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7DDB7" w14:textId="77777777" w:rsidR="00FD003B" w:rsidRPr="006D0D55" w:rsidRDefault="00FD003B" w:rsidP="00C13A38">
      <w:pPr>
        <w:spacing w:after="0" w:line="240" w:lineRule="auto"/>
        <w:contextualSpacing/>
        <w:jc w:val="center"/>
        <w:rPr>
          <w:rFonts w:ascii="Times New Roman" w:hAnsi="Times New Roman" w:cs="Times New Roman"/>
          <w:b/>
          <w:sz w:val="24"/>
          <w:szCs w:val="24"/>
          <w:shd w:val="clear" w:color="auto" w:fill="FFFFFF"/>
        </w:rPr>
      </w:pPr>
      <w:r w:rsidRPr="006D0D55">
        <w:rPr>
          <w:rFonts w:ascii="Times New Roman" w:hAnsi="Times New Roman" w:cs="Times New Roman"/>
          <w:b/>
          <w:sz w:val="24"/>
          <w:szCs w:val="24"/>
          <w:shd w:val="clear" w:color="auto" w:fill="FFFFFF"/>
        </w:rPr>
        <w:t>ANÁLISE DO IMPACTO DA EXPERIÊNCIA OCUPACIONAL SOBRE AS CHANCES DE ADMISSÃO DOS JOVENS BRASILEIROS</w:t>
      </w:r>
    </w:p>
    <w:p w14:paraId="2CC1959D" w14:textId="77777777" w:rsidR="00087B49" w:rsidRPr="006D0D55" w:rsidRDefault="00087B49" w:rsidP="00C13A38">
      <w:pPr>
        <w:spacing w:after="0" w:line="240" w:lineRule="auto"/>
        <w:contextualSpacing/>
        <w:jc w:val="center"/>
        <w:rPr>
          <w:rFonts w:ascii="Times New Roman" w:hAnsi="Times New Roman" w:cs="Times New Roman"/>
          <w:b/>
          <w:sz w:val="24"/>
          <w:szCs w:val="24"/>
          <w:shd w:val="clear" w:color="auto" w:fill="FFFFFF"/>
        </w:rPr>
      </w:pPr>
    </w:p>
    <w:p w14:paraId="1995839A" w14:textId="77777777" w:rsidR="009E0A89" w:rsidRPr="006D0D55" w:rsidRDefault="009E0A89" w:rsidP="00C13A38">
      <w:pPr>
        <w:spacing w:after="0" w:line="240" w:lineRule="auto"/>
        <w:contextualSpacing/>
        <w:jc w:val="center"/>
        <w:rPr>
          <w:rFonts w:ascii="Times New Roman" w:hAnsi="Times New Roman" w:cs="Times New Roman"/>
          <w:b/>
          <w:sz w:val="24"/>
          <w:szCs w:val="24"/>
          <w:shd w:val="clear" w:color="auto" w:fill="FFFFFF"/>
        </w:rPr>
      </w:pPr>
    </w:p>
    <w:p w14:paraId="17E65D13" w14:textId="77777777" w:rsidR="00FD003B" w:rsidRPr="006D0D55" w:rsidRDefault="00FD003B" w:rsidP="00C13A38">
      <w:pPr>
        <w:spacing w:after="0" w:line="240" w:lineRule="auto"/>
        <w:contextualSpacing/>
        <w:jc w:val="right"/>
        <w:rPr>
          <w:rFonts w:ascii="Times New Roman" w:hAnsi="Times New Roman" w:cs="Times New Roman"/>
          <w:sz w:val="24"/>
          <w:szCs w:val="24"/>
          <w:shd w:val="clear" w:color="auto" w:fill="FFFFFF"/>
        </w:rPr>
      </w:pPr>
      <w:r w:rsidRPr="006D0D55">
        <w:rPr>
          <w:rFonts w:ascii="Times New Roman" w:hAnsi="Times New Roman" w:cs="Times New Roman"/>
          <w:sz w:val="24"/>
          <w:szCs w:val="24"/>
          <w:shd w:val="clear" w:color="auto" w:fill="FFFFFF"/>
        </w:rPr>
        <w:t>Thiago Limoeiro Ricarte</w:t>
      </w:r>
      <w:r w:rsidR="00DE38BE" w:rsidRPr="006D0D55">
        <w:rPr>
          <w:rStyle w:val="Refdenotaderodap"/>
          <w:rFonts w:ascii="Times New Roman" w:hAnsi="Times New Roman" w:cs="Times New Roman"/>
          <w:sz w:val="24"/>
          <w:szCs w:val="24"/>
          <w:shd w:val="clear" w:color="auto" w:fill="FFFFFF"/>
        </w:rPr>
        <w:footnoteReference w:id="1"/>
      </w:r>
    </w:p>
    <w:p w14:paraId="7B8D693B" w14:textId="77777777" w:rsidR="00F54210" w:rsidRPr="006D0D55" w:rsidRDefault="00FD003B" w:rsidP="00C13A38">
      <w:pPr>
        <w:spacing w:after="0" w:line="240" w:lineRule="auto"/>
        <w:contextualSpacing/>
        <w:jc w:val="right"/>
        <w:rPr>
          <w:rFonts w:ascii="Times New Roman" w:hAnsi="Times New Roman" w:cs="Times New Roman"/>
          <w:sz w:val="24"/>
          <w:szCs w:val="24"/>
          <w:shd w:val="clear" w:color="auto" w:fill="FFFFFF"/>
        </w:rPr>
      </w:pPr>
      <w:r w:rsidRPr="006D0D55">
        <w:rPr>
          <w:rFonts w:ascii="Times New Roman" w:hAnsi="Times New Roman" w:cs="Times New Roman"/>
          <w:sz w:val="24"/>
          <w:szCs w:val="24"/>
          <w:shd w:val="clear" w:color="auto" w:fill="FFFFFF"/>
        </w:rPr>
        <w:t>Paulo Aguiar do Monte</w:t>
      </w:r>
      <w:r w:rsidR="00DE38BE" w:rsidRPr="006D0D55">
        <w:rPr>
          <w:rStyle w:val="Refdenotaderodap"/>
          <w:rFonts w:ascii="Times New Roman" w:hAnsi="Times New Roman" w:cs="Times New Roman"/>
          <w:sz w:val="24"/>
          <w:szCs w:val="24"/>
          <w:shd w:val="clear" w:color="auto" w:fill="FFFFFF"/>
        </w:rPr>
        <w:footnoteReference w:id="2"/>
      </w:r>
    </w:p>
    <w:p w14:paraId="7B0AF9A3" w14:textId="77777777" w:rsidR="009E0A89" w:rsidRPr="006D0D55" w:rsidRDefault="009E0A89" w:rsidP="00C13A38">
      <w:pPr>
        <w:spacing w:after="0" w:line="240" w:lineRule="auto"/>
        <w:contextualSpacing/>
        <w:jc w:val="center"/>
        <w:rPr>
          <w:rFonts w:ascii="Times New Roman" w:hAnsi="Times New Roman" w:cs="Times New Roman"/>
          <w:b/>
          <w:sz w:val="24"/>
          <w:szCs w:val="24"/>
        </w:rPr>
      </w:pPr>
    </w:p>
    <w:p w14:paraId="6F17D022" w14:textId="77777777" w:rsidR="00087B49" w:rsidRPr="006D0D55" w:rsidRDefault="00087B49" w:rsidP="00C13A38">
      <w:pPr>
        <w:spacing w:after="0" w:line="240" w:lineRule="auto"/>
        <w:contextualSpacing/>
        <w:jc w:val="center"/>
        <w:rPr>
          <w:rFonts w:ascii="Times New Roman" w:hAnsi="Times New Roman" w:cs="Times New Roman"/>
          <w:b/>
          <w:sz w:val="24"/>
          <w:szCs w:val="24"/>
        </w:rPr>
      </w:pPr>
    </w:p>
    <w:p w14:paraId="7F98942B" w14:textId="77777777" w:rsidR="00F54210" w:rsidRPr="006D0D55" w:rsidRDefault="00F54210" w:rsidP="00087B49">
      <w:pPr>
        <w:spacing w:after="0" w:line="240" w:lineRule="auto"/>
        <w:contextualSpacing/>
        <w:jc w:val="both"/>
        <w:rPr>
          <w:rFonts w:ascii="Times New Roman" w:hAnsi="Times New Roman" w:cs="Times New Roman"/>
          <w:sz w:val="24"/>
          <w:szCs w:val="24"/>
        </w:rPr>
      </w:pPr>
      <w:r w:rsidRPr="006D0D55">
        <w:rPr>
          <w:rFonts w:ascii="Times New Roman" w:hAnsi="Times New Roman" w:cs="Times New Roman"/>
          <w:b/>
          <w:sz w:val="24"/>
          <w:szCs w:val="24"/>
        </w:rPr>
        <w:t>RESUMO</w:t>
      </w:r>
      <w:r w:rsidR="00087B49" w:rsidRPr="006D0D55">
        <w:rPr>
          <w:rFonts w:ascii="Times New Roman" w:hAnsi="Times New Roman" w:cs="Times New Roman"/>
          <w:b/>
          <w:sz w:val="24"/>
          <w:szCs w:val="24"/>
        </w:rPr>
        <w:t xml:space="preserve">: </w:t>
      </w:r>
      <w:r w:rsidRPr="00A17070">
        <w:rPr>
          <w:rFonts w:ascii="Times New Roman" w:hAnsi="Times New Roman" w:cs="Times New Roman"/>
          <w:sz w:val="24"/>
          <w:szCs w:val="24"/>
        </w:rPr>
        <w:t xml:space="preserve">Este artigo buscou investigar o impacto da experiência ocupacional dos jovens brasileiros </w:t>
      </w:r>
      <w:r w:rsidR="00D41E2E" w:rsidRPr="00A17070">
        <w:rPr>
          <w:rFonts w:ascii="Times New Roman" w:hAnsi="Times New Roman" w:cs="Times New Roman"/>
          <w:sz w:val="24"/>
          <w:szCs w:val="24"/>
        </w:rPr>
        <w:t>na</w:t>
      </w:r>
      <w:r w:rsidRPr="00A17070">
        <w:rPr>
          <w:rFonts w:ascii="Times New Roman" w:hAnsi="Times New Roman" w:cs="Times New Roman"/>
          <w:sz w:val="24"/>
          <w:szCs w:val="24"/>
        </w:rPr>
        <w:t xml:space="preserve"> determinante na</w:t>
      </w:r>
      <w:r w:rsidRPr="006D0D55">
        <w:rPr>
          <w:rFonts w:ascii="Times New Roman" w:hAnsi="Times New Roman" w:cs="Times New Roman"/>
          <w:sz w:val="24"/>
          <w:szCs w:val="24"/>
        </w:rPr>
        <w:t xml:space="preserve"> admissão ocupacional para o período 2003 a 2012. Para tal, foram feitas análises comparativas entre os trabalhadores admitidos na condição de primeiro emprego (sem experiência ocupacional anterior) e os admitidos por reemprego (com experiência ocupacional anterior) no mercado de trabalho brasileiro através do pareamento entre indivíduos com características observáveis similares. A base de dados do estudo foi extraída da Pesquisa Mensal Emprego (2003 a 2012). </w:t>
      </w:r>
      <w:r w:rsidR="004642B5" w:rsidRPr="006D0D55">
        <w:rPr>
          <w:rFonts w:ascii="Times New Roman" w:hAnsi="Times New Roman" w:cs="Times New Roman"/>
          <w:sz w:val="24"/>
          <w:szCs w:val="24"/>
        </w:rPr>
        <w:t>Os resultados</w:t>
      </w:r>
      <w:r w:rsidR="0042095B">
        <w:rPr>
          <w:rFonts w:ascii="Times New Roman" w:hAnsi="Times New Roman" w:cs="Times New Roman"/>
          <w:sz w:val="24"/>
          <w:szCs w:val="24"/>
        </w:rPr>
        <w:t xml:space="preserve">, </w:t>
      </w:r>
      <w:r w:rsidR="004642B5" w:rsidRPr="006D0D55">
        <w:rPr>
          <w:rFonts w:ascii="Times New Roman" w:hAnsi="Times New Roman" w:cs="Times New Roman"/>
          <w:sz w:val="24"/>
          <w:szCs w:val="24"/>
        </w:rPr>
        <w:t>sem viés e significativos quanto à especificação</w:t>
      </w:r>
      <w:r w:rsidR="0042095B">
        <w:rPr>
          <w:rFonts w:ascii="Times New Roman" w:hAnsi="Times New Roman" w:cs="Times New Roman"/>
          <w:sz w:val="24"/>
          <w:szCs w:val="24"/>
        </w:rPr>
        <w:t xml:space="preserve">, indicam </w:t>
      </w:r>
      <w:r w:rsidR="004642B5" w:rsidRPr="006D0D55">
        <w:rPr>
          <w:rFonts w:ascii="Times New Roman" w:hAnsi="Times New Roman" w:cs="Times New Roman"/>
          <w:sz w:val="24"/>
          <w:szCs w:val="24"/>
        </w:rPr>
        <w:t xml:space="preserve">que o jovem de reemprego possui, em todo período analisado, </w:t>
      </w:r>
      <w:r w:rsidR="00117483">
        <w:rPr>
          <w:rFonts w:ascii="Times New Roman" w:hAnsi="Times New Roman" w:cs="Times New Roman"/>
          <w:sz w:val="24"/>
          <w:szCs w:val="24"/>
        </w:rPr>
        <w:t xml:space="preserve">maiores </w:t>
      </w:r>
      <w:r w:rsidR="004642B5" w:rsidRPr="0042095B">
        <w:rPr>
          <w:rFonts w:ascii="Times New Roman" w:hAnsi="Times New Roman" w:cs="Times New Roman"/>
          <w:sz w:val="24"/>
          <w:szCs w:val="24"/>
        </w:rPr>
        <w:t>chances de inserção ocupacional proveniente da experiência ocupacional adquirida anteriormente.</w:t>
      </w:r>
    </w:p>
    <w:p w14:paraId="1B794483" w14:textId="77777777" w:rsidR="00F54210" w:rsidRPr="006D0D55" w:rsidRDefault="00F54210" w:rsidP="00C13A38">
      <w:pPr>
        <w:spacing w:after="0" w:line="240" w:lineRule="auto"/>
        <w:contextualSpacing/>
        <w:jc w:val="both"/>
        <w:rPr>
          <w:rFonts w:ascii="Times New Roman" w:hAnsi="Times New Roman" w:cs="Times New Roman"/>
          <w:sz w:val="24"/>
          <w:szCs w:val="24"/>
        </w:rPr>
      </w:pPr>
    </w:p>
    <w:p w14:paraId="1646180E" w14:textId="77777777" w:rsidR="00F54210" w:rsidRPr="006D0D55" w:rsidRDefault="00993EC2" w:rsidP="00C13A38">
      <w:pPr>
        <w:spacing w:after="0" w:line="240" w:lineRule="auto"/>
        <w:contextualSpacing/>
        <w:jc w:val="both"/>
        <w:rPr>
          <w:rFonts w:ascii="Times New Roman" w:hAnsi="Times New Roman" w:cs="Times New Roman"/>
          <w:sz w:val="24"/>
          <w:szCs w:val="24"/>
        </w:rPr>
      </w:pPr>
      <w:r w:rsidRPr="006D0D55">
        <w:rPr>
          <w:rFonts w:ascii="Times New Roman" w:hAnsi="Times New Roman" w:cs="Times New Roman"/>
          <w:b/>
          <w:sz w:val="24"/>
          <w:szCs w:val="24"/>
        </w:rPr>
        <w:t>PALAVRAS-CHAVE</w:t>
      </w:r>
      <w:r w:rsidR="00F54210" w:rsidRPr="006D0D55">
        <w:rPr>
          <w:rFonts w:ascii="Times New Roman" w:hAnsi="Times New Roman" w:cs="Times New Roman"/>
          <w:b/>
          <w:sz w:val="24"/>
          <w:szCs w:val="24"/>
        </w:rPr>
        <w:t xml:space="preserve">: </w:t>
      </w:r>
      <w:r w:rsidR="00117483">
        <w:rPr>
          <w:rFonts w:ascii="Times New Roman" w:hAnsi="Times New Roman" w:cs="Times New Roman"/>
          <w:sz w:val="24"/>
          <w:szCs w:val="24"/>
        </w:rPr>
        <w:t>Experiência Ocupacional. Inserção Ocupacional</w:t>
      </w:r>
      <w:r w:rsidR="00F54210" w:rsidRPr="006D0D55">
        <w:rPr>
          <w:rFonts w:ascii="Times New Roman" w:hAnsi="Times New Roman" w:cs="Times New Roman"/>
          <w:sz w:val="24"/>
          <w:szCs w:val="24"/>
        </w:rPr>
        <w:t xml:space="preserve">. </w:t>
      </w:r>
      <w:r w:rsidR="00117483">
        <w:rPr>
          <w:rFonts w:ascii="Times New Roman" w:hAnsi="Times New Roman" w:cs="Times New Roman"/>
          <w:sz w:val="24"/>
          <w:szCs w:val="24"/>
        </w:rPr>
        <w:t>Capital Humano. Modelos Semiparamétricos. Emprego.</w:t>
      </w:r>
    </w:p>
    <w:p w14:paraId="1A1588FC" w14:textId="77777777" w:rsidR="00F54210" w:rsidRPr="006D0D55" w:rsidRDefault="00F54210" w:rsidP="00993EC2">
      <w:pPr>
        <w:spacing w:after="0" w:line="240" w:lineRule="auto"/>
        <w:contextualSpacing/>
        <w:rPr>
          <w:rFonts w:ascii="Times New Roman" w:hAnsi="Times New Roman" w:cs="Times New Roman"/>
          <w:b/>
          <w:sz w:val="24"/>
          <w:szCs w:val="24"/>
        </w:rPr>
      </w:pPr>
    </w:p>
    <w:p w14:paraId="4734F25B" w14:textId="77777777" w:rsidR="009E0A89" w:rsidRPr="006D0D55" w:rsidRDefault="009E0A89" w:rsidP="00993EC2">
      <w:pPr>
        <w:spacing w:after="0" w:line="240" w:lineRule="auto"/>
        <w:contextualSpacing/>
        <w:rPr>
          <w:rFonts w:ascii="Times New Roman" w:hAnsi="Times New Roman" w:cs="Times New Roman"/>
          <w:b/>
          <w:sz w:val="24"/>
          <w:szCs w:val="24"/>
        </w:rPr>
      </w:pPr>
    </w:p>
    <w:p w14:paraId="5542597C" w14:textId="77777777" w:rsidR="00F54210" w:rsidRPr="006D0D55" w:rsidRDefault="00F54210" w:rsidP="00087B49">
      <w:pPr>
        <w:spacing w:after="0" w:line="240" w:lineRule="auto"/>
        <w:contextualSpacing/>
        <w:jc w:val="both"/>
        <w:rPr>
          <w:rFonts w:ascii="Times New Roman" w:eastAsia="Times New Roman" w:hAnsi="Times New Roman" w:cs="Times New Roman"/>
          <w:sz w:val="24"/>
          <w:szCs w:val="24"/>
          <w:lang w:val="en-US" w:eastAsia="pt-BR"/>
        </w:rPr>
      </w:pPr>
      <w:r w:rsidRPr="00D41E2E">
        <w:rPr>
          <w:rFonts w:ascii="Times New Roman" w:hAnsi="Times New Roman" w:cs="Times New Roman"/>
          <w:b/>
          <w:sz w:val="24"/>
          <w:szCs w:val="24"/>
          <w:lang w:val="en-US"/>
        </w:rPr>
        <w:t>ABSTRACT</w:t>
      </w:r>
      <w:r w:rsidR="00087B49" w:rsidRPr="00D41E2E">
        <w:rPr>
          <w:rFonts w:ascii="Times New Roman" w:hAnsi="Times New Roman" w:cs="Times New Roman"/>
          <w:b/>
          <w:sz w:val="24"/>
          <w:szCs w:val="24"/>
          <w:lang w:val="en-US"/>
        </w:rPr>
        <w:t xml:space="preserve">: </w:t>
      </w:r>
      <w:r w:rsidR="009E0A89" w:rsidRPr="006D0D55">
        <w:rPr>
          <w:rFonts w:ascii="Times New Roman" w:hAnsi="Times New Roman" w:cs="Times New Roman"/>
          <w:sz w:val="24"/>
          <w:szCs w:val="24"/>
          <w:lang w:val="en-US"/>
        </w:rPr>
        <w:t xml:space="preserve">This article investigates the impact of </w:t>
      </w:r>
      <w:r w:rsidR="00B84A9E" w:rsidRPr="006D0D55">
        <w:rPr>
          <w:rFonts w:ascii="Times New Roman" w:hAnsi="Times New Roman" w:cs="Times New Roman"/>
          <w:sz w:val="24"/>
          <w:szCs w:val="24"/>
          <w:lang w:val="en-US"/>
        </w:rPr>
        <w:t xml:space="preserve">young Brazilians’ </w:t>
      </w:r>
      <w:r w:rsidR="009E0A89" w:rsidRPr="006D0D55">
        <w:rPr>
          <w:rFonts w:ascii="Times New Roman" w:hAnsi="Times New Roman" w:cs="Times New Roman"/>
          <w:sz w:val="24"/>
          <w:szCs w:val="24"/>
          <w:lang w:val="en-US"/>
        </w:rPr>
        <w:t xml:space="preserve">occupational experience as a determinant in occupational admission for the period 2003-2012. To this end, comparative analyzes </w:t>
      </w:r>
      <w:r w:rsidR="004155D3" w:rsidRPr="006D0D55">
        <w:rPr>
          <w:rFonts w:ascii="Times New Roman" w:hAnsi="Times New Roman" w:cs="Times New Roman"/>
          <w:sz w:val="24"/>
          <w:szCs w:val="24"/>
          <w:lang w:val="en-US"/>
        </w:rPr>
        <w:t>among</w:t>
      </w:r>
      <w:r w:rsidR="009E0A89" w:rsidRPr="006D0D55">
        <w:rPr>
          <w:rFonts w:ascii="Times New Roman" w:hAnsi="Times New Roman" w:cs="Times New Roman"/>
          <w:sz w:val="24"/>
          <w:szCs w:val="24"/>
          <w:lang w:val="en-US"/>
        </w:rPr>
        <w:t xml:space="preserve"> workers hired were made on condition that first job (without previous occupational experience) and </w:t>
      </w:r>
      <w:r w:rsidR="004155D3" w:rsidRPr="006D0D55">
        <w:rPr>
          <w:rFonts w:ascii="Times New Roman" w:hAnsi="Times New Roman" w:cs="Times New Roman"/>
          <w:sz w:val="24"/>
          <w:szCs w:val="24"/>
          <w:lang w:val="en-US"/>
        </w:rPr>
        <w:t xml:space="preserve">workers </w:t>
      </w:r>
      <w:r w:rsidR="009E0A89" w:rsidRPr="006D0D55">
        <w:rPr>
          <w:rFonts w:ascii="Times New Roman" w:hAnsi="Times New Roman" w:cs="Times New Roman"/>
          <w:sz w:val="24"/>
          <w:szCs w:val="24"/>
          <w:lang w:val="en-US"/>
        </w:rPr>
        <w:t xml:space="preserve">accepted by reemployment (with previous occupational experience) in the Brazilian labor market by pairing between individuals with similar observable characteristics. The database of the study was extracted from the Monthly Employment Survey (2003-2012). The results can be considered unbiased and significant for the specification and indicate that the young reemployment </w:t>
      </w:r>
      <w:r w:rsidR="00C45A8C" w:rsidRPr="006D0D55">
        <w:rPr>
          <w:rFonts w:ascii="Times New Roman" w:hAnsi="Times New Roman" w:cs="Times New Roman"/>
          <w:sz w:val="24"/>
          <w:szCs w:val="24"/>
          <w:lang w:val="en-US"/>
        </w:rPr>
        <w:t xml:space="preserve">has, </w:t>
      </w:r>
      <w:r w:rsidR="009E0A89" w:rsidRPr="006D0D55">
        <w:rPr>
          <w:rFonts w:ascii="Times New Roman" w:hAnsi="Times New Roman" w:cs="Times New Roman"/>
          <w:sz w:val="24"/>
          <w:szCs w:val="24"/>
          <w:lang w:val="en-US"/>
        </w:rPr>
        <w:t>in any reporting period, substantially greater advantage in chances of job placement from the occupational previous experience.</w:t>
      </w:r>
      <w:r w:rsidRPr="006D0D55">
        <w:rPr>
          <w:rFonts w:ascii="Times New Roman" w:eastAsia="Times New Roman" w:hAnsi="Times New Roman" w:cs="Times New Roman"/>
          <w:sz w:val="24"/>
          <w:szCs w:val="24"/>
          <w:lang w:val="en-US" w:eastAsia="pt-BR"/>
        </w:rPr>
        <w:t xml:space="preserve"> </w:t>
      </w:r>
    </w:p>
    <w:p w14:paraId="6D6FCE60" w14:textId="77777777" w:rsidR="00F54210" w:rsidRPr="006D0D55" w:rsidRDefault="00F54210" w:rsidP="00C13A38">
      <w:pPr>
        <w:spacing w:after="0" w:line="240" w:lineRule="auto"/>
        <w:contextualSpacing/>
        <w:jc w:val="both"/>
        <w:rPr>
          <w:rFonts w:ascii="Times New Roman" w:eastAsia="Times New Roman" w:hAnsi="Times New Roman" w:cs="Times New Roman"/>
          <w:sz w:val="24"/>
          <w:szCs w:val="24"/>
          <w:lang w:val="en-US" w:eastAsia="pt-BR"/>
        </w:rPr>
      </w:pPr>
    </w:p>
    <w:p w14:paraId="754D1B07" w14:textId="5761B5EA" w:rsidR="00F54210" w:rsidRPr="00A17070" w:rsidRDefault="00087B49" w:rsidP="00C13A38">
      <w:pPr>
        <w:spacing w:after="0" w:line="240" w:lineRule="auto"/>
        <w:contextualSpacing/>
        <w:jc w:val="both"/>
        <w:rPr>
          <w:rFonts w:ascii="Times New Roman" w:hAnsi="Times New Roman" w:cs="Times New Roman"/>
          <w:sz w:val="24"/>
          <w:szCs w:val="24"/>
          <w:lang w:val="en-US"/>
        </w:rPr>
      </w:pPr>
      <w:r w:rsidRPr="006D0D55">
        <w:rPr>
          <w:rFonts w:ascii="Times New Roman" w:hAnsi="Times New Roman" w:cs="Times New Roman"/>
          <w:b/>
          <w:sz w:val="24"/>
          <w:szCs w:val="24"/>
          <w:lang w:val="en-US"/>
        </w:rPr>
        <w:t>KEY</w:t>
      </w:r>
      <w:r w:rsidR="0076258E">
        <w:rPr>
          <w:rFonts w:ascii="Times New Roman" w:hAnsi="Times New Roman" w:cs="Times New Roman"/>
          <w:b/>
          <w:sz w:val="24"/>
          <w:szCs w:val="24"/>
          <w:lang w:val="en-US"/>
        </w:rPr>
        <w:t>-</w:t>
      </w:r>
      <w:r w:rsidRPr="006D0D55">
        <w:rPr>
          <w:rFonts w:ascii="Times New Roman" w:hAnsi="Times New Roman" w:cs="Times New Roman"/>
          <w:b/>
          <w:sz w:val="24"/>
          <w:szCs w:val="24"/>
          <w:lang w:val="en-US"/>
        </w:rPr>
        <w:t>WORDS</w:t>
      </w:r>
      <w:r w:rsidR="00F54210" w:rsidRPr="006D0D55">
        <w:rPr>
          <w:rFonts w:ascii="Times New Roman" w:hAnsi="Times New Roman" w:cs="Times New Roman"/>
          <w:b/>
          <w:sz w:val="24"/>
          <w:szCs w:val="24"/>
          <w:lang w:val="en-US"/>
        </w:rPr>
        <w:t>:</w:t>
      </w:r>
      <w:r w:rsidR="00F54210" w:rsidRPr="006D0D55">
        <w:rPr>
          <w:rFonts w:ascii="Times New Roman" w:hAnsi="Times New Roman" w:cs="Times New Roman"/>
          <w:sz w:val="24"/>
          <w:szCs w:val="24"/>
          <w:lang w:val="en-US"/>
        </w:rPr>
        <w:t xml:space="preserve"> </w:t>
      </w:r>
      <w:bookmarkStart w:id="0" w:name="_GoBack"/>
      <w:bookmarkEnd w:id="0"/>
      <w:r w:rsidR="00117483">
        <w:rPr>
          <w:rFonts w:ascii="Times New Roman" w:hAnsi="Times New Roman" w:cs="Times New Roman"/>
          <w:sz w:val="24"/>
          <w:szCs w:val="24"/>
          <w:lang w:val="en-US"/>
        </w:rPr>
        <w:t>Oc</w:t>
      </w:r>
      <w:r w:rsidR="002B6F07">
        <w:rPr>
          <w:rFonts w:ascii="Times New Roman" w:hAnsi="Times New Roman" w:cs="Times New Roman"/>
          <w:sz w:val="24"/>
          <w:szCs w:val="24"/>
          <w:lang w:val="en-US"/>
        </w:rPr>
        <w:t>c</w:t>
      </w:r>
      <w:r w:rsidR="00117483">
        <w:rPr>
          <w:rFonts w:ascii="Times New Roman" w:hAnsi="Times New Roman" w:cs="Times New Roman"/>
          <w:sz w:val="24"/>
          <w:szCs w:val="24"/>
          <w:lang w:val="en-US"/>
        </w:rPr>
        <w:t>upational Experience. O</w:t>
      </w:r>
      <w:r w:rsidR="002B6F07">
        <w:rPr>
          <w:rFonts w:ascii="Times New Roman" w:hAnsi="Times New Roman" w:cs="Times New Roman"/>
          <w:sz w:val="24"/>
          <w:szCs w:val="24"/>
          <w:lang w:val="en-US"/>
        </w:rPr>
        <w:t>c</w:t>
      </w:r>
      <w:r w:rsidR="00117483">
        <w:rPr>
          <w:rFonts w:ascii="Times New Roman" w:hAnsi="Times New Roman" w:cs="Times New Roman"/>
          <w:sz w:val="24"/>
          <w:szCs w:val="24"/>
          <w:lang w:val="en-US"/>
        </w:rPr>
        <w:t xml:space="preserve">cupational Insertion. Human Capital. </w:t>
      </w:r>
      <w:r w:rsidR="00A90F6B" w:rsidRPr="006D0D55">
        <w:rPr>
          <w:rFonts w:ascii="Times New Roman" w:hAnsi="Times New Roman" w:cs="Times New Roman"/>
          <w:sz w:val="24"/>
          <w:szCs w:val="24"/>
          <w:lang w:val="en-US"/>
        </w:rPr>
        <w:t>Semiparametric</w:t>
      </w:r>
      <w:r w:rsidR="00A90F6B" w:rsidRPr="006D0D55">
        <w:rPr>
          <w:rFonts w:ascii="Times New Roman" w:hAnsi="Times New Roman" w:cs="Times New Roman"/>
          <w:lang w:val="en-US"/>
        </w:rPr>
        <w:t xml:space="preserve"> </w:t>
      </w:r>
      <w:r w:rsidR="00A90F6B" w:rsidRPr="006D0D55">
        <w:rPr>
          <w:rFonts w:ascii="Times New Roman" w:hAnsi="Times New Roman" w:cs="Times New Roman"/>
          <w:sz w:val="24"/>
          <w:szCs w:val="24"/>
          <w:lang w:val="en-US"/>
        </w:rPr>
        <w:t>Methods</w:t>
      </w:r>
      <w:r w:rsidR="00F54210" w:rsidRPr="00D41E2E">
        <w:rPr>
          <w:rFonts w:ascii="Times New Roman" w:hAnsi="Times New Roman" w:cs="Times New Roman"/>
          <w:sz w:val="24"/>
          <w:szCs w:val="24"/>
          <w:lang w:val="en-US"/>
        </w:rPr>
        <w:t>.</w:t>
      </w:r>
      <w:r w:rsidR="00A90F6B" w:rsidRPr="00D41E2E">
        <w:rPr>
          <w:rFonts w:ascii="Times New Roman" w:hAnsi="Times New Roman" w:cs="Times New Roman"/>
          <w:sz w:val="24"/>
          <w:szCs w:val="24"/>
          <w:lang w:val="en-US"/>
        </w:rPr>
        <w:t xml:space="preserve"> </w:t>
      </w:r>
      <w:r w:rsidR="00117483" w:rsidRPr="00A17070">
        <w:rPr>
          <w:rFonts w:ascii="Times New Roman" w:hAnsi="Times New Roman" w:cs="Times New Roman"/>
          <w:sz w:val="24"/>
          <w:szCs w:val="24"/>
          <w:lang w:val="en-US"/>
        </w:rPr>
        <w:t>E</w:t>
      </w:r>
      <w:r w:rsidR="00A90F6B" w:rsidRPr="00A17070">
        <w:rPr>
          <w:rFonts w:ascii="Times New Roman" w:hAnsi="Times New Roman" w:cs="Times New Roman"/>
          <w:sz w:val="24"/>
          <w:szCs w:val="24"/>
          <w:lang w:val="en-US"/>
        </w:rPr>
        <w:t>mployment</w:t>
      </w:r>
      <w:r w:rsidR="002B6F07" w:rsidRPr="00A17070">
        <w:rPr>
          <w:rFonts w:ascii="Times New Roman" w:hAnsi="Times New Roman" w:cs="Times New Roman"/>
          <w:sz w:val="24"/>
          <w:szCs w:val="24"/>
          <w:lang w:val="en-US"/>
        </w:rPr>
        <w:t>.</w:t>
      </w:r>
    </w:p>
    <w:p w14:paraId="3040033D" w14:textId="77777777" w:rsidR="00087B49" w:rsidRPr="00A17070" w:rsidRDefault="00087B49" w:rsidP="004642B5">
      <w:pPr>
        <w:spacing w:after="0" w:line="240" w:lineRule="auto"/>
        <w:contextualSpacing/>
        <w:jc w:val="center"/>
        <w:rPr>
          <w:rFonts w:ascii="Times New Roman" w:hAnsi="Times New Roman" w:cs="Times New Roman"/>
          <w:b/>
          <w:sz w:val="24"/>
          <w:szCs w:val="24"/>
          <w:shd w:val="clear" w:color="auto" w:fill="FFFFFF"/>
          <w:lang w:val="en-US"/>
        </w:rPr>
      </w:pPr>
    </w:p>
    <w:p w14:paraId="22C90B56" w14:textId="77777777" w:rsidR="009E0A89" w:rsidRPr="0076258E" w:rsidRDefault="009E0A89" w:rsidP="00087B49">
      <w:pPr>
        <w:spacing w:after="0" w:line="240" w:lineRule="auto"/>
        <w:contextualSpacing/>
        <w:rPr>
          <w:rFonts w:ascii="Times New Roman" w:hAnsi="Times New Roman" w:cs="Times New Roman"/>
          <w:sz w:val="24"/>
          <w:szCs w:val="24"/>
          <w:lang w:val="en-US"/>
        </w:rPr>
      </w:pPr>
      <w:r w:rsidRPr="0076258E">
        <w:rPr>
          <w:rFonts w:ascii="Times New Roman" w:hAnsi="Times New Roman" w:cs="Times New Roman"/>
          <w:b/>
          <w:sz w:val="24"/>
          <w:szCs w:val="24"/>
          <w:shd w:val="clear" w:color="auto" w:fill="FFFFFF"/>
          <w:lang w:val="en-US"/>
        </w:rPr>
        <w:t xml:space="preserve">ÁREA 13: </w:t>
      </w:r>
      <w:r w:rsidRPr="0076258E">
        <w:rPr>
          <w:rFonts w:ascii="Times New Roman" w:hAnsi="Times New Roman" w:cs="Times New Roman"/>
          <w:sz w:val="24"/>
          <w:szCs w:val="24"/>
          <w:shd w:val="clear" w:color="auto" w:fill="FFFFFF"/>
          <w:lang w:val="en-US"/>
        </w:rPr>
        <w:t>Economia do Trabalho</w:t>
      </w:r>
    </w:p>
    <w:p w14:paraId="15C4A35C" w14:textId="77777777" w:rsidR="009E0A89" w:rsidRPr="0076258E" w:rsidRDefault="009E0A89" w:rsidP="00C13A38">
      <w:pPr>
        <w:spacing w:after="0" w:line="240" w:lineRule="auto"/>
        <w:contextualSpacing/>
        <w:jc w:val="both"/>
        <w:rPr>
          <w:rFonts w:ascii="Times New Roman" w:hAnsi="Times New Roman" w:cs="Times New Roman"/>
          <w:b/>
          <w:sz w:val="24"/>
          <w:szCs w:val="24"/>
          <w:lang w:val="en-US"/>
        </w:rPr>
      </w:pPr>
    </w:p>
    <w:p w14:paraId="33BBADFB" w14:textId="7E5A1CA0" w:rsidR="00087B49" w:rsidRPr="0076258E" w:rsidRDefault="00F54210" w:rsidP="00087B49">
      <w:pPr>
        <w:spacing w:after="0" w:line="240" w:lineRule="auto"/>
        <w:contextualSpacing/>
        <w:jc w:val="both"/>
        <w:rPr>
          <w:rFonts w:ascii="Times New Roman" w:hAnsi="Times New Roman" w:cs="Times New Roman"/>
          <w:sz w:val="24"/>
          <w:szCs w:val="24"/>
          <w:lang w:val="en-US"/>
        </w:rPr>
      </w:pPr>
      <w:r w:rsidRPr="0076258E">
        <w:rPr>
          <w:rFonts w:ascii="Times New Roman" w:hAnsi="Times New Roman" w:cs="Times New Roman"/>
          <w:b/>
          <w:sz w:val="24"/>
          <w:szCs w:val="24"/>
          <w:lang w:val="en-US"/>
        </w:rPr>
        <w:t>JEL</w:t>
      </w:r>
      <w:r w:rsidR="004642B5" w:rsidRPr="0076258E">
        <w:rPr>
          <w:rFonts w:ascii="Times New Roman" w:hAnsi="Times New Roman" w:cs="Times New Roman"/>
          <w:b/>
          <w:sz w:val="24"/>
          <w:szCs w:val="24"/>
          <w:lang w:val="en-US"/>
        </w:rPr>
        <w:t xml:space="preserve"> CLASSIFICATION</w:t>
      </w:r>
      <w:r w:rsidRPr="0076258E">
        <w:rPr>
          <w:rFonts w:ascii="Times New Roman" w:hAnsi="Times New Roman" w:cs="Times New Roman"/>
          <w:sz w:val="24"/>
          <w:szCs w:val="24"/>
          <w:lang w:val="en-US"/>
        </w:rPr>
        <w:t xml:space="preserve">: </w:t>
      </w:r>
      <w:r w:rsidR="00A90F6B" w:rsidRPr="0076258E">
        <w:rPr>
          <w:rFonts w:ascii="Times New Roman" w:hAnsi="Times New Roman" w:cs="Times New Roman"/>
          <w:sz w:val="24"/>
          <w:szCs w:val="24"/>
          <w:lang w:val="en-US"/>
        </w:rPr>
        <w:t>C14</w:t>
      </w:r>
      <w:r w:rsidRPr="0076258E">
        <w:rPr>
          <w:rFonts w:ascii="Times New Roman" w:hAnsi="Times New Roman" w:cs="Times New Roman"/>
          <w:sz w:val="24"/>
          <w:szCs w:val="24"/>
          <w:lang w:val="en-US"/>
        </w:rPr>
        <w:t xml:space="preserve">, </w:t>
      </w:r>
      <w:r w:rsidR="00A90F6B" w:rsidRPr="0076258E">
        <w:rPr>
          <w:rFonts w:ascii="Times New Roman" w:hAnsi="Times New Roman" w:cs="Times New Roman"/>
          <w:sz w:val="24"/>
          <w:szCs w:val="24"/>
          <w:lang w:val="en-US"/>
        </w:rPr>
        <w:t>J01</w:t>
      </w:r>
      <w:r w:rsidRPr="0076258E">
        <w:rPr>
          <w:rFonts w:ascii="Times New Roman" w:hAnsi="Times New Roman" w:cs="Times New Roman"/>
          <w:sz w:val="24"/>
          <w:szCs w:val="24"/>
          <w:lang w:val="en-US"/>
        </w:rPr>
        <w:t xml:space="preserve">, </w:t>
      </w:r>
      <w:bookmarkStart w:id="1" w:name="_Toc381289395"/>
      <w:r w:rsidR="002B6F07" w:rsidRPr="0076258E">
        <w:rPr>
          <w:rFonts w:ascii="Times New Roman" w:hAnsi="Times New Roman" w:cs="Times New Roman"/>
          <w:sz w:val="24"/>
          <w:szCs w:val="24"/>
          <w:lang w:val="en-US"/>
        </w:rPr>
        <w:t>J21</w:t>
      </w:r>
    </w:p>
    <w:p w14:paraId="420E3A72" w14:textId="77777777" w:rsidR="00087B49" w:rsidRPr="0076258E" w:rsidRDefault="00087B49">
      <w:pPr>
        <w:spacing w:after="160" w:line="259" w:lineRule="auto"/>
        <w:rPr>
          <w:rFonts w:ascii="Times New Roman" w:hAnsi="Times New Roman" w:cs="Times New Roman"/>
          <w:sz w:val="24"/>
          <w:szCs w:val="24"/>
          <w:lang w:val="en-US"/>
        </w:rPr>
      </w:pPr>
      <w:r w:rsidRPr="0076258E">
        <w:rPr>
          <w:rFonts w:ascii="Times New Roman" w:hAnsi="Times New Roman" w:cs="Times New Roman"/>
          <w:sz w:val="24"/>
          <w:szCs w:val="24"/>
          <w:lang w:val="en-US"/>
        </w:rPr>
        <w:br w:type="page"/>
      </w:r>
    </w:p>
    <w:p w14:paraId="36E4ED19" w14:textId="77777777" w:rsidR="00F54210" w:rsidRDefault="00F54210" w:rsidP="00087B49">
      <w:pPr>
        <w:spacing w:after="0" w:line="240" w:lineRule="auto"/>
        <w:contextualSpacing/>
        <w:jc w:val="both"/>
        <w:rPr>
          <w:rFonts w:ascii="Times New Roman" w:hAnsi="Times New Roman" w:cs="Times New Roman"/>
          <w:b/>
          <w:sz w:val="24"/>
          <w:szCs w:val="24"/>
        </w:rPr>
      </w:pPr>
      <w:r w:rsidRPr="0076258E">
        <w:rPr>
          <w:rFonts w:ascii="Times New Roman" w:hAnsi="Times New Roman" w:cs="Times New Roman"/>
          <w:b/>
          <w:sz w:val="24"/>
          <w:szCs w:val="24"/>
        </w:rPr>
        <w:lastRenderedPageBreak/>
        <w:t xml:space="preserve">1 </w:t>
      </w:r>
      <w:r w:rsidR="00BB41F6" w:rsidRPr="0076258E">
        <w:rPr>
          <w:rFonts w:ascii="Times New Roman" w:hAnsi="Times New Roman" w:cs="Times New Roman"/>
          <w:b/>
          <w:sz w:val="24"/>
          <w:szCs w:val="24"/>
        </w:rPr>
        <w:t>Introd</w:t>
      </w:r>
      <w:r w:rsidR="00BB41F6" w:rsidRPr="006D0D55">
        <w:rPr>
          <w:rFonts w:ascii="Times New Roman" w:hAnsi="Times New Roman" w:cs="Times New Roman"/>
          <w:b/>
          <w:sz w:val="24"/>
          <w:szCs w:val="24"/>
        </w:rPr>
        <w:t>ução</w:t>
      </w:r>
      <w:bookmarkEnd w:id="1"/>
    </w:p>
    <w:p w14:paraId="0768AF14" w14:textId="77777777" w:rsidR="00B92D6B" w:rsidRPr="006D0D55" w:rsidRDefault="00B92D6B" w:rsidP="00087B49">
      <w:pPr>
        <w:spacing w:after="0" w:line="240" w:lineRule="auto"/>
        <w:contextualSpacing/>
        <w:jc w:val="both"/>
        <w:rPr>
          <w:rFonts w:ascii="Times New Roman" w:hAnsi="Times New Roman" w:cs="Times New Roman"/>
          <w:b/>
          <w:sz w:val="24"/>
          <w:szCs w:val="24"/>
        </w:rPr>
      </w:pPr>
    </w:p>
    <w:p w14:paraId="56114152" w14:textId="77777777" w:rsidR="00F54210" w:rsidRPr="006D0D55" w:rsidRDefault="00F54210" w:rsidP="00C13A38">
      <w:pPr>
        <w:spacing w:after="0" w:line="240" w:lineRule="auto"/>
        <w:contextualSpacing/>
        <w:rPr>
          <w:rFonts w:ascii="Times New Roman" w:hAnsi="Times New Roman" w:cs="Times New Roman"/>
          <w:b/>
          <w:sz w:val="24"/>
          <w:szCs w:val="24"/>
        </w:rPr>
      </w:pPr>
    </w:p>
    <w:p w14:paraId="6F03C353"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 economia brasileira sofreu intensas mudanças a partir dos anos noventa. Este período foi caracterizado pela crescente liberalização comercial, desregulamentação do setor financeiro, reformulação do papel do Estado, reestruturação produtiva e pela estabilização de preços. Estas políticas ocasionaram uma redução na taxa de crescimento do PIB, refletindo-se num aumento na taxa de desemprego da mão-de-obra e na deterioração das condições de trabalho (GARCIA et al., 2012).</w:t>
      </w:r>
    </w:p>
    <w:p w14:paraId="7E692D80"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Neste contexto, enquanto o País vivia um período de recuperação da economia com o controle inflacionário e, consequente, estabilização monetária, além da intensificação do processo de abertura comercial, no mercado de trabalho observou-se o crescimento tímido do volume de emprego e a redução do desemprego juvenil, contudo, em uma proporção menor em relação ao volume de adultos desempregados. Já na década de 2000, com o aumento da População Economicamente Ativa (PEA) e melhoria do ambiente econômico, interno e externo, a economia brasileira e o mercado de trabalho passaram a apresentar uma relativa melhoria dos seus indicadores, embora não tenha se verificado registro de redução nas taxas de desemprego para os jovens, apenas a estabilização da referida taxa, ainda bastante superior à observada para os trabalhadores adultos (POCHMANN, 2007).</w:t>
      </w:r>
    </w:p>
    <w:p w14:paraId="24038C80" w14:textId="77777777" w:rsidR="00250B40" w:rsidRPr="006D0D55" w:rsidRDefault="006217B7"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w:t>
      </w:r>
      <w:r w:rsidR="00250B40" w:rsidRPr="006D0D55">
        <w:rPr>
          <w:rFonts w:ascii="Times New Roman" w:hAnsi="Times New Roman" w:cs="Times New Roman"/>
          <w:sz w:val="24"/>
          <w:szCs w:val="24"/>
        </w:rPr>
        <w:t xml:space="preserve"> principal causa do alto nível de desemprego ocorrida a partir dos anos noventa deve-se, principalmente, aos baixos índices de crescimento econômico do país. Este crescimento econômico não foi capaz de gerar postos de trabalho em quantidade e qualidade requerida pela evolução da População Economicamente Ativa (PEA). É, neste contexto, que se destaca principalmente o grupo populacional formado pelos jovens cujas chances dificuldades de inserção ocupacional são maiores comparadas a outros grupos populacionais (DEDECCA, 2009; MAIA, 2009; POCHMANN, 2009). Segundo </w:t>
      </w:r>
      <w:r w:rsidR="005028F5" w:rsidRPr="006D0D55">
        <w:rPr>
          <w:rFonts w:ascii="Times New Roman" w:hAnsi="Times New Roman" w:cs="Times New Roman"/>
          <w:sz w:val="24"/>
          <w:szCs w:val="24"/>
        </w:rPr>
        <w:t>Garcia</w:t>
      </w:r>
      <w:r w:rsidR="00250B40" w:rsidRPr="006D0D55">
        <w:rPr>
          <w:rFonts w:ascii="Times New Roman" w:hAnsi="Times New Roman" w:cs="Times New Roman"/>
          <w:sz w:val="24"/>
          <w:szCs w:val="24"/>
        </w:rPr>
        <w:t xml:space="preserve"> et al</w:t>
      </w:r>
      <w:r w:rsidR="00E81566" w:rsidRPr="006D0D55">
        <w:rPr>
          <w:rFonts w:ascii="Times New Roman" w:hAnsi="Times New Roman" w:cs="Times New Roman"/>
          <w:sz w:val="24"/>
          <w:szCs w:val="24"/>
        </w:rPr>
        <w:t>.</w:t>
      </w:r>
      <w:r w:rsidR="00250B40" w:rsidRPr="006D0D55">
        <w:rPr>
          <w:rFonts w:ascii="Times New Roman" w:hAnsi="Times New Roman" w:cs="Times New Roman"/>
          <w:sz w:val="24"/>
          <w:szCs w:val="24"/>
        </w:rPr>
        <w:t xml:space="preserve"> (201</w:t>
      </w:r>
      <w:r w:rsidR="005028F5" w:rsidRPr="006D0D55">
        <w:rPr>
          <w:rFonts w:ascii="Times New Roman" w:hAnsi="Times New Roman" w:cs="Times New Roman"/>
          <w:sz w:val="24"/>
          <w:szCs w:val="24"/>
        </w:rPr>
        <w:t>2</w:t>
      </w:r>
      <w:r w:rsidR="00250B40" w:rsidRPr="006D0D55">
        <w:rPr>
          <w:rFonts w:ascii="Times New Roman" w:hAnsi="Times New Roman" w:cs="Times New Roman"/>
          <w:sz w:val="24"/>
          <w:szCs w:val="24"/>
        </w:rPr>
        <w:t>), a literatura acadêmica tem mostrado que as flutuações econômicas tendem a impactar de forma mais drástica os trabalhadores menos experientes, jovens, comparativamente àqueles que já possuem uma experiência ocupacional anterior.</w:t>
      </w:r>
    </w:p>
    <w:p w14:paraId="3731CDDD" w14:textId="77777777" w:rsidR="006217B7" w:rsidRPr="006D0D55" w:rsidRDefault="006217B7" w:rsidP="006217B7">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Diante da desestruturação do mercado de trabalho e do menor crescimento do emprego, uma questão importante refere-se à dificuldade de inserção no mercado de trabalho, principalmente, daqueles que buscam uma primeira oportunidade de emprego, sem experiência ocupacional anterior. Com base neste problema, este </w:t>
      </w:r>
      <w:r w:rsidR="004642B5" w:rsidRPr="006D0D55">
        <w:rPr>
          <w:rFonts w:ascii="Times New Roman" w:hAnsi="Times New Roman" w:cs="Times New Roman"/>
          <w:sz w:val="24"/>
          <w:szCs w:val="24"/>
        </w:rPr>
        <w:t>artigo</w:t>
      </w:r>
      <w:r w:rsidRPr="006D0D55">
        <w:rPr>
          <w:rFonts w:ascii="Times New Roman" w:hAnsi="Times New Roman" w:cs="Times New Roman"/>
          <w:sz w:val="24"/>
          <w:szCs w:val="24"/>
        </w:rPr>
        <w:t xml:space="preserve"> terá o objetivo de verificar o impacto da experiência ocupacional como determinante na admissão ocupacional dos trabalhadores jovens (16 e 24 anos), no mercado de trabalho brasileiro. Assim, o estudo analisará de forma comparativa dois grupos populacionais: Grupo 1 (trabalhadores de reemprego, portanto, com experiência ocupacional anterior) e Grupo 2 (trabalhadores de primeiro emprego, portanto sem experiência ocupacional anterior).</w:t>
      </w:r>
    </w:p>
    <w:p w14:paraId="0CB35614" w14:textId="77777777" w:rsidR="006217B7" w:rsidRPr="006D0D55" w:rsidRDefault="006217B7" w:rsidP="006217B7">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Fazendo uso da base de dados advinda da Pesquisa Mensal de Emprego (PME), para os anos 2003 a 2012, e da metodologia econométrica Propensity Score Match (PSM), buscou-se comparar os indivíduos de reemprego e os indivíduos de primeiro emprego, de modo a permitir a análise do impacto da experiência ocupacional anterior. A metodologia Propensity Score Matching (PSM) é definida como uma técnica para determinação de quase experimentos, baseada em algoritmos de pareamento de indivíduos pertencentes a grupos específicos com o objetivo de se avaliar o impacto de um determinado tratamento. Conforme Becker e Ichino (2002), o conceito de propensity score baseia-se em um método quase paramétrico, condicionado pela informação disponível sobre os grupos de tratamento e controle, uma vez que, para cada participante (indivíduo que sofreu o impacto de um determinado tratamento) o método seleciona um indivíduo não participante que esteja “o mais próximo possível”, usando para tal uma pontuação ou score. Nesse estudo, os grupos de </w:t>
      </w:r>
      <w:r w:rsidRPr="006D0D55">
        <w:rPr>
          <w:rFonts w:ascii="Times New Roman" w:hAnsi="Times New Roman" w:cs="Times New Roman"/>
          <w:sz w:val="24"/>
          <w:szCs w:val="24"/>
        </w:rPr>
        <w:lastRenderedPageBreak/>
        <w:t>tratamento e controle foram os trabalhadores de reemprego – Grupo 1 – e os trabalhadores de primeiro emprego – Grupo 2, respectivamente.</w:t>
      </w:r>
    </w:p>
    <w:p w14:paraId="56F9F8FB"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Para alcançar este objetivo, </w:t>
      </w:r>
      <w:r w:rsidR="00D41E2E">
        <w:rPr>
          <w:rFonts w:ascii="Times New Roman" w:hAnsi="Times New Roman" w:cs="Times New Roman"/>
          <w:sz w:val="24"/>
          <w:szCs w:val="24"/>
        </w:rPr>
        <w:t>o</w:t>
      </w:r>
      <w:r w:rsidRPr="006D0D55">
        <w:rPr>
          <w:rFonts w:ascii="Times New Roman" w:hAnsi="Times New Roman" w:cs="Times New Roman"/>
          <w:sz w:val="24"/>
          <w:szCs w:val="24"/>
        </w:rPr>
        <w:t xml:space="preserve"> </w:t>
      </w:r>
      <w:r w:rsidR="004642B5" w:rsidRPr="006D0D55">
        <w:rPr>
          <w:rFonts w:ascii="Times New Roman" w:hAnsi="Times New Roman" w:cs="Times New Roman"/>
          <w:sz w:val="24"/>
          <w:szCs w:val="24"/>
        </w:rPr>
        <w:t>artigo</w:t>
      </w:r>
      <w:r w:rsidRPr="006D0D55">
        <w:rPr>
          <w:rFonts w:ascii="Times New Roman" w:hAnsi="Times New Roman" w:cs="Times New Roman"/>
          <w:sz w:val="24"/>
          <w:szCs w:val="24"/>
        </w:rPr>
        <w:t xml:space="preserve"> se propõe</w:t>
      </w:r>
      <w:r w:rsidR="00B92D6B">
        <w:rPr>
          <w:rFonts w:ascii="Times New Roman" w:hAnsi="Times New Roman" w:cs="Times New Roman"/>
          <w:sz w:val="24"/>
          <w:szCs w:val="24"/>
        </w:rPr>
        <w:t xml:space="preserve"> a</w:t>
      </w:r>
      <w:r w:rsidRPr="006D0D55">
        <w:rPr>
          <w:rFonts w:ascii="Times New Roman" w:hAnsi="Times New Roman" w:cs="Times New Roman"/>
          <w:sz w:val="24"/>
          <w:szCs w:val="24"/>
        </w:rPr>
        <w:t>: i) analisar o perfil socioeconômico dos trabalhadores jovens ocupados no primeiro emprego e no reemprego; ii) analisar os determinantes da admissão ocupacional anterior dos trabalhadores jovens ocupados no primeiro emprego e no reemprego e o impacto da experiên</w:t>
      </w:r>
      <w:r w:rsidR="006217B7" w:rsidRPr="006D0D55">
        <w:rPr>
          <w:rFonts w:ascii="Times New Roman" w:hAnsi="Times New Roman" w:cs="Times New Roman"/>
          <w:sz w:val="24"/>
          <w:szCs w:val="24"/>
        </w:rPr>
        <w:t>cia ocupacional nessa admissão.</w:t>
      </w:r>
    </w:p>
    <w:p w14:paraId="4ED1AC78" w14:textId="77777777" w:rsidR="00ED5733" w:rsidRDefault="006217B7" w:rsidP="00C13A38">
      <w:pPr>
        <w:spacing w:after="0" w:line="240" w:lineRule="auto"/>
        <w:ind w:firstLine="851"/>
        <w:contextualSpacing/>
        <w:jc w:val="both"/>
        <w:rPr>
          <w:rFonts w:ascii="Times New Roman" w:hAnsi="Times New Roman" w:cs="Times New Roman"/>
          <w:color w:val="FF0000"/>
          <w:sz w:val="24"/>
          <w:szCs w:val="24"/>
        </w:rPr>
      </w:pPr>
      <w:r w:rsidRPr="006D0D55">
        <w:rPr>
          <w:rFonts w:ascii="Times New Roman" w:hAnsi="Times New Roman" w:cs="Times New Roman"/>
          <w:sz w:val="24"/>
          <w:szCs w:val="24"/>
        </w:rPr>
        <w:t>Além</w:t>
      </w:r>
      <w:r w:rsidR="00250B40" w:rsidRPr="006D0D55">
        <w:rPr>
          <w:rFonts w:ascii="Times New Roman" w:hAnsi="Times New Roman" w:cs="Times New Roman"/>
          <w:sz w:val="24"/>
          <w:szCs w:val="24"/>
        </w:rPr>
        <w:t xml:space="preserve"> </w:t>
      </w:r>
      <w:r w:rsidRPr="006D0D55">
        <w:rPr>
          <w:rFonts w:ascii="Times New Roman" w:hAnsi="Times New Roman" w:cs="Times New Roman"/>
          <w:sz w:val="24"/>
          <w:szCs w:val="24"/>
        </w:rPr>
        <w:t>d</w:t>
      </w:r>
      <w:r w:rsidR="00250B40" w:rsidRPr="006D0D55">
        <w:rPr>
          <w:rFonts w:ascii="Times New Roman" w:hAnsi="Times New Roman" w:cs="Times New Roman"/>
          <w:sz w:val="24"/>
          <w:szCs w:val="24"/>
        </w:rPr>
        <w:t xml:space="preserve">esta introdução, o </w:t>
      </w:r>
      <w:r w:rsidR="004642B5" w:rsidRPr="006D0D55">
        <w:rPr>
          <w:rFonts w:ascii="Times New Roman" w:hAnsi="Times New Roman" w:cs="Times New Roman"/>
          <w:sz w:val="24"/>
          <w:szCs w:val="24"/>
        </w:rPr>
        <w:t>artigo</w:t>
      </w:r>
      <w:r w:rsidR="00250B40" w:rsidRPr="006D0D55">
        <w:rPr>
          <w:rFonts w:ascii="Times New Roman" w:hAnsi="Times New Roman" w:cs="Times New Roman"/>
          <w:sz w:val="24"/>
          <w:szCs w:val="24"/>
        </w:rPr>
        <w:t xml:space="preserve"> contém mais </w:t>
      </w:r>
      <w:r w:rsidR="0042095B">
        <w:rPr>
          <w:rFonts w:ascii="Times New Roman" w:hAnsi="Times New Roman" w:cs="Times New Roman"/>
          <w:sz w:val="24"/>
          <w:szCs w:val="24"/>
        </w:rPr>
        <w:t>quatro</w:t>
      </w:r>
      <w:r w:rsidR="00250B40" w:rsidRPr="006D0D55">
        <w:rPr>
          <w:rFonts w:ascii="Times New Roman" w:hAnsi="Times New Roman" w:cs="Times New Roman"/>
          <w:sz w:val="24"/>
          <w:szCs w:val="24"/>
        </w:rPr>
        <w:t xml:space="preserve"> seções. Na seção seguinte será feita uma breve revisão da literatura. Em seguida, a análise será destinada a explicar o modelo econométrico utilizado e seus pressupostos. </w:t>
      </w:r>
      <w:r w:rsidR="0042095B">
        <w:rPr>
          <w:rFonts w:ascii="Times New Roman" w:hAnsi="Times New Roman" w:cs="Times New Roman"/>
          <w:sz w:val="24"/>
          <w:szCs w:val="24"/>
        </w:rPr>
        <w:t xml:space="preserve">Na seção 4 </w:t>
      </w:r>
      <w:r w:rsidR="00250B40" w:rsidRPr="006D0D55">
        <w:rPr>
          <w:rFonts w:ascii="Times New Roman" w:hAnsi="Times New Roman" w:cs="Times New Roman"/>
          <w:sz w:val="24"/>
          <w:szCs w:val="24"/>
        </w:rPr>
        <w:t>são apresentados e discutidos os resultados das estimações.</w:t>
      </w:r>
      <w:r w:rsidR="0042095B">
        <w:rPr>
          <w:rFonts w:ascii="Times New Roman" w:hAnsi="Times New Roman" w:cs="Times New Roman"/>
          <w:sz w:val="24"/>
          <w:szCs w:val="24"/>
        </w:rPr>
        <w:t xml:space="preserve"> Por fim, a última seção refere-se às considerações finais.</w:t>
      </w:r>
    </w:p>
    <w:p w14:paraId="5CD25806" w14:textId="77777777" w:rsidR="0042095B" w:rsidRPr="006D0D55" w:rsidRDefault="0042095B" w:rsidP="00C13A38">
      <w:pPr>
        <w:spacing w:after="0" w:line="240" w:lineRule="auto"/>
        <w:ind w:firstLine="851"/>
        <w:contextualSpacing/>
        <w:jc w:val="both"/>
        <w:rPr>
          <w:rFonts w:ascii="Times New Roman" w:eastAsia="Calibri" w:hAnsi="Times New Roman" w:cs="Times New Roman"/>
          <w:sz w:val="24"/>
          <w:szCs w:val="24"/>
        </w:rPr>
      </w:pPr>
    </w:p>
    <w:p w14:paraId="0C87D59E" w14:textId="77777777" w:rsidR="00F54210" w:rsidRPr="006D0D55" w:rsidRDefault="00BB41F6" w:rsidP="00C13A38">
      <w:pPr>
        <w:pStyle w:val="Ttulo1"/>
        <w:spacing w:before="0" w:line="240" w:lineRule="auto"/>
        <w:contextualSpacing/>
        <w:rPr>
          <w:rFonts w:ascii="Times New Roman" w:hAnsi="Times New Roman" w:cs="Times New Roman"/>
          <w:color w:val="auto"/>
          <w:sz w:val="24"/>
          <w:szCs w:val="24"/>
        </w:rPr>
      </w:pPr>
      <w:bookmarkStart w:id="2" w:name="_Toc381289396"/>
      <w:r w:rsidRPr="006D0D55">
        <w:rPr>
          <w:rFonts w:ascii="Times New Roman" w:hAnsi="Times New Roman" w:cs="Times New Roman"/>
          <w:color w:val="auto"/>
          <w:sz w:val="24"/>
          <w:szCs w:val="24"/>
        </w:rPr>
        <w:t xml:space="preserve">2 </w:t>
      </w:r>
      <w:bookmarkEnd w:id="2"/>
      <w:r w:rsidRPr="006D0D55">
        <w:rPr>
          <w:rFonts w:ascii="Times New Roman" w:hAnsi="Times New Roman" w:cs="Times New Roman"/>
          <w:color w:val="auto"/>
          <w:sz w:val="24"/>
          <w:szCs w:val="24"/>
        </w:rPr>
        <w:t>Referencial Teórico e Fatos Estilizados</w:t>
      </w:r>
      <w:r w:rsidRPr="006D0D55">
        <w:rPr>
          <w:rFonts w:ascii="Times New Roman" w:hAnsi="Times New Roman" w:cs="Times New Roman"/>
          <w:color w:val="auto"/>
          <w:sz w:val="24"/>
          <w:szCs w:val="24"/>
        </w:rPr>
        <w:tab/>
      </w:r>
    </w:p>
    <w:p w14:paraId="521AD667" w14:textId="77777777" w:rsidR="00F54210" w:rsidRPr="006D0D55" w:rsidRDefault="00F54210" w:rsidP="00C13A38">
      <w:pPr>
        <w:spacing w:after="0" w:line="240" w:lineRule="auto"/>
        <w:ind w:firstLine="851"/>
        <w:contextualSpacing/>
        <w:jc w:val="both"/>
        <w:rPr>
          <w:rFonts w:ascii="Times New Roman" w:hAnsi="Times New Roman" w:cs="Times New Roman"/>
          <w:b/>
          <w:sz w:val="24"/>
          <w:szCs w:val="24"/>
        </w:rPr>
      </w:pPr>
    </w:p>
    <w:p w14:paraId="6AA01C9C"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 Teoria do Capital Humano (TCH) surge com Smith (1776 apud SMITH, 2003) em sua obra “A riqueza das nações”, desenvolve-se com Marshall (1920 apud MARSAHL, 1997) no livro Principles of Economics e tem ampla difusão através dos trabalhos feitos por Schultz (1973), Mincer (1974) e Becker (1994). A Teoria do Capital Humano enfatiza os atributos individuais dos trabalhadores como os principais determinantes da sua situação no mercado de trabalho. Estes principais fatores que afetam os trabalhadores se relacionam a sua produtividade, incluindo a escolaridade formal, os treinamentos profissionais, a experiência, o conhecimento e as habilidades. Desta forma, trabalhadores mais produtivos tem maior potencial para ocupar os melhores empregos no mercado de trabalho, enquanto os trabalhadores menos produtivos assumiriam as piores ocupações. Os seus efeitos afetam direta ou indiretamente a produção (BECKER, 1994).</w:t>
      </w:r>
    </w:p>
    <w:p w14:paraId="1B767BCB"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Neste contexto, o capital humano pode ser entendido como conhecimentos, habilidades e atributos possuídos por indivíduos que facilitam a criação de bem-estar pessoal, social e econômico. Por sua vez, o capital físico está relacionado a mudanças em bens materiais de forma a criar ferramentas para facilitar a produção enquanto o capital humano está relacionado ao aperfeiçoamento das pessoas que desenvolvem habilidades que permitam agir de uma maneira melhor ou diferente. Assim, enquanto o estoque de capital físico pode ser ampliado através de investimentos, o capital humano pode ser ampliado através de educação e experiência profissional, o que possibilita que a pessoa execute diferentes tarefas ou as mesmas de forma mais eficiente. Como cita Coleman (1988), a formação de capital humano também é essencial para o crescimento econômico à medida que aumenta a produtividade dos fatores de produção.</w:t>
      </w:r>
    </w:p>
    <w:p w14:paraId="2B77DC89"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É importante destacar, contudo, que a educação formal não é a única maneira de se adquirir capital humano. A experiência ocupacional do indivíduo possibilita a aquisição de competências e habilidades necessárias para a realização de trabalho, sendo, portanto, um requisito muito importante para a sua contratação. É, neste contexto, que os estudantes universitários, em geral jovens, acabam tendo o dilema entre se dedicar mais aos estudos ou ocupar parte do que tempo que iria aos estudos para trabalhar, seja por necessidade, seja para aprender. Portanto, a experiência ocupacional também é um fator de capital humano importante na admissão e na determinação salarial.</w:t>
      </w:r>
    </w:p>
    <w:p w14:paraId="305439AE"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Quanto à importância da experiência ocupacional como fator importante para a Teoria do Capital Humano, diversas razões são argumentadas para explicar a maior taxa de desemprego residir entre os jovens. Gonçalves e Monte (2008) destacam pelo menos três pontos: i) baixo dinamismo econômico, que intensifica o fenômeno do desemprego entre os jovens, ii) diﬁculdade de admissão ocupacional, devido à baixa qualidade de ensino, e, iii) falta de experiência ou habilidades exigidas pelas empresas na hora da contração.</w:t>
      </w:r>
    </w:p>
    <w:p w14:paraId="2A358DBF"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lastRenderedPageBreak/>
        <w:t>Pochmann (2000) busca justificar com base no contexto econômico a dificuldade de inserção ocupacional enfrentada pelos jovens. O autor verifica que a relação inversa entre taxa de desemprego e PIB é mais nítida numa fase de depressão e menos visível numa fase de crescimento econômico. A partir de 2004, quando a economia ingressou em uma trajetória de recuperação econômica, por exemplo, Pochmann (2007) alega que não houve registro da redução das taxas de desemprego para os jovens, apenas a estabilização da referida taxa, sugerindo que os jovens estão sempre em desvantagem independente da situação econômica.</w:t>
      </w:r>
    </w:p>
    <w:p w14:paraId="638BA171"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É importante destacar que a taxa de desemprego total segue o mesmo movimento da taxa de desemprego dos jovens. Isso se deve à origem comum da desestruturação do mercado de trabalho via crise econômica. Contudo, segundo Ribeiro e Juliano (2004), quando há a retomada do crescimento econômico, os empregadores preferem contratar os desempregados com experiência proﬁssional e apenas quando o crescimento se consolida os desempregados sem experiência são contratados.</w:t>
      </w:r>
    </w:p>
    <w:p w14:paraId="7EBD49B5"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Estudos recentes na literatura tem mostrado que há uma grande diﬁculdade quanto à admissão ocupacional dos trabalhadores jovens, especialmente na América Latina. Para Cacciamali e Braga (2003), a instabilidade econômica da região restringe ainda mais a sustentabilidade da geração de emprego. Segundo Cardoso Jr</w:t>
      </w:r>
      <w:r w:rsidR="00E81566" w:rsidRPr="006D0D55">
        <w:rPr>
          <w:rFonts w:ascii="Times New Roman" w:hAnsi="Times New Roman" w:cs="Times New Roman"/>
          <w:sz w:val="24"/>
          <w:szCs w:val="24"/>
        </w:rPr>
        <w:t>.</w:t>
      </w:r>
      <w:r w:rsidRPr="006D0D55">
        <w:rPr>
          <w:rFonts w:ascii="Times New Roman" w:hAnsi="Times New Roman" w:cs="Times New Roman"/>
          <w:sz w:val="24"/>
          <w:szCs w:val="24"/>
        </w:rPr>
        <w:t xml:space="preserve"> et al. (2009) a importância de políticas de emprego para os jovens se dá devido ao grande impacto em gerar oportunidades de inserção no mercado de trabalho. Estas oportunidades além de normalmente serem difíceis de serem alcançadas, quando são, normalmente estão associadas a situações precárias de ocupação. Assim, para se conseguir reduzir ou pelo menos manter a taxa de desemprego em patamares baixos, Cardoso Jr</w:t>
      </w:r>
      <w:r w:rsidR="00E81566" w:rsidRPr="006D0D55">
        <w:rPr>
          <w:rFonts w:ascii="Times New Roman" w:hAnsi="Times New Roman" w:cs="Times New Roman"/>
          <w:sz w:val="24"/>
          <w:szCs w:val="24"/>
        </w:rPr>
        <w:t>.</w:t>
      </w:r>
      <w:r w:rsidRPr="006D0D55">
        <w:rPr>
          <w:rFonts w:ascii="Times New Roman" w:hAnsi="Times New Roman" w:cs="Times New Roman"/>
          <w:sz w:val="24"/>
          <w:szCs w:val="24"/>
        </w:rPr>
        <w:t xml:space="preserve"> et al. (2009) aconselha desenvolver melhor o vínculo entre crescimento econômico e mercado de trabalho.</w:t>
      </w:r>
    </w:p>
    <w:p w14:paraId="3EC1A6E8" w14:textId="77777777" w:rsidR="00F54210" w:rsidRPr="006D0D55" w:rsidRDefault="00F54210" w:rsidP="00C13A38">
      <w:pPr>
        <w:spacing w:after="0" w:line="240" w:lineRule="auto"/>
        <w:ind w:firstLine="851"/>
        <w:contextualSpacing/>
        <w:jc w:val="both"/>
        <w:rPr>
          <w:rFonts w:ascii="Times New Roman" w:hAnsi="Times New Roman" w:cs="Times New Roman"/>
          <w:sz w:val="24"/>
          <w:szCs w:val="24"/>
        </w:rPr>
      </w:pPr>
    </w:p>
    <w:p w14:paraId="262CD964" w14:textId="77777777" w:rsidR="00F54210" w:rsidRPr="006D0D55" w:rsidRDefault="00BB41F6" w:rsidP="00C13A38">
      <w:pPr>
        <w:spacing w:after="0" w:line="240" w:lineRule="auto"/>
        <w:contextualSpacing/>
        <w:jc w:val="both"/>
        <w:rPr>
          <w:rFonts w:ascii="Times New Roman" w:hAnsi="Times New Roman" w:cs="Times New Roman"/>
          <w:b/>
          <w:sz w:val="24"/>
          <w:szCs w:val="24"/>
        </w:rPr>
      </w:pPr>
      <w:r w:rsidRPr="006D0D55">
        <w:rPr>
          <w:rFonts w:ascii="Times New Roman" w:hAnsi="Times New Roman" w:cs="Times New Roman"/>
          <w:sz w:val="24"/>
          <w:szCs w:val="24"/>
        </w:rPr>
        <w:t xml:space="preserve"> </w:t>
      </w:r>
      <w:r w:rsidRPr="006D0D55">
        <w:rPr>
          <w:rFonts w:ascii="Times New Roman" w:hAnsi="Times New Roman" w:cs="Times New Roman"/>
          <w:b/>
          <w:sz w:val="24"/>
          <w:szCs w:val="24"/>
        </w:rPr>
        <w:t>3</w:t>
      </w:r>
      <w:r w:rsidR="00120C82" w:rsidRPr="006D0D55">
        <w:rPr>
          <w:rFonts w:ascii="Times New Roman" w:hAnsi="Times New Roman" w:cs="Times New Roman"/>
          <w:b/>
          <w:sz w:val="24"/>
          <w:szCs w:val="24"/>
        </w:rPr>
        <w:t xml:space="preserve"> Metodologia</w:t>
      </w:r>
    </w:p>
    <w:p w14:paraId="219C9344" w14:textId="77777777" w:rsidR="00F54210" w:rsidRPr="006D0D55" w:rsidRDefault="00F54210" w:rsidP="00C13A38">
      <w:pPr>
        <w:spacing w:after="0" w:line="240" w:lineRule="auto"/>
        <w:contextualSpacing/>
        <w:rPr>
          <w:rFonts w:ascii="Times New Roman" w:hAnsi="Times New Roman" w:cs="Times New Roman"/>
          <w:sz w:val="24"/>
          <w:szCs w:val="24"/>
        </w:rPr>
      </w:pPr>
    </w:p>
    <w:p w14:paraId="0ECA6B8D"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O método de avaliação Propensity Score Matching (PSM) ou Pareamento baseado no Escore de Propensão é um método amplamente utilizado na literatura de avaliação na estimativa de avaliações de impactos sobre os resultados de interesse. Neste estudo, o método foi usado para analisar o impacto da experiência ocupacional na inserção dos trabalhadores.</w:t>
      </w:r>
    </w:p>
    <w:p w14:paraId="068CBD85" w14:textId="77777777" w:rsidR="00250B40" w:rsidRPr="006D0D55" w:rsidRDefault="00250B40"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O método PSM é baseado na comparação entre os participantes (tratados) e não participantes (controle). Assumindo, por exemplo, que o tratamento seja a participação em um determinado programa de qualificação, caso a escolha dos participantes não tenha sido feita de forma aleatória, uma simples comparação entre esses dois grupos poderia ser bastante equivocada por pelo menos dois motivos: (i) analisar a diferença após o programa, os resultados poderiam refletir simplesmente em diferenças pré-programa; (ii) efeito do programa pode ser uma função de variáveis não observáveis que podem ser diferentes entre os grupos de tratamento e controle. Desta forma, o uso do PSM soluciona estes problemas utilizando o método do escore de propensão que busca comparar famílias participantes e não participantes que sejam similares em termos das características observáveis.</w:t>
      </w:r>
    </w:p>
    <w:p w14:paraId="604F3AC1" w14:textId="77777777" w:rsidR="00F54210" w:rsidRPr="006D0D55" w:rsidRDefault="00250B40" w:rsidP="00C13A38">
      <w:pPr>
        <w:spacing w:after="0" w:line="240" w:lineRule="auto"/>
        <w:ind w:firstLine="851"/>
        <w:contextualSpacing/>
        <w:jc w:val="both"/>
        <w:rPr>
          <w:rFonts w:ascii="Times New Roman" w:eastAsia="Times New Roman" w:hAnsi="Times New Roman" w:cs="Times New Roman"/>
          <w:sz w:val="24"/>
          <w:szCs w:val="24"/>
          <w:lang w:eastAsia="pt-BR"/>
        </w:rPr>
      </w:pPr>
      <w:r w:rsidRPr="006D0D55">
        <w:rPr>
          <w:rFonts w:ascii="Times New Roman" w:hAnsi="Times New Roman" w:cs="Times New Roman"/>
          <w:sz w:val="24"/>
          <w:szCs w:val="24"/>
        </w:rPr>
        <w:t>Para a aplicação da técnica do PSM foi necessário assumir determinadas hipóteses visando estimar um modelo identificado, sem os problemas inerentes ao viés de seleção, a dimensionalidade e a presença da heterogeneidade. Dentre as principais hipóteses assumidas, destacam-se:</w:t>
      </w:r>
    </w:p>
    <w:p w14:paraId="5A8DFB18" w14:textId="77777777" w:rsidR="00F54210" w:rsidRPr="006D0D55" w:rsidRDefault="00F54210" w:rsidP="00C13A38">
      <w:pPr>
        <w:spacing w:after="0" w:line="240" w:lineRule="auto"/>
        <w:ind w:firstLine="851"/>
        <w:contextualSpacing/>
        <w:jc w:val="both"/>
        <w:rPr>
          <w:rFonts w:ascii="Times New Roman" w:hAnsi="Times New Roman" w:cs="Times New Roman"/>
          <w:sz w:val="24"/>
          <w:szCs w:val="24"/>
        </w:rPr>
      </w:pPr>
    </w:p>
    <w:p w14:paraId="13E6A0A9" w14:textId="77777777" w:rsidR="00EB3785" w:rsidRPr="006D0D55" w:rsidRDefault="00EB3785" w:rsidP="00C13A38">
      <w:pPr>
        <w:pStyle w:val="Ttulo2"/>
        <w:spacing w:before="0" w:line="240" w:lineRule="auto"/>
        <w:contextualSpacing/>
        <w:jc w:val="both"/>
        <w:rPr>
          <w:rFonts w:ascii="Times New Roman" w:hAnsi="Times New Roman" w:cs="Times New Roman"/>
          <w:b/>
          <w:i/>
          <w:color w:val="auto"/>
          <w:sz w:val="24"/>
          <w:szCs w:val="24"/>
          <w:shd w:val="clear" w:color="auto" w:fill="FFFFFF"/>
        </w:rPr>
      </w:pPr>
      <w:bookmarkStart w:id="3" w:name="_Toc381289403"/>
      <w:r w:rsidRPr="006D0D55">
        <w:rPr>
          <w:rFonts w:ascii="Times New Roman" w:hAnsi="Times New Roman" w:cs="Times New Roman"/>
          <w:b/>
          <w:i/>
          <w:color w:val="auto"/>
          <w:sz w:val="24"/>
          <w:szCs w:val="24"/>
          <w:shd w:val="clear" w:color="auto" w:fill="FFFFFF"/>
        </w:rPr>
        <w:t>3.1</w:t>
      </w:r>
      <w:bookmarkEnd w:id="3"/>
      <w:r w:rsidRPr="006D0D55">
        <w:rPr>
          <w:rFonts w:ascii="Times New Roman" w:hAnsi="Times New Roman" w:cs="Times New Roman"/>
          <w:b/>
          <w:i/>
          <w:color w:val="auto"/>
          <w:sz w:val="24"/>
          <w:szCs w:val="24"/>
        </w:rPr>
        <w:t xml:space="preserve"> Identificação</w:t>
      </w:r>
    </w:p>
    <w:p w14:paraId="11AE3E2D" w14:textId="77777777" w:rsidR="00F54210" w:rsidRPr="006D0D55" w:rsidRDefault="004642B5" w:rsidP="004642B5">
      <w:pPr>
        <w:spacing w:after="0" w:line="240" w:lineRule="auto"/>
        <w:contextualSpacing/>
        <w:jc w:val="both"/>
        <w:rPr>
          <w:rFonts w:ascii="Times New Roman" w:hAnsi="Times New Roman" w:cs="Times New Roman"/>
          <w:color w:val="000000"/>
          <w:sz w:val="24"/>
          <w:szCs w:val="24"/>
          <w:shd w:val="clear" w:color="auto" w:fill="FFFFFF"/>
        </w:rPr>
      </w:pPr>
      <w:r w:rsidRPr="006D0D55">
        <w:rPr>
          <w:rFonts w:ascii="Times New Roman" w:hAnsi="Times New Roman" w:cs="Times New Roman"/>
          <w:color w:val="000000"/>
          <w:sz w:val="24"/>
          <w:szCs w:val="24"/>
          <w:shd w:val="clear" w:color="auto" w:fill="FFFFFF"/>
        </w:rPr>
        <w:tab/>
      </w:r>
    </w:p>
    <w:p w14:paraId="64940276" w14:textId="77777777" w:rsidR="00EB3785" w:rsidRPr="006D0D55" w:rsidRDefault="006217B7"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Como h</w:t>
      </w:r>
      <w:r w:rsidR="00EB3785" w:rsidRPr="006D0D55">
        <w:rPr>
          <w:rFonts w:ascii="Times New Roman" w:hAnsi="Times New Roman" w:cs="Times New Roman"/>
          <w:sz w:val="24"/>
          <w:szCs w:val="24"/>
        </w:rPr>
        <w:t xml:space="preserve">á dificuldade de encontrar um grupo de indivíduos que representem adequadamente o grupo controle de modo a replicar o grupo tratado caso este não tivesse passado pela intervenção. Como normalmente não é possível observar essa situação </w:t>
      </w:r>
      <w:r w:rsidR="00EB3785" w:rsidRPr="006D0D55">
        <w:rPr>
          <w:rFonts w:ascii="Times New Roman" w:hAnsi="Times New Roman" w:cs="Times New Roman"/>
          <w:sz w:val="24"/>
          <w:szCs w:val="24"/>
        </w:rPr>
        <w:lastRenderedPageBreak/>
        <w:t>contrafactual, a escolha desse grupo de comparação envolverá o uso de procedimentos e hipóteses cuja finalidade básica é minimizar o que se costum</w:t>
      </w:r>
      <w:r w:rsidR="00120C82" w:rsidRPr="006D0D55">
        <w:rPr>
          <w:rFonts w:ascii="Times New Roman" w:hAnsi="Times New Roman" w:cs="Times New Roman"/>
          <w:sz w:val="24"/>
          <w:szCs w:val="24"/>
        </w:rPr>
        <w:t>a denominar de viés de seleção.</w:t>
      </w:r>
    </w:p>
    <w:p w14:paraId="1D2F58F6"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Toma-se como exemplo o indivíduo i, com variável de interesse Y (ocupado). Onde, assume-se D = 1 para os indivíduos que participarem do tratamento e D = 0 caso contrário. Considerando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m:t>
            </m:r>
          </m:sub>
        </m:sSub>
      </m:oMath>
      <w:r w:rsidRPr="006D0D55">
        <w:rPr>
          <w:rFonts w:ascii="Times New Roman" w:eastAsiaTheme="minorEastAsia" w:hAnsi="Times New Roman" w:cs="Times New Roman"/>
          <w:sz w:val="24"/>
          <w:szCs w:val="24"/>
        </w:rPr>
        <w:t xml:space="preserve"> o resultado potencial dos indivíduos do grupo tratado 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oMath>
      <w:r w:rsidRPr="006D0D55">
        <w:rPr>
          <w:rFonts w:ascii="Times New Roman" w:eastAsiaTheme="minorEastAsia" w:hAnsi="Times New Roman" w:cs="Times New Roman"/>
          <w:sz w:val="24"/>
          <w:szCs w:val="24"/>
        </w:rPr>
        <w:t xml:space="preserve"> o resultado potencial dos indivíduos do grupo controle</w:t>
      </w:r>
      <w:r w:rsidRPr="006D0D55">
        <w:rPr>
          <w:rFonts w:ascii="Times New Roman" w:hAnsi="Times New Roman" w:cs="Times New Roman"/>
          <w:sz w:val="24"/>
          <w:szCs w:val="24"/>
        </w:rPr>
        <w:t>, o resultado observado para a variável de interesse pode ser representado na equação (1):</w:t>
      </w:r>
    </w:p>
    <w:p w14:paraId="3C74A504"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61EB6783" w14:textId="77777777" w:rsidR="00EB3785" w:rsidRDefault="00800369" w:rsidP="00C13A38">
      <w:pPr>
        <w:spacing w:after="0" w:line="240" w:lineRule="auto"/>
        <w:ind w:firstLine="851"/>
        <w:contextualSpacing/>
        <w:jc w:val="right"/>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1-D</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0</m:t>
            </m:r>
          </m:sub>
        </m:sSub>
      </m:oMath>
      <w:r w:rsidR="00EB3785" w:rsidRPr="006D0D55">
        <w:rPr>
          <w:rFonts w:ascii="Times New Roman" w:eastAsiaTheme="minorEastAsia" w:hAnsi="Times New Roman" w:cs="Times New Roman"/>
          <w:sz w:val="24"/>
          <w:szCs w:val="24"/>
        </w:rPr>
        <w:t xml:space="preserve">                                                (1)</w:t>
      </w:r>
    </w:p>
    <w:p w14:paraId="1EEEFD5C" w14:textId="77777777" w:rsidR="0042095B" w:rsidRPr="006D0D55" w:rsidRDefault="0042095B" w:rsidP="00C13A38">
      <w:pPr>
        <w:spacing w:after="0" w:line="240" w:lineRule="auto"/>
        <w:ind w:firstLine="851"/>
        <w:contextualSpacing/>
        <w:jc w:val="right"/>
        <w:rPr>
          <w:rFonts w:ascii="Times New Roman" w:hAnsi="Times New Roman" w:cs="Times New Roman"/>
          <w:sz w:val="24"/>
          <w:szCs w:val="24"/>
        </w:rPr>
      </w:pPr>
    </w:p>
    <w:p w14:paraId="517A740F"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Heckman, Ichimura e Todd (1997) demonstram em termos matemáticos que o problema da inferência casual na medição do efeito médio do tratamento (</w:t>
      </w:r>
      <w:r w:rsidRPr="006D0D55">
        <w:rPr>
          <w:rFonts w:ascii="Times New Roman" w:hAnsi="Times New Roman" w:cs="Times New Roman"/>
          <w:i/>
          <w:sz w:val="24"/>
          <w:szCs w:val="24"/>
        </w:rPr>
        <w:t>Average Treatment Effect on the Treated</w:t>
      </w:r>
      <w:r w:rsidRPr="006D0D55">
        <w:rPr>
          <w:rFonts w:ascii="Times New Roman" w:hAnsi="Times New Roman" w:cs="Times New Roman"/>
          <w:sz w:val="24"/>
          <w:szCs w:val="24"/>
        </w:rPr>
        <w:t xml:space="preserve">, ATT ou </w:t>
      </w:r>
      <m:oMath>
        <m:r>
          <w:rPr>
            <w:rFonts w:ascii="Cambria Math" w:eastAsiaTheme="minorEastAsia" w:hAnsi="Cambria Math" w:cs="Times New Roman"/>
            <w:sz w:val="24"/>
            <w:szCs w:val="24"/>
          </w:rPr>
          <m:t>Δ</m:t>
        </m:r>
      </m:oMath>
      <w:r w:rsidRPr="006D0D55">
        <w:rPr>
          <w:rFonts w:ascii="Times New Roman" w:eastAsiaTheme="minorEastAsia" w:hAnsi="Times New Roman" w:cs="Times New Roman"/>
          <w:sz w:val="24"/>
          <w:szCs w:val="24"/>
        </w:rPr>
        <w:t xml:space="preserve">) </w:t>
      </w:r>
      <w:r w:rsidRPr="006D0D55">
        <w:rPr>
          <w:rFonts w:ascii="Times New Roman" w:hAnsi="Times New Roman" w:cs="Times New Roman"/>
          <w:sz w:val="24"/>
          <w:szCs w:val="24"/>
        </w:rPr>
        <w:t xml:space="preserve">pode ser realizada através da </w:t>
      </w:r>
      <w:r w:rsidRPr="006D0D55">
        <w:rPr>
          <w:rFonts w:ascii="Times New Roman" w:eastAsiaTheme="minorEastAsia" w:hAnsi="Times New Roman" w:cs="Times New Roman"/>
          <w:sz w:val="24"/>
          <w:szCs w:val="24"/>
        </w:rPr>
        <w:t>equação</w:t>
      </w:r>
      <w:r w:rsidRPr="006D0D55">
        <w:rPr>
          <w:rFonts w:ascii="Times New Roman" w:hAnsi="Times New Roman" w:cs="Times New Roman"/>
          <w:sz w:val="24"/>
          <w:szCs w:val="24"/>
        </w:rPr>
        <w:t>:</w:t>
      </w:r>
    </w:p>
    <w:p w14:paraId="61C341C8"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1ABF89CC" w14:textId="77777777" w:rsidR="00EB3785" w:rsidRDefault="00800369" w:rsidP="00C13A38">
      <w:pPr>
        <w:spacing w:after="0" w:line="240" w:lineRule="auto"/>
        <w:ind w:firstLine="851"/>
        <w:contextualSpacing/>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Δ</m:t>
            </m:r>
          </m:e>
          <m:sub>
            <m:r>
              <w:rPr>
                <w:rFonts w:ascii="Cambria Math"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eastAsiaTheme="minorEastAsia" w:hAnsi="Cambria Math" w:cs="Times New Roman"/>
                    <w:sz w:val="24"/>
                    <w:szCs w:val="24"/>
                  </w:rPr>
                  <m:t>Δ</m:t>
                </m:r>
              </m:e>
              <m:sub>
                <m:r>
                  <w:rPr>
                    <w:rFonts w:ascii="Cambria Math" w:hAnsi="Cambria Math" w:cs="Times New Roman"/>
                    <w:sz w:val="24"/>
                    <w:szCs w:val="24"/>
                  </w:rPr>
                  <m:t>i</m:t>
                </m:r>
              </m:sub>
            </m:sSub>
          </m:e>
          <m:e>
            <m:r>
              <m:rPr>
                <m:sty m:val="p"/>
              </m:rPr>
              <w:rPr>
                <w:rFonts w:ascii="Cambria Math" w:hAnsi="Cambria Math" w:cs="Times New Roman"/>
                <w:sz w:val="24"/>
                <w:szCs w:val="24"/>
              </w:rPr>
              <m:t>D=1</m:t>
            </m:r>
          </m:e>
        </m:d>
        <m:r>
          <m:rPr>
            <m:sty m:val="p"/>
          </m:rPr>
          <w:rPr>
            <w:rFonts w:ascii="Cambria Math" w:hAnsi="Cambria Math" w:cs="Times New Roman"/>
            <w:sz w:val="24"/>
            <w:szCs w:val="24"/>
          </w:rPr>
          <m:t>=E(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1i</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r>
          <m:rPr>
            <m:sty m:val="p"/>
          </m:rPr>
          <w:rPr>
            <w:rFonts w:ascii="Cambria Math" w:hAnsi="Cambria Math" w:cs="Times New Roman"/>
            <w:sz w:val="24"/>
            <w:szCs w:val="24"/>
          </w:rPr>
          <m:t>|D=1)</m:t>
        </m:r>
      </m:oMath>
      <w:r w:rsidR="00EB3785" w:rsidRPr="006D0D55">
        <w:rPr>
          <w:rFonts w:ascii="Times New Roman" w:eastAsiaTheme="minorEastAsia" w:hAnsi="Times New Roman" w:cs="Times New Roman"/>
          <w:sz w:val="24"/>
          <w:szCs w:val="24"/>
        </w:rPr>
        <w:t xml:space="preserve">                               (2)</w:t>
      </w:r>
    </w:p>
    <w:p w14:paraId="41161F6A" w14:textId="77777777" w:rsidR="0042095B" w:rsidRPr="006D0D55" w:rsidRDefault="0042095B" w:rsidP="00C13A38">
      <w:pPr>
        <w:spacing w:after="0" w:line="240" w:lineRule="auto"/>
        <w:ind w:firstLine="851"/>
        <w:contextualSpacing/>
        <w:jc w:val="right"/>
        <w:rPr>
          <w:rFonts w:ascii="Times New Roman" w:hAnsi="Times New Roman" w:cs="Times New Roman"/>
          <w:sz w:val="24"/>
          <w:szCs w:val="24"/>
        </w:rPr>
      </w:pPr>
    </w:p>
    <w:p w14:paraId="08C00A37"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Onde, </w:t>
      </w:r>
      <m:oMath>
        <m:r>
          <m:rPr>
            <m:sty m:val="p"/>
          </m:rPr>
          <w:rPr>
            <w:rFonts w:ascii="Cambria Math" w:hAnsi="Cambria Math" w:cs="Times New Roman"/>
            <w:sz w:val="24"/>
            <w:szCs w:val="24"/>
          </w:rPr>
          <m:t>E</m:t>
        </m:r>
        <m:d>
          <m:dPr>
            <m:ctrlPr>
              <w:rPr>
                <w:rFonts w:ascii="Cambria Math" w:hAnsi="Cambria Math" w:cs="Times New Roman"/>
                <w:sz w:val="24"/>
                <w:szCs w:val="24"/>
              </w:rPr>
            </m:ctrlPr>
          </m:dPr>
          <m:e>
            <m:r>
              <w:rPr>
                <w:rFonts w:ascii="Cambria Math" w:hAnsi="Cambria Math" w:cs="Times New Roman"/>
                <w:sz w:val="24"/>
                <w:szCs w:val="24"/>
              </w:rPr>
              <m:t xml:space="preserve"> .</m:t>
            </m:r>
          </m:e>
          <m:e>
            <m:r>
              <m:rPr>
                <m:sty m:val="p"/>
              </m:rPr>
              <w:rPr>
                <w:rFonts w:ascii="Cambria Math" w:hAnsi="Cambria Math" w:cs="Times New Roman"/>
                <w:sz w:val="24"/>
                <w:szCs w:val="24"/>
              </w:rPr>
              <m:t>D=1</m:t>
            </m:r>
          </m:e>
        </m:d>
      </m:oMath>
      <w:r w:rsidRPr="006D0D55">
        <w:rPr>
          <w:rFonts w:ascii="Times New Roman" w:eastAsiaTheme="minorEastAsia" w:hAnsi="Times New Roman" w:cs="Times New Roman"/>
          <w:sz w:val="24"/>
          <w:szCs w:val="24"/>
        </w:rPr>
        <w:t xml:space="preserve"> está relacionado ao valor esperado condicional de receber o tratamento. </w:t>
      </w:r>
      <w:r w:rsidRPr="006D0D55">
        <w:rPr>
          <w:rFonts w:ascii="Times New Roman" w:hAnsi="Times New Roman" w:cs="Times New Roman"/>
          <w:sz w:val="24"/>
          <w:szCs w:val="24"/>
        </w:rPr>
        <w:t>Como não se dispõe do contrafactual, não há como estimar a equação (2). Assim, é necessário utilizar o artifício da equação (3):</w:t>
      </w:r>
    </w:p>
    <w:p w14:paraId="4A549840"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2A61B8E7" w14:textId="77777777" w:rsidR="00EB3785" w:rsidRDefault="00EB3785" w:rsidP="00C13A38">
      <w:pPr>
        <w:spacing w:after="0" w:line="240" w:lineRule="auto"/>
        <w:ind w:firstLine="851"/>
        <w:contextualSpacing/>
        <w:jc w:val="right"/>
        <w:rPr>
          <w:rFonts w:ascii="Times New Roman" w:hAnsi="Times New Roman" w:cs="Times New Roman"/>
          <w:sz w:val="24"/>
          <w:szCs w:val="24"/>
        </w:rPr>
      </w:pPr>
      <m:oMath>
        <m:r>
          <m:rPr>
            <m:sty m:val="p"/>
          </m:rPr>
          <w:rPr>
            <w:rFonts w:ascii="Cambria Math" w:hAnsi="Cambria Math" w:cs="Times New Roman"/>
            <w:sz w:val="24"/>
            <w:szCs w:val="24"/>
          </w:rPr>
          <m:t>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r>
          <m:rPr>
            <m:sty m:val="p"/>
          </m:rPr>
          <w:rPr>
            <w:rFonts w:ascii="Cambria Math" w:hAnsi="Cambria Math" w:cs="Times New Roman"/>
            <w:sz w:val="24"/>
            <w:szCs w:val="24"/>
          </w:rPr>
          <m:t>|D=0)</m:t>
        </m:r>
      </m:oMath>
      <w:r w:rsidRPr="006D0D55">
        <w:rPr>
          <w:rFonts w:ascii="Times New Roman" w:hAnsi="Times New Roman" w:cs="Times New Roman"/>
          <w:sz w:val="24"/>
          <w:szCs w:val="24"/>
        </w:rPr>
        <w:t xml:space="preserve">                                                         (3)</w:t>
      </w:r>
    </w:p>
    <w:p w14:paraId="01FF2DBE" w14:textId="77777777" w:rsidR="0042095B" w:rsidRPr="006D0D55" w:rsidRDefault="0042095B" w:rsidP="00C13A38">
      <w:pPr>
        <w:spacing w:after="0" w:line="240" w:lineRule="auto"/>
        <w:ind w:firstLine="851"/>
        <w:contextualSpacing/>
        <w:jc w:val="right"/>
        <w:rPr>
          <w:rFonts w:ascii="Times New Roman" w:hAnsi="Times New Roman" w:cs="Times New Roman"/>
          <w:sz w:val="24"/>
          <w:szCs w:val="24"/>
        </w:rPr>
      </w:pPr>
    </w:p>
    <w:p w14:paraId="358A91DD" w14:textId="77777777" w:rsidR="00EB3785" w:rsidRPr="006D0D55" w:rsidRDefault="00EB3785" w:rsidP="00C13A38">
      <w:pPr>
        <w:spacing w:after="0" w:line="240" w:lineRule="auto"/>
        <w:ind w:firstLine="851"/>
        <w:contextualSpacing/>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Utilizando (3) em (2), obtém-se:</w:t>
      </w:r>
    </w:p>
    <w:p w14:paraId="200A9BD6" w14:textId="77777777" w:rsidR="00EB3785" w:rsidRPr="006D0D55" w:rsidRDefault="00EB3785" w:rsidP="00C13A38">
      <w:pPr>
        <w:spacing w:after="0" w:line="240" w:lineRule="auto"/>
        <w:contextualSpacing/>
        <w:jc w:val="center"/>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1i</m:t>
                  </m:r>
                </m:sub>
              </m:sSub>
              <m:r>
                <m:rPr>
                  <m:sty m:val="p"/>
                </m:rPr>
                <w:rPr>
                  <w:rFonts w:ascii="Cambria Math" w:hAnsi="Cambria Math" w:cs="Times New Roman"/>
                  <w:sz w:val="24"/>
                  <w:szCs w:val="24"/>
                </w:rPr>
                <m:t xml:space="preserve"> </m:t>
              </m:r>
            </m:e>
            <m:e>
              <m:r>
                <m:rPr>
                  <m:sty m:val="p"/>
                </m:rPr>
                <w:rPr>
                  <w:rFonts w:ascii="Cambria Math" w:hAnsi="Cambria Math" w:cs="Times New Roman"/>
                  <w:sz w:val="24"/>
                  <w:szCs w:val="24"/>
                </w:rPr>
                <m:t>D=1</m:t>
              </m:r>
            </m:e>
          </m:d>
          <m:r>
            <m:rPr>
              <m:sty m:val="p"/>
            </m:rPr>
            <w:rPr>
              <w:rFonts w:ascii="Cambria Math" w:hAnsi="Cambria Math" w:cs="Times New Roman"/>
              <w:sz w:val="24"/>
              <w:szCs w:val="24"/>
            </w:rPr>
            <m:t>- 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e>
              <m:r>
                <m:rPr>
                  <m:sty m:val="p"/>
                </m:rPr>
                <w:rPr>
                  <w:rFonts w:ascii="Cambria Math" w:hAnsi="Cambria Math" w:cs="Times New Roman"/>
                  <w:sz w:val="24"/>
                  <w:szCs w:val="24"/>
                </w:rPr>
                <m:t>D=0</m:t>
              </m:r>
            </m:e>
          </m:d>
          <m:r>
            <m:rPr>
              <m:sty m:val="p"/>
            </m:rPr>
            <w:rPr>
              <w:rFonts w:ascii="Cambria Math" w:hAnsi="Cambria Math" w:cs="Times New Roman"/>
              <w:sz w:val="24"/>
              <w:szCs w:val="24"/>
            </w:rPr>
            <m:t>=</m:t>
          </m:r>
        </m:oMath>
      </m:oMathPara>
    </w:p>
    <w:p w14:paraId="52093556" w14:textId="77777777" w:rsidR="00EB3785" w:rsidRPr="0042095B" w:rsidRDefault="00EB3785" w:rsidP="00C13A38">
      <w:pPr>
        <w:spacing w:after="0" w:line="240" w:lineRule="auto"/>
        <w:contextualSpacing/>
        <w:jc w:val="center"/>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1i</m:t>
                  </m:r>
                </m:sub>
              </m:sSub>
              <m:r>
                <w:rPr>
                  <w:rFonts w:ascii="Cambria Math" w:hAnsi="Cambria Math" w:cs="Times New Roman"/>
                  <w:sz w:val="24"/>
                  <w:szCs w:val="24"/>
                </w:rPr>
                <m:t xml:space="preserve"> </m:t>
              </m:r>
            </m:e>
            <m:e>
              <m:r>
                <m:rPr>
                  <m:sty m:val="p"/>
                </m:rPr>
                <w:rPr>
                  <w:rFonts w:ascii="Cambria Math" w:hAnsi="Cambria Math" w:cs="Times New Roman"/>
                  <w:sz w:val="24"/>
                  <w:szCs w:val="24"/>
                </w:rPr>
                <m:t>D=1</m:t>
              </m:r>
            </m:e>
          </m:d>
          <m:r>
            <w:rPr>
              <w:rFonts w:ascii="Cambria Math" w:hAnsi="Cambria Math" w:cs="Times New Roman"/>
              <w:sz w:val="24"/>
              <w:szCs w:val="24"/>
            </w:rPr>
            <m:t xml:space="preserve">- </m:t>
          </m:r>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e>
              <m:r>
                <m:rPr>
                  <m:sty m:val="p"/>
                </m:rPr>
                <w:rPr>
                  <w:rFonts w:ascii="Cambria Math" w:hAnsi="Cambria Math" w:cs="Times New Roman"/>
                  <w:sz w:val="24"/>
                  <w:szCs w:val="24"/>
                </w:rPr>
                <m:t>D=1</m:t>
              </m:r>
            </m:e>
          </m:d>
          <m:r>
            <w:rPr>
              <w:rFonts w:ascii="Cambria Math" w:eastAsiaTheme="minorEastAsia" w:hAnsi="Cambria Math" w:cs="Times New Roman"/>
              <w:sz w:val="24"/>
              <w:szCs w:val="24"/>
            </w:rPr>
            <m:t>+</m:t>
          </m:r>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e>
              <m:r>
                <m:rPr>
                  <m:sty m:val="p"/>
                </m:rPr>
                <w:rPr>
                  <w:rFonts w:ascii="Cambria Math" w:hAnsi="Cambria Math" w:cs="Times New Roman"/>
                  <w:sz w:val="24"/>
                  <w:szCs w:val="24"/>
                </w:rPr>
                <m:t>D=1</m:t>
              </m:r>
            </m:e>
          </m:d>
          <m:r>
            <m:rPr>
              <m:sty m:val="p"/>
            </m:rPr>
            <w:rPr>
              <w:rFonts w:ascii="Cambria Math" w:hAnsi="Cambria Math" w:cs="Times New Roman"/>
              <w:sz w:val="24"/>
              <w:szCs w:val="24"/>
            </w:rPr>
            <m:t>-E(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r>
            <m:rPr>
              <m:sty m:val="p"/>
            </m:rPr>
            <w:rPr>
              <w:rFonts w:ascii="Cambria Math" w:hAnsi="Cambria Math" w:cs="Times New Roman"/>
              <w:sz w:val="24"/>
              <w:szCs w:val="24"/>
            </w:rPr>
            <m:t>|D=0)</m:t>
          </m:r>
        </m:oMath>
      </m:oMathPara>
    </w:p>
    <w:p w14:paraId="465000DA" w14:textId="77777777" w:rsidR="0042095B" w:rsidRPr="006D0D55" w:rsidRDefault="0042095B" w:rsidP="00C13A38">
      <w:pPr>
        <w:spacing w:after="0" w:line="240" w:lineRule="auto"/>
        <w:contextualSpacing/>
        <w:jc w:val="center"/>
        <w:rPr>
          <w:rFonts w:ascii="Times New Roman" w:eastAsiaTheme="minorEastAsia" w:hAnsi="Times New Roman" w:cs="Times New Roman"/>
          <w:sz w:val="24"/>
          <w:szCs w:val="24"/>
        </w:rPr>
      </w:pPr>
    </w:p>
    <w:p w14:paraId="063D9885" w14:textId="77777777" w:rsidR="00EB3785" w:rsidRDefault="00EB3785" w:rsidP="00C13A38">
      <w:pPr>
        <w:spacing w:after="0" w:line="240" w:lineRule="auto"/>
        <w:ind w:firstLine="851"/>
        <w:contextualSpacing/>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Fazendo o rearranjo, temos que:</w:t>
      </w:r>
    </w:p>
    <w:p w14:paraId="0410DA52" w14:textId="77777777" w:rsidR="0042095B" w:rsidRPr="006D0D55" w:rsidRDefault="0042095B" w:rsidP="00C13A38">
      <w:pPr>
        <w:spacing w:after="0" w:line="240" w:lineRule="auto"/>
        <w:ind w:firstLine="851"/>
        <w:contextualSpacing/>
        <w:rPr>
          <w:rFonts w:ascii="Times New Roman" w:eastAsiaTheme="minorEastAsia" w:hAnsi="Times New Roman" w:cs="Times New Roman"/>
          <w:sz w:val="24"/>
          <w:szCs w:val="24"/>
        </w:rPr>
      </w:pPr>
    </w:p>
    <w:p w14:paraId="15943184" w14:textId="77777777" w:rsidR="00EB3785" w:rsidRDefault="00EB3785" w:rsidP="00C13A38">
      <w:pPr>
        <w:spacing w:after="0" w:line="240" w:lineRule="auto"/>
        <w:contextualSpacing/>
        <w:jc w:val="right"/>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Δ</m:t>
            </m:r>
          </m:e>
          <m:sub>
            <m:r>
              <w:rPr>
                <w:rFonts w:ascii="Cambria Math" w:hAnsi="Cambria Math" w:cs="Times New Roman"/>
                <w:sz w:val="24"/>
                <w:szCs w:val="24"/>
              </w:rPr>
              <m:t>i</m:t>
            </m:r>
          </m:sub>
        </m:sSub>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e>
            <m:r>
              <m:rPr>
                <m:sty m:val="p"/>
              </m:rPr>
              <w:rPr>
                <w:rFonts w:ascii="Cambria Math" w:hAnsi="Cambria Math" w:cs="Times New Roman"/>
                <w:sz w:val="24"/>
                <w:szCs w:val="24"/>
              </w:rPr>
              <m:t>D=1</m:t>
            </m:r>
          </m:e>
        </m:d>
        <m: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e>
            <m:r>
              <m:rPr>
                <m:sty m:val="p"/>
              </m:rPr>
              <w:rPr>
                <w:rFonts w:ascii="Cambria Math" w:hAnsi="Cambria Math" w:cs="Times New Roman"/>
                <w:sz w:val="24"/>
                <w:szCs w:val="24"/>
              </w:rPr>
              <m:t>D=0</m:t>
            </m:r>
          </m:e>
        </m:d>
      </m:oMath>
      <w:r w:rsidRPr="006D0D55">
        <w:rPr>
          <w:rFonts w:ascii="Times New Roman" w:hAnsi="Times New Roman" w:cs="Times New Roman"/>
          <w:sz w:val="24"/>
          <w:szCs w:val="24"/>
        </w:rPr>
        <w:t xml:space="preserve">                                   (4)</w:t>
      </w:r>
    </w:p>
    <w:p w14:paraId="713C517E"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320F45FC" w14:textId="77777777" w:rsidR="00EB3785" w:rsidRPr="006D0D55" w:rsidRDefault="00EB3785" w:rsidP="00120C82">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Entretanto, este estimador é afetado se a participação no programa não for aleatória. O viés incorre ao considerar que as famílias são diferentes somente por não participarem do tratamento, ou não participarem. Com a comparação entre os grupos pode-se verificar a possibilidade de diferenças pré-programa e o efeito do programa pode ser decorrente de variáveis como idade e escolaridade dos indivíduos (ATTANASIO et al., 2005).</w:t>
      </w:r>
    </w:p>
    <w:p w14:paraId="0EFCAE17" w14:textId="77777777" w:rsidR="00120C82" w:rsidRPr="006D0D55" w:rsidRDefault="00120C82" w:rsidP="00120C82">
      <w:pPr>
        <w:spacing w:after="0" w:line="240" w:lineRule="auto"/>
        <w:contextualSpacing/>
        <w:jc w:val="both"/>
        <w:rPr>
          <w:rFonts w:ascii="Times New Roman" w:hAnsi="Times New Roman" w:cs="Times New Roman"/>
          <w:sz w:val="24"/>
          <w:szCs w:val="24"/>
        </w:rPr>
      </w:pPr>
    </w:p>
    <w:p w14:paraId="0EAF5E28" w14:textId="77777777" w:rsidR="00EB3785" w:rsidRPr="006D0D55" w:rsidRDefault="00EB3785" w:rsidP="00C13A38">
      <w:pPr>
        <w:pStyle w:val="Ttulo2"/>
        <w:spacing w:before="0" w:line="240" w:lineRule="auto"/>
        <w:contextualSpacing/>
        <w:jc w:val="both"/>
        <w:rPr>
          <w:rFonts w:ascii="Times New Roman" w:hAnsi="Times New Roman" w:cs="Times New Roman"/>
          <w:b/>
          <w:color w:val="auto"/>
          <w:sz w:val="24"/>
          <w:szCs w:val="24"/>
        </w:rPr>
      </w:pPr>
      <w:r w:rsidRPr="006D0D55">
        <w:rPr>
          <w:rFonts w:ascii="Times New Roman" w:hAnsi="Times New Roman" w:cs="Times New Roman"/>
          <w:b/>
          <w:i/>
          <w:color w:val="auto"/>
          <w:sz w:val="24"/>
          <w:szCs w:val="24"/>
          <w:shd w:val="clear" w:color="auto" w:fill="FFFFFF"/>
        </w:rPr>
        <w:t>3.2</w:t>
      </w:r>
      <w:r w:rsidRPr="006D0D55">
        <w:rPr>
          <w:rFonts w:ascii="Times New Roman" w:hAnsi="Times New Roman" w:cs="Times New Roman"/>
          <w:b/>
          <w:i/>
          <w:color w:val="auto"/>
          <w:sz w:val="24"/>
          <w:szCs w:val="24"/>
        </w:rPr>
        <w:t xml:space="preserve"> Aleatoriedade</w:t>
      </w:r>
    </w:p>
    <w:p w14:paraId="78BBE80A" w14:textId="77777777" w:rsidR="004642B5" w:rsidRPr="006D0D55" w:rsidRDefault="004642B5" w:rsidP="00C13A38">
      <w:pPr>
        <w:spacing w:after="0" w:line="240" w:lineRule="auto"/>
        <w:ind w:firstLine="851"/>
        <w:contextualSpacing/>
        <w:jc w:val="both"/>
        <w:rPr>
          <w:rFonts w:ascii="Times New Roman" w:hAnsi="Times New Roman" w:cs="Times New Roman"/>
          <w:sz w:val="24"/>
          <w:szCs w:val="24"/>
        </w:rPr>
      </w:pPr>
    </w:p>
    <w:p w14:paraId="5BC1BAB9"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 forma utilizada para garantir a representatividade de uma amostra é que ela seja uma amostra aleatória da população representada. A aleatorização, que garante a validade externa</w:t>
      </w:r>
      <w:r w:rsidRPr="006D0D55">
        <w:rPr>
          <w:rStyle w:val="Refdenotaderodap"/>
          <w:rFonts w:ascii="Times New Roman" w:hAnsi="Times New Roman" w:cs="Times New Roman"/>
          <w:sz w:val="24"/>
          <w:szCs w:val="24"/>
        </w:rPr>
        <w:footnoteReference w:id="3"/>
      </w:r>
      <w:r w:rsidRPr="006D0D55">
        <w:rPr>
          <w:rFonts w:ascii="Times New Roman" w:hAnsi="Times New Roman" w:cs="Times New Roman"/>
          <w:sz w:val="24"/>
          <w:szCs w:val="24"/>
        </w:rPr>
        <w:t xml:space="preserve"> de uma avaliação, não assegura a validade interna</w:t>
      </w:r>
      <w:r w:rsidRPr="006D0D55">
        <w:rPr>
          <w:rStyle w:val="Refdenotaderodap"/>
          <w:rFonts w:ascii="Times New Roman" w:hAnsi="Times New Roman" w:cs="Times New Roman"/>
          <w:sz w:val="24"/>
          <w:szCs w:val="24"/>
        </w:rPr>
        <w:footnoteReference w:id="4"/>
      </w:r>
      <w:r w:rsidRPr="006D0D55">
        <w:rPr>
          <w:rFonts w:ascii="Times New Roman" w:hAnsi="Times New Roman" w:cs="Times New Roman"/>
          <w:sz w:val="24"/>
          <w:szCs w:val="24"/>
        </w:rPr>
        <w:t xml:space="preserve"> dessa avaliação, e vice-versa. Se a avaliação utiliza uma amostra aleatória da população-alvo do programa, mas a participação no tratamento não é realizada através de aleatorização, então a amostra deve ser representativa da população de elegíveis, porém os resultados da avaliação podem não ter validade interna. </w:t>
      </w:r>
    </w:p>
    <w:p w14:paraId="3225250C"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 pressuposto da hipótese de identificação requer que existam unidades de ambos os grupos, tratamento e controle, para cada característica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oMath>
      <w:r w:rsidRPr="006D0D55">
        <w:rPr>
          <w:rFonts w:ascii="Times New Roman" w:eastAsiaTheme="minorEastAsia" w:hAnsi="Times New Roman" w:cs="Times New Roman"/>
          <w:sz w:val="24"/>
          <w:szCs w:val="24"/>
        </w:rPr>
        <w:t xml:space="preserve"> </w:t>
      </w:r>
      <w:r w:rsidRPr="006D0D55">
        <w:rPr>
          <w:rFonts w:ascii="Times New Roman" w:hAnsi="Times New Roman" w:cs="Times New Roman"/>
          <w:sz w:val="24"/>
          <w:szCs w:val="24"/>
        </w:rPr>
        <w:t xml:space="preserve">para o qual se deseja comparar. Isto </w:t>
      </w:r>
      <w:r w:rsidRPr="006D0D55">
        <w:rPr>
          <w:rFonts w:ascii="Times New Roman" w:hAnsi="Times New Roman" w:cs="Times New Roman"/>
          <w:sz w:val="24"/>
          <w:szCs w:val="24"/>
        </w:rPr>
        <w:lastRenderedPageBreak/>
        <w:t xml:space="preserve">assegura que para cada indivíduo tratado exista outro indivíduo não tratado pareado, com valores similares de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oMath>
      <w:r w:rsidRPr="006D0D55">
        <w:rPr>
          <w:rFonts w:ascii="Times New Roman" w:hAnsi="Times New Roman" w:cs="Times New Roman"/>
          <w:sz w:val="24"/>
          <w:szCs w:val="24"/>
        </w:rPr>
        <w:t>:</w:t>
      </w:r>
    </w:p>
    <w:p w14:paraId="560B0F08"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014C7F4D" w14:textId="77777777" w:rsidR="00EB3785" w:rsidRDefault="00EB3785" w:rsidP="00C13A38">
      <w:pPr>
        <w:spacing w:after="0" w:line="240" w:lineRule="auto"/>
        <w:contextualSpacing/>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E </m:t>
        </m:r>
        <m:d>
          <m:dPr>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d>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,D=1) = 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,D=0)</m:t>
        </m:r>
        <m:r>
          <m:rPr>
            <m:sty m:val="p"/>
          </m:rPr>
          <w:rPr>
            <w:rFonts w:ascii="Cambria Math" w:eastAsiaTheme="minorEastAsia" w:hAnsi="Cambria Math" w:cs="Times New Roman"/>
            <w:sz w:val="24"/>
            <w:szCs w:val="24"/>
          </w:rPr>
          <m:t>= 0</m:t>
        </m:r>
      </m:oMath>
      <w:r w:rsidRPr="006D0D55">
        <w:rPr>
          <w:rFonts w:ascii="Times New Roman" w:eastAsiaTheme="minorEastAsia" w:hAnsi="Times New Roman" w:cs="Times New Roman"/>
          <w:sz w:val="24"/>
          <w:szCs w:val="24"/>
        </w:rPr>
        <w:t xml:space="preserve">                               (5)</w:t>
      </w:r>
    </w:p>
    <w:p w14:paraId="6EBC54D5" w14:textId="77777777" w:rsidR="0042095B" w:rsidRPr="006D0D55" w:rsidRDefault="0042095B" w:rsidP="00C13A38">
      <w:pPr>
        <w:spacing w:after="0" w:line="240" w:lineRule="auto"/>
        <w:contextualSpacing/>
        <w:jc w:val="right"/>
        <w:rPr>
          <w:rFonts w:ascii="Times New Roman" w:eastAsiaTheme="minorEastAsia" w:hAnsi="Times New Roman" w:cs="Times New Roman"/>
          <w:sz w:val="24"/>
          <w:szCs w:val="24"/>
        </w:rPr>
      </w:pPr>
    </w:p>
    <w:p w14:paraId="4A0F617F"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Conforme o exposto, se chances para o tratamento não forem aleatórias, haverá o problema de autosseleção</w:t>
      </w:r>
      <w:r w:rsidRPr="006D0D55">
        <w:rPr>
          <w:rStyle w:val="Refdenotaderodap"/>
          <w:rFonts w:ascii="Times New Roman" w:hAnsi="Times New Roman" w:cs="Times New Roman"/>
          <w:sz w:val="24"/>
          <w:szCs w:val="24"/>
        </w:rPr>
        <w:footnoteReference w:id="5"/>
      </w:r>
      <w:r w:rsidRPr="006D0D55">
        <w:rPr>
          <w:rFonts w:ascii="Times New Roman" w:hAnsi="Times New Roman" w:cs="Times New Roman"/>
          <w:sz w:val="24"/>
          <w:szCs w:val="24"/>
        </w:rPr>
        <w:t xml:space="preserve">. Para evitar o este problema, Hirano, Imbens e Ridder (2000) admitem a </w:t>
      </w:r>
      <w:r w:rsidRPr="006D0D55">
        <w:rPr>
          <w:rFonts w:ascii="Times New Roman" w:hAnsi="Times New Roman" w:cs="Times New Roman"/>
          <w:i/>
          <w:sz w:val="24"/>
          <w:szCs w:val="24"/>
        </w:rPr>
        <w:t>Conditional Independence Assumption</w:t>
      </w:r>
      <w:r w:rsidRPr="006D0D55">
        <w:rPr>
          <w:rFonts w:ascii="Times New Roman" w:hAnsi="Times New Roman" w:cs="Times New Roman"/>
          <w:sz w:val="24"/>
          <w:szCs w:val="24"/>
        </w:rPr>
        <w:t xml:space="preserve"> (CIA) na construção do grupo de controle, o que equivale à análise condicionada nas variáveis observadas (hipótese forte). Assim, o efeito médio dos indivíduos do grupo tratado (ATT) pode ser estimado através da diferença entre as médias dos resultados dos escores dos indivíduos do grupo de tratamento e do grupo controle. Uma vez que os indivíduos com características observáveis idênticas possuem a mesma chance de receber o tratamento, o valor da variável dependente (Y) passa a ser independente da condição (tratado ou controle) em que ele se encontra. Assim, a hipótese forte permite a ortogonalidade, como demonstrado na equação (6):</w:t>
      </w:r>
    </w:p>
    <w:p w14:paraId="4B1C1CBA"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1086F260" w14:textId="77777777" w:rsidR="00EB3785" w:rsidRDefault="00EB3785" w:rsidP="00C13A38">
      <w:pPr>
        <w:spacing w:after="0" w:line="240" w:lineRule="auto"/>
        <w:contextualSpacing/>
        <w:jc w:val="right"/>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⊥D)</m:t>
        </m:r>
      </m:oMath>
      <w:r w:rsidRPr="006D0D55">
        <w:rPr>
          <w:rFonts w:ascii="Times New Roman" w:hAnsi="Times New Roman" w:cs="Times New Roman"/>
          <w:sz w:val="24"/>
          <w:szCs w:val="24"/>
        </w:rPr>
        <w:t xml:space="preserve">                                                        (6)</w:t>
      </w:r>
    </w:p>
    <w:p w14:paraId="240D0872"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2309C067" w14:textId="77777777" w:rsidR="00EB3785" w:rsidRDefault="00EB3785" w:rsidP="00C13A38">
      <w:pPr>
        <w:spacing w:after="0" w:line="240" w:lineRule="auto"/>
        <w:ind w:firstLine="851"/>
        <w:contextualSpacing/>
        <w:jc w:val="both"/>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Portanto, o impacto médio do tratamento dos indivíduos foi obtido a partir da média ponderada dos resultados para os grupos. Para isso, toma-se o valor esperado, conforme a equação (7):</w:t>
      </w:r>
    </w:p>
    <w:p w14:paraId="4826F1BB" w14:textId="77777777" w:rsidR="0042095B" w:rsidRPr="006D0D55" w:rsidRDefault="0042095B" w:rsidP="00C13A38">
      <w:pPr>
        <w:spacing w:after="0" w:line="240" w:lineRule="auto"/>
        <w:ind w:firstLine="851"/>
        <w:contextualSpacing/>
        <w:jc w:val="both"/>
        <w:rPr>
          <w:rFonts w:ascii="Times New Roman" w:eastAsiaTheme="minorEastAsia" w:hAnsi="Times New Roman" w:cs="Times New Roman"/>
          <w:sz w:val="24"/>
          <w:szCs w:val="24"/>
        </w:rPr>
      </w:pPr>
    </w:p>
    <w:p w14:paraId="19146342" w14:textId="77777777" w:rsidR="00EB3785" w:rsidRDefault="00800369" w:rsidP="00C13A38">
      <w:pPr>
        <w:spacing w:after="0" w:line="240" w:lineRule="auto"/>
        <w:contextualSpacing/>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Δ</m:t>
            </m:r>
          </m:e>
          <m:sub>
            <m:r>
              <w:rPr>
                <w:rFonts w:ascii="Cambria Math" w:hAnsi="Cambria Math" w:cs="Times New Roman"/>
                <w:sz w:val="24"/>
                <w:szCs w:val="24"/>
              </w:rPr>
              <m:t>i</m:t>
            </m:r>
          </m:sub>
        </m:sSub>
        <m:r>
          <m:rPr>
            <m:sty m:val="p"/>
          </m:rPr>
          <w:rPr>
            <w:rFonts w:ascii="Cambria Math" w:hAnsi="Cambria Math" w:cs="Times New Roman"/>
            <w:sz w:val="24"/>
            <w:szCs w:val="24"/>
          </w:rPr>
          <m:t>=E</m:t>
        </m:r>
        <m:d>
          <m:dPr>
            <m:begChr m:val="{"/>
            <m:ctrlPr>
              <w:rPr>
                <w:rFonts w:ascii="Cambria Math" w:hAnsi="Cambria Math" w:cs="Times New Roman"/>
                <w:sz w:val="24"/>
                <w:szCs w:val="24"/>
              </w:rPr>
            </m:ctrlPr>
          </m:dPr>
          <m:e>
            <m:r>
              <w:rPr>
                <w:rFonts w:ascii="Cambria Math" w:hAnsi="Cambria Math" w:cs="Times New Roman"/>
                <w:sz w:val="24"/>
                <w:szCs w:val="24"/>
              </w:rPr>
              <m:t xml:space="preserve"> </m:t>
            </m:r>
            <m:d>
              <m:dPr>
                <m:begChr m:val="["/>
                <m:ctrlPr>
                  <w:rPr>
                    <w:rFonts w:ascii="Cambria Math" w:hAnsi="Cambria Math" w:cs="Times New Roman"/>
                    <w:sz w:val="24"/>
                    <w:szCs w:val="24"/>
                  </w:rPr>
                </m:ctrlPr>
              </m:dPr>
              <m:e>
                <m:r>
                  <m:rPr>
                    <m:sty m:val="p"/>
                  </m:rPr>
                  <w:rPr>
                    <w:rFonts w:ascii="Cambria Math" w:hAnsi="Cambria Math" w:cs="Times New Roman"/>
                    <w:sz w:val="24"/>
                    <w:szCs w:val="24"/>
                  </w:rPr>
                  <m:t>E</m:t>
                </m:r>
                <m:d>
                  <m:dPr>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d>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,D=1</m:t>
                </m:r>
              </m:e>
            </m:d>
            <m:r>
              <m:rPr>
                <m:sty m:val="p"/>
              </m:rPr>
              <w:rPr>
                <w:rFonts w:ascii="Cambria Math" w:hAnsi="Cambria Math" w:cs="Times New Roman"/>
                <w:sz w:val="24"/>
                <w:szCs w:val="24"/>
              </w:rPr>
              <m:t>-E</m:t>
            </m:r>
            <m:d>
              <m:dPr>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0i</m:t>
                    </m:r>
                  </m:sub>
                </m:sSub>
              </m:e>
            </m:d>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D=0</m:t>
            </m:r>
          </m:e>
        </m:d>
        <m:r>
          <m:rPr>
            <m:sty m:val="p"/>
          </m:rPr>
          <w:rPr>
            <w:rFonts w:ascii="Cambria Math" w:hAnsi="Cambria Math" w:cs="Times New Roman"/>
            <w:sz w:val="24"/>
            <w:szCs w:val="24"/>
          </w:rPr>
          <m:t>] |D=1</m:t>
        </m:r>
        <m:r>
          <w:rPr>
            <w:rFonts w:ascii="Cambria Math" w:eastAsiaTheme="minorEastAsia" w:hAnsi="Cambria Math" w:cs="Times New Roman"/>
            <w:sz w:val="24"/>
            <w:szCs w:val="24"/>
          </w:rPr>
          <m:t>}</m:t>
        </m:r>
      </m:oMath>
      <w:r w:rsidR="00EB3785" w:rsidRPr="006D0D55">
        <w:rPr>
          <w:rFonts w:ascii="Times New Roman" w:eastAsiaTheme="minorEastAsia" w:hAnsi="Times New Roman" w:cs="Times New Roman"/>
          <w:sz w:val="24"/>
          <w:szCs w:val="24"/>
        </w:rPr>
        <w:t xml:space="preserve"> </w:t>
      </w:r>
      <w:r w:rsidR="00EB3785" w:rsidRPr="006D0D55">
        <w:rPr>
          <w:rFonts w:ascii="Times New Roman" w:hAnsi="Times New Roman" w:cs="Times New Roman"/>
          <w:sz w:val="24"/>
          <w:szCs w:val="24"/>
        </w:rPr>
        <w:t xml:space="preserve">                     (7)</w:t>
      </w:r>
    </w:p>
    <w:p w14:paraId="3E30AA07"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6BF79A38"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Desta forma, o método consiste basicamente em tomar como base as características das unidades tratadas e tentar encontrar unidades em um grupo de controle não experimental que possuam as mesmas características, previamente deﬁnidas no grupo de tratamento. Em seguida, estimam-se os efeitos do tratamento por meio da diferença entre os resultados médios dos grupos de tratamento e controle.</w:t>
      </w:r>
    </w:p>
    <w:p w14:paraId="14E441B8"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13B9EE90" w14:textId="77777777" w:rsidR="00EB3785" w:rsidRPr="006D0D55" w:rsidRDefault="00EB3785" w:rsidP="00C13A38">
      <w:pPr>
        <w:pStyle w:val="Ttulo3"/>
        <w:spacing w:before="0" w:line="240" w:lineRule="auto"/>
        <w:contextualSpacing/>
        <w:rPr>
          <w:rFonts w:ascii="Times New Roman" w:hAnsi="Times New Roman" w:cs="Times New Roman"/>
          <w:b/>
          <w:i/>
          <w:color w:val="auto"/>
        </w:rPr>
      </w:pPr>
      <w:bookmarkStart w:id="4" w:name="_Toc381894838"/>
      <w:bookmarkStart w:id="5" w:name="_Toc391797337"/>
      <w:r w:rsidRPr="006D0D55">
        <w:rPr>
          <w:rFonts w:ascii="Times New Roman" w:hAnsi="Times New Roman" w:cs="Times New Roman"/>
          <w:b/>
          <w:i/>
          <w:color w:val="auto"/>
        </w:rPr>
        <w:t>3.3 Efeito do Tratamento</w:t>
      </w:r>
      <w:bookmarkEnd w:id="4"/>
      <w:bookmarkEnd w:id="5"/>
    </w:p>
    <w:p w14:paraId="5F01BF0F"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610B9DDB"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 </w:t>
      </w:r>
      <w:r w:rsidRPr="006D0D55">
        <w:rPr>
          <w:rFonts w:ascii="Times New Roman" w:hAnsi="Times New Roman" w:cs="Times New Roman"/>
          <w:i/>
          <w:sz w:val="24"/>
          <w:szCs w:val="24"/>
        </w:rPr>
        <w:t>Propensity Score</w:t>
      </w:r>
      <w:r w:rsidRPr="006D0D55">
        <w:rPr>
          <w:rFonts w:ascii="Times New Roman" w:hAnsi="Times New Roman" w:cs="Times New Roman"/>
          <w:sz w:val="24"/>
          <w:szCs w:val="24"/>
        </w:rPr>
        <w:t xml:space="preserve"> corresponde a um método desenvolvido por Rose</w:t>
      </w:r>
      <w:r w:rsidR="00E60388" w:rsidRPr="006D0D55">
        <w:rPr>
          <w:rFonts w:ascii="Times New Roman" w:hAnsi="Times New Roman" w:cs="Times New Roman"/>
          <w:sz w:val="24"/>
          <w:szCs w:val="24"/>
        </w:rPr>
        <w:t>n</w:t>
      </w:r>
      <w:r w:rsidRPr="006D0D55">
        <w:rPr>
          <w:rFonts w:ascii="Times New Roman" w:hAnsi="Times New Roman" w:cs="Times New Roman"/>
          <w:sz w:val="24"/>
          <w:szCs w:val="24"/>
        </w:rPr>
        <w:t xml:space="preserve">baum e Rubin (1983) para lidar com o problema da dimensionalidade associado ao </w:t>
      </w:r>
      <w:r w:rsidRPr="006D0D55">
        <w:rPr>
          <w:rFonts w:ascii="Times New Roman" w:hAnsi="Times New Roman" w:cs="Times New Roman"/>
          <w:i/>
          <w:sz w:val="24"/>
          <w:szCs w:val="24"/>
        </w:rPr>
        <w:t>exact</w:t>
      </w:r>
      <w:r w:rsidRPr="006D0D55">
        <w:rPr>
          <w:rFonts w:ascii="Times New Roman" w:hAnsi="Times New Roman" w:cs="Times New Roman"/>
          <w:sz w:val="24"/>
          <w:szCs w:val="24"/>
        </w:rPr>
        <w:t xml:space="preserve"> </w:t>
      </w:r>
      <w:r w:rsidRPr="006D0D55">
        <w:rPr>
          <w:rFonts w:ascii="Times New Roman" w:hAnsi="Times New Roman" w:cs="Times New Roman"/>
          <w:i/>
          <w:sz w:val="24"/>
          <w:szCs w:val="24"/>
        </w:rPr>
        <w:t>matching</w:t>
      </w:r>
      <w:r w:rsidRPr="006D0D55">
        <w:rPr>
          <w:rFonts w:ascii="Times New Roman" w:hAnsi="Times New Roman" w:cs="Times New Roman"/>
          <w:sz w:val="24"/>
          <w:szCs w:val="24"/>
        </w:rPr>
        <w:t xml:space="preserve">. Através de uma única variável, o </w:t>
      </w:r>
      <w:r w:rsidRPr="006D0D55">
        <w:rPr>
          <w:rFonts w:ascii="Times New Roman" w:hAnsi="Times New Roman" w:cs="Times New Roman"/>
          <w:i/>
          <w:sz w:val="24"/>
          <w:szCs w:val="24"/>
        </w:rPr>
        <w:t>propensity score</w:t>
      </w:r>
      <w:r w:rsidRPr="006D0D55">
        <w:rPr>
          <w:rFonts w:ascii="Times New Roman" w:hAnsi="Times New Roman" w:cs="Times New Roman"/>
          <w:sz w:val="24"/>
          <w:szCs w:val="24"/>
        </w:rPr>
        <w:t xml:space="preserve"> (P(x)), o qual corresponde à probabilidade condicional de um indivíduo receber o tratamento em virtude de um conjunto das características observáveis X, o propensity score (P(x)) – o escore de propensão -, pode ser calculado conforme a equação (8):</w:t>
      </w:r>
    </w:p>
    <w:p w14:paraId="15B3BA9F" w14:textId="77777777" w:rsidR="00EB3785" w:rsidRPr="006D0D55" w:rsidRDefault="00EB3785" w:rsidP="00C13A38">
      <w:pPr>
        <w:spacing w:after="0" w:line="240" w:lineRule="auto"/>
        <w:contextualSpacing/>
        <w:jc w:val="right"/>
        <w:rPr>
          <w:rFonts w:ascii="Times New Roman" w:hAnsi="Times New Roman" w:cs="Times New Roman"/>
          <w:sz w:val="24"/>
          <w:szCs w:val="24"/>
        </w:rPr>
      </w:pPr>
      <m:oMath>
        <m:r>
          <m:rPr>
            <m:sty m:val="p"/>
          </m:rPr>
          <w:rPr>
            <w:rFonts w:ascii="Cambria Math" w:hAnsi="Cambria Math" w:cs="Times New Roman"/>
            <w:sz w:val="24"/>
            <w:szCs w:val="24"/>
          </w:rPr>
          <m:t>P (X) = P(D =1 | X)</m:t>
        </m:r>
      </m:oMath>
      <w:r w:rsidRPr="006D0D55">
        <w:rPr>
          <w:rFonts w:ascii="Times New Roman" w:hAnsi="Times New Roman" w:cs="Times New Roman"/>
          <w:sz w:val="24"/>
          <w:szCs w:val="24"/>
        </w:rPr>
        <w:t xml:space="preserve">                                                 (8)</w:t>
      </w:r>
    </w:p>
    <w:p w14:paraId="2B0B13FE"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Logo, o uso do escore de propensão apresenta uma solução prática para o problema da multidimensionalidade no pareamento, uma vez que este passa a se basear em um escalar. Assim, o efeito de tratamento pode ser determinado de acordo com a equação (9):</w:t>
      </w:r>
    </w:p>
    <w:p w14:paraId="630AD3E2"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316F726C" w14:textId="77777777" w:rsidR="00EB3785" w:rsidRDefault="00EB3785" w:rsidP="00C13A38">
      <w:pPr>
        <w:spacing w:after="0" w:line="240" w:lineRule="auto"/>
        <w:contextualSpacing/>
        <w:jc w:val="right"/>
        <w:rPr>
          <w:rFonts w:ascii="Times New Roman" w:hAnsi="Times New Roman" w:cs="Times New Roman"/>
          <w:sz w:val="24"/>
          <w:szCs w:val="24"/>
        </w:rPr>
      </w:pPr>
      <m:oMath>
        <m:r>
          <m:rPr>
            <m:sty m:val="p"/>
          </m:rPr>
          <w:rPr>
            <w:rFonts w:ascii="Cambria Math" w:hAnsi="Cambria Math" w:cs="Times New Roman"/>
            <w:sz w:val="24"/>
            <w:szCs w:val="24"/>
          </w:rPr>
          <m:t>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 D =1, P(X)) = 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D =1, P(X)) - 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 D =0, P(X))</m:t>
        </m:r>
      </m:oMath>
      <w:r w:rsidRPr="006D0D55">
        <w:rPr>
          <w:rFonts w:ascii="Times New Roman" w:eastAsiaTheme="minorEastAsia" w:hAnsi="Times New Roman" w:cs="Times New Roman"/>
          <w:sz w:val="24"/>
          <w:szCs w:val="24"/>
        </w:rPr>
        <w:t xml:space="preserve">         </w:t>
      </w:r>
      <w:r w:rsidRPr="006D0D55">
        <w:rPr>
          <w:rFonts w:ascii="Times New Roman" w:hAnsi="Times New Roman" w:cs="Times New Roman"/>
          <w:sz w:val="24"/>
          <w:szCs w:val="24"/>
        </w:rPr>
        <w:t>(9)</w:t>
      </w:r>
    </w:p>
    <w:p w14:paraId="1B85739A"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69B090AB"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 </w:t>
      </w:r>
      <w:r w:rsidRPr="006D0D55">
        <w:rPr>
          <w:rFonts w:ascii="Times New Roman" w:hAnsi="Times New Roman" w:cs="Times New Roman"/>
          <w:i/>
          <w:sz w:val="24"/>
          <w:szCs w:val="24"/>
        </w:rPr>
        <w:t>propensity score</w:t>
      </w:r>
      <w:r w:rsidRPr="006D0D55">
        <w:rPr>
          <w:rFonts w:ascii="Times New Roman" w:hAnsi="Times New Roman" w:cs="Times New Roman"/>
          <w:sz w:val="24"/>
          <w:szCs w:val="24"/>
        </w:rPr>
        <w:t xml:space="preserve"> </w:t>
      </w:r>
      <w:r w:rsidRPr="006D0D55">
        <w:rPr>
          <w:rFonts w:ascii="Times New Roman" w:hAnsi="Times New Roman" w:cs="Times New Roman"/>
          <w:i/>
          <w:sz w:val="24"/>
          <w:szCs w:val="24"/>
        </w:rPr>
        <w:t>matching</w:t>
      </w:r>
      <w:r w:rsidRPr="006D0D55">
        <w:rPr>
          <w:rFonts w:ascii="Times New Roman" w:hAnsi="Times New Roman" w:cs="Times New Roman"/>
          <w:sz w:val="24"/>
          <w:szCs w:val="24"/>
        </w:rPr>
        <w:t xml:space="preserve"> ajusta as diferenças entre as unidades de tratamento e controle eliminando o enviesamento associado às diferenças do nível das variáveis observadas. O estimador de </w:t>
      </w:r>
      <w:r w:rsidRPr="006D0D55">
        <w:rPr>
          <w:rFonts w:ascii="Times New Roman" w:hAnsi="Times New Roman" w:cs="Times New Roman"/>
          <w:i/>
          <w:sz w:val="24"/>
          <w:szCs w:val="24"/>
        </w:rPr>
        <w:t>matching</w:t>
      </w:r>
      <w:r w:rsidRPr="006D0D55">
        <w:rPr>
          <w:rFonts w:ascii="Times New Roman" w:hAnsi="Times New Roman" w:cs="Times New Roman"/>
          <w:sz w:val="24"/>
          <w:szCs w:val="24"/>
        </w:rPr>
        <w:t xml:space="preserve"> permite que a distribuição das características </w:t>
      </w:r>
      <w:r w:rsidRPr="006D0D55">
        <w:rPr>
          <w:rFonts w:ascii="Times New Roman" w:hAnsi="Times New Roman" w:cs="Times New Roman"/>
          <w:sz w:val="24"/>
          <w:szCs w:val="24"/>
        </w:rPr>
        <w:lastRenderedPageBreak/>
        <w:t>observadas (X) do grupo de controle e do grupo de tratamento seja idêntica. Dada à possibilidade de se incorrer em viés de seleção, estima-se o modelo de correção de viés de seleção como proposto por Heckman (1976), a fim de se encontrar a razão de Mills invertida incluída no modelo de Propensity Score. Assim, o contrafactual pode ser construído através dos resultados do grupo de tratamento, como demonstra a equação (10):</w:t>
      </w:r>
    </w:p>
    <w:p w14:paraId="35AAD307"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756E8463" w14:textId="77777777" w:rsidR="00EB3785" w:rsidRDefault="00EB3785" w:rsidP="00C13A38">
      <w:pPr>
        <w:spacing w:after="0" w:line="240" w:lineRule="auto"/>
        <w:ind w:firstLine="851"/>
        <w:contextualSpacing/>
        <w:jc w:val="right"/>
        <w:rPr>
          <w:rFonts w:ascii="Times New Roman" w:hAnsi="Times New Roman" w:cs="Times New Roman"/>
          <w:sz w:val="24"/>
          <w:szCs w:val="24"/>
        </w:rPr>
      </w:pPr>
      <m:oMath>
        <m:r>
          <m:rPr>
            <m:sty m:val="p"/>
          </m:rPr>
          <w:rPr>
            <w:rFonts w:ascii="Cambria Math" w:hAnsi="Cambria Math" w:cs="Times New Roman"/>
            <w:sz w:val="24"/>
            <w:szCs w:val="24"/>
          </w:rPr>
          <m:t>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|P(X), D=1)= 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|P(X), D=0)=E(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|P(X))</m:t>
        </m:r>
      </m:oMath>
      <w:r w:rsidRPr="006D0D55">
        <w:rPr>
          <w:rFonts w:ascii="Times New Roman" w:hAnsi="Times New Roman" w:cs="Times New Roman"/>
          <w:sz w:val="24"/>
          <w:szCs w:val="24"/>
        </w:rPr>
        <w:t xml:space="preserve">                        (10)</w:t>
      </w:r>
    </w:p>
    <w:p w14:paraId="2BD9C9CB" w14:textId="77777777" w:rsidR="0042095B" w:rsidRPr="006D0D55" w:rsidRDefault="0042095B" w:rsidP="00C13A38">
      <w:pPr>
        <w:spacing w:after="0" w:line="240" w:lineRule="auto"/>
        <w:ind w:firstLine="851"/>
        <w:contextualSpacing/>
        <w:jc w:val="right"/>
        <w:rPr>
          <w:rFonts w:ascii="Times New Roman" w:hAnsi="Times New Roman" w:cs="Times New Roman"/>
          <w:sz w:val="24"/>
          <w:szCs w:val="24"/>
        </w:rPr>
      </w:pPr>
    </w:p>
    <w:p w14:paraId="5D1F4617"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De acordo com a hipótese de identiﬁcação geralmente adotada, o processo de seleção ocorre segundo características observáveis tal que as pessoas com tais características idênticas possuem a mesma probabilidade de serem alocadas como tratamento ou controle. Para Heckman, Lalonde e Smith (1999), a probabilidade de os indivíduos serem participantes ou não participantes do tratamento pode ser descrita na equação (11), abaixo:</w:t>
      </w:r>
    </w:p>
    <w:p w14:paraId="13D0B5ED"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48E00935" w14:textId="77777777" w:rsidR="00EB3785" w:rsidRDefault="00EB3785" w:rsidP="00C13A38">
      <w:pPr>
        <w:spacing w:after="0" w:line="240" w:lineRule="auto"/>
        <w:contextualSpacing/>
        <w:jc w:val="right"/>
        <w:rPr>
          <w:rFonts w:ascii="Times New Roman" w:hAnsi="Times New Roman" w:cs="Times New Roman"/>
          <w:sz w:val="24"/>
          <w:szCs w:val="24"/>
        </w:rPr>
      </w:pPr>
      <m:oMath>
        <m:r>
          <w:rPr>
            <w:rFonts w:ascii="Cambria Math" w:eastAsiaTheme="minorEastAsia" w:hAnsi="Cambria Math" w:cs="Times New Roman"/>
            <w:sz w:val="24"/>
            <w:szCs w:val="24"/>
          </w:rPr>
          <m:t>0&lt;</m:t>
        </m:r>
        <m:r>
          <m:rPr>
            <m:sty m:val="p"/>
          </m:rPr>
          <w:rPr>
            <w:rFonts w:ascii="Cambria Math" w:hAnsi="Cambria Math" w:cs="Times New Roman"/>
            <w:sz w:val="24"/>
            <w:szCs w:val="24"/>
          </w:rPr>
          <m:t>Pr(D=1|X)&lt;1</m:t>
        </m:r>
      </m:oMath>
      <w:r w:rsidRPr="006D0D55">
        <w:rPr>
          <w:rFonts w:ascii="Times New Roman" w:hAnsi="Times New Roman" w:cs="Times New Roman"/>
          <w:sz w:val="24"/>
          <w:szCs w:val="24"/>
        </w:rPr>
        <w:t xml:space="preserve">                                                   (11)</w:t>
      </w:r>
    </w:p>
    <w:p w14:paraId="55CE145D"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5DF01304"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 partir da equação (11), o escore de propensão pode ser estimado utilizando um modelo paramétrico de escolha binária (logit, probit ou tobit). E, através das variáveis explicativas, foram selecionadas aquelas que, por hipótese, são relevantes na determinação do tratamento. Dada a possibilidade de se incorrer em viés de seleção, foi estimado o modelo de correção de viés de seleção como proposto por Heckman (1976), a fim de se encontrar a razão de Mills invertida incluída no modelo de Propensity Score. Feita a estimação dos escores de propensão, obtêm-se subgrupos dentro do grupo de controle que possuem valores de escores similares aos dos indivíduos do grupo de tratamento. Em seguida, para cada bloco i=1,..., k do escore de propensão faz-se o teste de média para cada variável predita utilizada no modelo com o objetivo de verificar se a média difere entre os grupos de tratamento e controle. Se a média de uma ou mais variáveis diferir, então, deve-se especiﬁcar um modelo menos parcimonioso para a estimativa do escore de propensão. Contudo, se todos os testes para cada variável dentro de cada intervalo mostrar que as médias não divergem signiﬁcativamente, um número ﬁnal de blocos é deﬁnido e segue-se para o cálculo do ATT.</w:t>
      </w:r>
    </w:p>
    <w:p w14:paraId="5E167B7C"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O objetivo desta estimativa foi encontrar um grupo de controle que seja o mais semelhante possível ao grupo de tratamento em termos do escore de propensão, dadas às características observadas. Estas hipóteses são suficientes para proceder a identificação do efeito de tratamento como visto na equação (12):</w:t>
      </w:r>
    </w:p>
    <w:p w14:paraId="1F8C27A1"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5ED90E53" w14:textId="77777777" w:rsidR="00EB3785" w:rsidRDefault="00800369" w:rsidP="00C13A38">
      <w:pPr>
        <w:spacing w:after="0" w:line="240" w:lineRule="auto"/>
        <w:contextualSpacing/>
        <w:jc w:val="right"/>
        <w:rPr>
          <w:rFonts w:ascii="Times New Roman" w:hAnsi="Times New Roman" w:cs="Times New Roman"/>
          <w:sz w:val="24"/>
          <w:szCs w:val="24"/>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Δ</m:t>
            </m:r>
          </m:e>
          <m:sup>
            <m:r>
              <m:rPr>
                <m:sty m:val="p"/>
              </m:rPr>
              <w:rPr>
                <w:rFonts w:ascii="Cambria Math" w:hAnsi="Cambria Math" w:cs="Times New Roman"/>
                <w:sz w:val="24"/>
                <w:szCs w:val="24"/>
              </w:rPr>
              <m:t>ATT</m:t>
            </m:r>
          </m:sup>
        </m:sSup>
        <m:r>
          <m:rPr>
            <m:sty m:val="p"/>
          </m:rPr>
          <w:rPr>
            <w:rFonts w:ascii="Cambria Math" w:hAnsi="Cambria Math" w:cs="Times New Roman"/>
            <w:sz w:val="24"/>
            <w:szCs w:val="24"/>
          </w:rPr>
          <m:t>= E</m:t>
        </m:r>
        <m:d>
          <m:dPr>
            <m:ctrlPr>
              <w:rPr>
                <w:rFonts w:ascii="Cambria Math" w:hAnsi="Cambria Math" w:cs="Times New Roman"/>
                <w:sz w:val="24"/>
                <w:szCs w:val="24"/>
              </w:rPr>
            </m:ctrlPr>
          </m:dPr>
          <m:e>
            <m:r>
              <m:rPr>
                <m:sty m:val="p"/>
              </m:rPr>
              <w:rPr>
                <w:rFonts w:ascii="Cambria Math" w:hAnsi="Cambria Math" w:cs="Times New Roman"/>
                <w:sz w:val="24"/>
                <w:szCs w:val="24"/>
              </w:rPr>
              <m:t>Δ</m:t>
            </m:r>
          </m:e>
          <m:e>
            <m:r>
              <m:rPr>
                <m:sty m:val="p"/>
              </m:rPr>
              <w:rPr>
                <w:rFonts w:ascii="Cambria Math" w:hAnsi="Cambria Math" w:cs="Times New Roman"/>
                <w:sz w:val="24"/>
                <w:szCs w:val="24"/>
              </w:rPr>
              <m:t>D=1</m:t>
            </m:r>
          </m:e>
        </m:d>
        <m:r>
          <m:rPr>
            <m:sty m:val="p"/>
          </m:rPr>
          <w:rPr>
            <w:rFonts w:ascii="Cambria Math" w:hAnsi="Cambria Math" w:cs="Times New Roman"/>
            <w:sz w:val="24"/>
            <w:szCs w:val="24"/>
          </w:rPr>
          <m:t>= E</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1</m:t>
                </m:r>
              </m:sub>
            </m:sSub>
          </m:e>
          <m:e>
            <m:r>
              <m:rPr>
                <m:sty m:val="p"/>
              </m:rPr>
              <w:rPr>
                <w:rFonts w:ascii="Cambria Math" w:hAnsi="Cambria Math" w:cs="Times New Roman"/>
                <w:sz w:val="24"/>
                <w:szCs w:val="24"/>
              </w:rPr>
              <m:t>D=1</m:t>
            </m:r>
          </m:e>
        </m:d>
        <m:r>
          <m:rPr>
            <m:sty m:val="p"/>
          </m:rPr>
          <w:rPr>
            <w:rFonts w:ascii="Cambria Math" w:hAnsi="Cambria Math" w:cs="Times New Roman"/>
            <w:sz w:val="24"/>
            <w:szCs w:val="24"/>
          </w:rPr>
          <m:t>- E(</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r>
          <m:rPr>
            <m:sty m:val="p"/>
          </m:rPr>
          <w:rPr>
            <w:rFonts w:ascii="Cambria Math" w:hAnsi="Cambria Math" w:cs="Times New Roman"/>
            <w:sz w:val="24"/>
            <w:szCs w:val="24"/>
          </w:rPr>
          <m:t>|D =1)</m:t>
        </m:r>
      </m:oMath>
      <w:r w:rsidR="00EB3785" w:rsidRPr="006D0D55">
        <w:rPr>
          <w:rFonts w:ascii="Times New Roman" w:hAnsi="Times New Roman" w:cs="Times New Roman"/>
          <w:sz w:val="24"/>
          <w:szCs w:val="24"/>
        </w:rPr>
        <w:t>.                      (12)</w:t>
      </w:r>
    </w:p>
    <w:p w14:paraId="480760E4"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5E1CE364"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Devido à probabilidade da participação no programa ser desconhecida, torna-se necessário estimá-la. Desta forma, determinam-se os grupos de indivíduos de tratamento e de controle, e estimam-se as chances de participação de cada indivíduo no grupo de tratamento em função das suas características observáveis (</w:t>
      </w:r>
      <w:r w:rsidRPr="006D0D55">
        <w:rPr>
          <w:rFonts w:ascii="Times New Roman" w:hAnsi="Times New Roman" w:cs="Times New Roman"/>
          <w:i/>
          <w:sz w:val="24"/>
          <w:szCs w:val="24"/>
        </w:rPr>
        <w:t>propensity scores</w:t>
      </w:r>
      <w:r w:rsidRPr="006D0D55">
        <w:rPr>
          <w:rFonts w:ascii="Times New Roman" w:hAnsi="Times New Roman" w:cs="Times New Roman"/>
          <w:sz w:val="24"/>
          <w:szCs w:val="24"/>
        </w:rPr>
        <w:t xml:space="preserve">). Por fim, para cada indivíduo do grupo de tratamento foi calculada a diferença entre a sua propensão de participar deste grupo e a propensão de cada indivíduo do grupo controle. O </w:t>
      </w:r>
      <w:r w:rsidRPr="006D0D55">
        <w:rPr>
          <w:rFonts w:ascii="Times New Roman" w:hAnsi="Times New Roman" w:cs="Times New Roman"/>
          <w:i/>
          <w:sz w:val="24"/>
          <w:szCs w:val="24"/>
        </w:rPr>
        <w:t>matching</w:t>
      </w:r>
      <w:r w:rsidRPr="006D0D55">
        <w:rPr>
          <w:rFonts w:ascii="Times New Roman" w:hAnsi="Times New Roman" w:cs="Times New Roman"/>
          <w:sz w:val="24"/>
          <w:szCs w:val="24"/>
        </w:rPr>
        <w:t xml:space="preserve"> é realizado com base nos indivíduos que tenham propensões similares e o grupo de controle foi selecionado através deste processo.</w:t>
      </w:r>
    </w:p>
    <w:p w14:paraId="154C67FF"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Através da estimação de uma regressão é construído um indicador (</w:t>
      </w:r>
      <w:r w:rsidRPr="006D0D55">
        <w:rPr>
          <w:rFonts w:ascii="Times New Roman" w:hAnsi="Times New Roman" w:cs="Times New Roman"/>
          <w:i/>
          <w:sz w:val="24"/>
          <w:szCs w:val="24"/>
        </w:rPr>
        <w:t>propensity score</w:t>
      </w:r>
      <w:r w:rsidRPr="006D0D55">
        <w:rPr>
          <w:rFonts w:ascii="Times New Roman" w:hAnsi="Times New Roman" w:cs="Times New Roman"/>
          <w:sz w:val="24"/>
          <w:szCs w:val="24"/>
        </w:rPr>
        <w:t xml:space="preserve">) que pareia as características do grupo de tratamento com as do grupo de controle, calculando a “distância” entre as características dos dois grupos. Feito isso, é selecionado uma sub-amostra do grupo de tratamento para uma do grupo de controle composta pelos indivíduos </w:t>
      </w:r>
      <w:r w:rsidRPr="006D0D55">
        <w:rPr>
          <w:rFonts w:ascii="Times New Roman" w:hAnsi="Times New Roman" w:cs="Times New Roman"/>
          <w:sz w:val="24"/>
          <w:szCs w:val="24"/>
        </w:rPr>
        <w:lastRenderedPageBreak/>
        <w:t>que mais se assemelham. O tipo de informação necessária para operacionalizá-la é idêntico ao usado pelos métodos paramétricos</w:t>
      </w:r>
      <w:r w:rsidRPr="006D0D55">
        <w:rPr>
          <w:rStyle w:val="Refdenotaderodap"/>
          <w:rFonts w:ascii="Times New Roman" w:hAnsi="Times New Roman" w:cs="Times New Roman"/>
          <w:sz w:val="24"/>
          <w:szCs w:val="24"/>
        </w:rPr>
        <w:footnoteReference w:id="6"/>
      </w:r>
      <w:r w:rsidRPr="006D0D55">
        <w:rPr>
          <w:rFonts w:ascii="Times New Roman" w:hAnsi="Times New Roman" w:cs="Times New Roman"/>
          <w:sz w:val="24"/>
          <w:szCs w:val="24"/>
        </w:rPr>
        <w:t>.</w:t>
      </w:r>
    </w:p>
    <w:p w14:paraId="2F3E4DFF"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Dentre os métodos utilizados, destaca-se o método de Kernel. O método de Kernel é um método não paramétrico para estimar as curvas de densidade. A função de densidade de Kernel pode ser apresentada matematicamente conforme (13):</w:t>
      </w:r>
    </w:p>
    <w:p w14:paraId="0442F77F"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181D7E08" w14:textId="77777777" w:rsidR="00EB3785" w:rsidRPr="006D0D55" w:rsidRDefault="00800369" w:rsidP="00C13A38">
      <w:pPr>
        <w:spacing w:after="0" w:line="240" w:lineRule="auto"/>
        <w:ind w:firstLine="708"/>
        <w:contextualSpacing/>
        <w:jc w:val="right"/>
        <w:rPr>
          <w:rFonts w:ascii="Times New Roman" w:hAnsi="Times New Roman" w:cs="Times New Roman"/>
          <w:sz w:val="24"/>
          <w:szCs w:val="24"/>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k</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r>
                      <m:rPr>
                        <m:sty m:val="p"/>
                      </m:rPr>
                      <w:rPr>
                        <w:rFonts w:ascii="Cambria Math" w:hAnsi="Cambria Math" w:cs="Times New Roman"/>
                        <w:sz w:val="24"/>
                        <w:szCs w:val="24"/>
                      </w:rPr>
                      <m:t xml:space="preserve"> e c</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c</m:t>
                        </m:r>
                      </m:sup>
                    </m:sSubSup>
                    <m:r>
                      <m:rPr>
                        <m:sty m:val="p"/>
                      </m:rPr>
                      <w:rPr>
                        <w:rFonts w:ascii="Cambria Math" w:hAnsi="Cambria Math" w:cs="Times New Roman"/>
                        <w:sz w:val="24"/>
                        <w:szCs w:val="24"/>
                      </w:rPr>
                      <m:t xml:space="preserve"> G</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j</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n</m:t>
                                </m:r>
                              </m:sub>
                            </m:sSub>
                          </m:den>
                        </m:f>
                        <m:r>
                          <m:rPr>
                            <m:sty m:val="p"/>
                          </m:rPr>
                          <w:rPr>
                            <w:rFonts w:ascii="Cambria Math" w:hAnsi="Cambria Math" w:cs="Times New Roman"/>
                            <w:sz w:val="24"/>
                            <w:szCs w:val="24"/>
                          </w:rPr>
                          <m:t xml:space="preserve"> </m:t>
                        </m:r>
                      </m:e>
                    </m:d>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k</m:t>
                        </m:r>
                      </m:sub>
                    </m:sSub>
                    <m:r>
                      <m:rPr>
                        <m:sty m:val="p"/>
                      </m:rPr>
                      <w:rPr>
                        <w:rFonts w:ascii="Cambria Math" w:hAnsi="Cambria Math" w:cs="Times New Roman"/>
                        <w:sz w:val="24"/>
                        <w:szCs w:val="24"/>
                      </w:rPr>
                      <m:t xml:space="preserve"> e c G</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k</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n</m:t>
                                </m:r>
                              </m:sub>
                            </m:sSub>
                          </m:den>
                        </m:f>
                        <m:r>
                          <m:rPr>
                            <m:sty m:val="p"/>
                          </m:rPr>
                          <w:rPr>
                            <w:rFonts w:ascii="Cambria Math" w:hAnsi="Cambria Math" w:cs="Times New Roman"/>
                            <w:sz w:val="24"/>
                            <w:szCs w:val="24"/>
                          </w:rPr>
                          <m:t xml:space="preserve"> </m:t>
                        </m:r>
                      </m:e>
                    </m:d>
                  </m:den>
                </m:f>
                <m:r>
                  <m:rPr>
                    <m:sty m:val="p"/>
                  </m:rPr>
                  <w:rPr>
                    <w:rFonts w:ascii="Cambria Math" w:hAnsi="Cambria Math" w:cs="Times New Roman"/>
                    <w:sz w:val="24"/>
                    <w:szCs w:val="24"/>
                  </w:rPr>
                  <m:t xml:space="preserve"> </m:t>
                </m:r>
                <m:ctrlPr>
                  <w:rPr>
                    <w:rFonts w:ascii="Cambria Math" w:hAnsi="Cambria Math" w:cs="Times New Roman"/>
                    <w:sz w:val="24"/>
                    <w:szCs w:val="24"/>
                  </w:rPr>
                </m:ctrlPr>
              </m:e>
            </m:d>
            <m:r>
              <m:rPr>
                <m:sty m:val="p"/>
              </m:rPr>
              <w:rPr>
                <w:rFonts w:ascii="Cambria Math" w:hAnsi="Cambria Math" w:cs="Times New Roman"/>
                <w:sz w:val="24"/>
                <w:szCs w:val="24"/>
              </w:rPr>
              <m:t>}</m:t>
            </m:r>
          </m:den>
        </m:f>
      </m:oMath>
      <w:r w:rsidR="00EB3785" w:rsidRPr="006D0D55">
        <w:rPr>
          <w:rFonts w:ascii="Times New Roman" w:eastAsiaTheme="minorEastAsia" w:hAnsi="Times New Roman" w:cs="Times New Roman"/>
          <w:sz w:val="24"/>
          <w:szCs w:val="24"/>
        </w:rPr>
        <w:t xml:space="preserve">                                           (13)</w:t>
      </w:r>
    </w:p>
    <w:p w14:paraId="3E78C9E7" w14:textId="77777777" w:rsidR="0042095B" w:rsidRDefault="0042095B" w:rsidP="00C13A38">
      <w:pPr>
        <w:spacing w:after="0" w:line="240" w:lineRule="auto"/>
        <w:ind w:firstLine="851"/>
        <w:contextualSpacing/>
        <w:jc w:val="both"/>
        <w:rPr>
          <w:rFonts w:ascii="Times New Roman" w:hAnsi="Times New Roman" w:cs="Times New Roman"/>
          <w:sz w:val="24"/>
          <w:szCs w:val="24"/>
        </w:rPr>
      </w:pPr>
    </w:p>
    <w:p w14:paraId="3AE68A52"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Sendo, G(.) a função do Kernel 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n</m:t>
            </m:r>
          </m:sub>
        </m:sSub>
      </m:oMath>
      <w:r w:rsidRPr="006D0D55">
        <w:rPr>
          <w:rFonts w:ascii="Times New Roman" w:eastAsiaTheme="minorEastAsia" w:hAnsi="Times New Roman" w:cs="Times New Roman"/>
          <w:sz w:val="24"/>
          <w:szCs w:val="24"/>
        </w:rPr>
        <w:t xml:space="preserve"> </w:t>
      </w:r>
      <w:r w:rsidRPr="006D0D55">
        <w:rPr>
          <w:rFonts w:ascii="Times New Roman" w:hAnsi="Times New Roman" w:cs="Times New Roman"/>
          <w:sz w:val="24"/>
          <w:szCs w:val="24"/>
        </w:rPr>
        <w:t xml:space="preserve">é a largura da janela, e, sobre condições básicas a respeito dos dois parâmetros, na equação (14), demonstra-se um estimador consistente do resultado contrafactual de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0</m:t>
            </m:r>
          </m:sub>
        </m:sSub>
      </m:oMath>
      <w:r w:rsidRPr="006D0D55">
        <w:rPr>
          <w:rFonts w:ascii="Times New Roman" w:hAnsi="Times New Roman" w:cs="Times New Roman"/>
          <w:sz w:val="24"/>
          <w:szCs w:val="24"/>
        </w:rPr>
        <w:t>:</w:t>
      </w:r>
    </w:p>
    <w:p w14:paraId="395538BE"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156E9968" w14:textId="77777777" w:rsidR="00EB3785" w:rsidRDefault="00EB3785" w:rsidP="00C13A38">
      <w:pPr>
        <w:spacing w:after="0" w:line="240" w:lineRule="auto"/>
        <w:contextualSpacing/>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j</m:t>
            </m:r>
          </m:sub>
        </m:sSub>
        <m:r>
          <m:rPr>
            <m:sty m:val="p"/>
          </m:rPr>
          <w:rPr>
            <w:rFonts w:ascii="Cambria Math" w:hAnsi="Cambria Math" w:cs="Times New Roman"/>
            <w:sz w:val="24"/>
            <w:szCs w:val="24"/>
          </w:rPr>
          <m:t xml:space="preserve"> e c</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c</m:t>
            </m:r>
          </m:sup>
        </m:sSubSup>
        <m:r>
          <m:rPr>
            <m:sty m:val="p"/>
          </m:rPr>
          <w:rPr>
            <w:rFonts w:ascii="Cambria Math" w:hAnsi="Cambria Math" w:cs="Times New Roman"/>
            <w:sz w:val="24"/>
            <w:szCs w:val="24"/>
          </w:rPr>
          <m:t xml:space="preserve"> G(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j</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j</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n</m:t>
            </m:r>
          </m:sub>
        </m:sSub>
        <m:r>
          <m:rPr>
            <m:sty m:val="p"/>
          </m:rPr>
          <w:rPr>
            <w:rFonts w:ascii="Cambria Math" w:hAnsi="Cambria Math" w:cs="Times New Roman"/>
            <w:sz w:val="24"/>
            <w:szCs w:val="24"/>
          </w:rPr>
          <m:t xml:space="preserve"> ) / </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k</m:t>
            </m:r>
          </m:sub>
        </m:sSub>
        <m:r>
          <m:rPr>
            <m:sty m:val="p"/>
          </m:rPr>
          <w:rPr>
            <w:rFonts w:ascii="Cambria Math" w:hAnsi="Cambria Math" w:cs="Times New Roman"/>
            <w:sz w:val="24"/>
            <w:szCs w:val="24"/>
          </w:rPr>
          <m:t xml:space="preserve"> e c G(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k</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n</m:t>
            </m:r>
          </m:sub>
        </m:sSub>
        <m:r>
          <m:rPr>
            <m:sty m:val="p"/>
          </m:rPr>
          <w:rPr>
            <w:rFonts w:ascii="Cambria Math" w:hAnsi="Cambria Math" w:cs="Times New Roman"/>
            <w:sz w:val="24"/>
            <w:szCs w:val="24"/>
          </w:rPr>
          <m:t xml:space="preserve"> )]</m:t>
        </m:r>
      </m:oMath>
      <w:r w:rsidRPr="006D0D55">
        <w:rPr>
          <w:rFonts w:ascii="Times New Roman" w:eastAsiaTheme="minorEastAsia" w:hAnsi="Times New Roman" w:cs="Times New Roman"/>
          <w:sz w:val="24"/>
          <w:szCs w:val="24"/>
        </w:rPr>
        <w:t xml:space="preserve">                       (14)</w:t>
      </w:r>
    </w:p>
    <w:p w14:paraId="4EFFF017" w14:textId="77777777" w:rsidR="0042095B" w:rsidRPr="006D0D55" w:rsidRDefault="0042095B" w:rsidP="00C13A38">
      <w:pPr>
        <w:spacing w:after="0" w:line="240" w:lineRule="auto"/>
        <w:contextualSpacing/>
        <w:jc w:val="right"/>
        <w:rPr>
          <w:rFonts w:ascii="Times New Roman" w:hAnsi="Times New Roman" w:cs="Times New Roman"/>
          <w:sz w:val="24"/>
          <w:szCs w:val="24"/>
        </w:rPr>
      </w:pPr>
    </w:p>
    <w:p w14:paraId="4BAA7CDE"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Neste método, todas as unidades tratadas são pareadas com uma média ponderada de todas as unidades do grupo de controle. Os pesos são alocados de forma inversamente proporcional a distância entre os escores de propensão dos grupos de tratamento e controle. Após ter sido estimada a regressão linear local, diversas metodologias permitem escolher as larguras das bandas, destacando a mais robusta como a do triângulo de Kernel (CHENG </w:t>
      </w:r>
      <w:r w:rsidRPr="006D0D55">
        <w:rPr>
          <w:rFonts w:ascii="Times New Roman" w:hAnsi="Times New Roman" w:cs="Times New Roman"/>
          <w:i/>
          <w:sz w:val="24"/>
          <w:szCs w:val="24"/>
        </w:rPr>
        <w:t>et al.,</w:t>
      </w:r>
      <w:r w:rsidRPr="006D0D55">
        <w:rPr>
          <w:rFonts w:ascii="Times New Roman" w:hAnsi="Times New Roman" w:cs="Times New Roman"/>
          <w:sz w:val="24"/>
          <w:szCs w:val="24"/>
        </w:rPr>
        <w:t xml:space="preserve"> 1997).</w:t>
      </w:r>
    </w:p>
    <w:p w14:paraId="66853AAC"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É necessário que as condições a receber o tratamento sejam exógenas para que os estimadores baseados no escore de propensão possam ser considerados sem viés. Ainda, é importante verificar a possibilidade da falta de variáveis essenciais ao modelo, pois isso pode afetar o processo destes serem selecionados no tratamento prejudicando as estimativas. Desta forma, a não inclusão dessas característica pertinentes poderia enviesar os resultados do efeito médio do tratamento. Para verificar a possibilidade em questão é feita a necessidade da análise de sensibilidade do modelo proposto.</w:t>
      </w:r>
    </w:p>
    <w:p w14:paraId="2028B326"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546D8A67" w14:textId="77777777" w:rsidR="00EB3785" w:rsidRPr="006D0D55" w:rsidRDefault="00EB3785" w:rsidP="00C13A38">
      <w:pPr>
        <w:pStyle w:val="Ttulo3"/>
        <w:spacing w:before="0" w:line="240" w:lineRule="auto"/>
        <w:contextualSpacing/>
        <w:rPr>
          <w:rFonts w:ascii="Times New Roman" w:hAnsi="Times New Roman" w:cs="Times New Roman"/>
          <w:b/>
          <w:i/>
          <w:color w:val="auto"/>
        </w:rPr>
      </w:pPr>
      <w:bookmarkStart w:id="6" w:name="_Toc381894839"/>
      <w:bookmarkStart w:id="7" w:name="_Toc391797338"/>
      <w:r w:rsidRPr="006D0D55">
        <w:rPr>
          <w:rFonts w:ascii="Times New Roman" w:hAnsi="Times New Roman" w:cs="Times New Roman"/>
          <w:b/>
          <w:i/>
          <w:color w:val="auto"/>
        </w:rPr>
        <w:t>3.4 Análise de Sensibilidade</w:t>
      </w:r>
      <w:bookmarkEnd w:id="6"/>
      <w:bookmarkEnd w:id="7"/>
    </w:p>
    <w:p w14:paraId="096363D8" w14:textId="77777777" w:rsidR="00C13A38" w:rsidRPr="006D0D55" w:rsidRDefault="00C13A38" w:rsidP="00C13A38">
      <w:pPr>
        <w:spacing w:after="0" w:line="240" w:lineRule="auto"/>
        <w:contextualSpacing/>
        <w:rPr>
          <w:rFonts w:ascii="Times New Roman" w:hAnsi="Times New Roman" w:cs="Times New Roman"/>
        </w:rPr>
      </w:pPr>
    </w:p>
    <w:p w14:paraId="44FA0174"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Para verificar a robustez do modelo, Rosenbaum (2002) propôs uma análise de sensibilidade que estuda a hipótese da possibilidade de viés de seleção. Rosenbaum (2002) propôs um método que identifica dois indivíduos com características observáveis, denominados de i e j, dentro de uma distribuição logística na comparação do </w:t>
      </w:r>
      <w:r w:rsidRPr="006D0D55">
        <w:rPr>
          <w:rFonts w:ascii="Times New Roman" w:hAnsi="Times New Roman" w:cs="Times New Roman"/>
          <w:i/>
          <w:sz w:val="24"/>
          <w:szCs w:val="24"/>
        </w:rPr>
        <w:t>standardised bias</w:t>
      </w:r>
      <w:r w:rsidRPr="006D0D55">
        <w:rPr>
          <w:rFonts w:ascii="Times New Roman" w:hAnsi="Times New Roman" w:cs="Times New Roman"/>
          <w:sz w:val="24"/>
          <w:szCs w:val="24"/>
        </w:rPr>
        <w:t xml:space="preserve"> (SB) antes e depois do matching. A razão de chance (</w:t>
      </w:r>
      <w:r w:rsidRPr="006D0D55">
        <w:rPr>
          <w:rFonts w:ascii="Times New Roman" w:hAnsi="Times New Roman" w:cs="Times New Roman"/>
          <w:i/>
          <w:sz w:val="24"/>
          <w:szCs w:val="24"/>
        </w:rPr>
        <w:t>odds</w:t>
      </w:r>
      <w:r w:rsidRPr="006D0D55">
        <w:rPr>
          <w:rFonts w:ascii="Times New Roman" w:hAnsi="Times New Roman" w:cs="Times New Roman"/>
          <w:sz w:val="24"/>
          <w:szCs w:val="24"/>
        </w:rPr>
        <w:t>) dos indivíduos é dado pela equação (15):</w:t>
      </w:r>
    </w:p>
    <w:p w14:paraId="46168A85" w14:textId="77777777" w:rsidR="0042095B" w:rsidRDefault="00800369" w:rsidP="00C13A38">
      <w:pPr>
        <w:spacing w:after="0" w:line="240" w:lineRule="auto"/>
        <w:contextualSpacing/>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en>
        </m:f>
        <m:r>
          <w:rPr>
            <w:rFonts w:ascii="Cambria Math" w:hAnsi="Cambria Math" w:cs="Times New Roman"/>
            <w:sz w:val="24"/>
            <w:szCs w:val="24"/>
          </w:rPr>
          <m:t xml:space="preserve">        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 xml:space="preserve">           </m:t>
        </m:r>
      </m:oMath>
      <w:r w:rsidR="00EB3785" w:rsidRPr="006D0D55">
        <w:rPr>
          <w:rFonts w:ascii="Times New Roman" w:eastAsiaTheme="minorEastAsia" w:hAnsi="Times New Roman" w:cs="Times New Roman"/>
          <w:sz w:val="24"/>
          <w:szCs w:val="24"/>
        </w:rPr>
        <w:t xml:space="preserve">                                               (15)       </w:t>
      </w:r>
    </w:p>
    <w:p w14:paraId="69CCDFD0" w14:textId="77777777" w:rsidR="00EB3785" w:rsidRPr="006D0D55" w:rsidRDefault="00EB3785" w:rsidP="00C13A38">
      <w:pPr>
        <w:spacing w:after="0" w:line="240" w:lineRule="auto"/>
        <w:contextualSpacing/>
        <w:jc w:val="right"/>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 xml:space="preserve">        </w:t>
      </w:r>
    </w:p>
    <w:p w14:paraId="73B3240C" w14:textId="77777777" w:rsidR="00EB3785" w:rsidRDefault="00EB3785" w:rsidP="00C13A38">
      <w:pPr>
        <w:spacing w:after="0" w:line="240" w:lineRule="auto"/>
        <w:ind w:firstLine="851"/>
        <w:contextualSpacing/>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 xml:space="preserve">Enquanto, a equação (16) mostra a </w:t>
      </w:r>
      <w:r w:rsidRPr="006D0D55">
        <w:rPr>
          <w:rFonts w:ascii="Times New Roman" w:hAnsi="Times New Roman" w:cs="Times New Roman"/>
          <w:sz w:val="24"/>
          <w:szCs w:val="24"/>
        </w:rPr>
        <w:t xml:space="preserve">razão de chances </w:t>
      </w:r>
      <w:r w:rsidRPr="006D0D55">
        <w:rPr>
          <w:rFonts w:ascii="Times New Roman" w:eastAsiaTheme="minorEastAsia" w:hAnsi="Times New Roman" w:cs="Times New Roman"/>
          <w:sz w:val="24"/>
          <w:szCs w:val="24"/>
        </w:rPr>
        <w:t>(</w:t>
      </w:r>
      <w:r w:rsidRPr="006D0D55">
        <w:rPr>
          <w:rFonts w:ascii="Times New Roman" w:eastAsiaTheme="minorEastAsia" w:hAnsi="Times New Roman" w:cs="Times New Roman"/>
          <w:i/>
          <w:sz w:val="24"/>
          <w:szCs w:val="24"/>
        </w:rPr>
        <w:t>odds-ratio)</w:t>
      </w:r>
      <w:r w:rsidRPr="006D0D55">
        <w:rPr>
          <w:rFonts w:ascii="Times New Roman" w:hAnsi="Times New Roman" w:cs="Times New Roman"/>
          <w:sz w:val="24"/>
          <w:szCs w:val="24"/>
        </w:rPr>
        <w:t>:</w:t>
      </w:r>
      <w:r w:rsidRPr="006D0D55">
        <w:rPr>
          <w:rFonts w:ascii="Times New Roman" w:eastAsiaTheme="minorEastAsia" w:hAnsi="Times New Roman" w:cs="Times New Roman"/>
          <w:sz w:val="24"/>
          <w:szCs w:val="24"/>
        </w:rPr>
        <w:t xml:space="preserve"> </w:t>
      </w:r>
    </w:p>
    <w:p w14:paraId="3A7AD95F" w14:textId="77777777" w:rsidR="0042095B" w:rsidRPr="006D0D55" w:rsidRDefault="0042095B" w:rsidP="00C13A38">
      <w:pPr>
        <w:spacing w:after="0" w:line="240" w:lineRule="auto"/>
        <w:ind w:firstLine="851"/>
        <w:contextualSpacing/>
        <w:rPr>
          <w:rFonts w:ascii="Times New Roman" w:eastAsiaTheme="minorEastAsia" w:hAnsi="Times New Roman" w:cs="Times New Roman"/>
          <w:sz w:val="24"/>
          <w:szCs w:val="24"/>
        </w:rPr>
      </w:pPr>
    </w:p>
    <w:p w14:paraId="15F1D27A" w14:textId="77777777" w:rsidR="00EB3785" w:rsidRPr="006D0D55" w:rsidRDefault="00800369" w:rsidP="00C13A38">
      <w:pPr>
        <w:spacing w:after="0" w:line="240" w:lineRule="auto"/>
        <w:contextualSpacing/>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en>
            </m:f>
            <m:r>
              <w:rPr>
                <w:rFonts w:ascii="Cambria Math" w:hAnsi="Cambria Math" w:cs="Times New Roman"/>
                <w:sz w:val="24"/>
                <w:szCs w:val="24"/>
              </w:rPr>
              <m:t xml:space="preserve"> </m:t>
            </m:r>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den>
        </m:f>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e>
            </m:d>
          </m:e>
        </m:d>
        <m:r>
          <w:rPr>
            <w:rFonts w:ascii="Cambria Math" w:hAnsi="Cambria Math" w:cs="Times New Roman"/>
            <w:sz w:val="24"/>
            <w:szCs w:val="24"/>
          </w:rPr>
          <m:t xml:space="preserve">  </m:t>
        </m:r>
      </m:oMath>
      <w:r w:rsidR="00EB3785" w:rsidRPr="006D0D55">
        <w:rPr>
          <w:rFonts w:ascii="Times New Roman" w:eastAsiaTheme="minorEastAsia" w:hAnsi="Times New Roman" w:cs="Times New Roman"/>
          <w:sz w:val="24"/>
          <w:szCs w:val="24"/>
        </w:rPr>
        <w:t xml:space="preserve">                                     (16)</w:t>
      </w:r>
    </w:p>
    <w:p w14:paraId="7924584D"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lastRenderedPageBreak/>
        <w:t>Caso os indivíduos possuam as mesmas características observáveis, o vetor de covariáveis observadas X é anulado. Assim, a equação (17) mostra que não havendo diferenças nas variáveis omitidas tem-se:</w:t>
      </w:r>
    </w:p>
    <w:p w14:paraId="025C74D8"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2FFB211E" w14:textId="77777777" w:rsidR="00EB3785" w:rsidRDefault="00800369" w:rsidP="00C13A38">
      <w:pPr>
        <w:spacing w:after="0" w:line="240" w:lineRule="auto"/>
        <w:ind w:firstLine="708"/>
        <w:contextualSpacing/>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=0</m:t>
        </m:r>
      </m:oMath>
      <w:r w:rsidR="00EB3785" w:rsidRPr="006D0D55">
        <w:rPr>
          <w:rFonts w:ascii="Times New Roman" w:eastAsiaTheme="minorEastAsia" w:hAnsi="Times New Roman" w:cs="Times New Roman"/>
          <w:sz w:val="24"/>
          <w:szCs w:val="24"/>
        </w:rPr>
        <w:t xml:space="preserve">                                                          (17)</w:t>
      </w:r>
    </w:p>
    <w:p w14:paraId="50323A8A" w14:textId="77777777" w:rsidR="0042095B" w:rsidRPr="006D0D55" w:rsidRDefault="0042095B" w:rsidP="00C13A38">
      <w:pPr>
        <w:spacing w:after="0" w:line="240" w:lineRule="auto"/>
        <w:ind w:firstLine="708"/>
        <w:contextualSpacing/>
        <w:jc w:val="right"/>
        <w:rPr>
          <w:rFonts w:ascii="Times New Roman" w:eastAsiaTheme="minorEastAsia" w:hAnsi="Times New Roman" w:cs="Times New Roman"/>
          <w:sz w:val="24"/>
          <w:szCs w:val="24"/>
        </w:rPr>
      </w:pPr>
    </w:p>
    <w:p w14:paraId="31FCAB48"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eastAsiaTheme="minorEastAsia" w:hAnsi="Times New Roman" w:cs="Times New Roman"/>
          <w:sz w:val="24"/>
          <w:szCs w:val="24"/>
        </w:rPr>
        <w:t xml:space="preserve">Caso não haja alguma característica viesando os resultados </w:t>
      </w:r>
      <m:oMath>
        <m:r>
          <w:rPr>
            <w:rFonts w:ascii="Cambria Math" w:eastAsiaTheme="minorEastAsia" w:hAnsi="Cambria Math" w:cs="Times New Roman"/>
            <w:sz w:val="24"/>
            <w:szCs w:val="24"/>
          </w:rPr>
          <m:t>(γ=0)</m:t>
        </m:r>
      </m:oMath>
      <w:r w:rsidRPr="006D0D55">
        <w:rPr>
          <w:rFonts w:ascii="Times New Roman" w:eastAsiaTheme="minorEastAsia" w:hAnsi="Times New Roman" w:cs="Times New Roman"/>
          <w:sz w:val="24"/>
          <w:szCs w:val="24"/>
        </w:rPr>
        <w:t xml:space="preserve"> </w:t>
      </w:r>
      <w:r w:rsidRPr="006D0D55">
        <w:rPr>
          <w:rFonts w:ascii="Times New Roman" w:hAnsi="Times New Roman" w:cs="Times New Roman"/>
          <w:sz w:val="24"/>
          <w:szCs w:val="24"/>
        </w:rPr>
        <w:t xml:space="preserve">a razão de chances ou </w:t>
      </w:r>
      <w:r w:rsidRPr="006D0D55">
        <w:rPr>
          <w:rFonts w:ascii="Times New Roman" w:hAnsi="Times New Roman" w:cs="Times New Roman"/>
          <w:i/>
          <w:sz w:val="24"/>
          <w:szCs w:val="24"/>
        </w:rPr>
        <w:t>odds</w:t>
      </w:r>
      <w:r w:rsidRPr="006D0D55">
        <w:rPr>
          <w:rFonts w:ascii="Times New Roman" w:hAnsi="Times New Roman" w:cs="Times New Roman"/>
          <w:sz w:val="24"/>
          <w:szCs w:val="24"/>
        </w:rPr>
        <w:t xml:space="preserve"> </w:t>
      </w:r>
      <w:r w:rsidRPr="006D0D55">
        <w:rPr>
          <w:rFonts w:ascii="Times New Roman" w:hAnsi="Times New Roman" w:cs="Times New Roman"/>
          <w:i/>
          <w:sz w:val="24"/>
          <w:szCs w:val="24"/>
        </w:rPr>
        <w:t>ratio</w:t>
      </w:r>
      <w:r w:rsidRPr="006D0D55">
        <w:rPr>
          <w:rFonts w:ascii="Times New Roman" w:hAnsi="Times New Roman" w:cs="Times New Roman"/>
          <w:sz w:val="24"/>
          <w:szCs w:val="24"/>
        </w:rPr>
        <w:t xml:space="preserve"> é igual a 1, implicando a não existência de viés de seleção.</w:t>
      </w:r>
    </w:p>
    <w:p w14:paraId="4543B941"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shd w:val="clear" w:color="auto" w:fill="FFFFFF"/>
        </w:rPr>
        <w:t>Para avaliar a estimação dos efeitos causais em amostras que não são experimentais, a análise de limites verifica o impacto da possibilidade da amostra estar viesada no momento da seleção das características observáveis.</w:t>
      </w:r>
      <w:r w:rsidRPr="006D0D55">
        <w:rPr>
          <w:rFonts w:ascii="Times New Roman" w:hAnsi="Times New Roman" w:cs="Times New Roman"/>
          <w:sz w:val="24"/>
          <w:szCs w:val="24"/>
        </w:rPr>
        <w:t xml:space="preserve"> Portanto, este método permite que haja possibilidade de haver divergência entre os indivíduos a um valor máximo de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r>
          <w:rPr>
            <w:rFonts w:ascii="Cambria Math" w:hAnsi="Cambria Math" w:cs="Times New Roman"/>
            <w:sz w:val="24"/>
            <w:szCs w:val="24"/>
          </w:rPr>
          <m:t>=2</m:t>
        </m:r>
      </m:oMath>
      <w:r w:rsidRPr="006D0D55">
        <w:rPr>
          <w:rFonts w:ascii="Times New Roman" w:eastAsiaTheme="minorEastAsia" w:hAnsi="Times New Roman" w:cs="Times New Roman"/>
          <w:sz w:val="24"/>
          <w:szCs w:val="24"/>
        </w:rPr>
        <w:t xml:space="preserve"> e mínimo de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r>
          <w:rPr>
            <w:rFonts w:ascii="Cambria Math" w:hAnsi="Cambria Math" w:cs="Times New Roman"/>
            <w:sz w:val="24"/>
            <w:szCs w:val="24"/>
          </w:rPr>
          <m:t>=1</m:t>
        </m:r>
      </m:oMath>
      <w:r w:rsidRPr="006D0D55">
        <w:rPr>
          <w:rFonts w:ascii="Times New Roman" w:eastAsiaTheme="minorEastAsia" w:hAnsi="Times New Roman" w:cs="Times New Roman"/>
          <w:sz w:val="24"/>
          <w:szCs w:val="24"/>
        </w:rPr>
        <w:t xml:space="preserve">, conforme </w:t>
      </w:r>
      <w:r w:rsidRPr="006D0D55">
        <w:rPr>
          <w:rFonts w:ascii="Times New Roman" w:hAnsi="Times New Roman" w:cs="Times New Roman"/>
          <w:sz w:val="24"/>
          <w:szCs w:val="24"/>
        </w:rPr>
        <w:t>expressa a equação (18):</w:t>
      </w:r>
    </w:p>
    <w:p w14:paraId="5226D31F"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367E244E" w14:textId="77777777" w:rsidR="00EB3785" w:rsidRPr="006D0D55" w:rsidRDefault="00800369" w:rsidP="00C13A38">
      <w:pPr>
        <w:tabs>
          <w:tab w:val="left" w:pos="2445"/>
          <w:tab w:val="right" w:pos="9070"/>
        </w:tabs>
        <w:spacing w:after="0" w:line="240" w:lineRule="auto"/>
        <w:ind w:firstLine="709"/>
        <w:contextualSpacing/>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oMath>
      <w:r w:rsidR="00EB3785" w:rsidRPr="006D0D55">
        <w:rPr>
          <w:rFonts w:ascii="Times New Roman" w:eastAsiaTheme="minorEastAsia" w:hAnsi="Times New Roman" w:cs="Times New Roman"/>
          <w:sz w:val="24"/>
          <w:szCs w:val="24"/>
        </w:rPr>
        <w:t xml:space="preserve">                                                (18) </w:t>
      </w:r>
    </w:p>
    <w:p w14:paraId="20438839" w14:textId="77777777" w:rsidR="00EB3785" w:rsidRPr="006D0D55" w:rsidRDefault="00EB3785" w:rsidP="00C13A38">
      <w:pPr>
        <w:tabs>
          <w:tab w:val="left" w:pos="2445"/>
          <w:tab w:val="right" w:pos="9070"/>
        </w:tabs>
        <w:spacing w:after="0" w:line="240" w:lineRule="auto"/>
        <w:ind w:firstLine="851"/>
        <w:contextualSpacing/>
        <w:jc w:val="both"/>
        <w:rPr>
          <w:rFonts w:ascii="Times New Roman" w:eastAsiaTheme="minorEastAsia" w:hAnsi="Times New Roman" w:cs="Times New Roman"/>
          <w:sz w:val="24"/>
          <w:szCs w:val="24"/>
        </w:rPr>
      </w:pPr>
    </w:p>
    <w:p w14:paraId="59CDBBE9" w14:textId="77777777" w:rsidR="00EB3785" w:rsidRPr="006D0D55" w:rsidRDefault="00EB3785" w:rsidP="00C13A38">
      <w:pPr>
        <w:spacing w:after="0" w:line="240" w:lineRule="auto"/>
        <w:ind w:firstLine="851"/>
        <w:contextualSpacing/>
        <w:jc w:val="both"/>
        <w:rPr>
          <w:rFonts w:ascii="Times New Roman" w:eastAsiaTheme="majorEastAsia" w:hAnsi="Times New Roman" w:cs="Times New Roman"/>
          <w:sz w:val="24"/>
          <w:szCs w:val="24"/>
        </w:rPr>
      </w:pPr>
      <w:bookmarkStart w:id="8" w:name="_Toc381894840"/>
      <w:r w:rsidRPr="006D0D55">
        <w:rPr>
          <w:rFonts w:ascii="Times New Roman" w:eastAsiaTheme="majorEastAsia" w:hAnsi="Times New Roman" w:cs="Times New Roman"/>
          <w:sz w:val="24"/>
          <w:szCs w:val="24"/>
        </w:rPr>
        <w:t xml:space="preserve">Os indivíduos pareados têm a mesma probabilidade de participação apenas se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r>
          <w:rPr>
            <w:rFonts w:ascii="Cambria Math" w:hAnsi="Cambria Math" w:cs="Times New Roman"/>
            <w:sz w:val="24"/>
            <w:szCs w:val="24"/>
          </w:rPr>
          <m:t>=1</m:t>
        </m:r>
      </m:oMath>
      <w:r w:rsidRPr="006D0D55">
        <w:rPr>
          <w:rFonts w:ascii="Times New Roman" w:eastAsiaTheme="majorEastAsia" w:hAnsi="Times New Roman" w:cs="Times New Roman"/>
          <w:sz w:val="24"/>
          <w:szCs w:val="24"/>
        </w:rPr>
        <w:t xml:space="preserve">. Entretanto, se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γ</m:t>
            </m:r>
          </m:sup>
        </m:sSup>
        <m:r>
          <w:rPr>
            <w:rFonts w:ascii="Cambria Math" w:hAnsi="Cambria Math" w:cs="Times New Roman"/>
            <w:sz w:val="24"/>
            <w:szCs w:val="24"/>
          </w:rPr>
          <m:t>=2</m:t>
        </m:r>
      </m:oMath>
      <w:r w:rsidRPr="006D0D55">
        <w:rPr>
          <w:rFonts w:ascii="Times New Roman" w:eastAsiaTheme="minorEastAsia" w:hAnsi="Times New Roman" w:cs="Times New Roman"/>
          <w:sz w:val="24"/>
          <w:szCs w:val="24"/>
        </w:rPr>
        <w:t xml:space="preserve"> </w:t>
      </w:r>
      <w:r w:rsidRPr="006D0D55">
        <w:rPr>
          <w:rFonts w:ascii="Times New Roman" w:eastAsiaTheme="majorEastAsia" w:hAnsi="Times New Roman" w:cs="Times New Roman"/>
          <w:sz w:val="24"/>
          <w:szCs w:val="24"/>
        </w:rPr>
        <w:t xml:space="preserve"> então indivíduos aparentemente similares em termos de x, poderão divergir suas chances de tratamento.</w:t>
      </w:r>
    </w:p>
    <w:p w14:paraId="44AEC53E" w14:textId="77777777" w:rsidR="00050E56" w:rsidRPr="006D0D55" w:rsidRDefault="00050E56" w:rsidP="00C13A38">
      <w:pPr>
        <w:spacing w:after="0" w:line="240" w:lineRule="auto"/>
        <w:ind w:firstLine="851"/>
        <w:contextualSpacing/>
        <w:jc w:val="both"/>
        <w:rPr>
          <w:rFonts w:ascii="Times New Roman" w:eastAsiaTheme="majorEastAsia" w:hAnsi="Times New Roman" w:cs="Times New Roman"/>
          <w:sz w:val="24"/>
          <w:szCs w:val="24"/>
        </w:rPr>
      </w:pPr>
    </w:p>
    <w:p w14:paraId="7FD1AF11" w14:textId="77777777" w:rsidR="00EB3785" w:rsidRPr="00B92D6B" w:rsidRDefault="00EB3785" w:rsidP="00C13A38">
      <w:pPr>
        <w:pStyle w:val="Ttulo3"/>
        <w:spacing w:before="0" w:line="240" w:lineRule="auto"/>
        <w:contextualSpacing/>
        <w:rPr>
          <w:rFonts w:ascii="Times New Roman" w:hAnsi="Times New Roman" w:cs="Times New Roman"/>
          <w:b/>
          <w:i/>
          <w:color w:val="auto"/>
        </w:rPr>
      </w:pPr>
      <w:bookmarkStart w:id="9" w:name="_Toc391797339"/>
      <w:r w:rsidRPr="00B92D6B">
        <w:rPr>
          <w:rFonts w:ascii="Times New Roman" w:hAnsi="Times New Roman" w:cs="Times New Roman"/>
          <w:b/>
          <w:i/>
          <w:color w:val="auto"/>
        </w:rPr>
        <w:t>3.5 Base de Dados</w:t>
      </w:r>
      <w:bookmarkEnd w:id="8"/>
      <w:bookmarkEnd w:id="9"/>
    </w:p>
    <w:p w14:paraId="2A360D52" w14:textId="77777777" w:rsidR="00050E56" w:rsidRPr="006D0D55" w:rsidRDefault="00050E56" w:rsidP="00050E56">
      <w:pPr>
        <w:spacing w:after="0" w:line="240" w:lineRule="auto"/>
        <w:contextualSpacing/>
        <w:rPr>
          <w:rFonts w:ascii="Times New Roman" w:hAnsi="Times New Roman" w:cs="Times New Roman"/>
        </w:rPr>
      </w:pPr>
    </w:p>
    <w:p w14:paraId="76A9DD39" w14:textId="77777777" w:rsidR="00EB3785" w:rsidRPr="006D0D55" w:rsidRDefault="00EB3785" w:rsidP="00050E56">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 base de dados foi extraída da Pesquisa Mensal de Emprego (PME), compreendendo o período de 2003 a 2012. A PME é uma pesquisa de periodicidade mensal e que apresenta um esquema de rotação de domicílios mensal e uma estrutura de painel, onde cada domicílio é entrevistado por 4 meses consecutivos (primeira parte), retirado da amostra por 8 meses seguidos, e voltando para mais 4 meses consecutivos de entrevista (segunda parte).</w:t>
      </w:r>
    </w:p>
    <w:p w14:paraId="6D98DD20"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Realizada pelo Instituto Brasileiro Geográfico e Estatístico (IBGE), por meio do seu Departamento de Emprego e Rendimento, a Pesquisa Mensal de Emprego (PME) abrange</w:t>
      </w:r>
      <w:r w:rsidRPr="006D0D55">
        <w:rPr>
          <w:rFonts w:ascii="Times New Roman" w:hAnsi="Times New Roman" w:cs="Times New Roman"/>
          <w:b/>
          <w:sz w:val="24"/>
          <w:szCs w:val="24"/>
        </w:rPr>
        <w:t xml:space="preserve"> </w:t>
      </w:r>
      <w:r w:rsidRPr="006D0D55">
        <w:rPr>
          <w:rStyle w:val="Forte"/>
          <w:rFonts w:ascii="Times New Roman" w:hAnsi="Times New Roman" w:cs="Times New Roman"/>
          <w:b w:val="0"/>
          <w:sz w:val="24"/>
          <w:szCs w:val="24"/>
          <w:bdr w:val="none" w:sz="0" w:space="0" w:color="auto" w:frame="1"/>
          <w:shd w:val="clear" w:color="auto" w:fill="FFFFFF"/>
        </w:rPr>
        <w:t>as r</w:t>
      </w:r>
      <w:r w:rsidRPr="006D0D55">
        <w:rPr>
          <w:rFonts w:ascii="Times New Roman" w:hAnsi="Times New Roman" w:cs="Times New Roman"/>
          <w:sz w:val="24"/>
          <w:szCs w:val="24"/>
          <w:shd w:val="clear" w:color="auto" w:fill="FFFFFF"/>
        </w:rPr>
        <w:t>egiões</w:t>
      </w:r>
      <w:r w:rsidRPr="006D0D55">
        <w:rPr>
          <w:rFonts w:ascii="Times New Roman" w:hAnsi="Times New Roman" w:cs="Times New Roman"/>
          <w:b/>
          <w:sz w:val="24"/>
          <w:szCs w:val="24"/>
          <w:shd w:val="clear" w:color="auto" w:fill="FFFFFF"/>
        </w:rPr>
        <w:t xml:space="preserve"> </w:t>
      </w:r>
      <w:r w:rsidRPr="006D0D55">
        <w:rPr>
          <w:rFonts w:ascii="Times New Roman" w:hAnsi="Times New Roman" w:cs="Times New Roman"/>
          <w:sz w:val="24"/>
          <w:szCs w:val="24"/>
          <w:shd w:val="clear" w:color="auto" w:fill="FFFFFF"/>
        </w:rPr>
        <w:t xml:space="preserve">metropolitanas de Recife, Salvador, Belo Horizonte, Rio de Janeiro, São Paulo e Porto Alegre. </w:t>
      </w:r>
      <w:r w:rsidRPr="006D0D55">
        <w:rPr>
          <w:rFonts w:ascii="Times New Roman" w:hAnsi="Times New Roman" w:cs="Times New Roman"/>
          <w:sz w:val="24"/>
          <w:szCs w:val="24"/>
        </w:rPr>
        <w:t>A PME contém informações referentes à condição de atividade, condição de ocupação, rendimento médio nominal e real, posição na ocupação, posse de carteira de trabalho assinada, coleta</w:t>
      </w:r>
      <w:r w:rsidR="00532FE4" w:rsidRPr="006D0D55">
        <w:rPr>
          <w:rFonts w:ascii="Times New Roman" w:hAnsi="Times New Roman" w:cs="Times New Roman"/>
          <w:sz w:val="24"/>
          <w:szCs w:val="24"/>
        </w:rPr>
        <w:t>do</w:t>
      </w:r>
      <w:r w:rsidRPr="006D0D55">
        <w:rPr>
          <w:rFonts w:ascii="Times New Roman" w:hAnsi="Times New Roman" w:cs="Times New Roman"/>
          <w:sz w:val="24"/>
          <w:szCs w:val="24"/>
        </w:rPr>
        <w:t xml:space="preserve"> </w:t>
      </w:r>
      <w:r w:rsidR="00532FE4" w:rsidRPr="006D0D55">
        <w:rPr>
          <w:rFonts w:ascii="Times New Roman" w:hAnsi="Times New Roman" w:cs="Times New Roman"/>
          <w:sz w:val="24"/>
          <w:szCs w:val="24"/>
        </w:rPr>
        <w:t>n</w:t>
      </w:r>
      <w:r w:rsidRPr="006D0D55">
        <w:rPr>
          <w:rFonts w:ascii="Times New Roman" w:hAnsi="Times New Roman" w:cs="Times New Roman"/>
          <w:sz w:val="24"/>
          <w:szCs w:val="24"/>
        </w:rPr>
        <w:t>os domicílios.</w:t>
      </w:r>
    </w:p>
    <w:p w14:paraId="1C67F390"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Para a formação da base de dados foram considerados apenas os indivíduos pesquisados por quatro meses consecutivos na primeira parte das entrevistas. Assim, para formar a base de dados usada para a estimação foi necessária à coleta de dados em dois momentos distintos (duas entrevistas): 1) na primeira entrevista (t=1) foram considerados apenas os indivíduos que se encontram desocupados, sendo, portanto, indivíduos em busca de um emprego (podendo ser de reemprego ou de primeiro emprego); 2) através do acompa</w:t>
      </w:r>
      <w:r w:rsidRPr="006D0D55">
        <w:rPr>
          <w:rFonts w:ascii="Times New Roman" w:hAnsi="Times New Roman" w:cs="Times New Roman"/>
          <w:sz w:val="24"/>
          <w:szCs w:val="24"/>
        </w:rPr>
        <w:softHyphen/>
        <w:t>nhamento nos três meses seguintes obtém-se a segunda entrevista. Nesta segunda entrevista (t=2), foi possível analisar se a situação do indivíduo no mercado de trabalho se alterou, ou seja, se os mesmos conseguiram um emprego ou permaneceram desocupados</w:t>
      </w:r>
      <w:r w:rsidRPr="006D0D55">
        <w:rPr>
          <w:rStyle w:val="Refdenotaderodap"/>
          <w:rFonts w:ascii="Times New Roman" w:hAnsi="Times New Roman" w:cs="Times New Roman"/>
          <w:sz w:val="24"/>
          <w:szCs w:val="24"/>
        </w:rPr>
        <w:footnoteReference w:id="7"/>
      </w:r>
      <w:r w:rsidRPr="006D0D55">
        <w:rPr>
          <w:rFonts w:ascii="Times New Roman" w:hAnsi="Times New Roman" w:cs="Times New Roman"/>
          <w:sz w:val="24"/>
          <w:szCs w:val="24"/>
        </w:rPr>
        <w:t xml:space="preserve">. Com base nestes dois momentos, foi possível classificar os indivíduos conforme o </w:t>
      </w:r>
      <w:r w:rsidRPr="006D0D55">
        <w:rPr>
          <w:rFonts w:ascii="Times New Roman" w:hAnsi="Times New Roman" w:cs="Times New Roman"/>
          <w:i/>
          <w:sz w:val="24"/>
          <w:szCs w:val="24"/>
        </w:rPr>
        <w:t>grupo controle</w:t>
      </w:r>
      <w:r w:rsidRPr="006D0D55">
        <w:rPr>
          <w:rFonts w:ascii="Times New Roman" w:hAnsi="Times New Roman" w:cs="Times New Roman"/>
          <w:sz w:val="24"/>
          <w:szCs w:val="24"/>
        </w:rPr>
        <w:t xml:space="preserve">, formado pelos indivíduos que não tinham experiência de trabalho anterior (trabalhadores de primeiro emprego) e o </w:t>
      </w:r>
      <w:r w:rsidRPr="006D0D55">
        <w:rPr>
          <w:rFonts w:ascii="Times New Roman" w:hAnsi="Times New Roman" w:cs="Times New Roman"/>
          <w:i/>
          <w:sz w:val="24"/>
          <w:szCs w:val="24"/>
        </w:rPr>
        <w:t>grupo de tratamento</w:t>
      </w:r>
      <w:r w:rsidRPr="006D0D55">
        <w:rPr>
          <w:rFonts w:ascii="Times New Roman" w:hAnsi="Times New Roman" w:cs="Times New Roman"/>
          <w:sz w:val="24"/>
          <w:szCs w:val="24"/>
        </w:rPr>
        <w:t xml:space="preserve">, composto pelos indivíduos com experiência ocupacional anterior (trabalhadores de reemprego) no mercado de trabalho. Desta forma, </w:t>
      </w:r>
      <w:r w:rsidRPr="006D0D55">
        <w:rPr>
          <w:rFonts w:ascii="Times New Roman" w:hAnsi="Times New Roman" w:cs="Times New Roman"/>
          <w:sz w:val="24"/>
          <w:szCs w:val="24"/>
        </w:rPr>
        <w:lastRenderedPageBreak/>
        <w:t>considerou-se a experiência ocupacional como fator de impacto (tratamento) para análise da admissão ocupacional. Destaca-se que a amostra foi constituída dos indivíduos com idade entre 16 e 24 anos e que foram excluídos aqueles que não informaram alguma característica de interesse do objeto de estudo, além dos valores aberrantes da amostra.</w:t>
      </w:r>
    </w:p>
    <w:p w14:paraId="5AF7942F"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Após aplicar todos os filtros necessários, a amostra final foi restrita a 32.324 trabalhadores entre os anos de 2002 e 2013. A Tabela </w:t>
      </w:r>
      <w:r w:rsidR="0042095B">
        <w:rPr>
          <w:rFonts w:ascii="Times New Roman" w:hAnsi="Times New Roman" w:cs="Times New Roman"/>
          <w:sz w:val="24"/>
          <w:szCs w:val="24"/>
        </w:rPr>
        <w:t>1</w:t>
      </w:r>
      <w:r w:rsidRPr="006D0D55">
        <w:rPr>
          <w:rFonts w:ascii="Times New Roman" w:hAnsi="Times New Roman" w:cs="Times New Roman"/>
          <w:sz w:val="24"/>
          <w:szCs w:val="24"/>
        </w:rPr>
        <w:t xml:space="preserve"> descreve a quantidade total de indivíduos segundo região metropolitana, por grupo de primeiro emprego e reemprego no período analisado. Os resultados mostram que a amostra total é composta de 12.365 trabalhadores de primeiro emprego e 19.959 trabalhadores de reemprego. Dentre todas as regiões, a que menos compôs a amostra para o grupo de primeiro emprego foi Porto Alegre com 1.163 indivíduos e para os trabalhadores jovens de reemprego foi a Região Metropolitana do Recife com 2.058. Enquanto que, a que mais contribuiu em ambos os grupos foi a região de São Paulo com valores de primeiro emprego e reemprego, respectivamente, </w:t>
      </w:r>
      <w:r w:rsidRPr="006D0D55">
        <w:rPr>
          <w:rFonts w:ascii="Times New Roman" w:eastAsia="Times New Roman" w:hAnsi="Times New Roman" w:cs="Times New Roman"/>
          <w:color w:val="000000"/>
          <w:sz w:val="24"/>
          <w:szCs w:val="24"/>
          <w:lang w:eastAsia="pt-BR"/>
        </w:rPr>
        <w:t>2.909 e 5.488</w:t>
      </w:r>
      <w:r w:rsidRPr="006D0D55">
        <w:rPr>
          <w:rFonts w:ascii="Times New Roman" w:hAnsi="Times New Roman" w:cs="Times New Roman"/>
          <w:sz w:val="24"/>
          <w:szCs w:val="24"/>
        </w:rPr>
        <w:t>.</w:t>
      </w:r>
    </w:p>
    <w:p w14:paraId="66FCA3BE"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0522939B" w14:textId="77777777" w:rsidR="00EB3785" w:rsidRPr="006D0D55" w:rsidRDefault="00EB3785" w:rsidP="00C13A38">
      <w:pPr>
        <w:spacing w:after="0" w:line="240" w:lineRule="auto"/>
        <w:contextualSpacing/>
        <w:jc w:val="both"/>
        <w:rPr>
          <w:rFonts w:ascii="Times New Roman" w:hAnsi="Times New Roman" w:cs="Times New Roman"/>
          <w:sz w:val="20"/>
          <w:szCs w:val="20"/>
        </w:rPr>
      </w:pPr>
      <w:r w:rsidRPr="006D0D55">
        <w:rPr>
          <w:rFonts w:ascii="Times New Roman" w:hAnsi="Times New Roman" w:cs="Times New Roman"/>
          <w:sz w:val="20"/>
          <w:szCs w:val="20"/>
        </w:rPr>
        <w:t xml:space="preserve">Tabela </w:t>
      </w:r>
      <w:r w:rsidR="0042095B">
        <w:rPr>
          <w:rFonts w:ascii="Times New Roman" w:hAnsi="Times New Roman" w:cs="Times New Roman"/>
          <w:sz w:val="20"/>
          <w:szCs w:val="20"/>
        </w:rPr>
        <w:t>1</w:t>
      </w:r>
      <w:r w:rsidRPr="006D0D55">
        <w:rPr>
          <w:rFonts w:ascii="Times New Roman" w:hAnsi="Times New Roman" w:cs="Times New Roman"/>
          <w:sz w:val="20"/>
          <w:szCs w:val="20"/>
        </w:rPr>
        <w:t xml:space="preserve"> - Descrição do banco de dados, segundo região metropolitana, por grupo de primeiro emprego e reemprego. 2003 a 2012.</w:t>
      </w:r>
    </w:p>
    <w:tbl>
      <w:tblPr>
        <w:tblW w:w="5000" w:type="pct"/>
        <w:jc w:val="center"/>
        <w:tblCellMar>
          <w:left w:w="70" w:type="dxa"/>
          <w:right w:w="70" w:type="dxa"/>
        </w:tblCellMar>
        <w:tblLook w:val="04A0" w:firstRow="1" w:lastRow="0" w:firstColumn="1" w:lastColumn="0" w:noHBand="0" w:noVBand="1"/>
      </w:tblPr>
      <w:tblGrid>
        <w:gridCol w:w="1624"/>
        <w:gridCol w:w="688"/>
        <w:gridCol w:w="688"/>
        <w:gridCol w:w="688"/>
        <w:gridCol w:w="690"/>
        <w:gridCol w:w="690"/>
        <w:gridCol w:w="690"/>
        <w:gridCol w:w="690"/>
        <w:gridCol w:w="690"/>
        <w:gridCol w:w="691"/>
        <w:gridCol w:w="691"/>
        <w:gridCol w:w="690"/>
      </w:tblGrid>
      <w:tr w:rsidR="00EB3785" w:rsidRPr="006D0D55" w14:paraId="7C023244" w14:textId="77777777" w:rsidTr="00EB3785">
        <w:trPr>
          <w:trHeight w:val="300"/>
          <w:jc w:val="center"/>
        </w:trPr>
        <w:tc>
          <w:tcPr>
            <w:tcW w:w="882" w:type="pct"/>
            <w:tcBorders>
              <w:top w:val="single" w:sz="4" w:space="0" w:color="auto"/>
              <w:left w:val="nil"/>
              <w:bottom w:val="nil"/>
              <w:right w:val="nil"/>
            </w:tcBorders>
            <w:shd w:val="clear" w:color="auto" w:fill="auto"/>
            <w:noWrap/>
            <w:vAlign w:val="bottom"/>
            <w:hideMark/>
          </w:tcPr>
          <w:p w14:paraId="1A85642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Primeiro Emprego</w:t>
            </w:r>
          </w:p>
        </w:tc>
        <w:tc>
          <w:tcPr>
            <w:tcW w:w="374" w:type="pct"/>
            <w:tcBorders>
              <w:top w:val="single" w:sz="4" w:space="0" w:color="auto"/>
              <w:left w:val="nil"/>
              <w:bottom w:val="single" w:sz="4" w:space="0" w:color="auto"/>
              <w:right w:val="nil"/>
            </w:tcBorders>
            <w:shd w:val="clear" w:color="auto" w:fill="auto"/>
            <w:noWrap/>
            <w:vAlign w:val="bottom"/>
            <w:hideMark/>
          </w:tcPr>
          <w:p w14:paraId="0A5FBA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2003</w:t>
            </w:r>
          </w:p>
        </w:tc>
        <w:tc>
          <w:tcPr>
            <w:tcW w:w="374" w:type="pct"/>
            <w:tcBorders>
              <w:top w:val="single" w:sz="4" w:space="0" w:color="auto"/>
              <w:left w:val="nil"/>
              <w:bottom w:val="single" w:sz="4" w:space="0" w:color="auto"/>
              <w:right w:val="nil"/>
            </w:tcBorders>
            <w:shd w:val="clear" w:color="auto" w:fill="auto"/>
            <w:noWrap/>
            <w:vAlign w:val="bottom"/>
            <w:hideMark/>
          </w:tcPr>
          <w:p w14:paraId="15764F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2004</w:t>
            </w:r>
          </w:p>
        </w:tc>
        <w:tc>
          <w:tcPr>
            <w:tcW w:w="374" w:type="pct"/>
            <w:tcBorders>
              <w:top w:val="single" w:sz="4" w:space="0" w:color="auto"/>
              <w:left w:val="nil"/>
              <w:bottom w:val="single" w:sz="4" w:space="0" w:color="auto"/>
              <w:right w:val="nil"/>
            </w:tcBorders>
            <w:shd w:val="clear" w:color="auto" w:fill="auto"/>
            <w:noWrap/>
            <w:vAlign w:val="bottom"/>
            <w:hideMark/>
          </w:tcPr>
          <w:p w14:paraId="76CC25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2005</w:t>
            </w:r>
          </w:p>
        </w:tc>
        <w:tc>
          <w:tcPr>
            <w:tcW w:w="375" w:type="pct"/>
            <w:tcBorders>
              <w:top w:val="single" w:sz="4" w:space="0" w:color="auto"/>
              <w:left w:val="nil"/>
              <w:bottom w:val="single" w:sz="4" w:space="0" w:color="auto"/>
              <w:right w:val="nil"/>
            </w:tcBorders>
            <w:shd w:val="clear" w:color="auto" w:fill="auto"/>
            <w:noWrap/>
            <w:vAlign w:val="bottom"/>
            <w:hideMark/>
          </w:tcPr>
          <w:p w14:paraId="10B7DC7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2006</w:t>
            </w:r>
          </w:p>
        </w:tc>
        <w:tc>
          <w:tcPr>
            <w:tcW w:w="375" w:type="pct"/>
            <w:tcBorders>
              <w:top w:val="single" w:sz="4" w:space="0" w:color="auto"/>
              <w:left w:val="nil"/>
              <w:bottom w:val="single" w:sz="4" w:space="0" w:color="auto"/>
              <w:right w:val="nil"/>
            </w:tcBorders>
            <w:shd w:val="clear" w:color="auto" w:fill="auto"/>
            <w:noWrap/>
            <w:vAlign w:val="bottom"/>
            <w:hideMark/>
          </w:tcPr>
          <w:p w14:paraId="7890A2E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2007</w:t>
            </w:r>
          </w:p>
        </w:tc>
        <w:tc>
          <w:tcPr>
            <w:tcW w:w="375" w:type="pct"/>
            <w:tcBorders>
              <w:top w:val="single" w:sz="4" w:space="0" w:color="auto"/>
              <w:left w:val="nil"/>
              <w:bottom w:val="single" w:sz="4" w:space="0" w:color="auto"/>
              <w:right w:val="nil"/>
            </w:tcBorders>
            <w:shd w:val="clear" w:color="auto" w:fill="auto"/>
            <w:noWrap/>
            <w:vAlign w:val="bottom"/>
            <w:hideMark/>
          </w:tcPr>
          <w:p w14:paraId="5FC67F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2008</w:t>
            </w:r>
          </w:p>
        </w:tc>
        <w:tc>
          <w:tcPr>
            <w:tcW w:w="375" w:type="pct"/>
            <w:tcBorders>
              <w:top w:val="single" w:sz="4" w:space="0" w:color="auto"/>
              <w:left w:val="nil"/>
              <w:bottom w:val="single" w:sz="4" w:space="0" w:color="auto"/>
              <w:right w:val="nil"/>
            </w:tcBorders>
            <w:shd w:val="clear" w:color="auto" w:fill="auto"/>
            <w:noWrap/>
            <w:vAlign w:val="bottom"/>
            <w:hideMark/>
          </w:tcPr>
          <w:p w14:paraId="5D17A2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2009</w:t>
            </w:r>
          </w:p>
        </w:tc>
        <w:tc>
          <w:tcPr>
            <w:tcW w:w="375" w:type="pct"/>
            <w:tcBorders>
              <w:top w:val="single" w:sz="4" w:space="0" w:color="auto"/>
              <w:left w:val="nil"/>
              <w:bottom w:val="single" w:sz="4" w:space="0" w:color="auto"/>
              <w:right w:val="nil"/>
            </w:tcBorders>
            <w:shd w:val="clear" w:color="auto" w:fill="auto"/>
            <w:noWrap/>
            <w:vAlign w:val="bottom"/>
            <w:hideMark/>
          </w:tcPr>
          <w:p w14:paraId="6EB9732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2010</w:t>
            </w:r>
          </w:p>
        </w:tc>
        <w:tc>
          <w:tcPr>
            <w:tcW w:w="375" w:type="pct"/>
            <w:tcBorders>
              <w:top w:val="single" w:sz="4" w:space="0" w:color="auto"/>
              <w:left w:val="nil"/>
              <w:bottom w:val="single" w:sz="4" w:space="0" w:color="auto"/>
              <w:right w:val="nil"/>
            </w:tcBorders>
            <w:shd w:val="clear" w:color="auto" w:fill="auto"/>
            <w:noWrap/>
            <w:vAlign w:val="bottom"/>
            <w:hideMark/>
          </w:tcPr>
          <w:p w14:paraId="5B82A40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2011</w:t>
            </w:r>
          </w:p>
        </w:tc>
        <w:tc>
          <w:tcPr>
            <w:tcW w:w="375" w:type="pct"/>
            <w:tcBorders>
              <w:top w:val="single" w:sz="4" w:space="0" w:color="auto"/>
              <w:left w:val="nil"/>
              <w:bottom w:val="single" w:sz="4" w:space="0" w:color="auto"/>
              <w:right w:val="nil"/>
            </w:tcBorders>
            <w:shd w:val="clear" w:color="auto" w:fill="auto"/>
            <w:noWrap/>
            <w:vAlign w:val="bottom"/>
            <w:hideMark/>
          </w:tcPr>
          <w:p w14:paraId="3DDCC3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2012</w:t>
            </w:r>
          </w:p>
        </w:tc>
        <w:tc>
          <w:tcPr>
            <w:tcW w:w="375" w:type="pct"/>
            <w:tcBorders>
              <w:top w:val="single" w:sz="4" w:space="0" w:color="auto"/>
              <w:left w:val="nil"/>
              <w:bottom w:val="single" w:sz="4" w:space="0" w:color="auto"/>
              <w:right w:val="nil"/>
            </w:tcBorders>
            <w:shd w:val="clear" w:color="auto" w:fill="auto"/>
            <w:noWrap/>
            <w:vAlign w:val="bottom"/>
            <w:hideMark/>
          </w:tcPr>
          <w:p w14:paraId="59325C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Total</w:t>
            </w:r>
          </w:p>
        </w:tc>
      </w:tr>
      <w:tr w:rsidR="00EB3785" w:rsidRPr="006D0D55" w14:paraId="5B0E6E08"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7B4F48D8"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Recife</w:t>
            </w:r>
          </w:p>
        </w:tc>
        <w:tc>
          <w:tcPr>
            <w:tcW w:w="374" w:type="pct"/>
            <w:tcBorders>
              <w:top w:val="single" w:sz="4" w:space="0" w:color="auto"/>
              <w:left w:val="nil"/>
              <w:bottom w:val="nil"/>
              <w:right w:val="nil"/>
            </w:tcBorders>
            <w:shd w:val="clear" w:color="auto" w:fill="auto"/>
            <w:noWrap/>
            <w:vAlign w:val="bottom"/>
            <w:hideMark/>
          </w:tcPr>
          <w:p w14:paraId="2BAA874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286</w:t>
            </w:r>
          </w:p>
        </w:tc>
        <w:tc>
          <w:tcPr>
            <w:tcW w:w="374" w:type="pct"/>
            <w:tcBorders>
              <w:top w:val="single" w:sz="4" w:space="0" w:color="auto"/>
              <w:left w:val="nil"/>
              <w:bottom w:val="nil"/>
              <w:right w:val="nil"/>
            </w:tcBorders>
            <w:shd w:val="clear" w:color="auto" w:fill="auto"/>
            <w:noWrap/>
            <w:vAlign w:val="bottom"/>
            <w:hideMark/>
          </w:tcPr>
          <w:p w14:paraId="4814453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204</w:t>
            </w:r>
          </w:p>
        </w:tc>
        <w:tc>
          <w:tcPr>
            <w:tcW w:w="374" w:type="pct"/>
            <w:tcBorders>
              <w:top w:val="single" w:sz="4" w:space="0" w:color="auto"/>
              <w:left w:val="nil"/>
              <w:bottom w:val="nil"/>
              <w:right w:val="nil"/>
            </w:tcBorders>
            <w:shd w:val="clear" w:color="auto" w:fill="auto"/>
            <w:noWrap/>
            <w:vAlign w:val="bottom"/>
            <w:hideMark/>
          </w:tcPr>
          <w:p w14:paraId="4CAF74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250</w:t>
            </w:r>
          </w:p>
        </w:tc>
        <w:tc>
          <w:tcPr>
            <w:tcW w:w="375" w:type="pct"/>
            <w:tcBorders>
              <w:top w:val="single" w:sz="4" w:space="0" w:color="auto"/>
              <w:left w:val="nil"/>
              <w:bottom w:val="nil"/>
              <w:right w:val="nil"/>
            </w:tcBorders>
            <w:shd w:val="clear" w:color="auto" w:fill="auto"/>
            <w:noWrap/>
            <w:vAlign w:val="bottom"/>
            <w:hideMark/>
          </w:tcPr>
          <w:p w14:paraId="022528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297</w:t>
            </w:r>
          </w:p>
        </w:tc>
        <w:tc>
          <w:tcPr>
            <w:tcW w:w="375" w:type="pct"/>
            <w:tcBorders>
              <w:top w:val="single" w:sz="4" w:space="0" w:color="auto"/>
              <w:left w:val="nil"/>
              <w:bottom w:val="nil"/>
              <w:right w:val="nil"/>
            </w:tcBorders>
            <w:shd w:val="clear" w:color="auto" w:fill="auto"/>
            <w:noWrap/>
            <w:vAlign w:val="bottom"/>
            <w:hideMark/>
          </w:tcPr>
          <w:p w14:paraId="668E804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224</w:t>
            </w:r>
          </w:p>
        </w:tc>
        <w:tc>
          <w:tcPr>
            <w:tcW w:w="375" w:type="pct"/>
            <w:tcBorders>
              <w:top w:val="single" w:sz="4" w:space="0" w:color="auto"/>
              <w:left w:val="nil"/>
              <w:bottom w:val="nil"/>
              <w:right w:val="nil"/>
            </w:tcBorders>
            <w:shd w:val="clear" w:color="auto" w:fill="auto"/>
            <w:noWrap/>
            <w:vAlign w:val="bottom"/>
            <w:hideMark/>
          </w:tcPr>
          <w:p w14:paraId="03DBE0D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152</w:t>
            </w:r>
          </w:p>
        </w:tc>
        <w:tc>
          <w:tcPr>
            <w:tcW w:w="375" w:type="pct"/>
            <w:tcBorders>
              <w:top w:val="single" w:sz="4" w:space="0" w:color="auto"/>
              <w:left w:val="nil"/>
              <w:bottom w:val="nil"/>
              <w:right w:val="nil"/>
            </w:tcBorders>
            <w:shd w:val="clear" w:color="auto" w:fill="auto"/>
            <w:noWrap/>
            <w:vAlign w:val="bottom"/>
            <w:hideMark/>
          </w:tcPr>
          <w:p w14:paraId="254E4A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157</w:t>
            </w:r>
          </w:p>
        </w:tc>
        <w:tc>
          <w:tcPr>
            <w:tcW w:w="375" w:type="pct"/>
            <w:tcBorders>
              <w:top w:val="single" w:sz="4" w:space="0" w:color="auto"/>
              <w:left w:val="nil"/>
              <w:bottom w:val="nil"/>
              <w:right w:val="nil"/>
            </w:tcBorders>
            <w:shd w:val="clear" w:color="auto" w:fill="auto"/>
            <w:noWrap/>
            <w:vAlign w:val="bottom"/>
            <w:hideMark/>
          </w:tcPr>
          <w:p w14:paraId="4780ED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153</w:t>
            </w:r>
          </w:p>
        </w:tc>
        <w:tc>
          <w:tcPr>
            <w:tcW w:w="375" w:type="pct"/>
            <w:tcBorders>
              <w:top w:val="single" w:sz="4" w:space="0" w:color="auto"/>
              <w:left w:val="nil"/>
              <w:bottom w:val="nil"/>
              <w:right w:val="nil"/>
            </w:tcBorders>
            <w:shd w:val="clear" w:color="auto" w:fill="auto"/>
            <w:noWrap/>
            <w:vAlign w:val="bottom"/>
            <w:hideMark/>
          </w:tcPr>
          <w:p w14:paraId="381E6E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102</w:t>
            </w:r>
          </w:p>
        </w:tc>
        <w:tc>
          <w:tcPr>
            <w:tcW w:w="375" w:type="pct"/>
            <w:tcBorders>
              <w:top w:val="single" w:sz="4" w:space="0" w:color="auto"/>
              <w:left w:val="nil"/>
              <w:bottom w:val="nil"/>
              <w:right w:val="nil"/>
            </w:tcBorders>
            <w:shd w:val="clear" w:color="auto" w:fill="auto"/>
            <w:noWrap/>
            <w:vAlign w:val="bottom"/>
            <w:hideMark/>
          </w:tcPr>
          <w:p w14:paraId="027BAE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70</w:t>
            </w:r>
          </w:p>
        </w:tc>
        <w:tc>
          <w:tcPr>
            <w:tcW w:w="375" w:type="pct"/>
            <w:tcBorders>
              <w:top w:val="single" w:sz="4" w:space="0" w:color="auto"/>
              <w:left w:val="nil"/>
              <w:bottom w:val="nil"/>
              <w:right w:val="nil"/>
            </w:tcBorders>
            <w:shd w:val="clear" w:color="auto" w:fill="auto"/>
            <w:noWrap/>
            <w:vAlign w:val="bottom"/>
            <w:hideMark/>
          </w:tcPr>
          <w:p w14:paraId="5DE2A63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1.895</w:t>
            </w:r>
          </w:p>
        </w:tc>
      </w:tr>
      <w:tr w:rsidR="00EB3785" w:rsidRPr="006D0D55" w14:paraId="2A0048A1"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53A01DA5"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Salvador</w:t>
            </w:r>
          </w:p>
        </w:tc>
        <w:tc>
          <w:tcPr>
            <w:tcW w:w="374" w:type="pct"/>
            <w:tcBorders>
              <w:top w:val="nil"/>
              <w:left w:val="nil"/>
              <w:bottom w:val="nil"/>
              <w:right w:val="nil"/>
            </w:tcBorders>
            <w:shd w:val="clear" w:color="auto" w:fill="auto"/>
            <w:noWrap/>
            <w:vAlign w:val="bottom"/>
            <w:hideMark/>
          </w:tcPr>
          <w:p w14:paraId="409E1CA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399</w:t>
            </w:r>
          </w:p>
        </w:tc>
        <w:tc>
          <w:tcPr>
            <w:tcW w:w="374" w:type="pct"/>
            <w:tcBorders>
              <w:top w:val="nil"/>
              <w:left w:val="nil"/>
              <w:bottom w:val="nil"/>
              <w:right w:val="nil"/>
            </w:tcBorders>
            <w:shd w:val="clear" w:color="auto" w:fill="auto"/>
            <w:noWrap/>
            <w:vAlign w:val="bottom"/>
            <w:hideMark/>
          </w:tcPr>
          <w:p w14:paraId="0CBD36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347</w:t>
            </w:r>
          </w:p>
        </w:tc>
        <w:tc>
          <w:tcPr>
            <w:tcW w:w="374" w:type="pct"/>
            <w:tcBorders>
              <w:top w:val="nil"/>
              <w:left w:val="nil"/>
              <w:bottom w:val="nil"/>
              <w:right w:val="nil"/>
            </w:tcBorders>
            <w:shd w:val="clear" w:color="auto" w:fill="auto"/>
            <w:noWrap/>
            <w:vAlign w:val="bottom"/>
            <w:hideMark/>
          </w:tcPr>
          <w:p w14:paraId="51E3FA1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360</w:t>
            </w:r>
          </w:p>
        </w:tc>
        <w:tc>
          <w:tcPr>
            <w:tcW w:w="375" w:type="pct"/>
            <w:tcBorders>
              <w:top w:val="nil"/>
              <w:left w:val="nil"/>
              <w:bottom w:val="nil"/>
              <w:right w:val="nil"/>
            </w:tcBorders>
            <w:shd w:val="clear" w:color="auto" w:fill="auto"/>
            <w:noWrap/>
            <w:vAlign w:val="bottom"/>
            <w:hideMark/>
          </w:tcPr>
          <w:p w14:paraId="31FF6B1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329</w:t>
            </w:r>
          </w:p>
        </w:tc>
        <w:tc>
          <w:tcPr>
            <w:tcW w:w="375" w:type="pct"/>
            <w:tcBorders>
              <w:top w:val="nil"/>
              <w:left w:val="nil"/>
              <w:bottom w:val="nil"/>
              <w:right w:val="nil"/>
            </w:tcBorders>
            <w:shd w:val="clear" w:color="auto" w:fill="auto"/>
            <w:noWrap/>
            <w:vAlign w:val="bottom"/>
            <w:hideMark/>
          </w:tcPr>
          <w:p w14:paraId="2EBC97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320</w:t>
            </w:r>
          </w:p>
        </w:tc>
        <w:tc>
          <w:tcPr>
            <w:tcW w:w="375" w:type="pct"/>
            <w:tcBorders>
              <w:top w:val="nil"/>
              <w:left w:val="nil"/>
              <w:bottom w:val="nil"/>
              <w:right w:val="nil"/>
            </w:tcBorders>
            <w:shd w:val="clear" w:color="auto" w:fill="auto"/>
            <w:noWrap/>
            <w:vAlign w:val="bottom"/>
            <w:hideMark/>
          </w:tcPr>
          <w:p w14:paraId="1402F4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221</w:t>
            </w:r>
          </w:p>
        </w:tc>
        <w:tc>
          <w:tcPr>
            <w:tcW w:w="375" w:type="pct"/>
            <w:tcBorders>
              <w:top w:val="nil"/>
              <w:left w:val="nil"/>
              <w:bottom w:val="nil"/>
              <w:right w:val="nil"/>
            </w:tcBorders>
            <w:shd w:val="clear" w:color="auto" w:fill="auto"/>
            <w:noWrap/>
            <w:vAlign w:val="bottom"/>
            <w:hideMark/>
          </w:tcPr>
          <w:p w14:paraId="5064D7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231</w:t>
            </w:r>
          </w:p>
        </w:tc>
        <w:tc>
          <w:tcPr>
            <w:tcW w:w="375" w:type="pct"/>
            <w:tcBorders>
              <w:top w:val="nil"/>
              <w:left w:val="nil"/>
              <w:bottom w:val="nil"/>
              <w:right w:val="nil"/>
            </w:tcBorders>
            <w:shd w:val="clear" w:color="auto" w:fill="auto"/>
            <w:noWrap/>
            <w:vAlign w:val="bottom"/>
            <w:hideMark/>
          </w:tcPr>
          <w:p w14:paraId="47AAE7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236</w:t>
            </w:r>
          </w:p>
        </w:tc>
        <w:tc>
          <w:tcPr>
            <w:tcW w:w="375" w:type="pct"/>
            <w:tcBorders>
              <w:top w:val="nil"/>
              <w:left w:val="nil"/>
              <w:bottom w:val="nil"/>
              <w:right w:val="nil"/>
            </w:tcBorders>
            <w:shd w:val="clear" w:color="auto" w:fill="auto"/>
            <w:noWrap/>
            <w:vAlign w:val="bottom"/>
            <w:hideMark/>
          </w:tcPr>
          <w:p w14:paraId="0291D2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198</w:t>
            </w:r>
          </w:p>
        </w:tc>
        <w:tc>
          <w:tcPr>
            <w:tcW w:w="375" w:type="pct"/>
            <w:tcBorders>
              <w:top w:val="nil"/>
              <w:left w:val="nil"/>
              <w:bottom w:val="nil"/>
              <w:right w:val="nil"/>
            </w:tcBorders>
            <w:shd w:val="clear" w:color="auto" w:fill="auto"/>
            <w:noWrap/>
            <w:vAlign w:val="bottom"/>
            <w:hideMark/>
          </w:tcPr>
          <w:p w14:paraId="2F4989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78</w:t>
            </w:r>
          </w:p>
        </w:tc>
        <w:tc>
          <w:tcPr>
            <w:tcW w:w="375" w:type="pct"/>
            <w:tcBorders>
              <w:top w:val="nil"/>
              <w:left w:val="nil"/>
              <w:bottom w:val="nil"/>
              <w:right w:val="nil"/>
            </w:tcBorders>
            <w:shd w:val="clear" w:color="auto" w:fill="auto"/>
            <w:noWrap/>
            <w:vAlign w:val="bottom"/>
            <w:hideMark/>
          </w:tcPr>
          <w:p w14:paraId="33283E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2.719</w:t>
            </w:r>
          </w:p>
        </w:tc>
      </w:tr>
      <w:tr w:rsidR="00EB3785" w:rsidRPr="006D0D55" w14:paraId="599D846C"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67EEFFA2"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Belo Horizonte</w:t>
            </w:r>
          </w:p>
        </w:tc>
        <w:tc>
          <w:tcPr>
            <w:tcW w:w="374" w:type="pct"/>
            <w:tcBorders>
              <w:top w:val="nil"/>
              <w:left w:val="nil"/>
              <w:bottom w:val="nil"/>
              <w:right w:val="nil"/>
            </w:tcBorders>
            <w:shd w:val="clear" w:color="auto" w:fill="auto"/>
            <w:noWrap/>
            <w:vAlign w:val="bottom"/>
            <w:hideMark/>
          </w:tcPr>
          <w:p w14:paraId="56D1DE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312</w:t>
            </w:r>
          </w:p>
        </w:tc>
        <w:tc>
          <w:tcPr>
            <w:tcW w:w="374" w:type="pct"/>
            <w:tcBorders>
              <w:top w:val="nil"/>
              <w:left w:val="nil"/>
              <w:bottom w:val="nil"/>
              <w:right w:val="nil"/>
            </w:tcBorders>
            <w:shd w:val="clear" w:color="auto" w:fill="auto"/>
            <w:noWrap/>
            <w:vAlign w:val="bottom"/>
            <w:hideMark/>
          </w:tcPr>
          <w:p w14:paraId="4C41017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250</w:t>
            </w:r>
          </w:p>
        </w:tc>
        <w:tc>
          <w:tcPr>
            <w:tcW w:w="374" w:type="pct"/>
            <w:tcBorders>
              <w:top w:val="nil"/>
              <w:left w:val="nil"/>
              <w:bottom w:val="nil"/>
              <w:right w:val="nil"/>
            </w:tcBorders>
            <w:shd w:val="clear" w:color="auto" w:fill="auto"/>
            <w:noWrap/>
            <w:vAlign w:val="bottom"/>
            <w:hideMark/>
          </w:tcPr>
          <w:p w14:paraId="74E1795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226</w:t>
            </w:r>
          </w:p>
        </w:tc>
        <w:tc>
          <w:tcPr>
            <w:tcW w:w="375" w:type="pct"/>
            <w:tcBorders>
              <w:top w:val="nil"/>
              <w:left w:val="nil"/>
              <w:bottom w:val="nil"/>
              <w:right w:val="nil"/>
            </w:tcBorders>
            <w:shd w:val="clear" w:color="auto" w:fill="auto"/>
            <w:noWrap/>
            <w:vAlign w:val="bottom"/>
            <w:hideMark/>
          </w:tcPr>
          <w:p w14:paraId="08F99D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280</w:t>
            </w:r>
          </w:p>
        </w:tc>
        <w:tc>
          <w:tcPr>
            <w:tcW w:w="375" w:type="pct"/>
            <w:tcBorders>
              <w:top w:val="nil"/>
              <w:left w:val="nil"/>
              <w:bottom w:val="nil"/>
              <w:right w:val="nil"/>
            </w:tcBorders>
            <w:shd w:val="clear" w:color="auto" w:fill="auto"/>
            <w:noWrap/>
            <w:vAlign w:val="bottom"/>
            <w:hideMark/>
          </w:tcPr>
          <w:p w14:paraId="6B196B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232</w:t>
            </w:r>
          </w:p>
        </w:tc>
        <w:tc>
          <w:tcPr>
            <w:tcW w:w="375" w:type="pct"/>
            <w:tcBorders>
              <w:top w:val="nil"/>
              <w:left w:val="nil"/>
              <w:bottom w:val="nil"/>
              <w:right w:val="nil"/>
            </w:tcBorders>
            <w:shd w:val="clear" w:color="auto" w:fill="auto"/>
            <w:noWrap/>
            <w:vAlign w:val="bottom"/>
            <w:hideMark/>
          </w:tcPr>
          <w:p w14:paraId="492E1AE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177</w:t>
            </w:r>
          </w:p>
        </w:tc>
        <w:tc>
          <w:tcPr>
            <w:tcW w:w="375" w:type="pct"/>
            <w:tcBorders>
              <w:top w:val="nil"/>
              <w:left w:val="nil"/>
              <w:bottom w:val="nil"/>
              <w:right w:val="nil"/>
            </w:tcBorders>
            <w:shd w:val="clear" w:color="auto" w:fill="auto"/>
            <w:noWrap/>
            <w:vAlign w:val="bottom"/>
            <w:hideMark/>
          </w:tcPr>
          <w:p w14:paraId="08CC2B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148</w:t>
            </w:r>
          </w:p>
        </w:tc>
        <w:tc>
          <w:tcPr>
            <w:tcW w:w="375" w:type="pct"/>
            <w:tcBorders>
              <w:top w:val="nil"/>
              <w:left w:val="nil"/>
              <w:bottom w:val="nil"/>
              <w:right w:val="nil"/>
            </w:tcBorders>
            <w:shd w:val="clear" w:color="auto" w:fill="auto"/>
            <w:noWrap/>
            <w:vAlign w:val="bottom"/>
            <w:hideMark/>
          </w:tcPr>
          <w:p w14:paraId="1B9C5E9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150</w:t>
            </w:r>
          </w:p>
        </w:tc>
        <w:tc>
          <w:tcPr>
            <w:tcW w:w="375" w:type="pct"/>
            <w:tcBorders>
              <w:top w:val="nil"/>
              <w:left w:val="nil"/>
              <w:bottom w:val="nil"/>
              <w:right w:val="nil"/>
            </w:tcBorders>
            <w:shd w:val="clear" w:color="auto" w:fill="auto"/>
            <w:noWrap/>
            <w:vAlign w:val="bottom"/>
            <w:hideMark/>
          </w:tcPr>
          <w:p w14:paraId="58E5FB5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125</w:t>
            </w:r>
          </w:p>
        </w:tc>
        <w:tc>
          <w:tcPr>
            <w:tcW w:w="375" w:type="pct"/>
            <w:tcBorders>
              <w:top w:val="nil"/>
              <w:left w:val="nil"/>
              <w:bottom w:val="nil"/>
              <w:right w:val="nil"/>
            </w:tcBorders>
            <w:shd w:val="clear" w:color="auto" w:fill="auto"/>
            <w:noWrap/>
            <w:vAlign w:val="bottom"/>
            <w:hideMark/>
          </w:tcPr>
          <w:p w14:paraId="09E8C1D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103</w:t>
            </w:r>
          </w:p>
        </w:tc>
        <w:tc>
          <w:tcPr>
            <w:tcW w:w="375" w:type="pct"/>
            <w:tcBorders>
              <w:top w:val="nil"/>
              <w:left w:val="nil"/>
              <w:bottom w:val="nil"/>
              <w:right w:val="nil"/>
            </w:tcBorders>
            <w:shd w:val="clear" w:color="auto" w:fill="auto"/>
            <w:noWrap/>
            <w:vAlign w:val="bottom"/>
            <w:hideMark/>
          </w:tcPr>
          <w:p w14:paraId="4161A2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2.003</w:t>
            </w:r>
          </w:p>
        </w:tc>
      </w:tr>
      <w:tr w:rsidR="00EB3785" w:rsidRPr="006D0D55" w14:paraId="10F79398"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0AEE1282"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Rio de Janeiro</w:t>
            </w:r>
          </w:p>
        </w:tc>
        <w:tc>
          <w:tcPr>
            <w:tcW w:w="374" w:type="pct"/>
            <w:tcBorders>
              <w:top w:val="nil"/>
              <w:left w:val="nil"/>
              <w:bottom w:val="nil"/>
              <w:right w:val="nil"/>
            </w:tcBorders>
            <w:shd w:val="clear" w:color="auto" w:fill="auto"/>
            <w:noWrap/>
            <w:vAlign w:val="bottom"/>
            <w:hideMark/>
          </w:tcPr>
          <w:p w14:paraId="6A48AE9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229</w:t>
            </w:r>
          </w:p>
        </w:tc>
        <w:tc>
          <w:tcPr>
            <w:tcW w:w="374" w:type="pct"/>
            <w:tcBorders>
              <w:top w:val="nil"/>
              <w:left w:val="nil"/>
              <w:bottom w:val="nil"/>
              <w:right w:val="nil"/>
            </w:tcBorders>
            <w:shd w:val="clear" w:color="auto" w:fill="auto"/>
            <w:noWrap/>
            <w:vAlign w:val="bottom"/>
            <w:hideMark/>
          </w:tcPr>
          <w:p w14:paraId="015E94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224</w:t>
            </w:r>
          </w:p>
        </w:tc>
        <w:tc>
          <w:tcPr>
            <w:tcW w:w="374" w:type="pct"/>
            <w:tcBorders>
              <w:top w:val="nil"/>
              <w:left w:val="nil"/>
              <w:bottom w:val="nil"/>
              <w:right w:val="nil"/>
            </w:tcBorders>
            <w:shd w:val="clear" w:color="auto" w:fill="auto"/>
            <w:noWrap/>
            <w:vAlign w:val="bottom"/>
            <w:hideMark/>
          </w:tcPr>
          <w:p w14:paraId="24749E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192</w:t>
            </w:r>
          </w:p>
        </w:tc>
        <w:tc>
          <w:tcPr>
            <w:tcW w:w="375" w:type="pct"/>
            <w:tcBorders>
              <w:top w:val="nil"/>
              <w:left w:val="nil"/>
              <w:bottom w:val="nil"/>
              <w:right w:val="nil"/>
            </w:tcBorders>
            <w:shd w:val="clear" w:color="auto" w:fill="auto"/>
            <w:noWrap/>
            <w:vAlign w:val="bottom"/>
            <w:hideMark/>
          </w:tcPr>
          <w:p w14:paraId="29032B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208</w:t>
            </w:r>
          </w:p>
        </w:tc>
        <w:tc>
          <w:tcPr>
            <w:tcW w:w="375" w:type="pct"/>
            <w:tcBorders>
              <w:top w:val="nil"/>
              <w:left w:val="nil"/>
              <w:bottom w:val="nil"/>
              <w:right w:val="nil"/>
            </w:tcBorders>
            <w:shd w:val="clear" w:color="auto" w:fill="auto"/>
            <w:noWrap/>
            <w:vAlign w:val="bottom"/>
            <w:hideMark/>
          </w:tcPr>
          <w:p w14:paraId="79B1FE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165</w:t>
            </w:r>
          </w:p>
        </w:tc>
        <w:tc>
          <w:tcPr>
            <w:tcW w:w="375" w:type="pct"/>
            <w:tcBorders>
              <w:top w:val="nil"/>
              <w:left w:val="nil"/>
              <w:bottom w:val="nil"/>
              <w:right w:val="nil"/>
            </w:tcBorders>
            <w:shd w:val="clear" w:color="auto" w:fill="auto"/>
            <w:noWrap/>
            <w:vAlign w:val="bottom"/>
            <w:hideMark/>
          </w:tcPr>
          <w:p w14:paraId="3C7717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155</w:t>
            </w:r>
          </w:p>
        </w:tc>
        <w:tc>
          <w:tcPr>
            <w:tcW w:w="375" w:type="pct"/>
            <w:tcBorders>
              <w:top w:val="nil"/>
              <w:left w:val="nil"/>
              <w:bottom w:val="nil"/>
              <w:right w:val="nil"/>
            </w:tcBorders>
            <w:shd w:val="clear" w:color="auto" w:fill="auto"/>
            <w:noWrap/>
            <w:vAlign w:val="bottom"/>
            <w:hideMark/>
          </w:tcPr>
          <w:p w14:paraId="3FCA7B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143</w:t>
            </w:r>
          </w:p>
        </w:tc>
        <w:tc>
          <w:tcPr>
            <w:tcW w:w="375" w:type="pct"/>
            <w:tcBorders>
              <w:top w:val="nil"/>
              <w:left w:val="nil"/>
              <w:bottom w:val="nil"/>
              <w:right w:val="nil"/>
            </w:tcBorders>
            <w:shd w:val="clear" w:color="auto" w:fill="auto"/>
            <w:noWrap/>
            <w:vAlign w:val="bottom"/>
            <w:hideMark/>
          </w:tcPr>
          <w:p w14:paraId="55E916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143</w:t>
            </w:r>
          </w:p>
        </w:tc>
        <w:tc>
          <w:tcPr>
            <w:tcW w:w="375" w:type="pct"/>
            <w:tcBorders>
              <w:top w:val="nil"/>
              <w:left w:val="nil"/>
              <w:bottom w:val="nil"/>
              <w:right w:val="nil"/>
            </w:tcBorders>
            <w:shd w:val="clear" w:color="auto" w:fill="auto"/>
            <w:noWrap/>
            <w:vAlign w:val="bottom"/>
            <w:hideMark/>
          </w:tcPr>
          <w:p w14:paraId="6A1060E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119</w:t>
            </w:r>
          </w:p>
        </w:tc>
        <w:tc>
          <w:tcPr>
            <w:tcW w:w="375" w:type="pct"/>
            <w:tcBorders>
              <w:top w:val="nil"/>
              <w:left w:val="nil"/>
              <w:bottom w:val="nil"/>
              <w:right w:val="nil"/>
            </w:tcBorders>
            <w:shd w:val="clear" w:color="auto" w:fill="auto"/>
            <w:noWrap/>
            <w:vAlign w:val="bottom"/>
            <w:hideMark/>
          </w:tcPr>
          <w:p w14:paraId="116226D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98</w:t>
            </w:r>
          </w:p>
        </w:tc>
        <w:tc>
          <w:tcPr>
            <w:tcW w:w="375" w:type="pct"/>
            <w:tcBorders>
              <w:top w:val="nil"/>
              <w:left w:val="nil"/>
              <w:bottom w:val="nil"/>
              <w:right w:val="nil"/>
            </w:tcBorders>
            <w:shd w:val="clear" w:color="auto" w:fill="auto"/>
            <w:noWrap/>
            <w:vAlign w:val="bottom"/>
            <w:hideMark/>
          </w:tcPr>
          <w:p w14:paraId="7D78739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1.676</w:t>
            </w:r>
          </w:p>
        </w:tc>
      </w:tr>
      <w:tr w:rsidR="00EB3785" w:rsidRPr="006D0D55" w14:paraId="1BC1F6D7"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04E5EDFD"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São Paulo</w:t>
            </w:r>
          </w:p>
        </w:tc>
        <w:tc>
          <w:tcPr>
            <w:tcW w:w="374" w:type="pct"/>
            <w:tcBorders>
              <w:top w:val="nil"/>
              <w:left w:val="nil"/>
              <w:bottom w:val="nil"/>
              <w:right w:val="nil"/>
            </w:tcBorders>
            <w:shd w:val="clear" w:color="auto" w:fill="auto"/>
            <w:noWrap/>
            <w:vAlign w:val="bottom"/>
            <w:hideMark/>
          </w:tcPr>
          <w:p w14:paraId="03E7A62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505</w:t>
            </w:r>
          </w:p>
        </w:tc>
        <w:tc>
          <w:tcPr>
            <w:tcW w:w="374" w:type="pct"/>
            <w:tcBorders>
              <w:top w:val="nil"/>
              <w:left w:val="nil"/>
              <w:bottom w:val="nil"/>
              <w:right w:val="nil"/>
            </w:tcBorders>
            <w:shd w:val="clear" w:color="auto" w:fill="auto"/>
            <w:noWrap/>
            <w:vAlign w:val="bottom"/>
            <w:hideMark/>
          </w:tcPr>
          <w:p w14:paraId="68DD01B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394</w:t>
            </w:r>
          </w:p>
        </w:tc>
        <w:tc>
          <w:tcPr>
            <w:tcW w:w="374" w:type="pct"/>
            <w:tcBorders>
              <w:top w:val="nil"/>
              <w:left w:val="nil"/>
              <w:bottom w:val="nil"/>
              <w:right w:val="nil"/>
            </w:tcBorders>
            <w:shd w:val="clear" w:color="auto" w:fill="auto"/>
            <w:noWrap/>
            <w:vAlign w:val="bottom"/>
            <w:hideMark/>
          </w:tcPr>
          <w:p w14:paraId="019715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345</w:t>
            </w:r>
          </w:p>
        </w:tc>
        <w:tc>
          <w:tcPr>
            <w:tcW w:w="375" w:type="pct"/>
            <w:tcBorders>
              <w:top w:val="nil"/>
              <w:left w:val="nil"/>
              <w:bottom w:val="nil"/>
              <w:right w:val="nil"/>
            </w:tcBorders>
            <w:shd w:val="clear" w:color="auto" w:fill="auto"/>
            <w:noWrap/>
            <w:vAlign w:val="bottom"/>
            <w:hideMark/>
          </w:tcPr>
          <w:p w14:paraId="1C1A27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344</w:t>
            </w:r>
          </w:p>
        </w:tc>
        <w:tc>
          <w:tcPr>
            <w:tcW w:w="375" w:type="pct"/>
            <w:tcBorders>
              <w:top w:val="nil"/>
              <w:left w:val="nil"/>
              <w:bottom w:val="nil"/>
              <w:right w:val="nil"/>
            </w:tcBorders>
            <w:shd w:val="clear" w:color="auto" w:fill="auto"/>
            <w:noWrap/>
            <w:vAlign w:val="bottom"/>
            <w:hideMark/>
          </w:tcPr>
          <w:p w14:paraId="326B7B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343</w:t>
            </w:r>
          </w:p>
        </w:tc>
        <w:tc>
          <w:tcPr>
            <w:tcW w:w="375" w:type="pct"/>
            <w:tcBorders>
              <w:top w:val="nil"/>
              <w:left w:val="nil"/>
              <w:bottom w:val="nil"/>
              <w:right w:val="nil"/>
            </w:tcBorders>
            <w:shd w:val="clear" w:color="auto" w:fill="auto"/>
            <w:noWrap/>
            <w:vAlign w:val="bottom"/>
            <w:hideMark/>
          </w:tcPr>
          <w:p w14:paraId="606BD7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250</w:t>
            </w:r>
          </w:p>
        </w:tc>
        <w:tc>
          <w:tcPr>
            <w:tcW w:w="375" w:type="pct"/>
            <w:tcBorders>
              <w:top w:val="nil"/>
              <w:left w:val="nil"/>
              <w:bottom w:val="nil"/>
              <w:right w:val="nil"/>
            </w:tcBorders>
            <w:shd w:val="clear" w:color="auto" w:fill="auto"/>
            <w:noWrap/>
            <w:vAlign w:val="bottom"/>
            <w:hideMark/>
          </w:tcPr>
          <w:p w14:paraId="2435A28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269</w:t>
            </w:r>
          </w:p>
        </w:tc>
        <w:tc>
          <w:tcPr>
            <w:tcW w:w="375" w:type="pct"/>
            <w:tcBorders>
              <w:top w:val="nil"/>
              <w:left w:val="nil"/>
              <w:bottom w:val="nil"/>
              <w:right w:val="nil"/>
            </w:tcBorders>
            <w:shd w:val="clear" w:color="auto" w:fill="auto"/>
            <w:noWrap/>
            <w:vAlign w:val="bottom"/>
            <w:hideMark/>
          </w:tcPr>
          <w:p w14:paraId="38A99A6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185</w:t>
            </w:r>
          </w:p>
        </w:tc>
        <w:tc>
          <w:tcPr>
            <w:tcW w:w="375" w:type="pct"/>
            <w:tcBorders>
              <w:top w:val="nil"/>
              <w:left w:val="nil"/>
              <w:bottom w:val="nil"/>
              <w:right w:val="nil"/>
            </w:tcBorders>
            <w:shd w:val="clear" w:color="auto" w:fill="auto"/>
            <w:noWrap/>
            <w:vAlign w:val="bottom"/>
            <w:hideMark/>
          </w:tcPr>
          <w:p w14:paraId="5D94DD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171</w:t>
            </w:r>
          </w:p>
        </w:tc>
        <w:tc>
          <w:tcPr>
            <w:tcW w:w="375" w:type="pct"/>
            <w:tcBorders>
              <w:top w:val="nil"/>
              <w:left w:val="nil"/>
              <w:bottom w:val="nil"/>
              <w:right w:val="nil"/>
            </w:tcBorders>
            <w:shd w:val="clear" w:color="auto" w:fill="auto"/>
            <w:noWrap/>
            <w:vAlign w:val="bottom"/>
            <w:hideMark/>
          </w:tcPr>
          <w:p w14:paraId="330BC6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103</w:t>
            </w:r>
          </w:p>
        </w:tc>
        <w:tc>
          <w:tcPr>
            <w:tcW w:w="375" w:type="pct"/>
            <w:tcBorders>
              <w:top w:val="nil"/>
              <w:left w:val="nil"/>
              <w:bottom w:val="nil"/>
              <w:right w:val="nil"/>
            </w:tcBorders>
            <w:shd w:val="clear" w:color="auto" w:fill="auto"/>
            <w:noWrap/>
            <w:vAlign w:val="bottom"/>
            <w:hideMark/>
          </w:tcPr>
          <w:p w14:paraId="65B9962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2.909</w:t>
            </w:r>
          </w:p>
        </w:tc>
      </w:tr>
      <w:tr w:rsidR="00EB3785" w:rsidRPr="006D0D55" w14:paraId="010DF07E"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7B275112"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Porto Alegre</w:t>
            </w:r>
          </w:p>
        </w:tc>
        <w:tc>
          <w:tcPr>
            <w:tcW w:w="374" w:type="pct"/>
            <w:tcBorders>
              <w:top w:val="nil"/>
              <w:left w:val="nil"/>
              <w:bottom w:val="single" w:sz="4" w:space="0" w:color="auto"/>
              <w:right w:val="nil"/>
            </w:tcBorders>
            <w:shd w:val="clear" w:color="auto" w:fill="auto"/>
            <w:noWrap/>
            <w:vAlign w:val="bottom"/>
            <w:hideMark/>
          </w:tcPr>
          <w:p w14:paraId="2E5E1DD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203</w:t>
            </w:r>
          </w:p>
        </w:tc>
        <w:tc>
          <w:tcPr>
            <w:tcW w:w="374" w:type="pct"/>
            <w:tcBorders>
              <w:top w:val="nil"/>
              <w:left w:val="nil"/>
              <w:bottom w:val="single" w:sz="4" w:space="0" w:color="auto"/>
              <w:right w:val="nil"/>
            </w:tcBorders>
            <w:shd w:val="clear" w:color="auto" w:fill="auto"/>
            <w:noWrap/>
            <w:vAlign w:val="bottom"/>
            <w:hideMark/>
          </w:tcPr>
          <w:p w14:paraId="6BACB11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157</w:t>
            </w:r>
          </w:p>
        </w:tc>
        <w:tc>
          <w:tcPr>
            <w:tcW w:w="374" w:type="pct"/>
            <w:tcBorders>
              <w:top w:val="nil"/>
              <w:left w:val="nil"/>
              <w:bottom w:val="single" w:sz="4" w:space="0" w:color="auto"/>
              <w:right w:val="nil"/>
            </w:tcBorders>
            <w:shd w:val="clear" w:color="auto" w:fill="auto"/>
            <w:noWrap/>
            <w:vAlign w:val="bottom"/>
            <w:hideMark/>
          </w:tcPr>
          <w:p w14:paraId="5B1227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115</w:t>
            </w:r>
          </w:p>
        </w:tc>
        <w:tc>
          <w:tcPr>
            <w:tcW w:w="375" w:type="pct"/>
            <w:tcBorders>
              <w:top w:val="nil"/>
              <w:left w:val="nil"/>
              <w:bottom w:val="single" w:sz="4" w:space="0" w:color="auto"/>
              <w:right w:val="nil"/>
            </w:tcBorders>
            <w:shd w:val="clear" w:color="auto" w:fill="auto"/>
            <w:noWrap/>
            <w:vAlign w:val="bottom"/>
            <w:hideMark/>
          </w:tcPr>
          <w:p w14:paraId="628349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153</w:t>
            </w:r>
          </w:p>
        </w:tc>
        <w:tc>
          <w:tcPr>
            <w:tcW w:w="375" w:type="pct"/>
            <w:tcBorders>
              <w:top w:val="nil"/>
              <w:left w:val="nil"/>
              <w:bottom w:val="single" w:sz="4" w:space="0" w:color="auto"/>
              <w:right w:val="nil"/>
            </w:tcBorders>
            <w:shd w:val="clear" w:color="auto" w:fill="auto"/>
            <w:noWrap/>
            <w:vAlign w:val="bottom"/>
            <w:hideMark/>
          </w:tcPr>
          <w:p w14:paraId="619B02B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135</w:t>
            </w:r>
          </w:p>
        </w:tc>
        <w:tc>
          <w:tcPr>
            <w:tcW w:w="375" w:type="pct"/>
            <w:tcBorders>
              <w:top w:val="nil"/>
              <w:left w:val="nil"/>
              <w:bottom w:val="single" w:sz="4" w:space="0" w:color="auto"/>
              <w:right w:val="nil"/>
            </w:tcBorders>
            <w:shd w:val="clear" w:color="auto" w:fill="auto"/>
            <w:noWrap/>
            <w:vAlign w:val="bottom"/>
            <w:hideMark/>
          </w:tcPr>
          <w:p w14:paraId="12C4D9C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99</w:t>
            </w:r>
          </w:p>
        </w:tc>
        <w:tc>
          <w:tcPr>
            <w:tcW w:w="375" w:type="pct"/>
            <w:tcBorders>
              <w:top w:val="nil"/>
              <w:left w:val="nil"/>
              <w:bottom w:val="single" w:sz="4" w:space="0" w:color="auto"/>
              <w:right w:val="nil"/>
            </w:tcBorders>
            <w:shd w:val="clear" w:color="auto" w:fill="auto"/>
            <w:noWrap/>
            <w:vAlign w:val="bottom"/>
            <w:hideMark/>
          </w:tcPr>
          <w:p w14:paraId="24E2E42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90</w:t>
            </w:r>
          </w:p>
        </w:tc>
        <w:tc>
          <w:tcPr>
            <w:tcW w:w="375" w:type="pct"/>
            <w:tcBorders>
              <w:top w:val="nil"/>
              <w:left w:val="nil"/>
              <w:bottom w:val="single" w:sz="4" w:space="0" w:color="auto"/>
              <w:right w:val="nil"/>
            </w:tcBorders>
            <w:shd w:val="clear" w:color="auto" w:fill="auto"/>
            <w:noWrap/>
            <w:vAlign w:val="bottom"/>
            <w:hideMark/>
          </w:tcPr>
          <w:p w14:paraId="2F57B5F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80</w:t>
            </w:r>
          </w:p>
        </w:tc>
        <w:tc>
          <w:tcPr>
            <w:tcW w:w="375" w:type="pct"/>
            <w:tcBorders>
              <w:top w:val="nil"/>
              <w:left w:val="nil"/>
              <w:bottom w:val="single" w:sz="4" w:space="0" w:color="auto"/>
              <w:right w:val="nil"/>
            </w:tcBorders>
            <w:shd w:val="clear" w:color="auto" w:fill="auto"/>
            <w:noWrap/>
            <w:vAlign w:val="bottom"/>
            <w:hideMark/>
          </w:tcPr>
          <w:p w14:paraId="52EC79A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81</w:t>
            </w:r>
          </w:p>
        </w:tc>
        <w:tc>
          <w:tcPr>
            <w:tcW w:w="375" w:type="pct"/>
            <w:tcBorders>
              <w:top w:val="nil"/>
              <w:left w:val="nil"/>
              <w:bottom w:val="single" w:sz="4" w:space="0" w:color="auto"/>
              <w:right w:val="nil"/>
            </w:tcBorders>
            <w:shd w:val="clear" w:color="auto" w:fill="auto"/>
            <w:noWrap/>
            <w:vAlign w:val="bottom"/>
            <w:hideMark/>
          </w:tcPr>
          <w:p w14:paraId="5502F8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50</w:t>
            </w:r>
          </w:p>
        </w:tc>
        <w:tc>
          <w:tcPr>
            <w:tcW w:w="375" w:type="pct"/>
            <w:tcBorders>
              <w:top w:val="nil"/>
              <w:left w:val="nil"/>
              <w:bottom w:val="single" w:sz="4" w:space="0" w:color="auto"/>
              <w:right w:val="nil"/>
            </w:tcBorders>
            <w:shd w:val="clear" w:color="auto" w:fill="auto"/>
            <w:noWrap/>
            <w:vAlign w:val="bottom"/>
            <w:hideMark/>
          </w:tcPr>
          <w:p w14:paraId="6E02EB6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1.163</w:t>
            </w:r>
          </w:p>
        </w:tc>
      </w:tr>
      <w:tr w:rsidR="00EB3785" w:rsidRPr="006D0D55" w14:paraId="4960ACB7" w14:textId="77777777" w:rsidTr="00EB3785">
        <w:trPr>
          <w:trHeight w:val="300"/>
          <w:jc w:val="center"/>
        </w:trPr>
        <w:tc>
          <w:tcPr>
            <w:tcW w:w="882" w:type="pct"/>
            <w:tcBorders>
              <w:top w:val="nil"/>
              <w:left w:val="nil"/>
              <w:bottom w:val="single" w:sz="4" w:space="0" w:color="auto"/>
              <w:right w:val="nil"/>
            </w:tcBorders>
            <w:shd w:val="clear" w:color="auto" w:fill="auto"/>
            <w:noWrap/>
            <w:vAlign w:val="bottom"/>
            <w:hideMark/>
          </w:tcPr>
          <w:p w14:paraId="0ECFC1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Total</w:t>
            </w:r>
          </w:p>
        </w:tc>
        <w:tc>
          <w:tcPr>
            <w:tcW w:w="374" w:type="pct"/>
            <w:tcBorders>
              <w:top w:val="single" w:sz="4" w:space="0" w:color="auto"/>
              <w:left w:val="nil"/>
              <w:bottom w:val="single" w:sz="4" w:space="0" w:color="auto"/>
              <w:right w:val="nil"/>
            </w:tcBorders>
            <w:shd w:val="clear" w:color="auto" w:fill="auto"/>
            <w:noWrap/>
            <w:vAlign w:val="bottom"/>
            <w:hideMark/>
          </w:tcPr>
          <w:p w14:paraId="532E012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1.934</w:t>
            </w:r>
          </w:p>
        </w:tc>
        <w:tc>
          <w:tcPr>
            <w:tcW w:w="374" w:type="pct"/>
            <w:tcBorders>
              <w:top w:val="single" w:sz="4" w:space="0" w:color="auto"/>
              <w:left w:val="nil"/>
              <w:bottom w:val="single" w:sz="4" w:space="0" w:color="auto"/>
              <w:right w:val="nil"/>
            </w:tcBorders>
            <w:shd w:val="clear" w:color="auto" w:fill="auto"/>
            <w:noWrap/>
            <w:vAlign w:val="bottom"/>
            <w:hideMark/>
          </w:tcPr>
          <w:p w14:paraId="26EF8DC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1.576</w:t>
            </w:r>
          </w:p>
        </w:tc>
        <w:tc>
          <w:tcPr>
            <w:tcW w:w="374" w:type="pct"/>
            <w:tcBorders>
              <w:top w:val="single" w:sz="4" w:space="0" w:color="auto"/>
              <w:left w:val="nil"/>
              <w:bottom w:val="single" w:sz="4" w:space="0" w:color="auto"/>
              <w:right w:val="nil"/>
            </w:tcBorders>
            <w:shd w:val="clear" w:color="auto" w:fill="auto"/>
            <w:noWrap/>
            <w:vAlign w:val="bottom"/>
            <w:hideMark/>
          </w:tcPr>
          <w:p w14:paraId="4F1DC6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1.488</w:t>
            </w:r>
          </w:p>
        </w:tc>
        <w:tc>
          <w:tcPr>
            <w:tcW w:w="375" w:type="pct"/>
            <w:tcBorders>
              <w:top w:val="single" w:sz="4" w:space="0" w:color="auto"/>
              <w:left w:val="nil"/>
              <w:bottom w:val="single" w:sz="4" w:space="0" w:color="auto"/>
              <w:right w:val="nil"/>
            </w:tcBorders>
            <w:shd w:val="clear" w:color="auto" w:fill="auto"/>
            <w:noWrap/>
            <w:vAlign w:val="bottom"/>
            <w:hideMark/>
          </w:tcPr>
          <w:p w14:paraId="445BE97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1.611</w:t>
            </w:r>
          </w:p>
        </w:tc>
        <w:tc>
          <w:tcPr>
            <w:tcW w:w="375" w:type="pct"/>
            <w:tcBorders>
              <w:top w:val="single" w:sz="4" w:space="0" w:color="auto"/>
              <w:left w:val="nil"/>
              <w:bottom w:val="single" w:sz="4" w:space="0" w:color="auto"/>
              <w:right w:val="nil"/>
            </w:tcBorders>
            <w:shd w:val="clear" w:color="auto" w:fill="auto"/>
            <w:noWrap/>
            <w:vAlign w:val="bottom"/>
            <w:hideMark/>
          </w:tcPr>
          <w:p w14:paraId="15173A9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1.419</w:t>
            </w:r>
          </w:p>
        </w:tc>
        <w:tc>
          <w:tcPr>
            <w:tcW w:w="375" w:type="pct"/>
            <w:tcBorders>
              <w:top w:val="single" w:sz="4" w:space="0" w:color="auto"/>
              <w:left w:val="nil"/>
              <w:bottom w:val="single" w:sz="4" w:space="0" w:color="auto"/>
              <w:right w:val="nil"/>
            </w:tcBorders>
            <w:shd w:val="clear" w:color="auto" w:fill="auto"/>
            <w:noWrap/>
            <w:vAlign w:val="bottom"/>
            <w:hideMark/>
          </w:tcPr>
          <w:p w14:paraId="372E8E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1.054</w:t>
            </w:r>
          </w:p>
        </w:tc>
        <w:tc>
          <w:tcPr>
            <w:tcW w:w="375" w:type="pct"/>
            <w:tcBorders>
              <w:top w:val="single" w:sz="4" w:space="0" w:color="auto"/>
              <w:left w:val="nil"/>
              <w:bottom w:val="single" w:sz="4" w:space="0" w:color="auto"/>
              <w:right w:val="nil"/>
            </w:tcBorders>
            <w:shd w:val="clear" w:color="auto" w:fill="auto"/>
            <w:noWrap/>
            <w:vAlign w:val="bottom"/>
            <w:hideMark/>
          </w:tcPr>
          <w:p w14:paraId="100DD1C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1.038</w:t>
            </w:r>
          </w:p>
        </w:tc>
        <w:tc>
          <w:tcPr>
            <w:tcW w:w="375" w:type="pct"/>
            <w:tcBorders>
              <w:top w:val="single" w:sz="4" w:space="0" w:color="auto"/>
              <w:left w:val="nil"/>
              <w:bottom w:val="single" w:sz="4" w:space="0" w:color="auto"/>
              <w:right w:val="nil"/>
            </w:tcBorders>
            <w:shd w:val="clear" w:color="auto" w:fill="auto"/>
            <w:noWrap/>
            <w:vAlign w:val="bottom"/>
            <w:hideMark/>
          </w:tcPr>
          <w:p w14:paraId="7D35E62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947</w:t>
            </w:r>
          </w:p>
        </w:tc>
        <w:tc>
          <w:tcPr>
            <w:tcW w:w="375" w:type="pct"/>
            <w:tcBorders>
              <w:top w:val="single" w:sz="4" w:space="0" w:color="auto"/>
              <w:left w:val="nil"/>
              <w:bottom w:val="single" w:sz="4" w:space="0" w:color="auto"/>
              <w:right w:val="nil"/>
            </w:tcBorders>
            <w:shd w:val="clear" w:color="auto" w:fill="auto"/>
            <w:noWrap/>
            <w:vAlign w:val="bottom"/>
            <w:hideMark/>
          </w:tcPr>
          <w:p w14:paraId="17CB7A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796</w:t>
            </w:r>
          </w:p>
        </w:tc>
        <w:tc>
          <w:tcPr>
            <w:tcW w:w="375" w:type="pct"/>
            <w:tcBorders>
              <w:top w:val="single" w:sz="4" w:space="0" w:color="auto"/>
              <w:left w:val="nil"/>
              <w:bottom w:val="single" w:sz="4" w:space="0" w:color="auto"/>
              <w:right w:val="nil"/>
            </w:tcBorders>
            <w:shd w:val="clear" w:color="auto" w:fill="auto"/>
            <w:noWrap/>
            <w:vAlign w:val="bottom"/>
            <w:hideMark/>
          </w:tcPr>
          <w:p w14:paraId="74171A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502</w:t>
            </w:r>
          </w:p>
        </w:tc>
        <w:tc>
          <w:tcPr>
            <w:tcW w:w="375" w:type="pct"/>
            <w:tcBorders>
              <w:top w:val="single" w:sz="4" w:space="0" w:color="auto"/>
              <w:left w:val="nil"/>
              <w:bottom w:val="single" w:sz="4" w:space="0" w:color="auto"/>
              <w:right w:val="nil"/>
            </w:tcBorders>
            <w:shd w:val="clear" w:color="auto" w:fill="auto"/>
            <w:noWrap/>
            <w:vAlign w:val="bottom"/>
            <w:hideMark/>
          </w:tcPr>
          <w:p w14:paraId="3559997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12.365</w:t>
            </w:r>
          </w:p>
        </w:tc>
      </w:tr>
      <w:tr w:rsidR="00EB3785" w:rsidRPr="006D0D55" w14:paraId="45248D17" w14:textId="77777777" w:rsidTr="00EB3785">
        <w:trPr>
          <w:trHeight w:val="300"/>
          <w:jc w:val="center"/>
        </w:trPr>
        <w:tc>
          <w:tcPr>
            <w:tcW w:w="882" w:type="pct"/>
            <w:tcBorders>
              <w:top w:val="single" w:sz="4" w:space="0" w:color="auto"/>
              <w:left w:val="nil"/>
              <w:bottom w:val="nil"/>
              <w:right w:val="nil"/>
            </w:tcBorders>
            <w:shd w:val="clear" w:color="auto" w:fill="auto"/>
            <w:noWrap/>
            <w:vAlign w:val="bottom"/>
            <w:hideMark/>
          </w:tcPr>
          <w:p w14:paraId="1CCEBD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Reemprego</w:t>
            </w:r>
          </w:p>
        </w:tc>
        <w:tc>
          <w:tcPr>
            <w:tcW w:w="374" w:type="pct"/>
            <w:tcBorders>
              <w:top w:val="single" w:sz="4" w:space="0" w:color="auto"/>
              <w:left w:val="nil"/>
              <w:bottom w:val="single" w:sz="4" w:space="0" w:color="auto"/>
              <w:right w:val="nil"/>
            </w:tcBorders>
            <w:shd w:val="clear" w:color="auto" w:fill="auto"/>
            <w:noWrap/>
            <w:vAlign w:val="center"/>
            <w:hideMark/>
          </w:tcPr>
          <w:p w14:paraId="4246BDD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2003</w:t>
            </w:r>
          </w:p>
        </w:tc>
        <w:tc>
          <w:tcPr>
            <w:tcW w:w="374" w:type="pct"/>
            <w:tcBorders>
              <w:top w:val="single" w:sz="4" w:space="0" w:color="auto"/>
              <w:left w:val="nil"/>
              <w:bottom w:val="single" w:sz="4" w:space="0" w:color="auto"/>
              <w:right w:val="nil"/>
            </w:tcBorders>
            <w:shd w:val="clear" w:color="auto" w:fill="auto"/>
            <w:noWrap/>
            <w:vAlign w:val="center"/>
            <w:hideMark/>
          </w:tcPr>
          <w:p w14:paraId="2EEEC65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2004</w:t>
            </w:r>
          </w:p>
        </w:tc>
        <w:tc>
          <w:tcPr>
            <w:tcW w:w="374" w:type="pct"/>
            <w:tcBorders>
              <w:top w:val="single" w:sz="4" w:space="0" w:color="auto"/>
              <w:left w:val="nil"/>
              <w:bottom w:val="single" w:sz="4" w:space="0" w:color="auto"/>
              <w:right w:val="nil"/>
            </w:tcBorders>
            <w:shd w:val="clear" w:color="auto" w:fill="auto"/>
            <w:noWrap/>
            <w:vAlign w:val="center"/>
            <w:hideMark/>
          </w:tcPr>
          <w:p w14:paraId="193CBA0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2005</w:t>
            </w:r>
          </w:p>
        </w:tc>
        <w:tc>
          <w:tcPr>
            <w:tcW w:w="375" w:type="pct"/>
            <w:tcBorders>
              <w:top w:val="single" w:sz="4" w:space="0" w:color="auto"/>
              <w:left w:val="nil"/>
              <w:bottom w:val="single" w:sz="4" w:space="0" w:color="auto"/>
              <w:right w:val="nil"/>
            </w:tcBorders>
            <w:shd w:val="clear" w:color="auto" w:fill="auto"/>
            <w:noWrap/>
            <w:vAlign w:val="center"/>
            <w:hideMark/>
          </w:tcPr>
          <w:p w14:paraId="49B942A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2006</w:t>
            </w:r>
          </w:p>
        </w:tc>
        <w:tc>
          <w:tcPr>
            <w:tcW w:w="375" w:type="pct"/>
            <w:tcBorders>
              <w:top w:val="single" w:sz="4" w:space="0" w:color="auto"/>
              <w:left w:val="nil"/>
              <w:bottom w:val="single" w:sz="4" w:space="0" w:color="auto"/>
              <w:right w:val="nil"/>
            </w:tcBorders>
            <w:shd w:val="clear" w:color="auto" w:fill="auto"/>
            <w:noWrap/>
            <w:vAlign w:val="center"/>
            <w:hideMark/>
          </w:tcPr>
          <w:p w14:paraId="633F160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2007</w:t>
            </w:r>
          </w:p>
        </w:tc>
        <w:tc>
          <w:tcPr>
            <w:tcW w:w="375" w:type="pct"/>
            <w:tcBorders>
              <w:top w:val="single" w:sz="4" w:space="0" w:color="auto"/>
              <w:left w:val="nil"/>
              <w:bottom w:val="single" w:sz="4" w:space="0" w:color="auto"/>
              <w:right w:val="nil"/>
            </w:tcBorders>
            <w:shd w:val="clear" w:color="auto" w:fill="auto"/>
            <w:noWrap/>
            <w:vAlign w:val="center"/>
            <w:hideMark/>
          </w:tcPr>
          <w:p w14:paraId="063BD83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2008</w:t>
            </w:r>
          </w:p>
        </w:tc>
        <w:tc>
          <w:tcPr>
            <w:tcW w:w="375" w:type="pct"/>
            <w:tcBorders>
              <w:top w:val="single" w:sz="4" w:space="0" w:color="auto"/>
              <w:left w:val="nil"/>
              <w:bottom w:val="single" w:sz="4" w:space="0" w:color="auto"/>
              <w:right w:val="nil"/>
            </w:tcBorders>
            <w:shd w:val="clear" w:color="auto" w:fill="auto"/>
            <w:noWrap/>
            <w:vAlign w:val="center"/>
            <w:hideMark/>
          </w:tcPr>
          <w:p w14:paraId="40E2842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2009</w:t>
            </w:r>
          </w:p>
        </w:tc>
        <w:tc>
          <w:tcPr>
            <w:tcW w:w="375" w:type="pct"/>
            <w:tcBorders>
              <w:top w:val="single" w:sz="4" w:space="0" w:color="auto"/>
              <w:left w:val="nil"/>
              <w:bottom w:val="single" w:sz="4" w:space="0" w:color="auto"/>
              <w:right w:val="nil"/>
            </w:tcBorders>
            <w:shd w:val="clear" w:color="auto" w:fill="auto"/>
            <w:noWrap/>
            <w:vAlign w:val="center"/>
            <w:hideMark/>
          </w:tcPr>
          <w:p w14:paraId="4CF3D1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2010</w:t>
            </w:r>
          </w:p>
        </w:tc>
        <w:tc>
          <w:tcPr>
            <w:tcW w:w="375" w:type="pct"/>
            <w:tcBorders>
              <w:top w:val="single" w:sz="4" w:space="0" w:color="auto"/>
              <w:left w:val="nil"/>
              <w:bottom w:val="single" w:sz="4" w:space="0" w:color="auto"/>
              <w:right w:val="nil"/>
            </w:tcBorders>
            <w:shd w:val="clear" w:color="auto" w:fill="auto"/>
            <w:noWrap/>
            <w:vAlign w:val="center"/>
            <w:hideMark/>
          </w:tcPr>
          <w:p w14:paraId="40AAFB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2011</w:t>
            </w:r>
          </w:p>
        </w:tc>
        <w:tc>
          <w:tcPr>
            <w:tcW w:w="375" w:type="pct"/>
            <w:tcBorders>
              <w:top w:val="single" w:sz="4" w:space="0" w:color="auto"/>
              <w:left w:val="nil"/>
              <w:bottom w:val="single" w:sz="4" w:space="0" w:color="auto"/>
              <w:right w:val="nil"/>
            </w:tcBorders>
            <w:shd w:val="clear" w:color="auto" w:fill="auto"/>
            <w:noWrap/>
            <w:vAlign w:val="center"/>
            <w:hideMark/>
          </w:tcPr>
          <w:p w14:paraId="7A8B3B1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2012</w:t>
            </w:r>
          </w:p>
        </w:tc>
        <w:tc>
          <w:tcPr>
            <w:tcW w:w="375" w:type="pct"/>
            <w:tcBorders>
              <w:top w:val="single" w:sz="4" w:space="0" w:color="auto"/>
              <w:left w:val="nil"/>
              <w:bottom w:val="single" w:sz="4" w:space="0" w:color="auto"/>
              <w:right w:val="nil"/>
            </w:tcBorders>
            <w:shd w:val="clear" w:color="auto" w:fill="auto"/>
            <w:noWrap/>
            <w:vAlign w:val="bottom"/>
            <w:hideMark/>
          </w:tcPr>
          <w:p w14:paraId="4A65F99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Total</w:t>
            </w:r>
          </w:p>
        </w:tc>
      </w:tr>
      <w:tr w:rsidR="00EB3785" w:rsidRPr="006D0D55" w14:paraId="26327EDE"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26457B88"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Recife</w:t>
            </w:r>
          </w:p>
        </w:tc>
        <w:tc>
          <w:tcPr>
            <w:tcW w:w="374" w:type="pct"/>
            <w:tcBorders>
              <w:top w:val="single" w:sz="4" w:space="0" w:color="auto"/>
              <w:left w:val="nil"/>
              <w:bottom w:val="nil"/>
              <w:right w:val="nil"/>
            </w:tcBorders>
            <w:shd w:val="clear" w:color="auto" w:fill="auto"/>
            <w:noWrap/>
            <w:vAlign w:val="bottom"/>
            <w:hideMark/>
          </w:tcPr>
          <w:p w14:paraId="52A0D18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352</w:t>
            </w:r>
          </w:p>
        </w:tc>
        <w:tc>
          <w:tcPr>
            <w:tcW w:w="374" w:type="pct"/>
            <w:tcBorders>
              <w:top w:val="single" w:sz="4" w:space="0" w:color="auto"/>
              <w:left w:val="nil"/>
              <w:bottom w:val="nil"/>
              <w:right w:val="nil"/>
            </w:tcBorders>
            <w:shd w:val="clear" w:color="auto" w:fill="auto"/>
            <w:noWrap/>
            <w:vAlign w:val="bottom"/>
            <w:hideMark/>
          </w:tcPr>
          <w:p w14:paraId="7E92AF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244</w:t>
            </w:r>
          </w:p>
        </w:tc>
        <w:tc>
          <w:tcPr>
            <w:tcW w:w="374" w:type="pct"/>
            <w:tcBorders>
              <w:top w:val="single" w:sz="4" w:space="0" w:color="auto"/>
              <w:left w:val="nil"/>
              <w:bottom w:val="nil"/>
              <w:right w:val="nil"/>
            </w:tcBorders>
            <w:shd w:val="clear" w:color="auto" w:fill="auto"/>
            <w:noWrap/>
            <w:vAlign w:val="bottom"/>
            <w:hideMark/>
          </w:tcPr>
          <w:p w14:paraId="5C597B6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305</w:t>
            </w:r>
          </w:p>
        </w:tc>
        <w:tc>
          <w:tcPr>
            <w:tcW w:w="375" w:type="pct"/>
            <w:tcBorders>
              <w:top w:val="single" w:sz="4" w:space="0" w:color="auto"/>
              <w:left w:val="nil"/>
              <w:bottom w:val="nil"/>
              <w:right w:val="nil"/>
            </w:tcBorders>
            <w:shd w:val="clear" w:color="auto" w:fill="auto"/>
            <w:noWrap/>
            <w:vAlign w:val="bottom"/>
            <w:hideMark/>
          </w:tcPr>
          <w:p w14:paraId="6FE0A3F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254</w:t>
            </w:r>
          </w:p>
        </w:tc>
        <w:tc>
          <w:tcPr>
            <w:tcW w:w="375" w:type="pct"/>
            <w:tcBorders>
              <w:top w:val="single" w:sz="4" w:space="0" w:color="auto"/>
              <w:left w:val="nil"/>
              <w:bottom w:val="nil"/>
              <w:right w:val="nil"/>
            </w:tcBorders>
            <w:shd w:val="clear" w:color="auto" w:fill="auto"/>
            <w:noWrap/>
            <w:vAlign w:val="bottom"/>
            <w:hideMark/>
          </w:tcPr>
          <w:p w14:paraId="180025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235</w:t>
            </w:r>
          </w:p>
        </w:tc>
        <w:tc>
          <w:tcPr>
            <w:tcW w:w="375" w:type="pct"/>
            <w:tcBorders>
              <w:top w:val="single" w:sz="4" w:space="0" w:color="auto"/>
              <w:left w:val="nil"/>
              <w:bottom w:val="nil"/>
              <w:right w:val="nil"/>
            </w:tcBorders>
            <w:shd w:val="clear" w:color="auto" w:fill="auto"/>
            <w:noWrap/>
            <w:vAlign w:val="bottom"/>
            <w:hideMark/>
          </w:tcPr>
          <w:p w14:paraId="58A140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146</w:t>
            </w:r>
          </w:p>
        </w:tc>
        <w:tc>
          <w:tcPr>
            <w:tcW w:w="375" w:type="pct"/>
            <w:tcBorders>
              <w:top w:val="single" w:sz="4" w:space="0" w:color="auto"/>
              <w:left w:val="nil"/>
              <w:bottom w:val="nil"/>
              <w:right w:val="nil"/>
            </w:tcBorders>
            <w:shd w:val="clear" w:color="auto" w:fill="auto"/>
            <w:noWrap/>
            <w:vAlign w:val="bottom"/>
            <w:hideMark/>
          </w:tcPr>
          <w:p w14:paraId="3D2A755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155</w:t>
            </w:r>
          </w:p>
        </w:tc>
        <w:tc>
          <w:tcPr>
            <w:tcW w:w="375" w:type="pct"/>
            <w:tcBorders>
              <w:top w:val="single" w:sz="4" w:space="0" w:color="auto"/>
              <w:left w:val="nil"/>
              <w:bottom w:val="nil"/>
              <w:right w:val="nil"/>
            </w:tcBorders>
            <w:shd w:val="clear" w:color="auto" w:fill="auto"/>
            <w:noWrap/>
            <w:vAlign w:val="bottom"/>
            <w:hideMark/>
          </w:tcPr>
          <w:p w14:paraId="20E5981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134</w:t>
            </w:r>
          </w:p>
        </w:tc>
        <w:tc>
          <w:tcPr>
            <w:tcW w:w="375" w:type="pct"/>
            <w:tcBorders>
              <w:top w:val="single" w:sz="4" w:space="0" w:color="auto"/>
              <w:left w:val="nil"/>
              <w:bottom w:val="nil"/>
              <w:right w:val="nil"/>
            </w:tcBorders>
            <w:shd w:val="clear" w:color="auto" w:fill="auto"/>
            <w:noWrap/>
            <w:vAlign w:val="bottom"/>
            <w:hideMark/>
          </w:tcPr>
          <w:p w14:paraId="2308E81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118</w:t>
            </w:r>
          </w:p>
        </w:tc>
        <w:tc>
          <w:tcPr>
            <w:tcW w:w="375" w:type="pct"/>
            <w:tcBorders>
              <w:top w:val="single" w:sz="4" w:space="0" w:color="auto"/>
              <w:left w:val="nil"/>
              <w:bottom w:val="nil"/>
              <w:right w:val="nil"/>
            </w:tcBorders>
            <w:shd w:val="clear" w:color="auto" w:fill="auto"/>
            <w:noWrap/>
            <w:vAlign w:val="bottom"/>
            <w:hideMark/>
          </w:tcPr>
          <w:p w14:paraId="27BBF7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115</w:t>
            </w:r>
          </w:p>
        </w:tc>
        <w:tc>
          <w:tcPr>
            <w:tcW w:w="375" w:type="pct"/>
            <w:tcBorders>
              <w:top w:val="single" w:sz="4" w:space="0" w:color="auto"/>
              <w:left w:val="nil"/>
              <w:bottom w:val="nil"/>
              <w:right w:val="nil"/>
            </w:tcBorders>
            <w:shd w:val="clear" w:color="auto" w:fill="auto"/>
            <w:noWrap/>
            <w:vAlign w:val="bottom"/>
            <w:hideMark/>
          </w:tcPr>
          <w:p w14:paraId="7110A2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2.058</w:t>
            </w:r>
          </w:p>
        </w:tc>
      </w:tr>
      <w:tr w:rsidR="00EB3785" w:rsidRPr="006D0D55" w14:paraId="0CA30C29"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7A39C876"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Salvador</w:t>
            </w:r>
          </w:p>
        </w:tc>
        <w:tc>
          <w:tcPr>
            <w:tcW w:w="374" w:type="pct"/>
            <w:tcBorders>
              <w:top w:val="nil"/>
              <w:left w:val="nil"/>
              <w:bottom w:val="nil"/>
              <w:right w:val="nil"/>
            </w:tcBorders>
            <w:shd w:val="clear" w:color="auto" w:fill="auto"/>
            <w:noWrap/>
            <w:vAlign w:val="bottom"/>
            <w:hideMark/>
          </w:tcPr>
          <w:p w14:paraId="15CC51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570</w:t>
            </w:r>
          </w:p>
        </w:tc>
        <w:tc>
          <w:tcPr>
            <w:tcW w:w="374" w:type="pct"/>
            <w:tcBorders>
              <w:top w:val="nil"/>
              <w:left w:val="nil"/>
              <w:bottom w:val="nil"/>
              <w:right w:val="nil"/>
            </w:tcBorders>
            <w:shd w:val="clear" w:color="auto" w:fill="auto"/>
            <w:noWrap/>
            <w:vAlign w:val="bottom"/>
            <w:hideMark/>
          </w:tcPr>
          <w:p w14:paraId="5A5D88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438</w:t>
            </w:r>
          </w:p>
        </w:tc>
        <w:tc>
          <w:tcPr>
            <w:tcW w:w="374" w:type="pct"/>
            <w:tcBorders>
              <w:top w:val="nil"/>
              <w:left w:val="nil"/>
              <w:bottom w:val="nil"/>
              <w:right w:val="nil"/>
            </w:tcBorders>
            <w:shd w:val="clear" w:color="auto" w:fill="auto"/>
            <w:noWrap/>
            <w:vAlign w:val="bottom"/>
            <w:hideMark/>
          </w:tcPr>
          <w:p w14:paraId="515A2E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482</w:t>
            </w:r>
          </w:p>
        </w:tc>
        <w:tc>
          <w:tcPr>
            <w:tcW w:w="375" w:type="pct"/>
            <w:tcBorders>
              <w:top w:val="nil"/>
              <w:left w:val="nil"/>
              <w:bottom w:val="nil"/>
              <w:right w:val="nil"/>
            </w:tcBorders>
            <w:shd w:val="clear" w:color="auto" w:fill="auto"/>
            <w:noWrap/>
            <w:vAlign w:val="bottom"/>
            <w:hideMark/>
          </w:tcPr>
          <w:p w14:paraId="0BAB7F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425</w:t>
            </w:r>
          </w:p>
        </w:tc>
        <w:tc>
          <w:tcPr>
            <w:tcW w:w="375" w:type="pct"/>
            <w:tcBorders>
              <w:top w:val="nil"/>
              <w:left w:val="nil"/>
              <w:bottom w:val="nil"/>
              <w:right w:val="nil"/>
            </w:tcBorders>
            <w:shd w:val="clear" w:color="auto" w:fill="auto"/>
            <w:noWrap/>
            <w:vAlign w:val="bottom"/>
            <w:hideMark/>
          </w:tcPr>
          <w:p w14:paraId="4D5089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401</w:t>
            </w:r>
          </w:p>
        </w:tc>
        <w:tc>
          <w:tcPr>
            <w:tcW w:w="375" w:type="pct"/>
            <w:tcBorders>
              <w:top w:val="nil"/>
              <w:left w:val="nil"/>
              <w:bottom w:val="nil"/>
              <w:right w:val="nil"/>
            </w:tcBorders>
            <w:shd w:val="clear" w:color="auto" w:fill="auto"/>
            <w:noWrap/>
            <w:vAlign w:val="bottom"/>
            <w:hideMark/>
          </w:tcPr>
          <w:p w14:paraId="25C02E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305</w:t>
            </w:r>
          </w:p>
        </w:tc>
        <w:tc>
          <w:tcPr>
            <w:tcW w:w="375" w:type="pct"/>
            <w:tcBorders>
              <w:top w:val="nil"/>
              <w:left w:val="nil"/>
              <w:bottom w:val="nil"/>
              <w:right w:val="nil"/>
            </w:tcBorders>
            <w:shd w:val="clear" w:color="auto" w:fill="auto"/>
            <w:noWrap/>
            <w:vAlign w:val="bottom"/>
            <w:hideMark/>
          </w:tcPr>
          <w:p w14:paraId="58CBDD6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265</w:t>
            </w:r>
          </w:p>
        </w:tc>
        <w:tc>
          <w:tcPr>
            <w:tcW w:w="375" w:type="pct"/>
            <w:tcBorders>
              <w:top w:val="nil"/>
              <w:left w:val="nil"/>
              <w:bottom w:val="nil"/>
              <w:right w:val="nil"/>
            </w:tcBorders>
            <w:shd w:val="clear" w:color="auto" w:fill="auto"/>
            <w:noWrap/>
            <w:vAlign w:val="bottom"/>
            <w:hideMark/>
          </w:tcPr>
          <w:p w14:paraId="1FFA36A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268</w:t>
            </w:r>
          </w:p>
        </w:tc>
        <w:tc>
          <w:tcPr>
            <w:tcW w:w="375" w:type="pct"/>
            <w:tcBorders>
              <w:top w:val="nil"/>
              <w:left w:val="nil"/>
              <w:bottom w:val="nil"/>
              <w:right w:val="nil"/>
            </w:tcBorders>
            <w:shd w:val="clear" w:color="auto" w:fill="auto"/>
            <w:noWrap/>
            <w:vAlign w:val="bottom"/>
            <w:hideMark/>
          </w:tcPr>
          <w:p w14:paraId="5D0F63E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178</w:t>
            </w:r>
          </w:p>
        </w:tc>
        <w:tc>
          <w:tcPr>
            <w:tcW w:w="375" w:type="pct"/>
            <w:tcBorders>
              <w:top w:val="nil"/>
              <w:left w:val="nil"/>
              <w:bottom w:val="nil"/>
              <w:right w:val="nil"/>
            </w:tcBorders>
            <w:shd w:val="clear" w:color="auto" w:fill="auto"/>
            <w:noWrap/>
            <w:vAlign w:val="bottom"/>
            <w:hideMark/>
          </w:tcPr>
          <w:p w14:paraId="3278A0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106</w:t>
            </w:r>
          </w:p>
        </w:tc>
        <w:tc>
          <w:tcPr>
            <w:tcW w:w="375" w:type="pct"/>
            <w:tcBorders>
              <w:top w:val="nil"/>
              <w:left w:val="nil"/>
              <w:bottom w:val="nil"/>
              <w:right w:val="nil"/>
            </w:tcBorders>
            <w:shd w:val="clear" w:color="auto" w:fill="auto"/>
            <w:noWrap/>
            <w:vAlign w:val="bottom"/>
            <w:hideMark/>
          </w:tcPr>
          <w:p w14:paraId="58BE03C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3.438</w:t>
            </w:r>
          </w:p>
        </w:tc>
      </w:tr>
      <w:tr w:rsidR="00EB3785" w:rsidRPr="006D0D55" w14:paraId="19D9CC94"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66163CD6"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Belo Horizonte</w:t>
            </w:r>
          </w:p>
        </w:tc>
        <w:tc>
          <w:tcPr>
            <w:tcW w:w="374" w:type="pct"/>
            <w:tcBorders>
              <w:top w:val="nil"/>
              <w:left w:val="nil"/>
              <w:bottom w:val="nil"/>
              <w:right w:val="nil"/>
            </w:tcBorders>
            <w:shd w:val="clear" w:color="auto" w:fill="auto"/>
            <w:noWrap/>
            <w:vAlign w:val="bottom"/>
            <w:hideMark/>
          </w:tcPr>
          <w:p w14:paraId="7E28C39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553</w:t>
            </w:r>
          </w:p>
        </w:tc>
        <w:tc>
          <w:tcPr>
            <w:tcW w:w="374" w:type="pct"/>
            <w:tcBorders>
              <w:top w:val="nil"/>
              <w:left w:val="nil"/>
              <w:bottom w:val="nil"/>
              <w:right w:val="nil"/>
            </w:tcBorders>
            <w:shd w:val="clear" w:color="auto" w:fill="auto"/>
            <w:noWrap/>
            <w:vAlign w:val="bottom"/>
            <w:hideMark/>
          </w:tcPr>
          <w:p w14:paraId="7CE38C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526</w:t>
            </w:r>
          </w:p>
        </w:tc>
        <w:tc>
          <w:tcPr>
            <w:tcW w:w="374" w:type="pct"/>
            <w:tcBorders>
              <w:top w:val="nil"/>
              <w:left w:val="nil"/>
              <w:bottom w:val="nil"/>
              <w:right w:val="nil"/>
            </w:tcBorders>
            <w:shd w:val="clear" w:color="auto" w:fill="auto"/>
            <w:noWrap/>
            <w:vAlign w:val="bottom"/>
            <w:hideMark/>
          </w:tcPr>
          <w:p w14:paraId="4082E08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407</w:t>
            </w:r>
          </w:p>
        </w:tc>
        <w:tc>
          <w:tcPr>
            <w:tcW w:w="375" w:type="pct"/>
            <w:tcBorders>
              <w:top w:val="nil"/>
              <w:left w:val="nil"/>
              <w:bottom w:val="nil"/>
              <w:right w:val="nil"/>
            </w:tcBorders>
            <w:shd w:val="clear" w:color="auto" w:fill="auto"/>
            <w:noWrap/>
            <w:vAlign w:val="bottom"/>
            <w:hideMark/>
          </w:tcPr>
          <w:p w14:paraId="77EC19C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471</w:t>
            </w:r>
          </w:p>
        </w:tc>
        <w:tc>
          <w:tcPr>
            <w:tcW w:w="375" w:type="pct"/>
            <w:tcBorders>
              <w:top w:val="nil"/>
              <w:left w:val="nil"/>
              <w:bottom w:val="nil"/>
              <w:right w:val="nil"/>
            </w:tcBorders>
            <w:shd w:val="clear" w:color="auto" w:fill="auto"/>
            <w:noWrap/>
            <w:vAlign w:val="bottom"/>
            <w:hideMark/>
          </w:tcPr>
          <w:p w14:paraId="37A5710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435</w:t>
            </w:r>
          </w:p>
        </w:tc>
        <w:tc>
          <w:tcPr>
            <w:tcW w:w="375" w:type="pct"/>
            <w:tcBorders>
              <w:top w:val="nil"/>
              <w:left w:val="nil"/>
              <w:bottom w:val="nil"/>
              <w:right w:val="nil"/>
            </w:tcBorders>
            <w:shd w:val="clear" w:color="auto" w:fill="auto"/>
            <w:noWrap/>
            <w:vAlign w:val="bottom"/>
            <w:hideMark/>
          </w:tcPr>
          <w:p w14:paraId="60EE316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344</w:t>
            </w:r>
          </w:p>
        </w:tc>
        <w:tc>
          <w:tcPr>
            <w:tcW w:w="375" w:type="pct"/>
            <w:tcBorders>
              <w:top w:val="nil"/>
              <w:left w:val="nil"/>
              <w:bottom w:val="nil"/>
              <w:right w:val="nil"/>
            </w:tcBorders>
            <w:shd w:val="clear" w:color="auto" w:fill="auto"/>
            <w:noWrap/>
            <w:vAlign w:val="bottom"/>
            <w:hideMark/>
          </w:tcPr>
          <w:p w14:paraId="2CEADD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335</w:t>
            </w:r>
          </w:p>
        </w:tc>
        <w:tc>
          <w:tcPr>
            <w:tcW w:w="375" w:type="pct"/>
            <w:tcBorders>
              <w:top w:val="nil"/>
              <w:left w:val="nil"/>
              <w:bottom w:val="nil"/>
              <w:right w:val="nil"/>
            </w:tcBorders>
            <w:shd w:val="clear" w:color="auto" w:fill="auto"/>
            <w:noWrap/>
            <w:vAlign w:val="bottom"/>
            <w:hideMark/>
          </w:tcPr>
          <w:p w14:paraId="49347C4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319</w:t>
            </w:r>
          </w:p>
        </w:tc>
        <w:tc>
          <w:tcPr>
            <w:tcW w:w="375" w:type="pct"/>
            <w:tcBorders>
              <w:top w:val="nil"/>
              <w:left w:val="nil"/>
              <w:bottom w:val="nil"/>
              <w:right w:val="nil"/>
            </w:tcBorders>
            <w:shd w:val="clear" w:color="auto" w:fill="auto"/>
            <w:noWrap/>
            <w:vAlign w:val="bottom"/>
            <w:hideMark/>
          </w:tcPr>
          <w:p w14:paraId="7D90F46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280</w:t>
            </w:r>
          </w:p>
        </w:tc>
        <w:tc>
          <w:tcPr>
            <w:tcW w:w="375" w:type="pct"/>
            <w:tcBorders>
              <w:top w:val="nil"/>
              <w:left w:val="nil"/>
              <w:bottom w:val="nil"/>
              <w:right w:val="nil"/>
            </w:tcBorders>
            <w:shd w:val="clear" w:color="auto" w:fill="auto"/>
            <w:noWrap/>
            <w:vAlign w:val="bottom"/>
            <w:hideMark/>
          </w:tcPr>
          <w:p w14:paraId="3CFD05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204</w:t>
            </w:r>
          </w:p>
        </w:tc>
        <w:tc>
          <w:tcPr>
            <w:tcW w:w="375" w:type="pct"/>
            <w:tcBorders>
              <w:top w:val="nil"/>
              <w:left w:val="nil"/>
              <w:bottom w:val="nil"/>
              <w:right w:val="nil"/>
            </w:tcBorders>
            <w:shd w:val="clear" w:color="auto" w:fill="auto"/>
            <w:noWrap/>
            <w:vAlign w:val="bottom"/>
            <w:hideMark/>
          </w:tcPr>
          <w:p w14:paraId="51BEA55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3.874</w:t>
            </w:r>
          </w:p>
        </w:tc>
      </w:tr>
      <w:tr w:rsidR="00EB3785" w:rsidRPr="006D0D55" w14:paraId="3EF4DC68"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538A18AA"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Rio de Janeiro</w:t>
            </w:r>
          </w:p>
        </w:tc>
        <w:tc>
          <w:tcPr>
            <w:tcW w:w="374" w:type="pct"/>
            <w:tcBorders>
              <w:top w:val="nil"/>
              <w:left w:val="nil"/>
              <w:bottom w:val="nil"/>
              <w:right w:val="nil"/>
            </w:tcBorders>
            <w:shd w:val="clear" w:color="auto" w:fill="auto"/>
            <w:noWrap/>
            <w:vAlign w:val="bottom"/>
            <w:hideMark/>
          </w:tcPr>
          <w:p w14:paraId="73E115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427</w:t>
            </w:r>
          </w:p>
        </w:tc>
        <w:tc>
          <w:tcPr>
            <w:tcW w:w="374" w:type="pct"/>
            <w:tcBorders>
              <w:top w:val="nil"/>
              <w:left w:val="nil"/>
              <w:bottom w:val="nil"/>
              <w:right w:val="nil"/>
            </w:tcBorders>
            <w:shd w:val="clear" w:color="auto" w:fill="auto"/>
            <w:noWrap/>
            <w:vAlign w:val="bottom"/>
            <w:hideMark/>
          </w:tcPr>
          <w:p w14:paraId="1D108C8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371</w:t>
            </w:r>
          </w:p>
        </w:tc>
        <w:tc>
          <w:tcPr>
            <w:tcW w:w="374" w:type="pct"/>
            <w:tcBorders>
              <w:top w:val="nil"/>
              <w:left w:val="nil"/>
              <w:bottom w:val="nil"/>
              <w:right w:val="nil"/>
            </w:tcBorders>
            <w:shd w:val="clear" w:color="auto" w:fill="auto"/>
            <w:noWrap/>
            <w:vAlign w:val="bottom"/>
            <w:hideMark/>
          </w:tcPr>
          <w:p w14:paraId="1EEC481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306</w:t>
            </w:r>
          </w:p>
        </w:tc>
        <w:tc>
          <w:tcPr>
            <w:tcW w:w="375" w:type="pct"/>
            <w:tcBorders>
              <w:top w:val="nil"/>
              <w:left w:val="nil"/>
              <w:bottom w:val="nil"/>
              <w:right w:val="nil"/>
            </w:tcBorders>
            <w:shd w:val="clear" w:color="auto" w:fill="auto"/>
            <w:noWrap/>
            <w:vAlign w:val="bottom"/>
            <w:hideMark/>
          </w:tcPr>
          <w:p w14:paraId="6996C9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312</w:t>
            </w:r>
          </w:p>
        </w:tc>
        <w:tc>
          <w:tcPr>
            <w:tcW w:w="375" w:type="pct"/>
            <w:tcBorders>
              <w:top w:val="nil"/>
              <w:left w:val="nil"/>
              <w:bottom w:val="nil"/>
              <w:right w:val="nil"/>
            </w:tcBorders>
            <w:shd w:val="clear" w:color="auto" w:fill="auto"/>
            <w:noWrap/>
            <w:vAlign w:val="bottom"/>
            <w:hideMark/>
          </w:tcPr>
          <w:p w14:paraId="58B301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273</w:t>
            </w:r>
          </w:p>
        </w:tc>
        <w:tc>
          <w:tcPr>
            <w:tcW w:w="375" w:type="pct"/>
            <w:tcBorders>
              <w:top w:val="nil"/>
              <w:left w:val="nil"/>
              <w:bottom w:val="nil"/>
              <w:right w:val="nil"/>
            </w:tcBorders>
            <w:shd w:val="clear" w:color="auto" w:fill="auto"/>
            <w:noWrap/>
            <w:vAlign w:val="bottom"/>
            <w:hideMark/>
          </w:tcPr>
          <w:p w14:paraId="663C2C0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236</w:t>
            </w:r>
          </w:p>
        </w:tc>
        <w:tc>
          <w:tcPr>
            <w:tcW w:w="375" w:type="pct"/>
            <w:tcBorders>
              <w:top w:val="nil"/>
              <w:left w:val="nil"/>
              <w:bottom w:val="nil"/>
              <w:right w:val="nil"/>
            </w:tcBorders>
            <w:shd w:val="clear" w:color="auto" w:fill="auto"/>
            <w:noWrap/>
            <w:vAlign w:val="bottom"/>
            <w:hideMark/>
          </w:tcPr>
          <w:p w14:paraId="2D7226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220</w:t>
            </w:r>
          </w:p>
        </w:tc>
        <w:tc>
          <w:tcPr>
            <w:tcW w:w="375" w:type="pct"/>
            <w:tcBorders>
              <w:top w:val="nil"/>
              <w:left w:val="nil"/>
              <w:bottom w:val="nil"/>
              <w:right w:val="nil"/>
            </w:tcBorders>
            <w:shd w:val="clear" w:color="auto" w:fill="auto"/>
            <w:noWrap/>
            <w:vAlign w:val="bottom"/>
            <w:hideMark/>
          </w:tcPr>
          <w:p w14:paraId="0F44255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203</w:t>
            </w:r>
          </w:p>
        </w:tc>
        <w:tc>
          <w:tcPr>
            <w:tcW w:w="375" w:type="pct"/>
            <w:tcBorders>
              <w:top w:val="nil"/>
              <w:left w:val="nil"/>
              <w:bottom w:val="nil"/>
              <w:right w:val="nil"/>
            </w:tcBorders>
            <w:shd w:val="clear" w:color="auto" w:fill="auto"/>
            <w:noWrap/>
            <w:vAlign w:val="bottom"/>
            <w:hideMark/>
          </w:tcPr>
          <w:p w14:paraId="4458E2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192</w:t>
            </w:r>
          </w:p>
        </w:tc>
        <w:tc>
          <w:tcPr>
            <w:tcW w:w="375" w:type="pct"/>
            <w:tcBorders>
              <w:top w:val="nil"/>
              <w:left w:val="nil"/>
              <w:bottom w:val="nil"/>
              <w:right w:val="nil"/>
            </w:tcBorders>
            <w:shd w:val="clear" w:color="auto" w:fill="auto"/>
            <w:noWrap/>
            <w:vAlign w:val="bottom"/>
            <w:hideMark/>
          </w:tcPr>
          <w:p w14:paraId="20E6F07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129</w:t>
            </w:r>
          </w:p>
        </w:tc>
        <w:tc>
          <w:tcPr>
            <w:tcW w:w="375" w:type="pct"/>
            <w:tcBorders>
              <w:top w:val="nil"/>
              <w:left w:val="nil"/>
              <w:bottom w:val="nil"/>
              <w:right w:val="nil"/>
            </w:tcBorders>
            <w:shd w:val="clear" w:color="auto" w:fill="auto"/>
            <w:noWrap/>
            <w:vAlign w:val="bottom"/>
            <w:hideMark/>
          </w:tcPr>
          <w:p w14:paraId="56A2CF3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2.669</w:t>
            </w:r>
          </w:p>
        </w:tc>
      </w:tr>
      <w:tr w:rsidR="00EB3785" w:rsidRPr="006D0D55" w14:paraId="05F459E3"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52B850AE"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São Paulo</w:t>
            </w:r>
          </w:p>
        </w:tc>
        <w:tc>
          <w:tcPr>
            <w:tcW w:w="374" w:type="pct"/>
            <w:tcBorders>
              <w:top w:val="nil"/>
              <w:left w:val="nil"/>
              <w:bottom w:val="nil"/>
              <w:right w:val="nil"/>
            </w:tcBorders>
            <w:shd w:val="clear" w:color="auto" w:fill="auto"/>
            <w:noWrap/>
            <w:vAlign w:val="bottom"/>
            <w:hideMark/>
          </w:tcPr>
          <w:p w14:paraId="03FC075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940</w:t>
            </w:r>
          </w:p>
        </w:tc>
        <w:tc>
          <w:tcPr>
            <w:tcW w:w="374" w:type="pct"/>
            <w:tcBorders>
              <w:top w:val="nil"/>
              <w:left w:val="nil"/>
              <w:bottom w:val="nil"/>
              <w:right w:val="nil"/>
            </w:tcBorders>
            <w:shd w:val="clear" w:color="auto" w:fill="auto"/>
            <w:noWrap/>
            <w:vAlign w:val="bottom"/>
            <w:hideMark/>
          </w:tcPr>
          <w:p w14:paraId="76B17BA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734</w:t>
            </w:r>
          </w:p>
        </w:tc>
        <w:tc>
          <w:tcPr>
            <w:tcW w:w="374" w:type="pct"/>
            <w:tcBorders>
              <w:top w:val="nil"/>
              <w:left w:val="nil"/>
              <w:bottom w:val="nil"/>
              <w:right w:val="nil"/>
            </w:tcBorders>
            <w:shd w:val="clear" w:color="auto" w:fill="auto"/>
            <w:noWrap/>
            <w:vAlign w:val="bottom"/>
            <w:hideMark/>
          </w:tcPr>
          <w:p w14:paraId="11E280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620</w:t>
            </w:r>
          </w:p>
        </w:tc>
        <w:tc>
          <w:tcPr>
            <w:tcW w:w="375" w:type="pct"/>
            <w:tcBorders>
              <w:top w:val="nil"/>
              <w:left w:val="nil"/>
              <w:bottom w:val="nil"/>
              <w:right w:val="nil"/>
            </w:tcBorders>
            <w:shd w:val="clear" w:color="auto" w:fill="auto"/>
            <w:noWrap/>
            <w:vAlign w:val="bottom"/>
            <w:hideMark/>
          </w:tcPr>
          <w:p w14:paraId="395940C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607</w:t>
            </w:r>
          </w:p>
        </w:tc>
        <w:tc>
          <w:tcPr>
            <w:tcW w:w="375" w:type="pct"/>
            <w:tcBorders>
              <w:top w:val="nil"/>
              <w:left w:val="nil"/>
              <w:bottom w:val="nil"/>
              <w:right w:val="nil"/>
            </w:tcBorders>
            <w:shd w:val="clear" w:color="auto" w:fill="auto"/>
            <w:noWrap/>
            <w:vAlign w:val="bottom"/>
            <w:hideMark/>
          </w:tcPr>
          <w:p w14:paraId="3017229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587</w:t>
            </w:r>
          </w:p>
        </w:tc>
        <w:tc>
          <w:tcPr>
            <w:tcW w:w="375" w:type="pct"/>
            <w:tcBorders>
              <w:top w:val="nil"/>
              <w:left w:val="nil"/>
              <w:bottom w:val="nil"/>
              <w:right w:val="nil"/>
            </w:tcBorders>
            <w:shd w:val="clear" w:color="auto" w:fill="auto"/>
            <w:noWrap/>
            <w:vAlign w:val="bottom"/>
            <w:hideMark/>
          </w:tcPr>
          <w:p w14:paraId="029768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461</w:t>
            </w:r>
          </w:p>
        </w:tc>
        <w:tc>
          <w:tcPr>
            <w:tcW w:w="375" w:type="pct"/>
            <w:tcBorders>
              <w:top w:val="nil"/>
              <w:left w:val="nil"/>
              <w:bottom w:val="nil"/>
              <w:right w:val="nil"/>
            </w:tcBorders>
            <w:shd w:val="clear" w:color="auto" w:fill="auto"/>
            <w:noWrap/>
            <w:vAlign w:val="bottom"/>
            <w:hideMark/>
          </w:tcPr>
          <w:p w14:paraId="057DC4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540</w:t>
            </w:r>
          </w:p>
        </w:tc>
        <w:tc>
          <w:tcPr>
            <w:tcW w:w="375" w:type="pct"/>
            <w:tcBorders>
              <w:top w:val="nil"/>
              <w:left w:val="nil"/>
              <w:bottom w:val="nil"/>
              <w:right w:val="nil"/>
            </w:tcBorders>
            <w:shd w:val="clear" w:color="auto" w:fill="auto"/>
            <w:noWrap/>
            <w:vAlign w:val="bottom"/>
            <w:hideMark/>
          </w:tcPr>
          <w:p w14:paraId="44D82B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373</w:t>
            </w:r>
          </w:p>
        </w:tc>
        <w:tc>
          <w:tcPr>
            <w:tcW w:w="375" w:type="pct"/>
            <w:tcBorders>
              <w:top w:val="nil"/>
              <w:left w:val="nil"/>
              <w:bottom w:val="nil"/>
              <w:right w:val="nil"/>
            </w:tcBorders>
            <w:shd w:val="clear" w:color="auto" w:fill="auto"/>
            <w:noWrap/>
            <w:vAlign w:val="bottom"/>
            <w:hideMark/>
          </w:tcPr>
          <w:p w14:paraId="341078B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347</w:t>
            </w:r>
          </w:p>
        </w:tc>
        <w:tc>
          <w:tcPr>
            <w:tcW w:w="375" w:type="pct"/>
            <w:tcBorders>
              <w:top w:val="nil"/>
              <w:left w:val="nil"/>
              <w:bottom w:val="nil"/>
              <w:right w:val="nil"/>
            </w:tcBorders>
            <w:shd w:val="clear" w:color="auto" w:fill="auto"/>
            <w:noWrap/>
            <w:vAlign w:val="bottom"/>
            <w:hideMark/>
          </w:tcPr>
          <w:p w14:paraId="76F3A5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279</w:t>
            </w:r>
          </w:p>
        </w:tc>
        <w:tc>
          <w:tcPr>
            <w:tcW w:w="375" w:type="pct"/>
            <w:tcBorders>
              <w:top w:val="nil"/>
              <w:left w:val="nil"/>
              <w:bottom w:val="nil"/>
              <w:right w:val="nil"/>
            </w:tcBorders>
            <w:shd w:val="clear" w:color="auto" w:fill="auto"/>
            <w:noWrap/>
            <w:vAlign w:val="bottom"/>
            <w:hideMark/>
          </w:tcPr>
          <w:p w14:paraId="7C2A831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5.488</w:t>
            </w:r>
          </w:p>
        </w:tc>
      </w:tr>
      <w:tr w:rsidR="00EB3785" w:rsidRPr="006D0D55" w14:paraId="4FC2AC44" w14:textId="77777777" w:rsidTr="00EB3785">
        <w:trPr>
          <w:trHeight w:val="300"/>
          <w:jc w:val="center"/>
        </w:trPr>
        <w:tc>
          <w:tcPr>
            <w:tcW w:w="882" w:type="pct"/>
            <w:tcBorders>
              <w:top w:val="nil"/>
              <w:left w:val="nil"/>
              <w:bottom w:val="nil"/>
              <w:right w:val="nil"/>
            </w:tcBorders>
            <w:shd w:val="clear" w:color="auto" w:fill="auto"/>
            <w:noWrap/>
            <w:vAlign w:val="bottom"/>
            <w:hideMark/>
          </w:tcPr>
          <w:p w14:paraId="0A28FA10"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Porto Alegre</w:t>
            </w:r>
          </w:p>
        </w:tc>
        <w:tc>
          <w:tcPr>
            <w:tcW w:w="374" w:type="pct"/>
            <w:tcBorders>
              <w:top w:val="nil"/>
              <w:left w:val="nil"/>
              <w:bottom w:val="single" w:sz="4" w:space="0" w:color="auto"/>
              <w:right w:val="nil"/>
            </w:tcBorders>
            <w:shd w:val="clear" w:color="auto" w:fill="auto"/>
            <w:noWrap/>
            <w:vAlign w:val="bottom"/>
            <w:hideMark/>
          </w:tcPr>
          <w:p w14:paraId="610DEB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360</w:t>
            </w:r>
          </w:p>
        </w:tc>
        <w:tc>
          <w:tcPr>
            <w:tcW w:w="374" w:type="pct"/>
            <w:tcBorders>
              <w:top w:val="nil"/>
              <w:left w:val="nil"/>
              <w:bottom w:val="single" w:sz="4" w:space="0" w:color="auto"/>
              <w:right w:val="nil"/>
            </w:tcBorders>
            <w:shd w:val="clear" w:color="auto" w:fill="auto"/>
            <w:noWrap/>
            <w:vAlign w:val="bottom"/>
            <w:hideMark/>
          </w:tcPr>
          <w:p w14:paraId="6E1C66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273</w:t>
            </w:r>
          </w:p>
        </w:tc>
        <w:tc>
          <w:tcPr>
            <w:tcW w:w="374" w:type="pct"/>
            <w:tcBorders>
              <w:top w:val="nil"/>
              <w:left w:val="nil"/>
              <w:bottom w:val="single" w:sz="4" w:space="0" w:color="auto"/>
              <w:right w:val="nil"/>
            </w:tcBorders>
            <w:shd w:val="clear" w:color="auto" w:fill="auto"/>
            <w:noWrap/>
            <w:vAlign w:val="bottom"/>
            <w:hideMark/>
          </w:tcPr>
          <w:p w14:paraId="529AD13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290</w:t>
            </w:r>
          </w:p>
        </w:tc>
        <w:tc>
          <w:tcPr>
            <w:tcW w:w="375" w:type="pct"/>
            <w:tcBorders>
              <w:top w:val="nil"/>
              <w:left w:val="nil"/>
              <w:bottom w:val="single" w:sz="4" w:space="0" w:color="auto"/>
              <w:right w:val="nil"/>
            </w:tcBorders>
            <w:shd w:val="clear" w:color="auto" w:fill="auto"/>
            <w:noWrap/>
            <w:vAlign w:val="bottom"/>
            <w:hideMark/>
          </w:tcPr>
          <w:p w14:paraId="1858D5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295</w:t>
            </w:r>
          </w:p>
        </w:tc>
        <w:tc>
          <w:tcPr>
            <w:tcW w:w="375" w:type="pct"/>
            <w:tcBorders>
              <w:top w:val="nil"/>
              <w:left w:val="nil"/>
              <w:bottom w:val="single" w:sz="4" w:space="0" w:color="auto"/>
              <w:right w:val="nil"/>
            </w:tcBorders>
            <w:shd w:val="clear" w:color="auto" w:fill="auto"/>
            <w:noWrap/>
            <w:vAlign w:val="bottom"/>
            <w:hideMark/>
          </w:tcPr>
          <w:p w14:paraId="23020FB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297</w:t>
            </w:r>
          </w:p>
        </w:tc>
        <w:tc>
          <w:tcPr>
            <w:tcW w:w="375" w:type="pct"/>
            <w:tcBorders>
              <w:top w:val="nil"/>
              <w:left w:val="nil"/>
              <w:bottom w:val="single" w:sz="4" w:space="0" w:color="auto"/>
              <w:right w:val="nil"/>
            </w:tcBorders>
            <w:shd w:val="clear" w:color="auto" w:fill="auto"/>
            <w:noWrap/>
            <w:vAlign w:val="bottom"/>
            <w:hideMark/>
          </w:tcPr>
          <w:p w14:paraId="2120F4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268</w:t>
            </w:r>
          </w:p>
        </w:tc>
        <w:tc>
          <w:tcPr>
            <w:tcW w:w="375" w:type="pct"/>
            <w:tcBorders>
              <w:top w:val="nil"/>
              <w:left w:val="nil"/>
              <w:bottom w:val="single" w:sz="4" w:space="0" w:color="auto"/>
              <w:right w:val="nil"/>
            </w:tcBorders>
            <w:shd w:val="clear" w:color="auto" w:fill="auto"/>
            <w:noWrap/>
            <w:vAlign w:val="bottom"/>
            <w:hideMark/>
          </w:tcPr>
          <w:p w14:paraId="085E63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194</w:t>
            </w:r>
          </w:p>
        </w:tc>
        <w:tc>
          <w:tcPr>
            <w:tcW w:w="375" w:type="pct"/>
            <w:tcBorders>
              <w:top w:val="nil"/>
              <w:left w:val="nil"/>
              <w:bottom w:val="single" w:sz="4" w:space="0" w:color="auto"/>
              <w:right w:val="nil"/>
            </w:tcBorders>
            <w:shd w:val="clear" w:color="auto" w:fill="auto"/>
            <w:noWrap/>
            <w:vAlign w:val="bottom"/>
            <w:hideMark/>
          </w:tcPr>
          <w:p w14:paraId="281E0AF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161</w:t>
            </w:r>
          </w:p>
        </w:tc>
        <w:tc>
          <w:tcPr>
            <w:tcW w:w="375" w:type="pct"/>
            <w:tcBorders>
              <w:top w:val="nil"/>
              <w:left w:val="nil"/>
              <w:bottom w:val="single" w:sz="4" w:space="0" w:color="auto"/>
              <w:right w:val="nil"/>
            </w:tcBorders>
            <w:shd w:val="clear" w:color="auto" w:fill="auto"/>
            <w:noWrap/>
            <w:vAlign w:val="bottom"/>
            <w:hideMark/>
          </w:tcPr>
          <w:p w14:paraId="239676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174</w:t>
            </w:r>
          </w:p>
        </w:tc>
        <w:tc>
          <w:tcPr>
            <w:tcW w:w="375" w:type="pct"/>
            <w:tcBorders>
              <w:top w:val="nil"/>
              <w:left w:val="nil"/>
              <w:bottom w:val="single" w:sz="4" w:space="0" w:color="auto"/>
              <w:right w:val="nil"/>
            </w:tcBorders>
            <w:shd w:val="clear" w:color="auto" w:fill="auto"/>
            <w:noWrap/>
            <w:vAlign w:val="bottom"/>
            <w:hideMark/>
          </w:tcPr>
          <w:p w14:paraId="5E4EBF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120</w:t>
            </w:r>
          </w:p>
        </w:tc>
        <w:tc>
          <w:tcPr>
            <w:tcW w:w="375" w:type="pct"/>
            <w:tcBorders>
              <w:top w:val="nil"/>
              <w:left w:val="nil"/>
              <w:bottom w:val="single" w:sz="4" w:space="0" w:color="auto"/>
              <w:right w:val="nil"/>
            </w:tcBorders>
            <w:shd w:val="clear" w:color="auto" w:fill="auto"/>
            <w:noWrap/>
            <w:vAlign w:val="bottom"/>
            <w:hideMark/>
          </w:tcPr>
          <w:p w14:paraId="0E0779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2.432</w:t>
            </w:r>
          </w:p>
        </w:tc>
      </w:tr>
      <w:tr w:rsidR="00EB3785" w:rsidRPr="006D0D55" w14:paraId="17F3BF47" w14:textId="77777777" w:rsidTr="00EB3785">
        <w:trPr>
          <w:trHeight w:val="300"/>
          <w:jc w:val="center"/>
        </w:trPr>
        <w:tc>
          <w:tcPr>
            <w:tcW w:w="882" w:type="pct"/>
            <w:tcBorders>
              <w:top w:val="nil"/>
              <w:left w:val="nil"/>
              <w:bottom w:val="single" w:sz="4" w:space="0" w:color="auto"/>
              <w:right w:val="nil"/>
            </w:tcBorders>
            <w:shd w:val="clear" w:color="auto" w:fill="auto"/>
            <w:noWrap/>
            <w:vAlign w:val="bottom"/>
            <w:hideMark/>
          </w:tcPr>
          <w:p w14:paraId="7A5792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Total</w:t>
            </w:r>
          </w:p>
        </w:tc>
        <w:tc>
          <w:tcPr>
            <w:tcW w:w="374" w:type="pct"/>
            <w:tcBorders>
              <w:top w:val="single" w:sz="4" w:space="0" w:color="auto"/>
              <w:left w:val="nil"/>
              <w:bottom w:val="single" w:sz="4" w:space="0" w:color="auto"/>
              <w:right w:val="nil"/>
            </w:tcBorders>
            <w:shd w:val="clear" w:color="auto" w:fill="auto"/>
            <w:noWrap/>
            <w:vAlign w:val="bottom"/>
            <w:hideMark/>
          </w:tcPr>
          <w:p w14:paraId="0CA5DF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3.202</w:t>
            </w:r>
          </w:p>
        </w:tc>
        <w:tc>
          <w:tcPr>
            <w:tcW w:w="374" w:type="pct"/>
            <w:tcBorders>
              <w:top w:val="single" w:sz="4" w:space="0" w:color="auto"/>
              <w:left w:val="nil"/>
              <w:bottom w:val="single" w:sz="4" w:space="0" w:color="auto"/>
              <w:right w:val="nil"/>
            </w:tcBorders>
            <w:shd w:val="clear" w:color="auto" w:fill="auto"/>
            <w:noWrap/>
            <w:vAlign w:val="bottom"/>
            <w:hideMark/>
          </w:tcPr>
          <w:p w14:paraId="526C3B4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2.586</w:t>
            </w:r>
          </w:p>
        </w:tc>
        <w:tc>
          <w:tcPr>
            <w:tcW w:w="374" w:type="pct"/>
            <w:tcBorders>
              <w:top w:val="single" w:sz="4" w:space="0" w:color="auto"/>
              <w:left w:val="nil"/>
              <w:bottom w:val="single" w:sz="4" w:space="0" w:color="auto"/>
              <w:right w:val="nil"/>
            </w:tcBorders>
            <w:shd w:val="clear" w:color="auto" w:fill="auto"/>
            <w:noWrap/>
            <w:vAlign w:val="bottom"/>
            <w:hideMark/>
          </w:tcPr>
          <w:p w14:paraId="1D2A65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2.410</w:t>
            </w:r>
          </w:p>
        </w:tc>
        <w:tc>
          <w:tcPr>
            <w:tcW w:w="375" w:type="pct"/>
            <w:tcBorders>
              <w:top w:val="single" w:sz="4" w:space="0" w:color="auto"/>
              <w:left w:val="nil"/>
              <w:bottom w:val="single" w:sz="4" w:space="0" w:color="auto"/>
              <w:right w:val="nil"/>
            </w:tcBorders>
            <w:shd w:val="clear" w:color="auto" w:fill="auto"/>
            <w:noWrap/>
            <w:vAlign w:val="bottom"/>
            <w:hideMark/>
          </w:tcPr>
          <w:p w14:paraId="7E7A9E3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2.364</w:t>
            </w:r>
          </w:p>
        </w:tc>
        <w:tc>
          <w:tcPr>
            <w:tcW w:w="375" w:type="pct"/>
            <w:tcBorders>
              <w:top w:val="single" w:sz="4" w:space="0" w:color="auto"/>
              <w:left w:val="nil"/>
              <w:bottom w:val="single" w:sz="4" w:space="0" w:color="auto"/>
              <w:right w:val="nil"/>
            </w:tcBorders>
            <w:shd w:val="clear" w:color="auto" w:fill="auto"/>
            <w:noWrap/>
            <w:vAlign w:val="bottom"/>
            <w:hideMark/>
          </w:tcPr>
          <w:p w14:paraId="411481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2.228</w:t>
            </w:r>
          </w:p>
        </w:tc>
        <w:tc>
          <w:tcPr>
            <w:tcW w:w="375" w:type="pct"/>
            <w:tcBorders>
              <w:top w:val="single" w:sz="4" w:space="0" w:color="auto"/>
              <w:left w:val="nil"/>
              <w:bottom w:val="single" w:sz="4" w:space="0" w:color="auto"/>
              <w:right w:val="nil"/>
            </w:tcBorders>
            <w:shd w:val="clear" w:color="auto" w:fill="auto"/>
            <w:noWrap/>
            <w:vAlign w:val="bottom"/>
            <w:hideMark/>
          </w:tcPr>
          <w:p w14:paraId="4ABE4C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1.760</w:t>
            </w:r>
          </w:p>
        </w:tc>
        <w:tc>
          <w:tcPr>
            <w:tcW w:w="375" w:type="pct"/>
            <w:tcBorders>
              <w:top w:val="single" w:sz="4" w:space="0" w:color="auto"/>
              <w:left w:val="nil"/>
              <w:bottom w:val="single" w:sz="4" w:space="0" w:color="auto"/>
              <w:right w:val="nil"/>
            </w:tcBorders>
            <w:shd w:val="clear" w:color="auto" w:fill="auto"/>
            <w:noWrap/>
            <w:vAlign w:val="bottom"/>
            <w:hideMark/>
          </w:tcPr>
          <w:p w14:paraId="018A38E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1.709</w:t>
            </w:r>
          </w:p>
        </w:tc>
        <w:tc>
          <w:tcPr>
            <w:tcW w:w="375" w:type="pct"/>
            <w:tcBorders>
              <w:top w:val="single" w:sz="4" w:space="0" w:color="auto"/>
              <w:left w:val="nil"/>
              <w:bottom w:val="single" w:sz="4" w:space="0" w:color="auto"/>
              <w:right w:val="nil"/>
            </w:tcBorders>
            <w:shd w:val="clear" w:color="auto" w:fill="auto"/>
            <w:noWrap/>
            <w:vAlign w:val="bottom"/>
            <w:hideMark/>
          </w:tcPr>
          <w:p w14:paraId="2EB68E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1.458</w:t>
            </w:r>
          </w:p>
        </w:tc>
        <w:tc>
          <w:tcPr>
            <w:tcW w:w="375" w:type="pct"/>
            <w:tcBorders>
              <w:top w:val="single" w:sz="4" w:space="0" w:color="auto"/>
              <w:left w:val="nil"/>
              <w:bottom w:val="single" w:sz="4" w:space="0" w:color="auto"/>
              <w:right w:val="nil"/>
            </w:tcBorders>
            <w:shd w:val="clear" w:color="auto" w:fill="auto"/>
            <w:noWrap/>
            <w:vAlign w:val="bottom"/>
            <w:hideMark/>
          </w:tcPr>
          <w:p w14:paraId="2C920D5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1.289</w:t>
            </w:r>
          </w:p>
        </w:tc>
        <w:tc>
          <w:tcPr>
            <w:tcW w:w="375" w:type="pct"/>
            <w:tcBorders>
              <w:top w:val="single" w:sz="4" w:space="0" w:color="auto"/>
              <w:left w:val="nil"/>
              <w:bottom w:val="single" w:sz="4" w:space="0" w:color="auto"/>
              <w:right w:val="nil"/>
            </w:tcBorders>
            <w:shd w:val="clear" w:color="auto" w:fill="auto"/>
            <w:noWrap/>
            <w:vAlign w:val="bottom"/>
            <w:hideMark/>
          </w:tcPr>
          <w:p w14:paraId="7A17B6E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953</w:t>
            </w:r>
          </w:p>
        </w:tc>
        <w:tc>
          <w:tcPr>
            <w:tcW w:w="375" w:type="pct"/>
            <w:tcBorders>
              <w:top w:val="single" w:sz="4" w:space="0" w:color="auto"/>
              <w:left w:val="nil"/>
              <w:bottom w:val="single" w:sz="4" w:space="0" w:color="auto"/>
              <w:right w:val="nil"/>
            </w:tcBorders>
            <w:shd w:val="clear" w:color="auto" w:fill="auto"/>
            <w:noWrap/>
            <w:vAlign w:val="bottom"/>
            <w:hideMark/>
          </w:tcPr>
          <w:p w14:paraId="7ACFFB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19.959</w:t>
            </w:r>
          </w:p>
        </w:tc>
      </w:tr>
      <w:tr w:rsidR="00EB3785" w:rsidRPr="006D0D55" w14:paraId="22C244A8" w14:textId="77777777" w:rsidTr="00EB3785">
        <w:trPr>
          <w:trHeight w:val="300"/>
          <w:jc w:val="center"/>
        </w:trPr>
        <w:tc>
          <w:tcPr>
            <w:tcW w:w="882" w:type="pct"/>
            <w:tcBorders>
              <w:top w:val="single" w:sz="4" w:space="0" w:color="auto"/>
              <w:left w:val="nil"/>
              <w:bottom w:val="single" w:sz="4" w:space="0" w:color="auto"/>
              <w:right w:val="nil"/>
            </w:tcBorders>
            <w:shd w:val="clear" w:color="auto" w:fill="auto"/>
            <w:noWrap/>
            <w:vAlign w:val="bottom"/>
            <w:hideMark/>
          </w:tcPr>
          <w:p w14:paraId="7CFDBE2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Total de Jovens</w:t>
            </w:r>
          </w:p>
        </w:tc>
        <w:tc>
          <w:tcPr>
            <w:tcW w:w="374" w:type="pct"/>
            <w:tcBorders>
              <w:top w:val="single" w:sz="4" w:space="0" w:color="auto"/>
              <w:left w:val="nil"/>
              <w:bottom w:val="single" w:sz="4" w:space="0" w:color="auto"/>
              <w:right w:val="nil"/>
            </w:tcBorders>
            <w:shd w:val="clear" w:color="auto" w:fill="auto"/>
            <w:noWrap/>
            <w:vAlign w:val="bottom"/>
            <w:hideMark/>
          </w:tcPr>
          <w:p w14:paraId="2D75340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5.136</w:t>
            </w:r>
          </w:p>
        </w:tc>
        <w:tc>
          <w:tcPr>
            <w:tcW w:w="374" w:type="pct"/>
            <w:tcBorders>
              <w:top w:val="single" w:sz="4" w:space="0" w:color="auto"/>
              <w:left w:val="nil"/>
              <w:bottom w:val="single" w:sz="4" w:space="0" w:color="auto"/>
              <w:right w:val="nil"/>
            </w:tcBorders>
            <w:shd w:val="clear" w:color="auto" w:fill="auto"/>
            <w:noWrap/>
            <w:vAlign w:val="bottom"/>
            <w:hideMark/>
          </w:tcPr>
          <w:p w14:paraId="0459408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4.162</w:t>
            </w:r>
          </w:p>
        </w:tc>
        <w:tc>
          <w:tcPr>
            <w:tcW w:w="374" w:type="pct"/>
            <w:tcBorders>
              <w:top w:val="single" w:sz="4" w:space="0" w:color="auto"/>
              <w:left w:val="nil"/>
              <w:bottom w:val="single" w:sz="4" w:space="0" w:color="auto"/>
              <w:right w:val="nil"/>
            </w:tcBorders>
            <w:shd w:val="clear" w:color="auto" w:fill="auto"/>
            <w:noWrap/>
            <w:vAlign w:val="bottom"/>
            <w:hideMark/>
          </w:tcPr>
          <w:p w14:paraId="6F0CD13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3.898</w:t>
            </w:r>
          </w:p>
        </w:tc>
        <w:tc>
          <w:tcPr>
            <w:tcW w:w="375" w:type="pct"/>
            <w:tcBorders>
              <w:top w:val="single" w:sz="4" w:space="0" w:color="auto"/>
              <w:left w:val="nil"/>
              <w:bottom w:val="single" w:sz="4" w:space="0" w:color="auto"/>
              <w:right w:val="nil"/>
            </w:tcBorders>
            <w:shd w:val="clear" w:color="auto" w:fill="auto"/>
            <w:noWrap/>
            <w:vAlign w:val="bottom"/>
            <w:hideMark/>
          </w:tcPr>
          <w:p w14:paraId="59C3B6F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3.975</w:t>
            </w:r>
          </w:p>
        </w:tc>
        <w:tc>
          <w:tcPr>
            <w:tcW w:w="375" w:type="pct"/>
            <w:tcBorders>
              <w:top w:val="single" w:sz="4" w:space="0" w:color="auto"/>
              <w:left w:val="nil"/>
              <w:bottom w:val="single" w:sz="4" w:space="0" w:color="auto"/>
              <w:right w:val="nil"/>
            </w:tcBorders>
            <w:shd w:val="clear" w:color="auto" w:fill="auto"/>
            <w:noWrap/>
            <w:vAlign w:val="bottom"/>
            <w:hideMark/>
          </w:tcPr>
          <w:p w14:paraId="44504A8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3.647</w:t>
            </w:r>
          </w:p>
        </w:tc>
        <w:tc>
          <w:tcPr>
            <w:tcW w:w="375" w:type="pct"/>
            <w:tcBorders>
              <w:top w:val="single" w:sz="4" w:space="0" w:color="auto"/>
              <w:left w:val="nil"/>
              <w:bottom w:val="single" w:sz="4" w:space="0" w:color="auto"/>
              <w:right w:val="nil"/>
            </w:tcBorders>
            <w:shd w:val="clear" w:color="auto" w:fill="auto"/>
            <w:noWrap/>
            <w:vAlign w:val="bottom"/>
            <w:hideMark/>
          </w:tcPr>
          <w:p w14:paraId="5746DFA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2.814</w:t>
            </w:r>
          </w:p>
        </w:tc>
        <w:tc>
          <w:tcPr>
            <w:tcW w:w="375" w:type="pct"/>
            <w:tcBorders>
              <w:top w:val="single" w:sz="4" w:space="0" w:color="auto"/>
              <w:left w:val="nil"/>
              <w:bottom w:val="single" w:sz="4" w:space="0" w:color="auto"/>
              <w:right w:val="nil"/>
            </w:tcBorders>
            <w:shd w:val="clear" w:color="auto" w:fill="auto"/>
            <w:noWrap/>
            <w:vAlign w:val="bottom"/>
            <w:hideMark/>
          </w:tcPr>
          <w:p w14:paraId="54FDCFC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2.747</w:t>
            </w:r>
          </w:p>
        </w:tc>
        <w:tc>
          <w:tcPr>
            <w:tcW w:w="375" w:type="pct"/>
            <w:tcBorders>
              <w:top w:val="single" w:sz="4" w:space="0" w:color="auto"/>
              <w:left w:val="nil"/>
              <w:bottom w:val="single" w:sz="4" w:space="0" w:color="auto"/>
              <w:right w:val="nil"/>
            </w:tcBorders>
            <w:shd w:val="clear" w:color="auto" w:fill="auto"/>
            <w:noWrap/>
            <w:vAlign w:val="bottom"/>
            <w:hideMark/>
          </w:tcPr>
          <w:p w14:paraId="28189FD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2.405</w:t>
            </w:r>
          </w:p>
        </w:tc>
        <w:tc>
          <w:tcPr>
            <w:tcW w:w="375" w:type="pct"/>
            <w:tcBorders>
              <w:top w:val="single" w:sz="4" w:space="0" w:color="auto"/>
              <w:left w:val="nil"/>
              <w:bottom w:val="single" w:sz="4" w:space="0" w:color="auto"/>
              <w:right w:val="nil"/>
            </w:tcBorders>
            <w:shd w:val="clear" w:color="auto" w:fill="auto"/>
            <w:noWrap/>
            <w:vAlign w:val="bottom"/>
            <w:hideMark/>
          </w:tcPr>
          <w:p w14:paraId="53B7FA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2.085</w:t>
            </w:r>
          </w:p>
        </w:tc>
        <w:tc>
          <w:tcPr>
            <w:tcW w:w="375" w:type="pct"/>
            <w:tcBorders>
              <w:top w:val="single" w:sz="4" w:space="0" w:color="auto"/>
              <w:left w:val="nil"/>
              <w:bottom w:val="single" w:sz="4" w:space="0" w:color="auto"/>
              <w:right w:val="nil"/>
            </w:tcBorders>
            <w:shd w:val="clear" w:color="auto" w:fill="auto"/>
            <w:noWrap/>
            <w:vAlign w:val="bottom"/>
            <w:hideMark/>
          </w:tcPr>
          <w:p w14:paraId="540A52F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1.455</w:t>
            </w:r>
          </w:p>
        </w:tc>
        <w:tc>
          <w:tcPr>
            <w:tcW w:w="375" w:type="pct"/>
            <w:tcBorders>
              <w:top w:val="single" w:sz="4" w:space="0" w:color="auto"/>
              <w:left w:val="nil"/>
              <w:bottom w:val="single" w:sz="4" w:space="0" w:color="auto"/>
              <w:right w:val="nil"/>
            </w:tcBorders>
            <w:shd w:val="clear" w:color="auto" w:fill="auto"/>
            <w:noWrap/>
            <w:vAlign w:val="bottom"/>
            <w:hideMark/>
          </w:tcPr>
          <w:p w14:paraId="2B1D6BE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32.324</w:t>
            </w:r>
          </w:p>
        </w:tc>
      </w:tr>
    </w:tbl>
    <w:p w14:paraId="11D0A78B" w14:textId="77777777" w:rsidR="00EB3785" w:rsidRPr="006D0D55" w:rsidRDefault="00EB3785" w:rsidP="00C13A38">
      <w:pPr>
        <w:spacing w:after="0" w:line="240" w:lineRule="auto"/>
        <w:contextualSpacing/>
        <w:jc w:val="both"/>
        <w:rPr>
          <w:rFonts w:ascii="Times New Roman" w:hAnsi="Times New Roman" w:cs="Times New Roman"/>
          <w:sz w:val="20"/>
          <w:szCs w:val="24"/>
        </w:rPr>
      </w:pPr>
      <w:r w:rsidRPr="006D0D55">
        <w:rPr>
          <w:rFonts w:ascii="Times New Roman" w:hAnsi="Times New Roman" w:cs="Times New Roman"/>
          <w:sz w:val="20"/>
          <w:szCs w:val="24"/>
        </w:rPr>
        <w:t>Fonte: elaboração própria a partir dos dados da PME.</w:t>
      </w:r>
    </w:p>
    <w:p w14:paraId="0CB8300E" w14:textId="77777777" w:rsidR="00EB3785" w:rsidRPr="006D0D55" w:rsidRDefault="00EB3785" w:rsidP="00C13A38">
      <w:pPr>
        <w:spacing w:after="0" w:line="240" w:lineRule="auto"/>
        <w:contextualSpacing/>
        <w:jc w:val="both"/>
        <w:rPr>
          <w:rFonts w:ascii="Times New Roman" w:hAnsi="Times New Roman" w:cs="Times New Roman"/>
          <w:sz w:val="24"/>
          <w:szCs w:val="24"/>
        </w:rPr>
      </w:pPr>
    </w:p>
    <w:p w14:paraId="1118312D"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bookmarkStart w:id="10" w:name="_Toc391797340"/>
      <w:r w:rsidRPr="006D0D55">
        <w:rPr>
          <w:rFonts w:ascii="Times New Roman" w:hAnsi="Times New Roman" w:cs="Times New Roman"/>
          <w:sz w:val="24"/>
          <w:szCs w:val="24"/>
        </w:rPr>
        <w:t>Após a formação da amostra, o passo seguinte foi estimar o escore de propensão através de um modelo paramétrico de escolha binária, no caso o modelo logit. Neste modelo, o objetivo é estimar as chances do indivíduo ser classificado como um trabalhador de reemprego (grupo tratado). Desta forma, a equação (19) é formulada de acordo com as variáveis que estão descritas no quadro 1:</w:t>
      </w:r>
    </w:p>
    <w:p w14:paraId="682345A4" w14:textId="77777777" w:rsidR="00EB3785" w:rsidRPr="006D0D55" w:rsidRDefault="00EB3785" w:rsidP="00C13A38">
      <w:pPr>
        <w:spacing w:after="0" w:line="240" w:lineRule="auto"/>
        <w:contextualSpacing/>
        <w:jc w:val="both"/>
        <w:rPr>
          <w:rFonts w:ascii="Times New Roman" w:hAnsi="Times New Roman" w:cs="Times New Roman"/>
          <w:sz w:val="24"/>
          <w:szCs w:val="24"/>
        </w:rPr>
      </w:pPr>
    </w:p>
    <w:p w14:paraId="2C338A8F" w14:textId="77777777" w:rsidR="0042095B" w:rsidRDefault="0042095B">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0574B97" w14:textId="77777777" w:rsidR="00EB3785" w:rsidRPr="006D0D55" w:rsidRDefault="00EB3785" w:rsidP="00C13A38">
      <w:pPr>
        <w:spacing w:after="0" w:line="240" w:lineRule="auto"/>
        <w:contextualSpacing/>
        <w:jc w:val="both"/>
        <w:rPr>
          <w:rFonts w:ascii="Times New Roman" w:hAnsi="Times New Roman" w:cs="Times New Roman"/>
          <w:sz w:val="20"/>
          <w:szCs w:val="20"/>
        </w:rPr>
      </w:pPr>
      <w:r w:rsidRPr="006D0D55">
        <w:rPr>
          <w:rFonts w:ascii="Times New Roman" w:hAnsi="Times New Roman" w:cs="Times New Roman"/>
          <w:sz w:val="20"/>
          <w:szCs w:val="20"/>
        </w:rPr>
        <w:lastRenderedPageBreak/>
        <w:t>Quadro 1 – Descrição e metodologia das variáveis utilizadas.</w:t>
      </w:r>
    </w:p>
    <w:tbl>
      <w:tblPr>
        <w:tblW w:w="0" w:type="auto"/>
        <w:jc w:val="center"/>
        <w:tblLayout w:type="fixed"/>
        <w:tblCellMar>
          <w:left w:w="70" w:type="dxa"/>
          <w:right w:w="70" w:type="dxa"/>
        </w:tblCellMar>
        <w:tblLook w:val="04A0" w:firstRow="1" w:lastRow="0" w:firstColumn="1" w:lastColumn="0" w:noHBand="0" w:noVBand="1"/>
      </w:tblPr>
      <w:tblGrid>
        <w:gridCol w:w="1701"/>
        <w:gridCol w:w="7437"/>
      </w:tblGrid>
      <w:tr w:rsidR="00EB3785" w:rsidRPr="006D0D55" w14:paraId="2AE3DAD5" w14:textId="77777777" w:rsidTr="00EB3785">
        <w:trPr>
          <w:trHeight w:val="300"/>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BD02C" w14:textId="77777777" w:rsidR="00EB3785" w:rsidRPr="006D0D55" w:rsidRDefault="00EB3785" w:rsidP="00C13A38">
            <w:pPr>
              <w:spacing w:after="0" w:line="240" w:lineRule="auto"/>
              <w:contextualSpacing/>
              <w:jc w:val="center"/>
              <w:rPr>
                <w:rFonts w:ascii="Times New Roman" w:eastAsia="Times New Roman" w:hAnsi="Times New Roman" w:cs="Times New Roman"/>
                <w:bCs/>
                <w:color w:val="000000"/>
                <w:sz w:val="20"/>
                <w:szCs w:val="20"/>
                <w:lang w:eastAsia="pt-BR"/>
              </w:rPr>
            </w:pPr>
            <w:r w:rsidRPr="006D0D55">
              <w:rPr>
                <w:rFonts w:ascii="Times New Roman" w:eastAsia="Times New Roman" w:hAnsi="Times New Roman" w:cs="Times New Roman"/>
                <w:bCs/>
                <w:color w:val="000000"/>
                <w:sz w:val="20"/>
                <w:szCs w:val="20"/>
                <w:lang w:eastAsia="pt-BR"/>
              </w:rPr>
              <w:t>Variável</w:t>
            </w:r>
          </w:p>
        </w:tc>
        <w:tc>
          <w:tcPr>
            <w:tcW w:w="7437" w:type="dxa"/>
            <w:tcBorders>
              <w:top w:val="single" w:sz="4" w:space="0" w:color="auto"/>
              <w:left w:val="nil"/>
              <w:bottom w:val="single" w:sz="4" w:space="0" w:color="auto"/>
              <w:right w:val="single" w:sz="4" w:space="0" w:color="auto"/>
            </w:tcBorders>
            <w:shd w:val="clear" w:color="auto" w:fill="auto"/>
            <w:noWrap/>
            <w:vAlign w:val="center"/>
            <w:hideMark/>
          </w:tcPr>
          <w:p w14:paraId="3A6E0C8A" w14:textId="77777777" w:rsidR="00EB3785" w:rsidRPr="006D0D55" w:rsidRDefault="00EB3785" w:rsidP="00C13A38">
            <w:pPr>
              <w:spacing w:after="0" w:line="240" w:lineRule="auto"/>
              <w:contextualSpacing/>
              <w:jc w:val="center"/>
              <w:rPr>
                <w:rFonts w:ascii="Times New Roman" w:eastAsia="Times New Roman" w:hAnsi="Times New Roman" w:cs="Times New Roman"/>
                <w:bCs/>
                <w:color w:val="000000"/>
                <w:sz w:val="20"/>
                <w:szCs w:val="20"/>
                <w:lang w:eastAsia="pt-BR"/>
              </w:rPr>
            </w:pPr>
            <w:r w:rsidRPr="006D0D55">
              <w:rPr>
                <w:rFonts w:ascii="Times New Roman" w:eastAsia="Times New Roman" w:hAnsi="Times New Roman" w:cs="Times New Roman"/>
                <w:bCs/>
                <w:color w:val="000000"/>
                <w:sz w:val="20"/>
                <w:szCs w:val="20"/>
                <w:lang w:eastAsia="pt-BR"/>
              </w:rPr>
              <w:t>Descrição</w:t>
            </w:r>
          </w:p>
        </w:tc>
      </w:tr>
      <w:tr w:rsidR="00EB3785" w:rsidRPr="006D0D55" w14:paraId="00140FF9" w14:textId="77777777" w:rsidTr="00EB3785">
        <w:trPr>
          <w:trHeight w:val="300"/>
          <w:jc w:val="center"/>
        </w:trPr>
        <w:tc>
          <w:tcPr>
            <w:tcW w:w="1701" w:type="dxa"/>
            <w:tcBorders>
              <w:top w:val="nil"/>
              <w:left w:val="single" w:sz="4" w:space="0" w:color="auto"/>
              <w:bottom w:val="nil"/>
              <w:right w:val="single" w:sz="4" w:space="0" w:color="auto"/>
            </w:tcBorders>
            <w:shd w:val="clear" w:color="auto" w:fill="auto"/>
            <w:noWrap/>
            <w:vAlign w:val="center"/>
            <w:hideMark/>
          </w:tcPr>
          <w:p w14:paraId="024EE8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Reemprego</w:t>
            </w:r>
          </w:p>
        </w:tc>
        <w:tc>
          <w:tcPr>
            <w:tcW w:w="7437" w:type="dxa"/>
            <w:tcBorders>
              <w:top w:val="nil"/>
              <w:left w:val="nil"/>
              <w:bottom w:val="nil"/>
              <w:right w:val="single" w:sz="4" w:space="0" w:color="auto"/>
            </w:tcBorders>
            <w:shd w:val="clear" w:color="auto" w:fill="auto"/>
            <w:noWrap/>
            <w:vAlign w:val="center"/>
            <w:hideMark/>
          </w:tcPr>
          <w:p w14:paraId="2849E9B8"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Dummy indicativa se o indivíduo já teve experiência no mercado de trabalho, sendo 1 para reemprego e 0 para primeiro emprego.</w:t>
            </w:r>
          </w:p>
          <w:p w14:paraId="3697FEBB"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70F02781" w14:textId="77777777" w:rsidTr="00EB3785">
        <w:trPr>
          <w:trHeight w:val="639"/>
          <w:jc w:val="center"/>
        </w:trPr>
        <w:tc>
          <w:tcPr>
            <w:tcW w:w="1701" w:type="dxa"/>
            <w:tcBorders>
              <w:top w:val="nil"/>
              <w:left w:val="single" w:sz="4" w:space="0" w:color="auto"/>
              <w:bottom w:val="nil"/>
              <w:right w:val="single" w:sz="4" w:space="0" w:color="auto"/>
            </w:tcBorders>
            <w:shd w:val="clear" w:color="auto" w:fill="auto"/>
            <w:noWrap/>
            <w:vAlign w:val="center"/>
            <w:hideMark/>
          </w:tcPr>
          <w:p w14:paraId="1CB574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Ocupado</w:t>
            </w:r>
          </w:p>
        </w:tc>
        <w:tc>
          <w:tcPr>
            <w:tcW w:w="7437" w:type="dxa"/>
            <w:tcBorders>
              <w:top w:val="nil"/>
              <w:left w:val="nil"/>
              <w:bottom w:val="nil"/>
              <w:right w:val="single" w:sz="4" w:space="0" w:color="auto"/>
            </w:tcBorders>
            <w:shd w:val="clear" w:color="auto" w:fill="auto"/>
            <w:noWrap/>
            <w:vAlign w:val="center"/>
            <w:hideMark/>
          </w:tcPr>
          <w:p w14:paraId="78390526"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42095B">
              <w:rPr>
                <w:rFonts w:ascii="Times New Roman" w:eastAsia="Times New Roman" w:hAnsi="Times New Roman" w:cs="Times New Roman"/>
                <w:color w:val="000000"/>
                <w:sz w:val="20"/>
                <w:szCs w:val="20"/>
                <w:lang w:eastAsia="pt-BR"/>
              </w:rPr>
              <w:t xml:space="preserve">Dummy </w:t>
            </w:r>
            <w:r w:rsidR="0042095B" w:rsidRPr="0042095B">
              <w:rPr>
                <w:rFonts w:ascii="Times New Roman" w:eastAsia="Times New Roman" w:hAnsi="Times New Roman" w:cs="Times New Roman"/>
                <w:color w:val="000000"/>
                <w:sz w:val="20"/>
                <w:szCs w:val="20"/>
                <w:lang w:eastAsia="pt-BR"/>
              </w:rPr>
              <w:t>que assumi valor</w:t>
            </w:r>
            <w:r w:rsidRPr="0042095B">
              <w:rPr>
                <w:rFonts w:ascii="Times New Roman" w:eastAsia="Times New Roman" w:hAnsi="Times New Roman" w:cs="Times New Roman"/>
                <w:color w:val="000000"/>
                <w:sz w:val="20"/>
                <w:szCs w:val="20"/>
                <w:lang w:eastAsia="pt-BR"/>
              </w:rPr>
              <w:t xml:space="preserve"> 1 para o indivíduo ocupado (conseguiu emprego) e 0 para o indivíduo que não conseguiu emprego.</w:t>
            </w:r>
          </w:p>
          <w:p w14:paraId="3E878B1A"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40B39AE7" w14:textId="77777777" w:rsidTr="00EB3785">
        <w:trPr>
          <w:trHeight w:val="300"/>
          <w:jc w:val="center"/>
        </w:trPr>
        <w:tc>
          <w:tcPr>
            <w:tcW w:w="1701" w:type="dxa"/>
            <w:tcBorders>
              <w:top w:val="nil"/>
              <w:left w:val="single" w:sz="4" w:space="0" w:color="auto"/>
              <w:bottom w:val="nil"/>
              <w:right w:val="single" w:sz="4" w:space="0" w:color="auto"/>
            </w:tcBorders>
            <w:shd w:val="clear" w:color="auto" w:fill="auto"/>
            <w:noWrap/>
            <w:vAlign w:val="center"/>
            <w:hideMark/>
          </w:tcPr>
          <w:p w14:paraId="48286F8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Idade</w:t>
            </w:r>
          </w:p>
        </w:tc>
        <w:tc>
          <w:tcPr>
            <w:tcW w:w="7437" w:type="dxa"/>
            <w:tcBorders>
              <w:top w:val="nil"/>
              <w:left w:val="nil"/>
              <w:bottom w:val="nil"/>
              <w:right w:val="single" w:sz="4" w:space="0" w:color="auto"/>
            </w:tcBorders>
            <w:shd w:val="clear" w:color="auto" w:fill="auto"/>
            <w:noWrap/>
            <w:vAlign w:val="center"/>
            <w:hideMark/>
          </w:tcPr>
          <w:p w14:paraId="524A9A94"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Foram criadas dummies para as seguintes faixas de idade: 16-18 anos, 19-21 anos e 21-24 anos.</w:t>
            </w:r>
          </w:p>
          <w:p w14:paraId="1318FD21"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2FE9261B" w14:textId="77777777" w:rsidTr="00EB3785">
        <w:trPr>
          <w:trHeight w:val="300"/>
          <w:jc w:val="center"/>
        </w:trPr>
        <w:tc>
          <w:tcPr>
            <w:tcW w:w="1701" w:type="dxa"/>
            <w:tcBorders>
              <w:top w:val="nil"/>
              <w:left w:val="single" w:sz="4" w:space="0" w:color="auto"/>
              <w:bottom w:val="nil"/>
              <w:right w:val="single" w:sz="4" w:space="0" w:color="auto"/>
            </w:tcBorders>
            <w:shd w:val="clear" w:color="auto" w:fill="auto"/>
            <w:noWrap/>
            <w:vAlign w:val="center"/>
            <w:hideMark/>
          </w:tcPr>
          <w:p w14:paraId="454A67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Sexo</w:t>
            </w:r>
          </w:p>
        </w:tc>
        <w:tc>
          <w:tcPr>
            <w:tcW w:w="7437" w:type="dxa"/>
            <w:tcBorders>
              <w:top w:val="nil"/>
              <w:left w:val="nil"/>
              <w:bottom w:val="nil"/>
              <w:right w:val="single" w:sz="4" w:space="0" w:color="auto"/>
            </w:tcBorders>
            <w:shd w:val="clear" w:color="auto" w:fill="auto"/>
            <w:noWrap/>
            <w:vAlign w:val="center"/>
            <w:hideMark/>
          </w:tcPr>
          <w:p w14:paraId="526EED28"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xml:space="preserve">Dummy indicativa para </w:t>
            </w:r>
            <w:r w:rsidR="00D41E2E">
              <w:rPr>
                <w:rFonts w:ascii="Times New Roman" w:eastAsia="Times New Roman" w:hAnsi="Times New Roman" w:cs="Times New Roman"/>
                <w:color w:val="000000"/>
                <w:sz w:val="20"/>
                <w:szCs w:val="20"/>
                <w:lang w:eastAsia="pt-BR"/>
              </w:rPr>
              <w:t>o sexo</w:t>
            </w:r>
            <w:r w:rsidRPr="006D0D55">
              <w:rPr>
                <w:rFonts w:ascii="Times New Roman" w:eastAsia="Times New Roman" w:hAnsi="Times New Roman" w:cs="Times New Roman"/>
                <w:color w:val="000000"/>
                <w:sz w:val="20"/>
                <w:szCs w:val="20"/>
                <w:lang w:eastAsia="pt-BR"/>
              </w:rPr>
              <w:t>, sendo 1 para masculino e 0 para feminino.</w:t>
            </w:r>
          </w:p>
          <w:p w14:paraId="048CFD96"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5BC7C7B4" w14:textId="77777777" w:rsidTr="00EB3785">
        <w:trPr>
          <w:trHeight w:val="300"/>
          <w:jc w:val="center"/>
        </w:trPr>
        <w:tc>
          <w:tcPr>
            <w:tcW w:w="1701" w:type="dxa"/>
            <w:tcBorders>
              <w:top w:val="nil"/>
              <w:left w:val="single" w:sz="4" w:space="0" w:color="auto"/>
              <w:bottom w:val="nil"/>
              <w:right w:val="single" w:sz="4" w:space="0" w:color="auto"/>
            </w:tcBorders>
            <w:shd w:val="clear" w:color="auto" w:fill="auto"/>
            <w:noWrap/>
            <w:vAlign w:val="center"/>
            <w:hideMark/>
          </w:tcPr>
          <w:p w14:paraId="1E679FA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Raça</w:t>
            </w:r>
          </w:p>
        </w:tc>
        <w:tc>
          <w:tcPr>
            <w:tcW w:w="7437" w:type="dxa"/>
            <w:tcBorders>
              <w:top w:val="nil"/>
              <w:left w:val="nil"/>
              <w:bottom w:val="nil"/>
              <w:right w:val="single" w:sz="4" w:space="0" w:color="auto"/>
            </w:tcBorders>
            <w:shd w:val="clear" w:color="auto" w:fill="auto"/>
            <w:noWrap/>
            <w:vAlign w:val="center"/>
            <w:hideMark/>
          </w:tcPr>
          <w:p w14:paraId="08643B83"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Representada por uma dummy que tem valor 1 se o indivíduo for da raça branco e 0 caso contrário.</w:t>
            </w:r>
          </w:p>
          <w:p w14:paraId="084BB768"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7888C98D" w14:textId="77777777" w:rsidTr="00EB3785">
        <w:trPr>
          <w:trHeight w:val="300"/>
          <w:jc w:val="center"/>
        </w:trPr>
        <w:tc>
          <w:tcPr>
            <w:tcW w:w="1701" w:type="dxa"/>
            <w:tcBorders>
              <w:top w:val="nil"/>
              <w:left w:val="single" w:sz="4" w:space="0" w:color="auto"/>
              <w:bottom w:val="nil"/>
              <w:right w:val="single" w:sz="4" w:space="0" w:color="auto"/>
            </w:tcBorders>
            <w:shd w:val="clear" w:color="auto" w:fill="auto"/>
            <w:noWrap/>
            <w:vAlign w:val="center"/>
            <w:hideMark/>
          </w:tcPr>
          <w:p w14:paraId="1A4523B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Chefe</w:t>
            </w:r>
          </w:p>
        </w:tc>
        <w:tc>
          <w:tcPr>
            <w:tcW w:w="7437" w:type="dxa"/>
            <w:tcBorders>
              <w:top w:val="nil"/>
              <w:left w:val="nil"/>
              <w:bottom w:val="nil"/>
              <w:right w:val="single" w:sz="4" w:space="0" w:color="auto"/>
            </w:tcBorders>
            <w:shd w:val="clear" w:color="auto" w:fill="auto"/>
            <w:noWrap/>
            <w:vAlign w:val="center"/>
            <w:hideMark/>
          </w:tcPr>
          <w:p w14:paraId="697765AA"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Dummy indicativa se o indivíduo é o chefe do domicílio, sendo igual a 0 caso contrário.</w:t>
            </w:r>
          </w:p>
          <w:p w14:paraId="24840A38"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4DE82CA2" w14:textId="77777777" w:rsidTr="00EB3785">
        <w:trPr>
          <w:trHeight w:val="300"/>
          <w:jc w:val="center"/>
        </w:trPr>
        <w:tc>
          <w:tcPr>
            <w:tcW w:w="1701" w:type="dxa"/>
            <w:tcBorders>
              <w:top w:val="nil"/>
              <w:left w:val="single" w:sz="4" w:space="0" w:color="auto"/>
              <w:right w:val="single" w:sz="4" w:space="0" w:color="auto"/>
            </w:tcBorders>
            <w:shd w:val="clear" w:color="auto" w:fill="auto"/>
            <w:noWrap/>
            <w:vAlign w:val="center"/>
            <w:hideMark/>
          </w:tcPr>
          <w:p w14:paraId="32A923C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Estudo</w:t>
            </w:r>
          </w:p>
        </w:tc>
        <w:tc>
          <w:tcPr>
            <w:tcW w:w="7437" w:type="dxa"/>
            <w:tcBorders>
              <w:top w:val="nil"/>
              <w:left w:val="nil"/>
              <w:right w:val="single" w:sz="4" w:space="0" w:color="auto"/>
            </w:tcBorders>
            <w:shd w:val="clear" w:color="auto" w:fill="auto"/>
            <w:noWrap/>
            <w:vAlign w:val="center"/>
            <w:hideMark/>
          </w:tcPr>
          <w:p w14:paraId="1DCF59CC"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Assume dummies para as seguintes faixas de estudo: &lt; 1 ano, de 1-3 anos, de 4-7 anos, de 8-10 anos e acima de 10 anos.</w:t>
            </w:r>
          </w:p>
          <w:p w14:paraId="36B4B749"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p>
        </w:tc>
      </w:tr>
      <w:tr w:rsidR="00EB3785" w:rsidRPr="006D0D55" w14:paraId="0C5B137D" w14:textId="77777777" w:rsidTr="00EB3785">
        <w:trPr>
          <w:trHeight w:val="30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F0516C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Região</w:t>
            </w:r>
          </w:p>
        </w:tc>
        <w:tc>
          <w:tcPr>
            <w:tcW w:w="7437" w:type="dxa"/>
            <w:tcBorders>
              <w:top w:val="nil"/>
              <w:left w:val="nil"/>
              <w:bottom w:val="single" w:sz="4" w:space="0" w:color="auto"/>
              <w:right w:val="single" w:sz="4" w:space="0" w:color="auto"/>
            </w:tcBorders>
            <w:shd w:val="clear" w:color="auto" w:fill="auto"/>
            <w:noWrap/>
            <w:vAlign w:val="center"/>
            <w:hideMark/>
          </w:tcPr>
          <w:p w14:paraId="61476E30" w14:textId="77777777" w:rsidR="00EB3785" w:rsidRPr="006D0D55" w:rsidRDefault="00EB3785" w:rsidP="00C13A38">
            <w:pPr>
              <w:spacing w:after="0" w:line="240" w:lineRule="auto"/>
              <w:contextualSpacing/>
              <w:jc w:val="both"/>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Assume dummies para as regiões metropolitanas de: Recife; Salvador; Belo Horizonte; Rijo de Janeiro, São Paulo e Rio Grande do Sul</w:t>
            </w:r>
          </w:p>
        </w:tc>
      </w:tr>
    </w:tbl>
    <w:p w14:paraId="1D07530B" w14:textId="77777777" w:rsidR="00EB3785" w:rsidRPr="006D0D55" w:rsidRDefault="00EB3785" w:rsidP="00C13A38">
      <w:pPr>
        <w:spacing w:after="0" w:line="240" w:lineRule="auto"/>
        <w:contextualSpacing/>
        <w:jc w:val="both"/>
        <w:rPr>
          <w:rFonts w:ascii="Times New Roman" w:hAnsi="Times New Roman" w:cs="Times New Roman"/>
          <w:sz w:val="20"/>
          <w:szCs w:val="20"/>
        </w:rPr>
      </w:pPr>
      <w:r w:rsidRPr="006D0D55">
        <w:rPr>
          <w:rFonts w:ascii="Times New Roman" w:hAnsi="Times New Roman" w:cs="Times New Roman"/>
          <w:sz w:val="20"/>
          <w:szCs w:val="20"/>
        </w:rPr>
        <w:t>Fonte: elaboração própria.</w:t>
      </w:r>
    </w:p>
    <w:p w14:paraId="3D097C0D" w14:textId="77777777" w:rsidR="00EB3785" w:rsidRDefault="00EB3785" w:rsidP="00C13A38">
      <w:pPr>
        <w:spacing w:after="0" w:line="240" w:lineRule="auto"/>
        <w:contextualSpacing/>
        <w:rPr>
          <w:rFonts w:ascii="Times New Roman" w:hAnsi="Times New Roman" w:cs="Times New Roman"/>
          <w:b/>
          <w:sz w:val="24"/>
          <w:szCs w:val="24"/>
        </w:rPr>
      </w:pPr>
    </w:p>
    <w:p w14:paraId="2FE8DB43" w14:textId="77777777" w:rsidR="00B92D6B" w:rsidRPr="006D0D55" w:rsidRDefault="00B92D6B" w:rsidP="00C13A38">
      <w:pPr>
        <w:spacing w:after="0" w:line="240" w:lineRule="auto"/>
        <w:contextualSpacing/>
        <w:rPr>
          <w:rFonts w:ascii="Times New Roman" w:hAnsi="Times New Roman" w:cs="Times New Roman"/>
          <w:b/>
          <w:sz w:val="24"/>
          <w:szCs w:val="24"/>
        </w:rPr>
      </w:pPr>
    </w:p>
    <w:p w14:paraId="13305955" w14:textId="77777777" w:rsidR="00EB3785" w:rsidRPr="006D0D55" w:rsidRDefault="00C13A38" w:rsidP="00C13A38">
      <w:pPr>
        <w:spacing w:after="0" w:line="240" w:lineRule="auto"/>
        <w:contextualSpacing/>
        <w:rPr>
          <w:rFonts w:ascii="Times New Roman" w:hAnsi="Times New Roman" w:cs="Times New Roman"/>
          <w:b/>
          <w:sz w:val="24"/>
          <w:szCs w:val="24"/>
        </w:rPr>
      </w:pPr>
      <w:r w:rsidRPr="006D0D55">
        <w:rPr>
          <w:rFonts w:ascii="Times New Roman" w:hAnsi="Times New Roman" w:cs="Times New Roman"/>
          <w:b/>
          <w:sz w:val="24"/>
          <w:szCs w:val="24"/>
        </w:rPr>
        <w:t>4</w:t>
      </w:r>
      <w:r w:rsidR="00EB3785" w:rsidRPr="006D0D55">
        <w:rPr>
          <w:rFonts w:ascii="Times New Roman" w:hAnsi="Times New Roman" w:cs="Times New Roman"/>
          <w:b/>
          <w:sz w:val="24"/>
          <w:szCs w:val="24"/>
        </w:rPr>
        <w:t xml:space="preserve"> Análise dos Resultados Econométricos</w:t>
      </w:r>
      <w:bookmarkEnd w:id="10"/>
    </w:p>
    <w:p w14:paraId="40DFCA00" w14:textId="77777777" w:rsidR="00EB3785" w:rsidRPr="006D0D55" w:rsidRDefault="00EB3785" w:rsidP="00C13A38">
      <w:pPr>
        <w:spacing w:after="0" w:line="240" w:lineRule="auto"/>
        <w:contextualSpacing/>
        <w:rPr>
          <w:rFonts w:ascii="Times New Roman" w:hAnsi="Times New Roman" w:cs="Times New Roman"/>
          <w:sz w:val="24"/>
          <w:szCs w:val="24"/>
        </w:rPr>
      </w:pPr>
    </w:p>
    <w:p w14:paraId="64553DB6"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Os resultados econométricos das estimações estão divididos em três subseções. Na subseção 4.1 foram feitas considerações sobre o modelo logit construído para estimar o propensity score. Na subseção 4.2 foram analisados os resultados obtidos para as estimativas do efeito do tratamento. Por fim, na subseção 4.3 foram feitas as considerações a respeito das análises de sensibilidade.</w:t>
      </w:r>
    </w:p>
    <w:p w14:paraId="352D558C" w14:textId="77777777" w:rsidR="00EB3785" w:rsidRPr="006D0D55" w:rsidRDefault="00EB3785" w:rsidP="00C13A38">
      <w:pPr>
        <w:spacing w:after="0" w:line="240" w:lineRule="auto"/>
        <w:contextualSpacing/>
        <w:jc w:val="both"/>
        <w:rPr>
          <w:rFonts w:ascii="Times New Roman" w:hAnsi="Times New Roman" w:cs="Times New Roman"/>
          <w:sz w:val="24"/>
          <w:szCs w:val="24"/>
        </w:rPr>
      </w:pPr>
    </w:p>
    <w:p w14:paraId="27379AF3" w14:textId="77777777" w:rsidR="00EB3785" w:rsidRPr="006D0D55" w:rsidRDefault="00EB3785" w:rsidP="00C13A38">
      <w:pPr>
        <w:pStyle w:val="Ttulo3"/>
        <w:spacing w:before="0" w:line="240" w:lineRule="auto"/>
        <w:contextualSpacing/>
        <w:rPr>
          <w:rFonts w:ascii="Times New Roman" w:hAnsi="Times New Roman" w:cs="Times New Roman"/>
          <w:b/>
          <w:i/>
          <w:color w:val="auto"/>
        </w:rPr>
      </w:pPr>
      <w:bookmarkStart w:id="11" w:name="_Toc391797341"/>
      <w:r w:rsidRPr="006D0D55">
        <w:rPr>
          <w:rFonts w:ascii="Times New Roman" w:hAnsi="Times New Roman" w:cs="Times New Roman"/>
          <w:b/>
          <w:i/>
          <w:color w:val="auto"/>
        </w:rPr>
        <w:t>4.1 O modelo logit – modelo do escore de propensão estimado</w:t>
      </w:r>
      <w:bookmarkEnd w:id="11"/>
    </w:p>
    <w:p w14:paraId="1B4033DF" w14:textId="77777777" w:rsidR="00EB3785" w:rsidRPr="006D0D55" w:rsidRDefault="00EB3785" w:rsidP="004642B5">
      <w:pPr>
        <w:spacing w:after="0" w:line="240" w:lineRule="auto"/>
        <w:contextualSpacing/>
        <w:jc w:val="both"/>
        <w:rPr>
          <w:rFonts w:ascii="Times New Roman" w:eastAsiaTheme="minorEastAsia" w:hAnsi="Times New Roman" w:cs="Times New Roman"/>
          <w:sz w:val="24"/>
          <w:szCs w:val="24"/>
        </w:rPr>
      </w:pPr>
    </w:p>
    <w:p w14:paraId="0912B274" w14:textId="77777777" w:rsidR="00EB3785" w:rsidRPr="006D0D55" w:rsidRDefault="00EB3785" w:rsidP="00C13A38">
      <w:pPr>
        <w:spacing w:after="0" w:line="240" w:lineRule="auto"/>
        <w:ind w:firstLine="851"/>
        <w:contextualSpacing/>
        <w:jc w:val="both"/>
        <w:rPr>
          <w:rFonts w:ascii="Times New Roman" w:eastAsiaTheme="minorEastAsia" w:hAnsi="Times New Roman" w:cs="Times New Roman"/>
          <w:sz w:val="24"/>
          <w:szCs w:val="24"/>
        </w:rPr>
      </w:pPr>
      <w:r w:rsidRPr="006D0D55">
        <w:rPr>
          <w:rFonts w:ascii="Times New Roman" w:eastAsiaTheme="minorEastAsia" w:hAnsi="Times New Roman" w:cs="Times New Roman"/>
          <w:sz w:val="24"/>
          <w:szCs w:val="24"/>
        </w:rPr>
        <w:t>O primeiro passo para estimação do modelo logit foi identificar a variável dependente (reemprego) e as variáveis independentes (idade, sexo, raça, chefe do domicilio, anos de estudo e região onde está residindo) que têm como objetivo descrever as chances de um indivíduo ser do grupo de reemprego conforme a equação (19), a seguir:</w:t>
      </w:r>
    </w:p>
    <w:p w14:paraId="2D54C7B6"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287E541B" w14:textId="77777777" w:rsidR="00EB3785" w:rsidRPr="006D0D55" w:rsidRDefault="00800369" w:rsidP="00C13A38">
      <w:pPr>
        <w:spacing w:after="0" w:line="240" w:lineRule="auto"/>
        <w:contextualSpacing/>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RE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IDA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GEN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RAC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CHE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EST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REG</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ANO</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8</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eastAsia="Times New Roman" w:hAnsi="Cambria Math" w:cs="Times New Roman"/>
                <w:sz w:val="24"/>
                <w:szCs w:val="24"/>
              </w:rPr>
              <m:t>ε</m:t>
            </m:r>
          </m:e>
          <m:sub>
            <m:r>
              <w:rPr>
                <w:rFonts w:ascii="Cambria Math" w:hAnsi="Cambria Math" w:cs="Times New Roman"/>
                <w:sz w:val="24"/>
                <w:szCs w:val="24"/>
              </w:rPr>
              <m:t>j</m:t>
            </m:r>
          </m:sub>
        </m:sSub>
      </m:oMath>
      <w:r w:rsidR="00EB3785" w:rsidRPr="006D0D55">
        <w:rPr>
          <w:rFonts w:ascii="Times New Roman" w:eastAsia="Times New Roman" w:hAnsi="Times New Roman" w:cs="Times New Roman"/>
          <w:sz w:val="24"/>
          <w:szCs w:val="24"/>
        </w:rPr>
        <w:t xml:space="preserve">     </w:t>
      </w:r>
      <w:r w:rsidR="00C13A38" w:rsidRPr="006D0D55">
        <w:rPr>
          <w:rFonts w:ascii="Times New Roman" w:eastAsia="Times New Roman" w:hAnsi="Times New Roman" w:cs="Times New Roman"/>
          <w:sz w:val="24"/>
          <w:szCs w:val="24"/>
        </w:rPr>
        <w:t xml:space="preserve">                                                                                             </w:t>
      </w:r>
      <w:r w:rsidR="00EB3785" w:rsidRPr="006D0D55">
        <w:rPr>
          <w:rFonts w:ascii="Times New Roman" w:eastAsia="Times New Roman" w:hAnsi="Times New Roman" w:cs="Times New Roman"/>
          <w:sz w:val="24"/>
          <w:szCs w:val="24"/>
        </w:rPr>
        <w:t>(19)</w:t>
      </w:r>
    </w:p>
    <w:p w14:paraId="116D5220"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29F43F96" w14:textId="77777777" w:rsidR="00EB3785" w:rsidRPr="006D0D55" w:rsidRDefault="00EB3785" w:rsidP="00C13A38">
      <w:pPr>
        <w:spacing w:after="0" w:line="240" w:lineRule="auto"/>
        <w:ind w:firstLine="851"/>
        <w:contextualSpacing/>
        <w:jc w:val="both"/>
        <w:rPr>
          <w:rFonts w:ascii="Times New Roman" w:eastAsiaTheme="minorEastAsia" w:hAnsi="Times New Roman" w:cs="Times New Roman"/>
          <w:sz w:val="24"/>
          <w:szCs w:val="24"/>
        </w:rPr>
      </w:pPr>
      <w:r w:rsidRPr="006D0D55">
        <w:rPr>
          <w:rFonts w:ascii="Times New Roman" w:hAnsi="Times New Roman" w:cs="Times New Roman"/>
          <w:sz w:val="24"/>
          <w:szCs w:val="24"/>
        </w:rPr>
        <w:t xml:space="preserve">Onde, </w:t>
      </w:r>
      <m:oMath>
        <m:r>
          <m:rPr>
            <m:sty m:val="p"/>
          </m:rPr>
          <w:rPr>
            <w:rFonts w:ascii="Cambria Math" w:hAnsi="Cambria Math" w:cs="Times New Roman"/>
            <w:sz w:val="24"/>
            <w:szCs w:val="24"/>
          </w:rPr>
          <m:t>RE</m:t>
        </m:r>
      </m:oMath>
      <w:r w:rsidRPr="006D0D55">
        <w:rPr>
          <w:rFonts w:ascii="Times New Roman" w:eastAsiaTheme="minorEastAsia" w:hAnsi="Times New Roman" w:cs="Times New Roman"/>
          <w:sz w:val="24"/>
          <w:szCs w:val="24"/>
        </w:rPr>
        <w:t xml:space="preserve"> indica se o indivíduo é de reemprego; </w:t>
      </w:r>
      <m:oMath>
        <m:r>
          <m:rPr>
            <m:sty m:val="p"/>
          </m:rPr>
          <w:rPr>
            <w:rFonts w:ascii="Cambria Math" w:hAnsi="Cambria Math" w:cs="Times New Roman"/>
            <w:sz w:val="24"/>
            <w:szCs w:val="24"/>
          </w:rPr>
          <m:t>IDA</m:t>
        </m:r>
      </m:oMath>
      <w:r w:rsidRPr="006D0D55">
        <w:rPr>
          <w:rFonts w:ascii="Times New Roman" w:eastAsiaTheme="minorEastAsia" w:hAnsi="Times New Roman" w:cs="Times New Roman"/>
          <w:sz w:val="24"/>
          <w:szCs w:val="24"/>
        </w:rPr>
        <w:t xml:space="preserve"> refere-se a idade do indivíduo; </w:t>
      </w:r>
      <m:oMath>
        <m:r>
          <m:rPr>
            <m:sty m:val="p"/>
          </m:rPr>
          <w:rPr>
            <w:rFonts w:ascii="Cambria Math" w:hAnsi="Cambria Math" w:cs="Times New Roman"/>
            <w:sz w:val="24"/>
            <w:szCs w:val="24"/>
          </w:rPr>
          <m:t>GEN</m:t>
        </m:r>
      </m:oMath>
      <w:r w:rsidRPr="006D0D55">
        <w:rPr>
          <w:rFonts w:ascii="Times New Roman" w:eastAsiaTheme="minorEastAsia" w:hAnsi="Times New Roman" w:cs="Times New Roman"/>
          <w:sz w:val="24"/>
          <w:szCs w:val="24"/>
        </w:rPr>
        <w:t xml:space="preserve"> é o gênero a qual o indivíduo pertence; </w:t>
      </w:r>
      <m:oMath>
        <m:r>
          <m:rPr>
            <m:sty m:val="p"/>
          </m:rPr>
          <w:rPr>
            <w:rFonts w:ascii="Cambria Math" w:hAnsi="Cambria Math" w:cs="Times New Roman"/>
            <w:sz w:val="24"/>
            <w:szCs w:val="24"/>
          </w:rPr>
          <m:t>RAC</m:t>
        </m:r>
      </m:oMath>
      <w:r w:rsidRPr="006D0D55">
        <w:rPr>
          <w:rFonts w:ascii="Times New Roman" w:eastAsiaTheme="minorEastAsia" w:hAnsi="Times New Roman" w:cs="Times New Roman"/>
          <w:sz w:val="24"/>
          <w:szCs w:val="24"/>
        </w:rPr>
        <w:t xml:space="preserve"> é a raça que caracteriza o indivíduo; </w:t>
      </w:r>
      <m:oMath>
        <m:r>
          <m:rPr>
            <m:sty m:val="p"/>
          </m:rPr>
          <w:rPr>
            <w:rFonts w:ascii="Cambria Math" w:hAnsi="Cambria Math" w:cs="Times New Roman"/>
            <w:sz w:val="24"/>
            <w:szCs w:val="24"/>
          </w:rPr>
          <m:t>CHE</m:t>
        </m:r>
      </m:oMath>
      <w:r w:rsidRPr="006D0D55">
        <w:rPr>
          <w:rFonts w:ascii="Times New Roman" w:eastAsiaTheme="minorEastAsia" w:hAnsi="Times New Roman" w:cs="Times New Roman"/>
          <w:sz w:val="24"/>
          <w:szCs w:val="24"/>
        </w:rPr>
        <w:t xml:space="preserve"> descreve se é chefe do domicílio; </w:t>
      </w:r>
      <m:oMath>
        <m:r>
          <m:rPr>
            <m:sty m:val="p"/>
          </m:rPr>
          <w:rPr>
            <w:rFonts w:ascii="Cambria Math" w:hAnsi="Cambria Math" w:cs="Times New Roman"/>
            <w:sz w:val="24"/>
            <w:szCs w:val="24"/>
          </w:rPr>
          <m:t>EST</m:t>
        </m:r>
      </m:oMath>
      <w:r w:rsidRPr="006D0D55">
        <w:rPr>
          <w:rFonts w:ascii="Times New Roman" w:eastAsiaTheme="minorEastAsia" w:hAnsi="Times New Roman" w:cs="Times New Roman"/>
          <w:sz w:val="24"/>
          <w:szCs w:val="24"/>
        </w:rPr>
        <w:t xml:space="preserve"> denota quantos anos de estudo que o indivíduo possui; </w:t>
      </w:r>
      <m:oMath>
        <m:r>
          <m:rPr>
            <m:sty m:val="p"/>
          </m:rPr>
          <w:rPr>
            <w:rFonts w:ascii="Cambria Math" w:hAnsi="Cambria Math" w:cs="Times New Roman"/>
            <w:sz w:val="24"/>
            <w:szCs w:val="24"/>
          </w:rPr>
          <m:t>REG</m:t>
        </m:r>
      </m:oMath>
      <w:r w:rsidRPr="006D0D55">
        <w:rPr>
          <w:rFonts w:ascii="Times New Roman" w:eastAsiaTheme="minorEastAsia" w:hAnsi="Times New Roman" w:cs="Times New Roman"/>
          <w:sz w:val="24"/>
          <w:szCs w:val="24"/>
        </w:rPr>
        <w:t xml:space="preserve"> representa a região a qual o indivíduo pertence; </w:t>
      </w:r>
      <m:oMath>
        <m:r>
          <m:rPr>
            <m:sty m:val="p"/>
          </m:rPr>
          <w:rPr>
            <w:rFonts w:ascii="Cambria Math" w:hAnsi="Cambria Math" w:cs="Times New Roman"/>
            <w:sz w:val="24"/>
            <w:szCs w:val="24"/>
          </w:rPr>
          <m:t>ANO</m:t>
        </m:r>
      </m:oMath>
      <w:r w:rsidRPr="006D0D55">
        <w:rPr>
          <w:rFonts w:ascii="Times New Roman" w:eastAsiaTheme="minorEastAsia" w:hAnsi="Times New Roman" w:cs="Times New Roman"/>
          <w:sz w:val="24"/>
          <w:szCs w:val="24"/>
        </w:rPr>
        <w:t xml:space="preserve"> refere-se ao ano de pesquisa; e </w:t>
      </w:r>
      <w:r w:rsidRPr="006D0D55">
        <w:rPr>
          <w:rFonts w:ascii="Times New Roman" w:eastAsiaTheme="minorEastAsia" w:hAnsi="Times New Roman" w:cs="Times New Roman"/>
          <w:i/>
          <w:sz w:val="24"/>
          <w:szCs w:val="24"/>
        </w:rPr>
        <w:t>j</w:t>
      </w:r>
      <w:r w:rsidRPr="006D0D55">
        <w:rPr>
          <w:rFonts w:ascii="Times New Roman" w:eastAsiaTheme="minorEastAsia" w:hAnsi="Times New Roman" w:cs="Times New Roman"/>
          <w:sz w:val="24"/>
          <w:szCs w:val="24"/>
        </w:rPr>
        <w:t xml:space="preserve"> refere-se ao indivíduo.</w:t>
      </w:r>
    </w:p>
    <w:p w14:paraId="1A382C8B"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Os resultados da estimação da equação (19) estão descritos na Tabela </w:t>
      </w:r>
      <w:r w:rsidR="0042095B">
        <w:rPr>
          <w:rFonts w:ascii="Times New Roman" w:hAnsi="Times New Roman" w:cs="Times New Roman"/>
          <w:sz w:val="24"/>
          <w:szCs w:val="24"/>
        </w:rPr>
        <w:t>2</w:t>
      </w:r>
      <w:r w:rsidRPr="006D0D55">
        <w:rPr>
          <w:rFonts w:ascii="Times New Roman" w:hAnsi="Times New Roman" w:cs="Times New Roman"/>
          <w:sz w:val="24"/>
          <w:szCs w:val="24"/>
        </w:rPr>
        <w:t xml:space="preserve">. Antes porém, é importante avaliar a questão da significância das variáveis estimadas. Assim, os testes de significância das variáveis estimadas no modelo logit mostram que as variáveis relativas a ser do sexo masculino, chefe do domicílio, idade de 16 a 18 anos, idade de 19 a 21 anos, jovem com 4 a 7 anos de estudo, pertencer à região do Recife, Salvador e Rio de Janeiro </w:t>
      </w:r>
      <w:r w:rsidRPr="006D0D55">
        <w:rPr>
          <w:rFonts w:ascii="Times New Roman" w:hAnsi="Times New Roman" w:cs="Times New Roman"/>
          <w:sz w:val="24"/>
          <w:szCs w:val="24"/>
        </w:rPr>
        <w:lastRenderedPageBreak/>
        <w:t xml:space="preserve">foram, em sua maioria, significativas a 1%. Quanto às demais, estas foram significativas a 5% ou 10%, conforme o descrito na Tabela </w:t>
      </w:r>
      <w:r w:rsidR="0042095B">
        <w:rPr>
          <w:rFonts w:ascii="Times New Roman" w:hAnsi="Times New Roman" w:cs="Times New Roman"/>
          <w:sz w:val="24"/>
          <w:szCs w:val="24"/>
        </w:rPr>
        <w:t>2</w:t>
      </w:r>
      <w:r w:rsidRPr="006D0D55">
        <w:rPr>
          <w:rFonts w:ascii="Times New Roman" w:hAnsi="Times New Roman" w:cs="Times New Roman"/>
          <w:sz w:val="24"/>
          <w:szCs w:val="24"/>
        </w:rPr>
        <w:t>.</w:t>
      </w:r>
    </w:p>
    <w:p w14:paraId="78119C2C" w14:textId="77777777" w:rsidR="002B283A" w:rsidRPr="006D0D55" w:rsidRDefault="00E60388"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De acordo com Venetok</w:t>
      </w:r>
      <w:r w:rsidR="002B283A" w:rsidRPr="006D0D55">
        <w:rPr>
          <w:rFonts w:ascii="Times New Roman" w:hAnsi="Times New Roman" w:cs="Times New Roman"/>
          <w:sz w:val="24"/>
          <w:szCs w:val="24"/>
        </w:rPr>
        <w:t>is (2004), o baixo nível de significância de algumas variáveis, necessariamente, não implica que devam ser excluídas do modelo. Caliendo e Kopeining (2005) argumentam que uma variável só deve ser excluída da análise se houver um claro entendimento que ela não é apropriada. Portanto, é aconselhável incluí-las na estimativa do escore de propensão mesmo que não seja estatisticamente significativa. Zhao (2005) sugere que a inclusão de variáveis irrelevantes no modelo de escore de propensão não irão causar viés, no entanto, uma sobre especificação deste poderá viesar os resultados.</w:t>
      </w:r>
    </w:p>
    <w:p w14:paraId="56A12F5B" w14:textId="77777777" w:rsidR="00EB3785" w:rsidRPr="006D0D55" w:rsidRDefault="00EB3785" w:rsidP="00C13A38">
      <w:pPr>
        <w:spacing w:after="0" w:line="240" w:lineRule="auto"/>
        <w:contextualSpacing/>
        <w:rPr>
          <w:rFonts w:ascii="Times New Roman" w:hAnsi="Times New Roman" w:cs="Times New Roman"/>
          <w:sz w:val="24"/>
          <w:szCs w:val="24"/>
        </w:rPr>
      </w:pPr>
    </w:p>
    <w:p w14:paraId="00A29B24" w14:textId="77777777" w:rsidR="00EB3785" w:rsidRPr="006D0D55" w:rsidRDefault="00EB3785" w:rsidP="00C13A38">
      <w:pPr>
        <w:spacing w:after="0" w:line="240" w:lineRule="auto"/>
        <w:contextualSpacing/>
        <w:jc w:val="both"/>
        <w:rPr>
          <w:rFonts w:ascii="Times New Roman" w:hAnsi="Times New Roman" w:cs="Times New Roman"/>
          <w:sz w:val="20"/>
          <w:szCs w:val="24"/>
          <w:shd w:val="clear" w:color="auto" w:fill="FFFFFF"/>
        </w:rPr>
      </w:pPr>
      <w:r w:rsidRPr="006D0D55">
        <w:rPr>
          <w:rFonts w:ascii="Times New Roman" w:hAnsi="Times New Roman" w:cs="Times New Roman"/>
          <w:sz w:val="20"/>
          <w:szCs w:val="24"/>
          <w:shd w:val="clear" w:color="auto" w:fill="FFFFFF"/>
        </w:rPr>
        <w:t xml:space="preserve">Tabela </w:t>
      </w:r>
      <w:r w:rsidR="0042095B">
        <w:rPr>
          <w:rFonts w:ascii="Times New Roman" w:hAnsi="Times New Roman" w:cs="Times New Roman"/>
          <w:sz w:val="20"/>
          <w:szCs w:val="24"/>
          <w:shd w:val="clear" w:color="auto" w:fill="FFFFFF"/>
        </w:rPr>
        <w:t>2</w:t>
      </w:r>
      <w:r w:rsidRPr="006D0D55">
        <w:rPr>
          <w:rFonts w:ascii="Times New Roman" w:hAnsi="Times New Roman" w:cs="Times New Roman"/>
          <w:sz w:val="20"/>
          <w:szCs w:val="24"/>
          <w:shd w:val="clear" w:color="auto" w:fill="FFFFFF"/>
        </w:rPr>
        <w:t xml:space="preserve"> – Coeficientes estimados do modelo logit para chances do indivíduo ser do grupo tratado (reemprego)</w:t>
      </w:r>
      <w:r w:rsidRPr="006D0D55">
        <w:rPr>
          <w:rFonts w:ascii="Times New Roman" w:hAnsi="Times New Roman" w:cs="Times New Roman"/>
          <w:sz w:val="20"/>
          <w:szCs w:val="24"/>
        </w:rPr>
        <w:t>.</w:t>
      </w:r>
      <w:r w:rsidRPr="006D0D55">
        <w:rPr>
          <w:rFonts w:ascii="Times New Roman" w:eastAsia="Times New Roman" w:hAnsi="Times New Roman" w:cs="Times New Roman"/>
          <w:color w:val="000000"/>
          <w:sz w:val="20"/>
          <w:szCs w:val="24"/>
          <w:lang w:eastAsia="pt-BR"/>
        </w:rPr>
        <w:t xml:space="preserve"> </w:t>
      </w:r>
      <w:r w:rsidRPr="006D0D55">
        <w:rPr>
          <w:rFonts w:ascii="Times New Roman" w:hAnsi="Times New Roman" w:cs="Times New Roman"/>
          <w:sz w:val="20"/>
          <w:szCs w:val="24"/>
        </w:rPr>
        <w:t>2003 a 2012</w:t>
      </w:r>
      <w:r w:rsidRPr="006D0D55">
        <w:rPr>
          <w:rFonts w:ascii="Times New Roman" w:eastAsia="Times New Roman" w:hAnsi="Times New Roman" w:cs="Times New Roman"/>
          <w:color w:val="000000"/>
          <w:sz w:val="20"/>
          <w:szCs w:val="24"/>
          <w:lang w:eastAsia="pt-BR"/>
        </w:rPr>
        <w:t>.</w:t>
      </w:r>
    </w:p>
    <w:tbl>
      <w:tblPr>
        <w:tblW w:w="4963" w:type="pct"/>
        <w:tblLayout w:type="fixed"/>
        <w:tblCellMar>
          <w:left w:w="70" w:type="dxa"/>
          <w:right w:w="70" w:type="dxa"/>
        </w:tblCellMar>
        <w:tblLook w:val="04A0" w:firstRow="1" w:lastRow="0" w:firstColumn="1" w:lastColumn="0" w:noHBand="0" w:noVBand="1"/>
      </w:tblPr>
      <w:tblGrid>
        <w:gridCol w:w="1487"/>
        <w:gridCol w:w="765"/>
        <w:gridCol w:w="767"/>
        <w:gridCol w:w="765"/>
        <w:gridCol w:w="766"/>
        <w:gridCol w:w="766"/>
        <w:gridCol w:w="764"/>
        <w:gridCol w:w="766"/>
        <w:gridCol w:w="764"/>
        <w:gridCol w:w="766"/>
        <w:gridCol w:w="766"/>
      </w:tblGrid>
      <w:tr w:rsidR="00EB3785" w:rsidRPr="006D0D55" w14:paraId="731C57D9" w14:textId="77777777" w:rsidTr="00EB3785">
        <w:trPr>
          <w:trHeight w:val="378"/>
        </w:trPr>
        <w:tc>
          <w:tcPr>
            <w:tcW w:w="813" w:type="pct"/>
            <w:tcBorders>
              <w:top w:val="single" w:sz="4" w:space="0" w:color="auto"/>
              <w:left w:val="nil"/>
              <w:bottom w:val="single" w:sz="4" w:space="0" w:color="auto"/>
            </w:tcBorders>
            <w:shd w:val="clear" w:color="auto" w:fill="auto"/>
            <w:noWrap/>
            <w:vAlign w:val="center"/>
            <w:hideMark/>
          </w:tcPr>
          <w:p w14:paraId="792668D3" w14:textId="77777777" w:rsidR="00EB3785" w:rsidRPr="006D0D55" w:rsidRDefault="00EB3785" w:rsidP="00C13A38">
            <w:pPr>
              <w:spacing w:after="0" w:line="240" w:lineRule="auto"/>
              <w:contextualSpacing/>
              <w:jc w:val="center"/>
              <w:rPr>
                <w:rFonts w:ascii="Times New Roman" w:eastAsia="Times New Roman" w:hAnsi="Times New Roman" w:cs="Times New Roman"/>
                <w:bCs/>
                <w:sz w:val="20"/>
                <w:szCs w:val="20"/>
                <w:lang w:eastAsia="pt-BR"/>
              </w:rPr>
            </w:pPr>
            <w:r w:rsidRPr="006D0D55">
              <w:rPr>
                <w:rFonts w:ascii="Times New Roman" w:eastAsia="Times New Roman" w:hAnsi="Times New Roman" w:cs="Times New Roman"/>
                <w:sz w:val="20"/>
                <w:szCs w:val="20"/>
                <w:lang w:eastAsia="pt-BR"/>
              </w:rPr>
              <w:t>Variáveis/Ano</w:t>
            </w:r>
          </w:p>
        </w:tc>
        <w:tc>
          <w:tcPr>
            <w:tcW w:w="418" w:type="pct"/>
            <w:tcBorders>
              <w:top w:val="single" w:sz="4" w:space="0" w:color="auto"/>
              <w:left w:val="nil"/>
              <w:bottom w:val="single" w:sz="4" w:space="0" w:color="auto"/>
              <w:right w:val="nil"/>
            </w:tcBorders>
            <w:shd w:val="clear" w:color="auto" w:fill="auto"/>
            <w:noWrap/>
            <w:vAlign w:val="center"/>
            <w:hideMark/>
          </w:tcPr>
          <w:p w14:paraId="5190620F"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2003</w:t>
            </w:r>
          </w:p>
        </w:tc>
        <w:tc>
          <w:tcPr>
            <w:tcW w:w="419" w:type="pct"/>
            <w:tcBorders>
              <w:top w:val="single" w:sz="4" w:space="0" w:color="auto"/>
              <w:left w:val="nil"/>
              <w:bottom w:val="single" w:sz="4" w:space="0" w:color="auto"/>
              <w:right w:val="nil"/>
            </w:tcBorders>
            <w:shd w:val="clear" w:color="auto" w:fill="auto"/>
            <w:noWrap/>
            <w:vAlign w:val="center"/>
            <w:hideMark/>
          </w:tcPr>
          <w:p w14:paraId="2B0EC51F"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2004</w:t>
            </w:r>
          </w:p>
        </w:tc>
        <w:tc>
          <w:tcPr>
            <w:tcW w:w="418" w:type="pct"/>
            <w:tcBorders>
              <w:top w:val="single" w:sz="4" w:space="0" w:color="auto"/>
              <w:left w:val="nil"/>
              <w:bottom w:val="single" w:sz="4" w:space="0" w:color="auto"/>
              <w:right w:val="nil"/>
            </w:tcBorders>
            <w:shd w:val="clear" w:color="auto" w:fill="auto"/>
            <w:noWrap/>
            <w:vAlign w:val="center"/>
            <w:hideMark/>
          </w:tcPr>
          <w:p w14:paraId="70AD10C6"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2005</w:t>
            </w:r>
          </w:p>
        </w:tc>
        <w:tc>
          <w:tcPr>
            <w:tcW w:w="419" w:type="pct"/>
            <w:tcBorders>
              <w:top w:val="single" w:sz="4" w:space="0" w:color="auto"/>
              <w:left w:val="nil"/>
              <w:bottom w:val="single" w:sz="4" w:space="0" w:color="auto"/>
              <w:right w:val="nil"/>
            </w:tcBorders>
            <w:shd w:val="clear" w:color="auto" w:fill="auto"/>
            <w:noWrap/>
            <w:vAlign w:val="center"/>
            <w:hideMark/>
          </w:tcPr>
          <w:p w14:paraId="3A6965F4"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2006</w:t>
            </w:r>
          </w:p>
        </w:tc>
        <w:tc>
          <w:tcPr>
            <w:tcW w:w="419" w:type="pct"/>
            <w:tcBorders>
              <w:top w:val="single" w:sz="4" w:space="0" w:color="auto"/>
              <w:left w:val="nil"/>
              <w:bottom w:val="single" w:sz="4" w:space="0" w:color="auto"/>
              <w:right w:val="nil"/>
            </w:tcBorders>
            <w:shd w:val="clear" w:color="auto" w:fill="auto"/>
            <w:noWrap/>
            <w:vAlign w:val="center"/>
            <w:hideMark/>
          </w:tcPr>
          <w:p w14:paraId="78791C60"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2007</w:t>
            </w:r>
          </w:p>
        </w:tc>
        <w:tc>
          <w:tcPr>
            <w:tcW w:w="418" w:type="pct"/>
            <w:tcBorders>
              <w:top w:val="single" w:sz="4" w:space="0" w:color="auto"/>
              <w:left w:val="nil"/>
              <w:bottom w:val="single" w:sz="4" w:space="0" w:color="auto"/>
              <w:right w:val="nil"/>
            </w:tcBorders>
            <w:shd w:val="clear" w:color="auto" w:fill="auto"/>
            <w:noWrap/>
            <w:vAlign w:val="center"/>
            <w:hideMark/>
          </w:tcPr>
          <w:p w14:paraId="59428DCD"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2008</w:t>
            </w:r>
          </w:p>
        </w:tc>
        <w:tc>
          <w:tcPr>
            <w:tcW w:w="419" w:type="pct"/>
            <w:tcBorders>
              <w:top w:val="single" w:sz="4" w:space="0" w:color="auto"/>
              <w:left w:val="nil"/>
              <w:bottom w:val="single" w:sz="4" w:space="0" w:color="auto"/>
              <w:right w:val="nil"/>
            </w:tcBorders>
            <w:shd w:val="clear" w:color="auto" w:fill="auto"/>
            <w:noWrap/>
            <w:vAlign w:val="center"/>
            <w:hideMark/>
          </w:tcPr>
          <w:p w14:paraId="6946E649"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2009</w:t>
            </w:r>
          </w:p>
        </w:tc>
        <w:tc>
          <w:tcPr>
            <w:tcW w:w="418" w:type="pct"/>
            <w:tcBorders>
              <w:top w:val="single" w:sz="4" w:space="0" w:color="auto"/>
              <w:left w:val="nil"/>
              <w:bottom w:val="single" w:sz="4" w:space="0" w:color="auto"/>
              <w:right w:val="nil"/>
            </w:tcBorders>
            <w:shd w:val="clear" w:color="auto" w:fill="auto"/>
            <w:noWrap/>
            <w:vAlign w:val="center"/>
            <w:hideMark/>
          </w:tcPr>
          <w:p w14:paraId="5FFD5F2D"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2010</w:t>
            </w:r>
          </w:p>
        </w:tc>
        <w:tc>
          <w:tcPr>
            <w:tcW w:w="419" w:type="pct"/>
            <w:tcBorders>
              <w:top w:val="single" w:sz="4" w:space="0" w:color="auto"/>
              <w:left w:val="nil"/>
              <w:bottom w:val="single" w:sz="4" w:space="0" w:color="auto"/>
              <w:right w:val="nil"/>
            </w:tcBorders>
            <w:shd w:val="clear" w:color="auto" w:fill="auto"/>
            <w:noWrap/>
            <w:vAlign w:val="center"/>
            <w:hideMark/>
          </w:tcPr>
          <w:p w14:paraId="16392754"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2011</w:t>
            </w:r>
          </w:p>
        </w:tc>
        <w:tc>
          <w:tcPr>
            <w:tcW w:w="419" w:type="pct"/>
            <w:tcBorders>
              <w:top w:val="single" w:sz="4" w:space="0" w:color="auto"/>
              <w:left w:val="nil"/>
              <w:bottom w:val="single" w:sz="4" w:space="0" w:color="auto"/>
              <w:right w:val="nil"/>
            </w:tcBorders>
            <w:shd w:val="clear" w:color="auto" w:fill="auto"/>
            <w:noWrap/>
            <w:vAlign w:val="center"/>
            <w:hideMark/>
          </w:tcPr>
          <w:p w14:paraId="29A67D29" w14:textId="77777777" w:rsidR="00EB3785" w:rsidRPr="006D0D55" w:rsidRDefault="00EB3785" w:rsidP="00C13A38">
            <w:pPr>
              <w:spacing w:after="0" w:line="240" w:lineRule="auto"/>
              <w:contextualSpacing/>
              <w:jc w:val="center"/>
              <w:rPr>
                <w:rFonts w:ascii="Times New Roman" w:eastAsia="Times New Roman" w:hAnsi="Times New Roman" w:cs="Times New Roman"/>
                <w:sz w:val="20"/>
                <w:szCs w:val="20"/>
                <w:lang w:eastAsia="pt-BR"/>
              </w:rPr>
            </w:pPr>
            <w:r w:rsidRPr="006D0D55">
              <w:rPr>
                <w:rFonts w:ascii="Times New Roman" w:eastAsia="Times New Roman" w:hAnsi="Times New Roman" w:cs="Times New Roman"/>
                <w:sz w:val="20"/>
                <w:szCs w:val="20"/>
                <w:lang w:eastAsia="pt-BR"/>
              </w:rPr>
              <w:t>2012</w:t>
            </w:r>
          </w:p>
        </w:tc>
      </w:tr>
      <w:tr w:rsidR="00EB3785" w:rsidRPr="006D0D55" w14:paraId="6DC55147" w14:textId="77777777" w:rsidTr="00EB3785">
        <w:trPr>
          <w:trHeight w:hRule="exact" w:val="284"/>
        </w:trPr>
        <w:tc>
          <w:tcPr>
            <w:tcW w:w="813" w:type="pct"/>
            <w:tcBorders>
              <w:top w:val="single" w:sz="4" w:space="0" w:color="auto"/>
              <w:left w:val="nil"/>
              <w:bottom w:val="nil"/>
            </w:tcBorders>
            <w:shd w:val="clear" w:color="auto" w:fill="auto"/>
            <w:noWrap/>
            <w:vAlign w:val="center"/>
            <w:hideMark/>
          </w:tcPr>
          <w:p w14:paraId="21630463" w14:textId="77777777" w:rsidR="00EB3785" w:rsidRPr="006D0D55" w:rsidRDefault="00EB3785" w:rsidP="00C13A38">
            <w:pPr>
              <w:spacing w:after="0" w:line="240" w:lineRule="auto"/>
              <w:contextualSpacing/>
              <w:rPr>
                <w:rFonts w:ascii="Times New Roman" w:eastAsia="Times New Roman" w:hAnsi="Times New Roman" w:cs="Times New Roman"/>
                <w:bCs/>
                <w:sz w:val="15"/>
                <w:szCs w:val="15"/>
                <w:lang w:eastAsia="pt-BR"/>
              </w:rPr>
            </w:pPr>
            <w:r w:rsidRPr="006D0D55">
              <w:rPr>
                <w:rFonts w:ascii="Times New Roman" w:eastAsia="Times New Roman" w:hAnsi="Times New Roman" w:cs="Times New Roman"/>
                <w:bCs/>
                <w:sz w:val="15"/>
                <w:szCs w:val="15"/>
                <w:lang w:eastAsia="pt-BR"/>
              </w:rPr>
              <w:t>Homem</w:t>
            </w:r>
          </w:p>
        </w:tc>
        <w:tc>
          <w:tcPr>
            <w:tcW w:w="418" w:type="pct"/>
            <w:tcBorders>
              <w:top w:val="single" w:sz="4" w:space="0" w:color="auto"/>
              <w:left w:val="nil"/>
              <w:bottom w:val="nil"/>
              <w:right w:val="nil"/>
            </w:tcBorders>
            <w:shd w:val="clear" w:color="auto" w:fill="auto"/>
            <w:noWrap/>
            <w:vAlign w:val="center"/>
            <w:hideMark/>
          </w:tcPr>
          <w:p w14:paraId="6EAC1AC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0,3185*</w:t>
            </w:r>
          </w:p>
        </w:tc>
        <w:tc>
          <w:tcPr>
            <w:tcW w:w="419" w:type="pct"/>
            <w:tcBorders>
              <w:top w:val="single" w:sz="4" w:space="0" w:color="auto"/>
              <w:left w:val="nil"/>
              <w:bottom w:val="nil"/>
              <w:right w:val="nil"/>
            </w:tcBorders>
            <w:shd w:val="clear" w:color="auto" w:fill="auto"/>
            <w:noWrap/>
            <w:vAlign w:val="center"/>
            <w:hideMark/>
          </w:tcPr>
          <w:p w14:paraId="5B8D7707"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0,3443*</w:t>
            </w:r>
          </w:p>
        </w:tc>
        <w:tc>
          <w:tcPr>
            <w:tcW w:w="418" w:type="pct"/>
            <w:tcBorders>
              <w:top w:val="single" w:sz="4" w:space="0" w:color="auto"/>
              <w:left w:val="nil"/>
              <w:bottom w:val="nil"/>
              <w:right w:val="nil"/>
            </w:tcBorders>
            <w:shd w:val="clear" w:color="auto" w:fill="auto"/>
            <w:noWrap/>
            <w:vAlign w:val="center"/>
            <w:hideMark/>
          </w:tcPr>
          <w:p w14:paraId="5D1C1CE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0,1483**</w:t>
            </w:r>
          </w:p>
        </w:tc>
        <w:tc>
          <w:tcPr>
            <w:tcW w:w="419" w:type="pct"/>
            <w:tcBorders>
              <w:top w:val="single" w:sz="4" w:space="0" w:color="auto"/>
              <w:left w:val="nil"/>
              <w:bottom w:val="nil"/>
              <w:right w:val="nil"/>
            </w:tcBorders>
            <w:shd w:val="clear" w:color="auto" w:fill="auto"/>
            <w:noWrap/>
            <w:vAlign w:val="center"/>
            <w:hideMark/>
          </w:tcPr>
          <w:p w14:paraId="1A8D060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0,2206*</w:t>
            </w:r>
          </w:p>
        </w:tc>
        <w:tc>
          <w:tcPr>
            <w:tcW w:w="419" w:type="pct"/>
            <w:tcBorders>
              <w:top w:val="single" w:sz="4" w:space="0" w:color="auto"/>
              <w:left w:val="nil"/>
              <w:bottom w:val="nil"/>
              <w:right w:val="nil"/>
            </w:tcBorders>
            <w:shd w:val="clear" w:color="auto" w:fill="auto"/>
            <w:noWrap/>
            <w:vAlign w:val="center"/>
            <w:hideMark/>
          </w:tcPr>
          <w:p w14:paraId="2F2D4B6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0,2525*</w:t>
            </w:r>
          </w:p>
        </w:tc>
        <w:tc>
          <w:tcPr>
            <w:tcW w:w="418" w:type="pct"/>
            <w:tcBorders>
              <w:top w:val="single" w:sz="4" w:space="0" w:color="auto"/>
              <w:left w:val="nil"/>
              <w:bottom w:val="nil"/>
              <w:right w:val="nil"/>
            </w:tcBorders>
            <w:shd w:val="clear" w:color="auto" w:fill="auto"/>
            <w:noWrap/>
            <w:vAlign w:val="center"/>
            <w:hideMark/>
          </w:tcPr>
          <w:p w14:paraId="77B1A65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0,2830*</w:t>
            </w:r>
          </w:p>
        </w:tc>
        <w:tc>
          <w:tcPr>
            <w:tcW w:w="419" w:type="pct"/>
            <w:tcBorders>
              <w:top w:val="single" w:sz="4" w:space="0" w:color="auto"/>
              <w:left w:val="nil"/>
              <w:bottom w:val="nil"/>
              <w:right w:val="nil"/>
            </w:tcBorders>
            <w:shd w:val="clear" w:color="auto" w:fill="auto"/>
            <w:noWrap/>
            <w:vAlign w:val="center"/>
            <w:hideMark/>
          </w:tcPr>
          <w:p w14:paraId="7547839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0,3405*</w:t>
            </w:r>
          </w:p>
        </w:tc>
        <w:tc>
          <w:tcPr>
            <w:tcW w:w="418" w:type="pct"/>
            <w:tcBorders>
              <w:top w:val="single" w:sz="4" w:space="0" w:color="auto"/>
              <w:left w:val="nil"/>
              <w:bottom w:val="nil"/>
              <w:right w:val="nil"/>
            </w:tcBorders>
            <w:shd w:val="clear" w:color="auto" w:fill="auto"/>
            <w:noWrap/>
            <w:vAlign w:val="center"/>
            <w:hideMark/>
          </w:tcPr>
          <w:p w14:paraId="538F266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0,3413*</w:t>
            </w:r>
          </w:p>
        </w:tc>
        <w:tc>
          <w:tcPr>
            <w:tcW w:w="419" w:type="pct"/>
            <w:tcBorders>
              <w:top w:val="single" w:sz="4" w:space="0" w:color="auto"/>
              <w:left w:val="nil"/>
              <w:bottom w:val="nil"/>
              <w:right w:val="nil"/>
            </w:tcBorders>
            <w:shd w:val="clear" w:color="auto" w:fill="auto"/>
            <w:noWrap/>
            <w:vAlign w:val="center"/>
            <w:hideMark/>
          </w:tcPr>
          <w:p w14:paraId="35C1C17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0,1959</w:t>
            </w:r>
          </w:p>
        </w:tc>
        <w:tc>
          <w:tcPr>
            <w:tcW w:w="419" w:type="pct"/>
            <w:tcBorders>
              <w:top w:val="single" w:sz="4" w:space="0" w:color="auto"/>
              <w:left w:val="nil"/>
              <w:bottom w:val="nil"/>
              <w:right w:val="nil"/>
            </w:tcBorders>
            <w:shd w:val="clear" w:color="auto" w:fill="auto"/>
            <w:noWrap/>
            <w:vAlign w:val="center"/>
            <w:hideMark/>
          </w:tcPr>
          <w:p w14:paraId="6528EAD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0,4641*</w:t>
            </w:r>
          </w:p>
        </w:tc>
      </w:tr>
      <w:tr w:rsidR="00EB3785" w:rsidRPr="006D0D55" w14:paraId="0EF7C66E" w14:textId="77777777" w:rsidTr="00EB3785">
        <w:trPr>
          <w:trHeight w:hRule="exact" w:val="284"/>
        </w:trPr>
        <w:tc>
          <w:tcPr>
            <w:tcW w:w="813" w:type="pct"/>
            <w:tcBorders>
              <w:top w:val="nil"/>
              <w:left w:val="nil"/>
              <w:bottom w:val="nil"/>
            </w:tcBorders>
            <w:shd w:val="clear" w:color="auto" w:fill="auto"/>
            <w:noWrap/>
            <w:vAlign w:val="center"/>
            <w:hideMark/>
          </w:tcPr>
          <w:p w14:paraId="45CC0C93" w14:textId="77777777" w:rsidR="00EB3785" w:rsidRPr="006D0D55" w:rsidRDefault="00EB3785" w:rsidP="00C13A38">
            <w:pPr>
              <w:spacing w:after="0" w:line="240" w:lineRule="auto"/>
              <w:contextualSpacing/>
              <w:rPr>
                <w:rFonts w:ascii="Times New Roman" w:eastAsia="Times New Roman" w:hAnsi="Times New Roman" w:cs="Times New Roman"/>
                <w:bCs/>
                <w:sz w:val="15"/>
                <w:szCs w:val="15"/>
                <w:lang w:eastAsia="pt-BR"/>
              </w:rPr>
            </w:pPr>
            <w:r w:rsidRPr="006D0D55">
              <w:rPr>
                <w:rFonts w:ascii="Times New Roman" w:eastAsia="Times New Roman" w:hAnsi="Times New Roman" w:cs="Times New Roman"/>
                <w:bCs/>
                <w:sz w:val="15"/>
                <w:szCs w:val="15"/>
                <w:lang w:eastAsia="pt-BR"/>
              </w:rPr>
              <w:t>Branco</w:t>
            </w:r>
          </w:p>
        </w:tc>
        <w:tc>
          <w:tcPr>
            <w:tcW w:w="418" w:type="pct"/>
            <w:tcBorders>
              <w:top w:val="nil"/>
              <w:left w:val="nil"/>
              <w:bottom w:val="nil"/>
              <w:right w:val="nil"/>
            </w:tcBorders>
            <w:shd w:val="clear" w:color="auto" w:fill="auto"/>
            <w:noWrap/>
            <w:vAlign w:val="center"/>
            <w:hideMark/>
          </w:tcPr>
          <w:p w14:paraId="400B3FF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0,0507</w:t>
            </w:r>
          </w:p>
        </w:tc>
        <w:tc>
          <w:tcPr>
            <w:tcW w:w="419" w:type="pct"/>
            <w:tcBorders>
              <w:top w:val="nil"/>
              <w:left w:val="nil"/>
              <w:bottom w:val="nil"/>
              <w:right w:val="nil"/>
            </w:tcBorders>
            <w:shd w:val="clear" w:color="auto" w:fill="auto"/>
            <w:noWrap/>
            <w:vAlign w:val="center"/>
            <w:hideMark/>
          </w:tcPr>
          <w:p w14:paraId="0AA0C08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0,0680</w:t>
            </w:r>
          </w:p>
        </w:tc>
        <w:tc>
          <w:tcPr>
            <w:tcW w:w="418" w:type="pct"/>
            <w:tcBorders>
              <w:top w:val="nil"/>
              <w:left w:val="nil"/>
              <w:bottom w:val="nil"/>
              <w:right w:val="nil"/>
            </w:tcBorders>
            <w:shd w:val="clear" w:color="auto" w:fill="auto"/>
            <w:noWrap/>
            <w:vAlign w:val="center"/>
            <w:hideMark/>
          </w:tcPr>
          <w:p w14:paraId="54074C9E"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-0,1036</w:t>
            </w:r>
          </w:p>
        </w:tc>
        <w:tc>
          <w:tcPr>
            <w:tcW w:w="419" w:type="pct"/>
            <w:tcBorders>
              <w:top w:val="nil"/>
              <w:left w:val="nil"/>
              <w:bottom w:val="nil"/>
              <w:right w:val="nil"/>
            </w:tcBorders>
            <w:shd w:val="clear" w:color="auto" w:fill="auto"/>
            <w:noWrap/>
            <w:vAlign w:val="center"/>
            <w:hideMark/>
          </w:tcPr>
          <w:p w14:paraId="3713251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-0,1188</w:t>
            </w:r>
          </w:p>
        </w:tc>
        <w:tc>
          <w:tcPr>
            <w:tcW w:w="419" w:type="pct"/>
            <w:tcBorders>
              <w:top w:val="nil"/>
              <w:left w:val="nil"/>
              <w:bottom w:val="nil"/>
              <w:right w:val="nil"/>
            </w:tcBorders>
            <w:shd w:val="clear" w:color="auto" w:fill="auto"/>
            <w:noWrap/>
            <w:vAlign w:val="center"/>
            <w:hideMark/>
          </w:tcPr>
          <w:p w14:paraId="7483899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0,0166</w:t>
            </w:r>
          </w:p>
        </w:tc>
        <w:tc>
          <w:tcPr>
            <w:tcW w:w="418" w:type="pct"/>
            <w:tcBorders>
              <w:top w:val="nil"/>
              <w:left w:val="nil"/>
              <w:bottom w:val="nil"/>
              <w:right w:val="nil"/>
            </w:tcBorders>
            <w:shd w:val="clear" w:color="auto" w:fill="auto"/>
            <w:noWrap/>
            <w:vAlign w:val="center"/>
            <w:hideMark/>
          </w:tcPr>
          <w:p w14:paraId="7542980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-0,1622</w:t>
            </w:r>
          </w:p>
        </w:tc>
        <w:tc>
          <w:tcPr>
            <w:tcW w:w="419" w:type="pct"/>
            <w:tcBorders>
              <w:top w:val="nil"/>
              <w:left w:val="nil"/>
              <w:bottom w:val="nil"/>
              <w:right w:val="nil"/>
            </w:tcBorders>
            <w:shd w:val="clear" w:color="auto" w:fill="auto"/>
            <w:noWrap/>
            <w:vAlign w:val="center"/>
            <w:hideMark/>
          </w:tcPr>
          <w:p w14:paraId="16CF690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0,0590</w:t>
            </w:r>
          </w:p>
        </w:tc>
        <w:tc>
          <w:tcPr>
            <w:tcW w:w="418" w:type="pct"/>
            <w:tcBorders>
              <w:top w:val="nil"/>
              <w:left w:val="nil"/>
              <w:bottom w:val="nil"/>
              <w:right w:val="nil"/>
            </w:tcBorders>
            <w:shd w:val="clear" w:color="auto" w:fill="auto"/>
            <w:noWrap/>
            <w:vAlign w:val="center"/>
            <w:hideMark/>
          </w:tcPr>
          <w:p w14:paraId="2DFC668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0,0319</w:t>
            </w:r>
          </w:p>
        </w:tc>
        <w:tc>
          <w:tcPr>
            <w:tcW w:w="419" w:type="pct"/>
            <w:tcBorders>
              <w:top w:val="nil"/>
              <w:left w:val="nil"/>
              <w:bottom w:val="nil"/>
              <w:right w:val="nil"/>
            </w:tcBorders>
            <w:shd w:val="clear" w:color="auto" w:fill="auto"/>
            <w:noWrap/>
            <w:vAlign w:val="center"/>
            <w:hideMark/>
          </w:tcPr>
          <w:p w14:paraId="46F69CC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-0,1653</w:t>
            </w:r>
          </w:p>
        </w:tc>
        <w:tc>
          <w:tcPr>
            <w:tcW w:w="419" w:type="pct"/>
            <w:tcBorders>
              <w:top w:val="nil"/>
              <w:left w:val="nil"/>
              <w:bottom w:val="nil"/>
              <w:right w:val="nil"/>
            </w:tcBorders>
            <w:shd w:val="clear" w:color="auto" w:fill="auto"/>
            <w:noWrap/>
            <w:vAlign w:val="center"/>
            <w:hideMark/>
          </w:tcPr>
          <w:p w14:paraId="7DE9D75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-0,0044</w:t>
            </w:r>
          </w:p>
        </w:tc>
      </w:tr>
      <w:tr w:rsidR="00EB3785" w:rsidRPr="006D0D55" w14:paraId="67E42803" w14:textId="77777777" w:rsidTr="00EB3785">
        <w:trPr>
          <w:trHeight w:hRule="exact" w:val="284"/>
        </w:trPr>
        <w:tc>
          <w:tcPr>
            <w:tcW w:w="813" w:type="pct"/>
            <w:tcBorders>
              <w:top w:val="nil"/>
              <w:left w:val="nil"/>
              <w:bottom w:val="nil"/>
            </w:tcBorders>
            <w:shd w:val="clear" w:color="auto" w:fill="auto"/>
            <w:noWrap/>
            <w:vAlign w:val="center"/>
            <w:hideMark/>
          </w:tcPr>
          <w:p w14:paraId="528433EA" w14:textId="77777777" w:rsidR="00EB3785" w:rsidRPr="006D0D55" w:rsidRDefault="00EB3785" w:rsidP="00C13A38">
            <w:pPr>
              <w:spacing w:after="0" w:line="240" w:lineRule="auto"/>
              <w:contextualSpacing/>
              <w:rPr>
                <w:rFonts w:ascii="Times New Roman" w:eastAsia="Times New Roman" w:hAnsi="Times New Roman" w:cs="Times New Roman"/>
                <w:bCs/>
                <w:sz w:val="15"/>
                <w:szCs w:val="15"/>
                <w:lang w:eastAsia="pt-BR"/>
              </w:rPr>
            </w:pPr>
            <w:r w:rsidRPr="006D0D55">
              <w:rPr>
                <w:rFonts w:ascii="Times New Roman" w:eastAsia="Times New Roman" w:hAnsi="Times New Roman" w:cs="Times New Roman"/>
                <w:bCs/>
                <w:sz w:val="15"/>
                <w:szCs w:val="15"/>
                <w:lang w:eastAsia="pt-BR"/>
              </w:rPr>
              <w:t>Chefe</w:t>
            </w:r>
          </w:p>
        </w:tc>
        <w:tc>
          <w:tcPr>
            <w:tcW w:w="418" w:type="pct"/>
            <w:tcBorders>
              <w:top w:val="nil"/>
              <w:left w:val="nil"/>
              <w:bottom w:val="nil"/>
              <w:right w:val="nil"/>
            </w:tcBorders>
            <w:shd w:val="clear" w:color="auto" w:fill="auto"/>
            <w:noWrap/>
            <w:vAlign w:val="center"/>
            <w:hideMark/>
          </w:tcPr>
          <w:p w14:paraId="34C87C9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1,1105*</w:t>
            </w:r>
          </w:p>
        </w:tc>
        <w:tc>
          <w:tcPr>
            <w:tcW w:w="419" w:type="pct"/>
            <w:tcBorders>
              <w:top w:val="nil"/>
              <w:left w:val="nil"/>
              <w:bottom w:val="nil"/>
              <w:right w:val="nil"/>
            </w:tcBorders>
            <w:shd w:val="clear" w:color="auto" w:fill="auto"/>
            <w:noWrap/>
            <w:vAlign w:val="center"/>
            <w:hideMark/>
          </w:tcPr>
          <w:p w14:paraId="0A5F710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0,9783*</w:t>
            </w:r>
          </w:p>
        </w:tc>
        <w:tc>
          <w:tcPr>
            <w:tcW w:w="418" w:type="pct"/>
            <w:tcBorders>
              <w:top w:val="nil"/>
              <w:left w:val="nil"/>
              <w:bottom w:val="nil"/>
              <w:right w:val="nil"/>
            </w:tcBorders>
            <w:shd w:val="clear" w:color="auto" w:fill="auto"/>
            <w:noWrap/>
            <w:vAlign w:val="center"/>
            <w:hideMark/>
          </w:tcPr>
          <w:p w14:paraId="0A7F4B9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1,3499*</w:t>
            </w:r>
          </w:p>
        </w:tc>
        <w:tc>
          <w:tcPr>
            <w:tcW w:w="419" w:type="pct"/>
            <w:tcBorders>
              <w:top w:val="nil"/>
              <w:left w:val="nil"/>
              <w:bottom w:val="nil"/>
              <w:right w:val="nil"/>
            </w:tcBorders>
            <w:shd w:val="clear" w:color="auto" w:fill="auto"/>
            <w:noWrap/>
            <w:vAlign w:val="center"/>
            <w:hideMark/>
          </w:tcPr>
          <w:p w14:paraId="5084C9D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1,2164*</w:t>
            </w:r>
          </w:p>
        </w:tc>
        <w:tc>
          <w:tcPr>
            <w:tcW w:w="419" w:type="pct"/>
            <w:tcBorders>
              <w:top w:val="nil"/>
              <w:left w:val="nil"/>
              <w:bottom w:val="nil"/>
              <w:right w:val="nil"/>
            </w:tcBorders>
            <w:shd w:val="clear" w:color="auto" w:fill="auto"/>
            <w:noWrap/>
            <w:vAlign w:val="center"/>
            <w:hideMark/>
          </w:tcPr>
          <w:p w14:paraId="113FDDA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1,2175*</w:t>
            </w:r>
          </w:p>
        </w:tc>
        <w:tc>
          <w:tcPr>
            <w:tcW w:w="418" w:type="pct"/>
            <w:tcBorders>
              <w:top w:val="nil"/>
              <w:left w:val="nil"/>
              <w:bottom w:val="nil"/>
              <w:right w:val="nil"/>
            </w:tcBorders>
            <w:shd w:val="clear" w:color="auto" w:fill="auto"/>
            <w:noWrap/>
            <w:vAlign w:val="center"/>
            <w:hideMark/>
          </w:tcPr>
          <w:p w14:paraId="5A26168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1,1057*</w:t>
            </w:r>
          </w:p>
        </w:tc>
        <w:tc>
          <w:tcPr>
            <w:tcW w:w="419" w:type="pct"/>
            <w:tcBorders>
              <w:top w:val="nil"/>
              <w:left w:val="nil"/>
              <w:bottom w:val="nil"/>
              <w:right w:val="nil"/>
            </w:tcBorders>
            <w:shd w:val="clear" w:color="auto" w:fill="auto"/>
            <w:noWrap/>
            <w:vAlign w:val="center"/>
            <w:hideMark/>
          </w:tcPr>
          <w:p w14:paraId="023ACC87"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0,8900*</w:t>
            </w:r>
          </w:p>
        </w:tc>
        <w:tc>
          <w:tcPr>
            <w:tcW w:w="418" w:type="pct"/>
            <w:tcBorders>
              <w:top w:val="nil"/>
              <w:left w:val="nil"/>
              <w:bottom w:val="nil"/>
              <w:right w:val="nil"/>
            </w:tcBorders>
            <w:shd w:val="clear" w:color="auto" w:fill="auto"/>
            <w:noWrap/>
            <w:vAlign w:val="center"/>
            <w:hideMark/>
          </w:tcPr>
          <w:p w14:paraId="24C51336"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1,0897*</w:t>
            </w:r>
          </w:p>
        </w:tc>
        <w:tc>
          <w:tcPr>
            <w:tcW w:w="419" w:type="pct"/>
            <w:tcBorders>
              <w:top w:val="nil"/>
              <w:left w:val="nil"/>
              <w:bottom w:val="nil"/>
              <w:right w:val="nil"/>
            </w:tcBorders>
            <w:shd w:val="clear" w:color="auto" w:fill="auto"/>
            <w:noWrap/>
            <w:vAlign w:val="center"/>
            <w:hideMark/>
          </w:tcPr>
          <w:p w14:paraId="377ED2F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0,5618*</w:t>
            </w:r>
          </w:p>
        </w:tc>
        <w:tc>
          <w:tcPr>
            <w:tcW w:w="419" w:type="pct"/>
            <w:tcBorders>
              <w:top w:val="nil"/>
              <w:left w:val="nil"/>
              <w:bottom w:val="nil"/>
              <w:right w:val="nil"/>
            </w:tcBorders>
            <w:shd w:val="clear" w:color="auto" w:fill="auto"/>
            <w:noWrap/>
            <w:vAlign w:val="center"/>
            <w:hideMark/>
          </w:tcPr>
          <w:p w14:paraId="1771129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0,7435**</w:t>
            </w:r>
          </w:p>
        </w:tc>
      </w:tr>
      <w:tr w:rsidR="00EB3785" w:rsidRPr="006D0D55" w14:paraId="43FD3270" w14:textId="77777777" w:rsidTr="00EB3785">
        <w:trPr>
          <w:trHeight w:hRule="exact" w:val="284"/>
        </w:trPr>
        <w:tc>
          <w:tcPr>
            <w:tcW w:w="813" w:type="pct"/>
            <w:tcBorders>
              <w:top w:val="nil"/>
              <w:left w:val="nil"/>
              <w:bottom w:val="nil"/>
            </w:tcBorders>
            <w:shd w:val="clear" w:color="auto" w:fill="auto"/>
            <w:noWrap/>
            <w:vAlign w:val="bottom"/>
            <w:hideMark/>
          </w:tcPr>
          <w:p w14:paraId="36DFFB85"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Idade: 16-18 anos</w:t>
            </w:r>
          </w:p>
        </w:tc>
        <w:tc>
          <w:tcPr>
            <w:tcW w:w="418" w:type="pct"/>
            <w:tcBorders>
              <w:top w:val="nil"/>
              <w:left w:val="nil"/>
              <w:bottom w:val="nil"/>
              <w:right w:val="nil"/>
            </w:tcBorders>
            <w:shd w:val="clear" w:color="auto" w:fill="auto"/>
            <w:noWrap/>
            <w:vAlign w:val="center"/>
            <w:hideMark/>
          </w:tcPr>
          <w:p w14:paraId="49C0DD8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-2,3039*</w:t>
            </w:r>
          </w:p>
        </w:tc>
        <w:tc>
          <w:tcPr>
            <w:tcW w:w="419" w:type="pct"/>
            <w:tcBorders>
              <w:top w:val="nil"/>
              <w:left w:val="nil"/>
              <w:bottom w:val="nil"/>
              <w:right w:val="nil"/>
            </w:tcBorders>
            <w:shd w:val="clear" w:color="auto" w:fill="auto"/>
            <w:noWrap/>
            <w:vAlign w:val="center"/>
            <w:hideMark/>
          </w:tcPr>
          <w:p w14:paraId="06FF777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-1,8971*</w:t>
            </w:r>
          </w:p>
        </w:tc>
        <w:tc>
          <w:tcPr>
            <w:tcW w:w="418" w:type="pct"/>
            <w:tcBorders>
              <w:top w:val="nil"/>
              <w:left w:val="nil"/>
              <w:bottom w:val="nil"/>
              <w:right w:val="nil"/>
            </w:tcBorders>
            <w:shd w:val="clear" w:color="auto" w:fill="auto"/>
            <w:noWrap/>
            <w:vAlign w:val="center"/>
            <w:hideMark/>
          </w:tcPr>
          <w:p w14:paraId="1195ACA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-2,0135*</w:t>
            </w:r>
          </w:p>
        </w:tc>
        <w:tc>
          <w:tcPr>
            <w:tcW w:w="419" w:type="pct"/>
            <w:tcBorders>
              <w:top w:val="nil"/>
              <w:left w:val="nil"/>
              <w:bottom w:val="nil"/>
              <w:right w:val="nil"/>
            </w:tcBorders>
            <w:shd w:val="clear" w:color="auto" w:fill="auto"/>
            <w:noWrap/>
            <w:vAlign w:val="center"/>
            <w:hideMark/>
          </w:tcPr>
          <w:p w14:paraId="360E2A0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-2,3139*</w:t>
            </w:r>
          </w:p>
        </w:tc>
        <w:tc>
          <w:tcPr>
            <w:tcW w:w="419" w:type="pct"/>
            <w:tcBorders>
              <w:top w:val="nil"/>
              <w:left w:val="nil"/>
              <w:bottom w:val="nil"/>
              <w:right w:val="nil"/>
            </w:tcBorders>
            <w:shd w:val="clear" w:color="auto" w:fill="auto"/>
            <w:noWrap/>
            <w:vAlign w:val="center"/>
            <w:hideMark/>
          </w:tcPr>
          <w:p w14:paraId="586F762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-2,2173*</w:t>
            </w:r>
          </w:p>
        </w:tc>
        <w:tc>
          <w:tcPr>
            <w:tcW w:w="418" w:type="pct"/>
            <w:tcBorders>
              <w:top w:val="nil"/>
              <w:left w:val="nil"/>
              <w:bottom w:val="nil"/>
              <w:right w:val="nil"/>
            </w:tcBorders>
            <w:shd w:val="clear" w:color="auto" w:fill="auto"/>
            <w:noWrap/>
            <w:vAlign w:val="center"/>
            <w:hideMark/>
          </w:tcPr>
          <w:p w14:paraId="4714C30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-2,2073*</w:t>
            </w:r>
          </w:p>
        </w:tc>
        <w:tc>
          <w:tcPr>
            <w:tcW w:w="419" w:type="pct"/>
            <w:tcBorders>
              <w:top w:val="nil"/>
              <w:left w:val="nil"/>
              <w:bottom w:val="nil"/>
              <w:right w:val="nil"/>
            </w:tcBorders>
            <w:shd w:val="clear" w:color="auto" w:fill="auto"/>
            <w:noWrap/>
            <w:vAlign w:val="center"/>
            <w:hideMark/>
          </w:tcPr>
          <w:p w14:paraId="028AF65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-2,2744*</w:t>
            </w:r>
          </w:p>
        </w:tc>
        <w:tc>
          <w:tcPr>
            <w:tcW w:w="418" w:type="pct"/>
            <w:tcBorders>
              <w:top w:val="nil"/>
              <w:left w:val="nil"/>
              <w:bottom w:val="nil"/>
              <w:right w:val="nil"/>
            </w:tcBorders>
            <w:shd w:val="clear" w:color="auto" w:fill="auto"/>
            <w:noWrap/>
            <w:vAlign w:val="center"/>
            <w:hideMark/>
          </w:tcPr>
          <w:p w14:paraId="2818C7F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-2,1501*</w:t>
            </w:r>
          </w:p>
        </w:tc>
        <w:tc>
          <w:tcPr>
            <w:tcW w:w="419" w:type="pct"/>
            <w:tcBorders>
              <w:top w:val="nil"/>
              <w:left w:val="nil"/>
              <w:bottom w:val="nil"/>
              <w:right w:val="nil"/>
            </w:tcBorders>
            <w:shd w:val="clear" w:color="auto" w:fill="auto"/>
            <w:noWrap/>
            <w:vAlign w:val="center"/>
            <w:hideMark/>
          </w:tcPr>
          <w:p w14:paraId="59BCF5B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-2,1668*</w:t>
            </w:r>
          </w:p>
        </w:tc>
        <w:tc>
          <w:tcPr>
            <w:tcW w:w="419" w:type="pct"/>
            <w:tcBorders>
              <w:top w:val="nil"/>
              <w:left w:val="nil"/>
              <w:bottom w:val="nil"/>
              <w:right w:val="nil"/>
            </w:tcBorders>
            <w:shd w:val="clear" w:color="auto" w:fill="auto"/>
            <w:noWrap/>
            <w:vAlign w:val="center"/>
            <w:hideMark/>
          </w:tcPr>
          <w:p w14:paraId="412BAF9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-2,1680*</w:t>
            </w:r>
          </w:p>
        </w:tc>
      </w:tr>
      <w:tr w:rsidR="00EB3785" w:rsidRPr="006D0D55" w14:paraId="6E3EE0F2" w14:textId="77777777" w:rsidTr="00EB3785">
        <w:trPr>
          <w:trHeight w:hRule="exact" w:val="284"/>
        </w:trPr>
        <w:tc>
          <w:tcPr>
            <w:tcW w:w="813" w:type="pct"/>
            <w:tcBorders>
              <w:top w:val="nil"/>
              <w:left w:val="nil"/>
              <w:bottom w:val="nil"/>
            </w:tcBorders>
            <w:shd w:val="clear" w:color="auto" w:fill="auto"/>
            <w:noWrap/>
            <w:vAlign w:val="bottom"/>
            <w:hideMark/>
          </w:tcPr>
          <w:p w14:paraId="6384DE0F"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Idade: 19-21 anos</w:t>
            </w:r>
          </w:p>
        </w:tc>
        <w:tc>
          <w:tcPr>
            <w:tcW w:w="418" w:type="pct"/>
            <w:tcBorders>
              <w:top w:val="nil"/>
              <w:left w:val="nil"/>
              <w:bottom w:val="nil"/>
              <w:right w:val="nil"/>
            </w:tcBorders>
            <w:shd w:val="clear" w:color="auto" w:fill="auto"/>
            <w:noWrap/>
            <w:vAlign w:val="center"/>
            <w:hideMark/>
          </w:tcPr>
          <w:p w14:paraId="7B47CA7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-0,9788*</w:t>
            </w:r>
          </w:p>
        </w:tc>
        <w:tc>
          <w:tcPr>
            <w:tcW w:w="419" w:type="pct"/>
            <w:tcBorders>
              <w:top w:val="nil"/>
              <w:left w:val="nil"/>
              <w:bottom w:val="nil"/>
              <w:right w:val="nil"/>
            </w:tcBorders>
            <w:shd w:val="clear" w:color="auto" w:fill="auto"/>
            <w:noWrap/>
            <w:vAlign w:val="center"/>
            <w:hideMark/>
          </w:tcPr>
          <w:p w14:paraId="0C2E984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-0,8970*</w:t>
            </w:r>
          </w:p>
        </w:tc>
        <w:tc>
          <w:tcPr>
            <w:tcW w:w="418" w:type="pct"/>
            <w:tcBorders>
              <w:top w:val="nil"/>
              <w:left w:val="nil"/>
              <w:bottom w:val="nil"/>
              <w:right w:val="nil"/>
            </w:tcBorders>
            <w:shd w:val="clear" w:color="auto" w:fill="auto"/>
            <w:noWrap/>
            <w:vAlign w:val="center"/>
            <w:hideMark/>
          </w:tcPr>
          <w:p w14:paraId="729501C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-0,7670*</w:t>
            </w:r>
          </w:p>
        </w:tc>
        <w:tc>
          <w:tcPr>
            <w:tcW w:w="419" w:type="pct"/>
            <w:tcBorders>
              <w:top w:val="nil"/>
              <w:left w:val="nil"/>
              <w:bottom w:val="nil"/>
              <w:right w:val="nil"/>
            </w:tcBorders>
            <w:shd w:val="clear" w:color="auto" w:fill="auto"/>
            <w:noWrap/>
            <w:vAlign w:val="center"/>
            <w:hideMark/>
          </w:tcPr>
          <w:p w14:paraId="5971562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-1,0081*</w:t>
            </w:r>
          </w:p>
        </w:tc>
        <w:tc>
          <w:tcPr>
            <w:tcW w:w="419" w:type="pct"/>
            <w:tcBorders>
              <w:top w:val="nil"/>
              <w:left w:val="nil"/>
              <w:bottom w:val="nil"/>
              <w:right w:val="nil"/>
            </w:tcBorders>
            <w:shd w:val="clear" w:color="auto" w:fill="auto"/>
            <w:noWrap/>
            <w:vAlign w:val="center"/>
            <w:hideMark/>
          </w:tcPr>
          <w:p w14:paraId="6C02042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-0,8441*</w:t>
            </w:r>
          </w:p>
        </w:tc>
        <w:tc>
          <w:tcPr>
            <w:tcW w:w="418" w:type="pct"/>
            <w:tcBorders>
              <w:top w:val="nil"/>
              <w:left w:val="nil"/>
              <w:bottom w:val="nil"/>
              <w:right w:val="nil"/>
            </w:tcBorders>
            <w:shd w:val="clear" w:color="auto" w:fill="auto"/>
            <w:noWrap/>
            <w:vAlign w:val="center"/>
            <w:hideMark/>
          </w:tcPr>
          <w:p w14:paraId="2465658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-0,8792*</w:t>
            </w:r>
          </w:p>
        </w:tc>
        <w:tc>
          <w:tcPr>
            <w:tcW w:w="419" w:type="pct"/>
            <w:tcBorders>
              <w:top w:val="nil"/>
              <w:left w:val="nil"/>
              <w:bottom w:val="nil"/>
              <w:right w:val="nil"/>
            </w:tcBorders>
            <w:shd w:val="clear" w:color="auto" w:fill="auto"/>
            <w:noWrap/>
            <w:vAlign w:val="center"/>
            <w:hideMark/>
          </w:tcPr>
          <w:p w14:paraId="60F458C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-1,0201*</w:t>
            </w:r>
          </w:p>
        </w:tc>
        <w:tc>
          <w:tcPr>
            <w:tcW w:w="418" w:type="pct"/>
            <w:tcBorders>
              <w:top w:val="nil"/>
              <w:left w:val="nil"/>
              <w:bottom w:val="nil"/>
              <w:right w:val="nil"/>
            </w:tcBorders>
            <w:shd w:val="clear" w:color="auto" w:fill="auto"/>
            <w:noWrap/>
            <w:vAlign w:val="center"/>
            <w:hideMark/>
          </w:tcPr>
          <w:p w14:paraId="18FEFD1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-0,9288*</w:t>
            </w:r>
          </w:p>
        </w:tc>
        <w:tc>
          <w:tcPr>
            <w:tcW w:w="419" w:type="pct"/>
            <w:tcBorders>
              <w:top w:val="nil"/>
              <w:left w:val="nil"/>
              <w:bottom w:val="nil"/>
              <w:right w:val="nil"/>
            </w:tcBorders>
            <w:shd w:val="clear" w:color="auto" w:fill="auto"/>
            <w:noWrap/>
            <w:vAlign w:val="center"/>
            <w:hideMark/>
          </w:tcPr>
          <w:p w14:paraId="093F848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-0,7909*</w:t>
            </w:r>
          </w:p>
        </w:tc>
        <w:tc>
          <w:tcPr>
            <w:tcW w:w="419" w:type="pct"/>
            <w:tcBorders>
              <w:top w:val="nil"/>
              <w:left w:val="nil"/>
              <w:bottom w:val="nil"/>
              <w:right w:val="nil"/>
            </w:tcBorders>
            <w:shd w:val="clear" w:color="auto" w:fill="auto"/>
            <w:noWrap/>
            <w:vAlign w:val="center"/>
            <w:hideMark/>
          </w:tcPr>
          <w:p w14:paraId="64CB81C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-0,9504*</w:t>
            </w:r>
          </w:p>
        </w:tc>
      </w:tr>
      <w:tr w:rsidR="00EB3785" w:rsidRPr="006D0D55" w14:paraId="305915F6" w14:textId="77777777" w:rsidTr="00EB3785">
        <w:trPr>
          <w:trHeight w:hRule="exact" w:val="284"/>
        </w:trPr>
        <w:tc>
          <w:tcPr>
            <w:tcW w:w="813" w:type="pct"/>
            <w:tcBorders>
              <w:top w:val="nil"/>
              <w:left w:val="nil"/>
              <w:bottom w:val="nil"/>
            </w:tcBorders>
            <w:shd w:val="clear" w:color="auto" w:fill="auto"/>
            <w:noWrap/>
            <w:vAlign w:val="bottom"/>
          </w:tcPr>
          <w:p w14:paraId="7D489773"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Estudo: &lt; 1 ano</w:t>
            </w:r>
            <w:r w:rsidRPr="006D0D55" w:rsidDel="00AF3568">
              <w:rPr>
                <w:rFonts w:ascii="Times New Roman" w:eastAsia="Times New Roman" w:hAnsi="Times New Roman" w:cs="Times New Roman"/>
                <w:color w:val="000000"/>
                <w:sz w:val="15"/>
                <w:szCs w:val="15"/>
                <w:lang w:eastAsia="pt-BR"/>
              </w:rPr>
              <w:t xml:space="preserve"> </w:t>
            </w:r>
          </w:p>
        </w:tc>
        <w:tc>
          <w:tcPr>
            <w:tcW w:w="418" w:type="pct"/>
            <w:tcBorders>
              <w:top w:val="nil"/>
              <w:left w:val="nil"/>
              <w:bottom w:val="nil"/>
              <w:right w:val="nil"/>
            </w:tcBorders>
            <w:shd w:val="clear" w:color="auto" w:fill="auto"/>
            <w:noWrap/>
            <w:vAlign w:val="center"/>
            <w:hideMark/>
          </w:tcPr>
          <w:p w14:paraId="64E71A9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0,4306</w:t>
            </w:r>
          </w:p>
        </w:tc>
        <w:tc>
          <w:tcPr>
            <w:tcW w:w="419" w:type="pct"/>
            <w:tcBorders>
              <w:top w:val="nil"/>
              <w:left w:val="nil"/>
              <w:bottom w:val="nil"/>
              <w:right w:val="nil"/>
            </w:tcBorders>
            <w:shd w:val="clear" w:color="auto" w:fill="auto"/>
            <w:noWrap/>
            <w:vAlign w:val="center"/>
            <w:hideMark/>
          </w:tcPr>
          <w:p w14:paraId="10F366B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0,7902</w:t>
            </w:r>
          </w:p>
        </w:tc>
        <w:tc>
          <w:tcPr>
            <w:tcW w:w="418" w:type="pct"/>
            <w:tcBorders>
              <w:top w:val="nil"/>
              <w:left w:val="nil"/>
              <w:bottom w:val="nil"/>
              <w:right w:val="nil"/>
            </w:tcBorders>
            <w:shd w:val="clear" w:color="auto" w:fill="auto"/>
            <w:noWrap/>
            <w:vAlign w:val="center"/>
            <w:hideMark/>
          </w:tcPr>
          <w:p w14:paraId="64B8A19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0,2749</w:t>
            </w:r>
          </w:p>
        </w:tc>
        <w:tc>
          <w:tcPr>
            <w:tcW w:w="419" w:type="pct"/>
            <w:tcBorders>
              <w:top w:val="nil"/>
              <w:left w:val="nil"/>
              <w:bottom w:val="nil"/>
              <w:right w:val="nil"/>
            </w:tcBorders>
            <w:shd w:val="clear" w:color="auto" w:fill="auto"/>
            <w:noWrap/>
            <w:vAlign w:val="center"/>
            <w:hideMark/>
          </w:tcPr>
          <w:p w14:paraId="1A1B3A2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1,3493**</w:t>
            </w:r>
          </w:p>
        </w:tc>
        <w:tc>
          <w:tcPr>
            <w:tcW w:w="419" w:type="pct"/>
            <w:tcBorders>
              <w:top w:val="nil"/>
              <w:left w:val="nil"/>
              <w:bottom w:val="nil"/>
              <w:right w:val="nil"/>
            </w:tcBorders>
            <w:shd w:val="clear" w:color="auto" w:fill="auto"/>
            <w:noWrap/>
            <w:vAlign w:val="center"/>
            <w:hideMark/>
          </w:tcPr>
          <w:p w14:paraId="2191C08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1,0054</w:t>
            </w:r>
          </w:p>
        </w:tc>
        <w:tc>
          <w:tcPr>
            <w:tcW w:w="418" w:type="pct"/>
            <w:tcBorders>
              <w:top w:val="nil"/>
              <w:left w:val="nil"/>
              <w:bottom w:val="nil"/>
              <w:right w:val="nil"/>
            </w:tcBorders>
            <w:shd w:val="clear" w:color="auto" w:fill="auto"/>
            <w:noWrap/>
            <w:vAlign w:val="center"/>
            <w:hideMark/>
          </w:tcPr>
          <w:p w14:paraId="6F93F24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0,6100</w:t>
            </w:r>
          </w:p>
        </w:tc>
        <w:tc>
          <w:tcPr>
            <w:tcW w:w="419" w:type="pct"/>
            <w:tcBorders>
              <w:top w:val="nil"/>
              <w:left w:val="nil"/>
              <w:bottom w:val="nil"/>
              <w:right w:val="nil"/>
            </w:tcBorders>
            <w:shd w:val="clear" w:color="auto" w:fill="auto"/>
            <w:noWrap/>
            <w:vAlign w:val="center"/>
            <w:hideMark/>
          </w:tcPr>
          <w:p w14:paraId="19C1811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0,3819</w:t>
            </w:r>
          </w:p>
        </w:tc>
        <w:tc>
          <w:tcPr>
            <w:tcW w:w="418" w:type="pct"/>
            <w:tcBorders>
              <w:top w:val="nil"/>
              <w:left w:val="nil"/>
              <w:bottom w:val="nil"/>
              <w:right w:val="nil"/>
            </w:tcBorders>
            <w:shd w:val="clear" w:color="auto" w:fill="auto"/>
            <w:noWrap/>
            <w:vAlign w:val="center"/>
            <w:hideMark/>
          </w:tcPr>
          <w:p w14:paraId="2F81B19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0,7416</w:t>
            </w:r>
          </w:p>
        </w:tc>
        <w:tc>
          <w:tcPr>
            <w:tcW w:w="419" w:type="pct"/>
            <w:tcBorders>
              <w:top w:val="nil"/>
              <w:left w:val="nil"/>
              <w:bottom w:val="nil"/>
              <w:right w:val="nil"/>
            </w:tcBorders>
            <w:shd w:val="clear" w:color="auto" w:fill="auto"/>
            <w:noWrap/>
            <w:vAlign w:val="center"/>
            <w:hideMark/>
          </w:tcPr>
          <w:p w14:paraId="1D87833E"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0,0882</w:t>
            </w:r>
          </w:p>
        </w:tc>
        <w:tc>
          <w:tcPr>
            <w:tcW w:w="419" w:type="pct"/>
            <w:tcBorders>
              <w:top w:val="nil"/>
              <w:left w:val="nil"/>
              <w:bottom w:val="nil"/>
              <w:right w:val="nil"/>
            </w:tcBorders>
            <w:shd w:val="clear" w:color="auto" w:fill="auto"/>
            <w:noWrap/>
            <w:vAlign w:val="center"/>
            <w:hideMark/>
          </w:tcPr>
          <w:p w14:paraId="72C2A5A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0,0000</w:t>
            </w:r>
          </w:p>
        </w:tc>
      </w:tr>
      <w:tr w:rsidR="00EB3785" w:rsidRPr="006D0D55" w14:paraId="10DD7AE6" w14:textId="77777777" w:rsidTr="00EB3785">
        <w:trPr>
          <w:trHeight w:hRule="exact" w:val="284"/>
        </w:trPr>
        <w:tc>
          <w:tcPr>
            <w:tcW w:w="813" w:type="pct"/>
            <w:tcBorders>
              <w:top w:val="nil"/>
              <w:left w:val="nil"/>
              <w:bottom w:val="nil"/>
            </w:tcBorders>
            <w:shd w:val="clear" w:color="auto" w:fill="auto"/>
            <w:noWrap/>
            <w:vAlign w:val="bottom"/>
          </w:tcPr>
          <w:p w14:paraId="64AC5D99"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Estudo: 1-3 anos</w:t>
            </w:r>
          </w:p>
        </w:tc>
        <w:tc>
          <w:tcPr>
            <w:tcW w:w="418" w:type="pct"/>
            <w:tcBorders>
              <w:top w:val="nil"/>
              <w:left w:val="nil"/>
              <w:bottom w:val="nil"/>
              <w:right w:val="nil"/>
            </w:tcBorders>
            <w:shd w:val="clear" w:color="auto" w:fill="auto"/>
            <w:noWrap/>
            <w:vAlign w:val="center"/>
            <w:hideMark/>
          </w:tcPr>
          <w:p w14:paraId="438FB19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0,7941*</w:t>
            </w:r>
          </w:p>
        </w:tc>
        <w:tc>
          <w:tcPr>
            <w:tcW w:w="419" w:type="pct"/>
            <w:tcBorders>
              <w:top w:val="nil"/>
              <w:left w:val="nil"/>
              <w:bottom w:val="nil"/>
              <w:right w:val="nil"/>
            </w:tcBorders>
            <w:shd w:val="clear" w:color="auto" w:fill="auto"/>
            <w:noWrap/>
            <w:vAlign w:val="center"/>
            <w:hideMark/>
          </w:tcPr>
          <w:p w14:paraId="7A9DB79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0,7263*</w:t>
            </w:r>
          </w:p>
        </w:tc>
        <w:tc>
          <w:tcPr>
            <w:tcW w:w="418" w:type="pct"/>
            <w:tcBorders>
              <w:top w:val="nil"/>
              <w:left w:val="nil"/>
              <w:bottom w:val="nil"/>
              <w:right w:val="nil"/>
            </w:tcBorders>
            <w:shd w:val="clear" w:color="auto" w:fill="auto"/>
            <w:noWrap/>
            <w:vAlign w:val="center"/>
            <w:hideMark/>
          </w:tcPr>
          <w:p w14:paraId="0F99EB3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0,8146*</w:t>
            </w:r>
          </w:p>
        </w:tc>
        <w:tc>
          <w:tcPr>
            <w:tcW w:w="419" w:type="pct"/>
            <w:tcBorders>
              <w:top w:val="nil"/>
              <w:left w:val="nil"/>
              <w:bottom w:val="nil"/>
              <w:right w:val="nil"/>
            </w:tcBorders>
            <w:shd w:val="clear" w:color="auto" w:fill="auto"/>
            <w:noWrap/>
            <w:vAlign w:val="center"/>
            <w:hideMark/>
          </w:tcPr>
          <w:p w14:paraId="1EE2378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0,7833**</w:t>
            </w:r>
          </w:p>
        </w:tc>
        <w:tc>
          <w:tcPr>
            <w:tcW w:w="419" w:type="pct"/>
            <w:tcBorders>
              <w:top w:val="nil"/>
              <w:left w:val="nil"/>
              <w:bottom w:val="nil"/>
              <w:right w:val="nil"/>
            </w:tcBorders>
            <w:shd w:val="clear" w:color="auto" w:fill="auto"/>
            <w:noWrap/>
            <w:vAlign w:val="center"/>
            <w:hideMark/>
          </w:tcPr>
          <w:p w14:paraId="67795B5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0,5695</w:t>
            </w:r>
          </w:p>
        </w:tc>
        <w:tc>
          <w:tcPr>
            <w:tcW w:w="418" w:type="pct"/>
            <w:tcBorders>
              <w:top w:val="nil"/>
              <w:left w:val="nil"/>
              <w:bottom w:val="nil"/>
              <w:right w:val="nil"/>
            </w:tcBorders>
            <w:shd w:val="clear" w:color="auto" w:fill="auto"/>
            <w:noWrap/>
            <w:vAlign w:val="center"/>
            <w:hideMark/>
          </w:tcPr>
          <w:p w14:paraId="35B1C08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0,6843</w:t>
            </w:r>
          </w:p>
        </w:tc>
        <w:tc>
          <w:tcPr>
            <w:tcW w:w="419" w:type="pct"/>
            <w:tcBorders>
              <w:top w:val="nil"/>
              <w:left w:val="nil"/>
              <w:bottom w:val="nil"/>
              <w:right w:val="nil"/>
            </w:tcBorders>
            <w:shd w:val="clear" w:color="auto" w:fill="auto"/>
            <w:noWrap/>
            <w:vAlign w:val="center"/>
            <w:hideMark/>
          </w:tcPr>
          <w:p w14:paraId="7F346737"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-0,2334</w:t>
            </w:r>
          </w:p>
        </w:tc>
        <w:tc>
          <w:tcPr>
            <w:tcW w:w="418" w:type="pct"/>
            <w:tcBorders>
              <w:top w:val="nil"/>
              <w:left w:val="nil"/>
              <w:bottom w:val="nil"/>
              <w:right w:val="nil"/>
            </w:tcBorders>
            <w:shd w:val="clear" w:color="auto" w:fill="auto"/>
            <w:noWrap/>
            <w:vAlign w:val="center"/>
            <w:hideMark/>
          </w:tcPr>
          <w:p w14:paraId="1868973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0,3944</w:t>
            </w:r>
          </w:p>
        </w:tc>
        <w:tc>
          <w:tcPr>
            <w:tcW w:w="419" w:type="pct"/>
            <w:tcBorders>
              <w:top w:val="nil"/>
              <w:left w:val="nil"/>
              <w:bottom w:val="nil"/>
              <w:right w:val="nil"/>
            </w:tcBorders>
            <w:shd w:val="clear" w:color="auto" w:fill="auto"/>
            <w:noWrap/>
            <w:vAlign w:val="center"/>
            <w:hideMark/>
          </w:tcPr>
          <w:p w14:paraId="7F7D60D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0,6434</w:t>
            </w:r>
          </w:p>
        </w:tc>
        <w:tc>
          <w:tcPr>
            <w:tcW w:w="419" w:type="pct"/>
            <w:tcBorders>
              <w:top w:val="nil"/>
              <w:left w:val="nil"/>
              <w:bottom w:val="nil"/>
              <w:right w:val="nil"/>
            </w:tcBorders>
            <w:shd w:val="clear" w:color="auto" w:fill="auto"/>
            <w:noWrap/>
            <w:vAlign w:val="center"/>
            <w:hideMark/>
          </w:tcPr>
          <w:p w14:paraId="07F9AFE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-0,6326</w:t>
            </w:r>
          </w:p>
        </w:tc>
      </w:tr>
      <w:tr w:rsidR="00EB3785" w:rsidRPr="006D0D55" w14:paraId="3DEF46D8" w14:textId="77777777" w:rsidTr="00EB3785">
        <w:trPr>
          <w:trHeight w:hRule="exact" w:val="284"/>
        </w:trPr>
        <w:tc>
          <w:tcPr>
            <w:tcW w:w="813" w:type="pct"/>
            <w:tcBorders>
              <w:top w:val="nil"/>
              <w:left w:val="nil"/>
              <w:bottom w:val="nil"/>
            </w:tcBorders>
            <w:shd w:val="clear" w:color="auto" w:fill="auto"/>
            <w:noWrap/>
            <w:vAlign w:val="bottom"/>
          </w:tcPr>
          <w:p w14:paraId="1BC07E75"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Estudo: 4-7 anos</w:t>
            </w:r>
          </w:p>
        </w:tc>
        <w:tc>
          <w:tcPr>
            <w:tcW w:w="418" w:type="pct"/>
            <w:tcBorders>
              <w:top w:val="nil"/>
              <w:left w:val="nil"/>
              <w:bottom w:val="nil"/>
              <w:right w:val="nil"/>
            </w:tcBorders>
            <w:shd w:val="clear" w:color="auto" w:fill="auto"/>
            <w:noWrap/>
            <w:vAlign w:val="center"/>
            <w:hideMark/>
          </w:tcPr>
          <w:p w14:paraId="42C00B1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0,6418*</w:t>
            </w:r>
          </w:p>
        </w:tc>
        <w:tc>
          <w:tcPr>
            <w:tcW w:w="419" w:type="pct"/>
            <w:tcBorders>
              <w:top w:val="nil"/>
              <w:left w:val="nil"/>
              <w:bottom w:val="nil"/>
              <w:right w:val="nil"/>
            </w:tcBorders>
            <w:shd w:val="clear" w:color="auto" w:fill="auto"/>
            <w:noWrap/>
            <w:vAlign w:val="center"/>
            <w:hideMark/>
          </w:tcPr>
          <w:p w14:paraId="5C777C1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0,7159*</w:t>
            </w:r>
          </w:p>
        </w:tc>
        <w:tc>
          <w:tcPr>
            <w:tcW w:w="418" w:type="pct"/>
            <w:tcBorders>
              <w:top w:val="nil"/>
              <w:left w:val="nil"/>
              <w:bottom w:val="nil"/>
              <w:right w:val="nil"/>
            </w:tcBorders>
            <w:shd w:val="clear" w:color="auto" w:fill="auto"/>
            <w:noWrap/>
            <w:vAlign w:val="center"/>
            <w:hideMark/>
          </w:tcPr>
          <w:p w14:paraId="6EDFE09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0,6588*</w:t>
            </w:r>
          </w:p>
        </w:tc>
        <w:tc>
          <w:tcPr>
            <w:tcW w:w="419" w:type="pct"/>
            <w:tcBorders>
              <w:top w:val="nil"/>
              <w:left w:val="nil"/>
              <w:bottom w:val="nil"/>
              <w:right w:val="nil"/>
            </w:tcBorders>
            <w:shd w:val="clear" w:color="auto" w:fill="auto"/>
            <w:noWrap/>
            <w:vAlign w:val="center"/>
            <w:hideMark/>
          </w:tcPr>
          <w:p w14:paraId="1DB8963E"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0,8270*</w:t>
            </w:r>
          </w:p>
        </w:tc>
        <w:tc>
          <w:tcPr>
            <w:tcW w:w="419" w:type="pct"/>
            <w:tcBorders>
              <w:top w:val="nil"/>
              <w:left w:val="nil"/>
              <w:bottom w:val="nil"/>
              <w:right w:val="nil"/>
            </w:tcBorders>
            <w:shd w:val="clear" w:color="auto" w:fill="auto"/>
            <w:noWrap/>
            <w:vAlign w:val="center"/>
            <w:hideMark/>
          </w:tcPr>
          <w:p w14:paraId="4D688CC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0,7490*</w:t>
            </w:r>
          </w:p>
        </w:tc>
        <w:tc>
          <w:tcPr>
            <w:tcW w:w="418" w:type="pct"/>
            <w:tcBorders>
              <w:top w:val="nil"/>
              <w:left w:val="nil"/>
              <w:bottom w:val="nil"/>
              <w:right w:val="nil"/>
            </w:tcBorders>
            <w:shd w:val="clear" w:color="auto" w:fill="auto"/>
            <w:noWrap/>
            <w:vAlign w:val="center"/>
            <w:hideMark/>
          </w:tcPr>
          <w:p w14:paraId="3EEDC0B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0,5546*</w:t>
            </w:r>
          </w:p>
        </w:tc>
        <w:tc>
          <w:tcPr>
            <w:tcW w:w="419" w:type="pct"/>
            <w:tcBorders>
              <w:top w:val="nil"/>
              <w:left w:val="nil"/>
              <w:bottom w:val="nil"/>
              <w:right w:val="nil"/>
            </w:tcBorders>
            <w:shd w:val="clear" w:color="auto" w:fill="auto"/>
            <w:noWrap/>
            <w:vAlign w:val="center"/>
            <w:hideMark/>
          </w:tcPr>
          <w:p w14:paraId="4206906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0,3926*</w:t>
            </w:r>
          </w:p>
        </w:tc>
        <w:tc>
          <w:tcPr>
            <w:tcW w:w="418" w:type="pct"/>
            <w:tcBorders>
              <w:top w:val="nil"/>
              <w:left w:val="nil"/>
              <w:bottom w:val="nil"/>
              <w:right w:val="nil"/>
            </w:tcBorders>
            <w:shd w:val="clear" w:color="auto" w:fill="auto"/>
            <w:noWrap/>
            <w:vAlign w:val="center"/>
            <w:hideMark/>
          </w:tcPr>
          <w:p w14:paraId="10DDD506"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0,5450*</w:t>
            </w:r>
          </w:p>
        </w:tc>
        <w:tc>
          <w:tcPr>
            <w:tcW w:w="419" w:type="pct"/>
            <w:tcBorders>
              <w:top w:val="nil"/>
              <w:left w:val="nil"/>
              <w:bottom w:val="nil"/>
              <w:right w:val="nil"/>
            </w:tcBorders>
            <w:shd w:val="clear" w:color="auto" w:fill="auto"/>
            <w:noWrap/>
            <w:vAlign w:val="center"/>
            <w:hideMark/>
          </w:tcPr>
          <w:p w14:paraId="2941FD5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0,2073</w:t>
            </w:r>
          </w:p>
        </w:tc>
        <w:tc>
          <w:tcPr>
            <w:tcW w:w="419" w:type="pct"/>
            <w:tcBorders>
              <w:top w:val="nil"/>
              <w:left w:val="nil"/>
              <w:bottom w:val="nil"/>
              <w:right w:val="nil"/>
            </w:tcBorders>
            <w:shd w:val="clear" w:color="auto" w:fill="auto"/>
            <w:noWrap/>
            <w:vAlign w:val="center"/>
            <w:hideMark/>
          </w:tcPr>
          <w:p w14:paraId="63A14C0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0,0631</w:t>
            </w:r>
          </w:p>
        </w:tc>
      </w:tr>
      <w:tr w:rsidR="00EB3785" w:rsidRPr="006D0D55" w14:paraId="4169A970" w14:textId="77777777" w:rsidTr="00EB3785">
        <w:trPr>
          <w:trHeight w:hRule="exact" w:val="284"/>
        </w:trPr>
        <w:tc>
          <w:tcPr>
            <w:tcW w:w="813" w:type="pct"/>
            <w:tcBorders>
              <w:top w:val="nil"/>
              <w:left w:val="nil"/>
              <w:bottom w:val="nil"/>
            </w:tcBorders>
            <w:shd w:val="clear" w:color="auto" w:fill="auto"/>
            <w:noWrap/>
            <w:vAlign w:val="bottom"/>
            <w:hideMark/>
          </w:tcPr>
          <w:p w14:paraId="1F7DA82F"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color w:val="000000"/>
                <w:sz w:val="15"/>
                <w:szCs w:val="15"/>
                <w:lang w:eastAsia="pt-BR"/>
              </w:rPr>
              <w:t>Estudo: 8-10 anos</w:t>
            </w:r>
          </w:p>
        </w:tc>
        <w:tc>
          <w:tcPr>
            <w:tcW w:w="418" w:type="pct"/>
            <w:tcBorders>
              <w:top w:val="nil"/>
              <w:left w:val="nil"/>
              <w:bottom w:val="nil"/>
              <w:right w:val="nil"/>
            </w:tcBorders>
            <w:shd w:val="clear" w:color="auto" w:fill="auto"/>
            <w:noWrap/>
            <w:vAlign w:val="center"/>
            <w:hideMark/>
          </w:tcPr>
          <w:p w14:paraId="32A9D32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0,0635</w:t>
            </w:r>
          </w:p>
        </w:tc>
        <w:tc>
          <w:tcPr>
            <w:tcW w:w="419" w:type="pct"/>
            <w:tcBorders>
              <w:top w:val="nil"/>
              <w:left w:val="nil"/>
              <w:bottom w:val="nil"/>
              <w:right w:val="nil"/>
            </w:tcBorders>
            <w:shd w:val="clear" w:color="auto" w:fill="auto"/>
            <w:noWrap/>
            <w:vAlign w:val="center"/>
            <w:hideMark/>
          </w:tcPr>
          <w:p w14:paraId="3815CB2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0,0252</w:t>
            </w:r>
          </w:p>
        </w:tc>
        <w:tc>
          <w:tcPr>
            <w:tcW w:w="418" w:type="pct"/>
            <w:tcBorders>
              <w:top w:val="nil"/>
              <w:left w:val="nil"/>
              <w:bottom w:val="nil"/>
              <w:right w:val="nil"/>
            </w:tcBorders>
            <w:shd w:val="clear" w:color="auto" w:fill="auto"/>
            <w:noWrap/>
            <w:vAlign w:val="center"/>
            <w:hideMark/>
          </w:tcPr>
          <w:p w14:paraId="37200837"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0,1298</w:t>
            </w:r>
          </w:p>
        </w:tc>
        <w:tc>
          <w:tcPr>
            <w:tcW w:w="419" w:type="pct"/>
            <w:tcBorders>
              <w:top w:val="nil"/>
              <w:left w:val="nil"/>
              <w:bottom w:val="nil"/>
              <w:right w:val="nil"/>
            </w:tcBorders>
            <w:shd w:val="clear" w:color="auto" w:fill="auto"/>
            <w:noWrap/>
            <w:vAlign w:val="center"/>
            <w:hideMark/>
          </w:tcPr>
          <w:p w14:paraId="62E7E66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0,1255</w:t>
            </w:r>
          </w:p>
        </w:tc>
        <w:tc>
          <w:tcPr>
            <w:tcW w:w="419" w:type="pct"/>
            <w:tcBorders>
              <w:top w:val="nil"/>
              <w:left w:val="nil"/>
              <w:bottom w:val="nil"/>
              <w:right w:val="nil"/>
            </w:tcBorders>
            <w:shd w:val="clear" w:color="auto" w:fill="auto"/>
            <w:noWrap/>
            <w:vAlign w:val="center"/>
            <w:hideMark/>
          </w:tcPr>
          <w:p w14:paraId="757F78C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0,2175*</w:t>
            </w:r>
          </w:p>
        </w:tc>
        <w:tc>
          <w:tcPr>
            <w:tcW w:w="418" w:type="pct"/>
            <w:tcBorders>
              <w:top w:val="nil"/>
              <w:left w:val="nil"/>
              <w:bottom w:val="nil"/>
              <w:right w:val="nil"/>
            </w:tcBorders>
            <w:shd w:val="clear" w:color="auto" w:fill="auto"/>
            <w:noWrap/>
            <w:vAlign w:val="center"/>
            <w:hideMark/>
          </w:tcPr>
          <w:p w14:paraId="364A39D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-0,0515</w:t>
            </w:r>
          </w:p>
        </w:tc>
        <w:tc>
          <w:tcPr>
            <w:tcW w:w="419" w:type="pct"/>
            <w:tcBorders>
              <w:top w:val="nil"/>
              <w:left w:val="nil"/>
              <w:bottom w:val="nil"/>
              <w:right w:val="nil"/>
            </w:tcBorders>
            <w:shd w:val="clear" w:color="auto" w:fill="auto"/>
            <w:noWrap/>
            <w:vAlign w:val="center"/>
            <w:hideMark/>
          </w:tcPr>
          <w:p w14:paraId="5899161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0,0959</w:t>
            </w:r>
          </w:p>
        </w:tc>
        <w:tc>
          <w:tcPr>
            <w:tcW w:w="418" w:type="pct"/>
            <w:tcBorders>
              <w:top w:val="nil"/>
              <w:left w:val="nil"/>
              <w:bottom w:val="nil"/>
              <w:right w:val="nil"/>
            </w:tcBorders>
            <w:shd w:val="clear" w:color="auto" w:fill="auto"/>
            <w:noWrap/>
            <w:vAlign w:val="center"/>
            <w:hideMark/>
          </w:tcPr>
          <w:p w14:paraId="03F234C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0,0620</w:t>
            </w:r>
          </w:p>
        </w:tc>
        <w:tc>
          <w:tcPr>
            <w:tcW w:w="419" w:type="pct"/>
            <w:tcBorders>
              <w:top w:val="nil"/>
              <w:left w:val="nil"/>
              <w:bottom w:val="nil"/>
              <w:right w:val="nil"/>
            </w:tcBorders>
            <w:shd w:val="clear" w:color="auto" w:fill="auto"/>
            <w:noWrap/>
            <w:vAlign w:val="center"/>
            <w:hideMark/>
          </w:tcPr>
          <w:p w14:paraId="7DE03CE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-0,0461</w:t>
            </w:r>
          </w:p>
        </w:tc>
        <w:tc>
          <w:tcPr>
            <w:tcW w:w="419" w:type="pct"/>
            <w:tcBorders>
              <w:top w:val="nil"/>
              <w:left w:val="nil"/>
              <w:bottom w:val="nil"/>
              <w:right w:val="nil"/>
            </w:tcBorders>
            <w:shd w:val="clear" w:color="auto" w:fill="auto"/>
            <w:noWrap/>
            <w:vAlign w:val="center"/>
            <w:hideMark/>
          </w:tcPr>
          <w:p w14:paraId="1E8DCFC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0,1572</w:t>
            </w:r>
          </w:p>
        </w:tc>
      </w:tr>
      <w:tr w:rsidR="00EB3785" w:rsidRPr="006D0D55" w14:paraId="02308115" w14:textId="77777777" w:rsidTr="00EB3785">
        <w:trPr>
          <w:trHeight w:hRule="exact" w:val="284"/>
        </w:trPr>
        <w:tc>
          <w:tcPr>
            <w:tcW w:w="813" w:type="pct"/>
            <w:tcBorders>
              <w:top w:val="nil"/>
              <w:left w:val="nil"/>
              <w:bottom w:val="nil"/>
            </w:tcBorders>
            <w:shd w:val="clear" w:color="auto" w:fill="auto"/>
            <w:noWrap/>
            <w:vAlign w:val="center"/>
            <w:hideMark/>
          </w:tcPr>
          <w:p w14:paraId="0D960FD9"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Recife</w:t>
            </w:r>
          </w:p>
        </w:tc>
        <w:tc>
          <w:tcPr>
            <w:tcW w:w="418" w:type="pct"/>
            <w:tcBorders>
              <w:top w:val="nil"/>
              <w:left w:val="nil"/>
              <w:bottom w:val="nil"/>
              <w:right w:val="nil"/>
            </w:tcBorders>
            <w:shd w:val="clear" w:color="auto" w:fill="auto"/>
            <w:noWrap/>
            <w:vAlign w:val="center"/>
            <w:hideMark/>
          </w:tcPr>
          <w:p w14:paraId="50EAA95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-0,6519*</w:t>
            </w:r>
          </w:p>
        </w:tc>
        <w:tc>
          <w:tcPr>
            <w:tcW w:w="419" w:type="pct"/>
            <w:tcBorders>
              <w:top w:val="nil"/>
              <w:left w:val="nil"/>
              <w:bottom w:val="nil"/>
              <w:right w:val="nil"/>
            </w:tcBorders>
            <w:shd w:val="clear" w:color="auto" w:fill="auto"/>
            <w:noWrap/>
            <w:vAlign w:val="center"/>
            <w:hideMark/>
          </w:tcPr>
          <w:p w14:paraId="55700AB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-0,5869*</w:t>
            </w:r>
          </w:p>
        </w:tc>
        <w:tc>
          <w:tcPr>
            <w:tcW w:w="418" w:type="pct"/>
            <w:tcBorders>
              <w:top w:val="nil"/>
              <w:left w:val="nil"/>
              <w:bottom w:val="nil"/>
              <w:right w:val="nil"/>
            </w:tcBorders>
            <w:shd w:val="clear" w:color="auto" w:fill="auto"/>
            <w:noWrap/>
            <w:vAlign w:val="center"/>
            <w:hideMark/>
          </w:tcPr>
          <w:p w14:paraId="46589FBE"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-1,1536*</w:t>
            </w:r>
          </w:p>
        </w:tc>
        <w:tc>
          <w:tcPr>
            <w:tcW w:w="419" w:type="pct"/>
            <w:tcBorders>
              <w:top w:val="nil"/>
              <w:left w:val="nil"/>
              <w:bottom w:val="nil"/>
              <w:right w:val="nil"/>
            </w:tcBorders>
            <w:shd w:val="clear" w:color="auto" w:fill="auto"/>
            <w:noWrap/>
            <w:vAlign w:val="center"/>
            <w:hideMark/>
          </w:tcPr>
          <w:p w14:paraId="50F526D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-1,1710*</w:t>
            </w:r>
          </w:p>
        </w:tc>
        <w:tc>
          <w:tcPr>
            <w:tcW w:w="419" w:type="pct"/>
            <w:tcBorders>
              <w:top w:val="nil"/>
              <w:left w:val="nil"/>
              <w:bottom w:val="nil"/>
              <w:right w:val="nil"/>
            </w:tcBorders>
            <w:shd w:val="clear" w:color="auto" w:fill="auto"/>
            <w:noWrap/>
            <w:vAlign w:val="center"/>
            <w:hideMark/>
          </w:tcPr>
          <w:p w14:paraId="67E1139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-1,1198*</w:t>
            </w:r>
          </w:p>
        </w:tc>
        <w:tc>
          <w:tcPr>
            <w:tcW w:w="418" w:type="pct"/>
            <w:tcBorders>
              <w:top w:val="nil"/>
              <w:left w:val="nil"/>
              <w:bottom w:val="nil"/>
              <w:right w:val="nil"/>
            </w:tcBorders>
            <w:shd w:val="clear" w:color="auto" w:fill="auto"/>
            <w:noWrap/>
            <w:vAlign w:val="center"/>
            <w:hideMark/>
          </w:tcPr>
          <w:p w14:paraId="40B9C59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-1,5937*</w:t>
            </w:r>
          </w:p>
        </w:tc>
        <w:tc>
          <w:tcPr>
            <w:tcW w:w="419" w:type="pct"/>
            <w:tcBorders>
              <w:top w:val="nil"/>
              <w:left w:val="nil"/>
              <w:bottom w:val="nil"/>
              <w:right w:val="nil"/>
            </w:tcBorders>
            <w:shd w:val="clear" w:color="auto" w:fill="auto"/>
            <w:noWrap/>
            <w:vAlign w:val="center"/>
            <w:hideMark/>
          </w:tcPr>
          <w:p w14:paraId="31DD6EF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-1,0739*</w:t>
            </w:r>
          </w:p>
        </w:tc>
        <w:tc>
          <w:tcPr>
            <w:tcW w:w="418" w:type="pct"/>
            <w:tcBorders>
              <w:top w:val="nil"/>
              <w:left w:val="nil"/>
              <w:bottom w:val="nil"/>
              <w:right w:val="nil"/>
            </w:tcBorders>
            <w:shd w:val="clear" w:color="auto" w:fill="auto"/>
            <w:noWrap/>
            <w:vAlign w:val="center"/>
            <w:hideMark/>
          </w:tcPr>
          <w:p w14:paraId="16F60BE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-1,1089*</w:t>
            </w:r>
          </w:p>
        </w:tc>
        <w:tc>
          <w:tcPr>
            <w:tcW w:w="419" w:type="pct"/>
            <w:tcBorders>
              <w:top w:val="nil"/>
              <w:left w:val="nil"/>
              <w:bottom w:val="nil"/>
              <w:right w:val="nil"/>
            </w:tcBorders>
            <w:shd w:val="clear" w:color="auto" w:fill="auto"/>
            <w:noWrap/>
            <w:vAlign w:val="center"/>
            <w:hideMark/>
          </w:tcPr>
          <w:p w14:paraId="7832D25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-1,2409*</w:t>
            </w:r>
          </w:p>
        </w:tc>
        <w:tc>
          <w:tcPr>
            <w:tcW w:w="419" w:type="pct"/>
            <w:tcBorders>
              <w:top w:val="nil"/>
              <w:left w:val="nil"/>
              <w:bottom w:val="nil"/>
              <w:right w:val="nil"/>
            </w:tcBorders>
            <w:shd w:val="clear" w:color="auto" w:fill="auto"/>
            <w:noWrap/>
            <w:vAlign w:val="center"/>
            <w:hideMark/>
          </w:tcPr>
          <w:p w14:paraId="50BD1DE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-0,7615*</w:t>
            </w:r>
          </w:p>
        </w:tc>
      </w:tr>
      <w:tr w:rsidR="00EB3785" w:rsidRPr="006D0D55" w14:paraId="2DF172F7" w14:textId="77777777" w:rsidTr="00EB3785">
        <w:trPr>
          <w:trHeight w:hRule="exact" w:val="284"/>
        </w:trPr>
        <w:tc>
          <w:tcPr>
            <w:tcW w:w="813" w:type="pct"/>
            <w:tcBorders>
              <w:top w:val="nil"/>
              <w:left w:val="nil"/>
              <w:bottom w:val="nil"/>
            </w:tcBorders>
            <w:shd w:val="clear" w:color="auto" w:fill="auto"/>
            <w:noWrap/>
            <w:vAlign w:val="center"/>
            <w:hideMark/>
          </w:tcPr>
          <w:p w14:paraId="19D4C086"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Salvador</w:t>
            </w:r>
          </w:p>
        </w:tc>
        <w:tc>
          <w:tcPr>
            <w:tcW w:w="418" w:type="pct"/>
            <w:tcBorders>
              <w:top w:val="nil"/>
              <w:left w:val="nil"/>
              <w:bottom w:val="nil"/>
              <w:right w:val="nil"/>
            </w:tcBorders>
            <w:shd w:val="clear" w:color="auto" w:fill="auto"/>
            <w:noWrap/>
            <w:vAlign w:val="center"/>
            <w:hideMark/>
          </w:tcPr>
          <w:p w14:paraId="11EA898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-0,5160*</w:t>
            </w:r>
          </w:p>
        </w:tc>
        <w:tc>
          <w:tcPr>
            <w:tcW w:w="419" w:type="pct"/>
            <w:tcBorders>
              <w:top w:val="nil"/>
              <w:left w:val="nil"/>
              <w:bottom w:val="nil"/>
              <w:right w:val="nil"/>
            </w:tcBorders>
            <w:shd w:val="clear" w:color="auto" w:fill="auto"/>
            <w:noWrap/>
            <w:vAlign w:val="center"/>
            <w:hideMark/>
          </w:tcPr>
          <w:p w14:paraId="6DAA0CE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-0,4485*</w:t>
            </w:r>
          </w:p>
        </w:tc>
        <w:tc>
          <w:tcPr>
            <w:tcW w:w="418" w:type="pct"/>
            <w:tcBorders>
              <w:top w:val="nil"/>
              <w:left w:val="nil"/>
              <w:bottom w:val="nil"/>
              <w:right w:val="nil"/>
            </w:tcBorders>
            <w:shd w:val="clear" w:color="auto" w:fill="auto"/>
            <w:noWrap/>
            <w:vAlign w:val="center"/>
            <w:hideMark/>
          </w:tcPr>
          <w:p w14:paraId="2FBCE69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-0,9932*</w:t>
            </w:r>
          </w:p>
        </w:tc>
        <w:tc>
          <w:tcPr>
            <w:tcW w:w="419" w:type="pct"/>
            <w:tcBorders>
              <w:top w:val="nil"/>
              <w:left w:val="nil"/>
              <w:bottom w:val="nil"/>
              <w:right w:val="nil"/>
            </w:tcBorders>
            <w:shd w:val="clear" w:color="auto" w:fill="auto"/>
            <w:noWrap/>
            <w:vAlign w:val="center"/>
            <w:hideMark/>
          </w:tcPr>
          <w:p w14:paraId="7CE7C49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-0,7971*</w:t>
            </w:r>
          </w:p>
        </w:tc>
        <w:tc>
          <w:tcPr>
            <w:tcW w:w="419" w:type="pct"/>
            <w:tcBorders>
              <w:top w:val="nil"/>
              <w:left w:val="nil"/>
              <w:bottom w:val="nil"/>
              <w:right w:val="nil"/>
            </w:tcBorders>
            <w:shd w:val="clear" w:color="auto" w:fill="auto"/>
            <w:noWrap/>
            <w:vAlign w:val="center"/>
            <w:hideMark/>
          </w:tcPr>
          <w:p w14:paraId="626EA1F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-0,8595*</w:t>
            </w:r>
          </w:p>
        </w:tc>
        <w:tc>
          <w:tcPr>
            <w:tcW w:w="418" w:type="pct"/>
            <w:tcBorders>
              <w:top w:val="nil"/>
              <w:left w:val="nil"/>
              <w:bottom w:val="nil"/>
              <w:right w:val="nil"/>
            </w:tcBorders>
            <w:shd w:val="clear" w:color="auto" w:fill="auto"/>
            <w:noWrap/>
            <w:vAlign w:val="center"/>
            <w:hideMark/>
          </w:tcPr>
          <w:p w14:paraId="4949309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-1,0335*</w:t>
            </w:r>
          </w:p>
        </w:tc>
        <w:tc>
          <w:tcPr>
            <w:tcW w:w="419" w:type="pct"/>
            <w:tcBorders>
              <w:top w:val="nil"/>
              <w:left w:val="nil"/>
              <w:bottom w:val="nil"/>
              <w:right w:val="nil"/>
            </w:tcBorders>
            <w:shd w:val="clear" w:color="auto" w:fill="auto"/>
            <w:noWrap/>
            <w:vAlign w:val="center"/>
            <w:hideMark/>
          </w:tcPr>
          <w:p w14:paraId="17D8F35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-0,7458*</w:t>
            </w:r>
          </w:p>
        </w:tc>
        <w:tc>
          <w:tcPr>
            <w:tcW w:w="418" w:type="pct"/>
            <w:tcBorders>
              <w:top w:val="nil"/>
              <w:left w:val="nil"/>
              <w:bottom w:val="nil"/>
              <w:right w:val="nil"/>
            </w:tcBorders>
            <w:shd w:val="clear" w:color="auto" w:fill="auto"/>
            <w:noWrap/>
            <w:vAlign w:val="center"/>
            <w:hideMark/>
          </w:tcPr>
          <w:p w14:paraId="78FCCB3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-0,7416*</w:t>
            </w:r>
          </w:p>
        </w:tc>
        <w:tc>
          <w:tcPr>
            <w:tcW w:w="419" w:type="pct"/>
            <w:tcBorders>
              <w:top w:val="nil"/>
              <w:left w:val="nil"/>
              <w:bottom w:val="nil"/>
              <w:right w:val="nil"/>
            </w:tcBorders>
            <w:shd w:val="clear" w:color="auto" w:fill="auto"/>
            <w:noWrap/>
            <w:vAlign w:val="center"/>
            <w:hideMark/>
          </w:tcPr>
          <w:p w14:paraId="150DD38E"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-1,4058*</w:t>
            </w:r>
          </w:p>
        </w:tc>
        <w:tc>
          <w:tcPr>
            <w:tcW w:w="419" w:type="pct"/>
            <w:tcBorders>
              <w:top w:val="nil"/>
              <w:left w:val="nil"/>
              <w:bottom w:val="nil"/>
              <w:right w:val="nil"/>
            </w:tcBorders>
            <w:shd w:val="clear" w:color="auto" w:fill="auto"/>
            <w:noWrap/>
            <w:vAlign w:val="center"/>
            <w:hideMark/>
          </w:tcPr>
          <w:p w14:paraId="4E79B3B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-0,8562*</w:t>
            </w:r>
          </w:p>
        </w:tc>
      </w:tr>
      <w:tr w:rsidR="00EB3785" w:rsidRPr="006D0D55" w14:paraId="7B884C83" w14:textId="77777777" w:rsidTr="00EB3785">
        <w:trPr>
          <w:trHeight w:hRule="exact" w:val="284"/>
        </w:trPr>
        <w:tc>
          <w:tcPr>
            <w:tcW w:w="813" w:type="pct"/>
            <w:tcBorders>
              <w:top w:val="nil"/>
              <w:left w:val="nil"/>
              <w:bottom w:val="nil"/>
            </w:tcBorders>
            <w:shd w:val="clear" w:color="auto" w:fill="auto"/>
            <w:noWrap/>
            <w:vAlign w:val="center"/>
            <w:hideMark/>
          </w:tcPr>
          <w:p w14:paraId="22D439A3"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Belo Horizonte</w:t>
            </w:r>
          </w:p>
        </w:tc>
        <w:tc>
          <w:tcPr>
            <w:tcW w:w="418" w:type="pct"/>
            <w:tcBorders>
              <w:top w:val="nil"/>
              <w:left w:val="nil"/>
              <w:bottom w:val="nil"/>
              <w:right w:val="nil"/>
            </w:tcBorders>
            <w:shd w:val="clear" w:color="auto" w:fill="auto"/>
            <w:noWrap/>
            <w:vAlign w:val="center"/>
            <w:hideMark/>
          </w:tcPr>
          <w:p w14:paraId="42B3D5C4"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-0,0112</w:t>
            </w:r>
          </w:p>
        </w:tc>
        <w:tc>
          <w:tcPr>
            <w:tcW w:w="419" w:type="pct"/>
            <w:tcBorders>
              <w:top w:val="nil"/>
              <w:left w:val="nil"/>
              <w:bottom w:val="nil"/>
              <w:right w:val="nil"/>
            </w:tcBorders>
            <w:shd w:val="clear" w:color="auto" w:fill="auto"/>
            <w:noWrap/>
            <w:vAlign w:val="center"/>
            <w:hideMark/>
          </w:tcPr>
          <w:p w14:paraId="081C98D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0,2567**</w:t>
            </w:r>
          </w:p>
        </w:tc>
        <w:tc>
          <w:tcPr>
            <w:tcW w:w="418" w:type="pct"/>
            <w:tcBorders>
              <w:top w:val="nil"/>
              <w:left w:val="nil"/>
              <w:bottom w:val="nil"/>
              <w:right w:val="nil"/>
            </w:tcBorders>
            <w:shd w:val="clear" w:color="auto" w:fill="auto"/>
            <w:noWrap/>
            <w:vAlign w:val="center"/>
            <w:hideMark/>
          </w:tcPr>
          <w:p w14:paraId="4C206BBD"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-0,4494*</w:t>
            </w:r>
          </w:p>
        </w:tc>
        <w:tc>
          <w:tcPr>
            <w:tcW w:w="419" w:type="pct"/>
            <w:tcBorders>
              <w:top w:val="nil"/>
              <w:left w:val="nil"/>
              <w:bottom w:val="nil"/>
              <w:right w:val="nil"/>
            </w:tcBorders>
            <w:shd w:val="clear" w:color="auto" w:fill="auto"/>
            <w:noWrap/>
            <w:vAlign w:val="center"/>
            <w:hideMark/>
          </w:tcPr>
          <w:p w14:paraId="12D2004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-0,1328</w:t>
            </w:r>
          </w:p>
        </w:tc>
        <w:tc>
          <w:tcPr>
            <w:tcW w:w="419" w:type="pct"/>
            <w:tcBorders>
              <w:top w:val="nil"/>
              <w:left w:val="nil"/>
              <w:bottom w:val="nil"/>
              <w:right w:val="nil"/>
            </w:tcBorders>
            <w:shd w:val="clear" w:color="auto" w:fill="auto"/>
            <w:noWrap/>
            <w:vAlign w:val="center"/>
            <w:hideMark/>
          </w:tcPr>
          <w:p w14:paraId="1D60D29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-0,1839</w:t>
            </w:r>
          </w:p>
        </w:tc>
        <w:tc>
          <w:tcPr>
            <w:tcW w:w="418" w:type="pct"/>
            <w:tcBorders>
              <w:top w:val="nil"/>
              <w:left w:val="nil"/>
              <w:bottom w:val="nil"/>
              <w:right w:val="nil"/>
            </w:tcBorders>
            <w:shd w:val="clear" w:color="auto" w:fill="auto"/>
            <w:noWrap/>
            <w:vAlign w:val="center"/>
            <w:hideMark/>
          </w:tcPr>
          <w:p w14:paraId="267B08C7"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-0,377**</w:t>
            </w:r>
          </w:p>
        </w:tc>
        <w:tc>
          <w:tcPr>
            <w:tcW w:w="419" w:type="pct"/>
            <w:tcBorders>
              <w:top w:val="nil"/>
              <w:left w:val="nil"/>
              <w:bottom w:val="nil"/>
              <w:right w:val="nil"/>
            </w:tcBorders>
            <w:shd w:val="clear" w:color="auto" w:fill="auto"/>
            <w:noWrap/>
            <w:vAlign w:val="center"/>
            <w:hideMark/>
          </w:tcPr>
          <w:p w14:paraId="590C76AF"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0,1525</w:t>
            </w:r>
          </w:p>
        </w:tc>
        <w:tc>
          <w:tcPr>
            <w:tcW w:w="418" w:type="pct"/>
            <w:tcBorders>
              <w:top w:val="nil"/>
              <w:left w:val="nil"/>
              <w:bottom w:val="nil"/>
              <w:right w:val="nil"/>
            </w:tcBorders>
            <w:shd w:val="clear" w:color="auto" w:fill="auto"/>
            <w:noWrap/>
            <w:vAlign w:val="center"/>
            <w:hideMark/>
          </w:tcPr>
          <w:p w14:paraId="4E3200D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0,2311</w:t>
            </w:r>
          </w:p>
        </w:tc>
        <w:tc>
          <w:tcPr>
            <w:tcW w:w="419" w:type="pct"/>
            <w:tcBorders>
              <w:top w:val="nil"/>
              <w:left w:val="nil"/>
              <w:bottom w:val="nil"/>
              <w:right w:val="nil"/>
            </w:tcBorders>
            <w:shd w:val="clear" w:color="auto" w:fill="auto"/>
            <w:noWrap/>
            <w:vAlign w:val="center"/>
            <w:hideMark/>
          </w:tcPr>
          <w:p w14:paraId="6F57668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0,0078</w:t>
            </w:r>
          </w:p>
        </w:tc>
        <w:tc>
          <w:tcPr>
            <w:tcW w:w="419" w:type="pct"/>
            <w:tcBorders>
              <w:top w:val="nil"/>
              <w:left w:val="nil"/>
              <w:bottom w:val="nil"/>
              <w:right w:val="nil"/>
            </w:tcBorders>
            <w:shd w:val="clear" w:color="auto" w:fill="auto"/>
            <w:noWrap/>
            <w:vAlign w:val="center"/>
            <w:hideMark/>
          </w:tcPr>
          <w:p w14:paraId="0705909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-0,2739</w:t>
            </w:r>
          </w:p>
        </w:tc>
      </w:tr>
      <w:tr w:rsidR="00EB3785" w:rsidRPr="006D0D55" w14:paraId="64841E6E" w14:textId="77777777" w:rsidTr="00EB3785">
        <w:trPr>
          <w:trHeight w:hRule="exact" w:val="284"/>
        </w:trPr>
        <w:tc>
          <w:tcPr>
            <w:tcW w:w="813" w:type="pct"/>
            <w:tcBorders>
              <w:top w:val="nil"/>
              <w:left w:val="nil"/>
              <w:bottom w:val="nil"/>
            </w:tcBorders>
            <w:shd w:val="clear" w:color="auto" w:fill="auto"/>
            <w:noWrap/>
            <w:vAlign w:val="center"/>
            <w:hideMark/>
          </w:tcPr>
          <w:p w14:paraId="36EC3A1F"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Rio de Janeiro</w:t>
            </w:r>
          </w:p>
        </w:tc>
        <w:tc>
          <w:tcPr>
            <w:tcW w:w="418" w:type="pct"/>
            <w:tcBorders>
              <w:top w:val="nil"/>
              <w:left w:val="nil"/>
              <w:bottom w:val="nil"/>
              <w:right w:val="nil"/>
            </w:tcBorders>
            <w:shd w:val="clear" w:color="auto" w:fill="auto"/>
            <w:noWrap/>
            <w:vAlign w:val="center"/>
            <w:hideMark/>
          </w:tcPr>
          <w:p w14:paraId="1F7E8CE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-0,243**</w:t>
            </w:r>
          </w:p>
        </w:tc>
        <w:tc>
          <w:tcPr>
            <w:tcW w:w="419" w:type="pct"/>
            <w:tcBorders>
              <w:top w:val="nil"/>
              <w:left w:val="nil"/>
              <w:bottom w:val="nil"/>
              <w:right w:val="nil"/>
            </w:tcBorders>
            <w:shd w:val="clear" w:color="auto" w:fill="auto"/>
            <w:noWrap/>
            <w:vAlign w:val="center"/>
            <w:hideMark/>
          </w:tcPr>
          <w:p w14:paraId="54F06B5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-0,1625</w:t>
            </w:r>
          </w:p>
        </w:tc>
        <w:tc>
          <w:tcPr>
            <w:tcW w:w="418" w:type="pct"/>
            <w:tcBorders>
              <w:top w:val="nil"/>
              <w:left w:val="nil"/>
              <w:bottom w:val="nil"/>
              <w:right w:val="nil"/>
            </w:tcBorders>
            <w:shd w:val="clear" w:color="auto" w:fill="auto"/>
            <w:noWrap/>
            <w:vAlign w:val="center"/>
            <w:hideMark/>
          </w:tcPr>
          <w:p w14:paraId="2653826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-0,7606*</w:t>
            </w:r>
          </w:p>
        </w:tc>
        <w:tc>
          <w:tcPr>
            <w:tcW w:w="419" w:type="pct"/>
            <w:tcBorders>
              <w:top w:val="nil"/>
              <w:left w:val="nil"/>
              <w:bottom w:val="nil"/>
              <w:right w:val="nil"/>
            </w:tcBorders>
            <w:shd w:val="clear" w:color="auto" w:fill="auto"/>
            <w:noWrap/>
            <w:vAlign w:val="center"/>
            <w:hideMark/>
          </w:tcPr>
          <w:p w14:paraId="6CBED5C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-0,5667*</w:t>
            </w:r>
          </w:p>
        </w:tc>
        <w:tc>
          <w:tcPr>
            <w:tcW w:w="419" w:type="pct"/>
            <w:tcBorders>
              <w:top w:val="nil"/>
              <w:left w:val="nil"/>
              <w:bottom w:val="nil"/>
              <w:right w:val="nil"/>
            </w:tcBorders>
            <w:shd w:val="clear" w:color="auto" w:fill="auto"/>
            <w:noWrap/>
            <w:vAlign w:val="center"/>
            <w:hideMark/>
          </w:tcPr>
          <w:p w14:paraId="701B1E4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-0,6285*</w:t>
            </w:r>
          </w:p>
        </w:tc>
        <w:tc>
          <w:tcPr>
            <w:tcW w:w="418" w:type="pct"/>
            <w:tcBorders>
              <w:top w:val="nil"/>
              <w:left w:val="nil"/>
              <w:bottom w:val="nil"/>
              <w:right w:val="nil"/>
            </w:tcBorders>
            <w:shd w:val="clear" w:color="auto" w:fill="auto"/>
            <w:noWrap/>
            <w:vAlign w:val="center"/>
            <w:hideMark/>
          </w:tcPr>
          <w:p w14:paraId="5B64BF6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-0,9070*</w:t>
            </w:r>
          </w:p>
        </w:tc>
        <w:tc>
          <w:tcPr>
            <w:tcW w:w="419" w:type="pct"/>
            <w:tcBorders>
              <w:top w:val="nil"/>
              <w:left w:val="nil"/>
              <w:bottom w:val="nil"/>
              <w:right w:val="nil"/>
            </w:tcBorders>
            <w:shd w:val="clear" w:color="auto" w:fill="auto"/>
            <w:noWrap/>
            <w:vAlign w:val="center"/>
            <w:hideMark/>
          </w:tcPr>
          <w:p w14:paraId="430F2B15"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-0,5238*</w:t>
            </w:r>
          </w:p>
        </w:tc>
        <w:tc>
          <w:tcPr>
            <w:tcW w:w="418" w:type="pct"/>
            <w:tcBorders>
              <w:top w:val="nil"/>
              <w:left w:val="nil"/>
              <w:bottom w:val="nil"/>
              <w:right w:val="nil"/>
            </w:tcBorders>
            <w:shd w:val="clear" w:color="auto" w:fill="auto"/>
            <w:noWrap/>
            <w:vAlign w:val="center"/>
            <w:hideMark/>
          </w:tcPr>
          <w:p w14:paraId="37F4909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-0,4808*</w:t>
            </w:r>
          </w:p>
        </w:tc>
        <w:tc>
          <w:tcPr>
            <w:tcW w:w="419" w:type="pct"/>
            <w:tcBorders>
              <w:top w:val="nil"/>
              <w:left w:val="nil"/>
              <w:bottom w:val="nil"/>
              <w:right w:val="nil"/>
            </w:tcBorders>
            <w:shd w:val="clear" w:color="auto" w:fill="auto"/>
            <w:noWrap/>
            <w:vAlign w:val="center"/>
            <w:hideMark/>
          </w:tcPr>
          <w:p w14:paraId="3C5C6B31"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-0,7612*</w:t>
            </w:r>
          </w:p>
        </w:tc>
        <w:tc>
          <w:tcPr>
            <w:tcW w:w="419" w:type="pct"/>
            <w:tcBorders>
              <w:top w:val="nil"/>
              <w:left w:val="nil"/>
              <w:bottom w:val="nil"/>
              <w:right w:val="nil"/>
            </w:tcBorders>
            <w:shd w:val="clear" w:color="auto" w:fill="auto"/>
            <w:noWrap/>
            <w:vAlign w:val="center"/>
            <w:hideMark/>
          </w:tcPr>
          <w:p w14:paraId="40890B5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-0,9020*</w:t>
            </w:r>
          </w:p>
        </w:tc>
      </w:tr>
      <w:tr w:rsidR="00EB3785" w:rsidRPr="006D0D55" w14:paraId="5332ADEB" w14:textId="77777777" w:rsidTr="00EB3785">
        <w:trPr>
          <w:trHeight w:hRule="exact" w:val="284"/>
        </w:trPr>
        <w:tc>
          <w:tcPr>
            <w:tcW w:w="813" w:type="pct"/>
            <w:tcBorders>
              <w:top w:val="nil"/>
              <w:left w:val="nil"/>
              <w:bottom w:val="single" w:sz="4" w:space="0" w:color="auto"/>
            </w:tcBorders>
            <w:shd w:val="clear" w:color="auto" w:fill="auto"/>
            <w:noWrap/>
            <w:vAlign w:val="center"/>
            <w:hideMark/>
          </w:tcPr>
          <w:p w14:paraId="3B905367" w14:textId="77777777" w:rsidR="00EB3785" w:rsidRPr="006D0D55" w:rsidRDefault="00EB3785" w:rsidP="00C13A38">
            <w:pPr>
              <w:spacing w:after="0" w:line="240" w:lineRule="auto"/>
              <w:contextualSpacing/>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São Paulo</w:t>
            </w:r>
          </w:p>
        </w:tc>
        <w:tc>
          <w:tcPr>
            <w:tcW w:w="418" w:type="pct"/>
            <w:tcBorders>
              <w:top w:val="nil"/>
              <w:left w:val="nil"/>
              <w:bottom w:val="single" w:sz="4" w:space="0" w:color="auto"/>
              <w:right w:val="nil"/>
            </w:tcBorders>
            <w:shd w:val="clear" w:color="auto" w:fill="auto"/>
            <w:noWrap/>
            <w:vAlign w:val="center"/>
            <w:hideMark/>
          </w:tcPr>
          <w:p w14:paraId="2ADC7069"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0,1436</w:t>
            </w:r>
          </w:p>
        </w:tc>
        <w:tc>
          <w:tcPr>
            <w:tcW w:w="419" w:type="pct"/>
            <w:tcBorders>
              <w:top w:val="nil"/>
              <w:left w:val="nil"/>
              <w:bottom w:val="single" w:sz="4" w:space="0" w:color="auto"/>
              <w:right w:val="nil"/>
            </w:tcBorders>
            <w:shd w:val="clear" w:color="auto" w:fill="auto"/>
            <w:noWrap/>
            <w:vAlign w:val="center"/>
            <w:hideMark/>
          </w:tcPr>
          <w:p w14:paraId="65D12563"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0,202***</w:t>
            </w:r>
          </w:p>
        </w:tc>
        <w:tc>
          <w:tcPr>
            <w:tcW w:w="418" w:type="pct"/>
            <w:tcBorders>
              <w:top w:val="nil"/>
              <w:left w:val="nil"/>
              <w:bottom w:val="single" w:sz="4" w:space="0" w:color="auto"/>
              <w:right w:val="nil"/>
            </w:tcBorders>
            <w:shd w:val="clear" w:color="auto" w:fill="auto"/>
            <w:noWrap/>
            <w:vAlign w:val="center"/>
            <w:hideMark/>
          </w:tcPr>
          <w:p w14:paraId="23943E7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-0,290**</w:t>
            </w:r>
          </w:p>
        </w:tc>
        <w:tc>
          <w:tcPr>
            <w:tcW w:w="419" w:type="pct"/>
            <w:tcBorders>
              <w:top w:val="nil"/>
              <w:left w:val="nil"/>
              <w:bottom w:val="single" w:sz="4" w:space="0" w:color="auto"/>
              <w:right w:val="nil"/>
            </w:tcBorders>
            <w:shd w:val="clear" w:color="auto" w:fill="auto"/>
            <w:noWrap/>
            <w:vAlign w:val="center"/>
            <w:hideMark/>
          </w:tcPr>
          <w:p w14:paraId="092D9D4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0,0492</w:t>
            </w:r>
          </w:p>
        </w:tc>
        <w:tc>
          <w:tcPr>
            <w:tcW w:w="419" w:type="pct"/>
            <w:tcBorders>
              <w:top w:val="nil"/>
              <w:left w:val="nil"/>
              <w:bottom w:val="single" w:sz="4" w:space="0" w:color="auto"/>
              <w:right w:val="nil"/>
            </w:tcBorders>
            <w:shd w:val="clear" w:color="auto" w:fill="auto"/>
            <w:noWrap/>
            <w:vAlign w:val="center"/>
            <w:hideMark/>
          </w:tcPr>
          <w:p w14:paraId="35F83152"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-0,1869</w:t>
            </w:r>
          </w:p>
        </w:tc>
        <w:tc>
          <w:tcPr>
            <w:tcW w:w="418" w:type="pct"/>
            <w:tcBorders>
              <w:top w:val="nil"/>
              <w:left w:val="nil"/>
              <w:bottom w:val="single" w:sz="4" w:space="0" w:color="auto"/>
              <w:right w:val="nil"/>
            </w:tcBorders>
            <w:shd w:val="clear" w:color="auto" w:fill="auto"/>
            <w:noWrap/>
            <w:vAlign w:val="center"/>
            <w:hideMark/>
          </w:tcPr>
          <w:p w14:paraId="0D88DFEC"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-0,3768*</w:t>
            </w:r>
          </w:p>
        </w:tc>
        <w:tc>
          <w:tcPr>
            <w:tcW w:w="419" w:type="pct"/>
            <w:tcBorders>
              <w:top w:val="nil"/>
              <w:left w:val="nil"/>
              <w:bottom w:val="single" w:sz="4" w:space="0" w:color="auto"/>
              <w:right w:val="nil"/>
            </w:tcBorders>
            <w:shd w:val="clear" w:color="auto" w:fill="auto"/>
            <w:noWrap/>
            <w:vAlign w:val="center"/>
            <w:hideMark/>
          </w:tcPr>
          <w:p w14:paraId="57031F00"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0,1323</w:t>
            </w:r>
          </w:p>
        </w:tc>
        <w:tc>
          <w:tcPr>
            <w:tcW w:w="418" w:type="pct"/>
            <w:tcBorders>
              <w:top w:val="nil"/>
              <w:left w:val="nil"/>
              <w:bottom w:val="single" w:sz="4" w:space="0" w:color="auto"/>
              <w:right w:val="nil"/>
            </w:tcBorders>
            <w:shd w:val="clear" w:color="auto" w:fill="auto"/>
            <w:noWrap/>
            <w:vAlign w:val="center"/>
            <w:hideMark/>
          </w:tcPr>
          <w:p w14:paraId="2DC91AAB"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0,1040</w:t>
            </w:r>
          </w:p>
        </w:tc>
        <w:tc>
          <w:tcPr>
            <w:tcW w:w="419" w:type="pct"/>
            <w:tcBorders>
              <w:top w:val="nil"/>
              <w:left w:val="nil"/>
              <w:bottom w:val="single" w:sz="4" w:space="0" w:color="auto"/>
              <w:right w:val="nil"/>
            </w:tcBorders>
            <w:shd w:val="clear" w:color="auto" w:fill="auto"/>
            <w:noWrap/>
            <w:vAlign w:val="center"/>
            <w:hideMark/>
          </w:tcPr>
          <w:p w14:paraId="1710D988"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-0,1693</w:t>
            </w:r>
          </w:p>
        </w:tc>
        <w:tc>
          <w:tcPr>
            <w:tcW w:w="419" w:type="pct"/>
            <w:tcBorders>
              <w:top w:val="nil"/>
              <w:left w:val="nil"/>
              <w:bottom w:val="single" w:sz="4" w:space="0" w:color="auto"/>
              <w:right w:val="nil"/>
            </w:tcBorders>
            <w:shd w:val="clear" w:color="auto" w:fill="auto"/>
            <w:noWrap/>
            <w:vAlign w:val="center"/>
            <w:hideMark/>
          </w:tcPr>
          <w:p w14:paraId="7C75EDDA" w14:textId="77777777" w:rsidR="00EB3785" w:rsidRPr="006D0D55" w:rsidRDefault="00EB3785" w:rsidP="00C13A38">
            <w:pPr>
              <w:spacing w:after="0" w:line="240" w:lineRule="auto"/>
              <w:contextualSpacing/>
              <w:jc w:val="center"/>
              <w:rPr>
                <w:rFonts w:ascii="Times New Roman" w:eastAsia="Times New Roman" w:hAnsi="Times New Roman" w:cs="Times New Roman"/>
                <w:sz w:val="15"/>
                <w:szCs w:val="15"/>
                <w:lang w:eastAsia="pt-BR"/>
              </w:rPr>
            </w:pPr>
            <w:r w:rsidRPr="006D0D55">
              <w:rPr>
                <w:rFonts w:ascii="Times New Roman" w:eastAsia="Times New Roman" w:hAnsi="Times New Roman" w:cs="Times New Roman"/>
                <w:sz w:val="15"/>
                <w:szCs w:val="15"/>
                <w:lang w:eastAsia="pt-BR"/>
              </w:rPr>
              <w:t>0,0448</w:t>
            </w:r>
          </w:p>
        </w:tc>
      </w:tr>
    </w:tbl>
    <w:p w14:paraId="5A46F599" w14:textId="77777777" w:rsidR="00EB3785" w:rsidRPr="006D0D55" w:rsidRDefault="00EB3785" w:rsidP="00C13A38">
      <w:pPr>
        <w:spacing w:after="0" w:line="240" w:lineRule="auto"/>
        <w:contextualSpacing/>
        <w:jc w:val="both"/>
        <w:rPr>
          <w:rFonts w:ascii="Times New Roman" w:hAnsi="Times New Roman" w:cs="Times New Roman"/>
          <w:sz w:val="20"/>
          <w:szCs w:val="20"/>
        </w:rPr>
      </w:pPr>
      <w:r w:rsidRPr="006D0D55">
        <w:rPr>
          <w:rFonts w:ascii="Times New Roman" w:hAnsi="Times New Roman" w:cs="Times New Roman"/>
          <w:sz w:val="20"/>
          <w:szCs w:val="20"/>
        </w:rPr>
        <w:t>Fonte: elaboração própria a partir dos dados da PME.</w:t>
      </w:r>
    </w:p>
    <w:p w14:paraId="6F48D7A1" w14:textId="77777777" w:rsidR="00EB3785" w:rsidRPr="006D0D55" w:rsidRDefault="00EB3785" w:rsidP="00C13A38">
      <w:pPr>
        <w:spacing w:after="0" w:line="240" w:lineRule="auto"/>
        <w:contextualSpacing/>
        <w:jc w:val="both"/>
        <w:rPr>
          <w:rFonts w:ascii="Times New Roman" w:hAnsi="Times New Roman" w:cs="Times New Roman"/>
          <w:sz w:val="20"/>
          <w:szCs w:val="20"/>
        </w:rPr>
      </w:pPr>
      <w:r w:rsidRPr="006D0D55">
        <w:rPr>
          <w:rFonts w:ascii="Times New Roman" w:hAnsi="Times New Roman" w:cs="Times New Roman"/>
          <w:sz w:val="20"/>
          <w:szCs w:val="20"/>
        </w:rPr>
        <w:t>Nota: *Significante a 1%, ** Significante a 5%, *** Significante a 10%.</w:t>
      </w:r>
    </w:p>
    <w:p w14:paraId="58852EA7"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085B9D8E" w14:textId="77777777" w:rsidR="00EB378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Os efeitos marginais permitem interpretar a contribuição individual de cada variável nas chances de receber o tratamento (experiência). Desta forma, conforme a Tabela </w:t>
      </w:r>
      <w:r w:rsidR="0042095B">
        <w:rPr>
          <w:rFonts w:ascii="Times New Roman" w:hAnsi="Times New Roman" w:cs="Times New Roman"/>
          <w:sz w:val="24"/>
          <w:szCs w:val="24"/>
        </w:rPr>
        <w:t>3</w:t>
      </w:r>
      <w:r w:rsidRPr="006D0D55">
        <w:rPr>
          <w:rFonts w:ascii="Times New Roman" w:hAnsi="Times New Roman" w:cs="Times New Roman"/>
          <w:sz w:val="24"/>
          <w:szCs w:val="24"/>
        </w:rPr>
        <w:t>, as variáveis relacionadas às características do indivíduo como ser do sexo masculino para o ano de 2012 aumentam as chances em 1,59 vezes ou, de outra maneira, aumentam em 59% as chances do tratamento ser recebido dado o indivíduo possuir esta característica, sendo este o valor máximo dessa característica durante o período analisado. Enquanto que, as faixas de idade “16 a 18 anos” e “19 a 21 anos” demonstram reduzir as chances de receber tratamento devido ao sinal negativo, em até 10,11 e 2,77 vezes, respectivamente, para os anos de 2006 e 2009. Assim, quanto mais novo o indivíduo menor é a sua chance de ser um indivíduo de reemprego. Enquanto que, a característica que indica região onde o jovem reside demonstra valor positivo apenas para as regiões do Belo Horizonte e São Paulo, alcançando valores máximos, respectivamente, de 1,29 e 1,22 ambos para o ano de 2004, sugerindo acréscimos nas chances em 29% e 22% para os residentes destas regiões conseguir experiência. Por fim, ser chefe do domicilio aumenta as chances de receber o tratamento em até 3,86 vezes (aumenta em 286%), relativo ao ano de 2005.</w:t>
      </w:r>
    </w:p>
    <w:p w14:paraId="3DB7FEBE" w14:textId="77777777" w:rsidR="0042095B" w:rsidRPr="006D0D55" w:rsidRDefault="0042095B" w:rsidP="00C13A38">
      <w:pPr>
        <w:spacing w:after="0" w:line="240" w:lineRule="auto"/>
        <w:ind w:firstLine="851"/>
        <w:contextualSpacing/>
        <w:jc w:val="both"/>
        <w:rPr>
          <w:rFonts w:ascii="Times New Roman" w:hAnsi="Times New Roman" w:cs="Times New Roman"/>
          <w:sz w:val="24"/>
          <w:szCs w:val="24"/>
        </w:rPr>
      </w:pPr>
    </w:p>
    <w:p w14:paraId="56B494AA" w14:textId="77777777" w:rsidR="0042095B" w:rsidRDefault="0042095B">
      <w:pPr>
        <w:spacing w:after="160" w:line="259" w:lineRule="auto"/>
        <w:rPr>
          <w:rFonts w:ascii="Times New Roman" w:hAnsi="Times New Roman" w:cs="Times New Roman"/>
          <w:sz w:val="20"/>
          <w:szCs w:val="24"/>
        </w:rPr>
      </w:pPr>
      <w:r>
        <w:rPr>
          <w:rFonts w:ascii="Times New Roman" w:hAnsi="Times New Roman" w:cs="Times New Roman"/>
          <w:sz w:val="20"/>
          <w:szCs w:val="24"/>
        </w:rPr>
        <w:br w:type="page"/>
      </w:r>
    </w:p>
    <w:p w14:paraId="68B82F32" w14:textId="77777777" w:rsidR="00EB3785" w:rsidRPr="006D0D55" w:rsidRDefault="00EB3785" w:rsidP="00C13A38">
      <w:pPr>
        <w:spacing w:after="0" w:line="240" w:lineRule="auto"/>
        <w:ind w:right="-1"/>
        <w:contextualSpacing/>
        <w:jc w:val="both"/>
        <w:rPr>
          <w:rFonts w:ascii="Times New Roman" w:hAnsi="Times New Roman" w:cs="Times New Roman"/>
          <w:sz w:val="20"/>
          <w:szCs w:val="24"/>
        </w:rPr>
      </w:pPr>
      <w:r w:rsidRPr="006D0D55">
        <w:rPr>
          <w:rFonts w:ascii="Times New Roman" w:hAnsi="Times New Roman" w:cs="Times New Roman"/>
          <w:sz w:val="20"/>
          <w:szCs w:val="24"/>
        </w:rPr>
        <w:lastRenderedPageBreak/>
        <w:t xml:space="preserve">Tabela </w:t>
      </w:r>
      <w:r w:rsidR="0042095B">
        <w:rPr>
          <w:rFonts w:ascii="Times New Roman" w:hAnsi="Times New Roman" w:cs="Times New Roman"/>
          <w:sz w:val="20"/>
          <w:szCs w:val="24"/>
        </w:rPr>
        <w:t>3</w:t>
      </w:r>
      <w:r w:rsidRPr="006D0D55">
        <w:rPr>
          <w:rFonts w:ascii="Times New Roman" w:hAnsi="Times New Roman" w:cs="Times New Roman"/>
          <w:sz w:val="20"/>
          <w:szCs w:val="24"/>
        </w:rPr>
        <w:t xml:space="preserve"> – Resultados dos efeitos marginais das estimações do modelo logit. 2003 a 2012.</w:t>
      </w:r>
    </w:p>
    <w:tbl>
      <w:tblPr>
        <w:tblW w:w="5000" w:type="pct"/>
        <w:jc w:val="center"/>
        <w:tblCellMar>
          <w:left w:w="70" w:type="dxa"/>
          <w:right w:w="70" w:type="dxa"/>
        </w:tblCellMar>
        <w:tblLook w:val="04A0" w:firstRow="1" w:lastRow="0" w:firstColumn="1" w:lastColumn="0" w:noHBand="0" w:noVBand="1"/>
      </w:tblPr>
      <w:tblGrid>
        <w:gridCol w:w="2073"/>
        <w:gridCol w:w="757"/>
        <w:gridCol w:w="790"/>
        <w:gridCol w:w="757"/>
        <w:gridCol w:w="757"/>
        <w:gridCol w:w="657"/>
        <w:gridCol w:w="757"/>
        <w:gridCol w:w="657"/>
        <w:gridCol w:w="657"/>
        <w:gridCol w:w="658"/>
        <w:gridCol w:w="690"/>
      </w:tblGrid>
      <w:tr w:rsidR="00EB3785" w:rsidRPr="006D0D55" w14:paraId="7A8ED55F" w14:textId="77777777" w:rsidTr="00EB3785">
        <w:trPr>
          <w:trHeight w:val="300"/>
          <w:jc w:val="center"/>
        </w:trPr>
        <w:tc>
          <w:tcPr>
            <w:tcW w:w="1126" w:type="pct"/>
            <w:tcBorders>
              <w:top w:val="single" w:sz="4" w:space="0" w:color="auto"/>
              <w:left w:val="nil"/>
              <w:bottom w:val="nil"/>
              <w:right w:val="nil"/>
            </w:tcBorders>
            <w:shd w:val="clear" w:color="auto" w:fill="auto"/>
            <w:noWrap/>
            <w:vAlign w:val="bottom"/>
            <w:hideMark/>
          </w:tcPr>
          <w:p w14:paraId="7CF79183" w14:textId="77777777" w:rsidR="00EB3785" w:rsidRPr="006D0D55" w:rsidRDefault="00EB3785" w:rsidP="00C13A38">
            <w:pPr>
              <w:spacing w:after="0" w:line="240" w:lineRule="auto"/>
              <w:contextualSpacing/>
              <w:jc w:val="center"/>
              <w:rPr>
                <w:rFonts w:ascii="Times New Roman" w:eastAsia="Times New Roman" w:hAnsi="Times New Roman" w:cs="Times New Roman"/>
                <w:bCs/>
                <w:color w:val="000000"/>
                <w:sz w:val="20"/>
                <w:szCs w:val="20"/>
                <w:lang w:eastAsia="pt-BR"/>
              </w:rPr>
            </w:pPr>
            <w:r w:rsidRPr="006D0D55">
              <w:rPr>
                <w:rFonts w:ascii="Times New Roman" w:eastAsia="Times New Roman" w:hAnsi="Times New Roman" w:cs="Times New Roman"/>
                <w:bCs/>
                <w:color w:val="000000"/>
                <w:sz w:val="20"/>
                <w:szCs w:val="20"/>
                <w:lang w:eastAsia="pt-BR"/>
              </w:rPr>
              <w:t>Variáveis/Ano</w:t>
            </w:r>
          </w:p>
        </w:tc>
        <w:tc>
          <w:tcPr>
            <w:tcW w:w="411" w:type="pct"/>
            <w:tcBorders>
              <w:top w:val="single" w:sz="4" w:space="0" w:color="auto"/>
              <w:left w:val="nil"/>
              <w:bottom w:val="single" w:sz="4" w:space="0" w:color="auto"/>
              <w:right w:val="nil"/>
            </w:tcBorders>
            <w:shd w:val="clear" w:color="auto" w:fill="auto"/>
            <w:noWrap/>
            <w:vAlign w:val="bottom"/>
            <w:hideMark/>
          </w:tcPr>
          <w:p w14:paraId="409654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2003</w:t>
            </w:r>
          </w:p>
        </w:tc>
        <w:tc>
          <w:tcPr>
            <w:tcW w:w="429" w:type="pct"/>
            <w:tcBorders>
              <w:top w:val="single" w:sz="4" w:space="0" w:color="auto"/>
              <w:left w:val="nil"/>
              <w:bottom w:val="single" w:sz="4" w:space="0" w:color="auto"/>
              <w:right w:val="nil"/>
            </w:tcBorders>
            <w:shd w:val="clear" w:color="auto" w:fill="auto"/>
            <w:noWrap/>
            <w:vAlign w:val="bottom"/>
            <w:hideMark/>
          </w:tcPr>
          <w:p w14:paraId="6236E9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2004</w:t>
            </w:r>
          </w:p>
        </w:tc>
        <w:tc>
          <w:tcPr>
            <w:tcW w:w="411" w:type="pct"/>
            <w:tcBorders>
              <w:top w:val="single" w:sz="4" w:space="0" w:color="auto"/>
              <w:left w:val="nil"/>
              <w:bottom w:val="single" w:sz="4" w:space="0" w:color="auto"/>
              <w:right w:val="nil"/>
            </w:tcBorders>
            <w:shd w:val="clear" w:color="auto" w:fill="auto"/>
            <w:noWrap/>
            <w:vAlign w:val="bottom"/>
            <w:hideMark/>
          </w:tcPr>
          <w:p w14:paraId="6FA722D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2005</w:t>
            </w:r>
          </w:p>
        </w:tc>
        <w:tc>
          <w:tcPr>
            <w:tcW w:w="411" w:type="pct"/>
            <w:tcBorders>
              <w:top w:val="single" w:sz="4" w:space="0" w:color="auto"/>
              <w:left w:val="nil"/>
              <w:bottom w:val="single" w:sz="4" w:space="0" w:color="auto"/>
              <w:right w:val="nil"/>
            </w:tcBorders>
            <w:shd w:val="clear" w:color="auto" w:fill="auto"/>
            <w:noWrap/>
            <w:vAlign w:val="bottom"/>
            <w:hideMark/>
          </w:tcPr>
          <w:p w14:paraId="79F07D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2006</w:t>
            </w:r>
          </w:p>
        </w:tc>
        <w:tc>
          <w:tcPr>
            <w:tcW w:w="357" w:type="pct"/>
            <w:tcBorders>
              <w:top w:val="single" w:sz="4" w:space="0" w:color="auto"/>
              <w:left w:val="nil"/>
              <w:bottom w:val="single" w:sz="4" w:space="0" w:color="auto"/>
              <w:right w:val="nil"/>
            </w:tcBorders>
            <w:shd w:val="clear" w:color="auto" w:fill="auto"/>
            <w:noWrap/>
            <w:vAlign w:val="bottom"/>
            <w:hideMark/>
          </w:tcPr>
          <w:p w14:paraId="19FF16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2007</w:t>
            </w:r>
          </w:p>
        </w:tc>
        <w:tc>
          <w:tcPr>
            <w:tcW w:w="411" w:type="pct"/>
            <w:tcBorders>
              <w:top w:val="single" w:sz="4" w:space="0" w:color="auto"/>
              <w:left w:val="nil"/>
              <w:bottom w:val="single" w:sz="4" w:space="0" w:color="auto"/>
              <w:right w:val="nil"/>
            </w:tcBorders>
            <w:shd w:val="clear" w:color="auto" w:fill="auto"/>
            <w:noWrap/>
            <w:vAlign w:val="bottom"/>
            <w:hideMark/>
          </w:tcPr>
          <w:p w14:paraId="6A1EFAA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2008</w:t>
            </w:r>
          </w:p>
        </w:tc>
        <w:tc>
          <w:tcPr>
            <w:tcW w:w="357" w:type="pct"/>
            <w:tcBorders>
              <w:top w:val="single" w:sz="4" w:space="0" w:color="auto"/>
              <w:left w:val="nil"/>
              <w:bottom w:val="single" w:sz="4" w:space="0" w:color="auto"/>
              <w:right w:val="nil"/>
            </w:tcBorders>
            <w:shd w:val="clear" w:color="auto" w:fill="auto"/>
            <w:noWrap/>
            <w:vAlign w:val="bottom"/>
            <w:hideMark/>
          </w:tcPr>
          <w:p w14:paraId="4183BF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2009</w:t>
            </w:r>
          </w:p>
        </w:tc>
        <w:tc>
          <w:tcPr>
            <w:tcW w:w="357" w:type="pct"/>
            <w:tcBorders>
              <w:top w:val="single" w:sz="4" w:space="0" w:color="auto"/>
              <w:left w:val="nil"/>
              <w:bottom w:val="single" w:sz="4" w:space="0" w:color="auto"/>
              <w:right w:val="nil"/>
            </w:tcBorders>
            <w:shd w:val="clear" w:color="auto" w:fill="auto"/>
            <w:noWrap/>
            <w:vAlign w:val="bottom"/>
            <w:hideMark/>
          </w:tcPr>
          <w:p w14:paraId="765F063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2010</w:t>
            </w:r>
          </w:p>
        </w:tc>
        <w:tc>
          <w:tcPr>
            <w:tcW w:w="357" w:type="pct"/>
            <w:tcBorders>
              <w:top w:val="single" w:sz="4" w:space="0" w:color="auto"/>
              <w:left w:val="nil"/>
              <w:bottom w:val="single" w:sz="4" w:space="0" w:color="auto"/>
              <w:right w:val="nil"/>
            </w:tcBorders>
            <w:shd w:val="clear" w:color="auto" w:fill="auto"/>
            <w:noWrap/>
            <w:vAlign w:val="bottom"/>
            <w:hideMark/>
          </w:tcPr>
          <w:p w14:paraId="367EE01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2011</w:t>
            </w:r>
          </w:p>
        </w:tc>
        <w:tc>
          <w:tcPr>
            <w:tcW w:w="375" w:type="pct"/>
            <w:tcBorders>
              <w:top w:val="single" w:sz="4" w:space="0" w:color="auto"/>
              <w:left w:val="nil"/>
              <w:bottom w:val="single" w:sz="4" w:space="0" w:color="auto"/>
              <w:right w:val="nil"/>
            </w:tcBorders>
            <w:shd w:val="clear" w:color="auto" w:fill="auto"/>
            <w:noWrap/>
            <w:vAlign w:val="bottom"/>
            <w:hideMark/>
          </w:tcPr>
          <w:p w14:paraId="3C67F0D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2012</w:t>
            </w:r>
          </w:p>
        </w:tc>
      </w:tr>
      <w:tr w:rsidR="00EB3785" w:rsidRPr="006D0D55" w14:paraId="112B1682" w14:textId="77777777" w:rsidTr="00EB3785">
        <w:trPr>
          <w:trHeight w:val="300"/>
          <w:jc w:val="center"/>
        </w:trPr>
        <w:tc>
          <w:tcPr>
            <w:tcW w:w="1126" w:type="pct"/>
            <w:tcBorders>
              <w:top w:val="nil"/>
              <w:left w:val="nil"/>
              <w:bottom w:val="nil"/>
              <w:right w:val="nil"/>
            </w:tcBorders>
            <w:shd w:val="clear" w:color="auto" w:fill="auto"/>
            <w:noWrap/>
            <w:vAlign w:val="bottom"/>
          </w:tcPr>
          <w:p w14:paraId="549C8DFA"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p>
        </w:tc>
        <w:tc>
          <w:tcPr>
            <w:tcW w:w="411" w:type="pct"/>
            <w:tcBorders>
              <w:top w:val="single" w:sz="4" w:space="0" w:color="auto"/>
              <w:left w:val="nil"/>
              <w:bottom w:val="single" w:sz="4" w:space="0" w:color="auto"/>
              <w:right w:val="nil"/>
            </w:tcBorders>
            <w:shd w:val="clear" w:color="auto" w:fill="auto"/>
            <w:noWrap/>
            <w:vAlign w:val="bottom"/>
          </w:tcPr>
          <w:p w14:paraId="14FFA26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429" w:type="pct"/>
            <w:tcBorders>
              <w:top w:val="single" w:sz="4" w:space="0" w:color="auto"/>
              <w:left w:val="nil"/>
              <w:bottom w:val="single" w:sz="4" w:space="0" w:color="auto"/>
              <w:right w:val="nil"/>
            </w:tcBorders>
            <w:shd w:val="clear" w:color="auto" w:fill="auto"/>
            <w:noWrap/>
            <w:vAlign w:val="bottom"/>
          </w:tcPr>
          <w:p w14:paraId="2E057F6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411" w:type="pct"/>
            <w:tcBorders>
              <w:top w:val="single" w:sz="4" w:space="0" w:color="auto"/>
              <w:left w:val="nil"/>
              <w:bottom w:val="single" w:sz="4" w:space="0" w:color="auto"/>
              <w:right w:val="nil"/>
            </w:tcBorders>
            <w:shd w:val="clear" w:color="auto" w:fill="auto"/>
            <w:noWrap/>
            <w:vAlign w:val="bottom"/>
          </w:tcPr>
          <w:p w14:paraId="23F4E7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411" w:type="pct"/>
            <w:tcBorders>
              <w:top w:val="single" w:sz="4" w:space="0" w:color="auto"/>
              <w:left w:val="nil"/>
              <w:bottom w:val="single" w:sz="4" w:space="0" w:color="auto"/>
              <w:right w:val="nil"/>
            </w:tcBorders>
            <w:shd w:val="clear" w:color="auto" w:fill="auto"/>
            <w:noWrap/>
            <w:vAlign w:val="bottom"/>
          </w:tcPr>
          <w:p w14:paraId="056156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357" w:type="pct"/>
            <w:tcBorders>
              <w:top w:val="single" w:sz="4" w:space="0" w:color="auto"/>
              <w:left w:val="nil"/>
              <w:bottom w:val="single" w:sz="4" w:space="0" w:color="auto"/>
              <w:right w:val="nil"/>
            </w:tcBorders>
            <w:shd w:val="clear" w:color="auto" w:fill="auto"/>
            <w:noWrap/>
            <w:vAlign w:val="bottom"/>
          </w:tcPr>
          <w:p w14:paraId="024C507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411" w:type="pct"/>
            <w:tcBorders>
              <w:top w:val="single" w:sz="4" w:space="0" w:color="auto"/>
              <w:left w:val="nil"/>
              <w:bottom w:val="single" w:sz="4" w:space="0" w:color="auto"/>
              <w:right w:val="nil"/>
            </w:tcBorders>
            <w:shd w:val="clear" w:color="auto" w:fill="auto"/>
            <w:noWrap/>
            <w:vAlign w:val="bottom"/>
          </w:tcPr>
          <w:p w14:paraId="44B6C19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357" w:type="pct"/>
            <w:tcBorders>
              <w:top w:val="single" w:sz="4" w:space="0" w:color="auto"/>
              <w:left w:val="nil"/>
              <w:bottom w:val="single" w:sz="4" w:space="0" w:color="auto"/>
              <w:right w:val="nil"/>
            </w:tcBorders>
            <w:shd w:val="clear" w:color="auto" w:fill="auto"/>
            <w:noWrap/>
            <w:vAlign w:val="bottom"/>
          </w:tcPr>
          <w:p w14:paraId="322D7C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357" w:type="pct"/>
            <w:tcBorders>
              <w:top w:val="single" w:sz="4" w:space="0" w:color="auto"/>
              <w:left w:val="nil"/>
              <w:bottom w:val="single" w:sz="4" w:space="0" w:color="auto"/>
              <w:right w:val="nil"/>
            </w:tcBorders>
            <w:shd w:val="clear" w:color="auto" w:fill="auto"/>
            <w:noWrap/>
            <w:vAlign w:val="bottom"/>
          </w:tcPr>
          <w:p w14:paraId="16169E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357" w:type="pct"/>
            <w:tcBorders>
              <w:top w:val="single" w:sz="4" w:space="0" w:color="auto"/>
              <w:left w:val="nil"/>
              <w:bottom w:val="single" w:sz="4" w:space="0" w:color="auto"/>
              <w:right w:val="nil"/>
            </w:tcBorders>
            <w:shd w:val="clear" w:color="auto" w:fill="auto"/>
            <w:noWrap/>
            <w:vAlign w:val="bottom"/>
          </w:tcPr>
          <w:p w14:paraId="7CDAA14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c>
          <w:tcPr>
            <w:tcW w:w="375" w:type="pct"/>
            <w:tcBorders>
              <w:top w:val="single" w:sz="4" w:space="0" w:color="auto"/>
              <w:left w:val="nil"/>
              <w:bottom w:val="single" w:sz="4" w:space="0" w:color="auto"/>
              <w:right w:val="nil"/>
            </w:tcBorders>
            <w:shd w:val="clear" w:color="auto" w:fill="auto"/>
            <w:noWrap/>
            <w:vAlign w:val="bottom"/>
          </w:tcPr>
          <w:p w14:paraId="6A6A75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dy/dx</w:t>
            </w:r>
          </w:p>
        </w:tc>
      </w:tr>
      <w:tr w:rsidR="00EB3785" w:rsidRPr="006D0D55" w14:paraId="2EF880F9"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3D0B2CA1"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Homem</w:t>
            </w:r>
          </w:p>
        </w:tc>
        <w:tc>
          <w:tcPr>
            <w:tcW w:w="411" w:type="pct"/>
            <w:tcBorders>
              <w:top w:val="single" w:sz="4" w:space="0" w:color="auto"/>
              <w:left w:val="nil"/>
              <w:bottom w:val="nil"/>
              <w:right w:val="nil"/>
            </w:tcBorders>
            <w:shd w:val="clear" w:color="auto" w:fill="auto"/>
            <w:noWrap/>
            <w:vAlign w:val="bottom"/>
            <w:hideMark/>
          </w:tcPr>
          <w:p w14:paraId="70BBE73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1,38*</w:t>
            </w:r>
          </w:p>
        </w:tc>
        <w:tc>
          <w:tcPr>
            <w:tcW w:w="429" w:type="pct"/>
            <w:tcBorders>
              <w:top w:val="single" w:sz="4" w:space="0" w:color="auto"/>
              <w:left w:val="nil"/>
              <w:bottom w:val="nil"/>
              <w:right w:val="nil"/>
            </w:tcBorders>
            <w:shd w:val="clear" w:color="auto" w:fill="auto"/>
            <w:noWrap/>
            <w:vAlign w:val="bottom"/>
            <w:hideMark/>
          </w:tcPr>
          <w:p w14:paraId="73A1204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1,41*</w:t>
            </w:r>
          </w:p>
        </w:tc>
        <w:tc>
          <w:tcPr>
            <w:tcW w:w="411" w:type="pct"/>
            <w:tcBorders>
              <w:top w:val="single" w:sz="4" w:space="0" w:color="auto"/>
              <w:left w:val="nil"/>
              <w:bottom w:val="nil"/>
              <w:right w:val="nil"/>
            </w:tcBorders>
            <w:shd w:val="clear" w:color="auto" w:fill="auto"/>
            <w:noWrap/>
            <w:vAlign w:val="bottom"/>
            <w:hideMark/>
          </w:tcPr>
          <w:p w14:paraId="07616A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1,16**</w:t>
            </w:r>
          </w:p>
        </w:tc>
        <w:tc>
          <w:tcPr>
            <w:tcW w:w="411" w:type="pct"/>
            <w:tcBorders>
              <w:top w:val="single" w:sz="4" w:space="0" w:color="auto"/>
              <w:left w:val="nil"/>
              <w:bottom w:val="nil"/>
              <w:right w:val="nil"/>
            </w:tcBorders>
            <w:shd w:val="clear" w:color="auto" w:fill="auto"/>
            <w:noWrap/>
            <w:vAlign w:val="bottom"/>
            <w:hideMark/>
          </w:tcPr>
          <w:p w14:paraId="3F4F625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1,25*</w:t>
            </w:r>
          </w:p>
        </w:tc>
        <w:tc>
          <w:tcPr>
            <w:tcW w:w="357" w:type="pct"/>
            <w:tcBorders>
              <w:top w:val="single" w:sz="4" w:space="0" w:color="auto"/>
              <w:left w:val="nil"/>
              <w:bottom w:val="nil"/>
              <w:right w:val="nil"/>
            </w:tcBorders>
            <w:shd w:val="clear" w:color="auto" w:fill="auto"/>
            <w:noWrap/>
            <w:vAlign w:val="bottom"/>
            <w:hideMark/>
          </w:tcPr>
          <w:p w14:paraId="637D249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1,29*</w:t>
            </w:r>
          </w:p>
        </w:tc>
        <w:tc>
          <w:tcPr>
            <w:tcW w:w="411" w:type="pct"/>
            <w:tcBorders>
              <w:top w:val="single" w:sz="4" w:space="0" w:color="auto"/>
              <w:left w:val="nil"/>
              <w:bottom w:val="nil"/>
              <w:right w:val="nil"/>
            </w:tcBorders>
            <w:shd w:val="clear" w:color="auto" w:fill="auto"/>
            <w:noWrap/>
            <w:vAlign w:val="bottom"/>
            <w:hideMark/>
          </w:tcPr>
          <w:p w14:paraId="52F24F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1,33*</w:t>
            </w:r>
          </w:p>
        </w:tc>
        <w:tc>
          <w:tcPr>
            <w:tcW w:w="357" w:type="pct"/>
            <w:tcBorders>
              <w:top w:val="single" w:sz="4" w:space="0" w:color="auto"/>
              <w:left w:val="nil"/>
              <w:bottom w:val="nil"/>
              <w:right w:val="nil"/>
            </w:tcBorders>
            <w:shd w:val="clear" w:color="auto" w:fill="auto"/>
            <w:noWrap/>
            <w:vAlign w:val="bottom"/>
            <w:hideMark/>
          </w:tcPr>
          <w:p w14:paraId="34E307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1,41*</w:t>
            </w:r>
          </w:p>
        </w:tc>
        <w:tc>
          <w:tcPr>
            <w:tcW w:w="357" w:type="pct"/>
            <w:tcBorders>
              <w:top w:val="single" w:sz="4" w:space="0" w:color="auto"/>
              <w:left w:val="nil"/>
              <w:bottom w:val="nil"/>
              <w:right w:val="nil"/>
            </w:tcBorders>
            <w:shd w:val="clear" w:color="auto" w:fill="auto"/>
            <w:noWrap/>
            <w:vAlign w:val="bottom"/>
            <w:hideMark/>
          </w:tcPr>
          <w:p w14:paraId="04A1B3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1,41*</w:t>
            </w:r>
          </w:p>
        </w:tc>
        <w:tc>
          <w:tcPr>
            <w:tcW w:w="357" w:type="pct"/>
            <w:tcBorders>
              <w:top w:val="single" w:sz="4" w:space="0" w:color="auto"/>
              <w:left w:val="nil"/>
              <w:bottom w:val="nil"/>
              <w:right w:val="nil"/>
            </w:tcBorders>
            <w:shd w:val="clear" w:color="auto" w:fill="auto"/>
            <w:noWrap/>
            <w:vAlign w:val="bottom"/>
            <w:hideMark/>
          </w:tcPr>
          <w:p w14:paraId="4A647EF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1,22</w:t>
            </w:r>
          </w:p>
        </w:tc>
        <w:tc>
          <w:tcPr>
            <w:tcW w:w="375" w:type="pct"/>
            <w:tcBorders>
              <w:top w:val="single" w:sz="4" w:space="0" w:color="auto"/>
              <w:left w:val="nil"/>
              <w:bottom w:val="nil"/>
              <w:right w:val="nil"/>
            </w:tcBorders>
            <w:shd w:val="clear" w:color="auto" w:fill="auto"/>
            <w:noWrap/>
            <w:vAlign w:val="bottom"/>
            <w:hideMark/>
          </w:tcPr>
          <w:p w14:paraId="0C68E3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1,59*</w:t>
            </w:r>
          </w:p>
        </w:tc>
      </w:tr>
      <w:tr w:rsidR="00EB3785" w:rsidRPr="006D0D55" w14:paraId="0548CB1F"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0E78A534"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Branco</w:t>
            </w:r>
          </w:p>
        </w:tc>
        <w:tc>
          <w:tcPr>
            <w:tcW w:w="411" w:type="pct"/>
            <w:tcBorders>
              <w:top w:val="nil"/>
              <w:left w:val="nil"/>
              <w:bottom w:val="nil"/>
              <w:right w:val="nil"/>
            </w:tcBorders>
            <w:shd w:val="clear" w:color="auto" w:fill="auto"/>
            <w:noWrap/>
            <w:vAlign w:val="bottom"/>
            <w:hideMark/>
          </w:tcPr>
          <w:p w14:paraId="4566801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w:t>
            </w:r>
          </w:p>
        </w:tc>
        <w:tc>
          <w:tcPr>
            <w:tcW w:w="429" w:type="pct"/>
            <w:tcBorders>
              <w:top w:val="nil"/>
              <w:left w:val="nil"/>
              <w:bottom w:val="nil"/>
              <w:right w:val="nil"/>
            </w:tcBorders>
            <w:shd w:val="clear" w:color="auto" w:fill="auto"/>
            <w:noWrap/>
            <w:vAlign w:val="bottom"/>
            <w:hideMark/>
          </w:tcPr>
          <w:p w14:paraId="084C3D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1,07</w:t>
            </w:r>
          </w:p>
        </w:tc>
        <w:tc>
          <w:tcPr>
            <w:tcW w:w="411" w:type="pct"/>
            <w:tcBorders>
              <w:top w:val="nil"/>
              <w:left w:val="nil"/>
              <w:bottom w:val="nil"/>
              <w:right w:val="nil"/>
            </w:tcBorders>
            <w:shd w:val="clear" w:color="auto" w:fill="auto"/>
            <w:noWrap/>
            <w:vAlign w:val="bottom"/>
            <w:hideMark/>
          </w:tcPr>
          <w:p w14:paraId="6FF2A1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-1,11</w:t>
            </w:r>
          </w:p>
        </w:tc>
        <w:tc>
          <w:tcPr>
            <w:tcW w:w="411" w:type="pct"/>
            <w:tcBorders>
              <w:top w:val="nil"/>
              <w:left w:val="nil"/>
              <w:bottom w:val="nil"/>
              <w:right w:val="nil"/>
            </w:tcBorders>
            <w:shd w:val="clear" w:color="auto" w:fill="auto"/>
            <w:noWrap/>
            <w:vAlign w:val="bottom"/>
            <w:hideMark/>
          </w:tcPr>
          <w:p w14:paraId="4A22B5A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-1,13</w:t>
            </w:r>
          </w:p>
        </w:tc>
        <w:tc>
          <w:tcPr>
            <w:tcW w:w="357" w:type="pct"/>
            <w:tcBorders>
              <w:top w:val="nil"/>
              <w:left w:val="nil"/>
              <w:bottom w:val="nil"/>
              <w:right w:val="nil"/>
            </w:tcBorders>
            <w:shd w:val="clear" w:color="auto" w:fill="auto"/>
            <w:noWrap/>
            <w:vAlign w:val="bottom"/>
            <w:hideMark/>
          </w:tcPr>
          <w:p w14:paraId="309FA7C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1,02</w:t>
            </w:r>
          </w:p>
        </w:tc>
        <w:tc>
          <w:tcPr>
            <w:tcW w:w="411" w:type="pct"/>
            <w:tcBorders>
              <w:top w:val="nil"/>
              <w:left w:val="nil"/>
              <w:bottom w:val="nil"/>
              <w:right w:val="nil"/>
            </w:tcBorders>
            <w:shd w:val="clear" w:color="auto" w:fill="auto"/>
            <w:noWrap/>
            <w:vAlign w:val="bottom"/>
            <w:hideMark/>
          </w:tcPr>
          <w:p w14:paraId="77F53F0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-1,18</w:t>
            </w:r>
          </w:p>
        </w:tc>
        <w:tc>
          <w:tcPr>
            <w:tcW w:w="357" w:type="pct"/>
            <w:tcBorders>
              <w:top w:val="nil"/>
              <w:left w:val="nil"/>
              <w:bottom w:val="nil"/>
              <w:right w:val="nil"/>
            </w:tcBorders>
            <w:shd w:val="clear" w:color="auto" w:fill="auto"/>
            <w:noWrap/>
            <w:vAlign w:val="bottom"/>
            <w:hideMark/>
          </w:tcPr>
          <w:p w14:paraId="168014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1,06</w:t>
            </w:r>
          </w:p>
        </w:tc>
        <w:tc>
          <w:tcPr>
            <w:tcW w:w="357" w:type="pct"/>
            <w:tcBorders>
              <w:top w:val="nil"/>
              <w:left w:val="nil"/>
              <w:bottom w:val="nil"/>
              <w:right w:val="nil"/>
            </w:tcBorders>
            <w:shd w:val="clear" w:color="auto" w:fill="auto"/>
            <w:noWrap/>
            <w:vAlign w:val="bottom"/>
            <w:hideMark/>
          </w:tcPr>
          <w:p w14:paraId="4AA9443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1,03</w:t>
            </w:r>
          </w:p>
        </w:tc>
        <w:tc>
          <w:tcPr>
            <w:tcW w:w="357" w:type="pct"/>
            <w:tcBorders>
              <w:top w:val="nil"/>
              <w:left w:val="nil"/>
              <w:bottom w:val="nil"/>
              <w:right w:val="nil"/>
            </w:tcBorders>
            <w:shd w:val="clear" w:color="auto" w:fill="auto"/>
            <w:noWrap/>
            <w:vAlign w:val="bottom"/>
            <w:hideMark/>
          </w:tcPr>
          <w:p w14:paraId="5AAC02B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-1,18</w:t>
            </w:r>
          </w:p>
        </w:tc>
        <w:tc>
          <w:tcPr>
            <w:tcW w:w="375" w:type="pct"/>
            <w:tcBorders>
              <w:top w:val="nil"/>
              <w:left w:val="nil"/>
              <w:bottom w:val="nil"/>
              <w:right w:val="nil"/>
            </w:tcBorders>
            <w:shd w:val="clear" w:color="auto" w:fill="auto"/>
            <w:noWrap/>
            <w:vAlign w:val="bottom"/>
            <w:hideMark/>
          </w:tcPr>
          <w:p w14:paraId="13F0506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-1,00</w:t>
            </w:r>
          </w:p>
        </w:tc>
      </w:tr>
      <w:tr w:rsidR="00EB3785" w:rsidRPr="006D0D55" w14:paraId="775C4369"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54A51FFB"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Chefe</w:t>
            </w:r>
          </w:p>
        </w:tc>
        <w:tc>
          <w:tcPr>
            <w:tcW w:w="411" w:type="pct"/>
            <w:tcBorders>
              <w:top w:val="nil"/>
              <w:left w:val="nil"/>
              <w:bottom w:val="nil"/>
              <w:right w:val="nil"/>
            </w:tcBorders>
            <w:shd w:val="clear" w:color="auto" w:fill="auto"/>
            <w:noWrap/>
            <w:vAlign w:val="bottom"/>
            <w:hideMark/>
          </w:tcPr>
          <w:p w14:paraId="5DC8B1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3,04*</w:t>
            </w:r>
          </w:p>
        </w:tc>
        <w:tc>
          <w:tcPr>
            <w:tcW w:w="429" w:type="pct"/>
            <w:tcBorders>
              <w:top w:val="nil"/>
              <w:left w:val="nil"/>
              <w:bottom w:val="nil"/>
              <w:right w:val="nil"/>
            </w:tcBorders>
            <w:shd w:val="clear" w:color="auto" w:fill="auto"/>
            <w:noWrap/>
            <w:vAlign w:val="bottom"/>
            <w:hideMark/>
          </w:tcPr>
          <w:p w14:paraId="773F39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2,66*</w:t>
            </w:r>
          </w:p>
        </w:tc>
        <w:tc>
          <w:tcPr>
            <w:tcW w:w="411" w:type="pct"/>
            <w:tcBorders>
              <w:top w:val="nil"/>
              <w:left w:val="nil"/>
              <w:bottom w:val="nil"/>
              <w:right w:val="nil"/>
            </w:tcBorders>
            <w:shd w:val="clear" w:color="auto" w:fill="auto"/>
            <w:noWrap/>
            <w:vAlign w:val="bottom"/>
            <w:hideMark/>
          </w:tcPr>
          <w:p w14:paraId="4F83D09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3,86*</w:t>
            </w:r>
          </w:p>
        </w:tc>
        <w:tc>
          <w:tcPr>
            <w:tcW w:w="411" w:type="pct"/>
            <w:tcBorders>
              <w:top w:val="nil"/>
              <w:left w:val="nil"/>
              <w:bottom w:val="nil"/>
              <w:right w:val="nil"/>
            </w:tcBorders>
            <w:shd w:val="clear" w:color="auto" w:fill="auto"/>
            <w:noWrap/>
            <w:vAlign w:val="bottom"/>
            <w:hideMark/>
          </w:tcPr>
          <w:p w14:paraId="0EE645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3,38*</w:t>
            </w:r>
          </w:p>
        </w:tc>
        <w:tc>
          <w:tcPr>
            <w:tcW w:w="357" w:type="pct"/>
            <w:tcBorders>
              <w:top w:val="nil"/>
              <w:left w:val="nil"/>
              <w:bottom w:val="nil"/>
              <w:right w:val="nil"/>
            </w:tcBorders>
            <w:shd w:val="clear" w:color="auto" w:fill="auto"/>
            <w:noWrap/>
            <w:vAlign w:val="bottom"/>
            <w:hideMark/>
          </w:tcPr>
          <w:p w14:paraId="330E3A6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3,38*</w:t>
            </w:r>
          </w:p>
        </w:tc>
        <w:tc>
          <w:tcPr>
            <w:tcW w:w="411" w:type="pct"/>
            <w:tcBorders>
              <w:top w:val="nil"/>
              <w:left w:val="nil"/>
              <w:bottom w:val="nil"/>
              <w:right w:val="nil"/>
            </w:tcBorders>
            <w:shd w:val="clear" w:color="auto" w:fill="auto"/>
            <w:noWrap/>
            <w:vAlign w:val="bottom"/>
            <w:hideMark/>
          </w:tcPr>
          <w:p w14:paraId="43E44E7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3,02*</w:t>
            </w:r>
          </w:p>
        </w:tc>
        <w:tc>
          <w:tcPr>
            <w:tcW w:w="357" w:type="pct"/>
            <w:tcBorders>
              <w:top w:val="nil"/>
              <w:left w:val="nil"/>
              <w:bottom w:val="nil"/>
              <w:right w:val="nil"/>
            </w:tcBorders>
            <w:shd w:val="clear" w:color="auto" w:fill="auto"/>
            <w:noWrap/>
            <w:vAlign w:val="bottom"/>
            <w:hideMark/>
          </w:tcPr>
          <w:p w14:paraId="28A360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2,44*</w:t>
            </w:r>
          </w:p>
        </w:tc>
        <w:tc>
          <w:tcPr>
            <w:tcW w:w="357" w:type="pct"/>
            <w:tcBorders>
              <w:top w:val="nil"/>
              <w:left w:val="nil"/>
              <w:bottom w:val="nil"/>
              <w:right w:val="nil"/>
            </w:tcBorders>
            <w:shd w:val="clear" w:color="auto" w:fill="auto"/>
            <w:noWrap/>
            <w:vAlign w:val="bottom"/>
            <w:hideMark/>
          </w:tcPr>
          <w:p w14:paraId="1EC796C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2,97*</w:t>
            </w:r>
          </w:p>
        </w:tc>
        <w:tc>
          <w:tcPr>
            <w:tcW w:w="357" w:type="pct"/>
            <w:tcBorders>
              <w:top w:val="nil"/>
              <w:left w:val="nil"/>
              <w:bottom w:val="nil"/>
              <w:right w:val="nil"/>
            </w:tcBorders>
            <w:shd w:val="clear" w:color="auto" w:fill="auto"/>
            <w:noWrap/>
            <w:vAlign w:val="bottom"/>
            <w:hideMark/>
          </w:tcPr>
          <w:p w14:paraId="69F0861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1,75*</w:t>
            </w:r>
          </w:p>
        </w:tc>
        <w:tc>
          <w:tcPr>
            <w:tcW w:w="375" w:type="pct"/>
            <w:tcBorders>
              <w:top w:val="nil"/>
              <w:left w:val="nil"/>
              <w:bottom w:val="nil"/>
              <w:right w:val="nil"/>
            </w:tcBorders>
            <w:shd w:val="clear" w:color="auto" w:fill="auto"/>
            <w:noWrap/>
            <w:vAlign w:val="bottom"/>
            <w:hideMark/>
          </w:tcPr>
          <w:p w14:paraId="4B542D5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2,10**</w:t>
            </w:r>
          </w:p>
        </w:tc>
      </w:tr>
      <w:tr w:rsidR="00EB3785" w:rsidRPr="006D0D55" w14:paraId="04C797FD"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2993070F"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Idade: 16-18 anos</w:t>
            </w:r>
          </w:p>
        </w:tc>
        <w:tc>
          <w:tcPr>
            <w:tcW w:w="411" w:type="pct"/>
            <w:tcBorders>
              <w:top w:val="nil"/>
              <w:left w:val="nil"/>
              <w:bottom w:val="nil"/>
              <w:right w:val="nil"/>
            </w:tcBorders>
            <w:shd w:val="clear" w:color="auto" w:fill="auto"/>
            <w:noWrap/>
            <w:vAlign w:val="bottom"/>
            <w:hideMark/>
          </w:tcPr>
          <w:p w14:paraId="0882A4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-10,01*</w:t>
            </w:r>
          </w:p>
        </w:tc>
        <w:tc>
          <w:tcPr>
            <w:tcW w:w="429" w:type="pct"/>
            <w:tcBorders>
              <w:top w:val="nil"/>
              <w:left w:val="nil"/>
              <w:bottom w:val="nil"/>
              <w:right w:val="nil"/>
            </w:tcBorders>
            <w:shd w:val="clear" w:color="auto" w:fill="auto"/>
            <w:noWrap/>
            <w:vAlign w:val="bottom"/>
            <w:hideMark/>
          </w:tcPr>
          <w:p w14:paraId="16E57C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-6,67*</w:t>
            </w:r>
          </w:p>
        </w:tc>
        <w:tc>
          <w:tcPr>
            <w:tcW w:w="411" w:type="pct"/>
            <w:tcBorders>
              <w:top w:val="nil"/>
              <w:left w:val="nil"/>
              <w:bottom w:val="nil"/>
              <w:right w:val="nil"/>
            </w:tcBorders>
            <w:shd w:val="clear" w:color="auto" w:fill="auto"/>
            <w:noWrap/>
            <w:vAlign w:val="bottom"/>
            <w:hideMark/>
          </w:tcPr>
          <w:p w14:paraId="7CE82C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-7,49*</w:t>
            </w:r>
          </w:p>
        </w:tc>
        <w:tc>
          <w:tcPr>
            <w:tcW w:w="411" w:type="pct"/>
            <w:tcBorders>
              <w:top w:val="nil"/>
              <w:left w:val="nil"/>
              <w:bottom w:val="nil"/>
              <w:right w:val="nil"/>
            </w:tcBorders>
            <w:shd w:val="clear" w:color="auto" w:fill="auto"/>
            <w:noWrap/>
            <w:vAlign w:val="bottom"/>
            <w:hideMark/>
          </w:tcPr>
          <w:p w14:paraId="721241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-10,11*</w:t>
            </w:r>
          </w:p>
        </w:tc>
        <w:tc>
          <w:tcPr>
            <w:tcW w:w="357" w:type="pct"/>
            <w:tcBorders>
              <w:top w:val="nil"/>
              <w:left w:val="nil"/>
              <w:bottom w:val="nil"/>
              <w:right w:val="nil"/>
            </w:tcBorders>
            <w:shd w:val="clear" w:color="auto" w:fill="auto"/>
            <w:noWrap/>
            <w:vAlign w:val="bottom"/>
            <w:hideMark/>
          </w:tcPr>
          <w:p w14:paraId="415635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-9,18*</w:t>
            </w:r>
          </w:p>
        </w:tc>
        <w:tc>
          <w:tcPr>
            <w:tcW w:w="411" w:type="pct"/>
            <w:tcBorders>
              <w:top w:val="nil"/>
              <w:left w:val="nil"/>
              <w:bottom w:val="nil"/>
              <w:right w:val="nil"/>
            </w:tcBorders>
            <w:shd w:val="clear" w:color="auto" w:fill="auto"/>
            <w:noWrap/>
            <w:vAlign w:val="bottom"/>
            <w:hideMark/>
          </w:tcPr>
          <w:p w14:paraId="234065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-9,09*</w:t>
            </w:r>
          </w:p>
        </w:tc>
        <w:tc>
          <w:tcPr>
            <w:tcW w:w="357" w:type="pct"/>
            <w:tcBorders>
              <w:top w:val="nil"/>
              <w:left w:val="nil"/>
              <w:bottom w:val="nil"/>
              <w:right w:val="nil"/>
            </w:tcBorders>
            <w:shd w:val="clear" w:color="auto" w:fill="auto"/>
            <w:noWrap/>
            <w:vAlign w:val="bottom"/>
            <w:hideMark/>
          </w:tcPr>
          <w:p w14:paraId="7886135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-9,72*</w:t>
            </w:r>
          </w:p>
        </w:tc>
        <w:tc>
          <w:tcPr>
            <w:tcW w:w="357" w:type="pct"/>
            <w:tcBorders>
              <w:top w:val="nil"/>
              <w:left w:val="nil"/>
              <w:bottom w:val="nil"/>
              <w:right w:val="nil"/>
            </w:tcBorders>
            <w:shd w:val="clear" w:color="auto" w:fill="auto"/>
            <w:noWrap/>
            <w:vAlign w:val="bottom"/>
            <w:hideMark/>
          </w:tcPr>
          <w:p w14:paraId="4AA0E7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-8,59*</w:t>
            </w:r>
          </w:p>
        </w:tc>
        <w:tc>
          <w:tcPr>
            <w:tcW w:w="357" w:type="pct"/>
            <w:tcBorders>
              <w:top w:val="nil"/>
              <w:left w:val="nil"/>
              <w:bottom w:val="nil"/>
              <w:right w:val="nil"/>
            </w:tcBorders>
            <w:shd w:val="clear" w:color="auto" w:fill="auto"/>
            <w:noWrap/>
            <w:vAlign w:val="bottom"/>
            <w:hideMark/>
          </w:tcPr>
          <w:p w14:paraId="19D8D7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-8,73*</w:t>
            </w:r>
          </w:p>
        </w:tc>
        <w:tc>
          <w:tcPr>
            <w:tcW w:w="375" w:type="pct"/>
            <w:tcBorders>
              <w:top w:val="nil"/>
              <w:left w:val="nil"/>
              <w:bottom w:val="nil"/>
              <w:right w:val="nil"/>
            </w:tcBorders>
            <w:shd w:val="clear" w:color="auto" w:fill="auto"/>
            <w:noWrap/>
            <w:vAlign w:val="bottom"/>
            <w:hideMark/>
          </w:tcPr>
          <w:p w14:paraId="2EC634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-8,74*</w:t>
            </w:r>
          </w:p>
        </w:tc>
      </w:tr>
      <w:tr w:rsidR="00EB3785" w:rsidRPr="006D0D55" w14:paraId="5298EC15"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781E8066"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Idade: 19-21 anos</w:t>
            </w:r>
          </w:p>
        </w:tc>
        <w:tc>
          <w:tcPr>
            <w:tcW w:w="411" w:type="pct"/>
            <w:tcBorders>
              <w:top w:val="nil"/>
              <w:left w:val="nil"/>
              <w:bottom w:val="nil"/>
              <w:right w:val="nil"/>
            </w:tcBorders>
            <w:shd w:val="clear" w:color="auto" w:fill="auto"/>
            <w:noWrap/>
            <w:vAlign w:val="bottom"/>
            <w:hideMark/>
          </w:tcPr>
          <w:p w14:paraId="4530D1C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-2,66*</w:t>
            </w:r>
          </w:p>
        </w:tc>
        <w:tc>
          <w:tcPr>
            <w:tcW w:w="429" w:type="pct"/>
            <w:tcBorders>
              <w:top w:val="nil"/>
              <w:left w:val="nil"/>
              <w:bottom w:val="nil"/>
              <w:right w:val="nil"/>
            </w:tcBorders>
            <w:shd w:val="clear" w:color="auto" w:fill="auto"/>
            <w:noWrap/>
            <w:vAlign w:val="bottom"/>
            <w:hideMark/>
          </w:tcPr>
          <w:p w14:paraId="7CED6BF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-2,45*</w:t>
            </w:r>
          </w:p>
        </w:tc>
        <w:tc>
          <w:tcPr>
            <w:tcW w:w="411" w:type="pct"/>
            <w:tcBorders>
              <w:top w:val="nil"/>
              <w:left w:val="nil"/>
              <w:bottom w:val="nil"/>
              <w:right w:val="nil"/>
            </w:tcBorders>
            <w:shd w:val="clear" w:color="auto" w:fill="auto"/>
            <w:noWrap/>
            <w:vAlign w:val="bottom"/>
            <w:hideMark/>
          </w:tcPr>
          <w:p w14:paraId="3B54531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-2,15*</w:t>
            </w:r>
          </w:p>
        </w:tc>
        <w:tc>
          <w:tcPr>
            <w:tcW w:w="411" w:type="pct"/>
            <w:tcBorders>
              <w:top w:val="nil"/>
              <w:left w:val="nil"/>
              <w:bottom w:val="nil"/>
              <w:right w:val="nil"/>
            </w:tcBorders>
            <w:shd w:val="clear" w:color="auto" w:fill="auto"/>
            <w:noWrap/>
            <w:vAlign w:val="bottom"/>
            <w:hideMark/>
          </w:tcPr>
          <w:p w14:paraId="2D04DA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-2,74*</w:t>
            </w:r>
          </w:p>
        </w:tc>
        <w:tc>
          <w:tcPr>
            <w:tcW w:w="357" w:type="pct"/>
            <w:tcBorders>
              <w:top w:val="nil"/>
              <w:left w:val="nil"/>
              <w:bottom w:val="nil"/>
              <w:right w:val="nil"/>
            </w:tcBorders>
            <w:shd w:val="clear" w:color="auto" w:fill="auto"/>
            <w:noWrap/>
            <w:vAlign w:val="bottom"/>
            <w:hideMark/>
          </w:tcPr>
          <w:p w14:paraId="2E4E63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-2,33*</w:t>
            </w:r>
          </w:p>
        </w:tc>
        <w:tc>
          <w:tcPr>
            <w:tcW w:w="411" w:type="pct"/>
            <w:tcBorders>
              <w:top w:val="nil"/>
              <w:left w:val="nil"/>
              <w:bottom w:val="nil"/>
              <w:right w:val="nil"/>
            </w:tcBorders>
            <w:shd w:val="clear" w:color="auto" w:fill="auto"/>
            <w:noWrap/>
            <w:vAlign w:val="bottom"/>
            <w:hideMark/>
          </w:tcPr>
          <w:p w14:paraId="105961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-2,41*</w:t>
            </w:r>
          </w:p>
        </w:tc>
        <w:tc>
          <w:tcPr>
            <w:tcW w:w="357" w:type="pct"/>
            <w:tcBorders>
              <w:top w:val="nil"/>
              <w:left w:val="nil"/>
              <w:bottom w:val="nil"/>
              <w:right w:val="nil"/>
            </w:tcBorders>
            <w:shd w:val="clear" w:color="auto" w:fill="auto"/>
            <w:noWrap/>
            <w:vAlign w:val="bottom"/>
            <w:hideMark/>
          </w:tcPr>
          <w:p w14:paraId="500A24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-2,77*</w:t>
            </w:r>
          </w:p>
        </w:tc>
        <w:tc>
          <w:tcPr>
            <w:tcW w:w="357" w:type="pct"/>
            <w:tcBorders>
              <w:top w:val="nil"/>
              <w:left w:val="nil"/>
              <w:bottom w:val="nil"/>
              <w:right w:val="nil"/>
            </w:tcBorders>
            <w:shd w:val="clear" w:color="auto" w:fill="auto"/>
            <w:noWrap/>
            <w:vAlign w:val="bottom"/>
            <w:hideMark/>
          </w:tcPr>
          <w:p w14:paraId="301BCF3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-2,53*</w:t>
            </w:r>
          </w:p>
        </w:tc>
        <w:tc>
          <w:tcPr>
            <w:tcW w:w="357" w:type="pct"/>
            <w:tcBorders>
              <w:top w:val="nil"/>
              <w:left w:val="nil"/>
              <w:bottom w:val="nil"/>
              <w:right w:val="nil"/>
            </w:tcBorders>
            <w:shd w:val="clear" w:color="auto" w:fill="auto"/>
            <w:noWrap/>
            <w:vAlign w:val="bottom"/>
            <w:hideMark/>
          </w:tcPr>
          <w:p w14:paraId="35E908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-2,21*</w:t>
            </w:r>
          </w:p>
        </w:tc>
        <w:tc>
          <w:tcPr>
            <w:tcW w:w="375" w:type="pct"/>
            <w:tcBorders>
              <w:top w:val="nil"/>
              <w:left w:val="nil"/>
              <w:bottom w:val="nil"/>
              <w:right w:val="nil"/>
            </w:tcBorders>
            <w:shd w:val="clear" w:color="auto" w:fill="auto"/>
            <w:noWrap/>
            <w:vAlign w:val="bottom"/>
            <w:hideMark/>
          </w:tcPr>
          <w:p w14:paraId="4803BD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-2,59*</w:t>
            </w:r>
          </w:p>
        </w:tc>
      </w:tr>
      <w:tr w:rsidR="00EB3785" w:rsidRPr="006D0D55" w14:paraId="176918BD"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4FA5BF10"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Estudo: &lt; 1 ano</w:t>
            </w:r>
          </w:p>
        </w:tc>
        <w:tc>
          <w:tcPr>
            <w:tcW w:w="411" w:type="pct"/>
            <w:tcBorders>
              <w:top w:val="nil"/>
              <w:left w:val="nil"/>
              <w:bottom w:val="nil"/>
              <w:right w:val="nil"/>
            </w:tcBorders>
            <w:shd w:val="clear" w:color="auto" w:fill="auto"/>
            <w:noWrap/>
            <w:vAlign w:val="bottom"/>
            <w:hideMark/>
          </w:tcPr>
          <w:p w14:paraId="249FB60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1,54</w:t>
            </w:r>
          </w:p>
        </w:tc>
        <w:tc>
          <w:tcPr>
            <w:tcW w:w="429" w:type="pct"/>
            <w:tcBorders>
              <w:top w:val="nil"/>
              <w:left w:val="nil"/>
              <w:bottom w:val="nil"/>
              <w:right w:val="nil"/>
            </w:tcBorders>
            <w:shd w:val="clear" w:color="auto" w:fill="auto"/>
            <w:noWrap/>
            <w:vAlign w:val="bottom"/>
            <w:hideMark/>
          </w:tcPr>
          <w:p w14:paraId="1E1830D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2,20</w:t>
            </w:r>
          </w:p>
        </w:tc>
        <w:tc>
          <w:tcPr>
            <w:tcW w:w="411" w:type="pct"/>
            <w:tcBorders>
              <w:top w:val="nil"/>
              <w:left w:val="nil"/>
              <w:bottom w:val="nil"/>
              <w:right w:val="nil"/>
            </w:tcBorders>
            <w:shd w:val="clear" w:color="auto" w:fill="auto"/>
            <w:noWrap/>
            <w:vAlign w:val="bottom"/>
            <w:hideMark/>
          </w:tcPr>
          <w:p w14:paraId="2116AE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1,32</w:t>
            </w:r>
          </w:p>
        </w:tc>
        <w:tc>
          <w:tcPr>
            <w:tcW w:w="411" w:type="pct"/>
            <w:tcBorders>
              <w:top w:val="nil"/>
              <w:left w:val="nil"/>
              <w:bottom w:val="nil"/>
              <w:right w:val="nil"/>
            </w:tcBorders>
            <w:shd w:val="clear" w:color="auto" w:fill="auto"/>
            <w:noWrap/>
            <w:vAlign w:val="bottom"/>
            <w:hideMark/>
          </w:tcPr>
          <w:p w14:paraId="7E38056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3,85**</w:t>
            </w:r>
          </w:p>
        </w:tc>
        <w:tc>
          <w:tcPr>
            <w:tcW w:w="357" w:type="pct"/>
            <w:tcBorders>
              <w:top w:val="nil"/>
              <w:left w:val="nil"/>
              <w:bottom w:val="nil"/>
              <w:right w:val="nil"/>
            </w:tcBorders>
            <w:shd w:val="clear" w:color="auto" w:fill="auto"/>
            <w:noWrap/>
            <w:vAlign w:val="bottom"/>
            <w:hideMark/>
          </w:tcPr>
          <w:p w14:paraId="46332E9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2,73</w:t>
            </w:r>
          </w:p>
        </w:tc>
        <w:tc>
          <w:tcPr>
            <w:tcW w:w="411" w:type="pct"/>
            <w:tcBorders>
              <w:top w:val="nil"/>
              <w:left w:val="nil"/>
              <w:bottom w:val="nil"/>
              <w:right w:val="nil"/>
            </w:tcBorders>
            <w:shd w:val="clear" w:color="auto" w:fill="auto"/>
            <w:noWrap/>
            <w:vAlign w:val="bottom"/>
            <w:hideMark/>
          </w:tcPr>
          <w:p w14:paraId="348FDE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1,84</w:t>
            </w:r>
          </w:p>
        </w:tc>
        <w:tc>
          <w:tcPr>
            <w:tcW w:w="357" w:type="pct"/>
            <w:tcBorders>
              <w:top w:val="nil"/>
              <w:left w:val="nil"/>
              <w:bottom w:val="nil"/>
              <w:right w:val="nil"/>
            </w:tcBorders>
            <w:shd w:val="clear" w:color="auto" w:fill="auto"/>
            <w:noWrap/>
            <w:vAlign w:val="bottom"/>
            <w:hideMark/>
          </w:tcPr>
          <w:p w14:paraId="0E58C2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1,47</w:t>
            </w:r>
          </w:p>
        </w:tc>
        <w:tc>
          <w:tcPr>
            <w:tcW w:w="357" w:type="pct"/>
            <w:tcBorders>
              <w:top w:val="nil"/>
              <w:left w:val="nil"/>
              <w:bottom w:val="nil"/>
              <w:right w:val="nil"/>
            </w:tcBorders>
            <w:shd w:val="clear" w:color="auto" w:fill="auto"/>
            <w:noWrap/>
            <w:vAlign w:val="bottom"/>
            <w:hideMark/>
          </w:tcPr>
          <w:p w14:paraId="7E22D4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2,10</w:t>
            </w:r>
          </w:p>
        </w:tc>
        <w:tc>
          <w:tcPr>
            <w:tcW w:w="357" w:type="pct"/>
            <w:tcBorders>
              <w:top w:val="nil"/>
              <w:left w:val="nil"/>
              <w:bottom w:val="nil"/>
              <w:right w:val="nil"/>
            </w:tcBorders>
            <w:shd w:val="clear" w:color="auto" w:fill="auto"/>
            <w:noWrap/>
            <w:vAlign w:val="bottom"/>
            <w:hideMark/>
          </w:tcPr>
          <w:p w14:paraId="1951157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1,09</w:t>
            </w:r>
          </w:p>
        </w:tc>
        <w:tc>
          <w:tcPr>
            <w:tcW w:w="375" w:type="pct"/>
            <w:tcBorders>
              <w:top w:val="nil"/>
              <w:left w:val="nil"/>
              <w:bottom w:val="nil"/>
              <w:right w:val="nil"/>
            </w:tcBorders>
            <w:shd w:val="clear" w:color="auto" w:fill="auto"/>
            <w:noWrap/>
            <w:vAlign w:val="bottom"/>
            <w:hideMark/>
          </w:tcPr>
          <w:p w14:paraId="56B276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1,00</w:t>
            </w:r>
          </w:p>
        </w:tc>
      </w:tr>
      <w:tr w:rsidR="00EB3785" w:rsidRPr="006D0D55" w14:paraId="6F4B8A7F"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35E6CFF8"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Estudo: 1-3 anos</w:t>
            </w:r>
          </w:p>
        </w:tc>
        <w:tc>
          <w:tcPr>
            <w:tcW w:w="411" w:type="pct"/>
            <w:tcBorders>
              <w:top w:val="nil"/>
              <w:left w:val="nil"/>
              <w:bottom w:val="nil"/>
              <w:right w:val="nil"/>
            </w:tcBorders>
            <w:shd w:val="clear" w:color="auto" w:fill="auto"/>
            <w:noWrap/>
            <w:vAlign w:val="bottom"/>
            <w:hideMark/>
          </w:tcPr>
          <w:p w14:paraId="72C5379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2,21*</w:t>
            </w:r>
          </w:p>
        </w:tc>
        <w:tc>
          <w:tcPr>
            <w:tcW w:w="429" w:type="pct"/>
            <w:tcBorders>
              <w:top w:val="nil"/>
              <w:left w:val="nil"/>
              <w:bottom w:val="nil"/>
              <w:right w:val="nil"/>
            </w:tcBorders>
            <w:shd w:val="clear" w:color="auto" w:fill="auto"/>
            <w:noWrap/>
            <w:vAlign w:val="bottom"/>
            <w:hideMark/>
          </w:tcPr>
          <w:p w14:paraId="12F31F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2,07*</w:t>
            </w:r>
          </w:p>
        </w:tc>
        <w:tc>
          <w:tcPr>
            <w:tcW w:w="411" w:type="pct"/>
            <w:tcBorders>
              <w:top w:val="nil"/>
              <w:left w:val="nil"/>
              <w:bottom w:val="nil"/>
              <w:right w:val="nil"/>
            </w:tcBorders>
            <w:shd w:val="clear" w:color="auto" w:fill="auto"/>
            <w:noWrap/>
            <w:vAlign w:val="bottom"/>
            <w:hideMark/>
          </w:tcPr>
          <w:p w14:paraId="1405DA9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2,26*</w:t>
            </w:r>
          </w:p>
        </w:tc>
        <w:tc>
          <w:tcPr>
            <w:tcW w:w="411" w:type="pct"/>
            <w:tcBorders>
              <w:top w:val="nil"/>
              <w:left w:val="nil"/>
              <w:bottom w:val="nil"/>
              <w:right w:val="nil"/>
            </w:tcBorders>
            <w:shd w:val="clear" w:color="auto" w:fill="auto"/>
            <w:noWrap/>
            <w:vAlign w:val="bottom"/>
            <w:hideMark/>
          </w:tcPr>
          <w:p w14:paraId="3FA0B7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2,19**</w:t>
            </w:r>
          </w:p>
        </w:tc>
        <w:tc>
          <w:tcPr>
            <w:tcW w:w="357" w:type="pct"/>
            <w:tcBorders>
              <w:top w:val="nil"/>
              <w:left w:val="nil"/>
              <w:bottom w:val="nil"/>
              <w:right w:val="nil"/>
            </w:tcBorders>
            <w:shd w:val="clear" w:color="auto" w:fill="auto"/>
            <w:noWrap/>
            <w:vAlign w:val="bottom"/>
            <w:hideMark/>
          </w:tcPr>
          <w:p w14:paraId="13BE4D0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1,77</w:t>
            </w:r>
          </w:p>
        </w:tc>
        <w:tc>
          <w:tcPr>
            <w:tcW w:w="411" w:type="pct"/>
            <w:tcBorders>
              <w:top w:val="nil"/>
              <w:left w:val="nil"/>
              <w:bottom w:val="nil"/>
              <w:right w:val="nil"/>
            </w:tcBorders>
            <w:shd w:val="clear" w:color="auto" w:fill="auto"/>
            <w:noWrap/>
            <w:vAlign w:val="bottom"/>
            <w:hideMark/>
          </w:tcPr>
          <w:p w14:paraId="069DFEA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1,98</w:t>
            </w:r>
          </w:p>
        </w:tc>
        <w:tc>
          <w:tcPr>
            <w:tcW w:w="357" w:type="pct"/>
            <w:tcBorders>
              <w:top w:val="nil"/>
              <w:left w:val="nil"/>
              <w:bottom w:val="nil"/>
              <w:right w:val="nil"/>
            </w:tcBorders>
            <w:shd w:val="clear" w:color="auto" w:fill="auto"/>
            <w:noWrap/>
            <w:vAlign w:val="bottom"/>
            <w:hideMark/>
          </w:tcPr>
          <w:p w14:paraId="763E2E5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-1,26</w:t>
            </w:r>
          </w:p>
        </w:tc>
        <w:tc>
          <w:tcPr>
            <w:tcW w:w="357" w:type="pct"/>
            <w:tcBorders>
              <w:top w:val="nil"/>
              <w:left w:val="nil"/>
              <w:bottom w:val="nil"/>
              <w:right w:val="nil"/>
            </w:tcBorders>
            <w:shd w:val="clear" w:color="auto" w:fill="auto"/>
            <w:noWrap/>
            <w:vAlign w:val="bottom"/>
            <w:hideMark/>
          </w:tcPr>
          <w:p w14:paraId="4A84C73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1,48</w:t>
            </w:r>
          </w:p>
        </w:tc>
        <w:tc>
          <w:tcPr>
            <w:tcW w:w="357" w:type="pct"/>
            <w:tcBorders>
              <w:top w:val="nil"/>
              <w:left w:val="nil"/>
              <w:bottom w:val="nil"/>
              <w:right w:val="nil"/>
            </w:tcBorders>
            <w:shd w:val="clear" w:color="auto" w:fill="auto"/>
            <w:noWrap/>
            <w:vAlign w:val="bottom"/>
            <w:hideMark/>
          </w:tcPr>
          <w:p w14:paraId="62DBCD3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1,90</w:t>
            </w:r>
          </w:p>
        </w:tc>
        <w:tc>
          <w:tcPr>
            <w:tcW w:w="375" w:type="pct"/>
            <w:tcBorders>
              <w:top w:val="nil"/>
              <w:left w:val="nil"/>
              <w:bottom w:val="nil"/>
              <w:right w:val="nil"/>
            </w:tcBorders>
            <w:shd w:val="clear" w:color="auto" w:fill="auto"/>
            <w:noWrap/>
            <w:vAlign w:val="bottom"/>
            <w:hideMark/>
          </w:tcPr>
          <w:p w14:paraId="255CAC5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-1,88</w:t>
            </w:r>
          </w:p>
        </w:tc>
      </w:tr>
      <w:tr w:rsidR="00EB3785" w:rsidRPr="006D0D55" w14:paraId="1E5D6154"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400D19A1"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Estudo: 4-7 anos</w:t>
            </w:r>
          </w:p>
        </w:tc>
        <w:tc>
          <w:tcPr>
            <w:tcW w:w="411" w:type="pct"/>
            <w:tcBorders>
              <w:top w:val="nil"/>
              <w:left w:val="nil"/>
              <w:bottom w:val="nil"/>
              <w:right w:val="nil"/>
            </w:tcBorders>
            <w:shd w:val="clear" w:color="auto" w:fill="auto"/>
            <w:noWrap/>
            <w:vAlign w:val="bottom"/>
            <w:hideMark/>
          </w:tcPr>
          <w:p w14:paraId="519D1A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1,90*</w:t>
            </w:r>
          </w:p>
        </w:tc>
        <w:tc>
          <w:tcPr>
            <w:tcW w:w="429" w:type="pct"/>
            <w:tcBorders>
              <w:top w:val="nil"/>
              <w:left w:val="nil"/>
              <w:bottom w:val="nil"/>
              <w:right w:val="nil"/>
            </w:tcBorders>
            <w:shd w:val="clear" w:color="auto" w:fill="auto"/>
            <w:noWrap/>
            <w:vAlign w:val="bottom"/>
            <w:hideMark/>
          </w:tcPr>
          <w:p w14:paraId="12FFC89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2,05*</w:t>
            </w:r>
          </w:p>
        </w:tc>
        <w:tc>
          <w:tcPr>
            <w:tcW w:w="411" w:type="pct"/>
            <w:tcBorders>
              <w:top w:val="nil"/>
              <w:left w:val="nil"/>
              <w:bottom w:val="nil"/>
              <w:right w:val="nil"/>
            </w:tcBorders>
            <w:shd w:val="clear" w:color="auto" w:fill="auto"/>
            <w:noWrap/>
            <w:vAlign w:val="bottom"/>
            <w:hideMark/>
          </w:tcPr>
          <w:p w14:paraId="79BE2A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1,93*</w:t>
            </w:r>
          </w:p>
        </w:tc>
        <w:tc>
          <w:tcPr>
            <w:tcW w:w="411" w:type="pct"/>
            <w:tcBorders>
              <w:top w:val="nil"/>
              <w:left w:val="nil"/>
              <w:bottom w:val="nil"/>
              <w:right w:val="nil"/>
            </w:tcBorders>
            <w:shd w:val="clear" w:color="auto" w:fill="auto"/>
            <w:noWrap/>
            <w:vAlign w:val="bottom"/>
            <w:hideMark/>
          </w:tcPr>
          <w:p w14:paraId="0F61457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2,29*</w:t>
            </w:r>
          </w:p>
        </w:tc>
        <w:tc>
          <w:tcPr>
            <w:tcW w:w="357" w:type="pct"/>
            <w:tcBorders>
              <w:top w:val="nil"/>
              <w:left w:val="nil"/>
              <w:bottom w:val="nil"/>
              <w:right w:val="nil"/>
            </w:tcBorders>
            <w:shd w:val="clear" w:color="auto" w:fill="auto"/>
            <w:noWrap/>
            <w:vAlign w:val="bottom"/>
            <w:hideMark/>
          </w:tcPr>
          <w:p w14:paraId="21B1C36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2,11*</w:t>
            </w:r>
          </w:p>
        </w:tc>
        <w:tc>
          <w:tcPr>
            <w:tcW w:w="411" w:type="pct"/>
            <w:tcBorders>
              <w:top w:val="nil"/>
              <w:left w:val="nil"/>
              <w:bottom w:val="nil"/>
              <w:right w:val="nil"/>
            </w:tcBorders>
            <w:shd w:val="clear" w:color="auto" w:fill="auto"/>
            <w:noWrap/>
            <w:vAlign w:val="bottom"/>
            <w:hideMark/>
          </w:tcPr>
          <w:p w14:paraId="3BA278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1,74*</w:t>
            </w:r>
          </w:p>
        </w:tc>
        <w:tc>
          <w:tcPr>
            <w:tcW w:w="357" w:type="pct"/>
            <w:tcBorders>
              <w:top w:val="nil"/>
              <w:left w:val="nil"/>
              <w:bottom w:val="nil"/>
              <w:right w:val="nil"/>
            </w:tcBorders>
            <w:shd w:val="clear" w:color="auto" w:fill="auto"/>
            <w:noWrap/>
            <w:vAlign w:val="bottom"/>
            <w:hideMark/>
          </w:tcPr>
          <w:p w14:paraId="62EDDD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1,48*</w:t>
            </w:r>
          </w:p>
        </w:tc>
        <w:tc>
          <w:tcPr>
            <w:tcW w:w="357" w:type="pct"/>
            <w:tcBorders>
              <w:top w:val="nil"/>
              <w:left w:val="nil"/>
              <w:bottom w:val="nil"/>
              <w:right w:val="nil"/>
            </w:tcBorders>
            <w:shd w:val="clear" w:color="auto" w:fill="auto"/>
            <w:noWrap/>
            <w:vAlign w:val="bottom"/>
            <w:hideMark/>
          </w:tcPr>
          <w:p w14:paraId="5A5EA03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1,72*</w:t>
            </w:r>
          </w:p>
        </w:tc>
        <w:tc>
          <w:tcPr>
            <w:tcW w:w="357" w:type="pct"/>
            <w:tcBorders>
              <w:top w:val="nil"/>
              <w:left w:val="nil"/>
              <w:bottom w:val="nil"/>
              <w:right w:val="nil"/>
            </w:tcBorders>
            <w:shd w:val="clear" w:color="auto" w:fill="auto"/>
            <w:noWrap/>
            <w:vAlign w:val="bottom"/>
            <w:hideMark/>
          </w:tcPr>
          <w:p w14:paraId="7B358B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1,23</w:t>
            </w:r>
          </w:p>
        </w:tc>
        <w:tc>
          <w:tcPr>
            <w:tcW w:w="375" w:type="pct"/>
            <w:tcBorders>
              <w:top w:val="nil"/>
              <w:left w:val="nil"/>
              <w:bottom w:val="nil"/>
              <w:right w:val="nil"/>
            </w:tcBorders>
            <w:shd w:val="clear" w:color="auto" w:fill="auto"/>
            <w:noWrap/>
            <w:vAlign w:val="bottom"/>
            <w:hideMark/>
          </w:tcPr>
          <w:p w14:paraId="5027B52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1,07</w:t>
            </w:r>
          </w:p>
        </w:tc>
      </w:tr>
      <w:tr w:rsidR="00EB3785" w:rsidRPr="006D0D55" w14:paraId="4BB1BC6C"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7F6B83EA"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Estudo: 8-10 anos</w:t>
            </w:r>
          </w:p>
        </w:tc>
        <w:tc>
          <w:tcPr>
            <w:tcW w:w="411" w:type="pct"/>
            <w:tcBorders>
              <w:top w:val="nil"/>
              <w:left w:val="nil"/>
              <w:bottom w:val="nil"/>
              <w:right w:val="nil"/>
            </w:tcBorders>
            <w:shd w:val="clear" w:color="auto" w:fill="auto"/>
            <w:noWrap/>
            <w:vAlign w:val="bottom"/>
            <w:hideMark/>
          </w:tcPr>
          <w:p w14:paraId="5AB0B53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1,07</w:t>
            </w:r>
          </w:p>
        </w:tc>
        <w:tc>
          <w:tcPr>
            <w:tcW w:w="429" w:type="pct"/>
            <w:tcBorders>
              <w:top w:val="nil"/>
              <w:left w:val="nil"/>
              <w:bottom w:val="nil"/>
              <w:right w:val="nil"/>
            </w:tcBorders>
            <w:shd w:val="clear" w:color="auto" w:fill="auto"/>
            <w:noWrap/>
            <w:vAlign w:val="bottom"/>
            <w:hideMark/>
          </w:tcPr>
          <w:p w14:paraId="48261A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1,03</w:t>
            </w:r>
          </w:p>
        </w:tc>
        <w:tc>
          <w:tcPr>
            <w:tcW w:w="411" w:type="pct"/>
            <w:tcBorders>
              <w:top w:val="nil"/>
              <w:left w:val="nil"/>
              <w:bottom w:val="nil"/>
              <w:right w:val="nil"/>
            </w:tcBorders>
            <w:shd w:val="clear" w:color="auto" w:fill="auto"/>
            <w:noWrap/>
            <w:vAlign w:val="bottom"/>
            <w:hideMark/>
          </w:tcPr>
          <w:p w14:paraId="78E156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1,14</w:t>
            </w:r>
          </w:p>
        </w:tc>
        <w:tc>
          <w:tcPr>
            <w:tcW w:w="411" w:type="pct"/>
            <w:tcBorders>
              <w:top w:val="nil"/>
              <w:left w:val="nil"/>
              <w:bottom w:val="nil"/>
              <w:right w:val="nil"/>
            </w:tcBorders>
            <w:shd w:val="clear" w:color="auto" w:fill="auto"/>
            <w:noWrap/>
            <w:vAlign w:val="bottom"/>
            <w:hideMark/>
          </w:tcPr>
          <w:p w14:paraId="77B1A1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1,13</w:t>
            </w:r>
          </w:p>
        </w:tc>
        <w:tc>
          <w:tcPr>
            <w:tcW w:w="357" w:type="pct"/>
            <w:tcBorders>
              <w:top w:val="nil"/>
              <w:left w:val="nil"/>
              <w:bottom w:val="nil"/>
              <w:right w:val="nil"/>
            </w:tcBorders>
            <w:shd w:val="clear" w:color="auto" w:fill="auto"/>
            <w:noWrap/>
            <w:vAlign w:val="bottom"/>
            <w:hideMark/>
          </w:tcPr>
          <w:p w14:paraId="749A0F4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1,24*</w:t>
            </w:r>
          </w:p>
        </w:tc>
        <w:tc>
          <w:tcPr>
            <w:tcW w:w="411" w:type="pct"/>
            <w:tcBorders>
              <w:top w:val="nil"/>
              <w:left w:val="nil"/>
              <w:bottom w:val="nil"/>
              <w:right w:val="nil"/>
            </w:tcBorders>
            <w:shd w:val="clear" w:color="auto" w:fill="auto"/>
            <w:noWrap/>
            <w:vAlign w:val="bottom"/>
            <w:hideMark/>
          </w:tcPr>
          <w:p w14:paraId="5548880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w:t>
            </w:r>
          </w:p>
        </w:tc>
        <w:tc>
          <w:tcPr>
            <w:tcW w:w="357" w:type="pct"/>
            <w:tcBorders>
              <w:top w:val="nil"/>
              <w:left w:val="nil"/>
              <w:bottom w:val="nil"/>
              <w:right w:val="nil"/>
            </w:tcBorders>
            <w:shd w:val="clear" w:color="auto" w:fill="auto"/>
            <w:noWrap/>
            <w:vAlign w:val="bottom"/>
            <w:hideMark/>
          </w:tcPr>
          <w:p w14:paraId="5A977D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1,10</w:t>
            </w:r>
          </w:p>
        </w:tc>
        <w:tc>
          <w:tcPr>
            <w:tcW w:w="357" w:type="pct"/>
            <w:tcBorders>
              <w:top w:val="nil"/>
              <w:left w:val="nil"/>
              <w:bottom w:val="nil"/>
              <w:right w:val="nil"/>
            </w:tcBorders>
            <w:shd w:val="clear" w:color="auto" w:fill="auto"/>
            <w:noWrap/>
            <w:vAlign w:val="bottom"/>
            <w:hideMark/>
          </w:tcPr>
          <w:p w14:paraId="00A8869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1,06</w:t>
            </w:r>
          </w:p>
        </w:tc>
        <w:tc>
          <w:tcPr>
            <w:tcW w:w="357" w:type="pct"/>
            <w:tcBorders>
              <w:top w:val="nil"/>
              <w:left w:val="nil"/>
              <w:bottom w:val="nil"/>
              <w:right w:val="nil"/>
            </w:tcBorders>
            <w:shd w:val="clear" w:color="auto" w:fill="auto"/>
            <w:noWrap/>
            <w:vAlign w:val="bottom"/>
            <w:hideMark/>
          </w:tcPr>
          <w:p w14:paraId="5C3F8D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w:t>
            </w:r>
          </w:p>
        </w:tc>
        <w:tc>
          <w:tcPr>
            <w:tcW w:w="375" w:type="pct"/>
            <w:tcBorders>
              <w:top w:val="nil"/>
              <w:left w:val="nil"/>
              <w:bottom w:val="nil"/>
              <w:right w:val="nil"/>
            </w:tcBorders>
            <w:shd w:val="clear" w:color="auto" w:fill="auto"/>
            <w:noWrap/>
            <w:vAlign w:val="bottom"/>
            <w:hideMark/>
          </w:tcPr>
          <w:p w14:paraId="0D27D2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1,17</w:t>
            </w:r>
          </w:p>
        </w:tc>
      </w:tr>
      <w:tr w:rsidR="00EB3785" w:rsidRPr="006D0D55" w14:paraId="0E4D6978"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7C965F8F"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Recife</w:t>
            </w:r>
          </w:p>
        </w:tc>
        <w:tc>
          <w:tcPr>
            <w:tcW w:w="411" w:type="pct"/>
            <w:tcBorders>
              <w:top w:val="nil"/>
              <w:left w:val="nil"/>
              <w:bottom w:val="nil"/>
              <w:right w:val="nil"/>
            </w:tcBorders>
            <w:shd w:val="clear" w:color="auto" w:fill="auto"/>
            <w:noWrap/>
            <w:vAlign w:val="bottom"/>
            <w:hideMark/>
          </w:tcPr>
          <w:p w14:paraId="2FDCF9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-1,92*</w:t>
            </w:r>
          </w:p>
        </w:tc>
        <w:tc>
          <w:tcPr>
            <w:tcW w:w="429" w:type="pct"/>
            <w:tcBorders>
              <w:top w:val="nil"/>
              <w:left w:val="nil"/>
              <w:bottom w:val="nil"/>
              <w:right w:val="nil"/>
            </w:tcBorders>
            <w:shd w:val="clear" w:color="auto" w:fill="auto"/>
            <w:noWrap/>
            <w:vAlign w:val="bottom"/>
            <w:hideMark/>
          </w:tcPr>
          <w:p w14:paraId="4B5B48A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-1,80*</w:t>
            </w:r>
          </w:p>
        </w:tc>
        <w:tc>
          <w:tcPr>
            <w:tcW w:w="411" w:type="pct"/>
            <w:tcBorders>
              <w:top w:val="nil"/>
              <w:left w:val="nil"/>
              <w:bottom w:val="nil"/>
              <w:right w:val="nil"/>
            </w:tcBorders>
            <w:shd w:val="clear" w:color="auto" w:fill="auto"/>
            <w:noWrap/>
            <w:vAlign w:val="bottom"/>
            <w:hideMark/>
          </w:tcPr>
          <w:p w14:paraId="07FE59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-3,17*</w:t>
            </w:r>
          </w:p>
        </w:tc>
        <w:tc>
          <w:tcPr>
            <w:tcW w:w="411" w:type="pct"/>
            <w:tcBorders>
              <w:top w:val="nil"/>
              <w:left w:val="nil"/>
              <w:bottom w:val="nil"/>
              <w:right w:val="nil"/>
            </w:tcBorders>
            <w:shd w:val="clear" w:color="auto" w:fill="auto"/>
            <w:noWrap/>
            <w:vAlign w:val="bottom"/>
            <w:hideMark/>
          </w:tcPr>
          <w:p w14:paraId="43AD03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-3,23*</w:t>
            </w:r>
          </w:p>
        </w:tc>
        <w:tc>
          <w:tcPr>
            <w:tcW w:w="357" w:type="pct"/>
            <w:tcBorders>
              <w:top w:val="nil"/>
              <w:left w:val="nil"/>
              <w:bottom w:val="nil"/>
              <w:right w:val="nil"/>
            </w:tcBorders>
            <w:shd w:val="clear" w:color="auto" w:fill="auto"/>
            <w:noWrap/>
            <w:vAlign w:val="bottom"/>
            <w:hideMark/>
          </w:tcPr>
          <w:p w14:paraId="5F71E2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-3,06*</w:t>
            </w:r>
          </w:p>
        </w:tc>
        <w:tc>
          <w:tcPr>
            <w:tcW w:w="411" w:type="pct"/>
            <w:tcBorders>
              <w:top w:val="nil"/>
              <w:left w:val="nil"/>
              <w:bottom w:val="nil"/>
              <w:right w:val="nil"/>
            </w:tcBorders>
            <w:shd w:val="clear" w:color="auto" w:fill="auto"/>
            <w:noWrap/>
            <w:vAlign w:val="bottom"/>
            <w:hideMark/>
          </w:tcPr>
          <w:p w14:paraId="2F1A8B7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-4,92*</w:t>
            </w:r>
          </w:p>
        </w:tc>
        <w:tc>
          <w:tcPr>
            <w:tcW w:w="357" w:type="pct"/>
            <w:tcBorders>
              <w:top w:val="nil"/>
              <w:left w:val="nil"/>
              <w:bottom w:val="nil"/>
              <w:right w:val="nil"/>
            </w:tcBorders>
            <w:shd w:val="clear" w:color="auto" w:fill="auto"/>
            <w:noWrap/>
            <w:vAlign w:val="bottom"/>
            <w:hideMark/>
          </w:tcPr>
          <w:p w14:paraId="28651C0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-2,93*</w:t>
            </w:r>
          </w:p>
        </w:tc>
        <w:tc>
          <w:tcPr>
            <w:tcW w:w="357" w:type="pct"/>
            <w:tcBorders>
              <w:top w:val="nil"/>
              <w:left w:val="nil"/>
              <w:bottom w:val="nil"/>
              <w:right w:val="nil"/>
            </w:tcBorders>
            <w:shd w:val="clear" w:color="auto" w:fill="auto"/>
            <w:noWrap/>
            <w:vAlign w:val="bottom"/>
            <w:hideMark/>
          </w:tcPr>
          <w:p w14:paraId="49F079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-3,03*</w:t>
            </w:r>
          </w:p>
        </w:tc>
        <w:tc>
          <w:tcPr>
            <w:tcW w:w="357" w:type="pct"/>
            <w:tcBorders>
              <w:top w:val="nil"/>
              <w:left w:val="nil"/>
              <w:bottom w:val="nil"/>
              <w:right w:val="nil"/>
            </w:tcBorders>
            <w:shd w:val="clear" w:color="auto" w:fill="auto"/>
            <w:noWrap/>
            <w:vAlign w:val="bottom"/>
            <w:hideMark/>
          </w:tcPr>
          <w:p w14:paraId="296D53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-3,46*</w:t>
            </w:r>
          </w:p>
        </w:tc>
        <w:tc>
          <w:tcPr>
            <w:tcW w:w="375" w:type="pct"/>
            <w:tcBorders>
              <w:top w:val="nil"/>
              <w:left w:val="nil"/>
              <w:bottom w:val="nil"/>
              <w:right w:val="nil"/>
            </w:tcBorders>
            <w:shd w:val="clear" w:color="auto" w:fill="auto"/>
            <w:noWrap/>
            <w:vAlign w:val="bottom"/>
            <w:hideMark/>
          </w:tcPr>
          <w:p w14:paraId="6223B11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-2,14*</w:t>
            </w:r>
          </w:p>
        </w:tc>
      </w:tr>
      <w:tr w:rsidR="00EB3785" w:rsidRPr="006D0D55" w14:paraId="2387476F"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4AD3D737"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Salvador</w:t>
            </w:r>
          </w:p>
        </w:tc>
        <w:tc>
          <w:tcPr>
            <w:tcW w:w="411" w:type="pct"/>
            <w:tcBorders>
              <w:top w:val="nil"/>
              <w:left w:val="nil"/>
              <w:bottom w:val="nil"/>
              <w:right w:val="nil"/>
            </w:tcBorders>
            <w:shd w:val="clear" w:color="auto" w:fill="auto"/>
            <w:noWrap/>
            <w:vAlign w:val="bottom"/>
            <w:hideMark/>
          </w:tcPr>
          <w:p w14:paraId="3BF442C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-1,68*</w:t>
            </w:r>
          </w:p>
        </w:tc>
        <w:tc>
          <w:tcPr>
            <w:tcW w:w="429" w:type="pct"/>
            <w:tcBorders>
              <w:top w:val="nil"/>
              <w:left w:val="nil"/>
              <w:bottom w:val="nil"/>
              <w:right w:val="nil"/>
            </w:tcBorders>
            <w:shd w:val="clear" w:color="auto" w:fill="auto"/>
            <w:noWrap/>
            <w:vAlign w:val="bottom"/>
            <w:hideMark/>
          </w:tcPr>
          <w:p w14:paraId="24B2B86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-1,57*</w:t>
            </w:r>
          </w:p>
        </w:tc>
        <w:tc>
          <w:tcPr>
            <w:tcW w:w="411" w:type="pct"/>
            <w:tcBorders>
              <w:top w:val="nil"/>
              <w:left w:val="nil"/>
              <w:bottom w:val="nil"/>
              <w:right w:val="nil"/>
            </w:tcBorders>
            <w:shd w:val="clear" w:color="auto" w:fill="auto"/>
            <w:noWrap/>
            <w:vAlign w:val="bottom"/>
            <w:hideMark/>
          </w:tcPr>
          <w:p w14:paraId="7759987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-2,70*</w:t>
            </w:r>
          </w:p>
        </w:tc>
        <w:tc>
          <w:tcPr>
            <w:tcW w:w="411" w:type="pct"/>
            <w:tcBorders>
              <w:top w:val="nil"/>
              <w:left w:val="nil"/>
              <w:bottom w:val="nil"/>
              <w:right w:val="nil"/>
            </w:tcBorders>
            <w:shd w:val="clear" w:color="auto" w:fill="auto"/>
            <w:noWrap/>
            <w:vAlign w:val="bottom"/>
            <w:hideMark/>
          </w:tcPr>
          <w:p w14:paraId="433B04E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-2,22*</w:t>
            </w:r>
          </w:p>
        </w:tc>
        <w:tc>
          <w:tcPr>
            <w:tcW w:w="357" w:type="pct"/>
            <w:tcBorders>
              <w:top w:val="nil"/>
              <w:left w:val="nil"/>
              <w:bottom w:val="nil"/>
              <w:right w:val="nil"/>
            </w:tcBorders>
            <w:shd w:val="clear" w:color="auto" w:fill="auto"/>
            <w:noWrap/>
            <w:vAlign w:val="bottom"/>
            <w:hideMark/>
          </w:tcPr>
          <w:p w14:paraId="4A377B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-2,36*</w:t>
            </w:r>
          </w:p>
        </w:tc>
        <w:tc>
          <w:tcPr>
            <w:tcW w:w="411" w:type="pct"/>
            <w:tcBorders>
              <w:top w:val="nil"/>
              <w:left w:val="nil"/>
              <w:bottom w:val="nil"/>
              <w:right w:val="nil"/>
            </w:tcBorders>
            <w:shd w:val="clear" w:color="auto" w:fill="auto"/>
            <w:noWrap/>
            <w:vAlign w:val="bottom"/>
            <w:hideMark/>
          </w:tcPr>
          <w:p w14:paraId="4D95C4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-2,81*</w:t>
            </w:r>
          </w:p>
        </w:tc>
        <w:tc>
          <w:tcPr>
            <w:tcW w:w="357" w:type="pct"/>
            <w:tcBorders>
              <w:top w:val="nil"/>
              <w:left w:val="nil"/>
              <w:bottom w:val="nil"/>
              <w:right w:val="nil"/>
            </w:tcBorders>
            <w:shd w:val="clear" w:color="auto" w:fill="auto"/>
            <w:noWrap/>
            <w:vAlign w:val="bottom"/>
            <w:hideMark/>
          </w:tcPr>
          <w:p w14:paraId="059AE98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-2,11*</w:t>
            </w:r>
          </w:p>
        </w:tc>
        <w:tc>
          <w:tcPr>
            <w:tcW w:w="357" w:type="pct"/>
            <w:tcBorders>
              <w:top w:val="nil"/>
              <w:left w:val="nil"/>
              <w:bottom w:val="nil"/>
              <w:right w:val="nil"/>
            </w:tcBorders>
            <w:shd w:val="clear" w:color="auto" w:fill="auto"/>
            <w:noWrap/>
            <w:vAlign w:val="bottom"/>
            <w:hideMark/>
          </w:tcPr>
          <w:p w14:paraId="22FE57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-2,10*</w:t>
            </w:r>
          </w:p>
        </w:tc>
        <w:tc>
          <w:tcPr>
            <w:tcW w:w="357" w:type="pct"/>
            <w:tcBorders>
              <w:top w:val="nil"/>
              <w:left w:val="nil"/>
              <w:bottom w:val="nil"/>
              <w:right w:val="nil"/>
            </w:tcBorders>
            <w:shd w:val="clear" w:color="auto" w:fill="auto"/>
            <w:noWrap/>
            <w:vAlign w:val="bottom"/>
            <w:hideMark/>
          </w:tcPr>
          <w:p w14:paraId="126DF4C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-4,08*</w:t>
            </w:r>
          </w:p>
        </w:tc>
        <w:tc>
          <w:tcPr>
            <w:tcW w:w="375" w:type="pct"/>
            <w:tcBorders>
              <w:top w:val="nil"/>
              <w:left w:val="nil"/>
              <w:bottom w:val="nil"/>
              <w:right w:val="nil"/>
            </w:tcBorders>
            <w:shd w:val="clear" w:color="auto" w:fill="auto"/>
            <w:noWrap/>
            <w:vAlign w:val="bottom"/>
            <w:hideMark/>
          </w:tcPr>
          <w:p w14:paraId="1F55396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-2,35*</w:t>
            </w:r>
          </w:p>
        </w:tc>
      </w:tr>
      <w:tr w:rsidR="00EB3785" w:rsidRPr="006D0D55" w14:paraId="12C05EC5"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17CC3735"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Belo Horizonte</w:t>
            </w:r>
          </w:p>
        </w:tc>
        <w:tc>
          <w:tcPr>
            <w:tcW w:w="411" w:type="pct"/>
            <w:tcBorders>
              <w:top w:val="nil"/>
              <w:left w:val="nil"/>
              <w:bottom w:val="nil"/>
              <w:right w:val="nil"/>
            </w:tcBorders>
            <w:shd w:val="clear" w:color="auto" w:fill="auto"/>
            <w:noWrap/>
            <w:vAlign w:val="bottom"/>
            <w:hideMark/>
          </w:tcPr>
          <w:p w14:paraId="106EA3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-1,01</w:t>
            </w:r>
          </w:p>
        </w:tc>
        <w:tc>
          <w:tcPr>
            <w:tcW w:w="429" w:type="pct"/>
            <w:tcBorders>
              <w:top w:val="nil"/>
              <w:left w:val="nil"/>
              <w:bottom w:val="nil"/>
              <w:right w:val="nil"/>
            </w:tcBorders>
            <w:shd w:val="clear" w:color="auto" w:fill="auto"/>
            <w:noWrap/>
            <w:vAlign w:val="bottom"/>
            <w:hideMark/>
          </w:tcPr>
          <w:p w14:paraId="7F8254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1,29**</w:t>
            </w:r>
          </w:p>
        </w:tc>
        <w:tc>
          <w:tcPr>
            <w:tcW w:w="411" w:type="pct"/>
            <w:tcBorders>
              <w:top w:val="nil"/>
              <w:left w:val="nil"/>
              <w:bottom w:val="nil"/>
              <w:right w:val="nil"/>
            </w:tcBorders>
            <w:shd w:val="clear" w:color="auto" w:fill="auto"/>
            <w:noWrap/>
            <w:vAlign w:val="bottom"/>
            <w:hideMark/>
          </w:tcPr>
          <w:p w14:paraId="45E2B43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-1,57*</w:t>
            </w:r>
          </w:p>
        </w:tc>
        <w:tc>
          <w:tcPr>
            <w:tcW w:w="411" w:type="pct"/>
            <w:tcBorders>
              <w:top w:val="nil"/>
              <w:left w:val="nil"/>
              <w:bottom w:val="nil"/>
              <w:right w:val="nil"/>
            </w:tcBorders>
            <w:shd w:val="clear" w:color="auto" w:fill="auto"/>
            <w:noWrap/>
            <w:vAlign w:val="bottom"/>
            <w:hideMark/>
          </w:tcPr>
          <w:p w14:paraId="25291C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-1,14</w:t>
            </w:r>
          </w:p>
        </w:tc>
        <w:tc>
          <w:tcPr>
            <w:tcW w:w="357" w:type="pct"/>
            <w:tcBorders>
              <w:top w:val="nil"/>
              <w:left w:val="nil"/>
              <w:bottom w:val="nil"/>
              <w:right w:val="nil"/>
            </w:tcBorders>
            <w:shd w:val="clear" w:color="auto" w:fill="auto"/>
            <w:noWrap/>
            <w:vAlign w:val="bottom"/>
            <w:hideMark/>
          </w:tcPr>
          <w:p w14:paraId="3535E3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-1,20</w:t>
            </w:r>
          </w:p>
        </w:tc>
        <w:tc>
          <w:tcPr>
            <w:tcW w:w="411" w:type="pct"/>
            <w:tcBorders>
              <w:top w:val="nil"/>
              <w:left w:val="nil"/>
              <w:bottom w:val="nil"/>
              <w:right w:val="nil"/>
            </w:tcBorders>
            <w:shd w:val="clear" w:color="auto" w:fill="auto"/>
            <w:noWrap/>
            <w:vAlign w:val="bottom"/>
            <w:hideMark/>
          </w:tcPr>
          <w:p w14:paraId="6F6CA45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-1,46**</w:t>
            </w:r>
          </w:p>
        </w:tc>
        <w:tc>
          <w:tcPr>
            <w:tcW w:w="357" w:type="pct"/>
            <w:tcBorders>
              <w:top w:val="nil"/>
              <w:left w:val="nil"/>
              <w:bottom w:val="nil"/>
              <w:right w:val="nil"/>
            </w:tcBorders>
            <w:shd w:val="clear" w:color="auto" w:fill="auto"/>
            <w:noWrap/>
            <w:vAlign w:val="bottom"/>
            <w:hideMark/>
          </w:tcPr>
          <w:p w14:paraId="35E969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1,16</w:t>
            </w:r>
          </w:p>
        </w:tc>
        <w:tc>
          <w:tcPr>
            <w:tcW w:w="357" w:type="pct"/>
            <w:tcBorders>
              <w:top w:val="nil"/>
              <w:left w:val="nil"/>
              <w:bottom w:val="nil"/>
              <w:right w:val="nil"/>
            </w:tcBorders>
            <w:shd w:val="clear" w:color="auto" w:fill="auto"/>
            <w:noWrap/>
            <w:vAlign w:val="bottom"/>
            <w:hideMark/>
          </w:tcPr>
          <w:p w14:paraId="567E9A4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1,26</w:t>
            </w:r>
          </w:p>
        </w:tc>
        <w:tc>
          <w:tcPr>
            <w:tcW w:w="357" w:type="pct"/>
            <w:tcBorders>
              <w:top w:val="nil"/>
              <w:left w:val="nil"/>
              <w:bottom w:val="nil"/>
              <w:right w:val="nil"/>
            </w:tcBorders>
            <w:shd w:val="clear" w:color="auto" w:fill="auto"/>
            <w:noWrap/>
            <w:vAlign w:val="bottom"/>
            <w:hideMark/>
          </w:tcPr>
          <w:p w14:paraId="51F125D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1,01</w:t>
            </w:r>
          </w:p>
        </w:tc>
        <w:tc>
          <w:tcPr>
            <w:tcW w:w="375" w:type="pct"/>
            <w:tcBorders>
              <w:top w:val="nil"/>
              <w:left w:val="nil"/>
              <w:bottom w:val="nil"/>
              <w:right w:val="nil"/>
            </w:tcBorders>
            <w:shd w:val="clear" w:color="auto" w:fill="auto"/>
            <w:noWrap/>
            <w:vAlign w:val="bottom"/>
            <w:hideMark/>
          </w:tcPr>
          <w:p w14:paraId="2B450A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-1,32</w:t>
            </w:r>
          </w:p>
        </w:tc>
      </w:tr>
      <w:tr w:rsidR="00EB3785" w:rsidRPr="006D0D55" w14:paraId="4407C252" w14:textId="77777777" w:rsidTr="00EB3785">
        <w:trPr>
          <w:trHeight w:val="300"/>
          <w:jc w:val="center"/>
        </w:trPr>
        <w:tc>
          <w:tcPr>
            <w:tcW w:w="1126" w:type="pct"/>
            <w:tcBorders>
              <w:top w:val="nil"/>
              <w:left w:val="nil"/>
              <w:bottom w:val="nil"/>
              <w:right w:val="nil"/>
            </w:tcBorders>
            <w:shd w:val="clear" w:color="auto" w:fill="auto"/>
            <w:noWrap/>
            <w:vAlign w:val="bottom"/>
            <w:hideMark/>
          </w:tcPr>
          <w:p w14:paraId="79006209"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Rio de Janeiro</w:t>
            </w:r>
          </w:p>
        </w:tc>
        <w:tc>
          <w:tcPr>
            <w:tcW w:w="411" w:type="pct"/>
            <w:tcBorders>
              <w:top w:val="nil"/>
              <w:left w:val="nil"/>
              <w:bottom w:val="nil"/>
              <w:right w:val="nil"/>
            </w:tcBorders>
            <w:shd w:val="clear" w:color="auto" w:fill="auto"/>
            <w:noWrap/>
            <w:vAlign w:val="bottom"/>
            <w:hideMark/>
          </w:tcPr>
          <w:p w14:paraId="1EBDF57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-1,27**</w:t>
            </w:r>
          </w:p>
        </w:tc>
        <w:tc>
          <w:tcPr>
            <w:tcW w:w="429" w:type="pct"/>
            <w:tcBorders>
              <w:top w:val="nil"/>
              <w:left w:val="nil"/>
              <w:bottom w:val="nil"/>
              <w:right w:val="nil"/>
            </w:tcBorders>
            <w:shd w:val="clear" w:color="auto" w:fill="auto"/>
            <w:noWrap/>
            <w:vAlign w:val="bottom"/>
            <w:hideMark/>
          </w:tcPr>
          <w:p w14:paraId="787FD74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-1,18</w:t>
            </w:r>
          </w:p>
        </w:tc>
        <w:tc>
          <w:tcPr>
            <w:tcW w:w="411" w:type="pct"/>
            <w:tcBorders>
              <w:top w:val="nil"/>
              <w:left w:val="nil"/>
              <w:bottom w:val="nil"/>
              <w:right w:val="nil"/>
            </w:tcBorders>
            <w:shd w:val="clear" w:color="auto" w:fill="auto"/>
            <w:noWrap/>
            <w:vAlign w:val="bottom"/>
            <w:hideMark/>
          </w:tcPr>
          <w:p w14:paraId="5B72F6A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-2,14*</w:t>
            </w:r>
          </w:p>
        </w:tc>
        <w:tc>
          <w:tcPr>
            <w:tcW w:w="411" w:type="pct"/>
            <w:tcBorders>
              <w:top w:val="nil"/>
              <w:left w:val="nil"/>
              <w:bottom w:val="nil"/>
              <w:right w:val="nil"/>
            </w:tcBorders>
            <w:shd w:val="clear" w:color="auto" w:fill="auto"/>
            <w:noWrap/>
            <w:vAlign w:val="bottom"/>
            <w:hideMark/>
          </w:tcPr>
          <w:p w14:paraId="646DCE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-1,76*</w:t>
            </w:r>
          </w:p>
        </w:tc>
        <w:tc>
          <w:tcPr>
            <w:tcW w:w="357" w:type="pct"/>
            <w:tcBorders>
              <w:top w:val="nil"/>
              <w:left w:val="nil"/>
              <w:bottom w:val="nil"/>
              <w:right w:val="nil"/>
            </w:tcBorders>
            <w:shd w:val="clear" w:color="auto" w:fill="auto"/>
            <w:noWrap/>
            <w:vAlign w:val="bottom"/>
            <w:hideMark/>
          </w:tcPr>
          <w:p w14:paraId="6392DA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-1,87*</w:t>
            </w:r>
          </w:p>
        </w:tc>
        <w:tc>
          <w:tcPr>
            <w:tcW w:w="411" w:type="pct"/>
            <w:tcBorders>
              <w:top w:val="nil"/>
              <w:left w:val="nil"/>
              <w:bottom w:val="nil"/>
              <w:right w:val="nil"/>
            </w:tcBorders>
            <w:shd w:val="clear" w:color="auto" w:fill="auto"/>
            <w:noWrap/>
            <w:vAlign w:val="bottom"/>
            <w:hideMark/>
          </w:tcPr>
          <w:p w14:paraId="13D8C9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-2,48*</w:t>
            </w:r>
          </w:p>
        </w:tc>
        <w:tc>
          <w:tcPr>
            <w:tcW w:w="357" w:type="pct"/>
            <w:tcBorders>
              <w:top w:val="nil"/>
              <w:left w:val="nil"/>
              <w:bottom w:val="nil"/>
              <w:right w:val="nil"/>
            </w:tcBorders>
            <w:shd w:val="clear" w:color="auto" w:fill="auto"/>
            <w:noWrap/>
            <w:vAlign w:val="bottom"/>
            <w:hideMark/>
          </w:tcPr>
          <w:p w14:paraId="7EA489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-1,69*</w:t>
            </w:r>
          </w:p>
        </w:tc>
        <w:tc>
          <w:tcPr>
            <w:tcW w:w="357" w:type="pct"/>
            <w:tcBorders>
              <w:top w:val="nil"/>
              <w:left w:val="nil"/>
              <w:bottom w:val="nil"/>
              <w:right w:val="nil"/>
            </w:tcBorders>
            <w:shd w:val="clear" w:color="auto" w:fill="auto"/>
            <w:noWrap/>
            <w:vAlign w:val="bottom"/>
            <w:hideMark/>
          </w:tcPr>
          <w:p w14:paraId="0939E9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-1,62*</w:t>
            </w:r>
          </w:p>
        </w:tc>
        <w:tc>
          <w:tcPr>
            <w:tcW w:w="357" w:type="pct"/>
            <w:tcBorders>
              <w:top w:val="nil"/>
              <w:left w:val="nil"/>
              <w:bottom w:val="nil"/>
              <w:right w:val="nil"/>
            </w:tcBorders>
            <w:shd w:val="clear" w:color="auto" w:fill="auto"/>
            <w:noWrap/>
            <w:vAlign w:val="bottom"/>
            <w:hideMark/>
          </w:tcPr>
          <w:p w14:paraId="0DB817C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-2,14*</w:t>
            </w:r>
          </w:p>
        </w:tc>
        <w:tc>
          <w:tcPr>
            <w:tcW w:w="375" w:type="pct"/>
            <w:tcBorders>
              <w:top w:val="nil"/>
              <w:left w:val="nil"/>
              <w:bottom w:val="nil"/>
              <w:right w:val="nil"/>
            </w:tcBorders>
            <w:shd w:val="clear" w:color="auto" w:fill="auto"/>
            <w:noWrap/>
            <w:vAlign w:val="bottom"/>
            <w:hideMark/>
          </w:tcPr>
          <w:p w14:paraId="6A75CB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-2,46*</w:t>
            </w:r>
          </w:p>
        </w:tc>
      </w:tr>
      <w:tr w:rsidR="00EB3785" w:rsidRPr="006D0D55" w14:paraId="12EB8BDD" w14:textId="77777777" w:rsidTr="00EB3785">
        <w:trPr>
          <w:trHeight w:val="300"/>
          <w:jc w:val="center"/>
        </w:trPr>
        <w:tc>
          <w:tcPr>
            <w:tcW w:w="1126" w:type="pct"/>
            <w:tcBorders>
              <w:top w:val="nil"/>
              <w:left w:val="nil"/>
              <w:bottom w:val="single" w:sz="4" w:space="0" w:color="auto"/>
              <w:right w:val="nil"/>
            </w:tcBorders>
            <w:shd w:val="clear" w:color="auto" w:fill="auto"/>
            <w:noWrap/>
            <w:vAlign w:val="bottom"/>
            <w:hideMark/>
          </w:tcPr>
          <w:p w14:paraId="78B69036"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São Paulo</w:t>
            </w:r>
          </w:p>
        </w:tc>
        <w:tc>
          <w:tcPr>
            <w:tcW w:w="411" w:type="pct"/>
            <w:tcBorders>
              <w:top w:val="nil"/>
              <w:left w:val="nil"/>
              <w:bottom w:val="single" w:sz="4" w:space="0" w:color="auto"/>
              <w:right w:val="nil"/>
            </w:tcBorders>
            <w:shd w:val="clear" w:color="auto" w:fill="auto"/>
            <w:noWrap/>
            <w:vAlign w:val="bottom"/>
            <w:hideMark/>
          </w:tcPr>
          <w:p w14:paraId="0EC7725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1,15</w:t>
            </w:r>
          </w:p>
        </w:tc>
        <w:tc>
          <w:tcPr>
            <w:tcW w:w="429" w:type="pct"/>
            <w:tcBorders>
              <w:top w:val="nil"/>
              <w:left w:val="nil"/>
              <w:bottom w:val="single" w:sz="4" w:space="0" w:color="auto"/>
              <w:right w:val="nil"/>
            </w:tcBorders>
            <w:shd w:val="clear" w:color="auto" w:fill="auto"/>
            <w:noWrap/>
            <w:vAlign w:val="bottom"/>
            <w:hideMark/>
          </w:tcPr>
          <w:p w14:paraId="147922E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1,22***</w:t>
            </w:r>
          </w:p>
        </w:tc>
        <w:tc>
          <w:tcPr>
            <w:tcW w:w="411" w:type="pct"/>
            <w:tcBorders>
              <w:top w:val="nil"/>
              <w:left w:val="nil"/>
              <w:bottom w:val="single" w:sz="4" w:space="0" w:color="auto"/>
              <w:right w:val="nil"/>
            </w:tcBorders>
            <w:shd w:val="clear" w:color="auto" w:fill="auto"/>
            <w:noWrap/>
            <w:vAlign w:val="bottom"/>
            <w:hideMark/>
          </w:tcPr>
          <w:p w14:paraId="063DE3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-1,34**</w:t>
            </w:r>
          </w:p>
        </w:tc>
        <w:tc>
          <w:tcPr>
            <w:tcW w:w="411" w:type="pct"/>
            <w:tcBorders>
              <w:top w:val="nil"/>
              <w:left w:val="nil"/>
              <w:bottom w:val="single" w:sz="4" w:space="0" w:color="auto"/>
              <w:right w:val="nil"/>
            </w:tcBorders>
            <w:shd w:val="clear" w:color="auto" w:fill="auto"/>
            <w:noWrap/>
            <w:vAlign w:val="bottom"/>
            <w:hideMark/>
          </w:tcPr>
          <w:p w14:paraId="0F4698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w:t>
            </w:r>
          </w:p>
        </w:tc>
        <w:tc>
          <w:tcPr>
            <w:tcW w:w="357" w:type="pct"/>
            <w:tcBorders>
              <w:top w:val="nil"/>
              <w:left w:val="nil"/>
              <w:bottom w:val="single" w:sz="4" w:space="0" w:color="auto"/>
              <w:right w:val="nil"/>
            </w:tcBorders>
            <w:shd w:val="clear" w:color="auto" w:fill="auto"/>
            <w:noWrap/>
            <w:vAlign w:val="bottom"/>
            <w:hideMark/>
          </w:tcPr>
          <w:p w14:paraId="2267A7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-1,21</w:t>
            </w:r>
          </w:p>
        </w:tc>
        <w:tc>
          <w:tcPr>
            <w:tcW w:w="411" w:type="pct"/>
            <w:tcBorders>
              <w:top w:val="nil"/>
              <w:left w:val="nil"/>
              <w:bottom w:val="single" w:sz="4" w:space="0" w:color="auto"/>
              <w:right w:val="nil"/>
            </w:tcBorders>
            <w:shd w:val="clear" w:color="auto" w:fill="auto"/>
            <w:noWrap/>
            <w:vAlign w:val="bottom"/>
            <w:hideMark/>
          </w:tcPr>
          <w:p w14:paraId="7D7EB8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-1,46*</w:t>
            </w:r>
          </w:p>
        </w:tc>
        <w:tc>
          <w:tcPr>
            <w:tcW w:w="357" w:type="pct"/>
            <w:tcBorders>
              <w:top w:val="nil"/>
              <w:left w:val="nil"/>
              <w:bottom w:val="single" w:sz="4" w:space="0" w:color="auto"/>
              <w:right w:val="nil"/>
            </w:tcBorders>
            <w:shd w:val="clear" w:color="auto" w:fill="auto"/>
            <w:noWrap/>
            <w:vAlign w:val="bottom"/>
            <w:hideMark/>
          </w:tcPr>
          <w:p w14:paraId="0180244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1,14</w:t>
            </w:r>
          </w:p>
        </w:tc>
        <w:tc>
          <w:tcPr>
            <w:tcW w:w="357" w:type="pct"/>
            <w:tcBorders>
              <w:top w:val="nil"/>
              <w:left w:val="nil"/>
              <w:bottom w:val="single" w:sz="4" w:space="0" w:color="auto"/>
              <w:right w:val="nil"/>
            </w:tcBorders>
            <w:shd w:val="clear" w:color="auto" w:fill="auto"/>
            <w:noWrap/>
            <w:vAlign w:val="bottom"/>
            <w:hideMark/>
          </w:tcPr>
          <w:p w14:paraId="2BFCD1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1,11</w:t>
            </w:r>
          </w:p>
        </w:tc>
        <w:tc>
          <w:tcPr>
            <w:tcW w:w="357" w:type="pct"/>
            <w:tcBorders>
              <w:top w:val="nil"/>
              <w:left w:val="nil"/>
              <w:bottom w:val="single" w:sz="4" w:space="0" w:color="auto"/>
              <w:right w:val="nil"/>
            </w:tcBorders>
            <w:shd w:val="clear" w:color="auto" w:fill="auto"/>
            <w:noWrap/>
            <w:vAlign w:val="bottom"/>
            <w:hideMark/>
          </w:tcPr>
          <w:p w14:paraId="1CF157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0,84</w:t>
            </w:r>
          </w:p>
        </w:tc>
        <w:tc>
          <w:tcPr>
            <w:tcW w:w="375" w:type="pct"/>
            <w:tcBorders>
              <w:top w:val="nil"/>
              <w:left w:val="nil"/>
              <w:bottom w:val="single" w:sz="4" w:space="0" w:color="auto"/>
              <w:right w:val="nil"/>
            </w:tcBorders>
            <w:shd w:val="clear" w:color="auto" w:fill="auto"/>
            <w:noWrap/>
            <w:vAlign w:val="bottom"/>
            <w:hideMark/>
          </w:tcPr>
          <w:p w14:paraId="71C44D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1,05</w:t>
            </w:r>
          </w:p>
        </w:tc>
      </w:tr>
    </w:tbl>
    <w:p w14:paraId="7161491E" w14:textId="77777777" w:rsidR="00EB3785" w:rsidRPr="006D0D55" w:rsidRDefault="00EB3785" w:rsidP="00C13A38">
      <w:pPr>
        <w:spacing w:after="0" w:line="240" w:lineRule="auto"/>
        <w:contextualSpacing/>
        <w:jc w:val="both"/>
        <w:rPr>
          <w:rFonts w:ascii="Times New Roman" w:hAnsi="Times New Roman" w:cs="Times New Roman"/>
          <w:sz w:val="20"/>
          <w:szCs w:val="24"/>
        </w:rPr>
      </w:pPr>
      <w:r w:rsidRPr="006D0D55">
        <w:rPr>
          <w:rFonts w:ascii="Times New Roman" w:hAnsi="Times New Roman" w:cs="Times New Roman"/>
          <w:sz w:val="20"/>
          <w:szCs w:val="24"/>
        </w:rPr>
        <w:t>Fonte: elaboração própria a partir dos dados da PME.</w:t>
      </w:r>
    </w:p>
    <w:p w14:paraId="3C3EE7B4" w14:textId="77777777" w:rsidR="00EB3785" w:rsidRDefault="00EB3785" w:rsidP="00C13A38">
      <w:pPr>
        <w:spacing w:after="0" w:line="240" w:lineRule="auto"/>
        <w:contextualSpacing/>
        <w:jc w:val="both"/>
        <w:rPr>
          <w:rFonts w:ascii="Times New Roman" w:hAnsi="Times New Roman" w:cs="Times New Roman"/>
          <w:sz w:val="20"/>
          <w:szCs w:val="24"/>
        </w:rPr>
      </w:pPr>
      <w:r w:rsidRPr="006D0D55">
        <w:rPr>
          <w:rFonts w:ascii="Times New Roman" w:hAnsi="Times New Roman" w:cs="Times New Roman"/>
          <w:sz w:val="20"/>
          <w:szCs w:val="24"/>
        </w:rPr>
        <w:t>Nota: *Significante a 1%, ** Significante a 5%, *** Significante a 10%.</w:t>
      </w:r>
    </w:p>
    <w:p w14:paraId="544BBC21" w14:textId="77777777" w:rsidR="00B92D6B" w:rsidRPr="006D0D55" w:rsidRDefault="00B92D6B" w:rsidP="00C13A38">
      <w:pPr>
        <w:spacing w:after="0" w:line="240" w:lineRule="auto"/>
        <w:contextualSpacing/>
        <w:jc w:val="both"/>
        <w:rPr>
          <w:rFonts w:ascii="Times New Roman" w:hAnsi="Times New Roman" w:cs="Times New Roman"/>
          <w:sz w:val="20"/>
          <w:szCs w:val="24"/>
        </w:rPr>
      </w:pPr>
    </w:p>
    <w:p w14:paraId="787D32B9" w14:textId="77777777" w:rsidR="00411F78" w:rsidRPr="006D0D55" w:rsidRDefault="00411F78" w:rsidP="00C13A38">
      <w:pPr>
        <w:pStyle w:val="Ttulo3"/>
        <w:spacing w:before="0" w:line="240" w:lineRule="auto"/>
        <w:contextualSpacing/>
        <w:rPr>
          <w:rFonts w:ascii="Times New Roman" w:hAnsi="Times New Roman" w:cs="Times New Roman"/>
          <w:color w:val="auto"/>
        </w:rPr>
      </w:pPr>
      <w:bookmarkStart w:id="12" w:name="_Toc391797342"/>
    </w:p>
    <w:p w14:paraId="760FE342" w14:textId="77777777" w:rsidR="00EB3785" w:rsidRPr="006D0D55" w:rsidRDefault="00EB3785" w:rsidP="00C13A38">
      <w:pPr>
        <w:pStyle w:val="Ttulo3"/>
        <w:spacing w:before="0" w:line="240" w:lineRule="auto"/>
        <w:contextualSpacing/>
        <w:rPr>
          <w:rFonts w:ascii="Times New Roman" w:hAnsi="Times New Roman" w:cs="Times New Roman"/>
          <w:b/>
          <w:i/>
          <w:color w:val="auto"/>
        </w:rPr>
      </w:pPr>
      <w:r w:rsidRPr="006D0D55">
        <w:rPr>
          <w:rFonts w:ascii="Times New Roman" w:hAnsi="Times New Roman" w:cs="Times New Roman"/>
          <w:b/>
          <w:i/>
          <w:color w:val="auto"/>
        </w:rPr>
        <w:t>4.2 Estimação do Efeito Médio do Tratamento sobre as chances de ocupação</w:t>
      </w:r>
      <w:bookmarkEnd w:id="12"/>
    </w:p>
    <w:p w14:paraId="5A8E4526" w14:textId="77777777" w:rsidR="00EB3785" w:rsidRDefault="00EB3785" w:rsidP="00C13A38">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rPr>
        <w:tab/>
      </w:r>
    </w:p>
    <w:p w14:paraId="1EFFAB7B" w14:textId="77777777" w:rsidR="00B92D6B" w:rsidRPr="006D0D55" w:rsidRDefault="00B92D6B" w:rsidP="00C13A38">
      <w:pPr>
        <w:spacing w:after="0" w:line="240" w:lineRule="auto"/>
        <w:contextualSpacing/>
        <w:rPr>
          <w:rFonts w:ascii="Times New Roman" w:hAnsi="Times New Roman" w:cs="Times New Roman"/>
          <w:sz w:val="24"/>
          <w:szCs w:val="24"/>
        </w:rPr>
      </w:pPr>
    </w:p>
    <w:p w14:paraId="51625E02"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Após o cálculo do escore de propensão, foi estima</w:t>
      </w:r>
      <w:r w:rsidR="00532FE4" w:rsidRPr="006D0D55">
        <w:rPr>
          <w:rFonts w:ascii="Times New Roman" w:hAnsi="Times New Roman" w:cs="Times New Roman"/>
          <w:sz w:val="24"/>
          <w:szCs w:val="24"/>
        </w:rPr>
        <w:t>d</w:t>
      </w:r>
      <w:r w:rsidRPr="006D0D55">
        <w:rPr>
          <w:rFonts w:ascii="Times New Roman" w:hAnsi="Times New Roman" w:cs="Times New Roman"/>
          <w:sz w:val="24"/>
          <w:szCs w:val="24"/>
        </w:rPr>
        <w:t>o</w:t>
      </w:r>
      <w:r w:rsidR="00532FE4" w:rsidRPr="006D0D55">
        <w:rPr>
          <w:rFonts w:ascii="Times New Roman" w:hAnsi="Times New Roman" w:cs="Times New Roman"/>
          <w:sz w:val="24"/>
          <w:szCs w:val="24"/>
        </w:rPr>
        <w:t xml:space="preserve"> o</w:t>
      </w:r>
      <w:r w:rsidRPr="006D0D55">
        <w:rPr>
          <w:rFonts w:ascii="Times New Roman" w:hAnsi="Times New Roman" w:cs="Times New Roman"/>
          <w:sz w:val="24"/>
          <w:szCs w:val="24"/>
        </w:rPr>
        <w:t xml:space="preserve"> Efeito Médio do Tratamento (ATT) que representa a diferença entre os valores potenciais do atributo de interesse. O cálculo do Efeito Médio do Tratamento (ATT) é feito entre indivíduos comparáveis em variáveis observáveis, sendo esta comparabilidade alcançada através das variáveis incluídas no modelo de escore de propensão. Por sua vez, estas variáveis representam um controle para o cálculo do ATT. A hipótese adotada é que tais variáveis são ortogonais ao tratamento, dado que determinam a participação no impacto, mas não são afetadas por este.</w:t>
      </w:r>
      <w:r w:rsidR="00532FE4" w:rsidRPr="006D0D55">
        <w:rPr>
          <w:rFonts w:ascii="Times New Roman" w:hAnsi="Times New Roman" w:cs="Times New Roman"/>
          <w:sz w:val="24"/>
          <w:szCs w:val="24"/>
        </w:rPr>
        <w:t xml:space="preserve"> </w:t>
      </w:r>
      <w:r w:rsidRPr="006D0D55">
        <w:rPr>
          <w:rFonts w:ascii="Times New Roman" w:hAnsi="Times New Roman" w:cs="Times New Roman"/>
          <w:sz w:val="24"/>
          <w:szCs w:val="24"/>
        </w:rPr>
        <w:t>O escore de propensão fornece a probabilidade predita de participação no tratamento de um indivíduo e através dos seus valores realiza-se o pareamento entres os grupos tratamento e controle. Assim, as inclusões de variáveis como escolaridade, sexo, raça, chefe do domicílio e região metropolitana (Recife, Salvador, Belo Horizonte, Rio de Janeiro, São Paulo, Porto Alegre) têm por finalidade não só o cálculo da probabilidade de participação, mas também o pareamento dos indivíduos em termos das características observáveis.</w:t>
      </w:r>
      <w:r w:rsidRPr="006D0D55">
        <w:rPr>
          <w:rStyle w:val="Refdenotaderodap"/>
          <w:rFonts w:ascii="Times New Roman" w:hAnsi="Times New Roman" w:cs="Times New Roman"/>
          <w:sz w:val="24"/>
          <w:szCs w:val="24"/>
        </w:rPr>
        <w:footnoteReference w:id="8"/>
      </w:r>
    </w:p>
    <w:p w14:paraId="45BD41C7"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A Tabela </w:t>
      </w:r>
      <w:r w:rsidR="0042095B">
        <w:rPr>
          <w:rFonts w:ascii="Times New Roman" w:hAnsi="Times New Roman" w:cs="Times New Roman"/>
          <w:sz w:val="24"/>
          <w:szCs w:val="24"/>
        </w:rPr>
        <w:t>4</w:t>
      </w:r>
      <w:r w:rsidRPr="006D0D55">
        <w:rPr>
          <w:rFonts w:ascii="Times New Roman" w:hAnsi="Times New Roman" w:cs="Times New Roman"/>
          <w:sz w:val="24"/>
          <w:szCs w:val="24"/>
        </w:rPr>
        <w:t xml:space="preserve"> refere-se ao Efeito Médio do Tratamento (ATT) calculado separadamente para cada ano (2003 a 2012). Assim, em média, os trabalhadores à procura de reemprego têm uma chance de inserção ocupacional sempre maior que os indivíduos de primeiro emprego, com valores máximos, para ambos, 41,79% contra 34,00% dos trabalhadores reemprego e primeiro emprego, respectivamente para o ano de 2012. Os resultados são significativo com base no teste </w:t>
      </w:r>
      <w:r w:rsidRPr="006D0D55">
        <w:rPr>
          <w:rFonts w:ascii="Times New Roman" w:hAnsi="Times New Roman" w:cs="Times New Roman"/>
          <w:i/>
          <w:sz w:val="24"/>
          <w:szCs w:val="24"/>
        </w:rPr>
        <w:t>t-student</w:t>
      </w:r>
      <w:r w:rsidRPr="006D0D55">
        <w:rPr>
          <w:rFonts w:ascii="Times New Roman" w:hAnsi="Times New Roman" w:cs="Times New Roman"/>
          <w:sz w:val="24"/>
          <w:szCs w:val="24"/>
        </w:rPr>
        <w:t xml:space="preserve">, indicando que após o pareamento entre os indivíduos selecionados, há </w:t>
      </w:r>
      <w:r w:rsidRPr="006D0D55">
        <w:rPr>
          <w:rFonts w:ascii="Times New Roman" w:hAnsi="Times New Roman" w:cs="Times New Roman"/>
          <w:sz w:val="24"/>
          <w:szCs w:val="24"/>
        </w:rPr>
        <w:lastRenderedPageBreak/>
        <w:t>maior chance de inserção no mercado de trabalho para os indivíduos de reemprego. Este diferencial nas chances entre indivíduos de primeiro emprego e reemprego é a favor dos jovens que já tem experiência profissional na ordem de 7,79% no ano de 2012.</w:t>
      </w:r>
    </w:p>
    <w:p w14:paraId="08913AF9" w14:textId="77777777" w:rsidR="00C13A38" w:rsidRPr="006D0D55" w:rsidRDefault="00C13A38" w:rsidP="00C13A38">
      <w:pPr>
        <w:spacing w:after="0" w:line="240" w:lineRule="auto"/>
        <w:contextualSpacing/>
        <w:jc w:val="both"/>
        <w:rPr>
          <w:rFonts w:ascii="Times New Roman" w:hAnsi="Times New Roman" w:cs="Times New Roman"/>
          <w:sz w:val="24"/>
          <w:szCs w:val="24"/>
        </w:rPr>
      </w:pPr>
    </w:p>
    <w:p w14:paraId="46902777" w14:textId="77777777" w:rsidR="00EB3785" w:rsidRPr="006D0D55" w:rsidRDefault="00EB3785" w:rsidP="00C13A38">
      <w:pPr>
        <w:spacing w:after="0" w:line="240" w:lineRule="auto"/>
        <w:contextualSpacing/>
        <w:jc w:val="both"/>
        <w:rPr>
          <w:rFonts w:ascii="Times New Roman" w:hAnsi="Times New Roman" w:cs="Times New Roman"/>
          <w:sz w:val="20"/>
          <w:szCs w:val="24"/>
        </w:rPr>
      </w:pPr>
      <w:r w:rsidRPr="006D0D55">
        <w:rPr>
          <w:rFonts w:ascii="Times New Roman" w:hAnsi="Times New Roman" w:cs="Times New Roman"/>
          <w:sz w:val="20"/>
          <w:szCs w:val="24"/>
        </w:rPr>
        <w:t xml:space="preserve">Tabela </w:t>
      </w:r>
      <w:r w:rsidR="0042095B">
        <w:rPr>
          <w:rFonts w:ascii="Times New Roman" w:hAnsi="Times New Roman" w:cs="Times New Roman"/>
          <w:sz w:val="20"/>
          <w:szCs w:val="24"/>
        </w:rPr>
        <w:t xml:space="preserve">4 </w:t>
      </w:r>
      <w:r w:rsidRPr="006D0D55">
        <w:rPr>
          <w:rFonts w:ascii="Times New Roman" w:hAnsi="Times New Roman" w:cs="Times New Roman"/>
          <w:sz w:val="20"/>
          <w:szCs w:val="24"/>
        </w:rPr>
        <w:t>– O Efeito Médio do Tratamento sobre as chances de ocupação, em percentual. 2003 a 2012.</w:t>
      </w:r>
    </w:p>
    <w:tbl>
      <w:tblPr>
        <w:tblW w:w="5000" w:type="pct"/>
        <w:tblCellMar>
          <w:left w:w="70" w:type="dxa"/>
          <w:right w:w="70" w:type="dxa"/>
        </w:tblCellMar>
        <w:tblLook w:val="04A0" w:firstRow="1" w:lastRow="0" w:firstColumn="1" w:lastColumn="0" w:noHBand="0" w:noVBand="1"/>
      </w:tblPr>
      <w:tblGrid>
        <w:gridCol w:w="728"/>
        <w:gridCol w:w="1440"/>
        <w:gridCol w:w="1142"/>
        <w:gridCol w:w="1258"/>
        <w:gridCol w:w="1393"/>
        <w:gridCol w:w="1650"/>
        <w:gridCol w:w="1599"/>
      </w:tblGrid>
      <w:tr w:rsidR="00EB3785" w:rsidRPr="006D0D55" w14:paraId="446CF32A" w14:textId="77777777" w:rsidTr="00EB3785">
        <w:trPr>
          <w:trHeight w:val="315"/>
        </w:trPr>
        <w:tc>
          <w:tcPr>
            <w:tcW w:w="395" w:type="pct"/>
            <w:tcBorders>
              <w:top w:val="single" w:sz="8" w:space="0" w:color="auto"/>
              <w:left w:val="nil"/>
              <w:bottom w:val="single" w:sz="8" w:space="0" w:color="auto"/>
              <w:right w:val="nil"/>
            </w:tcBorders>
            <w:shd w:val="clear" w:color="auto" w:fill="auto"/>
            <w:noWrap/>
            <w:vAlign w:val="center"/>
            <w:hideMark/>
          </w:tcPr>
          <w:p w14:paraId="2346E5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Ano</w:t>
            </w:r>
          </w:p>
        </w:tc>
        <w:tc>
          <w:tcPr>
            <w:tcW w:w="782" w:type="pct"/>
            <w:tcBorders>
              <w:top w:val="single" w:sz="8" w:space="0" w:color="auto"/>
              <w:left w:val="nil"/>
              <w:bottom w:val="single" w:sz="8" w:space="0" w:color="auto"/>
              <w:right w:val="nil"/>
            </w:tcBorders>
            <w:shd w:val="clear" w:color="auto" w:fill="auto"/>
            <w:noWrap/>
            <w:vAlign w:val="center"/>
            <w:hideMark/>
          </w:tcPr>
          <w:p w14:paraId="71D502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Amostra</w:t>
            </w:r>
          </w:p>
        </w:tc>
        <w:tc>
          <w:tcPr>
            <w:tcW w:w="620" w:type="pct"/>
            <w:tcBorders>
              <w:top w:val="single" w:sz="8" w:space="0" w:color="auto"/>
              <w:left w:val="nil"/>
              <w:bottom w:val="single" w:sz="8" w:space="0" w:color="auto"/>
              <w:right w:val="nil"/>
            </w:tcBorders>
            <w:shd w:val="clear" w:color="auto" w:fill="auto"/>
            <w:noWrap/>
            <w:vAlign w:val="center"/>
            <w:hideMark/>
          </w:tcPr>
          <w:p w14:paraId="13DEB0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Tratado</w:t>
            </w:r>
          </w:p>
        </w:tc>
        <w:tc>
          <w:tcPr>
            <w:tcW w:w="683" w:type="pct"/>
            <w:tcBorders>
              <w:top w:val="single" w:sz="8" w:space="0" w:color="auto"/>
              <w:left w:val="nil"/>
              <w:bottom w:val="single" w:sz="8" w:space="0" w:color="auto"/>
              <w:right w:val="nil"/>
            </w:tcBorders>
            <w:shd w:val="clear" w:color="auto" w:fill="auto"/>
            <w:noWrap/>
            <w:vAlign w:val="center"/>
            <w:hideMark/>
          </w:tcPr>
          <w:p w14:paraId="612E3C5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Controle</w:t>
            </w:r>
          </w:p>
        </w:tc>
        <w:tc>
          <w:tcPr>
            <w:tcW w:w="756" w:type="pct"/>
            <w:tcBorders>
              <w:top w:val="single" w:sz="8" w:space="0" w:color="auto"/>
              <w:left w:val="nil"/>
              <w:bottom w:val="single" w:sz="8" w:space="0" w:color="auto"/>
              <w:right w:val="nil"/>
            </w:tcBorders>
            <w:shd w:val="clear" w:color="auto" w:fill="auto"/>
            <w:noWrap/>
            <w:vAlign w:val="center"/>
            <w:hideMark/>
          </w:tcPr>
          <w:p w14:paraId="45CCAF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Diferença</w:t>
            </w:r>
          </w:p>
        </w:tc>
        <w:tc>
          <w:tcPr>
            <w:tcW w:w="896" w:type="pct"/>
            <w:tcBorders>
              <w:top w:val="single" w:sz="8" w:space="0" w:color="auto"/>
              <w:left w:val="nil"/>
              <w:bottom w:val="single" w:sz="8" w:space="0" w:color="auto"/>
              <w:right w:val="nil"/>
            </w:tcBorders>
            <w:shd w:val="clear" w:color="auto" w:fill="auto"/>
            <w:noWrap/>
            <w:vAlign w:val="center"/>
            <w:hideMark/>
          </w:tcPr>
          <w:p w14:paraId="5866D48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Erro Padrão</w:t>
            </w:r>
          </w:p>
        </w:tc>
        <w:tc>
          <w:tcPr>
            <w:tcW w:w="869" w:type="pct"/>
            <w:tcBorders>
              <w:top w:val="single" w:sz="8" w:space="0" w:color="auto"/>
              <w:left w:val="nil"/>
              <w:bottom w:val="single" w:sz="8" w:space="0" w:color="auto"/>
              <w:right w:val="nil"/>
            </w:tcBorders>
            <w:shd w:val="clear" w:color="auto" w:fill="auto"/>
            <w:noWrap/>
            <w:vAlign w:val="center"/>
            <w:hideMark/>
          </w:tcPr>
          <w:p w14:paraId="7BF36B6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Estatística t</w:t>
            </w:r>
          </w:p>
        </w:tc>
      </w:tr>
      <w:tr w:rsidR="00EB3785" w:rsidRPr="006D0D55" w14:paraId="24FEB16B" w14:textId="77777777" w:rsidTr="00EB3785">
        <w:trPr>
          <w:trHeight w:val="300"/>
        </w:trPr>
        <w:tc>
          <w:tcPr>
            <w:tcW w:w="395" w:type="pct"/>
            <w:tcBorders>
              <w:top w:val="nil"/>
              <w:left w:val="nil"/>
              <w:bottom w:val="nil"/>
              <w:right w:val="nil"/>
            </w:tcBorders>
            <w:shd w:val="clear" w:color="auto" w:fill="auto"/>
            <w:noWrap/>
            <w:vAlign w:val="center"/>
            <w:hideMark/>
          </w:tcPr>
          <w:p w14:paraId="22B95F83"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2003</w:t>
            </w:r>
          </w:p>
        </w:tc>
        <w:tc>
          <w:tcPr>
            <w:tcW w:w="782" w:type="pct"/>
            <w:tcBorders>
              <w:top w:val="nil"/>
              <w:left w:val="nil"/>
              <w:bottom w:val="nil"/>
              <w:right w:val="nil"/>
            </w:tcBorders>
            <w:shd w:val="clear" w:color="auto" w:fill="auto"/>
            <w:noWrap/>
            <w:vAlign w:val="center"/>
            <w:hideMark/>
          </w:tcPr>
          <w:p w14:paraId="3C91E2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43AA63D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26,36%</w:t>
            </w:r>
          </w:p>
        </w:tc>
        <w:tc>
          <w:tcPr>
            <w:tcW w:w="683" w:type="pct"/>
            <w:tcBorders>
              <w:top w:val="nil"/>
              <w:left w:val="nil"/>
              <w:bottom w:val="nil"/>
              <w:right w:val="nil"/>
            </w:tcBorders>
            <w:shd w:val="clear" w:color="auto" w:fill="auto"/>
            <w:noWrap/>
            <w:vAlign w:val="center"/>
            <w:hideMark/>
          </w:tcPr>
          <w:p w14:paraId="7AC63E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13,65%</w:t>
            </w:r>
          </w:p>
        </w:tc>
        <w:tc>
          <w:tcPr>
            <w:tcW w:w="756" w:type="pct"/>
            <w:tcBorders>
              <w:top w:val="nil"/>
              <w:left w:val="nil"/>
              <w:bottom w:val="nil"/>
              <w:right w:val="nil"/>
            </w:tcBorders>
            <w:shd w:val="clear" w:color="auto" w:fill="auto"/>
            <w:noWrap/>
            <w:vAlign w:val="center"/>
            <w:hideMark/>
          </w:tcPr>
          <w:p w14:paraId="224648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12,71%</w:t>
            </w:r>
          </w:p>
        </w:tc>
        <w:tc>
          <w:tcPr>
            <w:tcW w:w="896" w:type="pct"/>
            <w:tcBorders>
              <w:top w:val="nil"/>
              <w:left w:val="nil"/>
              <w:bottom w:val="nil"/>
              <w:right w:val="nil"/>
            </w:tcBorders>
            <w:shd w:val="clear" w:color="auto" w:fill="auto"/>
            <w:noWrap/>
            <w:vAlign w:val="center"/>
            <w:hideMark/>
          </w:tcPr>
          <w:p w14:paraId="7D497B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nil"/>
              <w:left w:val="nil"/>
              <w:bottom w:val="nil"/>
              <w:right w:val="nil"/>
            </w:tcBorders>
            <w:shd w:val="clear" w:color="auto" w:fill="auto"/>
            <w:noWrap/>
            <w:vAlign w:val="center"/>
            <w:hideMark/>
          </w:tcPr>
          <w:p w14:paraId="0724AC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10,85</w:t>
            </w:r>
          </w:p>
        </w:tc>
      </w:tr>
      <w:tr w:rsidR="00EB3785" w:rsidRPr="006D0D55" w14:paraId="74180A8E" w14:textId="77777777" w:rsidTr="00EB3785">
        <w:trPr>
          <w:trHeight w:val="315"/>
        </w:trPr>
        <w:tc>
          <w:tcPr>
            <w:tcW w:w="395" w:type="pct"/>
            <w:tcBorders>
              <w:top w:val="nil"/>
              <w:left w:val="nil"/>
              <w:bottom w:val="nil"/>
              <w:right w:val="nil"/>
            </w:tcBorders>
            <w:shd w:val="clear" w:color="auto" w:fill="auto"/>
            <w:noWrap/>
            <w:vAlign w:val="center"/>
            <w:hideMark/>
          </w:tcPr>
          <w:p w14:paraId="59E91A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p>
        </w:tc>
        <w:tc>
          <w:tcPr>
            <w:tcW w:w="782" w:type="pct"/>
            <w:tcBorders>
              <w:top w:val="nil"/>
              <w:left w:val="nil"/>
              <w:bottom w:val="nil"/>
              <w:right w:val="nil"/>
            </w:tcBorders>
            <w:shd w:val="clear" w:color="auto" w:fill="auto"/>
            <w:noWrap/>
            <w:vAlign w:val="center"/>
            <w:hideMark/>
          </w:tcPr>
          <w:p w14:paraId="5E99702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nil"/>
              <w:right w:val="nil"/>
            </w:tcBorders>
            <w:shd w:val="clear" w:color="auto" w:fill="auto"/>
            <w:noWrap/>
            <w:vAlign w:val="center"/>
            <w:hideMark/>
          </w:tcPr>
          <w:p w14:paraId="3F70D65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26,31%</w:t>
            </w:r>
          </w:p>
        </w:tc>
        <w:tc>
          <w:tcPr>
            <w:tcW w:w="683" w:type="pct"/>
            <w:tcBorders>
              <w:top w:val="nil"/>
              <w:left w:val="nil"/>
              <w:bottom w:val="nil"/>
              <w:right w:val="nil"/>
            </w:tcBorders>
            <w:shd w:val="clear" w:color="auto" w:fill="auto"/>
            <w:noWrap/>
            <w:vAlign w:val="center"/>
            <w:hideMark/>
          </w:tcPr>
          <w:p w14:paraId="66DCCF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15,60%</w:t>
            </w:r>
          </w:p>
        </w:tc>
        <w:tc>
          <w:tcPr>
            <w:tcW w:w="756" w:type="pct"/>
            <w:tcBorders>
              <w:top w:val="nil"/>
              <w:left w:val="nil"/>
              <w:bottom w:val="nil"/>
              <w:right w:val="nil"/>
            </w:tcBorders>
            <w:shd w:val="clear" w:color="auto" w:fill="auto"/>
            <w:noWrap/>
            <w:vAlign w:val="center"/>
            <w:hideMark/>
          </w:tcPr>
          <w:p w14:paraId="40135AA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10,70%</w:t>
            </w:r>
          </w:p>
        </w:tc>
        <w:tc>
          <w:tcPr>
            <w:tcW w:w="896" w:type="pct"/>
            <w:tcBorders>
              <w:top w:val="nil"/>
              <w:left w:val="nil"/>
              <w:bottom w:val="nil"/>
              <w:right w:val="nil"/>
            </w:tcBorders>
            <w:shd w:val="clear" w:color="auto" w:fill="auto"/>
            <w:noWrap/>
            <w:vAlign w:val="center"/>
            <w:hideMark/>
          </w:tcPr>
          <w:p w14:paraId="418940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nil"/>
              <w:left w:val="nil"/>
              <w:bottom w:val="nil"/>
              <w:right w:val="nil"/>
            </w:tcBorders>
            <w:shd w:val="clear" w:color="auto" w:fill="auto"/>
            <w:noWrap/>
            <w:vAlign w:val="center"/>
            <w:hideMark/>
          </w:tcPr>
          <w:p w14:paraId="497DA4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7,83</w:t>
            </w:r>
          </w:p>
        </w:tc>
      </w:tr>
      <w:tr w:rsidR="00EB3785" w:rsidRPr="006D0D55" w14:paraId="300D02C0" w14:textId="77777777" w:rsidTr="00EB3785">
        <w:trPr>
          <w:trHeight w:val="300"/>
        </w:trPr>
        <w:tc>
          <w:tcPr>
            <w:tcW w:w="395" w:type="pct"/>
            <w:tcBorders>
              <w:top w:val="single" w:sz="8" w:space="0" w:color="auto"/>
              <w:left w:val="nil"/>
              <w:bottom w:val="nil"/>
              <w:right w:val="nil"/>
            </w:tcBorders>
            <w:shd w:val="clear" w:color="auto" w:fill="auto"/>
            <w:noWrap/>
            <w:vAlign w:val="center"/>
            <w:hideMark/>
          </w:tcPr>
          <w:p w14:paraId="5959EA50"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2004</w:t>
            </w:r>
          </w:p>
        </w:tc>
        <w:tc>
          <w:tcPr>
            <w:tcW w:w="782" w:type="pct"/>
            <w:tcBorders>
              <w:top w:val="single" w:sz="8" w:space="0" w:color="auto"/>
              <w:left w:val="nil"/>
              <w:bottom w:val="nil"/>
              <w:right w:val="nil"/>
            </w:tcBorders>
            <w:shd w:val="clear" w:color="auto" w:fill="auto"/>
            <w:noWrap/>
            <w:vAlign w:val="center"/>
            <w:hideMark/>
          </w:tcPr>
          <w:p w14:paraId="697EDB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single" w:sz="8" w:space="0" w:color="auto"/>
              <w:left w:val="nil"/>
              <w:bottom w:val="nil"/>
              <w:right w:val="nil"/>
            </w:tcBorders>
            <w:shd w:val="clear" w:color="auto" w:fill="auto"/>
            <w:noWrap/>
            <w:vAlign w:val="center"/>
            <w:hideMark/>
          </w:tcPr>
          <w:p w14:paraId="42AFE3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29,47%</w:t>
            </w:r>
          </w:p>
        </w:tc>
        <w:tc>
          <w:tcPr>
            <w:tcW w:w="683" w:type="pct"/>
            <w:tcBorders>
              <w:top w:val="single" w:sz="8" w:space="0" w:color="auto"/>
              <w:left w:val="nil"/>
              <w:bottom w:val="nil"/>
              <w:right w:val="nil"/>
            </w:tcBorders>
            <w:shd w:val="clear" w:color="auto" w:fill="auto"/>
            <w:noWrap/>
            <w:vAlign w:val="center"/>
            <w:hideMark/>
          </w:tcPr>
          <w:p w14:paraId="70B5A1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16,69%</w:t>
            </w:r>
          </w:p>
        </w:tc>
        <w:tc>
          <w:tcPr>
            <w:tcW w:w="756" w:type="pct"/>
            <w:tcBorders>
              <w:top w:val="single" w:sz="8" w:space="0" w:color="auto"/>
              <w:left w:val="nil"/>
              <w:bottom w:val="nil"/>
              <w:right w:val="nil"/>
            </w:tcBorders>
            <w:shd w:val="clear" w:color="auto" w:fill="auto"/>
            <w:noWrap/>
            <w:vAlign w:val="center"/>
            <w:hideMark/>
          </w:tcPr>
          <w:p w14:paraId="030AF69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12,78%</w:t>
            </w:r>
          </w:p>
        </w:tc>
        <w:tc>
          <w:tcPr>
            <w:tcW w:w="896" w:type="pct"/>
            <w:tcBorders>
              <w:top w:val="single" w:sz="8" w:space="0" w:color="auto"/>
              <w:left w:val="nil"/>
              <w:bottom w:val="nil"/>
              <w:right w:val="nil"/>
            </w:tcBorders>
            <w:shd w:val="clear" w:color="auto" w:fill="auto"/>
            <w:noWrap/>
            <w:vAlign w:val="center"/>
            <w:hideMark/>
          </w:tcPr>
          <w:p w14:paraId="56A3401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single" w:sz="8" w:space="0" w:color="auto"/>
              <w:left w:val="nil"/>
              <w:bottom w:val="nil"/>
              <w:right w:val="nil"/>
            </w:tcBorders>
            <w:shd w:val="clear" w:color="auto" w:fill="auto"/>
            <w:noWrap/>
            <w:vAlign w:val="center"/>
            <w:hideMark/>
          </w:tcPr>
          <w:p w14:paraId="4FDEC3D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9,38</w:t>
            </w:r>
          </w:p>
        </w:tc>
      </w:tr>
      <w:tr w:rsidR="00EB3785" w:rsidRPr="006D0D55" w14:paraId="006FDF70" w14:textId="77777777" w:rsidTr="00EB3785">
        <w:trPr>
          <w:trHeight w:val="315"/>
        </w:trPr>
        <w:tc>
          <w:tcPr>
            <w:tcW w:w="395" w:type="pct"/>
            <w:tcBorders>
              <w:top w:val="nil"/>
              <w:left w:val="nil"/>
              <w:bottom w:val="nil"/>
              <w:right w:val="nil"/>
            </w:tcBorders>
            <w:shd w:val="clear" w:color="auto" w:fill="auto"/>
            <w:noWrap/>
            <w:vAlign w:val="center"/>
            <w:hideMark/>
          </w:tcPr>
          <w:p w14:paraId="7E2F573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p>
        </w:tc>
        <w:tc>
          <w:tcPr>
            <w:tcW w:w="782" w:type="pct"/>
            <w:tcBorders>
              <w:top w:val="nil"/>
              <w:left w:val="nil"/>
              <w:bottom w:val="nil"/>
              <w:right w:val="nil"/>
            </w:tcBorders>
            <w:shd w:val="clear" w:color="auto" w:fill="auto"/>
            <w:noWrap/>
            <w:vAlign w:val="center"/>
            <w:hideMark/>
          </w:tcPr>
          <w:p w14:paraId="7930CBA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nil"/>
              <w:right w:val="nil"/>
            </w:tcBorders>
            <w:shd w:val="clear" w:color="auto" w:fill="auto"/>
            <w:noWrap/>
            <w:vAlign w:val="center"/>
            <w:hideMark/>
          </w:tcPr>
          <w:p w14:paraId="600223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29,55%</w:t>
            </w:r>
          </w:p>
        </w:tc>
        <w:tc>
          <w:tcPr>
            <w:tcW w:w="683" w:type="pct"/>
            <w:tcBorders>
              <w:top w:val="nil"/>
              <w:left w:val="nil"/>
              <w:bottom w:val="nil"/>
              <w:right w:val="nil"/>
            </w:tcBorders>
            <w:shd w:val="clear" w:color="auto" w:fill="auto"/>
            <w:noWrap/>
            <w:vAlign w:val="center"/>
            <w:hideMark/>
          </w:tcPr>
          <w:p w14:paraId="4D08ACE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18,03%</w:t>
            </w:r>
          </w:p>
        </w:tc>
        <w:tc>
          <w:tcPr>
            <w:tcW w:w="756" w:type="pct"/>
            <w:tcBorders>
              <w:top w:val="nil"/>
              <w:left w:val="nil"/>
              <w:bottom w:val="nil"/>
              <w:right w:val="nil"/>
            </w:tcBorders>
            <w:shd w:val="clear" w:color="auto" w:fill="auto"/>
            <w:noWrap/>
            <w:vAlign w:val="center"/>
            <w:hideMark/>
          </w:tcPr>
          <w:p w14:paraId="60DCFB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11,52%</w:t>
            </w:r>
          </w:p>
        </w:tc>
        <w:tc>
          <w:tcPr>
            <w:tcW w:w="896" w:type="pct"/>
            <w:tcBorders>
              <w:top w:val="nil"/>
              <w:left w:val="nil"/>
              <w:bottom w:val="nil"/>
              <w:right w:val="nil"/>
            </w:tcBorders>
            <w:shd w:val="clear" w:color="auto" w:fill="auto"/>
            <w:noWrap/>
            <w:vAlign w:val="center"/>
            <w:hideMark/>
          </w:tcPr>
          <w:p w14:paraId="18B577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nil"/>
              <w:right w:val="nil"/>
            </w:tcBorders>
            <w:shd w:val="clear" w:color="auto" w:fill="auto"/>
            <w:noWrap/>
            <w:vAlign w:val="center"/>
            <w:hideMark/>
          </w:tcPr>
          <w:p w14:paraId="04A671F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7,45</w:t>
            </w:r>
          </w:p>
        </w:tc>
      </w:tr>
      <w:tr w:rsidR="00EB3785" w:rsidRPr="006D0D55" w14:paraId="4B7CFA3C" w14:textId="77777777" w:rsidTr="00EB3785">
        <w:trPr>
          <w:trHeight w:val="300"/>
        </w:trPr>
        <w:tc>
          <w:tcPr>
            <w:tcW w:w="395" w:type="pct"/>
            <w:tcBorders>
              <w:top w:val="single" w:sz="8" w:space="0" w:color="auto"/>
              <w:left w:val="nil"/>
              <w:bottom w:val="nil"/>
              <w:right w:val="nil"/>
            </w:tcBorders>
            <w:shd w:val="clear" w:color="auto" w:fill="auto"/>
            <w:noWrap/>
            <w:vAlign w:val="center"/>
            <w:hideMark/>
          </w:tcPr>
          <w:p w14:paraId="5EDB8E13"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2005</w:t>
            </w:r>
          </w:p>
        </w:tc>
        <w:tc>
          <w:tcPr>
            <w:tcW w:w="782" w:type="pct"/>
            <w:tcBorders>
              <w:top w:val="single" w:sz="8" w:space="0" w:color="auto"/>
              <w:left w:val="nil"/>
              <w:bottom w:val="nil"/>
              <w:right w:val="nil"/>
            </w:tcBorders>
            <w:shd w:val="clear" w:color="auto" w:fill="auto"/>
            <w:noWrap/>
            <w:vAlign w:val="center"/>
            <w:hideMark/>
          </w:tcPr>
          <w:p w14:paraId="27E6463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single" w:sz="8" w:space="0" w:color="auto"/>
              <w:left w:val="nil"/>
              <w:bottom w:val="nil"/>
              <w:right w:val="nil"/>
            </w:tcBorders>
            <w:shd w:val="clear" w:color="auto" w:fill="auto"/>
            <w:noWrap/>
            <w:vAlign w:val="center"/>
            <w:hideMark/>
          </w:tcPr>
          <w:p w14:paraId="481FC2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27,30%</w:t>
            </w:r>
          </w:p>
        </w:tc>
        <w:tc>
          <w:tcPr>
            <w:tcW w:w="683" w:type="pct"/>
            <w:tcBorders>
              <w:top w:val="single" w:sz="8" w:space="0" w:color="auto"/>
              <w:left w:val="nil"/>
              <w:bottom w:val="nil"/>
              <w:right w:val="nil"/>
            </w:tcBorders>
            <w:shd w:val="clear" w:color="auto" w:fill="auto"/>
            <w:noWrap/>
            <w:vAlign w:val="center"/>
            <w:hideMark/>
          </w:tcPr>
          <w:p w14:paraId="0577ABF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13,24%</w:t>
            </w:r>
          </w:p>
        </w:tc>
        <w:tc>
          <w:tcPr>
            <w:tcW w:w="756" w:type="pct"/>
            <w:tcBorders>
              <w:top w:val="single" w:sz="8" w:space="0" w:color="auto"/>
              <w:left w:val="nil"/>
              <w:bottom w:val="nil"/>
              <w:right w:val="nil"/>
            </w:tcBorders>
            <w:shd w:val="clear" w:color="auto" w:fill="auto"/>
            <w:noWrap/>
            <w:vAlign w:val="center"/>
            <w:hideMark/>
          </w:tcPr>
          <w:p w14:paraId="5B0DB9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14,06%</w:t>
            </w:r>
          </w:p>
        </w:tc>
        <w:tc>
          <w:tcPr>
            <w:tcW w:w="896" w:type="pct"/>
            <w:tcBorders>
              <w:top w:val="single" w:sz="8" w:space="0" w:color="auto"/>
              <w:left w:val="nil"/>
              <w:bottom w:val="nil"/>
              <w:right w:val="nil"/>
            </w:tcBorders>
            <w:shd w:val="clear" w:color="auto" w:fill="auto"/>
            <w:noWrap/>
            <w:vAlign w:val="center"/>
            <w:hideMark/>
          </w:tcPr>
          <w:p w14:paraId="389978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single" w:sz="8" w:space="0" w:color="auto"/>
              <w:left w:val="nil"/>
              <w:bottom w:val="nil"/>
              <w:right w:val="nil"/>
            </w:tcBorders>
            <w:shd w:val="clear" w:color="auto" w:fill="auto"/>
            <w:noWrap/>
            <w:vAlign w:val="center"/>
            <w:hideMark/>
          </w:tcPr>
          <w:p w14:paraId="72A8A98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10,45</w:t>
            </w:r>
          </w:p>
        </w:tc>
      </w:tr>
      <w:tr w:rsidR="00EB3785" w:rsidRPr="006D0D55" w14:paraId="3159C73D"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1498A73E"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3F54A80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2DBED85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27,24%</w:t>
            </w:r>
          </w:p>
        </w:tc>
        <w:tc>
          <w:tcPr>
            <w:tcW w:w="683" w:type="pct"/>
            <w:tcBorders>
              <w:top w:val="nil"/>
              <w:left w:val="nil"/>
              <w:bottom w:val="single" w:sz="8" w:space="0" w:color="auto"/>
              <w:right w:val="nil"/>
            </w:tcBorders>
            <w:shd w:val="clear" w:color="auto" w:fill="auto"/>
            <w:noWrap/>
            <w:vAlign w:val="center"/>
            <w:hideMark/>
          </w:tcPr>
          <w:p w14:paraId="0D7EDD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17,22%</w:t>
            </w:r>
          </w:p>
        </w:tc>
        <w:tc>
          <w:tcPr>
            <w:tcW w:w="756" w:type="pct"/>
            <w:tcBorders>
              <w:top w:val="nil"/>
              <w:left w:val="nil"/>
              <w:bottom w:val="single" w:sz="8" w:space="0" w:color="auto"/>
              <w:right w:val="nil"/>
            </w:tcBorders>
            <w:shd w:val="clear" w:color="auto" w:fill="auto"/>
            <w:noWrap/>
            <w:vAlign w:val="center"/>
            <w:hideMark/>
          </w:tcPr>
          <w:p w14:paraId="56FC75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10,02%</w:t>
            </w:r>
          </w:p>
        </w:tc>
        <w:tc>
          <w:tcPr>
            <w:tcW w:w="896" w:type="pct"/>
            <w:tcBorders>
              <w:top w:val="nil"/>
              <w:left w:val="nil"/>
              <w:bottom w:val="single" w:sz="8" w:space="0" w:color="auto"/>
              <w:right w:val="nil"/>
            </w:tcBorders>
            <w:shd w:val="clear" w:color="auto" w:fill="auto"/>
            <w:noWrap/>
            <w:vAlign w:val="center"/>
            <w:hideMark/>
          </w:tcPr>
          <w:p w14:paraId="2E4657E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5BA7043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6,60</w:t>
            </w:r>
          </w:p>
        </w:tc>
      </w:tr>
      <w:tr w:rsidR="00EB3785" w:rsidRPr="006D0D55" w14:paraId="072078FE" w14:textId="77777777" w:rsidTr="00EB3785">
        <w:trPr>
          <w:trHeight w:val="300"/>
        </w:trPr>
        <w:tc>
          <w:tcPr>
            <w:tcW w:w="395" w:type="pct"/>
            <w:tcBorders>
              <w:top w:val="nil"/>
              <w:left w:val="nil"/>
              <w:bottom w:val="nil"/>
              <w:right w:val="nil"/>
            </w:tcBorders>
            <w:shd w:val="clear" w:color="auto" w:fill="auto"/>
            <w:noWrap/>
            <w:vAlign w:val="center"/>
            <w:hideMark/>
          </w:tcPr>
          <w:p w14:paraId="5C3D4267"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2006</w:t>
            </w:r>
          </w:p>
        </w:tc>
        <w:tc>
          <w:tcPr>
            <w:tcW w:w="782" w:type="pct"/>
            <w:tcBorders>
              <w:top w:val="nil"/>
              <w:left w:val="nil"/>
              <w:bottom w:val="nil"/>
              <w:right w:val="nil"/>
            </w:tcBorders>
            <w:shd w:val="clear" w:color="auto" w:fill="auto"/>
            <w:noWrap/>
            <w:vAlign w:val="center"/>
            <w:hideMark/>
          </w:tcPr>
          <w:p w14:paraId="352962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0FA3778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31,98%</w:t>
            </w:r>
          </w:p>
        </w:tc>
        <w:tc>
          <w:tcPr>
            <w:tcW w:w="683" w:type="pct"/>
            <w:tcBorders>
              <w:top w:val="nil"/>
              <w:left w:val="nil"/>
              <w:bottom w:val="nil"/>
              <w:right w:val="nil"/>
            </w:tcBorders>
            <w:shd w:val="clear" w:color="auto" w:fill="auto"/>
            <w:noWrap/>
            <w:vAlign w:val="center"/>
            <w:hideMark/>
          </w:tcPr>
          <w:p w14:paraId="0D2C16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18,56%</w:t>
            </w:r>
          </w:p>
        </w:tc>
        <w:tc>
          <w:tcPr>
            <w:tcW w:w="756" w:type="pct"/>
            <w:tcBorders>
              <w:top w:val="nil"/>
              <w:left w:val="nil"/>
              <w:bottom w:val="nil"/>
              <w:right w:val="nil"/>
            </w:tcBorders>
            <w:shd w:val="clear" w:color="auto" w:fill="auto"/>
            <w:noWrap/>
            <w:vAlign w:val="center"/>
            <w:hideMark/>
          </w:tcPr>
          <w:p w14:paraId="6F71DF3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13,42%</w:t>
            </w:r>
          </w:p>
        </w:tc>
        <w:tc>
          <w:tcPr>
            <w:tcW w:w="896" w:type="pct"/>
            <w:tcBorders>
              <w:top w:val="nil"/>
              <w:left w:val="nil"/>
              <w:bottom w:val="nil"/>
              <w:right w:val="nil"/>
            </w:tcBorders>
            <w:shd w:val="clear" w:color="auto" w:fill="auto"/>
            <w:noWrap/>
            <w:vAlign w:val="center"/>
            <w:hideMark/>
          </w:tcPr>
          <w:p w14:paraId="7E8D8A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nil"/>
              <w:left w:val="nil"/>
              <w:bottom w:val="nil"/>
              <w:right w:val="nil"/>
            </w:tcBorders>
            <w:shd w:val="clear" w:color="auto" w:fill="auto"/>
            <w:noWrap/>
            <w:vAlign w:val="center"/>
            <w:hideMark/>
          </w:tcPr>
          <w:p w14:paraId="16FD1BC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9,51</w:t>
            </w:r>
          </w:p>
        </w:tc>
      </w:tr>
      <w:tr w:rsidR="00EB3785" w:rsidRPr="006D0D55" w14:paraId="2F8BF3A2"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03CE62DF"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1FB3BA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4CF8A2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31,87%</w:t>
            </w:r>
          </w:p>
        </w:tc>
        <w:tc>
          <w:tcPr>
            <w:tcW w:w="683" w:type="pct"/>
            <w:tcBorders>
              <w:top w:val="nil"/>
              <w:left w:val="nil"/>
              <w:bottom w:val="single" w:sz="8" w:space="0" w:color="auto"/>
              <w:right w:val="nil"/>
            </w:tcBorders>
            <w:shd w:val="clear" w:color="auto" w:fill="auto"/>
            <w:noWrap/>
            <w:vAlign w:val="center"/>
            <w:hideMark/>
          </w:tcPr>
          <w:p w14:paraId="7974C99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20,49%</w:t>
            </w:r>
          </w:p>
        </w:tc>
        <w:tc>
          <w:tcPr>
            <w:tcW w:w="756" w:type="pct"/>
            <w:tcBorders>
              <w:top w:val="nil"/>
              <w:left w:val="nil"/>
              <w:bottom w:val="single" w:sz="8" w:space="0" w:color="auto"/>
              <w:right w:val="nil"/>
            </w:tcBorders>
            <w:shd w:val="clear" w:color="auto" w:fill="auto"/>
            <w:noWrap/>
            <w:vAlign w:val="center"/>
            <w:hideMark/>
          </w:tcPr>
          <w:p w14:paraId="1067628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11,38%</w:t>
            </w:r>
          </w:p>
        </w:tc>
        <w:tc>
          <w:tcPr>
            <w:tcW w:w="896" w:type="pct"/>
            <w:tcBorders>
              <w:top w:val="nil"/>
              <w:left w:val="nil"/>
              <w:bottom w:val="single" w:sz="8" w:space="0" w:color="auto"/>
              <w:right w:val="nil"/>
            </w:tcBorders>
            <w:shd w:val="clear" w:color="auto" w:fill="auto"/>
            <w:noWrap/>
            <w:vAlign w:val="center"/>
            <w:hideMark/>
          </w:tcPr>
          <w:p w14:paraId="693ABA0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0CFF0C6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6,54</w:t>
            </w:r>
          </w:p>
        </w:tc>
      </w:tr>
      <w:tr w:rsidR="00EB3785" w:rsidRPr="006D0D55" w14:paraId="33140233" w14:textId="77777777" w:rsidTr="00EB3785">
        <w:trPr>
          <w:trHeight w:val="300"/>
        </w:trPr>
        <w:tc>
          <w:tcPr>
            <w:tcW w:w="395" w:type="pct"/>
            <w:tcBorders>
              <w:top w:val="nil"/>
              <w:left w:val="nil"/>
              <w:bottom w:val="nil"/>
              <w:right w:val="nil"/>
            </w:tcBorders>
            <w:shd w:val="clear" w:color="auto" w:fill="auto"/>
            <w:noWrap/>
            <w:vAlign w:val="center"/>
            <w:hideMark/>
          </w:tcPr>
          <w:p w14:paraId="270E5F60"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2007</w:t>
            </w:r>
          </w:p>
        </w:tc>
        <w:tc>
          <w:tcPr>
            <w:tcW w:w="782" w:type="pct"/>
            <w:tcBorders>
              <w:top w:val="nil"/>
              <w:left w:val="nil"/>
              <w:bottom w:val="nil"/>
              <w:right w:val="nil"/>
            </w:tcBorders>
            <w:shd w:val="clear" w:color="auto" w:fill="auto"/>
            <w:noWrap/>
            <w:vAlign w:val="center"/>
            <w:hideMark/>
          </w:tcPr>
          <w:p w14:paraId="6D6DB1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2438B9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31,82%</w:t>
            </w:r>
          </w:p>
        </w:tc>
        <w:tc>
          <w:tcPr>
            <w:tcW w:w="683" w:type="pct"/>
            <w:tcBorders>
              <w:top w:val="nil"/>
              <w:left w:val="nil"/>
              <w:bottom w:val="nil"/>
              <w:right w:val="nil"/>
            </w:tcBorders>
            <w:shd w:val="clear" w:color="auto" w:fill="auto"/>
            <w:noWrap/>
            <w:vAlign w:val="center"/>
            <w:hideMark/>
          </w:tcPr>
          <w:p w14:paraId="2F43C3B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18,46%</w:t>
            </w:r>
          </w:p>
        </w:tc>
        <w:tc>
          <w:tcPr>
            <w:tcW w:w="756" w:type="pct"/>
            <w:tcBorders>
              <w:top w:val="nil"/>
              <w:left w:val="nil"/>
              <w:bottom w:val="nil"/>
              <w:right w:val="nil"/>
            </w:tcBorders>
            <w:shd w:val="clear" w:color="auto" w:fill="auto"/>
            <w:noWrap/>
            <w:vAlign w:val="center"/>
            <w:hideMark/>
          </w:tcPr>
          <w:p w14:paraId="55B78A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13,36%</w:t>
            </w:r>
          </w:p>
        </w:tc>
        <w:tc>
          <w:tcPr>
            <w:tcW w:w="896" w:type="pct"/>
            <w:tcBorders>
              <w:top w:val="nil"/>
              <w:left w:val="nil"/>
              <w:bottom w:val="nil"/>
              <w:right w:val="nil"/>
            </w:tcBorders>
            <w:shd w:val="clear" w:color="auto" w:fill="auto"/>
            <w:noWrap/>
            <w:vAlign w:val="center"/>
            <w:hideMark/>
          </w:tcPr>
          <w:p w14:paraId="7D5BC10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0,01</w:t>
            </w:r>
          </w:p>
        </w:tc>
        <w:tc>
          <w:tcPr>
            <w:tcW w:w="869" w:type="pct"/>
            <w:tcBorders>
              <w:top w:val="nil"/>
              <w:left w:val="nil"/>
              <w:bottom w:val="nil"/>
              <w:right w:val="nil"/>
            </w:tcBorders>
            <w:shd w:val="clear" w:color="auto" w:fill="auto"/>
            <w:noWrap/>
            <w:vAlign w:val="center"/>
            <w:hideMark/>
          </w:tcPr>
          <w:p w14:paraId="440947C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8,99</w:t>
            </w:r>
          </w:p>
        </w:tc>
      </w:tr>
      <w:tr w:rsidR="00EB3785" w:rsidRPr="006D0D55" w14:paraId="24244973"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21A534FF"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59EEE5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3CEC979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31,68%</w:t>
            </w:r>
          </w:p>
        </w:tc>
        <w:tc>
          <w:tcPr>
            <w:tcW w:w="683" w:type="pct"/>
            <w:tcBorders>
              <w:top w:val="nil"/>
              <w:left w:val="nil"/>
              <w:bottom w:val="single" w:sz="8" w:space="0" w:color="auto"/>
              <w:right w:val="nil"/>
            </w:tcBorders>
            <w:shd w:val="clear" w:color="auto" w:fill="auto"/>
            <w:noWrap/>
            <w:vAlign w:val="center"/>
            <w:hideMark/>
          </w:tcPr>
          <w:p w14:paraId="5B80AC4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19,66%</w:t>
            </w:r>
          </w:p>
        </w:tc>
        <w:tc>
          <w:tcPr>
            <w:tcW w:w="756" w:type="pct"/>
            <w:tcBorders>
              <w:top w:val="nil"/>
              <w:left w:val="nil"/>
              <w:bottom w:val="single" w:sz="8" w:space="0" w:color="auto"/>
              <w:right w:val="nil"/>
            </w:tcBorders>
            <w:shd w:val="clear" w:color="auto" w:fill="auto"/>
            <w:noWrap/>
            <w:vAlign w:val="center"/>
            <w:hideMark/>
          </w:tcPr>
          <w:p w14:paraId="725F49D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12,02%</w:t>
            </w:r>
          </w:p>
        </w:tc>
        <w:tc>
          <w:tcPr>
            <w:tcW w:w="896" w:type="pct"/>
            <w:tcBorders>
              <w:top w:val="nil"/>
              <w:left w:val="nil"/>
              <w:bottom w:val="single" w:sz="8" w:space="0" w:color="auto"/>
              <w:right w:val="nil"/>
            </w:tcBorders>
            <w:shd w:val="clear" w:color="auto" w:fill="auto"/>
            <w:noWrap/>
            <w:vAlign w:val="center"/>
            <w:hideMark/>
          </w:tcPr>
          <w:p w14:paraId="4CA069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40F222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6,65</w:t>
            </w:r>
          </w:p>
        </w:tc>
      </w:tr>
      <w:tr w:rsidR="00EB3785" w:rsidRPr="006D0D55" w14:paraId="12FAA0D4" w14:textId="77777777" w:rsidTr="00EB3785">
        <w:trPr>
          <w:trHeight w:val="300"/>
        </w:trPr>
        <w:tc>
          <w:tcPr>
            <w:tcW w:w="395" w:type="pct"/>
            <w:tcBorders>
              <w:top w:val="nil"/>
              <w:left w:val="nil"/>
              <w:bottom w:val="nil"/>
              <w:right w:val="nil"/>
            </w:tcBorders>
            <w:shd w:val="clear" w:color="auto" w:fill="auto"/>
            <w:noWrap/>
            <w:vAlign w:val="center"/>
            <w:hideMark/>
          </w:tcPr>
          <w:p w14:paraId="1F228C88"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2008</w:t>
            </w:r>
          </w:p>
        </w:tc>
        <w:tc>
          <w:tcPr>
            <w:tcW w:w="782" w:type="pct"/>
            <w:tcBorders>
              <w:top w:val="nil"/>
              <w:left w:val="nil"/>
              <w:bottom w:val="nil"/>
              <w:right w:val="nil"/>
            </w:tcBorders>
            <w:shd w:val="clear" w:color="auto" w:fill="auto"/>
            <w:noWrap/>
            <w:vAlign w:val="center"/>
            <w:hideMark/>
          </w:tcPr>
          <w:p w14:paraId="0B76096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4A52D5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35,85%</w:t>
            </w:r>
          </w:p>
        </w:tc>
        <w:tc>
          <w:tcPr>
            <w:tcW w:w="683" w:type="pct"/>
            <w:tcBorders>
              <w:top w:val="nil"/>
              <w:left w:val="nil"/>
              <w:bottom w:val="nil"/>
              <w:right w:val="nil"/>
            </w:tcBorders>
            <w:shd w:val="clear" w:color="auto" w:fill="auto"/>
            <w:noWrap/>
            <w:vAlign w:val="center"/>
            <w:hideMark/>
          </w:tcPr>
          <w:p w14:paraId="66D4CA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20,78%</w:t>
            </w:r>
          </w:p>
        </w:tc>
        <w:tc>
          <w:tcPr>
            <w:tcW w:w="756" w:type="pct"/>
            <w:tcBorders>
              <w:top w:val="nil"/>
              <w:left w:val="nil"/>
              <w:bottom w:val="nil"/>
              <w:right w:val="nil"/>
            </w:tcBorders>
            <w:shd w:val="clear" w:color="auto" w:fill="auto"/>
            <w:noWrap/>
            <w:vAlign w:val="center"/>
            <w:hideMark/>
          </w:tcPr>
          <w:p w14:paraId="0C6BF2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15,07%</w:t>
            </w:r>
          </w:p>
        </w:tc>
        <w:tc>
          <w:tcPr>
            <w:tcW w:w="896" w:type="pct"/>
            <w:tcBorders>
              <w:top w:val="nil"/>
              <w:left w:val="nil"/>
              <w:bottom w:val="nil"/>
              <w:right w:val="nil"/>
            </w:tcBorders>
            <w:shd w:val="clear" w:color="auto" w:fill="auto"/>
            <w:noWrap/>
            <w:vAlign w:val="center"/>
            <w:hideMark/>
          </w:tcPr>
          <w:p w14:paraId="243BFED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nil"/>
              <w:right w:val="nil"/>
            </w:tcBorders>
            <w:shd w:val="clear" w:color="auto" w:fill="auto"/>
            <w:noWrap/>
            <w:vAlign w:val="center"/>
            <w:hideMark/>
          </w:tcPr>
          <w:p w14:paraId="2CAD64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8,53</w:t>
            </w:r>
          </w:p>
        </w:tc>
      </w:tr>
      <w:tr w:rsidR="00EB3785" w:rsidRPr="006D0D55" w14:paraId="3E4936AA"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33F88FCD"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61B17A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70B352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35,76%</w:t>
            </w:r>
          </w:p>
        </w:tc>
        <w:tc>
          <w:tcPr>
            <w:tcW w:w="683" w:type="pct"/>
            <w:tcBorders>
              <w:top w:val="nil"/>
              <w:left w:val="nil"/>
              <w:bottom w:val="single" w:sz="8" w:space="0" w:color="auto"/>
              <w:right w:val="nil"/>
            </w:tcBorders>
            <w:shd w:val="clear" w:color="auto" w:fill="auto"/>
            <w:noWrap/>
            <w:vAlign w:val="center"/>
            <w:hideMark/>
          </w:tcPr>
          <w:p w14:paraId="2A704E8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23,30%</w:t>
            </w:r>
          </w:p>
        </w:tc>
        <w:tc>
          <w:tcPr>
            <w:tcW w:w="756" w:type="pct"/>
            <w:tcBorders>
              <w:top w:val="nil"/>
              <w:left w:val="nil"/>
              <w:bottom w:val="single" w:sz="8" w:space="0" w:color="auto"/>
              <w:right w:val="nil"/>
            </w:tcBorders>
            <w:shd w:val="clear" w:color="auto" w:fill="auto"/>
            <w:noWrap/>
            <w:vAlign w:val="center"/>
            <w:hideMark/>
          </w:tcPr>
          <w:p w14:paraId="3181E8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12,45%</w:t>
            </w:r>
          </w:p>
        </w:tc>
        <w:tc>
          <w:tcPr>
            <w:tcW w:w="896" w:type="pct"/>
            <w:tcBorders>
              <w:top w:val="nil"/>
              <w:left w:val="nil"/>
              <w:bottom w:val="single" w:sz="8" w:space="0" w:color="auto"/>
              <w:right w:val="nil"/>
            </w:tcBorders>
            <w:shd w:val="clear" w:color="auto" w:fill="auto"/>
            <w:noWrap/>
            <w:vAlign w:val="center"/>
            <w:hideMark/>
          </w:tcPr>
          <w:p w14:paraId="5FCB588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170F3AA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5,94</w:t>
            </w:r>
          </w:p>
        </w:tc>
      </w:tr>
      <w:tr w:rsidR="00EB3785" w:rsidRPr="006D0D55" w14:paraId="769D9106" w14:textId="77777777" w:rsidTr="00EB3785">
        <w:trPr>
          <w:trHeight w:val="300"/>
        </w:trPr>
        <w:tc>
          <w:tcPr>
            <w:tcW w:w="395" w:type="pct"/>
            <w:tcBorders>
              <w:top w:val="nil"/>
              <w:left w:val="nil"/>
              <w:bottom w:val="nil"/>
              <w:right w:val="nil"/>
            </w:tcBorders>
            <w:shd w:val="clear" w:color="auto" w:fill="auto"/>
            <w:noWrap/>
            <w:vAlign w:val="center"/>
            <w:hideMark/>
          </w:tcPr>
          <w:p w14:paraId="19C2DB1F"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2009</w:t>
            </w:r>
          </w:p>
        </w:tc>
        <w:tc>
          <w:tcPr>
            <w:tcW w:w="782" w:type="pct"/>
            <w:tcBorders>
              <w:top w:val="nil"/>
              <w:left w:val="nil"/>
              <w:bottom w:val="nil"/>
              <w:right w:val="nil"/>
            </w:tcBorders>
            <w:shd w:val="clear" w:color="auto" w:fill="auto"/>
            <w:noWrap/>
            <w:vAlign w:val="center"/>
            <w:hideMark/>
          </w:tcPr>
          <w:p w14:paraId="635CF3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7FE51BC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34,17%</w:t>
            </w:r>
          </w:p>
        </w:tc>
        <w:tc>
          <w:tcPr>
            <w:tcW w:w="683" w:type="pct"/>
            <w:tcBorders>
              <w:top w:val="nil"/>
              <w:left w:val="nil"/>
              <w:bottom w:val="nil"/>
              <w:right w:val="nil"/>
            </w:tcBorders>
            <w:shd w:val="clear" w:color="auto" w:fill="auto"/>
            <w:noWrap/>
            <w:vAlign w:val="center"/>
            <w:hideMark/>
          </w:tcPr>
          <w:p w14:paraId="13687E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19,46%</w:t>
            </w:r>
          </w:p>
        </w:tc>
        <w:tc>
          <w:tcPr>
            <w:tcW w:w="756" w:type="pct"/>
            <w:tcBorders>
              <w:top w:val="nil"/>
              <w:left w:val="nil"/>
              <w:bottom w:val="nil"/>
              <w:right w:val="nil"/>
            </w:tcBorders>
            <w:shd w:val="clear" w:color="auto" w:fill="auto"/>
            <w:noWrap/>
            <w:vAlign w:val="center"/>
            <w:hideMark/>
          </w:tcPr>
          <w:p w14:paraId="2AD3B8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14,71%</w:t>
            </w:r>
          </w:p>
        </w:tc>
        <w:tc>
          <w:tcPr>
            <w:tcW w:w="896" w:type="pct"/>
            <w:tcBorders>
              <w:top w:val="nil"/>
              <w:left w:val="nil"/>
              <w:bottom w:val="nil"/>
              <w:right w:val="nil"/>
            </w:tcBorders>
            <w:shd w:val="clear" w:color="auto" w:fill="auto"/>
            <w:noWrap/>
            <w:vAlign w:val="center"/>
            <w:hideMark/>
          </w:tcPr>
          <w:p w14:paraId="176993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nil"/>
              <w:right w:val="nil"/>
            </w:tcBorders>
            <w:shd w:val="clear" w:color="auto" w:fill="auto"/>
            <w:noWrap/>
            <w:vAlign w:val="center"/>
            <w:hideMark/>
          </w:tcPr>
          <w:p w14:paraId="4854C1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8,37</w:t>
            </w:r>
          </w:p>
        </w:tc>
      </w:tr>
      <w:tr w:rsidR="00EB3785" w:rsidRPr="006D0D55" w14:paraId="54BB4021"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15D1824D"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218085D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5A9B2F9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34,04%</w:t>
            </w:r>
          </w:p>
        </w:tc>
        <w:tc>
          <w:tcPr>
            <w:tcW w:w="683" w:type="pct"/>
            <w:tcBorders>
              <w:top w:val="nil"/>
              <w:left w:val="nil"/>
              <w:bottom w:val="single" w:sz="8" w:space="0" w:color="auto"/>
              <w:right w:val="nil"/>
            </w:tcBorders>
            <w:shd w:val="clear" w:color="auto" w:fill="auto"/>
            <w:noWrap/>
            <w:vAlign w:val="center"/>
            <w:hideMark/>
          </w:tcPr>
          <w:p w14:paraId="0E7EA8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23,08%</w:t>
            </w:r>
          </w:p>
        </w:tc>
        <w:tc>
          <w:tcPr>
            <w:tcW w:w="756" w:type="pct"/>
            <w:tcBorders>
              <w:top w:val="nil"/>
              <w:left w:val="nil"/>
              <w:bottom w:val="single" w:sz="8" w:space="0" w:color="auto"/>
              <w:right w:val="nil"/>
            </w:tcBorders>
            <w:shd w:val="clear" w:color="auto" w:fill="auto"/>
            <w:noWrap/>
            <w:vAlign w:val="center"/>
            <w:hideMark/>
          </w:tcPr>
          <w:p w14:paraId="2C068FC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10,97%</w:t>
            </w:r>
          </w:p>
        </w:tc>
        <w:tc>
          <w:tcPr>
            <w:tcW w:w="896" w:type="pct"/>
            <w:tcBorders>
              <w:top w:val="nil"/>
              <w:left w:val="nil"/>
              <w:bottom w:val="single" w:sz="8" w:space="0" w:color="auto"/>
              <w:right w:val="nil"/>
            </w:tcBorders>
            <w:shd w:val="clear" w:color="auto" w:fill="auto"/>
            <w:noWrap/>
            <w:vAlign w:val="center"/>
            <w:hideMark/>
          </w:tcPr>
          <w:p w14:paraId="12C69F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68DF2C8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5,22</w:t>
            </w:r>
          </w:p>
        </w:tc>
      </w:tr>
      <w:tr w:rsidR="00EB3785" w:rsidRPr="006D0D55" w14:paraId="002539D0" w14:textId="77777777" w:rsidTr="00EB3785">
        <w:trPr>
          <w:trHeight w:val="300"/>
        </w:trPr>
        <w:tc>
          <w:tcPr>
            <w:tcW w:w="395" w:type="pct"/>
            <w:tcBorders>
              <w:top w:val="nil"/>
              <w:left w:val="nil"/>
              <w:bottom w:val="nil"/>
              <w:right w:val="nil"/>
            </w:tcBorders>
            <w:shd w:val="clear" w:color="auto" w:fill="auto"/>
            <w:noWrap/>
            <w:vAlign w:val="center"/>
            <w:hideMark/>
          </w:tcPr>
          <w:p w14:paraId="2E982814"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2010</w:t>
            </w:r>
          </w:p>
        </w:tc>
        <w:tc>
          <w:tcPr>
            <w:tcW w:w="782" w:type="pct"/>
            <w:tcBorders>
              <w:top w:val="nil"/>
              <w:left w:val="nil"/>
              <w:bottom w:val="nil"/>
              <w:right w:val="nil"/>
            </w:tcBorders>
            <w:shd w:val="clear" w:color="auto" w:fill="auto"/>
            <w:noWrap/>
            <w:vAlign w:val="center"/>
            <w:hideMark/>
          </w:tcPr>
          <w:p w14:paraId="1E4644E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08CF4B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38,41%</w:t>
            </w:r>
          </w:p>
        </w:tc>
        <w:tc>
          <w:tcPr>
            <w:tcW w:w="683" w:type="pct"/>
            <w:tcBorders>
              <w:top w:val="nil"/>
              <w:left w:val="nil"/>
              <w:bottom w:val="nil"/>
              <w:right w:val="nil"/>
            </w:tcBorders>
            <w:shd w:val="clear" w:color="auto" w:fill="auto"/>
            <w:noWrap/>
            <w:vAlign w:val="center"/>
            <w:hideMark/>
          </w:tcPr>
          <w:p w14:paraId="1381333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22,18%</w:t>
            </w:r>
          </w:p>
        </w:tc>
        <w:tc>
          <w:tcPr>
            <w:tcW w:w="756" w:type="pct"/>
            <w:tcBorders>
              <w:top w:val="nil"/>
              <w:left w:val="nil"/>
              <w:bottom w:val="nil"/>
              <w:right w:val="nil"/>
            </w:tcBorders>
            <w:shd w:val="clear" w:color="auto" w:fill="auto"/>
            <w:noWrap/>
            <w:vAlign w:val="center"/>
            <w:hideMark/>
          </w:tcPr>
          <w:p w14:paraId="5E956C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16,23%</w:t>
            </w:r>
          </w:p>
        </w:tc>
        <w:tc>
          <w:tcPr>
            <w:tcW w:w="896" w:type="pct"/>
            <w:tcBorders>
              <w:top w:val="nil"/>
              <w:left w:val="nil"/>
              <w:bottom w:val="nil"/>
              <w:right w:val="nil"/>
            </w:tcBorders>
            <w:shd w:val="clear" w:color="auto" w:fill="auto"/>
            <w:noWrap/>
            <w:vAlign w:val="center"/>
            <w:hideMark/>
          </w:tcPr>
          <w:p w14:paraId="257F200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nil"/>
              <w:right w:val="nil"/>
            </w:tcBorders>
            <w:shd w:val="clear" w:color="auto" w:fill="auto"/>
            <w:noWrap/>
            <w:vAlign w:val="center"/>
            <w:hideMark/>
          </w:tcPr>
          <w:p w14:paraId="18FB6A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8,46</w:t>
            </w:r>
          </w:p>
        </w:tc>
      </w:tr>
      <w:tr w:rsidR="00EB3785" w:rsidRPr="006D0D55" w14:paraId="33FDB955"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2F277E89"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192E1A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18B8827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38,02%</w:t>
            </w:r>
          </w:p>
        </w:tc>
        <w:tc>
          <w:tcPr>
            <w:tcW w:w="683" w:type="pct"/>
            <w:tcBorders>
              <w:top w:val="nil"/>
              <w:left w:val="nil"/>
              <w:bottom w:val="single" w:sz="8" w:space="0" w:color="auto"/>
              <w:right w:val="nil"/>
            </w:tcBorders>
            <w:shd w:val="clear" w:color="auto" w:fill="auto"/>
            <w:noWrap/>
            <w:vAlign w:val="center"/>
            <w:hideMark/>
          </w:tcPr>
          <w:p w14:paraId="7972ECC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25,63%</w:t>
            </w:r>
          </w:p>
        </w:tc>
        <w:tc>
          <w:tcPr>
            <w:tcW w:w="756" w:type="pct"/>
            <w:tcBorders>
              <w:top w:val="nil"/>
              <w:left w:val="nil"/>
              <w:bottom w:val="single" w:sz="8" w:space="0" w:color="auto"/>
              <w:right w:val="nil"/>
            </w:tcBorders>
            <w:shd w:val="clear" w:color="auto" w:fill="auto"/>
            <w:noWrap/>
            <w:vAlign w:val="center"/>
            <w:hideMark/>
          </w:tcPr>
          <w:p w14:paraId="48F228F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12,39%</w:t>
            </w:r>
          </w:p>
        </w:tc>
        <w:tc>
          <w:tcPr>
            <w:tcW w:w="896" w:type="pct"/>
            <w:tcBorders>
              <w:top w:val="nil"/>
              <w:left w:val="nil"/>
              <w:bottom w:val="single" w:sz="8" w:space="0" w:color="auto"/>
              <w:right w:val="nil"/>
            </w:tcBorders>
            <w:shd w:val="clear" w:color="auto" w:fill="auto"/>
            <w:noWrap/>
            <w:vAlign w:val="center"/>
            <w:hideMark/>
          </w:tcPr>
          <w:p w14:paraId="0D1A7F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single" w:sz="8" w:space="0" w:color="auto"/>
              <w:right w:val="nil"/>
            </w:tcBorders>
            <w:shd w:val="clear" w:color="auto" w:fill="auto"/>
            <w:noWrap/>
            <w:vAlign w:val="center"/>
            <w:hideMark/>
          </w:tcPr>
          <w:p w14:paraId="4C88B7B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4,99</w:t>
            </w:r>
          </w:p>
        </w:tc>
      </w:tr>
      <w:tr w:rsidR="00EB3785" w:rsidRPr="006D0D55" w14:paraId="07C59FAF" w14:textId="77777777" w:rsidTr="00EB3785">
        <w:trPr>
          <w:trHeight w:val="300"/>
        </w:trPr>
        <w:tc>
          <w:tcPr>
            <w:tcW w:w="395" w:type="pct"/>
            <w:tcBorders>
              <w:top w:val="nil"/>
              <w:left w:val="nil"/>
              <w:bottom w:val="nil"/>
              <w:right w:val="nil"/>
            </w:tcBorders>
            <w:shd w:val="clear" w:color="auto" w:fill="auto"/>
            <w:noWrap/>
            <w:vAlign w:val="center"/>
            <w:hideMark/>
          </w:tcPr>
          <w:p w14:paraId="27BBCC65"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2011</w:t>
            </w:r>
          </w:p>
        </w:tc>
        <w:tc>
          <w:tcPr>
            <w:tcW w:w="782" w:type="pct"/>
            <w:tcBorders>
              <w:top w:val="nil"/>
              <w:left w:val="nil"/>
              <w:bottom w:val="nil"/>
              <w:right w:val="nil"/>
            </w:tcBorders>
            <w:shd w:val="clear" w:color="auto" w:fill="auto"/>
            <w:noWrap/>
            <w:vAlign w:val="center"/>
            <w:hideMark/>
          </w:tcPr>
          <w:p w14:paraId="6A9D02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247011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37,63%</w:t>
            </w:r>
          </w:p>
        </w:tc>
        <w:tc>
          <w:tcPr>
            <w:tcW w:w="683" w:type="pct"/>
            <w:tcBorders>
              <w:top w:val="nil"/>
              <w:left w:val="nil"/>
              <w:bottom w:val="nil"/>
              <w:right w:val="nil"/>
            </w:tcBorders>
            <w:shd w:val="clear" w:color="auto" w:fill="auto"/>
            <w:noWrap/>
            <w:vAlign w:val="center"/>
            <w:hideMark/>
          </w:tcPr>
          <w:p w14:paraId="7A56C80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24,50%</w:t>
            </w:r>
          </w:p>
        </w:tc>
        <w:tc>
          <w:tcPr>
            <w:tcW w:w="756" w:type="pct"/>
            <w:tcBorders>
              <w:top w:val="nil"/>
              <w:left w:val="nil"/>
              <w:bottom w:val="nil"/>
              <w:right w:val="nil"/>
            </w:tcBorders>
            <w:shd w:val="clear" w:color="auto" w:fill="auto"/>
            <w:noWrap/>
            <w:vAlign w:val="center"/>
            <w:hideMark/>
          </w:tcPr>
          <w:p w14:paraId="6E443A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13,13%</w:t>
            </w:r>
          </w:p>
        </w:tc>
        <w:tc>
          <w:tcPr>
            <w:tcW w:w="896" w:type="pct"/>
            <w:tcBorders>
              <w:top w:val="nil"/>
              <w:left w:val="nil"/>
              <w:bottom w:val="nil"/>
              <w:right w:val="nil"/>
            </w:tcBorders>
            <w:shd w:val="clear" w:color="auto" w:fill="auto"/>
            <w:noWrap/>
            <w:vAlign w:val="center"/>
            <w:hideMark/>
          </w:tcPr>
          <w:p w14:paraId="4A7B088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0,02</w:t>
            </w:r>
          </w:p>
        </w:tc>
        <w:tc>
          <w:tcPr>
            <w:tcW w:w="869" w:type="pct"/>
            <w:tcBorders>
              <w:top w:val="nil"/>
              <w:left w:val="nil"/>
              <w:bottom w:val="nil"/>
              <w:right w:val="nil"/>
            </w:tcBorders>
            <w:shd w:val="clear" w:color="auto" w:fill="auto"/>
            <w:noWrap/>
            <w:vAlign w:val="center"/>
            <w:hideMark/>
          </w:tcPr>
          <w:p w14:paraId="6D022EA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6,27</w:t>
            </w:r>
          </w:p>
        </w:tc>
      </w:tr>
      <w:tr w:rsidR="00EB3785" w:rsidRPr="006D0D55" w14:paraId="117FA671"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438BA15D"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5EBA4D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2C454D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37,54%</w:t>
            </w:r>
          </w:p>
        </w:tc>
        <w:tc>
          <w:tcPr>
            <w:tcW w:w="683" w:type="pct"/>
            <w:tcBorders>
              <w:top w:val="nil"/>
              <w:left w:val="nil"/>
              <w:bottom w:val="single" w:sz="8" w:space="0" w:color="auto"/>
              <w:right w:val="nil"/>
            </w:tcBorders>
            <w:shd w:val="clear" w:color="auto" w:fill="auto"/>
            <w:noWrap/>
            <w:vAlign w:val="center"/>
            <w:hideMark/>
          </w:tcPr>
          <w:p w14:paraId="79BB6C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29,91%</w:t>
            </w:r>
          </w:p>
        </w:tc>
        <w:tc>
          <w:tcPr>
            <w:tcW w:w="756" w:type="pct"/>
            <w:tcBorders>
              <w:top w:val="nil"/>
              <w:left w:val="nil"/>
              <w:bottom w:val="single" w:sz="8" w:space="0" w:color="auto"/>
              <w:right w:val="nil"/>
            </w:tcBorders>
            <w:shd w:val="clear" w:color="auto" w:fill="auto"/>
            <w:noWrap/>
            <w:vAlign w:val="center"/>
            <w:hideMark/>
          </w:tcPr>
          <w:p w14:paraId="262F5FF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7,63%</w:t>
            </w:r>
          </w:p>
        </w:tc>
        <w:tc>
          <w:tcPr>
            <w:tcW w:w="896" w:type="pct"/>
            <w:tcBorders>
              <w:top w:val="nil"/>
              <w:left w:val="nil"/>
              <w:bottom w:val="single" w:sz="8" w:space="0" w:color="auto"/>
              <w:right w:val="nil"/>
            </w:tcBorders>
            <w:shd w:val="clear" w:color="auto" w:fill="auto"/>
            <w:noWrap/>
            <w:vAlign w:val="center"/>
            <w:hideMark/>
          </w:tcPr>
          <w:p w14:paraId="028243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0,03</w:t>
            </w:r>
          </w:p>
        </w:tc>
        <w:tc>
          <w:tcPr>
            <w:tcW w:w="869" w:type="pct"/>
            <w:tcBorders>
              <w:top w:val="nil"/>
              <w:left w:val="nil"/>
              <w:bottom w:val="single" w:sz="8" w:space="0" w:color="auto"/>
              <w:right w:val="nil"/>
            </w:tcBorders>
            <w:shd w:val="clear" w:color="auto" w:fill="auto"/>
            <w:noWrap/>
            <w:vAlign w:val="center"/>
            <w:hideMark/>
          </w:tcPr>
          <w:p w14:paraId="5A628B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2,87</w:t>
            </w:r>
          </w:p>
        </w:tc>
      </w:tr>
      <w:tr w:rsidR="00EB3785" w:rsidRPr="006D0D55" w14:paraId="16396274" w14:textId="77777777" w:rsidTr="00EB3785">
        <w:trPr>
          <w:trHeight w:val="300"/>
        </w:trPr>
        <w:tc>
          <w:tcPr>
            <w:tcW w:w="395" w:type="pct"/>
            <w:tcBorders>
              <w:top w:val="nil"/>
              <w:left w:val="nil"/>
              <w:bottom w:val="nil"/>
              <w:right w:val="nil"/>
            </w:tcBorders>
            <w:shd w:val="clear" w:color="auto" w:fill="auto"/>
            <w:noWrap/>
            <w:vAlign w:val="center"/>
            <w:hideMark/>
          </w:tcPr>
          <w:p w14:paraId="6920EB6E" w14:textId="77777777" w:rsidR="00EB3785" w:rsidRPr="006D0D55" w:rsidRDefault="00EB3785" w:rsidP="00C13A38">
            <w:pPr>
              <w:spacing w:after="0" w:line="240" w:lineRule="auto"/>
              <w:contextualSpacing/>
              <w:jc w:val="right"/>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2012</w:t>
            </w:r>
          </w:p>
        </w:tc>
        <w:tc>
          <w:tcPr>
            <w:tcW w:w="782" w:type="pct"/>
            <w:tcBorders>
              <w:top w:val="nil"/>
              <w:left w:val="nil"/>
              <w:bottom w:val="nil"/>
              <w:right w:val="nil"/>
            </w:tcBorders>
            <w:shd w:val="clear" w:color="auto" w:fill="auto"/>
            <w:noWrap/>
            <w:vAlign w:val="center"/>
            <w:hideMark/>
          </w:tcPr>
          <w:p w14:paraId="2EF4C5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Não Pareado</w:t>
            </w:r>
          </w:p>
        </w:tc>
        <w:tc>
          <w:tcPr>
            <w:tcW w:w="620" w:type="pct"/>
            <w:tcBorders>
              <w:top w:val="nil"/>
              <w:left w:val="nil"/>
              <w:bottom w:val="nil"/>
              <w:right w:val="nil"/>
            </w:tcBorders>
            <w:shd w:val="clear" w:color="auto" w:fill="auto"/>
            <w:noWrap/>
            <w:vAlign w:val="center"/>
            <w:hideMark/>
          </w:tcPr>
          <w:p w14:paraId="7F49F1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42,00%</w:t>
            </w:r>
          </w:p>
        </w:tc>
        <w:tc>
          <w:tcPr>
            <w:tcW w:w="683" w:type="pct"/>
            <w:tcBorders>
              <w:top w:val="nil"/>
              <w:left w:val="nil"/>
              <w:bottom w:val="nil"/>
              <w:right w:val="nil"/>
            </w:tcBorders>
            <w:shd w:val="clear" w:color="auto" w:fill="auto"/>
            <w:noWrap/>
            <w:vAlign w:val="center"/>
            <w:hideMark/>
          </w:tcPr>
          <w:p w14:paraId="52BB187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29,08%</w:t>
            </w:r>
          </w:p>
        </w:tc>
        <w:tc>
          <w:tcPr>
            <w:tcW w:w="756" w:type="pct"/>
            <w:tcBorders>
              <w:top w:val="nil"/>
              <w:left w:val="nil"/>
              <w:bottom w:val="nil"/>
              <w:right w:val="nil"/>
            </w:tcBorders>
            <w:shd w:val="clear" w:color="auto" w:fill="auto"/>
            <w:noWrap/>
            <w:vAlign w:val="center"/>
            <w:hideMark/>
          </w:tcPr>
          <w:p w14:paraId="6EA5C8D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12,92%</w:t>
            </w:r>
          </w:p>
        </w:tc>
        <w:tc>
          <w:tcPr>
            <w:tcW w:w="896" w:type="pct"/>
            <w:tcBorders>
              <w:top w:val="nil"/>
              <w:left w:val="nil"/>
              <w:bottom w:val="nil"/>
              <w:right w:val="nil"/>
            </w:tcBorders>
            <w:shd w:val="clear" w:color="auto" w:fill="auto"/>
            <w:noWrap/>
            <w:vAlign w:val="center"/>
            <w:hideMark/>
          </w:tcPr>
          <w:p w14:paraId="6916005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0,03</w:t>
            </w:r>
          </w:p>
        </w:tc>
        <w:tc>
          <w:tcPr>
            <w:tcW w:w="869" w:type="pct"/>
            <w:tcBorders>
              <w:top w:val="nil"/>
              <w:left w:val="nil"/>
              <w:bottom w:val="nil"/>
              <w:right w:val="nil"/>
            </w:tcBorders>
            <w:shd w:val="clear" w:color="auto" w:fill="auto"/>
            <w:noWrap/>
            <w:vAlign w:val="center"/>
            <w:hideMark/>
          </w:tcPr>
          <w:p w14:paraId="0C182B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4,87</w:t>
            </w:r>
          </w:p>
        </w:tc>
      </w:tr>
      <w:tr w:rsidR="00EB3785" w:rsidRPr="006D0D55" w14:paraId="6E7C2221" w14:textId="77777777" w:rsidTr="00EB3785">
        <w:trPr>
          <w:trHeight w:val="315"/>
        </w:trPr>
        <w:tc>
          <w:tcPr>
            <w:tcW w:w="395" w:type="pct"/>
            <w:tcBorders>
              <w:top w:val="nil"/>
              <w:left w:val="nil"/>
              <w:bottom w:val="single" w:sz="8" w:space="0" w:color="auto"/>
              <w:right w:val="nil"/>
            </w:tcBorders>
            <w:shd w:val="clear" w:color="auto" w:fill="auto"/>
            <w:noWrap/>
            <w:vAlign w:val="center"/>
            <w:hideMark/>
          </w:tcPr>
          <w:p w14:paraId="3282BADB" w14:textId="77777777" w:rsidR="00EB3785" w:rsidRPr="006D0D55" w:rsidRDefault="00EB3785" w:rsidP="00C13A38">
            <w:pPr>
              <w:spacing w:after="0" w:line="240" w:lineRule="auto"/>
              <w:contextualSpacing/>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 </w:t>
            </w:r>
          </w:p>
        </w:tc>
        <w:tc>
          <w:tcPr>
            <w:tcW w:w="782" w:type="pct"/>
            <w:tcBorders>
              <w:top w:val="nil"/>
              <w:left w:val="nil"/>
              <w:bottom w:val="single" w:sz="8" w:space="0" w:color="auto"/>
              <w:right w:val="nil"/>
            </w:tcBorders>
            <w:shd w:val="clear" w:color="auto" w:fill="auto"/>
            <w:noWrap/>
            <w:vAlign w:val="center"/>
            <w:hideMark/>
          </w:tcPr>
          <w:p w14:paraId="5C473E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ATT</w:t>
            </w:r>
          </w:p>
        </w:tc>
        <w:tc>
          <w:tcPr>
            <w:tcW w:w="620" w:type="pct"/>
            <w:tcBorders>
              <w:top w:val="nil"/>
              <w:left w:val="nil"/>
              <w:bottom w:val="single" w:sz="8" w:space="0" w:color="auto"/>
              <w:right w:val="nil"/>
            </w:tcBorders>
            <w:shd w:val="clear" w:color="auto" w:fill="auto"/>
            <w:noWrap/>
            <w:vAlign w:val="center"/>
            <w:hideMark/>
          </w:tcPr>
          <w:p w14:paraId="343C21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41,79%</w:t>
            </w:r>
          </w:p>
        </w:tc>
        <w:tc>
          <w:tcPr>
            <w:tcW w:w="683" w:type="pct"/>
            <w:tcBorders>
              <w:top w:val="nil"/>
              <w:left w:val="nil"/>
              <w:bottom w:val="single" w:sz="8" w:space="0" w:color="auto"/>
              <w:right w:val="nil"/>
            </w:tcBorders>
            <w:shd w:val="clear" w:color="auto" w:fill="auto"/>
            <w:noWrap/>
            <w:vAlign w:val="center"/>
            <w:hideMark/>
          </w:tcPr>
          <w:p w14:paraId="01DF18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34,00%</w:t>
            </w:r>
          </w:p>
        </w:tc>
        <w:tc>
          <w:tcPr>
            <w:tcW w:w="756" w:type="pct"/>
            <w:tcBorders>
              <w:top w:val="nil"/>
              <w:left w:val="nil"/>
              <w:bottom w:val="single" w:sz="8" w:space="0" w:color="auto"/>
              <w:right w:val="nil"/>
            </w:tcBorders>
            <w:shd w:val="clear" w:color="auto" w:fill="auto"/>
            <w:noWrap/>
            <w:vAlign w:val="center"/>
            <w:hideMark/>
          </w:tcPr>
          <w:p w14:paraId="66AC720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7,79%</w:t>
            </w:r>
          </w:p>
        </w:tc>
        <w:tc>
          <w:tcPr>
            <w:tcW w:w="896" w:type="pct"/>
            <w:tcBorders>
              <w:top w:val="nil"/>
              <w:left w:val="nil"/>
              <w:bottom w:val="single" w:sz="8" w:space="0" w:color="auto"/>
              <w:right w:val="nil"/>
            </w:tcBorders>
            <w:shd w:val="clear" w:color="auto" w:fill="auto"/>
            <w:noWrap/>
            <w:vAlign w:val="center"/>
            <w:hideMark/>
          </w:tcPr>
          <w:p w14:paraId="009FC64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0,03</w:t>
            </w:r>
          </w:p>
        </w:tc>
        <w:tc>
          <w:tcPr>
            <w:tcW w:w="869" w:type="pct"/>
            <w:tcBorders>
              <w:top w:val="nil"/>
              <w:left w:val="nil"/>
              <w:bottom w:val="single" w:sz="8" w:space="0" w:color="auto"/>
              <w:right w:val="nil"/>
            </w:tcBorders>
            <w:shd w:val="clear" w:color="auto" w:fill="auto"/>
            <w:noWrap/>
            <w:vAlign w:val="center"/>
            <w:hideMark/>
          </w:tcPr>
          <w:p w14:paraId="0C853C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20"/>
                <w:szCs w:val="20"/>
                <w:lang w:eastAsia="pt-BR"/>
              </w:rPr>
            </w:pPr>
            <w:r w:rsidRPr="006D0D55">
              <w:rPr>
                <w:rFonts w:ascii="Times New Roman" w:eastAsia="Times New Roman" w:hAnsi="Times New Roman" w:cs="Times New Roman"/>
                <w:color w:val="000000"/>
                <w:sz w:val="20"/>
                <w:szCs w:val="20"/>
                <w:lang w:eastAsia="pt-BR"/>
              </w:rPr>
              <w:t>2,31</w:t>
            </w:r>
          </w:p>
        </w:tc>
      </w:tr>
    </w:tbl>
    <w:p w14:paraId="2B363467" w14:textId="77777777" w:rsidR="00EB3785" w:rsidRPr="006D0D55" w:rsidRDefault="00EB3785" w:rsidP="00C13A38">
      <w:pPr>
        <w:spacing w:after="0" w:line="240" w:lineRule="auto"/>
        <w:contextualSpacing/>
        <w:jc w:val="both"/>
        <w:rPr>
          <w:rFonts w:ascii="Times New Roman" w:hAnsi="Times New Roman" w:cs="Times New Roman"/>
          <w:sz w:val="20"/>
          <w:szCs w:val="24"/>
        </w:rPr>
      </w:pPr>
      <w:r w:rsidRPr="006D0D55">
        <w:rPr>
          <w:rFonts w:ascii="Times New Roman" w:hAnsi="Times New Roman" w:cs="Times New Roman"/>
          <w:sz w:val="20"/>
          <w:szCs w:val="24"/>
        </w:rPr>
        <w:t>Fonte: elaboração própria a partir dos dados da PME.</w:t>
      </w:r>
    </w:p>
    <w:p w14:paraId="59851E92" w14:textId="77777777" w:rsidR="00C13A38" w:rsidRDefault="00C13A38" w:rsidP="00C13A38">
      <w:pPr>
        <w:spacing w:after="0" w:line="240" w:lineRule="auto"/>
        <w:ind w:firstLine="851"/>
        <w:contextualSpacing/>
        <w:jc w:val="both"/>
        <w:rPr>
          <w:rFonts w:ascii="Times New Roman" w:hAnsi="Times New Roman" w:cs="Times New Roman"/>
          <w:sz w:val="24"/>
          <w:szCs w:val="24"/>
        </w:rPr>
      </w:pPr>
    </w:p>
    <w:p w14:paraId="62F2A7FF" w14:textId="77777777" w:rsidR="00B92D6B" w:rsidRPr="006D0D55" w:rsidRDefault="00B92D6B" w:rsidP="00C13A38">
      <w:pPr>
        <w:spacing w:after="0" w:line="240" w:lineRule="auto"/>
        <w:ind w:firstLine="851"/>
        <w:contextualSpacing/>
        <w:jc w:val="both"/>
        <w:rPr>
          <w:rFonts w:ascii="Times New Roman" w:hAnsi="Times New Roman" w:cs="Times New Roman"/>
          <w:sz w:val="24"/>
          <w:szCs w:val="24"/>
        </w:rPr>
      </w:pPr>
    </w:p>
    <w:p w14:paraId="1223BD21"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Outra forma de verificar o resultado da tabela anterior pode ser feita através de uma análise do Gráfico </w:t>
      </w:r>
      <w:r w:rsidR="0042095B">
        <w:rPr>
          <w:rFonts w:ascii="Times New Roman" w:hAnsi="Times New Roman" w:cs="Times New Roman"/>
          <w:sz w:val="24"/>
          <w:szCs w:val="24"/>
        </w:rPr>
        <w:t>1</w:t>
      </w:r>
      <w:r w:rsidRPr="006D0D55">
        <w:rPr>
          <w:rFonts w:ascii="Times New Roman" w:hAnsi="Times New Roman" w:cs="Times New Roman"/>
          <w:sz w:val="24"/>
          <w:szCs w:val="24"/>
        </w:rPr>
        <w:t xml:space="preserve"> que permite visualizar que houve um crescimento conjunto das chances de ocupação do jovem de reemprego e primeiro emprego, mantendo-se pouco variável, ao longo dos anos, a diferença de chances entre estes. Destaca-se que esta diferença na trajetória passa a sofrer maior alteração a partir de 2010, reduzindo-se a patamares menores, quase a metade, do que os encontrados nos anos anteriores a 2010.</w:t>
      </w:r>
    </w:p>
    <w:p w14:paraId="001B4627" w14:textId="77777777" w:rsidR="00ED5733" w:rsidRPr="006D0D55" w:rsidRDefault="00ED5733" w:rsidP="00ED5733">
      <w:pPr>
        <w:spacing w:after="0" w:line="240" w:lineRule="auto"/>
        <w:contextualSpacing/>
        <w:jc w:val="both"/>
        <w:rPr>
          <w:rFonts w:ascii="Times New Roman" w:hAnsi="Times New Roman" w:cs="Times New Roman"/>
          <w:sz w:val="24"/>
          <w:szCs w:val="24"/>
        </w:rPr>
      </w:pPr>
    </w:p>
    <w:p w14:paraId="315EEB42" w14:textId="77777777" w:rsidR="00EB3785" w:rsidRPr="006D0D55" w:rsidRDefault="00532FE4" w:rsidP="006D0D55">
      <w:pPr>
        <w:spacing w:after="160" w:line="259" w:lineRule="auto"/>
        <w:rPr>
          <w:rFonts w:ascii="Times New Roman" w:hAnsi="Times New Roman" w:cs="Times New Roman"/>
          <w:sz w:val="20"/>
          <w:szCs w:val="24"/>
        </w:rPr>
      </w:pPr>
      <w:r w:rsidRPr="006D0D55">
        <w:rPr>
          <w:rFonts w:ascii="Times New Roman" w:hAnsi="Times New Roman" w:cs="Times New Roman"/>
          <w:sz w:val="20"/>
          <w:szCs w:val="24"/>
        </w:rPr>
        <w:br w:type="page"/>
      </w:r>
      <w:r w:rsidR="00EB3785" w:rsidRPr="006D0D55">
        <w:rPr>
          <w:rFonts w:ascii="Times New Roman" w:hAnsi="Times New Roman" w:cs="Times New Roman"/>
          <w:sz w:val="20"/>
          <w:szCs w:val="24"/>
        </w:rPr>
        <w:lastRenderedPageBreak/>
        <w:t xml:space="preserve">Gráfico </w:t>
      </w:r>
      <w:r w:rsidR="0042095B">
        <w:rPr>
          <w:rFonts w:ascii="Times New Roman" w:hAnsi="Times New Roman" w:cs="Times New Roman"/>
          <w:sz w:val="20"/>
          <w:szCs w:val="24"/>
        </w:rPr>
        <w:t>1</w:t>
      </w:r>
      <w:r w:rsidR="00EB3785" w:rsidRPr="006D0D55">
        <w:rPr>
          <w:rFonts w:ascii="Times New Roman" w:hAnsi="Times New Roman" w:cs="Times New Roman"/>
          <w:sz w:val="20"/>
          <w:szCs w:val="24"/>
        </w:rPr>
        <w:t xml:space="preserve"> – Trajetória da diferença entre as chances de ocupação para os indivíduos de primeiro emprego e reemprego, em percentual. 2003 a 2012.</w:t>
      </w:r>
    </w:p>
    <w:p w14:paraId="21741973" w14:textId="77777777" w:rsidR="00EB3785" w:rsidRPr="006D0D55" w:rsidRDefault="00EB3785" w:rsidP="00C13A38">
      <w:pPr>
        <w:spacing w:after="0" w:line="240" w:lineRule="auto"/>
        <w:contextualSpacing/>
        <w:jc w:val="both"/>
        <w:rPr>
          <w:rFonts w:ascii="Times New Roman" w:hAnsi="Times New Roman" w:cs="Times New Roman"/>
          <w:sz w:val="24"/>
          <w:szCs w:val="24"/>
        </w:rPr>
      </w:pPr>
      <w:r w:rsidRPr="006D0D55">
        <w:rPr>
          <w:rFonts w:ascii="Times New Roman" w:hAnsi="Times New Roman" w:cs="Times New Roman"/>
          <w:noProof/>
          <w:sz w:val="24"/>
          <w:szCs w:val="24"/>
          <w:lang w:eastAsia="pt-BR"/>
        </w:rPr>
        <w:drawing>
          <wp:inline distT="0" distB="0" distL="0" distR="0" wp14:anchorId="58F1BB5F" wp14:editId="4CAE0294">
            <wp:extent cx="5686425" cy="227647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0103CD" w14:textId="77777777" w:rsidR="00EB3785" w:rsidRPr="006D0D55" w:rsidRDefault="00EB3785" w:rsidP="00C13A38">
      <w:pPr>
        <w:spacing w:after="0" w:line="240" w:lineRule="auto"/>
        <w:ind w:right="-1"/>
        <w:contextualSpacing/>
        <w:jc w:val="both"/>
        <w:rPr>
          <w:rFonts w:ascii="Times New Roman" w:hAnsi="Times New Roman" w:cs="Times New Roman"/>
          <w:sz w:val="20"/>
          <w:szCs w:val="24"/>
        </w:rPr>
      </w:pPr>
      <w:r w:rsidRPr="006D0D55">
        <w:rPr>
          <w:rFonts w:ascii="Times New Roman" w:hAnsi="Times New Roman" w:cs="Times New Roman"/>
          <w:sz w:val="20"/>
          <w:szCs w:val="24"/>
        </w:rPr>
        <w:t>Fonte: elaboração própria a partir dos dados da PME.</w:t>
      </w:r>
    </w:p>
    <w:p w14:paraId="07FBC411" w14:textId="77777777" w:rsidR="008C6D30" w:rsidRPr="006D0D55" w:rsidRDefault="008C6D30" w:rsidP="00C13A38">
      <w:pPr>
        <w:pStyle w:val="Ttulo3"/>
        <w:spacing w:before="0" w:line="240" w:lineRule="auto"/>
        <w:contextualSpacing/>
        <w:rPr>
          <w:rFonts w:ascii="Times New Roman" w:hAnsi="Times New Roman" w:cs="Times New Roman"/>
          <w:i/>
          <w:color w:val="auto"/>
        </w:rPr>
      </w:pPr>
      <w:bookmarkStart w:id="13" w:name="_Toc391797343"/>
    </w:p>
    <w:p w14:paraId="609D6590" w14:textId="77777777" w:rsidR="00EB3785" w:rsidRPr="006D0D55" w:rsidRDefault="00EB3785" w:rsidP="00C13A38">
      <w:pPr>
        <w:pStyle w:val="Ttulo3"/>
        <w:spacing w:before="0" w:line="240" w:lineRule="auto"/>
        <w:contextualSpacing/>
        <w:rPr>
          <w:rFonts w:ascii="Times New Roman" w:hAnsi="Times New Roman" w:cs="Times New Roman"/>
          <w:b/>
          <w:i/>
          <w:color w:val="auto"/>
        </w:rPr>
      </w:pPr>
      <w:r w:rsidRPr="006D0D55">
        <w:rPr>
          <w:rFonts w:ascii="Times New Roman" w:hAnsi="Times New Roman" w:cs="Times New Roman"/>
          <w:b/>
          <w:i/>
          <w:color w:val="auto"/>
        </w:rPr>
        <w:t>4.3 Limites de Bounds – Análise de sensibilidade</w:t>
      </w:r>
      <w:bookmarkEnd w:id="13"/>
    </w:p>
    <w:p w14:paraId="114E37A8"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00B9E28E"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Após os resultados obtidos é necessário verificar a questão da não influência de variáveis omitidas sobre o resultado final das estimações demonstrada por interações de choques nos erros do modelo estimado. O método conhecido como “Rosenbaum bounds” permite determinar o quão “forte” deve ser a influência de uma variável omitida sobre a seleção na participação a fim de prejudicar as conclusões a respeito dos efeitos causais (Rosenbaum, 2002; Diprete e Gangl, 2004).</w:t>
      </w:r>
    </w:p>
    <w:p w14:paraId="76350FBD"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A Tabela 8 foi elaborada com intuito de acoplar todos os resultados de sensibilidade para as estimações do modelo </w:t>
      </w:r>
      <w:r w:rsidRPr="006D0D55">
        <w:rPr>
          <w:rFonts w:ascii="Times New Roman" w:hAnsi="Times New Roman" w:cs="Times New Roman"/>
          <w:i/>
          <w:sz w:val="24"/>
          <w:szCs w:val="24"/>
        </w:rPr>
        <w:t>Propensity Score Match.</w:t>
      </w:r>
      <w:r w:rsidRPr="006D0D55">
        <w:rPr>
          <w:rFonts w:ascii="Times New Roman" w:hAnsi="Times New Roman" w:cs="Times New Roman"/>
          <w:sz w:val="24"/>
          <w:szCs w:val="24"/>
        </w:rPr>
        <w:t xml:space="preserve"> Para a análise dos resultados é importante compreender o </w:t>
      </w:r>
      <w:r w:rsidRPr="006D0D55">
        <w:rPr>
          <w:rFonts w:ascii="Times New Roman" w:hAnsi="Times New Roman" w:cs="Times New Roman"/>
          <w:i/>
          <w:sz w:val="24"/>
          <w:szCs w:val="24"/>
        </w:rPr>
        <w:t>gamma</w:t>
      </w:r>
      <w:r w:rsidRPr="006D0D55">
        <w:rPr>
          <w:rFonts w:ascii="Times New Roman" w:hAnsi="Times New Roman" w:cs="Times New Roman"/>
          <w:sz w:val="24"/>
          <w:szCs w:val="24"/>
        </w:rPr>
        <w:t xml:space="preserve"> como a probabilidades da atribuição do diferencial advinda de fatores não observados no modelo. Assim, definindo Q_+ como sendo a suposição da superestimação do efeito do tratamento e Q_- como relacionado a suposição de subestimação do efeito do tratamento, e as siglas “P_+” e “P_-” como sendo os respectivos níveis de significância que se associam a possibilidade de superestimação ou subestimação do efeito do tratamento é possível fazer um diagnóstico preciso dos resultados. </w:t>
      </w:r>
    </w:p>
    <w:p w14:paraId="6CA9C1AA"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De uma forma geral, os resultados da Tabela </w:t>
      </w:r>
      <w:r w:rsidR="0042095B">
        <w:rPr>
          <w:rFonts w:ascii="Times New Roman" w:hAnsi="Times New Roman" w:cs="Times New Roman"/>
          <w:sz w:val="24"/>
          <w:szCs w:val="24"/>
        </w:rPr>
        <w:t>5</w:t>
      </w:r>
      <w:r w:rsidRPr="006D0D55">
        <w:rPr>
          <w:rFonts w:ascii="Times New Roman" w:hAnsi="Times New Roman" w:cs="Times New Roman"/>
          <w:sz w:val="24"/>
          <w:szCs w:val="24"/>
        </w:rPr>
        <w:t xml:space="preserve"> mostram que há apenas um momento de súbita alteração além do intervalo de significância máximo de 10%. Isso ocorre quando </w:t>
      </w:r>
      <w:r w:rsidRPr="006D0D55">
        <w:rPr>
          <w:rFonts w:ascii="Times New Roman" w:hAnsi="Times New Roman" w:cs="Times New Roman"/>
          <w:i/>
          <w:sz w:val="24"/>
          <w:szCs w:val="24"/>
        </w:rPr>
        <w:t>Gamma</w:t>
      </w:r>
      <w:r w:rsidRPr="006D0D55">
        <w:rPr>
          <w:rFonts w:ascii="Times New Roman" w:hAnsi="Times New Roman" w:cs="Times New Roman"/>
          <w:sz w:val="24"/>
          <w:szCs w:val="24"/>
        </w:rPr>
        <w:t xml:space="preserve"> assume valor igual a 2,5 para o ano de 2005 e valor igual a 2 nos anos de 2006 a 2012, estabilizando-se ao grau de 5% ou a 1%, na maior parte do período. Esta probabilidade está associada a uma possível superestimação do modelo, sugerindo que pode haver variáveis além das necessárias para a estimação; o que não prejudica a análise feita. </w:t>
      </w:r>
      <w:r w:rsidR="00411F78" w:rsidRPr="006D0D55">
        <w:rPr>
          <w:rFonts w:ascii="Times New Roman" w:hAnsi="Times New Roman" w:cs="Times New Roman"/>
          <w:sz w:val="24"/>
          <w:szCs w:val="24"/>
        </w:rPr>
        <w:t>Relativo</w:t>
      </w:r>
      <w:r w:rsidRPr="006D0D55">
        <w:rPr>
          <w:rFonts w:ascii="Times New Roman" w:hAnsi="Times New Roman" w:cs="Times New Roman"/>
          <w:sz w:val="24"/>
          <w:szCs w:val="24"/>
        </w:rPr>
        <w:t xml:space="preserve"> a uma possível subestimação do modelo, é importante frisar que não houve, em momento algum, problemas relacionados a subestimação indicando que não há variáveis omitidas que fossem relevantes.</w:t>
      </w:r>
    </w:p>
    <w:p w14:paraId="477793D0"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highlight w:val="yellow"/>
        </w:rPr>
      </w:pPr>
      <w:r w:rsidRPr="006D0D55">
        <w:rPr>
          <w:rFonts w:ascii="Times New Roman" w:hAnsi="Times New Roman" w:cs="Times New Roman"/>
          <w:sz w:val="24"/>
          <w:szCs w:val="24"/>
        </w:rPr>
        <w:t>Concluindo, os resultados ressaltam que o modelo está corretamente especificado, ou seja, que as variáveis omitidas não têm importância significativa para alterações no comportamento relacionado à questão da inserção ocupacional de indivíduos jovens de primeiro emprego e reemprego. Assim, o resultado do ATT pode ser considerado sem viés e significativo quanto à especificação indicando que o jovem de reemprego possui, em todo período analisado, vantagem nas chances de inserção ocupacional advinda da experiência ocupacional adquirida anteriormente.</w:t>
      </w:r>
    </w:p>
    <w:p w14:paraId="516E728B" w14:textId="77777777" w:rsidR="00EB3785" w:rsidRPr="006D0D55" w:rsidRDefault="00EB3785" w:rsidP="00C13A38">
      <w:pPr>
        <w:spacing w:after="0" w:line="240" w:lineRule="auto"/>
        <w:contextualSpacing/>
        <w:jc w:val="both"/>
        <w:rPr>
          <w:rFonts w:ascii="Times New Roman" w:hAnsi="Times New Roman" w:cs="Times New Roman"/>
          <w:sz w:val="24"/>
          <w:szCs w:val="24"/>
          <w:highlight w:val="yellow"/>
        </w:rPr>
        <w:sectPr w:rsidR="00EB3785" w:rsidRPr="006D0D55" w:rsidSect="0042095B">
          <w:headerReference w:type="default" r:id="rId9"/>
          <w:headerReference w:type="first" r:id="rId10"/>
          <w:pgSz w:w="11906" w:h="16838"/>
          <w:pgMar w:top="1418" w:right="1418" w:bottom="1418" w:left="1418" w:header="709" w:footer="709" w:gutter="0"/>
          <w:pgNumType w:start="1"/>
          <w:cols w:space="708"/>
          <w:docGrid w:linePitch="360"/>
        </w:sectPr>
      </w:pPr>
    </w:p>
    <w:p w14:paraId="152D327D" w14:textId="77777777" w:rsidR="00EB3785" w:rsidRPr="006D0D55" w:rsidRDefault="00EB3785" w:rsidP="00C13A38">
      <w:pPr>
        <w:spacing w:after="0" w:line="240" w:lineRule="auto"/>
        <w:contextualSpacing/>
        <w:jc w:val="both"/>
        <w:rPr>
          <w:rFonts w:ascii="Times New Roman" w:eastAsia="Times New Roman" w:hAnsi="Times New Roman" w:cs="Times New Roman"/>
          <w:sz w:val="20"/>
          <w:szCs w:val="20"/>
          <w:lang w:eastAsia="pt-BR"/>
        </w:rPr>
      </w:pPr>
      <w:r w:rsidRPr="006D0D55">
        <w:rPr>
          <w:rFonts w:ascii="Times New Roman" w:hAnsi="Times New Roman" w:cs="Times New Roman"/>
          <w:sz w:val="20"/>
          <w:szCs w:val="20"/>
        </w:rPr>
        <w:lastRenderedPageBreak/>
        <w:t xml:space="preserve">Tabela </w:t>
      </w:r>
      <w:r w:rsidR="0042095B">
        <w:rPr>
          <w:rFonts w:ascii="Times New Roman" w:hAnsi="Times New Roman" w:cs="Times New Roman"/>
          <w:sz w:val="20"/>
          <w:szCs w:val="20"/>
        </w:rPr>
        <w:t>5</w:t>
      </w:r>
      <w:r w:rsidRPr="006D0D55">
        <w:rPr>
          <w:rFonts w:ascii="Times New Roman" w:hAnsi="Times New Roman" w:cs="Times New Roman"/>
          <w:sz w:val="20"/>
          <w:szCs w:val="20"/>
        </w:rPr>
        <w:t xml:space="preserve"> – </w:t>
      </w:r>
      <w:r w:rsidRPr="006D0D55">
        <w:rPr>
          <w:rFonts w:ascii="Times New Roman" w:eastAsia="Times New Roman" w:hAnsi="Times New Roman" w:cs="Times New Roman"/>
          <w:sz w:val="20"/>
          <w:szCs w:val="20"/>
          <w:lang w:eastAsia="pt-BR"/>
        </w:rPr>
        <w:t>Análise de sensibilidade (</w:t>
      </w:r>
      <w:r w:rsidRPr="006D0D55">
        <w:rPr>
          <w:rFonts w:ascii="Times New Roman" w:eastAsia="Times New Roman" w:hAnsi="Times New Roman" w:cs="Times New Roman"/>
          <w:i/>
          <w:sz w:val="20"/>
          <w:szCs w:val="20"/>
          <w:lang w:eastAsia="pt-BR"/>
        </w:rPr>
        <w:t>Rosenbaum bounds</w:t>
      </w:r>
      <w:r w:rsidRPr="006D0D55">
        <w:rPr>
          <w:rFonts w:ascii="Times New Roman" w:eastAsia="Times New Roman" w:hAnsi="Times New Roman" w:cs="Times New Roman"/>
          <w:sz w:val="20"/>
          <w:szCs w:val="20"/>
          <w:lang w:eastAsia="pt-BR"/>
        </w:rPr>
        <w:t>) para a inserção ocupacional no mercado de trabalho. 2003 a 2012</w:t>
      </w:r>
    </w:p>
    <w:tbl>
      <w:tblPr>
        <w:tblW w:w="5000" w:type="pct"/>
        <w:jc w:val="center"/>
        <w:tblCellMar>
          <w:left w:w="70" w:type="dxa"/>
          <w:right w:w="70" w:type="dxa"/>
        </w:tblCellMar>
        <w:tblLook w:val="04A0" w:firstRow="1" w:lastRow="0" w:firstColumn="1" w:lastColumn="0" w:noHBand="0" w:noVBand="1"/>
      </w:tblPr>
      <w:tblGrid>
        <w:gridCol w:w="739"/>
        <w:gridCol w:w="705"/>
        <w:gridCol w:w="705"/>
        <w:gridCol w:w="704"/>
        <w:gridCol w:w="583"/>
        <w:gridCol w:w="704"/>
        <w:gridCol w:w="704"/>
        <w:gridCol w:w="704"/>
        <w:gridCol w:w="569"/>
        <w:gridCol w:w="704"/>
        <w:gridCol w:w="704"/>
        <w:gridCol w:w="704"/>
        <w:gridCol w:w="569"/>
        <w:gridCol w:w="704"/>
        <w:gridCol w:w="704"/>
        <w:gridCol w:w="704"/>
        <w:gridCol w:w="569"/>
        <w:gridCol w:w="704"/>
        <w:gridCol w:w="704"/>
        <w:gridCol w:w="704"/>
        <w:gridCol w:w="552"/>
      </w:tblGrid>
      <w:tr w:rsidR="00EB3785" w:rsidRPr="006D0D55" w14:paraId="3B08A2E0" w14:textId="77777777" w:rsidTr="00EB3785">
        <w:trPr>
          <w:trHeight w:hRule="exact" w:val="210"/>
          <w:jc w:val="center"/>
        </w:trPr>
        <w:tc>
          <w:tcPr>
            <w:tcW w:w="261" w:type="pct"/>
            <w:tcBorders>
              <w:top w:val="single" w:sz="8" w:space="0" w:color="auto"/>
              <w:left w:val="nil"/>
              <w:bottom w:val="nil"/>
              <w:right w:val="nil"/>
            </w:tcBorders>
            <w:shd w:val="clear" w:color="auto" w:fill="auto"/>
            <w:noWrap/>
            <w:vAlign w:val="center"/>
            <w:hideMark/>
          </w:tcPr>
          <w:p w14:paraId="01F69FC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 </w:t>
            </w:r>
          </w:p>
        </w:tc>
        <w:tc>
          <w:tcPr>
            <w:tcW w:w="953" w:type="pct"/>
            <w:gridSpan w:val="4"/>
            <w:tcBorders>
              <w:top w:val="single" w:sz="8" w:space="0" w:color="auto"/>
              <w:left w:val="nil"/>
              <w:bottom w:val="single" w:sz="8" w:space="0" w:color="auto"/>
              <w:right w:val="nil"/>
            </w:tcBorders>
            <w:shd w:val="clear" w:color="auto" w:fill="auto"/>
            <w:noWrap/>
            <w:vAlign w:val="center"/>
            <w:hideMark/>
          </w:tcPr>
          <w:p w14:paraId="6D5C823C"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2003</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10FD3C0D"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2004</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5DF579B1"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2005</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2D4A5345"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2006</w:t>
            </w:r>
          </w:p>
        </w:tc>
        <w:tc>
          <w:tcPr>
            <w:tcW w:w="942" w:type="pct"/>
            <w:gridSpan w:val="4"/>
            <w:tcBorders>
              <w:top w:val="single" w:sz="8" w:space="0" w:color="auto"/>
              <w:left w:val="nil"/>
              <w:bottom w:val="single" w:sz="8" w:space="0" w:color="auto"/>
              <w:right w:val="nil"/>
            </w:tcBorders>
            <w:shd w:val="clear" w:color="auto" w:fill="auto"/>
            <w:noWrap/>
            <w:vAlign w:val="center"/>
            <w:hideMark/>
          </w:tcPr>
          <w:p w14:paraId="17693AFC"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2007</w:t>
            </w:r>
          </w:p>
        </w:tc>
      </w:tr>
      <w:tr w:rsidR="00EB3785" w:rsidRPr="006D0D55" w14:paraId="5F9231F1" w14:textId="77777777" w:rsidTr="00EB3785">
        <w:trPr>
          <w:trHeight w:hRule="exact" w:val="210"/>
          <w:jc w:val="center"/>
        </w:trPr>
        <w:tc>
          <w:tcPr>
            <w:tcW w:w="261" w:type="pct"/>
            <w:tcBorders>
              <w:top w:val="nil"/>
              <w:left w:val="nil"/>
              <w:bottom w:val="single" w:sz="8" w:space="0" w:color="auto"/>
              <w:right w:val="nil"/>
            </w:tcBorders>
            <w:shd w:val="clear" w:color="auto" w:fill="auto"/>
            <w:noWrap/>
            <w:vAlign w:val="center"/>
            <w:hideMark/>
          </w:tcPr>
          <w:p w14:paraId="555D30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 xml:space="preserve">Gama </w:t>
            </w:r>
          </w:p>
        </w:tc>
        <w:tc>
          <w:tcPr>
            <w:tcW w:w="249" w:type="pct"/>
            <w:tcBorders>
              <w:top w:val="nil"/>
              <w:left w:val="nil"/>
              <w:bottom w:val="single" w:sz="8" w:space="0" w:color="auto"/>
              <w:right w:val="nil"/>
            </w:tcBorders>
            <w:shd w:val="clear" w:color="auto" w:fill="auto"/>
            <w:noWrap/>
            <w:vAlign w:val="center"/>
            <w:hideMark/>
          </w:tcPr>
          <w:p w14:paraId="731044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522EAE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63EFD4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P_+</w:t>
            </w:r>
          </w:p>
        </w:tc>
        <w:tc>
          <w:tcPr>
            <w:tcW w:w="206" w:type="pct"/>
            <w:tcBorders>
              <w:top w:val="nil"/>
              <w:left w:val="nil"/>
              <w:bottom w:val="single" w:sz="8" w:space="0" w:color="auto"/>
              <w:right w:val="nil"/>
            </w:tcBorders>
            <w:shd w:val="clear" w:color="auto" w:fill="auto"/>
            <w:noWrap/>
            <w:vAlign w:val="center"/>
            <w:hideMark/>
          </w:tcPr>
          <w:p w14:paraId="02CA422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2458A90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78589F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7AEE9F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1" w:type="pct"/>
            <w:tcBorders>
              <w:top w:val="nil"/>
              <w:left w:val="nil"/>
              <w:bottom w:val="single" w:sz="8" w:space="0" w:color="auto"/>
              <w:right w:val="nil"/>
            </w:tcBorders>
            <w:shd w:val="clear" w:color="auto" w:fill="auto"/>
            <w:noWrap/>
            <w:vAlign w:val="center"/>
            <w:hideMark/>
          </w:tcPr>
          <w:p w14:paraId="2F7617D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607CE0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31AD44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5F321E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1" w:type="pct"/>
            <w:tcBorders>
              <w:top w:val="nil"/>
              <w:left w:val="nil"/>
              <w:bottom w:val="single" w:sz="8" w:space="0" w:color="auto"/>
              <w:right w:val="nil"/>
            </w:tcBorders>
            <w:shd w:val="clear" w:color="auto" w:fill="auto"/>
            <w:noWrap/>
            <w:vAlign w:val="center"/>
            <w:hideMark/>
          </w:tcPr>
          <w:p w14:paraId="20C66F2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77A200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1CFC30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11EE29A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1" w:type="pct"/>
            <w:tcBorders>
              <w:top w:val="nil"/>
              <w:left w:val="nil"/>
              <w:bottom w:val="single" w:sz="8" w:space="0" w:color="auto"/>
              <w:right w:val="nil"/>
            </w:tcBorders>
            <w:shd w:val="clear" w:color="auto" w:fill="auto"/>
            <w:noWrap/>
            <w:vAlign w:val="center"/>
            <w:hideMark/>
          </w:tcPr>
          <w:p w14:paraId="78C0A3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114FB8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3A6539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585D9B2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P_+</w:t>
            </w:r>
          </w:p>
        </w:tc>
        <w:tc>
          <w:tcPr>
            <w:tcW w:w="195" w:type="pct"/>
            <w:tcBorders>
              <w:top w:val="nil"/>
              <w:left w:val="nil"/>
              <w:bottom w:val="single" w:sz="8" w:space="0" w:color="auto"/>
              <w:right w:val="nil"/>
            </w:tcBorders>
            <w:shd w:val="clear" w:color="auto" w:fill="auto"/>
            <w:noWrap/>
            <w:vAlign w:val="center"/>
            <w:hideMark/>
          </w:tcPr>
          <w:p w14:paraId="1A162B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r>
      <w:tr w:rsidR="00EB3785" w:rsidRPr="006D0D55" w14:paraId="65DF2922"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0692C35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w:t>
            </w:r>
          </w:p>
        </w:tc>
        <w:tc>
          <w:tcPr>
            <w:tcW w:w="249" w:type="pct"/>
            <w:tcBorders>
              <w:top w:val="nil"/>
              <w:left w:val="nil"/>
              <w:bottom w:val="nil"/>
              <w:right w:val="nil"/>
            </w:tcBorders>
            <w:shd w:val="clear" w:color="auto" w:fill="auto"/>
            <w:noWrap/>
            <w:vAlign w:val="center"/>
            <w:hideMark/>
          </w:tcPr>
          <w:p w14:paraId="475CC3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10,65</w:t>
            </w:r>
          </w:p>
        </w:tc>
        <w:tc>
          <w:tcPr>
            <w:tcW w:w="249" w:type="pct"/>
            <w:tcBorders>
              <w:top w:val="nil"/>
              <w:left w:val="nil"/>
              <w:bottom w:val="nil"/>
              <w:right w:val="nil"/>
            </w:tcBorders>
            <w:shd w:val="clear" w:color="auto" w:fill="auto"/>
            <w:noWrap/>
            <w:vAlign w:val="center"/>
            <w:hideMark/>
          </w:tcPr>
          <w:p w14:paraId="4CD0C8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10,65</w:t>
            </w:r>
          </w:p>
        </w:tc>
        <w:tc>
          <w:tcPr>
            <w:tcW w:w="249" w:type="pct"/>
            <w:tcBorders>
              <w:top w:val="nil"/>
              <w:left w:val="nil"/>
              <w:bottom w:val="nil"/>
              <w:right w:val="nil"/>
            </w:tcBorders>
            <w:shd w:val="clear" w:color="auto" w:fill="auto"/>
            <w:noWrap/>
            <w:vAlign w:val="center"/>
            <w:hideMark/>
          </w:tcPr>
          <w:p w14:paraId="00B8CE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4CDF19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5D58CE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9,28</w:t>
            </w:r>
          </w:p>
        </w:tc>
        <w:tc>
          <w:tcPr>
            <w:tcW w:w="249" w:type="pct"/>
            <w:tcBorders>
              <w:top w:val="nil"/>
              <w:left w:val="nil"/>
              <w:bottom w:val="nil"/>
              <w:right w:val="nil"/>
            </w:tcBorders>
            <w:shd w:val="clear" w:color="auto" w:fill="auto"/>
            <w:noWrap/>
            <w:vAlign w:val="center"/>
            <w:hideMark/>
          </w:tcPr>
          <w:p w14:paraId="0C8AFF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9,28</w:t>
            </w:r>
          </w:p>
        </w:tc>
        <w:tc>
          <w:tcPr>
            <w:tcW w:w="249" w:type="pct"/>
            <w:tcBorders>
              <w:top w:val="nil"/>
              <w:left w:val="nil"/>
              <w:bottom w:val="nil"/>
              <w:right w:val="nil"/>
            </w:tcBorders>
            <w:shd w:val="clear" w:color="auto" w:fill="auto"/>
            <w:noWrap/>
            <w:vAlign w:val="center"/>
            <w:hideMark/>
          </w:tcPr>
          <w:p w14:paraId="4B717C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BD15F6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A4659E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10,22</w:t>
            </w:r>
          </w:p>
        </w:tc>
        <w:tc>
          <w:tcPr>
            <w:tcW w:w="249" w:type="pct"/>
            <w:tcBorders>
              <w:top w:val="nil"/>
              <w:left w:val="nil"/>
              <w:bottom w:val="nil"/>
              <w:right w:val="nil"/>
            </w:tcBorders>
            <w:shd w:val="clear" w:color="auto" w:fill="auto"/>
            <w:noWrap/>
            <w:vAlign w:val="center"/>
            <w:hideMark/>
          </w:tcPr>
          <w:p w14:paraId="47F29D3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10,22</w:t>
            </w:r>
          </w:p>
        </w:tc>
        <w:tc>
          <w:tcPr>
            <w:tcW w:w="249" w:type="pct"/>
            <w:tcBorders>
              <w:top w:val="nil"/>
              <w:left w:val="nil"/>
              <w:bottom w:val="nil"/>
              <w:right w:val="nil"/>
            </w:tcBorders>
            <w:shd w:val="clear" w:color="auto" w:fill="auto"/>
            <w:noWrap/>
            <w:vAlign w:val="center"/>
            <w:hideMark/>
          </w:tcPr>
          <w:p w14:paraId="41866C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CEBE8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134A5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9,29</w:t>
            </w:r>
          </w:p>
        </w:tc>
        <w:tc>
          <w:tcPr>
            <w:tcW w:w="249" w:type="pct"/>
            <w:tcBorders>
              <w:top w:val="nil"/>
              <w:left w:val="nil"/>
              <w:bottom w:val="nil"/>
              <w:right w:val="nil"/>
            </w:tcBorders>
            <w:shd w:val="clear" w:color="auto" w:fill="auto"/>
            <w:noWrap/>
            <w:vAlign w:val="center"/>
            <w:hideMark/>
          </w:tcPr>
          <w:p w14:paraId="3BD07B4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9,29</w:t>
            </w:r>
          </w:p>
        </w:tc>
        <w:tc>
          <w:tcPr>
            <w:tcW w:w="249" w:type="pct"/>
            <w:tcBorders>
              <w:top w:val="nil"/>
              <w:left w:val="nil"/>
              <w:bottom w:val="nil"/>
              <w:right w:val="nil"/>
            </w:tcBorders>
            <w:shd w:val="clear" w:color="auto" w:fill="auto"/>
            <w:noWrap/>
            <w:vAlign w:val="center"/>
            <w:hideMark/>
          </w:tcPr>
          <w:p w14:paraId="48163E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86CF57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71277D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8,77</w:t>
            </w:r>
          </w:p>
        </w:tc>
        <w:tc>
          <w:tcPr>
            <w:tcW w:w="249" w:type="pct"/>
            <w:tcBorders>
              <w:top w:val="nil"/>
              <w:left w:val="nil"/>
              <w:bottom w:val="nil"/>
              <w:right w:val="nil"/>
            </w:tcBorders>
            <w:shd w:val="clear" w:color="auto" w:fill="auto"/>
            <w:noWrap/>
            <w:vAlign w:val="center"/>
            <w:hideMark/>
          </w:tcPr>
          <w:p w14:paraId="0A8BDB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8,77</w:t>
            </w:r>
          </w:p>
        </w:tc>
        <w:tc>
          <w:tcPr>
            <w:tcW w:w="249" w:type="pct"/>
            <w:tcBorders>
              <w:top w:val="nil"/>
              <w:left w:val="nil"/>
              <w:bottom w:val="nil"/>
              <w:right w:val="nil"/>
            </w:tcBorders>
            <w:shd w:val="clear" w:color="auto" w:fill="auto"/>
            <w:noWrap/>
            <w:vAlign w:val="center"/>
            <w:hideMark/>
          </w:tcPr>
          <w:p w14:paraId="326DD5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3AA4F8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46EAF03D"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D39F2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w:t>
            </w:r>
          </w:p>
        </w:tc>
        <w:tc>
          <w:tcPr>
            <w:tcW w:w="249" w:type="pct"/>
            <w:tcBorders>
              <w:top w:val="nil"/>
              <w:left w:val="nil"/>
              <w:bottom w:val="nil"/>
              <w:right w:val="nil"/>
            </w:tcBorders>
            <w:shd w:val="clear" w:color="auto" w:fill="auto"/>
            <w:noWrap/>
            <w:vAlign w:val="center"/>
            <w:hideMark/>
          </w:tcPr>
          <w:p w14:paraId="730EF5C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5,27</w:t>
            </w:r>
          </w:p>
        </w:tc>
        <w:tc>
          <w:tcPr>
            <w:tcW w:w="249" w:type="pct"/>
            <w:tcBorders>
              <w:top w:val="nil"/>
              <w:left w:val="nil"/>
              <w:bottom w:val="nil"/>
              <w:right w:val="nil"/>
            </w:tcBorders>
            <w:shd w:val="clear" w:color="auto" w:fill="auto"/>
            <w:noWrap/>
            <w:vAlign w:val="center"/>
            <w:hideMark/>
          </w:tcPr>
          <w:p w14:paraId="1FF801E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16,26</w:t>
            </w:r>
          </w:p>
        </w:tc>
        <w:tc>
          <w:tcPr>
            <w:tcW w:w="249" w:type="pct"/>
            <w:tcBorders>
              <w:top w:val="nil"/>
              <w:left w:val="nil"/>
              <w:bottom w:val="nil"/>
              <w:right w:val="nil"/>
            </w:tcBorders>
            <w:shd w:val="clear" w:color="auto" w:fill="auto"/>
            <w:noWrap/>
            <w:vAlign w:val="center"/>
            <w:hideMark/>
          </w:tcPr>
          <w:p w14:paraId="086CD0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519728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EFF566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4,13</w:t>
            </w:r>
          </w:p>
        </w:tc>
        <w:tc>
          <w:tcPr>
            <w:tcW w:w="249" w:type="pct"/>
            <w:tcBorders>
              <w:top w:val="nil"/>
              <w:left w:val="nil"/>
              <w:bottom w:val="nil"/>
              <w:right w:val="nil"/>
            </w:tcBorders>
            <w:shd w:val="clear" w:color="auto" w:fill="auto"/>
            <w:noWrap/>
            <w:vAlign w:val="center"/>
            <w:hideMark/>
          </w:tcPr>
          <w:p w14:paraId="14A174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14,62</w:t>
            </w:r>
          </w:p>
        </w:tc>
        <w:tc>
          <w:tcPr>
            <w:tcW w:w="249" w:type="pct"/>
            <w:tcBorders>
              <w:top w:val="nil"/>
              <w:left w:val="nil"/>
              <w:bottom w:val="nil"/>
              <w:right w:val="nil"/>
            </w:tcBorders>
            <w:shd w:val="clear" w:color="auto" w:fill="auto"/>
            <w:noWrap/>
            <w:vAlign w:val="center"/>
            <w:hideMark/>
          </w:tcPr>
          <w:p w14:paraId="10F37B6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7D2051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F19578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5,51</w:t>
            </w:r>
          </w:p>
        </w:tc>
        <w:tc>
          <w:tcPr>
            <w:tcW w:w="249" w:type="pct"/>
            <w:tcBorders>
              <w:top w:val="nil"/>
              <w:left w:val="nil"/>
              <w:bottom w:val="nil"/>
              <w:right w:val="nil"/>
            </w:tcBorders>
            <w:shd w:val="clear" w:color="auto" w:fill="auto"/>
            <w:noWrap/>
            <w:vAlign w:val="center"/>
            <w:hideMark/>
          </w:tcPr>
          <w:p w14:paraId="0A3FEE0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15,14</w:t>
            </w:r>
          </w:p>
        </w:tc>
        <w:tc>
          <w:tcPr>
            <w:tcW w:w="249" w:type="pct"/>
            <w:tcBorders>
              <w:top w:val="nil"/>
              <w:left w:val="nil"/>
              <w:bottom w:val="nil"/>
              <w:right w:val="nil"/>
            </w:tcBorders>
            <w:shd w:val="clear" w:color="auto" w:fill="auto"/>
            <w:noWrap/>
            <w:vAlign w:val="center"/>
            <w:hideMark/>
          </w:tcPr>
          <w:p w14:paraId="519A37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45266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839F3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4,00</w:t>
            </w:r>
          </w:p>
        </w:tc>
        <w:tc>
          <w:tcPr>
            <w:tcW w:w="249" w:type="pct"/>
            <w:tcBorders>
              <w:top w:val="nil"/>
              <w:left w:val="nil"/>
              <w:bottom w:val="nil"/>
              <w:right w:val="nil"/>
            </w:tcBorders>
            <w:shd w:val="clear" w:color="auto" w:fill="auto"/>
            <w:noWrap/>
            <w:vAlign w:val="center"/>
            <w:hideMark/>
          </w:tcPr>
          <w:p w14:paraId="323041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14,75</w:t>
            </w:r>
          </w:p>
        </w:tc>
        <w:tc>
          <w:tcPr>
            <w:tcW w:w="249" w:type="pct"/>
            <w:tcBorders>
              <w:top w:val="nil"/>
              <w:left w:val="nil"/>
              <w:bottom w:val="nil"/>
              <w:right w:val="nil"/>
            </w:tcBorders>
            <w:shd w:val="clear" w:color="auto" w:fill="auto"/>
            <w:noWrap/>
            <w:vAlign w:val="center"/>
            <w:hideMark/>
          </w:tcPr>
          <w:p w14:paraId="003E6AA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58F15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D3352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3,75</w:t>
            </w:r>
          </w:p>
        </w:tc>
        <w:tc>
          <w:tcPr>
            <w:tcW w:w="249" w:type="pct"/>
            <w:tcBorders>
              <w:top w:val="nil"/>
              <w:left w:val="nil"/>
              <w:bottom w:val="nil"/>
              <w:right w:val="nil"/>
            </w:tcBorders>
            <w:shd w:val="clear" w:color="auto" w:fill="auto"/>
            <w:noWrap/>
            <w:vAlign w:val="center"/>
            <w:hideMark/>
          </w:tcPr>
          <w:p w14:paraId="04E5466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13,94</w:t>
            </w:r>
          </w:p>
        </w:tc>
        <w:tc>
          <w:tcPr>
            <w:tcW w:w="249" w:type="pct"/>
            <w:tcBorders>
              <w:top w:val="nil"/>
              <w:left w:val="nil"/>
              <w:bottom w:val="nil"/>
              <w:right w:val="nil"/>
            </w:tcBorders>
            <w:shd w:val="clear" w:color="auto" w:fill="auto"/>
            <w:noWrap/>
            <w:vAlign w:val="center"/>
            <w:hideMark/>
          </w:tcPr>
          <w:p w14:paraId="6ACB532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1543038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372E43FF"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E0F35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w:t>
            </w:r>
          </w:p>
        </w:tc>
        <w:tc>
          <w:tcPr>
            <w:tcW w:w="249" w:type="pct"/>
            <w:tcBorders>
              <w:top w:val="nil"/>
              <w:left w:val="nil"/>
              <w:bottom w:val="nil"/>
              <w:right w:val="nil"/>
            </w:tcBorders>
            <w:shd w:val="clear" w:color="auto" w:fill="auto"/>
            <w:noWrap/>
            <w:vAlign w:val="center"/>
            <w:hideMark/>
          </w:tcPr>
          <w:p w14:paraId="688C9A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1,53</w:t>
            </w:r>
          </w:p>
        </w:tc>
        <w:tc>
          <w:tcPr>
            <w:tcW w:w="249" w:type="pct"/>
            <w:tcBorders>
              <w:top w:val="nil"/>
              <w:left w:val="nil"/>
              <w:bottom w:val="nil"/>
              <w:right w:val="nil"/>
            </w:tcBorders>
            <w:shd w:val="clear" w:color="auto" w:fill="auto"/>
            <w:noWrap/>
            <w:vAlign w:val="center"/>
            <w:hideMark/>
          </w:tcPr>
          <w:p w14:paraId="750A459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20,43</w:t>
            </w:r>
          </w:p>
        </w:tc>
        <w:tc>
          <w:tcPr>
            <w:tcW w:w="249" w:type="pct"/>
            <w:tcBorders>
              <w:top w:val="nil"/>
              <w:left w:val="nil"/>
              <w:bottom w:val="nil"/>
              <w:right w:val="nil"/>
            </w:tcBorders>
            <w:shd w:val="clear" w:color="auto" w:fill="auto"/>
            <w:noWrap/>
            <w:vAlign w:val="center"/>
            <w:hideMark/>
          </w:tcPr>
          <w:p w14:paraId="261D667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0,06**</w:t>
            </w:r>
          </w:p>
        </w:tc>
        <w:tc>
          <w:tcPr>
            <w:tcW w:w="206" w:type="pct"/>
            <w:tcBorders>
              <w:top w:val="nil"/>
              <w:left w:val="nil"/>
              <w:bottom w:val="nil"/>
              <w:right w:val="nil"/>
            </w:tcBorders>
            <w:shd w:val="clear" w:color="auto" w:fill="auto"/>
            <w:noWrap/>
            <w:vAlign w:val="center"/>
            <w:hideMark/>
          </w:tcPr>
          <w:p w14:paraId="50F183C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C5956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0,54</w:t>
            </w:r>
          </w:p>
        </w:tc>
        <w:tc>
          <w:tcPr>
            <w:tcW w:w="249" w:type="pct"/>
            <w:tcBorders>
              <w:top w:val="nil"/>
              <w:left w:val="nil"/>
              <w:bottom w:val="nil"/>
              <w:right w:val="nil"/>
            </w:tcBorders>
            <w:shd w:val="clear" w:color="auto" w:fill="auto"/>
            <w:noWrap/>
            <w:vAlign w:val="center"/>
            <w:hideMark/>
          </w:tcPr>
          <w:p w14:paraId="6A4E40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18,56</w:t>
            </w:r>
          </w:p>
        </w:tc>
        <w:tc>
          <w:tcPr>
            <w:tcW w:w="249" w:type="pct"/>
            <w:tcBorders>
              <w:top w:val="nil"/>
              <w:left w:val="nil"/>
              <w:bottom w:val="nil"/>
              <w:right w:val="nil"/>
            </w:tcBorders>
            <w:shd w:val="clear" w:color="auto" w:fill="auto"/>
            <w:noWrap/>
            <w:vAlign w:val="center"/>
            <w:hideMark/>
          </w:tcPr>
          <w:p w14:paraId="56FBD6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0,30</w:t>
            </w:r>
          </w:p>
        </w:tc>
        <w:tc>
          <w:tcPr>
            <w:tcW w:w="201" w:type="pct"/>
            <w:tcBorders>
              <w:top w:val="nil"/>
              <w:left w:val="nil"/>
              <w:bottom w:val="nil"/>
              <w:right w:val="nil"/>
            </w:tcBorders>
            <w:shd w:val="clear" w:color="auto" w:fill="auto"/>
            <w:noWrap/>
            <w:vAlign w:val="center"/>
            <w:hideMark/>
          </w:tcPr>
          <w:p w14:paraId="1667FE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EAD52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2,25</w:t>
            </w:r>
          </w:p>
        </w:tc>
        <w:tc>
          <w:tcPr>
            <w:tcW w:w="249" w:type="pct"/>
            <w:tcBorders>
              <w:top w:val="nil"/>
              <w:left w:val="nil"/>
              <w:bottom w:val="nil"/>
              <w:right w:val="nil"/>
            </w:tcBorders>
            <w:shd w:val="clear" w:color="auto" w:fill="auto"/>
            <w:noWrap/>
            <w:vAlign w:val="center"/>
            <w:hideMark/>
          </w:tcPr>
          <w:p w14:paraId="4A44B8A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18,81</w:t>
            </w:r>
          </w:p>
        </w:tc>
        <w:tc>
          <w:tcPr>
            <w:tcW w:w="249" w:type="pct"/>
            <w:tcBorders>
              <w:top w:val="nil"/>
              <w:left w:val="nil"/>
              <w:bottom w:val="nil"/>
              <w:right w:val="nil"/>
            </w:tcBorders>
            <w:shd w:val="clear" w:color="auto" w:fill="auto"/>
            <w:noWrap/>
            <w:vAlign w:val="center"/>
            <w:hideMark/>
          </w:tcPr>
          <w:p w14:paraId="496B9DF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0,01*</w:t>
            </w:r>
          </w:p>
        </w:tc>
        <w:tc>
          <w:tcPr>
            <w:tcW w:w="201" w:type="pct"/>
            <w:tcBorders>
              <w:top w:val="nil"/>
              <w:left w:val="nil"/>
              <w:bottom w:val="nil"/>
              <w:right w:val="nil"/>
            </w:tcBorders>
            <w:shd w:val="clear" w:color="auto" w:fill="auto"/>
            <w:noWrap/>
            <w:vAlign w:val="center"/>
            <w:hideMark/>
          </w:tcPr>
          <w:p w14:paraId="40976C9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C2D934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0,29</w:t>
            </w:r>
          </w:p>
        </w:tc>
        <w:tc>
          <w:tcPr>
            <w:tcW w:w="249" w:type="pct"/>
            <w:tcBorders>
              <w:top w:val="nil"/>
              <w:left w:val="nil"/>
              <w:bottom w:val="nil"/>
              <w:right w:val="nil"/>
            </w:tcBorders>
            <w:shd w:val="clear" w:color="auto" w:fill="auto"/>
            <w:noWrap/>
            <w:vAlign w:val="center"/>
            <w:hideMark/>
          </w:tcPr>
          <w:p w14:paraId="4B76F98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18,77</w:t>
            </w:r>
          </w:p>
        </w:tc>
        <w:tc>
          <w:tcPr>
            <w:tcW w:w="249" w:type="pct"/>
            <w:tcBorders>
              <w:top w:val="nil"/>
              <w:left w:val="nil"/>
              <w:bottom w:val="nil"/>
              <w:right w:val="nil"/>
            </w:tcBorders>
            <w:shd w:val="clear" w:color="auto" w:fill="auto"/>
            <w:noWrap/>
            <w:vAlign w:val="center"/>
            <w:hideMark/>
          </w:tcPr>
          <w:p w14:paraId="2E4EC2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0,38</w:t>
            </w:r>
          </w:p>
        </w:tc>
        <w:tc>
          <w:tcPr>
            <w:tcW w:w="201" w:type="pct"/>
            <w:tcBorders>
              <w:top w:val="nil"/>
              <w:left w:val="nil"/>
              <w:bottom w:val="nil"/>
              <w:right w:val="nil"/>
            </w:tcBorders>
            <w:shd w:val="clear" w:color="auto" w:fill="auto"/>
            <w:noWrap/>
            <w:vAlign w:val="center"/>
            <w:hideMark/>
          </w:tcPr>
          <w:p w14:paraId="1E82AD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63A26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0,25</w:t>
            </w:r>
          </w:p>
        </w:tc>
        <w:tc>
          <w:tcPr>
            <w:tcW w:w="249" w:type="pct"/>
            <w:tcBorders>
              <w:top w:val="nil"/>
              <w:left w:val="nil"/>
              <w:bottom w:val="nil"/>
              <w:right w:val="nil"/>
            </w:tcBorders>
            <w:shd w:val="clear" w:color="auto" w:fill="auto"/>
            <w:noWrap/>
            <w:vAlign w:val="center"/>
            <w:hideMark/>
          </w:tcPr>
          <w:p w14:paraId="4FE331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17,75</w:t>
            </w:r>
          </w:p>
        </w:tc>
        <w:tc>
          <w:tcPr>
            <w:tcW w:w="249" w:type="pct"/>
            <w:tcBorders>
              <w:top w:val="nil"/>
              <w:left w:val="nil"/>
              <w:bottom w:val="nil"/>
              <w:right w:val="nil"/>
            </w:tcBorders>
            <w:shd w:val="clear" w:color="auto" w:fill="auto"/>
            <w:noWrap/>
            <w:vAlign w:val="center"/>
            <w:hideMark/>
          </w:tcPr>
          <w:p w14:paraId="59DD76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 xml:space="preserve">0,40                </w:t>
            </w:r>
          </w:p>
        </w:tc>
        <w:tc>
          <w:tcPr>
            <w:tcW w:w="195" w:type="pct"/>
            <w:tcBorders>
              <w:top w:val="nil"/>
              <w:left w:val="nil"/>
              <w:bottom w:val="nil"/>
              <w:right w:val="nil"/>
            </w:tcBorders>
            <w:shd w:val="clear" w:color="auto" w:fill="auto"/>
            <w:noWrap/>
            <w:vAlign w:val="center"/>
            <w:hideMark/>
          </w:tcPr>
          <w:p w14:paraId="201A97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5B96DD64"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04F36CB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w:t>
            </w:r>
          </w:p>
        </w:tc>
        <w:tc>
          <w:tcPr>
            <w:tcW w:w="249" w:type="pct"/>
            <w:tcBorders>
              <w:top w:val="nil"/>
              <w:left w:val="nil"/>
              <w:bottom w:val="nil"/>
              <w:right w:val="nil"/>
            </w:tcBorders>
            <w:shd w:val="clear" w:color="auto" w:fill="auto"/>
            <w:noWrap/>
            <w:vAlign w:val="center"/>
            <w:hideMark/>
          </w:tcPr>
          <w:p w14:paraId="099EBBF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1,27</w:t>
            </w:r>
          </w:p>
        </w:tc>
        <w:tc>
          <w:tcPr>
            <w:tcW w:w="249" w:type="pct"/>
            <w:tcBorders>
              <w:top w:val="nil"/>
              <w:left w:val="nil"/>
              <w:bottom w:val="nil"/>
              <w:right w:val="nil"/>
            </w:tcBorders>
            <w:shd w:val="clear" w:color="auto" w:fill="auto"/>
            <w:noWrap/>
            <w:vAlign w:val="center"/>
            <w:hideMark/>
          </w:tcPr>
          <w:p w14:paraId="299CD20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23,80</w:t>
            </w:r>
          </w:p>
        </w:tc>
        <w:tc>
          <w:tcPr>
            <w:tcW w:w="249" w:type="pct"/>
            <w:tcBorders>
              <w:top w:val="nil"/>
              <w:left w:val="nil"/>
              <w:bottom w:val="nil"/>
              <w:right w:val="nil"/>
            </w:tcBorders>
            <w:shd w:val="clear" w:color="auto" w:fill="auto"/>
            <w:noWrap/>
            <w:vAlign w:val="center"/>
            <w:hideMark/>
          </w:tcPr>
          <w:p w14:paraId="00317F2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0,10***</w:t>
            </w:r>
          </w:p>
        </w:tc>
        <w:tc>
          <w:tcPr>
            <w:tcW w:w="206" w:type="pct"/>
            <w:tcBorders>
              <w:top w:val="nil"/>
              <w:left w:val="nil"/>
              <w:bottom w:val="nil"/>
              <w:right w:val="nil"/>
            </w:tcBorders>
            <w:shd w:val="clear" w:color="auto" w:fill="auto"/>
            <w:noWrap/>
            <w:vAlign w:val="center"/>
            <w:hideMark/>
          </w:tcPr>
          <w:p w14:paraId="05E8C32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D92A46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2,17</w:t>
            </w:r>
          </w:p>
        </w:tc>
        <w:tc>
          <w:tcPr>
            <w:tcW w:w="249" w:type="pct"/>
            <w:tcBorders>
              <w:top w:val="nil"/>
              <w:left w:val="nil"/>
              <w:bottom w:val="nil"/>
              <w:right w:val="nil"/>
            </w:tcBorders>
            <w:shd w:val="clear" w:color="auto" w:fill="auto"/>
            <w:noWrap/>
            <w:vAlign w:val="center"/>
            <w:hideMark/>
          </w:tcPr>
          <w:p w14:paraId="0DB9DC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21,72</w:t>
            </w:r>
          </w:p>
        </w:tc>
        <w:tc>
          <w:tcPr>
            <w:tcW w:w="249" w:type="pct"/>
            <w:tcBorders>
              <w:top w:val="nil"/>
              <w:left w:val="nil"/>
              <w:bottom w:val="nil"/>
              <w:right w:val="nil"/>
            </w:tcBorders>
            <w:shd w:val="clear" w:color="auto" w:fill="auto"/>
            <w:noWrap/>
            <w:vAlign w:val="center"/>
            <w:hideMark/>
          </w:tcPr>
          <w:p w14:paraId="2E46F64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0,02**</w:t>
            </w:r>
          </w:p>
        </w:tc>
        <w:tc>
          <w:tcPr>
            <w:tcW w:w="201" w:type="pct"/>
            <w:tcBorders>
              <w:top w:val="nil"/>
              <w:left w:val="nil"/>
              <w:bottom w:val="nil"/>
              <w:right w:val="nil"/>
            </w:tcBorders>
            <w:shd w:val="clear" w:color="auto" w:fill="auto"/>
            <w:noWrap/>
            <w:vAlign w:val="center"/>
            <w:hideMark/>
          </w:tcPr>
          <w:p w14:paraId="7362171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51CDAC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0,16</w:t>
            </w:r>
          </w:p>
        </w:tc>
        <w:tc>
          <w:tcPr>
            <w:tcW w:w="249" w:type="pct"/>
            <w:tcBorders>
              <w:top w:val="nil"/>
              <w:left w:val="nil"/>
              <w:bottom w:val="nil"/>
              <w:right w:val="nil"/>
            </w:tcBorders>
            <w:shd w:val="clear" w:color="auto" w:fill="auto"/>
            <w:noWrap/>
            <w:vAlign w:val="center"/>
            <w:hideMark/>
          </w:tcPr>
          <w:p w14:paraId="0F00A1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21,78</w:t>
            </w:r>
          </w:p>
        </w:tc>
        <w:tc>
          <w:tcPr>
            <w:tcW w:w="249" w:type="pct"/>
            <w:tcBorders>
              <w:top w:val="nil"/>
              <w:left w:val="nil"/>
              <w:bottom w:val="nil"/>
              <w:right w:val="nil"/>
            </w:tcBorders>
            <w:shd w:val="clear" w:color="auto" w:fill="auto"/>
            <w:noWrap/>
            <w:vAlign w:val="center"/>
            <w:hideMark/>
          </w:tcPr>
          <w:p w14:paraId="265131C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0,43</w:t>
            </w:r>
          </w:p>
        </w:tc>
        <w:tc>
          <w:tcPr>
            <w:tcW w:w="201" w:type="pct"/>
            <w:tcBorders>
              <w:top w:val="nil"/>
              <w:left w:val="nil"/>
              <w:bottom w:val="nil"/>
              <w:right w:val="nil"/>
            </w:tcBorders>
            <w:shd w:val="clear" w:color="auto" w:fill="auto"/>
            <w:noWrap/>
            <w:vAlign w:val="center"/>
            <w:hideMark/>
          </w:tcPr>
          <w:p w14:paraId="13EF84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6CD0A9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2,49</w:t>
            </w:r>
          </w:p>
        </w:tc>
        <w:tc>
          <w:tcPr>
            <w:tcW w:w="249" w:type="pct"/>
            <w:tcBorders>
              <w:top w:val="nil"/>
              <w:left w:val="nil"/>
              <w:bottom w:val="nil"/>
              <w:right w:val="nil"/>
            </w:tcBorders>
            <w:shd w:val="clear" w:color="auto" w:fill="auto"/>
            <w:noWrap/>
            <w:vAlign w:val="center"/>
            <w:hideMark/>
          </w:tcPr>
          <w:p w14:paraId="631C1D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21,99</w:t>
            </w:r>
          </w:p>
        </w:tc>
        <w:tc>
          <w:tcPr>
            <w:tcW w:w="249" w:type="pct"/>
            <w:tcBorders>
              <w:top w:val="nil"/>
              <w:left w:val="nil"/>
              <w:bottom w:val="nil"/>
              <w:right w:val="nil"/>
            </w:tcBorders>
            <w:shd w:val="clear" w:color="auto" w:fill="auto"/>
            <w:noWrap/>
            <w:vAlign w:val="center"/>
            <w:hideMark/>
          </w:tcPr>
          <w:p w14:paraId="489CA9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0,01*</w:t>
            </w:r>
          </w:p>
        </w:tc>
        <w:tc>
          <w:tcPr>
            <w:tcW w:w="201" w:type="pct"/>
            <w:tcBorders>
              <w:top w:val="nil"/>
              <w:left w:val="nil"/>
              <w:bottom w:val="nil"/>
              <w:right w:val="nil"/>
            </w:tcBorders>
            <w:shd w:val="clear" w:color="auto" w:fill="auto"/>
            <w:noWrap/>
            <w:vAlign w:val="center"/>
            <w:hideMark/>
          </w:tcPr>
          <w:p w14:paraId="3D17CDC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53D5CB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2,39</w:t>
            </w:r>
          </w:p>
        </w:tc>
        <w:tc>
          <w:tcPr>
            <w:tcW w:w="249" w:type="pct"/>
            <w:tcBorders>
              <w:top w:val="nil"/>
              <w:left w:val="nil"/>
              <w:bottom w:val="nil"/>
              <w:right w:val="nil"/>
            </w:tcBorders>
            <w:shd w:val="clear" w:color="auto" w:fill="auto"/>
            <w:noWrap/>
            <w:vAlign w:val="center"/>
            <w:hideMark/>
          </w:tcPr>
          <w:p w14:paraId="2E1A14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20,81</w:t>
            </w:r>
          </w:p>
        </w:tc>
        <w:tc>
          <w:tcPr>
            <w:tcW w:w="249" w:type="pct"/>
            <w:tcBorders>
              <w:top w:val="nil"/>
              <w:left w:val="nil"/>
              <w:bottom w:val="nil"/>
              <w:right w:val="nil"/>
            </w:tcBorders>
            <w:shd w:val="clear" w:color="auto" w:fill="auto"/>
            <w:noWrap/>
            <w:vAlign w:val="center"/>
            <w:hideMark/>
          </w:tcPr>
          <w:p w14:paraId="39A355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0,01*</w:t>
            </w:r>
          </w:p>
        </w:tc>
        <w:tc>
          <w:tcPr>
            <w:tcW w:w="195" w:type="pct"/>
            <w:tcBorders>
              <w:top w:val="nil"/>
              <w:left w:val="nil"/>
              <w:bottom w:val="nil"/>
              <w:right w:val="nil"/>
            </w:tcBorders>
            <w:shd w:val="clear" w:color="auto" w:fill="auto"/>
            <w:noWrap/>
            <w:vAlign w:val="center"/>
            <w:hideMark/>
          </w:tcPr>
          <w:p w14:paraId="4A0276D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6E8CDDF1"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45B82E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w:t>
            </w:r>
          </w:p>
        </w:tc>
        <w:tc>
          <w:tcPr>
            <w:tcW w:w="249" w:type="pct"/>
            <w:tcBorders>
              <w:top w:val="nil"/>
              <w:left w:val="nil"/>
              <w:bottom w:val="nil"/>
              <w:right w:val="nil"/>
            </w:tcBorders>
            <w:shd w:val="clear" w:color="auto" w:fill="auto"/>
            <w:noWrap/>
            <w:vAlign w:val="center"/>
            <w:hideMark/>
          </w:tcPr>
          <w:p w14:paraId="45E66B6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3,63</w:t>
            </w:r>
          </w:p>
        </w:tc>
        <w:tc>
          <w:tcPr>
            <w:tcW w:w="249" w:type="pct"/>
            <w:tcBorders>
              <w:top w:val="nil"/>
              <w:left w:val="nil"/>
              <w:bottom w:val="nil"/>
              <w:right w:val="nil"/>
            </w:tcBorders>
            <w:shd w:val="clear" w:color="auto" w:fill="auto"/>
            <w:noWrap/>
            <w:vAlign w:val="center"/>
            <w:hideMark/>
          </w:tcPr>
          <w:p w14:paraId="33B2CDE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26,66</w:t>
            </w:r>
          </w:p>
        </w:tc>
        <w:tc>
          <w:tcPr>
            <w:tcW w:w="249" w:type="pct"/>
            <w:tcBorders>
              <w:top w:val="nil"/>
              <w:left w:val="nil"/>
              <w:bottom w:val="nil"/>
              <w:right w:val="nil"/>
            </w:tcBorders>
            <w:shd w:val="clear" w:color="auto" w:fill="auto"/>
            <w:noWrap/>
            <w:vAlign w:val="center"/>
            <w:hideMark/>
          </w:tcPr>
          <w:p w14:paraId="6D9199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05BF0A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D04C06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4,45</w:t>
            </w:r>
          </w:p>
        </w:tc>
        <w:tc>
          <w:tcPr>
            <w:tcW w:w="249" w:type="pct"/>
            <w:tcBorders>
              <w:top w:val="nil"/>
              <w:left w:val="nil"/>
              <w:bottom w:val="nil"/>
              <w:right w:val="nil"/>
            </w:tcBorders>
            <w:shd w:val="clear" w:color="auto" w:fill="auto"/>
            <w:noWrap/>
            <w:vAlign w:val="center"/>
            <w:hideMark/>
          </w:tcPr>
          <w:p w14:paraId="0A5703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24,39</w:t>
            </w:r>
          </w:p>
        </w:tc>
        <w:tc>
          <w:tcPr>
            <w:tcW w:w="249" w:type="pct"/>
            <w:tcBorders>
              <w:top w:val="nil"/>
              <w:left w:val="nil"/>
              <w:bottom w:val="nil"/>
              <w:right w:val="nil"/>
            </w:tcBorders>
            <w:shd w:val="clear" w:color="auto" w:fill="auto"/>
            <w:noWrap/>
            <w:vAlign w:val="center"/>
            <w:hideMark/>
          </w:tcPr>
          <w:p w14:paraId="472BEAD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ADCAC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ED70EE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2,21</w:t>
            </w:r>
          </w:p>
        </w:tc>
        <w:tc>
          <w:tcPr>
            <w:tcW w:w="249" w:type="pct"/>
            <w:tcBorders>
              <w:top w:val="nil"/>
              <w:left w:val="nil"/>
              <w:bottom w:val="nil"/>
              <w:right w:val="nil"/>
            </w:tcBorders>
            <w:shd w:val="clear" w:color="auto" w:fill="auto"/>
            <w:noWrap/>
            <w:vAlign w:val="center"/>
            <w:hideMark/>
          </w:tcPr>
          <w:p w14:paraId="1B6478B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24,29</w:t>
            </w:r>
          </w:p>
        </w:tc>
        <w:tc>
          <w:tcPr>
            <w:tcW w:w="249" w:type="pct"/>
            <w:tcBorders>
              <w:top w:val="nil"/>
              <w:left w:val="nil"/>
              <w:bottom w:val="nil"/>
              <w:right w:val="nil"/>
            </w:tcBorders>
            <w:shd w:val="clear" w:color="auto" w:fill="auto"/>
            <w:noWrap/>
            <w:vAlign w:val="center"/>
            <w:hideMark/>
          </w:tcPr>
          <w:p w14:paraId="787887A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0,01*</w:t>
            </w:r>
          </w:p>
        </w:tc>
        <w:tc>
          <w:tcPr>
            <w:tcW w:w="201" w:type="pct"/>
            <w:tcBorders>
              <w:top w:val="nil"/>
              <w:left w:val="nil"/>
              <w:bottom w:val="nil"/>
              <w:right w:val="nil"/>
            </w:tcBorders>
            <w:shd w:val="clear" w:color="auto" w:fill="auto"/>
            <w:noWrap/>
            <w:vAlign w:val="center"/>
            <w:hideMark/>
          </w:tcPr>
          <w:p w14:paraId="42F91D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9E176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4,85</w:t>
            </w:r>
          </w:p>
        </w:tc>
        <w:tc>
          <w:tcPr>
            <w:tcW w:w="249" w:type="pct"/>
            <w:tcBorders>
              <w:top w:val="nil"/>
              <w:left w:val="nil"/>
              <w:bottom w:val="nil"/>
              <w:right w:val="nil"/>
            </w:tcBorders>
            <w:shd w:val="clear" w:color="auto" w:fill="auto"/>
            <w:noWrap/>
            <w:vAlign w:val="center"/>
            <w:hideMark/>
          </w:tcPr>
          <w:p w14:paraId="09846D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24,7</w:t>
            </w:r>
          </w:p>
        </w:tc>
        <w:tc>
          <w:tcPr>
            <w:tcW w:w="249" w:type="pct"/>
            <w:tcBorders>
              <w:top w:val="nil"/>
              <w:left w:val="nil"/>
              <w:bottom w:val="nil"/>
              <w:right w:val="nil"/>
            </w:tcBorders>
            <w:shd w:val="clear" w:color="auto" w:fill="auto"/>
            <w:noWrap/>
            <w:vAlign w:val="center"/>
            <w:hideMark/>
          </w:tcPr>
          <w:p w14:paraId="385DEF5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6B447E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D366A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4,62</w:t>
            </w:r>
          </w:p>
        </w:tc>
        <w:tc>
          <w:tcPr>
            <w:tcW w:w="249" w:type="pct"/>
            <w:tcBorders>
              <w:top w:val="nil"/>
              <w:left w:val="nil"/>
              <w:bottom w:val="nil"/>
              <w:right w:val="nil"/>
            </w:tcBorders>
            <w:shd w:val="clear" w:color="auto" w:fill="auto"/>
            <w:noWrap/>
            <w:vAlign w:val="center"/>
            <w:hideMark/>
          </w:tcPr>
          <w:p w14:paraId="3B8FD42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23,37</w:t>
            </w:r>
          </w:p>
        </w:tc>
        <w:tc>
          <w:tcPr>
            <w:tcW w:w="249" w:type="pct"/>
            <w:tcBorders>
              <w:top w:val="nil"/>
              <w:left w:val="nil"/>
              <w:bottom w:val="nil"/>
              <w:right w:val="nil"/>
            </w:tcBorders>
            <w:shd w:val="clear" w:color="auto" w:fill="auto"/>
            <w:noWrap/>
            <w:vAlign w:val="center"/>
            <w:hideMark/>
          </w:tcPr>
          <w:p w14:paraId="17CAF56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60350EF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416549B4"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2D2B652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w:t>
            </w:r>
          </w:p>
        </w:tc>
        <w:tc>
          <w:tcPr>
            <w:tcW w:w="249" w:type="pct"/>
            <w:tcBorders>
              <w:top w:val="nil"/>
              <w:left w:val="nil"/>
              <w:bottom w:val="nil"/>
              <w:right w:val="nil"/>
            </w:tcBorders>
            <w:shd w:val="clear" w:color="auto" w:fill="auto"/>
            <w:noWrap/>
            <w:vAlign w:val="center"/>
            <w:hideMark/>
          </w:tcPr>
          <w:p w14:paraId="74D56E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5,64</w:t>
            </w:r>
          </w:p>
        </w:tc>
        <w:tc>
          <w:tcPr>
            <w:tcW w:w="249" w:type="pct"/>
            <w:tcBorders>
              <w:top w:val="nil"/>
              <w:left w:val="nil"/>
              <w:bottom w:val="nil"/>
              <w:right w:val="nil"/>
            </w:tcBorders>
            <w:shd w:val="clear" w:color="auto" w:fill="auto"/>
            <w:noWrap/>
            <w:vAlign w:val="center"/>
            <w:hideMark/>
          </w:tcPr>
          <w:p w14:paraId="3B02C7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29,15</w:t>
            </w:r>
          </w:p>
        </w:tc>
        <w:tc>
          <w:tcPr>
            <w:tcW w:w="249" w:type="pct"/>
            <w:tcBorders>
              <w:top w:val="nil"/>
              <w:left w:val="nil"/>
              <w:bottom w:val="nil"/>
              <w:right w:val="nil"/>
            </w:tcBorders>
            <w:shd w:val="clear" w:color="auto" w:fill="auto"/>
            <w:noWrap/>
            <w:vAlign w:val="center"/>
            <w:hideMark/>
          </w:tcPr>
          <w:p w14:paraId="74AA450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43278EA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F98D75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6,40</w:t>
            </w:r>
          </w:p>
        </w:tc>
        <w:tc>
          <w:tcPr>
            <w:tcW w:w="249" w:type="pct"/>
            <w:tcBorders>
              <w:top w:val="nil"/>
              <w:left w:val="nil"/>
              <w:bottom w:val="nil"/>
              <w:right w:val="nil"/>
            </w:tcBorders>
            <w:shd w:val="clear" w:color="auto" w:fill="auto"/>
            <w:noWrap/>
            <w:vAlign w:val="center"/>
            <w:hideMark/>
          </w:tcPr>
          <w:p w14:paraId="058903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26,71</w:t>
            </w:r>
          </w:p>
        </w:tc>
        <w:tc>
          <w:tcPr>
            <w:tcW w:w="249" w:type="pct"/>
            <w:tcBorders>
              <w:top w:val="nil"/>
              <w:left w:val="nil"/>
              <w:bottom w:val="nil"/>
              <w:right w:val="nil"/>
            </w:tcBorders>
            <w:shd w:val="clear" w:color="auto" w:fill="auto"/>
            <w:noWrap/>
            <w:vAlign w:val="center"/>
            <w:hideMark/>
          </w:tcPr>
          <w:p w14:paraId="7463FD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B07E2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87A4D9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3,95</w:t>
            </w:r>
          </w:p>
        </w:tc>
        <w:tc>
          <w:tcPr>
            <w:tcW w:w="249" w:type="pct"/>
            <w:tcBorders>
              <w:top w:val="nil"/>
              <w:left w:val="nil"/>
              <w:bottom w:val="nil"/>
              <w:right w:val="nil"/>
            </w:tcBorders>
            <w:shd w:val="clear" w:color="auto" w:fill="auto"/>
            <w:noWrap/>
            <w:vAlign w:val="center"/>
            <w:hideMark/>
          </w:tcPr>
          <w:p w14:paraId="46FECE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26,49</w:t>
            </w:r>
          </w:p>
        </w:tc>
        <w:tc>
          <w:tcPr>
            <w:tcW w:w="249" w:type="pct"/>
            <w:tcBorders>
              <w:top w:val="nil"/>
              <w:left w:val="nil"/>
              <w:bottom w:val="nil"/>
              <w:right w:val="nil"/>
            </w:tcBorders>
            <w:shd w:val="clear" w:color="auto" w:fill="auto"/>
            <w:noWrap/>
            <w:vAlign w:val="center"/>
            <w:hideMark/>
          </w:tcPr>
          <w:p w14:paraId="3844028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420BC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6F4BE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6,86</w:t>
            </w:r>
          </w:p>
        </w:tc>
        <w:tc>
          <w:tcPr>
            <w:tcW w:w="249" w:type="pct"/>
            <w:tcBorders>
              <w:top w:val="nil"/>
              <w:left w:val="nil"/>
              <w:bottom w:val="nil"/>
              <w:right w:val="nil"/>
            </w:tcBorders>
            <w:shd w:val="clear" w:color="auto" w:fill="auto"/>
            <w:noWrap/>
            <w:vAlign w:val="center"/>
            <w:hideMark/>
          </w:tcPr>
          <w:p w14:paraId="464F58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27,06</w:t>
            </w:r>
          </w:p>
        </w:tc>
        <w:tc>
          <w:tcPr>
            <w:tcW w:w="249" w:type="pct"/>
            <w:tcBorders>
              <w:top w:val="nil"/>
              <w:left w:val="nil"/>
              <w:bottom w:val="nil"/>
              <w:right w:val="nil"/>
            </w:tcBorders>
            <w:shd w:val="clear" w:color="auto" w:fill="auto"/>
            <w:noWrap/>
            <w:vAlign w:val="center"/>
            <w:hideMark/>
          </w:tcPr>
          <w:p w14:paraId="6CFE80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A84E0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69429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6,52</w:t>
            </w:r>
          </w:p>
        </w:tc>
        <w:tc>
          <w:tcPr>
            <w:tcW w:w="249" w:type="pct"/>
            <w:tcBorders>
              <w:top w:val="nil"/>
              <w:left w:val="nil"/>
              <w:bottom w:val="nil"/>
              <w:right w:val="nil"/>
            </w:tcBorders>
            <w:shd w:val="clear" w:color="auto" w:fill="auto"/>
            <w:noWrap/>
            <w:vAlign w:val="center"/>
            <w:hideMark/>
          </w:tcPr>
          <w:p w14:paraId="0D0B67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25,60</w:t>
            </w:r>
          </w:p>
        </w:tc>
        <w:tc>
          <w:tcPr>
            <w:tcW w:w="249" w:type="pct"/>
            <w:tcBorders>
              <w:top w:val="nil"/>
              <w:left w:val="nil"/>
              <w:bottom w:val="nil"/>
              <w:right w:val="nil"/>
            </w:tcBorders>
            <w:shd w:val="clear" w:color="auto" w:fill="auto"/>
            <w:noWrap/>
            <w:vAlign w:val="center"/>
            <w:hideMark/>
          </w:tcPr>
          <w:p w14:paraId="09842E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2EEC7C3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153F2D35"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65C959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w:t>
            </w:r>
          </w:p>
        </w:tc>
        <w:tc>
          <w:tcPr>
            <w:tcW w:w="249" w:type="pct"/>
            <w:tcBorders>
              <w:top w:val="nil"/>
              <w:left w:val="nil"/>
              <w:bottom w:val="nil"/>
              <w:right w:val="nil"/>
            </w:tcBorders>
            <w:shd w:val="clear" w:color="auto" w:fill="auto"/>
            <w:noWrap/>
            <w:vAlign w:val="center"/>
            <w:hideMark/>
          </w:tcPr>
          <w:p w14:paraId="78789F0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7,41</w:t>
            </w:r>
          </w:p>
        </w:tc>
        <w:tc>
          <w:tcPr>
            <w:tcW w:w="249" w:type="pct"/>
            <w:tcBorders>
              <w:top w:val="nil"/>
              <w:left w:val="nil"/>
              <w:bottom w:val="nil"/>
              <w:right w:val="nil"/>
            </w:tcBorders>
            <w:shd w:val="clear" w:color="auto" w:fill="auto"/>
            <w:noWrap/>
            <w:vAlign w:val="center"/>
            <w:hideMark/>
          </w:tcPr>
          <w:p w14:paraId="467A007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31,37</w:t>
            </w:r>
          </w:p>
        </w:tc>
        <w:tc>
          <w:tcPr>
            <w:tcW w:w="249" w:type="pct"/>
            <w:tcBorders>
              <w:top w:val="nil"/>
              <w:left w:val="nil"/>
              <w:bottom w:val="nil"/>
              <w:right w:val="nil"/>
            </w:tcBorders>
            <w:shd w:val="clear" w:color="auto" w:fill="auto"/>
            <w:noWrap/>
            <w:vAlign w:val="center"/>
            <w:hideMark/>
          </w:tcPr>
          <w:p w14:paraId="5170101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532569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D5290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8,11</w:t>
            </w:r>
          </w:p>
        </w:tc>
        <w:tc>
          <w:tcPr>
            <w:tcW w:w="249" w:type="pct"/>
            <w:tcBorders>
              <w:top w:val="nil"/>
              <w:left w:val="nil"/>
              <w:bottom w:val="nil"/>
              <w:right w:val="nil"/>
            </w:tcBorders>
            <w:shd w:val="clear" w:color="auto" w:fill="auto"/>
            <w:noWrap/>
            <w:vAlign w:val="center"/>
            <w:hideMark/>
          </w:tcPr>
          <w:p w14:paraId="436BE8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28,77</w:t>
            </w:r>
          </w:p>
        </w:tc>
        <w:tc>
          <w:tcPr>
            <w:tcW w:w="249" w:type="pct"/>
            <w:tcBorders>
              <w:top w:val="nil"/>
              <w:left w:val="nil"/>
              <w:bottom w:val="nil"/>
              <w:right w:val="nil"/>
            </w:tcBorders>
            <w:shd w:val="clear" w:color="auto" w:fill="auto"/>
            <w:noWrap/>
            <w:vAlign w:val="center"/>
            <w:hideMark/>
          </w:tcPr>
          <w:p w14:paraId="1DCA456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3D4A9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06BF93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5,47</w:t>
            </w:r>
          </w:p>
        </w:tc>
        <w:tc>
          <w:tcPr>
            <w:tcW w:w="249" w:type="pct"/>
            <w:tcBorders>
              <w:top w:val="nil"/>
              <w:left w:val="nil"/>
              <w:bottom w:val="nil"/>
              <w:right w:val="nil"/>
            </w:tcBorders>
            <w:shd w:val="clear" w:color="auto" w:fill="auto"/>
            <w:noWrap/>
            <w:vAlign w:val="center"/>
            <w:hideMark/>
          </w:tcPr>
          <w:p w14:paraId="0945B9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28,46</w:t>
            </w:r>
          </w:p>
        </w:tc>
        <w:tc>
          <w:tcPr>
            <w:tcW w:w="249" w:type="pct"/>
            <w:tcBorders>
              <w:top w:val="nil"/>
              <w:left w:val="nil"/>
              <w:bottom w:val="nil"/>
              <w:right w:val="nil"/>
            </w:tcBorders>
            <w:shd w:val="clear" w:color="auto" w:fill="auto"/>
            <w:noWrap/>
            <w:vAlign w:val="center"/>
            <w:hideMark/>
          </w:tcPr>
          <w:p w14:paraId="52DC1F9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1B6018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E65B86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8,62</w:t>
            </w:r>
          </w:p>
        </w:tc>
        <w:tc>
          <w:tcPr>
            <w:tcW w:w="249" w:type="pct"/>
            <w:tcBorders>
              <w:top w:val="nil"/>
              <w:left w:val="nil"/>
              <w:bottom w:val="nil"/>
              <w:right w:val="nil"/>
            </w:tcBorders>
            <w:shd w:val="clear" w:color="auto" w:fill="auto"/>
            <w:noWrap/>
            <w:vAlign w:val="center"/>
            <w:hideMark/>
          </w:tcPr>
          <w:p w14:paraId="3F5FA3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29,15</w:t>
            </w:r>
          </w:p>
        </w:tc>
        <w:tc>
          <w:tcPr>
            <w:tcW w:w="249" w:type="pct"/>
            <w:tcBorders>
              <w:top w:val="nil"/>
              <w:left w:val="nil"/>
              <w:bottom w:val="nil"/>
              <w:right w:val="nil"/>
            </w:tcBorders>
            <w:shd w:val="clear" w:color="auto" w:fill="auto"/>
            <w:noWrap/>
            <w:vAlign w:val="center"/>
            <w:hideMark/>
          </w:tcPr>
          <w:p w14:paraId="53000C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43E9D3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C6FDC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8,19</w:t>
            </w:r>
          </w:p>
        </w:tc>
        <w:tc>
          <w:tcPr>
            <w:tcW w:w="249" w:type="pct"/>
            <w:tcBorders>
              <w:top w:val="nil"/>
              <w:left w:val="nil"/>
              <w:bottom w:val="nil"/>
              <w:right w:val="nil"/>
            </w:tcBorders>
            <w:shd w:val="clear" w:color="auto" w:fill="auto"/>
            <w:noWrap/>
            <w:vAlign w:val="center"/>
            <w:hideMark/>
          </w:tcPr>
          <w:p w14:paraId="6A684A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27,58</w:t>
            </w:r>
          </w:p>
        </w:tc>
        <w:tc>
          <w:tcPr>
            <w:tcW w:w="249" w:type="pct"/>
            <w:tcBorders>
              <w:top w:val="nil"/>
              <w:left w:val="nil"/>
              <w:bottom w:val="nil"/>
              <w:right w:val="nil"/>
            </w:tcBorders>
            <w:shd w:val="clear" w:color="auto" w:fill="auto"/>
            <w:noWrap/>
            <w:vAlign w:val="center"/>
            <w:hideMark/>
          </w:tcPr>
          <w:p w14:paraId="3DF318B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3208C3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565D2307"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3B60B9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4,5</w:t>
            </w:r>
          </w:p>
        </w:tc>
        <w:tc>
          <w:tcPr>
            <w:tcW w:w="249" w:type="pct"/>
            <w:tcBorders>
              <w:top w:val="nil"/>
              <w:left w:val="nil"/>
              <w:bottom w:val="nil"/>
              <w:right w:val="nil"/>
            </w:tcBorders>
            <w:shd w:val="clear" w:color="auto" w:fill="auto"/>
            <w:noWrap/>
            <w:vAlign w:val="center"/>
            <w:hideMark/>
          </w:tcPr>
          <w:p w14:paraId="69E788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8,98</w:t>
            </w:r>
          </w:p>
        </w:tc>
        <w:tc>
          <w:tcPr>
            <w:tcW w:w="249" w:type="pct"/>
            <w:tcBorders>
              <w:top w:val="nil"/>
              <w:left w:val="nil"/>
              <w:bottom w:val="nil"/>
              <w:right w:val="nil"/>
            </w:tcBorders>
            <w:shd w:val="clear" w:color="auto" w:fill="auto"/>
            <w:noWrap/>
            <w:vAlign w:val="center"/>
            <w:hideMark/>
          </w:tcPr>
          <w:p w14:paraId="727359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33,39</w:t>
            </w:r>
          </w:p>
        </w:tc>
        <w:tc>
          <w:tcPr>
            <w:tcW w:w="249" w:type="pct"/>
            <w:tcBorders>
              <w:top w:val="nil"/>
              <w:left w:val="nil"/>
              <w:bottom w:val="nil"/>
              <w:right w:val="nil"/>
            </w:tcBorders>
            <w:shd w:val="clear" w:color="auto" w:fill="auto"/>
            <w:noWrap/>
            <w:vAlign w:val="center"/>
            <w:hideMark/>
          </w:tcPr>
          <w:p w14:paraId="4E3C3DC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781A54B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53068B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9,64</w:t>
            </w:r>
          </w:p>
        </w:tc>
        <w:tc>
          <w:tcPr>
            <w:tcW w:w="249" w:type="pct"/>
            <w:tcBorders>
              <w:top w:val="nil"/>
              <w:left w:val="nil"/>
              <w:bottom w:val="nil"/>
              <w:right w:val="nil"/>
            </w:tcBorders>
            <w:shd w:val="clear" w:color="auto" w:fill="auto"/>
            <w:noWrap/>
            <w:vAlign w:val="center"/>
            <w:hideMark/>
          </w:tcPr>
          <w:p w14:paraId="4D2D05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30,63</w:t>
            </w:r>
          </w:p>
        </w:tc>
        <w:tc>
          <w:tcPr>
            <w:tcW w:w="249" w:type="pct"/>
            <w:tcBorders>
              <w:top w:val="nil"/>
              <w:left w:val="nil"/>
              <w:bottom w:val="nil"/>
              <w:right w:val="nil"/>
            </w:tcBorders>
            <w:shd w:val="clear" w:color="auto" w:fill="auto"/>
            <w:noWrap/>
            <w:vAlign w:val="center"/>
            <w:hideMark/>
          </w:tcPr>
          <w:p w14:paraId="534AF9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E5B06F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52847D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6,82</w:t>
            </w:r>
          </w:p>
        </w:tc>
        <w:tc>
          <w:tcPr>
            <w:tcW w:w="249" w:type="pct"/>
            <w:tcBorders>
              <w:top w:val="nil"/>
              <w:left w:val="nil"/>
              <w:bottom w:val="nil"/>
              <w:right w:val="nil"/>
            </w:tcBorders>
            <w:shd w:val="clear" w:color="auto" w:fill="auto"/>
            <w:noWrap/>
            <w:vAlign w:val="center"/>
            <w:hideMark/>
          </w:tcPr>
          <w:p w14:paraId="7558EF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30,24</w:t>
            </w:r>
          </w:p>
        </w:tc>
        <w:tc>
          <w:tcPr>
            <w:tcW w:w="249" w:type="pct"/>
            <w:tcBorders>
              <w:top w:val="nil"/>
              <w:left w:val="nil"/>
              <w:bottom w:val="nil"/>
              <w:right w:val="nil"/>
            </w:tcBorders>
            <w:shd w:val="clear" w:color="auto" w:fill="auto"/>
            <w:noWrap/>
            <w:vAlign w:val="center"/>
            <w:hideMark/>
          </w:tcPr>
          <w:p w14:paraId="6FF560F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396ED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0214F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10,19</w:t>
            </w:r>
          </w:p>
        </w:tc>
        <w:tc>
          <w:tcPr>
            <w:tcW w:w="249" w:type="pct"/>
            <w:tcBorders>
              <w:top w:val="nil"/>
              <w:left w:val="nil"/>
              <w:bottom w:val="nil"/>
              <w:right w:val="nil"/>
            </w:tcBorders>
            <w:shd w:val="clear" w:color="auto" w:fill="auto"/>
            <w:noWrap/>
            <w:vAlign w:val="center"/>
            <w:hideMark/>
          </w:tcPr>
          <w:p w14:paraId="58E9C2E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31,04</w:t>
            </w:r>
          </w:p>
        </w:tc>
        <w:tc>
          <w:tcPr>
            <w:tcW w:w="249" w:type="pct"/>
            <w:tcBorders>
              <w:top w:val="nil"/>
              <w:left w:val="nil"/>
              <w:bottom w:val="nil"/>
              <w:right w:val="nil"/>
            </w:tcBorders>
            <w:shd w:val="clear" w:color="auto" w:fill="auto"/>
            <w:noWrap/>
            <w:vAlign w:val="center"/>
            <w:hideMark/>
          </w:tcPr>
          <w:p w14:paraId="1AE71FC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FBA61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C4491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9,68</w:t>
            </w:r>
          </w:p>
        </w:tc>
        <w:tc>
          <w:tcPr>
            <w:tcW w:w="249" w:type="pct"/>
            <w:tcBorders>
              <w:top w:val="nil"/>
              <w:left w:val="nil"/>
              <w:bottom w:val="nil"/>
              <w:right w:val="nil"/>
            </w:tcBorders>
            <w:shd w:val="clear" w:color="auto" w:fill="auto"/>
            <w:noWrap/>
            <w:vAlign w:val="center"/>
            <w:hideMark/>
          </w:tcPr>
          <w:p w14:paraId="0D7DE0E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29,36</w:t>
            </w:r>
          </w:p>
        </w:tc>
        <w:tc>
          <w:tcPr>
            <w:tcW w:w="249" w:type="pct"/>
            <w:tcBorders>
              <w:top w:val="nil"/>
              <w:left w:val="nil"/>
              <w:bottom w:val="nil"/>
              <w:right w:val="nil"/>
            </w:tcBorders>
            <w:shd w:val="clear" w:color="auto" w:fill="auto"/>
            <w:noWrap/>
            <w:vAlign w:val="center"/>
            <w:hideMark/>
          </w:tcPr>
          <w:p w14:paraId="312948A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17D4B62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A0EAC4A"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4E159F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w:t>
            </w:r>
          </w:p>
        </w:tc>
        <w:tc>
          <w:tcPr>
            <w:tcW w:w="249" w:type="pct"/>
            <w:tcBorders>
              <w:top w:val="nil"/>
              <w:left w:val="nil"/>
              <w:bottom w:val="nil"/>
              <w:right w:val="nil"/>
            </w:tcBorders>
            <w:shd w:val="clear" w:color="auto" w:fill="auto"/>
            <w:noWrap/>
            <w:vAlign w:val="center"/>
            <w:hideMark/>
          </w:tcPr>
          <w:p w14:paraId="2E85A7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10,41</w:t>
            </w:r>
          </w:p>
        </w:tc>
        <w:tc>
          <w:tcPr>
            <w:tcW w:w="249" w:type="pct"/>
            <w:tcBorders>
              <w:top w:val="nil"/>
              <w:left w:val="nil"/>
              <w:bottom w:val="nil"/>
              <w:right w:val="nil"/>
            </w:tcBorders>
            <w:shd w:val="clear" w:color="auto" w:fill="auto"/>
            <w:noWrap/>
            <w:vAlign w:val="center"/>
            <w:hideMark/>
          </w:tcPr>
          <w:p w14:paraId="586FFC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35,24</w:t>
            </w:r>
          </w:p>
        </w:tc>
        <w:tc>
          <w:tcPr>
            <w:tcW w:w="249" w:type="pct"/>
            <w:tcBorders>
              <w:top w:val="nil"/>
              <w:left w:val="nil"/>
              <w:bottom w:val="nil"/>
              <w:right w:val="nil"/>
            </w:tcBorders>
            <w:shd w:val="clear" w:color="auto" w:fill="auto"/>
            <w:noWrap/>
            <w:vAlign w:val="center"/>
            <w:hideMark/>
          </w:tcPr>
          <w:p w14:paraId="5B2F13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37FF93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2BEA39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11,03</w:t>
            </w:r>
          </w:p>
        </w:tc>
        <w:tc>
          <w:tcPr>
            <w:tcW w:w="249" w:type="pct"/>
            <w:tcBorders>
              <w:top w:val="nil"/>
              <w:left w:val="nil"/>
              <w:bottom w:val="nil"/>
              <w:right w:val="nil"/>
            </w:tcBorders>
            <w:shd w:val="clear" w:color="auto" w:fill="auto"/>
            <w:noWrap/>
            <w:vAlign w:val="center"/>
            <w:hideMark/>
          </w:tcPr>
          <w:p w14:paraId="46964A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32,33</w:t>
            </w:r>
          </w:p>
        </w:tc>
        <w:tc>
          <w:tcPr>
            <w:tcW w:w="249" w:type="pct"/>
            <w:tcBorders>
              <w:top w:val="nil"/>
              <w:left w:val="nil"/>
              <w:bottom w:val="nil"/>
              <w:right w:val="nil"/>
            </w:tcBorders>
            <w:shd w:val="clear" w:color="auto" w:fill="auto"/>
            <w:noWrap/>
            <w:vAlign w:val="center"/>
            <w:hideMark/>
          </w:tcPr>
          <w:p w14:paraId="0EAFDD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BD8146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B93BC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8,05</w:t>
            </w:r>
          </w:p>
        </w:tc>
        <w:tc>
          <w:tcPr>
            <w:tcW w:w="249" w:type="pct"/>
            <w:tcBorders>
              <w:top w:val="nil"/>
              <w:left w:val="nil"/>
              <w:bottom w:val="nil"/>
              <w:right w:val="nil"/>
            </w:tcBorders>
            <w:shd w:val="clear" w:color="auto" w:fill="auto"/>
            <w:noWrap/>
            <w:vAlign w:val="center"/>
            <w:hideMark/>
          </w:tcPr>
          <w:p w14:paraId="6DB1DD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31,88</w:t>
            </w:r>
          </w:p>
        </w:tc>
        <w:tc>
          <w:tcPr>
            <w:tcW w:w="249" w:type="pct"/>
            <w:tcBorders>
              <w:top w:val="nil"/>
              <w:left w:val="nil"/>
              <w:bottom w:val="nil"/>
              <w:right w:val="nil"/>
            </w:tcBorders>
            <w:shd w:val="clear" w:color="auto" w:fill="auto"/>
            <w:noWrap/>
            <w:vAlign w:val="center"/>
            <w:hideMark/>
          </w:tcPr>
          <w:p w14:paraId="5B7EC6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99DEDB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AB511E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11,62</w:t>
            </w:r>
          </w:p>
        </w:tc>
        <w:tc>
          <w:tcPr>
            <w:tcW w:w="249" w:type="pct"/>
            <w:tcBorders>
              <w:top w:val="nil"/>
              <w:left w:val="nil"/>
              <w:bottom w:val="nil"/>
              <w:right w:val="nil"/>
            </w:tcBorders>
            <w:shd w:val="clear" w:color="auto" w:fill="auto"/>
            <w:noWrap/>
            <w:vAlign w:val="center"/>
            <w:hideMark/>
          </w:tcPr>
          <w:p w14:paraId="7F7D44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32,77</w:t>
            </w:r>
          </w:p>
        </w:tc>
        <w:tc>
          <w:tcPr>
            <w:tcW w:w="249" w:type="pct"/>
            <w:tcBorders>
              <w:top w:val="nil"/>
              <w:left w:val="nil"/>
              <w:bottom w:val="nil"/>
              <w:right w:val="nil"/>
            </w:tcBorders>
            <w:shd w:val="clear" w:color="auto" w:fill="auto"/>
            <w:noWrap/>
            <w:vAlign w:val="center"/>
            <w:hideMark/>
          </w:tcPr>
          <w:p w14:paraId="03A8A5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7D686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BFC12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11,04</w:t>
            </w:r>
          </w:p>
        </w:tc>
        <w:tc>
          <w:tcPr>
            <w:tcW w:w="249" w:type="pct"/>
            <w:tcBorders>
              <w:top w:val="nil"/>
              <w:left w:val="nil"/>
              <w:bottom w:val="nil"/>
              <w:right w:val="nil"/>
            </w:tcBorders>
            <w:shd w:val="clear" w:color="auto" w:fill="auto"/>
            <w:noWrap/>
            <w:vAlign w:val="center"/>
            <w:hideMark/>
          </w:tcPr>
          <w:p w14:paraId="105D71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31,00</w:t>
            </w:r>
          </w:p>
        </w:tc>
        <w:tc>
          <w:tcPr>
            <w:tcW w:w="249" w:type="pct"/>
            <w:tcBorders>
              <w:top w:val="nil"/>
              <w:left w:val="nil"/>
              <w:bottom w:val="nil"/>
              <w:right w:val="nil"/>
            </w:tcBorders>
            <w:shd w:val="clear" w:color="auto" w:fill="auto"/>
            <w:noWrap/>
            <w:vAlign w:val="center"/>
            <w:hideMark/>
          </w:tcPr>
          <w:p w14:paraId="6BE057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188A3B3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6ADD12E"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6FF437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5,5</w:t>
            </w:r>
          </w:p>
        </w:tc>
        <w:tc>
          <w:tcPr>
            <w:tcW w:w="249" w:type="pct"/>
            <w:tcBorders>
              <w:top w:val="nil"/>
              <w:left w:val="nil"/>
              <w:bottom w:val="nil"/>
              <w:right w:val="nil"/>
            </w:tcBorders>
            <w:shd w:val="clear" w:color="auto" w:fill="auto"/>
            <w:noWrap/>
            <w:vAlign w:val="center"/>
            <w:hideMark/>
          </w:tcPr>
          <w:p w14:paraId="06FA431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11,73</w:t>
            </w:r>
          </w:p>
        </w:tc>
        <w:tc>
          <w:tcPr>
            <w:tcW w:w="249" w:type="pct"/>
            <w:tcBorders>
              <w:top w:val="nil"/>
              <w:left w:val="nil"/>
              <w:bottom w:val="nil"/>
              <w:right w:val="nil"/>
            </w:tcBorders>
            <w:shd w:val="clear" w:color="auto" w:fill="auto"/>
            <w:noWrap/>
            <w:vAlign w:val="center"/>
            <w:hideMark/>
          </w:tcPr>
          <w:p w14:paraId="49EC932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36,96</w:t>
            </w:r>
          </w:p>
        </w:tc>
        <w:tc>
          <w:tcPr>
            <w:tcW w:w="249" w:type="pct"/>
            <w:tcBorders>
              <w:top w:val="nil"/>
              <w:left w:val="nil"/>
              <w:bottom w:val="nil"/>
              <w:right w:val="nil"/>
            </w:tcBorders>
            <w:shd w:val="clear" w:color="auto" w:fill="auto"/>
            <w:noWrap/>
            <w:vAlign w:val="center"/>
            <w:hideMark/>
          </w:tcPr>
          <w:p w14:paraId="13D662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228E148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FB670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12,31</w:t>
            </w:r>
          </w:p>
        </w:tc>
        <w:tc>
          <w:tcPr>
            <w:tcW w:w="249" w:type="pct"/>
            <w:tcBorders>
              <w:top w:val="nil"/>
              <w:left w:val="nil"/>
              <w:bottom w:val="nil"/>
              <w:right w:val="nil"/>
            </w:tcBorders>
            <w:shd w:val="clear" w:color="auto" w:fill="auto"/>
            <w:noWrap/>
            <w:vAlign w:val="center"/>
            <w:hideMark/>
          </w:tcPr>
          <w:p w14:paraId="54FA9F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33,91</w:t>
            </w:r>
          </w:p>
        </w:tc>
        <w:tc>
          <w:tcPr>
            <w:tcW w:w="249" w:type="pct"/>
            <w:tcBorders>
              <w:top w:val="nil"/>
              <w:left w:val="nil"/>
              <w:bottom w:val="nil"/>
              <w:right w:val="nil"/>
            </w:tcBorders>
            <w:shd w:val="clear" w:color="auto" w:fill="auto"/>
            <w:noWrap/>
            <w:vAlign w:val="center"/>
            <w:hideMark/>
          </w:tcPr>
          <w:p w14:paraId="2DC7D4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628F71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C9B70F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9,18</w:t>
            </w:r>
          </w:p>
        </w:tc>
        <w:tc>
          <w:tcPr>
            <w:tcW w:w="249" w:type="pct"/>
            <w:tcBorders>
              <w:top w:val="nil"/>
              <w:left w:val="nil"/>
              <w:bottom w:val="nil"/>
              <w:right w:val="nil"/>
            </w:tcBorders>
            <w:shd w:val="clear" w:color="auto" w:fill="auto"/>
            <w:noWrap/>
            <w:vAlign w:val="center"/>
            <w:hideMark/>
          </w:tcPr>
          <w:p w14:paraId="02497E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33,40</w:t>
            </w:r>
          </w:p>
        </w:tc>
        <w:tc>
          <w:tcPr>
            <w:tcW w:w="249" w:type="pct"/>
            <w:tcBorders>
              <w:top w:val="nil"/>
              <w:left w:val="nil"/>
              <w:bottom w:val="nil"/>
              <w:right w:val="nil"/>
            </w:tcBorders>
            <w:shd w:val="clear" w:color="auto" w:fill="auto"/>
            <w:noWrap/>
            <w:vAlign w:val="center"/>
            <w:hideMark/>
          </w:tcPr>
          <w:p w14:paraId="5878C6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C5E490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8249C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12,93</w:t>
            </w:r>
          </w:p>
        </w:tc>
        <w:tc>
          <w:tcPr>
            <w:tcW w:w="249" w:type="pct"/>
            <w:tcBorders>
              <w:top w:val="nil"/>
              <w:left w:val="nil"/>
              <w:bottom w:val="nil"/>
              <w:right w:val="nil"/>
            </w:tcBorders>
            <w:shd w:val="clear" w:color="auto" w:fill="auto"/>
            <w:noWrap/>
            <w:vAlign w:val="center"/>
            <w:hideMark/>
          </w:tcPr>
          <w:p w14:paraId="6F9BCB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34,37</w:t>
            </w:r>
          </w:p>
        </w:tc>
        <w:tc>
          <w:tcPr>
            <w:tcW w:w="249" w:type="pct"/>
            <w:tcBorders>
              <w:top w:val="nil"/>
              <w:left w:val="nil"/>
              <w:bottom w:val="nil"/>
              <w:right w:val="nil"/>
            </w:tcBorders>
            <w:shd w:val="clear" w:color="auto" w:fill="auto"/>
            <w:noWrap/>
            <w:vAlign w:val="center"/>
            <w:hideMark/>
          </w:tcPr>
          <w:p w14:paraId="46CE62E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6B40A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3F0D85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12,29</w:t>
            </w:r>
          </w:p>
        </w:tc>
        <w:tc>
          <w:tcPr>
            <w:tcW w:w="249" w:type="pct"/>
            <w:tcBorders>
              <w:top w:val="nil"/>
              <w:left w:val="nil"/>
              <w:bottom w:val="nil"/>
              <w:right w:val="nil"/>
            </w:tcBorders>
            <w:shd w:val="clear" w:color="auto" w:fill="auto"/>
            <w:noWrap/>
            <w:vAlign w:val="center"/>
            <w:hideMark/>
          </w:tcPr>
          <w:p w14:paraId="79A9B9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32,50</w:t>
            </w:r>
          </w:p>
        </w:tc>
        <w:tc>
          <w:tcPr>
            <w:tcW w:w="249" w:type="pct"/>
            <w:tcBorders>
              <w:top w:val="nil"/>
              <w:left w:val="nil"/>
              <w:bottom w:val="nil"/>
              <w:right w:val="nil"/>
            </w:tcBorders>
            <w:shd w:val="clear" w:color="auto" w:fill="auto"/>
            <w:noWrap/>
            <w:vAlign w:val="center"/>
            <w:hideMark/>
          </w:tcPr>
          <w:p w14:paraId="7F331A7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668B3CF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25D9FF0"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553E8D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w:t>
            </w:r>
          </w:p>
        </w:tc>
        <w:tc>
          <w:tcPr>
            <w:tcW w:w="249" w:type="pct"/>
            <w:tcBorders>
              <w:top w:val="nil"/>
              <w:left w:val="nil"/>
              <w:bottom w:val="nil"/>
              <w:right w:val="nil"/>
            </w:tcBorders>
            <w:shd w:val="clear" w:color="auto" w:fill="auto"/>
            <w:noWrap/>
            <w:vAlign w:val="center"/>
            <w:hideMark/>
          </w:tcPr>
          <w:p w14:paraId="5BBBE64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12,95</w:t>
            </w:r>
          </w:p>
        </w:tc>
        <w:tc>
          <w:tcPr>
            <w:tcW w:w="249" w:type="pct"/>
            <w:tcBorders>
              <w:top w:val="nil"/>
              <w:left w:val="nil"/>
              <w:bottom w:val="nil"/>
              <w:right w:val="nil"/>
            </w:tcBorders>
            <w:shd w:val="clear" w:color="auto" w:fill="auto"/>
            <w:noWrap/>
            <w:vAlign w:val="center"/>
            <w:hideMark/>
          </w:tcPr>
          <w:p w14:paraId="527DD1D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38,56</w:t>
            </w:r>
          </w:p>
        </w:tc>
        <w:tc>
          <w:tcPr>
            <w:tcW w:w="249" w:type="pct"/>
            <w:tcBorders>
              <w:top w:val="nil"/>
              <w:left w:val="nil"/>
              <w:bottom w:val="nil"/>
              <w:right w:val="nil"/>
            </w:tcBorders>
            <w:shd w:val="clear" w:color="auto" w:fill="auto"/>
            <w:noWrap/>
            <w:vAlign w:val="center"/>
            <w:hideMark/>
          </w:tcPr>
          <w:p w14:paraId="3FE8DB3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632F5F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B6A79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13,49</w:t>
            </w:r>
          </w:p>
        </w:tc>
        <w:tc>
          <w:tcPr>
            <w:tcW w:w="249" w:type="pct"/>
            <w:tcBorders>
              <w:top w:val="nil"/>
              <w:left w:val="nil"/>
              <w:bottom w:val="nil"/>
              <w:right w:val="nil"/>
            </w:tcBorders>
            <w:shd w:val="clear" w:color="auto" w:fill="auto"/>
            <w:noWrap/>
            <w:vAlign w:val="center"/>
            <w:hideMark/>
          </w:tcPr>
          <w:p w14:paraId="2EC15A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35,38</w:t>
            </w:r>
          </w:p>
        </w:tc>
        <w:tc>
          <w:tcPr>
            <w:tcW w:w="249" w:type="pct"/>
            <w:tcBorders>
              <w:top w:val="nil"/>
              <w:left w:val="nil"/>
              <w:bottom w:val="nil"/>
              <w:right w:val="nil"/>
            </w:tcBorders>
            <w:shd w:val="clear" w:color="auto" w:fill="auto"/>
            <w:noWrap/>
            <w:vAlign w:val="center"/>
            <w:hideMark/>
          </w:tcPr>
          <w:p w14:paraId="4AB831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74113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6A853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10,22</w:t>
            </w:r>
          </w:p>
        </w:tc>
        <w:tc>
          <w:tcPr>
            <w:tcW w:w="249" w:type="pct"/>
            <w:tcBorders>
              <w:top w:val="nil"/>
              <w:left w:val="nil"/>
              <w:bottom w:val="nil"/>
              <w:right w:val="nil"/>
            </w:tcBorders>
            <w:shd w:val="clear" w:color="auto" w:fill="auto"/>
            <w:noWrap/>
            <w:vAlign w:val="center"/>
            <w:hideMark/>
          </w:tcPr>
          <w:p w14:paraId="72AAAF2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34,82</w:t>
            </w:r>
          </w:p>
        </w:tc>
        <w:tc>
          <w:tcPr>
            <w:tcW w:w="249" w:type="pct"/>
            <w:tcBorders>
              <w:top w:val="nil"/>
              <w:left w:val="nil"/>
              <w:bottom w:val="nil"/>
              <w:right w:val="nil"/>
            </w:tcBorders>
            <w:shd w:val="clear" w:color="auto" w:fill="auto"/>
            <w:noWrap/>
            <w:vAlign w:val="center"/>
            <w:hideMark/>
          </w:tcPr>
          <w:p w14:paraId="190F60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DEBC69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92FA0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14,15</w:t>
            </w:r>
          </w:p>
        </w:tc>
        <w:tc>
          <w:tcPr>
            <w:tcW w:w="249" w:type="pct"/>
            <w:tcBorders>
              <w:top w:val="nil"/>
              <w:left w:val="nil"/>
              <w:bottom w:val="nil"/>
              <w:right w:val="nil"/>
            </w:tcBorders>
            <w:shd w:val="clear" w:color="auto" w:fill="auto"/>
            <w:noWrap/>
            <w:vAlign w:val="center"/>
            <w:hideMark/>
          </w:tcPr>
          <w:p w14:paraId="131ACD2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35,86</w:t>
            </w:r>
          </w:p>
        </w:tc>
        <w:tc>
          <w:tcPr>
            <w:tcW w:w="249" w:type="pct"/>
            <w:tcBorders>
              <w:top w:val="nil"/>
              <w:left w:val="nil"/>
              <w:bottom w:val="nil"/>
              <w:right w:val="nil"/>
            </w:tcBorders>
            <w:shd w:val="clear" w:color="auto" w:fill="auto"/>
            <w:noWrap/>
            <w:vAlign w:val="center"/>
            <w:hideMark/>
          </w:tcPr>
          <w:p w14:paraId="063C921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CBCE5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5B7909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13,44</w:t>
            </w:r>
          </w:p>
        </w:tc>
        <w:tc>
          <w:tcPr>
            <w:tcW w:w="249" w:type="pct"/>
            <w:tcBorders>
              <w:top w:val="nil"/>
              <w:left w:val="nil"/>
              <w:bottom w:val="nil"/>
              <w:right w:val="nil"/>
            </w:tcBorders>
            <w:shd w:val="clear" w:color="auto" w:fill="auto"/>
            <w:noWrap/>
            <w:vAlign w:val="center"/>
            <w:hideMark/>
          </w:tcPr>
          <w:p w14:paraId="7E3334C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33,90</w:t>
            </w:r>
          </w:p>
        </w:tc>
        <w:tc>
          <w:tcPr>
            <w:tcW w:w="249" w:type="pct"/>
            <w:tcBorders>
              <w:top w:val="nil"/>
              <w:left w:val="nil"/>
              <w:bottom w:val="nil"/>
              <w:right w:val="nil"/>
            </w:tcBorders>
            <w:shd w:val="clear" w:color="auto" w:fill="auto"/>
            <w:noWrap/>
            <w:vAlign w:val="center"/>
            <w:hideMark/>
          </w:tcPr>
          <w:p w14:paraId="0D7D293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15A2D1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1799D4A"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7CCD7E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6,5</w:t>
            </w:r>
          </w:p>
        </w:tc>
        <w:tc>
          <w:tcPr>
            <w:tcW w:w="249" w:type="pct"/>
            <w:tcBorders>
              <w:top w:val="nil"/>
              <w:left w:val="nil"/>
              <w:bottom w:val="nil"/>
              <w:right w:val="nil"/>
            </w:tcBorders>
            <w:shd w:val="clear" w:color="auto" w:fill="auto"/>
            <w:noWrap/>
            <w:vAlign w:val="center"/>
            <w:hideMark/>
          </w:tcPr>
          <w:p w14:paraId="727307B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14,09</w:t>
            </w:r>
          </w:p>
        </w:tc>
        <w:tc>
          <w:tcPr>
            <w:tcW w:w="249" w:type="pct"/>
            <w:tcBorders>
              <w:top w:val="nil"/>
              <w:left w:val="nil"/>
              <w:bottom w:val="nil"/>
              <w:right w:val="nil"/>
            </w:tcBorders>
            <w:shd w:val="clear" w:color="auto" w:fill="auto"/>
            <w:noWrap/>
            <w:vAlign w:val="center"/>
            <w:hideMark/>
          </w:tcPr>
          <w:p w14:paraId="41FBFD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40,07</w:t>
            </w:r>
          </w:p>
        </w:tc>
        <w:tc>
          <w:tcPr>
            <w:tcW w:w="249" w:type="pct"/>
            <w:tcBorders>
              <w:top w:val="nil"/>
              <w:left w:val="nil"/>
              <w:bottom w:val="nil"/>
              <w:right w:val="nil"/>
            </w:tcBorders>
            <w:shd w:val="clear" w:color="auto" w:fill="auto"/>
            <w:noWrap/>
            <w:vAlign w:val="center"/>
            <w:hideMark/>
          </w:tcPr>
          <w:p w14:paraId="7B28BD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64E7E04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E93C2A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14,60</w:t>
            </w:r>
          </w:p>
        </w:tc>
        <w:tc>
          <w:tcPr>
            <w:tcW w:w="249" w:type="pct"/>
            <w:tcBorders>
              <w:top w:val="nil"/>
              <w:left w:val="nil"/>
              <w:bottom w:val="nil"/>
              <w:right w:val="nil"/>
            </w:tcBorders>
            <w:shd w:val="clear" w:color="auto" w:fill="auto"/>
            <w:noWrap/>
            <w:vAlign w:val="center"/>
            <w:hideMark/>
          </w:tcPr>
          <w:p w14:paraId="759F90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36,75</w:t>
            </w:r>
          </w:p>
        </w:tc>
        <w:tc>
          <w:tcPr>
            <w:tcW w:w="249" w:type="pct"/>
            <w:tcBorders>
              <w:top w:val="nil"/>
              <w:left w:val="nil"/>
              <w:bottom w:val="nil"/>
              <w:right w:val="nil"/>
            </w:tcBorders>
            <w:shd w:val="clear" w:color="auto" w:fill="auto"/>
            <w:noWrap/>
            <w:vAlign w:val="center"/>
            <w:hideMark/>
          </w:tcPr>
          <w:p w14:paraId="0567426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56C56D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84C70F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11,19</w:t>
            </w:r>
          </w:p>
        </w:tc>
        <w:tc>
          <w:tcPr>
            <w:tcW w:w="249" w:type="pct"/>
            <w:tcBorders>
              <w:top w:val="nil"/>
              <w:left w:val="nil"/>
              <w:bottom w:val="nil"/>
              <w:right w:val="nil"/>
            </w:tcBorders>
            <w:shd w:val="clear" w:color="auto" w:fill="auto"/>
            <w:noWrap/>
            <w:vAlign w:val="center"/>
            <w:hideMark/>
          </w:tcPr>
          <w:p w14:paraId="77976F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36,16</w:t>
            </w:r>
          </w:p>
        </w:tc>
        <w:tc>
          <w:tcPr>
            <w:tcW w:w="249" w:type="pct"/>
            <w:tcBorders>
              <w:top w:val="nil"/>
              <w:left w:val="nil"/>
              <w:bottom w:val="nil"/>
              <w:right w:val="nil"/>
            </w:tcBorders>
            <w:shd w:val="clear" w:color="auto" w:fill="auto"/>
            <w:noWrap/>
            <w:vAlign w:val="center"/>
            <w:hideMark/>
          </w:tcPr>
          <w:p w14:paraId="079F65A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90C04E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D24B2B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15,29</w:t>
            </w:r>
          </w:p>
        </w:tc>
        <w:tc>
          <w:tcPr>
            <w:tcW w:w="249" w:type="pct"/>
            <w:tcBorders>
              <w:top w:val="nil"/>
              <w:left w:val="nil"/>
              <w:bottom w:val="nil"/>
              <w:right w:val="nil"/>
            </w:tcBorders>
            <w:shd w:val="clear" w:color="auto" w:fill="auto"/>
            <w:noWrap/>
            <w:vAlign w:val="center"/>
            <w:hideMark/>
          </w:tcPr>
          <w:p w14:paraId="73E9C5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37,26</w:t>
            </w:r>
          </w:p>
        </w:tc>
        <w:tc>
          <w:tcPr>
            <w:tcW w:w="249" w:type="pct"/>
            <w:tcBorders>
              <w:top w:val="nil"/>
              <w:left w:val="nil"/>
              <w:bottom w:val="nil"/>
              <w:right w:val="nil"/>
            </w:tcBorders>
            <w:shd w:val="clear" w:color="auto" w:fill="auto"/>
            <w:noWrap/>
            <w:vAlign w:val="center"/>
            <w:hideMark/>
          </w:tcPr>
          <w:p w14:paraId="6A4D1B6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B20FC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B739E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14,52</w:t>
            </w:r>
          </w:p>
        </w:tc>
        <w:tc>
          <w:tcPr>
            <w:tcW w:w="249" w:type="pct"/>
            <w:tcBorders>
              <w:top w:val="nil"/>
              <w:left w:val="nil"/>
              <w:bottom w:val="nil"/>
              <w:right w:val="nil"/>
            </w:tcBorders>
            <w:shd w:val="clear" w:color="auto" w:fill="auto"/>
            <w:noWrap/>
            <w:vAlign w:val="center"/>
            <w:hideMark/>
          </w:tcPr>
          <w:p w14:paraId="0D8BCB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35,21</w:t>
            </w:r>
          </w:p>
        </w:tc>
        <w:tc>
          <w:tcPr>
            <w:tcW w:w="249" w:type="pct"/>
            <w:tcBorders>
              <w:top w:val="nil"/>
              <w:left w:val="nil"/>
              <w:bottom w:val="nil"/>
              <w:right w:val="nil"/>
            </w:tcBorders>
            <w:shd w:val="clear" w:color="auto" w:fill="auto"/>
            <w:noWrap/>
            <w:vAlign w:val="center"/>
            <w:hideMark/>
          </w:tcPr>
          <w:p w14:paraId="471678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441F57D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3FD58325"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193CC9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w:t>
            </w:r>
          </w:p>
        </w:tc>
        <w:tc>
          <w:tcPr>
            <w:tcW w:w="249" w:type="pct"/>
            <w:tcBorders>
              <w:top w:val="nil"/>
              <w:left w:val="nil"/>
              <w:bottom w:val="nil"/>
              <w:right w:val="nil"/>
            </w:tcBorders>
            <w:shd w:val="clear" w:color="auto" w:fill="auto"/>
            <w:noWrap/>
            <w:vAlign w:val="center"/>
            <w:hideMark/>
          </w:tcPr>
          <w:p w14:paraId="0E1D8DB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15,16</w:t>
            </w:r>
          </w:p>
        </w:tc>
        <w:tc>
          <w:tcPr>
            <w:tcW w:w="249" w:type="pct"/>
            <w:tcBorders>
              <w:top w:val="nil"/>
              <w:left w:val="nil"/>
              <w:bottom w:val="nil"/>
              <w:right w:val="nil"/>
            </w:tcBorders>
            <w:shd w:val="clear" w:color="auto" w:fill="auto"/>
            <w:noWrap/>
            <w:vAlign w:val="center"/>
            <w:hideMark/>
          </w:tcPr>
          <w:p w14:paraId="1ED33D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41,50</w:t>
            </w:r>
          </w:p>
        </w:tc>
        <w:tc>
          <w:tcPr>
            <w:tcW w:w="249" w:type="pct"/>
            <w:tcBorders>
              <w:top w:val="nil"/>
              <w:left w:val="nil"/>
              <w:bottom w:val="nil"/>
              <w:right w:val="nil"/>
            </w:tcBorders>
            <w:shd w:val="clear" w:color="auto" w:fill="auto"/>
            <w:noWrap/>
            <w:vAlign w:val="center"/>
            <w:hideMark/>
          </w:tcPr>
          <w:p w14:paraId="28E946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183AA7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D44C2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15,65</w:t>
            </w:r>
          </w:p>
        </w:tc>
        <w:tc>
          <w:tcPr>
            <w:tcW w:w="249" w:type="pct"/>
            <w:tcBorders>
              <w:top w:val="nil"/>
              <w:left w:val="nil"/>
              <w:bottom w:val="nil"/>
              <w:right w:val="nil"/>
            </w:tcBorders>
            <w:shd w:val="clear" w:color="auto" w:fill="auto"/>
            <w:noWrap/>
            <w:vAlign w:val="center"/>
            <w:hideMark/>
          </w:tcPr>
          <w:p w14:paraId="71EF01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38,05</w:t>
            </w:r>
          </w:p>
        </w:tc>
        <w:tc>
          <w:tcPr>
            <w:tcW w:w="249" w:type="pct"/>
            <w:tcBorders>
              <w:top w:val="nil"/>
              <w:left w:val="nil"/>
              <w:bottom w:val="nil"/>
              <w:right w:val="nil"/>
            </w:tcBorders>
            <w:shd w:val="clear" w:color="auto" w:fill="auto"/>
            <w:noWrap/>
            <w:vAlign w:val="center"/>
            <w:hideMark/>
          </w:tcPr>
          <w:p w14:paraId="79183B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19CBF3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560E5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12,11</w:t>
            </w:r>
          </w:p>
        </w:tc>
        <w:tc>
          <w:tcPr>
            <w:tcW w:w="249" w:type="pct"/>
            <w:tcBorders>
              <w:top w:val="nil"/>
              <w:left w:val="nil"/>
              <w:bottom w:val="nil"/>
              <w:right w:val="nil"/>
            </w:tcBorders>
            <w:shd w:val="clear" w:color="auto" w:fill="auto"/>
            <w:noWrap/>
            <w:vAlign w:val="center"/>
            <w:hideMark/>
          </w:tcPr>
          <w:p w14:paraId="5151E3C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37,43</w:t>
            </w:r>
          </w:p>
        </w:tc>
        <w:tc>
          <w:tcPr>
            <w:tcW w:w="249" w:type="pct"/>
            <w:tcBorders>
              <w:top w:val="nil"/>
              <w:left w:val="nil"/>
              <w:bottom w:val="nil"/>
              <w:right w:val="nil"/>
            </w:tcBorders>
            <w:shd w:val="clear" w:color="auto" w:fill="auto"/>
            <w:noWrap/>
            <w:vAlign w:val="center"/>
            <w:hideMark/>
          </w:tcPr>
          <w:p w14:paraId="4D9D0A0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C97D2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7710F9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16,36</w:t>
            </w:r>
          </w:p>
        </w:tc>
        <w:tc>
          <w:tcPr>
            <w:tcW w:w="249" w:type="pct"/>
            <w:tcBorders>
              <w:top w:val="nil"/>
              <w:left w:val="nil"/>
              <w:bottom w:val="nil"/>
              <w:right w:val="nil"/>
            </w:tcBorders>
            <w:shd w:val="clear" w:color="auto" w:fill="auto"/>
            <w:noWrap/>
            <w:vAlign w:val="center"/>
            <w:hideMark/>
          </w:tcPr>
          <w:p w14:paraId="17700C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38,58</w:t>
            </w:r>
          </w:p>
        </w:tc>
        <w:tc>
          <w:tcPr>
            <w:tcW w:w="249" w:type="pct"/>
            <w:tcBorders>
              <w:top w:val="nil"/>
              <w:left w:val="nil"/>
              <w:bottom w:val="nil"/>
              <w:right w:val="nil"/>
            </w:tcBorders>
            <w:shd w:val="clear" w:color="auto" w:fill="auto"/>
            <w:noWrap/>
            <w:vAlign w:val="center"/>
            <w:hideMark/>
          </w:tcPr>
          <w:p w14:paraId="409082B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2F2F12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D19729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15,54</w:t>
            </w:r>
          </w:p>
        </w:tc>
        <w:tc>
          <w:tcPr>
            <w:tcW w:w="249" w:type="pct"/>
            <w:tcBorders>
              <w:top w:val="nil"/>
              <w:left w:val="nil"/>
              <w:bottom w:val="nil"/>
              <w:right w:val="nil"/>
            </w:tcBorders>
            <w:shd w:val="clear" w:color="auto" w:fill="auto"/>
            <w:noWrap/>
            <w:vAlign w:val="center"/>
            <w:hideMark/>
          </w:tcPr>
          <w:p w14:paraId="144E62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36,45</w:t>
            </w:r>
          </w:p>
        </w:tc>
        <w:tc>
          <w:tcPr>
            <w:tcW w:w="249" w:type="pct"/>
            <w:tcBorders>
              <w:top w:val="nil"/>
              <w:left w:val="nil"/>
              <w:bottom w:val="nil"/>
              <w:right w:val="nil"/>
            </w:tcBorders>
            <w:shd w:val="clear" w:color="auto" w:fill="auto"/>
            <w:noWrap/>
            <w:vAlign w:val="center"/>
            <w:hideMark/>
          </w:tcPr>
          <w:p w14:paraId="1E1A30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6DCBD5C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13413AC5"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7D14F7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7,5</w:t>
            </w:r>
          </w:p>
        </w:tc>
        <w:tc>
          <w:tcPr>
            <w:tcW w:w="249" w:type="pct"/>
            <w:tcBorders>
              <w:top w:val="nil"/>
              <w:left w:val="nil"/>
              <w:bottom w:val="nil"/>
              <w:right w:val="nil"/>
            </w:tcBorders>
            <w:shd w:val="clear" w:color="auto" w:fill="auto"/>
            <w:noWrap/>
            <w:vAlign w:val="center"/>
            <w:hideMark/>
          </w:tcPr>
          <w:p w14:paraId="286730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16,18</w:t>
            </w:r>
          </w:p>
        </w:tc>
        <w:tc>
          <w:tcPr>
            <w:tcW w:w="249" w:type="pct"/>
            <w:tcBorders>
              <w:top w:val="nil"/>
              <w:left w:val="nil"/>
              <w:bottom w:val="nil"/>
              <w:right w:val="nil"/>
            </w:tcBorders>
            <w:shd w:val="clear" w:color="auto" w:fill="auto"/>
            <w:noWrap/>
            <w:vAlign w:val="center"/>
            <w:hideMark/>
          </w:tcPr>
          <w:p w14:paraId="19AD50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42,86</w:t>
            </w:r>
          </w:p>
        </w:tc>
        <w:tc>
          <w:tcPr>
            <w:tcW w:w="249" w:type="pct"/>
            <w:tcBorders>
              <w:top w:val="nil"/>
              <w:left w:val="nil"/>
              <w:bottom w:val="nil"/>
              <w:right w:val="nil"/>
            </w:tcBorders>
            <w:shd w:val="clear" w:color="auto" w:fill="auto"/>
            <w:noWrap/>
            <w:vAlign w:val="center"/>
            <w:hideMark/>
          </w:tcPr>
          <w:p w14:paraId="28F81BC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514E39A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1064A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16,64</w:t>
            </w:r>
          </w:p>
        </w:tc>
        <w:tc>
          <w:tcPr>
            <w:tcW w:w="249" w:type="pct"/>
            <w:tcBorders>
              <w:top w:val="nil"/>
              <w:left w:val="nil"/>
              <w:bottom w:val="nil"/>
              <w:right w:val="nil"/>
            </w:tcBorders>
            <w:shd w:val="clear" w:color="auto" w:fill="auto"/>
            <w:noWrap/>
            <w:vAlign w:val="center"/>
            <w:hideMark/>
          </w:tcPr>
          <w:p w14:paraId="2953D02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39,28</w:t>
            </w:r>
          </w:p>
        </w:tc>
        <w:tc>
          <w:tcPr>
            <w:tcW w:w="249" w:type="pct"/>
            <w:tcBorders>
              <w:top w:val="nil"/>
              <w:left w:val="nil"/>
              <w:bottom w:val="nil"/>
              <w:right w:val="nil"/>
            </w:tcBorders>
            <w:shd w:val="clear" w:color="auto" w:fill="auto"/>
            <w:noWrap/>
            <w:vAlign w:val="center"/>
            <w:hideMark/>
          </w:tcPr>
          <w:p w14:paraId="0F64620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9123AF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B6C7F4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12,98</w:t>
            </w:r>
          </w:p>
        </w:tc>
        <w:tc>
          <w:tcPr>
            <w:tcW w:w="249" w:type="pct"/>
            <w:tcBorders>
              <w:top w:val="nil"/>
              <w:left w:val="nil"/>
              <w:bottom w:val="nil"/>
              <w:right w:val="nil"/>
            </w:tcBorders>
            <w:shd w:val="clear" w:color="auto" w:fill="auto"/>
            <w:noWrap/>
            <w:vAlign w:val="center"/>
            <w:hideMark/>
          </w:tcPr>
          <w:p w14:paraId="3C5AA7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38,63</w:t>
            </w:r>
          </w:p>
        </w:tc>
        <w:tc>
          <w:tcPr>
            <w:tcW w:w="249" w:type="pct"/>
            <w:tcBorders>
              <w:top w:val="nil"/>
              <w:left w:val="nil"/>
              <w:bottom w:val="nil"/>
              <w:right w:val="nil"/>
            </w:tcBorders>
            <w:shd w:val="clear" w:color="auto" w:fill="auto"/>
            <w:noWrap/>
            <w:vAlign w:val="center"/>
            <w:hideMark/>
          </w:tcPr>
          <w:p w14:paraId="7CDB667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7F739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260F6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17,37</w:t>
            </w:r>
          </w:p>
        </w:tc>
        <w:tc>
          <w:tcPr>
            <w:tcW w:w="249" w:type="pct"/>
            <w:tcBorders>
              <w:top w:val="nil"/>
              <w:left w:val="nil"/>
              <w:bottom w:val="nil"/>
              <w:right w:val="nil"/>
            </w:tcBorders>
            <w:shd w:val="clear" w:color="auto" w:fill="auto"/>
            <w:noWrap/>
            <w:vAlign w:val="center"/>
            <w:hideMark/>
          </w:tcPr>
          <w:p w14:paraId="4CE942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39,83</w:t>
            </w:r>
          </w:p>
        </w:tc>
        <w:tc>
          <w:tcPr>
            <w:tcW w:w="249" w:type="pct"/>
            <w:tcBorders>
              <w:top w:val="nil"/>
              <w:left w:val="nil"/>
              <w:bottom w:val="nil"/>
              <w:right w:val="nil"/>
            </w:tcBorders>
            <w:shd w:val="clear" w:color="auto" w:fill="auto"/>
            <w:noWrap/>
            <w:vAlign w:val="center"/>
            <w:hideMark/>
          </w:tcPr>
          <w:p w14:paraId="2BA391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D0339F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FD37B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16,50</w:t>
            </w:r>
          </w:p>
        </w:tc>
        <w:tc>
          <w:tcPr>
            <w:tcW w:w="249" w:type="pct"/>
            <w:tcBorders>
              <w:top w:val="nil"/>
              <w:left w:val="nil"/>
              <w:bottom w:val="nil"/>
              <w:right w:val="nil"/>
            </w:tcBorders>
            <w:shd w:val="clear" w:color="auto" w:fill="auto"/>
            <w:noWrap/>
            <w:vAlign w:val="center"/>
            <w:hideMark/>
          </w:tcPr>
          <w:p w14:paraId="2F29E5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37,62</w:t>
            </w:r>
          </w:p>
        </w:tc>
        <w:tc>
          <w:tcPr>
            <w:tcW w:w="249" w:type="pct"/>
            <w:tcBorders>
              <w:top w:val="nil"/>
              <w:left w:val="nil"/>
              <w:bottom w:val="nil"/>
              <w:right w:val="nil"/>
            </w:tcBorders>
            <w:shd w:val="clear" w:color="auto" w:fill="auto"/>
            <w:noWrap/>
            <w:vAlign w:val="center"/>
            <w:hideMark/>
          </w:tcPr>
          <w:p w14:paraId="75455D9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012569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4398D6D0"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4878535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w:t>
            </w:r>
          </w:p>
        </w:tc>
        <w:tc>
          <w:tcPr>
            <w:tcW w:w="249" w:type="pct"/>
            <w:tcBorders>
              <w:top w:val="nil"/>
              <w:left w:val="nil"/>
              <w:bottom w:val="nil"/>
              <w:right w:val="nil"/>
            </w:tcBorders>
            <w:shd w:val="clear" w:color="auto" w:fill="auto"/>
            <w:noWrap/>
            <w:vAlign w:val="center"/>
            <w:hideMark/>
          </w:tcPr>
          <w:p w14:paraId="4B22D3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17,14</w:t>
            </w:r>
          </w:p>
        </w:tc>
        <w:tc>
          <w:tcPr>
            <w:tcW w:w="249" w:type="pct"/>
            <w:tcBorders>
              <w:top w:val="nil"/>
              <w:left w:val="nil"/>
              <w:bottom w:val="nil"/>
              <w:right w:val="nil"/>
            </w:tcBorders>
            <w:shd w:val="clear" w:color="auto" w:fill="auto"/>
            <w:noWrap/>
            <w:vAlign w:val="center"/>
            <w:hideMark/>
          </w:tcPr>
          <w:p w14:paraId="1224BD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44,15</w:t>
            </w:r>
          </w:p>
        </w:tc>
        <w:tc>
          <w:tcPr>
            <w:tcW w:w="249" w:type="pct"/>
            <w:tcBorders>
              <w:top w:val="nil"/>
              <w:left w:val="nil"/>
              <w:bottom w:val="nil"/>
              <w:right w:val="nil"/>
            </w:tcBorders>
            <w:shd w:val="clear" w:color="auto" w:fill="auto"/>
            <w:noWrap/>
            <w:vAlign w:val="center"/>
            <w:hideMark/>
          </w:tcPr>
          <w:p w14:paraId="2688FF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70BDADB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7BDD00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17,58</w:t>
            </w:r>
          </w:p>
        </w:tc>
        <w:tc>
          <w:tcPr>
            <w:tcW w:w="249" w:type="pct"/>
            <w:tcBorders>
              <w:top w:val="nil"/>
              <w:left w:val="nil"/>
              <w:bottom w:val="nil"/>
              <w:right w:val="nil"/>
            </w:tcBorders>
            <w:shd w:val="clear" w:color="auto" w:fill="auto"/>
            <w:noWrap/>
            <w:vAlign w:val="center"/>
            <w:hideMark/>
          </w:tcPr>
          <w:p w14:paraId="07E327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40,45</w:t>
            </w:r>
          </w:p>
        </w:tc>
        <w:tc>
          <w:tcPr>
            <w:tcW w:w="249" w:type="pct"/>
            <w:tcBorders>
              <w:top w:val="nil"/>
              <w:left w:val="nil"/>
              <w:bottom w:val="nil"/>
              <w:right w:val="nil"/>
            </w:tcBorders>
            <w:shd w:val="clear" w:color="auto" w:fill="auto"/>
            <w:noWrap/>
            <w:vAlign w:val="center"/>
            <w:hideMark/>
          </w:tcPr>
          <w:p w14:paraId="3069ED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AD4DB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2F81A7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13,80</w:t>
            </w:r>
          </w:p>
        </w:tc>
        <w:tc>
          <w:tcPr>
            <w:tcW w:w="249" w:type="pct"/>
            <w:tcBorders>
              <w:top w:val="nil"/>
              <w:left w:val="nil"/>
              <w:bottom w:val="nil"/>
              <w:right w:val="nil"/>
            </w:tcBorders>
            <w:shd w:val="clear" w:color="auto" w:fill="auto"/>
            <w:noWrap/>
            <w:vAlign w:val="center"/>
            <w:hideMark/>
          </w:tcPr>
          <w:p w14:paraId="031B80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39,78</w:t>
            </w:r>
          </w:p>
        </w:tc>
        <w:tc>
          <w:tcPr>
            <w:tcW w:w="249" w:type="pct"/>
            <w:tcBorders>
              <w:top w:val="nil"/>
              <w:left w:val="nil"/>
              <w:bottom w:val="nil"/>
              <w:right w:val="nil"/>
            </w:tcBorders>
            <w:shd w:val="clear" w:color="auto" w:fill="auto"/>
            <w:noWrap/>
            <w:vAlign w:val="center"/>
            <w:hideMark/>
          </w:tcPr>
          <w:p w14:paraId="511A967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40C0F6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DB888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18,33</w:t>
            </w:r>
          </w:p>
        </w:tc>
        <w:tc>
          <w:tcPr>
            <w:tcW w:w="249" w:type="pct"/>
            <w:tcBorders>
              <w:top w:val="nil"/>
              <w:left w:val="nil"/>
              <w:bottom w:val="nil"/>
              <w:right w:val="nil"/>
            </w:tcBorders>
            <w:shd w:val="clear" w:color="auto" w:fill="auto"/>
            <w:noWrap/>
            <w:vAlign w:val="center"/>
            <w:hideMark/>
          </w:tcPr>
          <w:p w14:paraId="0B59E1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41,02</w:t>
            </w:r>
          </w:p>
        </w:tc>
        <w:tc>
          <w:tcPr>
            <w:tcW w:w="249" w:type="pct"/>
            <w:tcBorders>
              <w:top w:val="nil"/>
              <w:left w:val="nil"/>
              <w:bottom w:val="nil"/>
              <w:right w:val="nil"/>
            </w:tcBorders>
            <w:shd w:val="clear" w:color="auto" w:fill="auto"/>
            <w:noWrap/>
            <w:vAlign w:val="center"/>
            <w:hideMark/>
          </w:tcPr>
          <w:p w14:paraId="121DA8A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6DB81A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E08E6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17,42</w:t>
            </w:r>
          </w:p>
        </w:tc>
        <w:tc>
          <w:tcPr>
            <w:tcW w:w="249" w:type="pct"/>
            <w:tcBorders>
              <w:top w:val="nil"/>
              <w:left w:val="nil"/>
              <w:bottom w:val="nil"/>
              <w:right w:val="nil"/>
            </w:tcBorders>
            <w:shd w:val="clear" w:color="auto" w:fill="auto"/>
            <w:noWrap/>
            <w:vAlign w:val="center"/>
            <w:hideMark/>
          </w:tcPr>
          <w:p w14:paraId="367E291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38,73</w:t>
            </w:r>
          </w:p>
        </w:tc>
        <w:tc>
          <w:tcPr>
            <w:tcW w:w="249" w:type="pct"/>
            <w:tcBorders>
              <w:top w:val="nil"/>
              <w:left w:val="nil"/>
              <w:bottom w:val="nil"/>
              <w:right w:val="nil"/>
            </w:tcBorders>
            <w:shd w:val="clear" w:color="auto" w:fill="auto"/>
            <w:noWrap/>
            <w:vAlign w:val="center"/>
            <w:hideMark/>
          </w:tcPr>
          <w:p w14:paraId="20FA2FB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390659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4BC560E2"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5975C8D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8,5</w:t>
            </w:r>
          </w:p>
        </w:tc>
        <w:tc>
          <w:tcPr>
            <w:tcW w:w="249" w:type="pct"/>
            <w:tcBorders>
              <w:top w:val="nil"/>
              <w:left w:val="nil"/>
              <w:bottom w:val="nil"/>
              <w:right w:val="nil"/>
            </w:tcBorders>
            <w:shd w:val="clear" w:color="auto" w:fill="auto"/>
            <w:noWrap/>
            <w:vAlign w:val="center"/>
            <w:hideMark/>
          </w:tcPr>
          <w:p w14:paraId="16A7EEA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18,06</w:t>
            </w:r>
          </w:p>
        </w:tc>
        <w:tc>
          <w:tcPr>
            <w:tcW w:w="249" w:type="pct"/>
            <w:tcBorders>
              <w:top w:val="nil"/>
              <w:left w:val="nil"/>
              <w:bottom w:val="nil"/>
              <w:right w:val="nil"/>
            </w:tcBorders>
            <w:shd w:val="clear" w:color="auto" w:fill="auto"/>
            <w:noWrap/>
            <w:vAlign w:val="center"/>
            <w:hideMark/>
          </w:tcPr>
          <w:p w14:paraId="437B35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45,39</w:t>
            </w:r>
          </w:p>
        </w:tc>
        <w:tc>
          <w:tcPr>
            <w:tcW w:w="249" w:type="pct"/>
            <w:tcBorders>
              <w:top w:val="nil"/>
              <w:left w:val="nil"/>
              <w:bottom w:val="nil"/>
              <w:right w:val="nil"/>
            </w:tcBorders>
            <w:shd w:val="clear" w:color="auto" w:fill="auto"/>
            <w:noWrap/>
            <w:vAlign w:val="center"/>
            <w:hideMark/>
          </w:tcPr>
          <w:p w14:paraId="68CA636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3754B0B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70C938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18,47</w:t>
            </w:r>
          </w:p>
        </w:tc>
        <w:tc>
          <w:tcPr>
            <w:tcW w:w="249" w:type="pct"/>
            <w:tcBorders>
              <w:top w:val="nil"/>
              <w:left w:val="nil"/>
              <w:bottom w:val="nil"/>
              <w:right w:val="nil"/>
            </w:tcBorders>
            <w:shd w:val="clear" w:color="auto" w:fill="auto"/>
            <w:noWrap/>
            <w:vAlign w:val="center"/>
            <w:hideMark/>
          </w:tcPr>
          <w:p w14:paraId="4884989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41,57</w:t>
            </w:r>
          </w:p>
        </w:tc>
        <w:tc>
          <w:tcPr>
            <w:tcW w:w="249" w:type="pct"/>
            <w:tcBorders>
              <w:top w:val="nil"/>
              <w:left w:val="nil"/>
              <w:bottom w:val="nil"/>
              <w:right w:val="nil"/>
            </w:tcBorders>
            <w:shd w:val="clear" w:color="auto" w:fill="auto"/>
            <w:noWrap/>
            <w:vAlign w:val="center"/>
            <w:hideMark/>
          </w:tcPr>
          <w:p w14:paraId="21DE4D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846177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3FE34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14,58</w:t>
            </w:r>
          </w:p>
        </w:tc>
        <w:tc>
          <w:tcPr>
            <w:tcW w:w="249" w:type="pct"/>
            <w:tcBorders>
              <w:top w:val="nil"/>
              <w:left w:val="nil"/>
              <w:bottom w:val="nil"/>
              <w:right w:val="nil"/>
            </w:tcBorders>
            <w:shd w:val="clear" w:color="auto" w:fill="auto"/>
            <w:noWrap/>
            <w:vAlign w:val="center"/>
            <w:hideMark/>
          </w:tcPr>
          <w:p w14:paraId="2A37968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40,88</w:t>
            </w:r>
          </w:p>
        </w:tc>
        <w:tc>
          <w:tcPr>
            <w:tcW w:w="249" w:type="pct"/>
            <w:tcBorders>
              <w:top w:val="nil"/>
              <w:left w:val="nil"/>
              <w:bottom w:val="nil"/>
              <w:right w:val="nil"/>
            </w:tcBorders>
            <w:shd w:val="clear" w:color="auto" w:fill="auto"/>
            <w:noWrap/>
            <w:vAlign w:val="center"/>
            <w:hideMark/>
          </w:tcPr>
          <w:p w14:paraId="3196B66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DE03C7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E7CCA7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19,25</w:t>
            </w:r>
          </w:p>
        </w:tc>
        <w:tc>
          <w:tcPr>
            <w:tcW w:w="249" w:type="pct"/>
            <w:tcBorders>
              <w:top w:val="nil"/>
              <w:left w:val="nil"/>
              <w:bottom w:val="nil"/>
              <w:right w:val="nil"/>
            </w:tcBorders>
            <w:shd w:val="clear" w:color="auto" w:fill="auto"/>
            <w:noWrap/>
            <w:vAlign w:val="center"/>
            <w:hideMark/>
          </w:tcPr>
          <w:p w14:paraId="34712A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42,15</w:t>
            </w:r>
          </w:p>
        </w:tc>
        <w:tc>
          <w:tcPr>
            <w:tcW w:w="249" w:type="pct"/>
            <w:tcBorders>
              <w:top w:val="nil"/>
              <w:left w:val="nil"/>
              <w:bottom w:val="nil"/>
              <w:right w:val="nil"/>
            </w:tcBorders>
            <w:shd w:val="clear" w:color="auto" w:fill="auto"/>
            <w:noWrap/>
            <w:vAlign w:val="center"/>
            <w:hideMark/>
          </w:tcPr>
          <w:p w14:paraId="746CCBF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CDA33C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A0119C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18,29</w:t>
            </w:r>
          </w:p>
        </w:tc>
        <w:tc>
          <w:tcPr>
            <w:tcW w:w="249" w:type="pct"/>
            <w:tcBorders>
              <w:top w:val="nil"/>
              <w:left w:val="nil"/>
              <w:bottom w:val="nil"/>
              <w:right w:val="nil"/>
            </w:tcBorders>
            <w:shd w:val="clear" w:color="auto" w:fill="auto"/>
            <w:noWrap/>
            <w:vAlign w:val="center"/>
            <w:hideMark/>
          </w:tcPr>
          <w:p w14:paraId="0747DCB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39,80</w:t>
            </w:r>
          </w:p>
        </w:tc>
        <w:tc>
          <w:tcPr>
            <w:tcW w:w="249" w:type="pct"/>
            <w:tcBorders>
              <w:top w:val="nil"/>
              <w:left w:val="nil"/>
              <w:bottom w:val="nil"/>
              <w:right w:val="nil"/>
            </w:tcBorders>
            <w:shd w:val="clear" w:color="auto" w:fill="auto"/>
            <w:noWrap/>
            <w:vAlign w:val="center"/>
            <w:hideMark/>
          </w:tcPr>
          <w:p w14:paraId="6AEBFD8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7A69E6B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706DE7FE" w14:textId="77777777" w:rsidTr="00EB3785">
        <w:trPr>
          <w:trHeight w:hRule="exact" w:val="210"/>
          <w:jc w:val="center"/>
        </w:trPr>
        <w:tc>
          <w:tcPr>
            <w:tcW w:w="261" w:type="pct"/>
            <w:tcBorders>
              <w:top w:val="nil"/>
              <w:left w:val="nil"/>
              <w:bottom w:val="single" w:sz="8" w:space="0" w:color="auto"/>
              <w:right w:val="nil"/>
            </w:tcBorders>
            <w:shd w:val="clear" w:color="auto" w:fill="auto"/>
            <w:noWrap/>
            <w:vAlign w:val="center"/>
            <w:hideMark/>
          </w:tcPr>
          <w:p w14:paraId="6E22AC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w:t>
            </w:r>
          </w:p>
        </w:tc>
        <w:tc>
          <w:tcPr>
            <w:tcW w:w="249" w:type="pct"/>
            <w:tcBorders>
              <w:top w:val="nil"/>
              <w:left w:val="nil"/>
              <w:bottom w:val="single" w:sz="8" w:space="0" w:color="auto"/>
              <w:right w:val="nil"/>
            </w:tcBorders>
            <w:shd w:val="clear" w:color="auto" w:fill="auto"/>
            <w:noWrap/>
            <w:vAlign w:val="center"/>
            <w:hideMark/>
          </w:tcPr>
          <w:p w14:paraId="4350A60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18,95</w:t>
            </w:r>
          </w:p>
        </w:tc>
        <w:tc>
          <w:tcPr>
            <w:tcW w:w="249" w:type="pct"/>
            <w:tcBorders>
              <w:top w:val="nil"/>
              <w:left w:val="nil"/>
              <w:bottom w:val="single" w:sz="8" w:space="0" w:color="auto"/>
              <w:right w:val="nil"/>
            </w:tcBorders>
            <w:shd w:val="clear" w:color="auto" w:fill="auto"/>
            <w:noWrap/>
            <w:vAlign w:val="center"/>
            <w:hideMark/>
          </w:tcPr>
          <w:p w14:paraId="07FD97A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46,58</w:t>
            </w:r>
          </w:p>
        </w:tc>
        <w:tc>
          <w:tcPr>
            <w:tcW w:w="249" w:type="pct"/>
            <w:tcBorders>
              <w:top w:val="nil"/>
              <w:left w:val="nil"/>
              <w:bottom w:val="single" w:sz="8" w:space="0" w:color="auto"/>
              <w:right w:val="nil"/>
            </w:tcBorders>
            <w:shd w:val="clear" w:color="auto" w:fill="auto"/>
            <w:noWrap/>
            <w:vAlign w:val="center"/>
            <w:hideMark/>
          </w:tcPr>
          <w:p w14:paraId="26AEF3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single" w:sz="8" w:space="0" w:color="auto"/>
              <w:right w:val="nil"/>
            </w:tcBorders>
            <w:shd w:val="clear" w:color="auto" w:fill="auto"/>
            <w:noWrap/>
            <w:vAlign w:val="center"/>
            <w:hideMark/>
          </w:tcPr>
          <w:p w14:paraId="20CCB4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683769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19,33</w:t>
            </w:r>
          </w:p>
        </w:tc>
        <w:tc>
          <w:tcPr>
            <w:tcW w:w="249" w:type="pct"/>
            <w:tcBorders>
              <w:top w:val="nil"/>
              <w:left w:val="nil"/>
              <w:bottom w:val="single" w:sz="8" w:space="0" w:color="auto"/>
              <w:right w:val="nil"/>
            </w:tcBorders>
            <w:shd w:val="clear" w:color="auto" w:fill="auto"/>
            <w:noWrap/>
            <w:vAlign w:val="center"/>
            <w:hideMark/>
          </w:tcPr>
          <w:p w14:paraId="30D088C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42,64</w:t>
            </w:r>
          </w:p>
        </w:tc>
        <w:tc>
          <w:tcPr>
            <w:tcW w:w="249" w:type="pct"/>
            <w:tcBorders>
              <w:top w:val="nil"/>
              <w:left w:val="nil"/>
              <w:bottom w:val="single" w:sz="8" w:space="0" w:color="auto"/>
              <w:right w:val="nil"/>
            </w:tcBorders>
            <w:shd w:val="clear" w:color="auto" w:fill="auto"/>
            <w:noWrap/>
            <w:vAlign w:val="center"/>
            <w:hideMark/>
          </w:tcPr>
          <w:p w14:paraId="4B1BAB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7F8D82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72DB9C4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15,33</w:t>
            </w:r>
          </w:p>
        </w:tc>
        <w:tc>
          <w:tcPr>
            <w:tcW w:w="249" w:type="pct"/>
            <w:tcBorders>
              <w:top w:val="nil"/>
              <w:left w:val="nil"/>
              <w:bottom w:val="single" w:sz="8" w:space="0" w:color="auto"/>
              <w:right w:val="nil"/>
            </w:tcBorders>
            <w:shd w:val="clear" w:color="auto" w:fill="auto"/>
            <w:noWrap/>
            <w:vAlign w:val="center"/>
            <w:hideMark/>
          </w:tcPr>
          <w:p w14:paraId="6E0884F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41,94</w:t>
            </w:r>
          </w:p>
        </w:tc>
        <w:tc>
          <w:tcPr>
            <w:tcW w:w="249" w:type="pct"/>
            <w:tcBorders>
              <w:top w:val="nil"/>
              <w:left w:val="nil"/>
              <w:bottom w:val="single" w:sz="8" w:space="0" w:color="auto"/>
              <w:right w:val="nil"/>
            </w:tcBorders>
            <w:shd w:val="clear" w:color="auto" w:fill="auto"/>
            <w:noWrap/>
            <w:vAlign w:val="center"/>
            <w:hideMark/>
          </w:tcPr>
          <w:p w14:paraId="57E326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4037542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25A3518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20,13</w:t>
            </w:r>
          </w:p>
        </w:tc>
        <w:tc>
          <w:tcPr>
            <w:tcW w:w="249" w:type="pct"/>
            <w:tcBorders>
              <w:top w:val="nil"/>
              <w:left w:val="nil"/>
              <w:bottom w:val="single" w:sz="8" w:space="0" w:color="auto"/>
              <w:right w:val="nil"/>
            </w:tcBorders>
            <w:shd w:val="clear" w:color="auto" w:fill="auto"/>
            <w:noWrap/>
            <w:vAlign w:val="center"/>
            <w:hideMark/>
          </w:tcPr>
          <w:p w14:paraId="057C66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43,24</w:t>
            </w:r>
          </w:p>
        </w:tc>
        <w:tc>
          <w:tcPr>
            <w:tcW w:w="249" w:type="pct"/>
            <w:tcBorders>
              <w:top w:val="nil"/>
              <w:left w:val="nil"/>
              <w:bottom w:val="single" w:sz="8" w:space="0" w:color="auto"/>
              <w:right w:val="nil"/>
            </w:tcBorders>
            <w:shd w:val="clear" w:color="auto" w:fill="auto"/>
            <w:noWrap/>
            <w:vAlign w:val="center"/>
            <w:hideMark/>
          </w:tcPr>
          <w:p w14:paraId="107D41D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30529F6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6CBA204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19,13</w:t>
            </w:r>
          </w:p>
        </w:tc>
        <w:tc>
          <w:tcPr>
            <w:tcW w:w="249" w:type="pct"/>
            <w:tcBorders>
              <w:top w:val="nil"/>
              <w:left w:val="nil"/>
              <w:bottom w:val="single" w:sz="8" w:space="0" w:color="auto"/>
              <w:right w:val="nil"/>
            </w:tcBorders>
            <w:shd w:val="clear" w:color="auto" w:fill="auto"/>
            <w:noWrap/>
            <w:vAlign w:val="center"/>
            <w:hideMark/>
          </w:tcPr>
          <w:p w14:paraId="3B748F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40,81</w:t>
            </w:r>
          </w:p>
        </w:tc>
        <w:tc>
          <w:tcPr>
            <w:tcW w:w="249" w:type="pct"/>
            <w:tcBorders>
              <w:top w:val="nil"/>
              <w:left w:val="nil"/>
              <w:bottom w:val="single" w:sz="8" w:space="0" w:color="auto"/>
              <w:right w:val="nil"/>
            </w:tcBorders>
            <w:shd w:val="clear" w:color="auto" w:fill="auto"/>
            <w:noWrap/>
            <w:vAlign w:val="center"/>
            <w:hideMark/>
          </w:tcPr>
          <w:p w14:paraId="01A3579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single" w:sz="8" w:space="0" w:color="auto"/>
              <w:right w:val="nil"/>
            </w:tcBorders>
            <w:shd w:val="clear" w:color="auto" w:fill="auto"/>
            <w:noWrap/>
            <w:vAlign w:val="center"/>
            <w:hideMark/>
          </w:tcPr>
          <w:p w14:paraId="72638EE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35055ED"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4369E9F1" w14:textId="77777777" w:rsidR="00EB3785" w:rsidRPr="006D0D55" w:rsidRDefault="00EB3785" w:rsidP="00C13A38">
            <w:pPr>
              <w:spacing w:after="0" w:line="240" w:lineRule="auto"/>
              <w:contextualSpacing/>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 </w:t>
            </w:r>
          </w:p>
        </w:tc>
        <w:tc>
          <w:tcPr>
            <w:tcW w:w="953" w:type="pct"/>
            <w:gridSpan w:val="4"/>
            <w:tcBorders>
              <w:top w:val="single" w:sz="8" w:space="0" w:color="auto"/>
              <w:left w:val="nil"/>
              <w:bottom w:val="single" w:sz="8" w:space="0" w:color="auto"/>
              <w:right w:val="nil"/>
            </w:tcBorders>
            <w:shd w:val="clear" w:color="auto" w:fill="auto"/>
            <w:noWrap/>
            <w:vAlign w:val="center"/>
            <w:hideMark/>
          </w:tcPr>
          <w:p w14:paraId="5140A754"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2008</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3860271F"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2009</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5BC98F6D"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2010</w:t>
            </w:r>
          </w:p>
        </w:tc>
        <w:tc>
          <w:tcPr>
            <w:tcW w:w="948" w:type="pct"/>
            <w:gridSpan w:val="4"/>
            <w:tcBorders>
              <w:top w:val="single" w:sz="8" w:space="0" w:color="auto"/>
              <w:left w:val="nil"/>
              <w:bottom w:val="single" w:sz="8" w:space="0" w:color="auto"/>
              <w:right w:val="nil"/>
            </w:tcBorders>
            <w:shd w:val="clear" w:color="auto" w:fill="auto"/>
            <w:noWrap/>
            <w:vAlign w:val="center"/>
            <w:hideMark/>
          </w:tcPr>
          <w:p w14:paraId="5E902728"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2011</w:t>
            </w:r>
          </w:p>
        </w:tc>
        <w:tc>
          <w:tcPr>
            <w:tcW w:w="942" w:type="pct"/>
            <w:gridSpan w:val="4"/>
            <w:tcBorders>
              <w:top w:val="single" w:sz="8" w:space="0" w:color="auto"/>
              <w:left w:val="nil"/>
              <w:bottom w:val="single" w:sz="8" w:space="0" w:color="auto"/>
              <w:right w:val="nil"/>
            </w:tcBorders>
            <w:shd w:val="clear" w:color="auto" w:fill="auto"/>
            <w:noWrap/>
            <w:vAlign w:val="center"/>
            <w:hideMark/>
          </w:tcPr>
          <w:p w14:paraId="5B3B0C36" w14:textId="77777777" w:rsidR="00EB3785" w:rsidRPr="006D0D55" w:rsidRDefault="00EB3785" w:rsidP="00C13A38">
            <w:pPr>
              <w:spacing w:after="0" w:line="240" w:lineRule="auto"/>
              <w:contextualSpacing/>
              <w:jc w:val="center"/>
              <w:rPr>
                <w:rFonts w:ascii="Times New Roman" w:eastAsia="Times New Roman" w:hAnsi="Times New Roman" w:cs="Times New Roman"/>
                <w:b/>
                <w:bCs/>
                <w:color w:val="000000"/>
                <w:sz w:val="16"/>
                <w:szCs w:val="16"/>
                <w:lang w:eastAsia="pt-BR"/>
              </w:rPr>
            </w:pPr>
            <w:r w:rsidRPr="006D0D55">
              <w:rPr>
                <w:rFonts w:ascii="Times New Roman" w:eastAsia="Times New Roman" w:hAnsi="Times New Roman" w:cs="Times New Roman"/>
                <w:b/>
                <w:bCs/>
                <w:color w:val="000000"/>
                <w:sz w:val="16"/>
                <w:szCs w:val="16"/>
                <w:lang w:eastAsia="pt-BR"/>
              </w:rPr>
              <w:t>2012</w:t>
            </w:r>
          </w:p>
        </w:tc>
      </w:tr>
      <w:tr w:rsidR="00EB3785" w:rsidRPr="006D0D55" w14:paraId="7FC158F9" w14:textId="77777777" w:rsidTr="00EB3785">
        <w:trPr>
          <w:trHeight w:hRule="exact" w:val="210"/>
          <w:jc w:val="center"/>
        </w:trPr>
        <w:tc>
          <w:tcPr>
            <w:tcW w:w="261" w:type="pct"/>
            <w:tcBorders>
              <w:top w:val="nil"/>
              <w:left w:val="nil"/>
              <w:bottom w:val="single" w:sz="8" w:space="0" w:color="auto"/>
              <w:right w:val="nil"/>
            </w:tcBorders>
            <w:shd w:val="clear" w:color="auto" w:fill="auto"/>
            <w:noWrap/>
            <w:vAlign w:val="center"/>
            <w:hideMark/>
          </w:tcPr>
          <w:p w14:paraId="3BFD24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Gama</w:t>
            </w:r>
          </w:p>
        </w:tc>
        <w:tc>
          <w:tcPr>
            <w:tcW w:w="249" w:type="pct"/>
            <w:tcBorders>
              <w:top w:val="nil"/>
              <w:left w:val="nil"/>
              <w:bottom w:val="single" w:sz="8" w:space="0" w:color="auto"/>
              <w:right w:val="nil"/>
            </w:tcBorders>
            <w:shd w:val="clear" w:color="auto" w:fill="auto"/>
            <w:noWrap/>
            <w:vAlign w:val="center"/>
            <w:hideMark/>
          </w:tcPr>
          <w:p w14:paraId="79707C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6B60A4C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759F27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6" w:type="pct"/>
            <w:tcBorders>
              <w:top w:val="nil"/>
              <w:left w:val="nil"/>
              <w:bottom w:val="single" w:sz="8" w:space="0" w:color="auto"/>
              <w:right w:val="nil"/>
            </w:tcBorders>
            <w:shd w:val="clear" w:color="auto" w:fill="auto"/>
            <w:noWrap/>
            <w:vAlign w:val="center"/>
            <w:hideMark/>
          </w:tcPr>
          <w:p w14:paraId="75B01B4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001288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6204876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62CC786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1" w:type="pct"/>
            <w:tcBorders>
              <w:top w:val="nil"/>
              <w:left w:val="nil"/>
              <w:bottom w:val="single" w:sz="8" w:space="0" w:color="auto"/>
              <w:right w:val="nil"/>
            </w:tcBorders>
            <w:shd w:val="clear" w:color="auto" w:fill="auto"/>
            <w:noWrap/>
            <w:vAlign w:val="center"/>
            <w:hideMark/>
          </w:tcPr>
          <w:p w14:paraId="5933EF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38665A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49B83F9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3C6BD7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P_+</w:t>
            </w:r>
          </w:p>
        </w:tc>
        <w:tc>
          <w:tcPr>
            <w:tcW w:w="201" w:type="pct"/>
            <w:tcBorders>
              <w:top w:val="nil"/>
              <w:left w:val="nil"/>
              <w:bottom w:val="single" w:sz="8" w:space="0" w:color="auto"/>
              <w:right w:val="nil"/>
            </w:tcBorders>
            <w:shd w:val="clear" w:color="auto" w:fill="auto"/>
            <w:noWrap/>
            <w:vAlign w:val="center"/>
            <w:hideMark/>
          </w:tcPr>
          <w:p w14:paraId="102B8F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722C0D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1F1DC4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w:t>
            </w:r>
          </w:p>
        </w:tc>
        <w:tc>
          <w:tcPr>
            <w:tcW w:w="249" w:type="pct"/>
            <w:tcBorders>
              <w:top w:val="nil"/>
              <w:left w:val="nil"/>
              <w:bottom w:val="single" w:sz="8" w:space="0" w:color="auto"/>
              <w:right w:val="nil"/>
            </w:tcBorders>
            <w:shd w:val="clear" w:color="auto" w:fill="auto"/>
            <w:noWrap/>
            <w:vAlign w:val="center"/>
            <w:hideMark/>
          </w:tcPr>
          <w:p w14:paraId="53F94F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01" w:type="pct"/>
            <w:tcBorders>
              <w:top w:val="nil"/>
              <w:left w:val="nil"/>
              <w:bottom w:val="single" w:sz="8" w:space="0" w:color="auto"/>
              <w:right w:val="nil"/>
            </w:tcBorders>
            <w:shd w:val="clear" w:color="auto" w:fill="auto"/>
            <w:noWrap/>
            <w:vAlign w:val="center"/>
            <w:hideMark/>
          </w:tcPr>
          <w:p w14:paraId="1E75299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249" w:type="pct"/>
            <w:tcBorders>
              <w:top w:val="nil"/>
              <w:left w:val="nil"/>
              <w:bottom w:val="single" w:sz="8" w:space="0" w:color="auto"/>
              <w:right w:val="nil"/>
            </w:tcBorders>
            <w:shd w:val="clear" w:color="auto" w:fill="auto"/>
            <w:noWrap/>
            <w:vAlign w:val="center"/>
            <w:hideMark/>
          </w:tcPr>
          <w:p w14:paraId="0FC9E34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4F209E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Q_ -</w:t>
            </w:r>
          </w:p>
        </w:tc>
        <w:tc>
          <w:tcPr>
            <w:tcW w:w="249" w:type="pct"/>
            <w:tcBorders>
              <w:top w:val="nil"/>
              <w:left w:val="nil"/>
              <w:bottom w:val="single" w:sz="8" w:space="0" w:color="auto"/>
              <w:right w:val="nil"/>
            </w:tcBorders>
            <w:shd w:val="clear" w:color="auto" w:fill="auto"/>
            <w:noWrap/>
            <w:vAlign w:val="center"/>
            <w:hideMark/>
          </w:tcPr>
          <w:p w14:paraId="316371A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c>
          <w:tcPr>
            <w:tcW w:w="195" w:type="pct"/>
            <w:tcBorders>
              <w:top w:val="nil"/>
              <w:left w:val="nil"/>
              <w:bottom w:val="single" w:sz="8" w:space="0" w:color="auto"/>
              <w:right w:val="nil"/>
            </w:tcBorders>
            <w:shd w:val="clear" w:color="auto" w:fill="auto"/>
            <w:noWrap/>
            <w:vAlign w:val="center"/>
            <w:hideMark/>
          </w:tcPr>
          <w:p w14:paraId="4F0B4E2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P _-</w:t>
            </w:r>
          </w:p>
        </w:tc>
      </w:tr>
      <w:tr w:rsidR="00EB3785" w:rsidRPr="006D0D55" w14:paraId="4840B90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77F348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w:t>
            </w:r>
          </w:p>
        </w:tc>
        <w:tc>
          <w:tcPr>
            <w:tcW w:w="249" w:type="pct"/>
            <w:tcBorders>
              <w:top w:val="nil"/>
              <w:left w:val="nil"/>
              <w:bottom w:val="nil"/>
              <w:right w:val="nil"/>
            </w:tcBorders>
            <w:shd w:val="clear" w:color="auto" w:fill="auto"/>
            <w:noWrap/>
            <w:vAlign w:val="center"/>
            <w:hideMark/>
          </w:tcPr>
          <w:p w14:paraId="260E10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8,30</w:t>
            </w:r>
          </w:p>
        </w:tc>
        <w:tc>
          <w:tcPr>
            <w:tcW w:w="249" w:type="pct"/>
            <w:tcBorders>
              <w:top w:val="nil"/>
              <w:left w:val="nil"/>
              <w:bottom w:val="nil"/>
              <w:right w:val="nil"/>
            </w:tcBorders>
            <w:shd w:val="clear" w:color="auto" w:fill="auto"/>
            <w:noWrap/>
            <w:vAlign w:val="center"/>
            <w:hideMark/>
          </w:tcPr>
          <w:p w14:paraId="0488D9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8,30</w:t>
            </w:r>
          </w:p>
        </w:tc>
        <w:tc>
          <w:tcPr>
            <w:tcW w:w="249" w:type="pct"/>
            <w:tcBorders>
              <w:top w:val="nil"/>
              <w:left w:val="nil"/>
              <w:bottom w:val="nil"/>
              <w:right w:val="nil"/>
            </w:tcBorders>
            <w:shd w:val="clear" w:color="auto" w:fill="auto"/>
            <w:noWrap/>
            <w:vAlign w:val="center"/>
            <w:hideMark/>
          </w:tcPr>
          <w:p w14:paraId="11153C2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76B0F1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D39B65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8,15</w:t>
            </w:r>
          </w:p>
        </w:tc>
        <w:tc>
          <w:tcPr>
            <w:tcW w:w="249" w:type="pct"/>
            <w:tcBorders>
              <w:top w:val="nil"/>
              <w:left w:val="nil"/>
              <w:bottom w:val="nil"/>
              <w:right w:val="nil"/>
            </w:tcBorders>
            <w:shd w:val="clear" w:color="auto" w:fill="auto"/>
            <w:noWrap/>
            <w:vAlign w:val="center"/>
            <w:hideMark/>
          </w:tcPr>
          <w:p w14:paraId="2A160D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8,15</w:t>
            </w:r>
          </w:p>
        </w:tc>
        <w:tc>
          <w:tcPr>
            <w:tcW w:w="249" w:type="pct"/>
            <w:tcBorders>
              <w:top w:val="nil"/>
              <w:left w:val="nil"/>
              <w:bottom w:val="nil"/>
              <w:right w:val="nil"/>
            </w:tcBorders>
            <w:shd w:val="clear" w:color="auto" w:fill="auto"/>
            <w:noWrap/>
            <w:vAlign w:val="center"/>
            <w:hideMark/>
          </w:tcPr>
          <w:p w14:paraId="2B00F63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EF23AB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DC2D10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8,07</w:t>
            </w:r>
          </w:p>
        </w:tc>
        <w:tc>
          <w:tcPr>
            <w:tcW w:w="249" w:type="pct"/>
            <w:tcBorders>
              <w:top w:val="nil"/>
              <w:left w:val="nil"/>
              <w:bottom w:val="nil"/>
              <w:right w:val="nil"/>
            </w:tcBorders>
            <w:shd w:val="clear" w:color="auto" w:fill="auto"/>
            <w:noWrap/>
            <w:vAlign w:val="center"/>
            <w:hideMark/>
          </w:tcPr>
          <w:p w14:paraId="05D8BD0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8,07</w:t>
            </w:r>
          </w:p>
        </w:tc>
        <w:tc>
          <w:tcPr>
            <w:tcW w:w="249" w:type="pct"/>
            <w:tcBorders>
              <w:top w:val="nil"/>
              <w:left w:val="nil"/>
              <w:bottom w:val="nil"/>
              <w:right w:val="nil"/>
            </w:tcBorders>
            <w:shd w:val="clear" w:color="auto" w:fill="auto"/>
            <w:noWrap/>
            <w:vAlign w:val="center"/>
            <w:hideMark/>
          </w:tcPr>
          <w:p w14:paraId="66D868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73637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5E90B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6,12</w:t>
            </w:r>
          </w:p>
        </w:tc>
        <w:tc>
          <w:tcPr>
            <w:tcW w:w="249" w:type="pct"/>
            <w:tcBorders>
              <w:top w:val="nil"/>
              <w:left w:val="nil"/>
              <w:bottom w:val="nil"/>
              <w:right w:val="nil"/>
            </w:tcBorders>
            <w:shd w:val="clear" w:color="auto" w:fill="auto"/>
            <w:noWrap/>
            <w:vAlign w:val="center"/>
            <w:hideMark/>
          </w:tcPr>
          <w:p w14:paraId="2860EF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6,12</w:t>
            </w:r>
          </w:p>
        </w:tc>
        <w:tc>
          <w:tcPr>
            <w:tcW w:w="249" w:type="pct"/>
            <w:tcBorders>
              <w:top w:val="nil"/>
              <w:left w:val="nil"/>
              <w:bottom w:val="nil"/>
              <w:right w:val="nil"/>
            </w:tcBorders>
            <w:shd w:val="clear" w:color="auto" w:fill="auto"/>
            <w:noWrap/>
            <w:vAlign w:val="center"/>
            <w:hideMark/>
          </w:tcPr>
          <w:p w14:paraId="29DFB1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5A1CF0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B8F59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4,69</w:t>
            </w:r>
          </w:p>
        </w:tc>
        <w:tc>
          <w:tcPr>
            <w:tcW w:w="249" w:type="pct"/>
            <w:tcBorders>
              <w:top w:val="nil"/>
              <w:left w:val="nil"/>
              <w:bottom w:val="nil"/>
              <w:right w:val="nil"/>
            </w:tcBorders>
            <w:shd w:val="clear" w:color="auto" w:fill="auto"/>
            <w:noWrap/>
            <w:vAlign w:val="center"/>
            <w:hideMark/>
          </w:tcPr>
          <w:p w14:paraId="355AA2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4,69</w:t>
            </w:r>
          </w:p>
        </w:tc>
        <w:tc>
          <w:tcPr>
            <w:tcW w:w="249" w:type="pct"/>
            <w:tcBorders>
              <w:top w:val="nil"/>
              <w:left w:val="nil"/>
              <w:bottom w:val="nil"/>
              <w:right w:val="nil"/>
            </w:tcBorders>
            <w:shd w:val="clear" w:color="auto" w:fill="auto"/>
            <w:noWrap/>
            <w:vAlign w:val="center"/>
            <w:hideMark/>
          </w:tcPr>
          <w:p w14:paraId="710A716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38AC623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75243C0"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76068A8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w:t>
            </w:r>
          </w:p>
        </w:tc>
        <w:tc>
          <w:tcPr>
            <w:tcW w:w="249" w:type="pct"/>
            <w:tcBorders>
              <w:top w:val="nil"/>
              <w:left w:val="nil"/>
              <w:bottom w:val="nil"/>
              <w:right w:val="nil"/>
            </w:tcBorders>
            <w:shd w:val="clear" w:color="auto" w:fill="auto"/>
            <w:noWrap/>
            <w:vAlign w:val="center"/>
            <w:hideMark/>
          </w:tcPr>
          <w:p w14:paraId="73FDEA4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3,77</w:t>
            </w:r>
          </w:p>
        </w:tc>
        <w:tc>
          <w:tcPr>
            <w:tcW w:w="249" w:type="pct"/>
            <w:tcBorders>
              <w:top w:val="nil"/>
              <w:left w:val="nil"/>
              <w:bottom w:val="nil"/>
              <w:right w:val="nil"/>
            </w:tcBorders>
            <w:shd w:val="clear" w:color="auto" w:fill="auto"/>
            <w:noWrap/>
            <w:vAlign w:val="center"/>
            <w:hideMark/>
          </w:tcPr>
          <w:p w14:paraId="6F10D8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12,96</w:t>
            </w:r>
          </w:p>
        </w:tc>
        <w:tc>
          <w:tcPr>
            <w:tcW w:w="249" w:type="pct"/>
            <w:tcBorders>
              <w:top w:val="nil"/>
              <w:left w:val="nil"/>
              <w:bottom w:val="nil"/>
              <w:right w:val="nil"/>
            </w:tcBorders>
            <w:shd w:val="clear" w:color="auto" w:fill="auto"/>
            <w:noWrap/>
            <w:vAlign w:val="center"/>
            <w:hideMark/>
          </w:tcPr>
          <w:p w14:paraId="74449C8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07352D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E16AE9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3,74</w:t>
            </w:r>
          </w:p>
        </w:tc>
        <w:tc>
          <w:tcPr>
            <w:tcW w:w="249" w:type="pct"/>
            <w:tcBorders>
              <w:top w:val="nil"/>
              <w:left w:val="nil"/>
              <w:bottom w:val="nil"/>
              <w:right w:val="nil"/>
            </w:tcBorders>
            <w:shd w:val="clear" w:color="auto" w:fill="auto"/>
            <w:noWrap/>
            <w:vAlign w:val="center"/>
            <w:hideMark/>
          </w:tcPr>
          <w:p w14:paraId="6735DB9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12,70</w:t>
            </w:r>
          </w:p>
        </w:tc>
        <w:tc>
          <w:tcPr>
            <w:tcW w:w="249" w:type="pct"/>
            <w:tcBorders>
              <w:top w:val="nil"/>
              <w:left w:val="nil"/>
              <w:bottom w:val="nil"/>
              <w:right w:val="nil"/>
            </w:tcBorders>
            <w:shd w:val="clear" w:color="auto" w:fill="auto"/>
            <w:noWrap/>
            <w:vAlign w:val="center"/>
            <w:hideMark/>
          </w:tcPr>
          <w:p w14:paraId="1835CA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2A4B07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31377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3,75</w:t>
            </w:r>
          </w:p>
        </w:tc>
        <w:tc>
          <w:tcPr>
            <w:tcW w:w="249" w:type="pct"/>
            <w:tcBorders>
              <w:top w:val="nil"/>
              <w:left w:val="nil"/>
              <w:bottom w:val="nil"/>
              <w:right w:val="nil"/>
            </w:tcBorders>
            <w:shd w:val="clear" w:color="auto" w:fill="auto"/>
            <w:noWrap/>
            <w:vAlign w:val="center"/>
            <w:hideMark/>
          </w:tcPr>
          <w:p w14:paraId="7CEC10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12,52</w:t>
            </w:r>
          </w:p>
        </w:tc>
        <w:tc>
          <w:tcPr>
            <w:tcW w:w="249" w:type="pct"/>
            <w:tcBorders>
              <w:top w:val="nil"/>
              <w:left w:val="nil"/>
              <w:bottom w:val="nil"/>
              <w:right w:val="nil"/>
            </w:tcBorders>
            <w:shd w:val="clear" w:color="auto" w:fill="auto"/>
            <w:noWrap/>
            <w:vAlign w:val="center"/>
            <w:hideMark/>
          </w:tcPr>
          <w:p w14:paraId="0752CB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E5911D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A0DF82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2,05</w:t>
            </w:r>
          </w:p>
        </w:tc>
        <w:tc>
          <w:tcPr>
            <w:tcW w:w="249" w:type="pct"/>
            <w:tcBorders>
              <w:top w:val="nil"/>
              <w:left w:val="nil"/>
              <w:bottom w:val="nil"/>
              <w:right w:val="nil"/>
            </w:tcBorders>
            <w:shd w:val="clear" w:color="auto" w:fill="auto"/>
            <w:noWrap/>
            <w:vAlign w:val="center"/>
            <w:hideMark/>
          </w:tcPr>
          <w:p w14:paraId="54F535C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10,29</w:t>
            </w:r>
          </w:p>
        </w:tc>
        <w:tc>
          <w:tcPr>
            <w:tcW w:w="249" w:type="pct"/>
            <w:tcBorders>
              <w:top w:val="nil"/>
              <w:left w:val="nil"/>
              <w:bottom w:val="nil"/>
              <w:right w:val="nil"/>
            </w:tcBorders>
            <w:shd w:val="clear" w:color="auto" w:fill="auto"/>
            <w:noWrap/>
            <w:vAlign w:val="center"/>
            <w:hideMark/>
          </w:tcPr>
          <w:p w14:paraId="5E1DC0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0,02**</w:t>
            </w:r>
          </w:p>
        </w:tc>
        <w:tc>
          <w:tcPr>
            <w:tcW w:w="201" w:type="pct"/>
            <w:tcBorders>
              <w:top w:val="nil"/>
              <w:left w:val="nil"/>
              <w:bottom w:val="nil"/>
              <w:right w:val="nil"/>
            </w:tcBorders>
            <w:shd w:val="clear" w:color="auto" w:fill="auto"/>
            <w:noWrap/>
            <w:vAlign w:val="center"/>
            <w:hideMark/>
          </w:tcPr>
          <w:p w14:paraId="366376B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0CE0C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1,25</w:t>
            </w:r>
          </w:p>
        </w:tc>
        <w:tc>
          <w:tcPr>
            <w:tcW w:w="249" w:type="pct"/>
            <w:tcBorders>
              <w:top w:val="nil"/>
              <w:left w:val="nil"/>
              <w:bottom w:val="nil"/>
              <w:right w:val="nil"/>
            </w:tcBorders>
            <w:shd w:val="clear" w:color="auto" w:fill="auto"/>
            <w:noWrap/>
            <w:vAlign w:val="center"/>
            <w:hideMark/>
          </w:tcPr>
          <w:p w14:paraId="1BC4F8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8,21</w:t>
            </w:r>
          </w:p>
        </w:tc>
        <w:tc>
          <w:tcPr>
            <w:tcW w:w="249" w:type="pct"/>
            <w:tcBorders>
              <w:top w:val="nil"/>
              <w:left w:val="nil"/>
              <w:bottom w:val="nil"/>
              <w:right w:val="nil"/>
            </w:tcBorders>
            <w:shd w:val="clear" w:color="auto" w:fill="auto"/>
            <w:noWrap/>
            <w:vAlign w:val="center"/>
            <w:hideMark/>
          </w:tcPr>
          <w:p w14:paraId="6E7C7BE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0,11</w:t>
            </w:r>
          </w:p>
        </w:tc>
        <w:tc>
          <w:tcPr>
            <w:tcW w:w="195" w:type="pct"/>
            <w:tcBorders>
              <w:top w:val="nil"/>
              <w:left w:val="nil"/>
              <w:bottom w:val="nil"/>
              <w:right w:val="nil"/>
            </w:tcBorders>
            <w:shd w:val="clear" w:color="auto" w:fill="auto"/>
            <w:noWrap/>
            <w:vAlign w:val="center"/>
            <w:hideMark/>
          </w:tcPr>
          <w:p w14:paraId="38AAB0E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A687397"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79FDD3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w:t>
            </w:r>
          </w:p>
        </w:tc>
        <w:tc>
          <w:tcPr>
            <w:tcW w:w="249" w:type="pct"/>
            <w:tcBorders>
              <w:top w:val="nil"/>
              <w:left w:val="nil"/>
              <w:bottom w:val="nil"/>
              <w:right w:val="nil"/>
            </w:tcBorders>
            <w:shd w:val="clear" w:color="auto" w:fill="auto"/>
            <w:noWrap/>
            <w:vAlign w:val="center"/>
            <w:hideMark/>
          </w:tcPr>
          <w:p w14:paraId="19A5AD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0,60</w:t>
            </w:r>
          </w:p>
        </w:tc>
        <w:tc>
          <w:tcPr>
            <w:tcW w:w="249" w:type="pct"/>
            <w:tcBorders>
              <w:top w:val="nil"/>
              <w:left w:val="nil"/>
              <w:bottom w:val="nil"/>
              <w:right w:val="nil"/>
            </w:tcBorders>
            <w:shd w:val="clear" w:color="auto" w:fill="auto"/>
            <w:noWrap/>
            <w:vAlign w:val="center"/>
            <w:hideMark/>
          </w:tcPr>
          <w:p w14:paraId="03F1A5C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16,39</w:t>
            </w:r>
          </w:p>
        </w:tc>
        <w:tc>
          <w:tcPr>
            <w:tcW w:w="249" w:type="pct"/>
            <w:tcBorders>
              <w:top w:val="nil"/>
              <w:left w:val="nil"/>
              <w:bottom w:val="nil"/>
              <w:right w:val="nil"/>
            </w:tcBorders>
            <w:shd w:val="clear" w:color="auto" w:fill="auto"/>
            <w:noWrap/>
            <w:vAlign w:val="center"/>
            <w:hideMark/>
          </w:tcPr>
          <w:p w14:paraId="6871F55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0,27</w:t>
            </w:r>
          </w:p>
        </w:tc>
        <w:tc>
          <w:tcPr>
            <w:tcW w:w="206" w:type="pct"/>
            <w:tcBorders>
              <w:top w:val="nil"/>
              <w:left w:val="nil"/>
              <w:bottom w:val="nil"/>
              <w:right w:val="nil"/>
            </w:tcBorders>
            <w:shd w:val="clear" w:color="auto" w:fill="auto"/>
            <w:noWrap/>
            <w:vAlign w:val="center"/>
            <w:hideMark/>
          </w:tcPr>
          <w:p w14:paraId="76DD3AC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025DFE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0,66</w:t>
            </w:r>
          </w:p>
        </w:tc>
        <w:tc>
          <w:tcPr>
            <w:tcW w:w="249" w:type="pct"/>
            <w:tcBorders>
              <w:top w:val="nil"/>
              <w:left w:val="nil"/>
              <w:bottom w:val="nil"/>
              <w:right w:val="nil"/>
            </w:tcBorders>
            <w:shd w:val="clear" w:color="auto" w:fill="auto"/>
            <w:noWrap/>
            <w:vAlign w:val="center"/>
            <w:hideMark/>
          </w:tcPr>
          <w:p w14:paraId="680A9C1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16,05</w:t>
            </w:r>
          </w:p>
        </w:tc>
        <w:tc>
          <w:tcPr>
            <w:tcW w:w="249" w:type="pct"/>
            <w:tcBorders>
              <w:top w:val="nil"/>
              <w:left w:val="nil"/>
              <w:bottom w:val="nil"/>
              <w:right w:val="nil"/>
            </w:tcBorders>
            <w:shd w:val="clear" w:color="auto" w:fill="auto"/>
            <w:noWrap/>
            <w:vAlign w:val="center"/>
            <w:hideMark/>
          </w:tcPr>
          <w:p w14:paraId="7A12368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0,26</w:t>
            </w:r>
          </w:p>
        </w:tc>
        <w:tc>
          <w:tcPr>
            <w:tcW w:w="201" w:type="pct"/>
            <w:tcBorders>
              <w:top w:val="nil"/>
              <w:left w:val="nil"/>
              <w:bottom w:val="nil"/>
              <w:right w:val="nil"/>
            </w:tcBorders>
            <w:shd w:val="clear" w:color="auto" w:fill="auto"/>
            <w:noWrap/>
            <w:vAlign w:val="center"/>
            <w:hideMark/>
          </w:tcPr>
          <w:p w14:paraId="27C1D62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24116D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0,72</w:t>
            </w:r>
          </w:p>
        </w:tc>
        <w:tc>
          <w:tcPr>
            <w:tcW w:w="249" w:type="pct"/>
            <w:tcBorders>
              <w:top w:val="nil"/>
              <w:left w:val="nil"/>
              <w:bottom w:val="nil"/>
              <w:right w:val="nil"/>
            </w:tcBorders>
            <w:shd w:val="clear" w:color="auto" w:fill="auto"/>
            <w:noWrap/>
            <w:vAlign w:val="center"/>
            <w:hideMark/>
          </w:tcPr>
          <w:p w14:paraId="261628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15,79</w:t>
            </w:r>
          </w:p>
        </w:tc>
        <w:tc>
          <w:tcPr>
            <w:tcW w:w="249" w:type="pct"/>
            <w:tcBorders>
              <w:top w:val="nil"/>
              <w:left w:val="nil"/>
              <w:bottom w:val="nil"/>
              <w:right w:val="nil"/>
            </w:tcBorders>
            <w:shd w:val="clear" w:color="auto" w:fill="auto"/>
            <w:noWrap/>
            <w:vAlign w:val="center"/>
            <w:hideMark/>
          </w:tcPr>
          <w:p w14:paraId="3B14BE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0,23</w:t>
            </w:r>
          </w:p>
        </w:tc>
        <w:tc>
          <w:tcPr>
            <w:tcW w:w="201" w:type="pct"/>
            <w:tcBorders>
              <w:top w:val="nil"/>
              <w:left w:val="nil"/>
              <w:bottom w:val="nil"/>
              <w:right w:val="nil"/>
            </w:tcBorders>
            <w:shd w:val="clear" w:color="auto" w:fill="auto"/>
            <w:noWrap/>
            <w:vAlign w:val="center"/>
            <w:hideMark/>
          </w:tcPr>
          <w:p w14:paraId="25DF2A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D686D3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0,71</w:t>
            </w:r>
          </w:p>
        </w:tc>
        <w:tc>
          <w:tcPr>
            <w:tcW w:w="249" w:type="pct"/>
            <w:tcBorders>
              <w:top w:val="nil"/>
              <w:left w:val="nil"/>
              <w:bottom w:val="nil"/>
              <w:right w:val="nil"/>
            </w:tcBorders>
            <w:shd w:val="clear" w:color="auto" w:fill="auto"/>
            <w:noWrap/>
            <w:vAlign w:val="center"/>
            <w:hideMark/>
          </w:tcPr>
          <w:p w14:paraId="2A331C3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13,33</w:t>
            </w:r>
          </w:p>
        </w:tc>
        <w:tc>
          <w:tcPr>
            <w:tcW w:w="249" w:type="pct"/>
            <w:tcBorders>
              <w:top w:val="nil"/>
              <w:left w:val="nil"/>
              <w:bottom w:val="nil"/>
              <w:right w:val="nil"/>
            </w:tcBorders>
            <w:shd w:val="clear" w:color="auto" w:fill="auto"/>
            <w:noWrap/>
            <w:vAlign w:val="center"/>
            <w:hideMark/>
          </w:tcPr>
          <w:p w14:paraId="05CD60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0,24</w:t>
            </w:r>
          </w:p>
        </w:tc>
        <w:tc>
          <w:tcPr>
            <w:tcW w:w="201" w:type="pct"/>
            <w:tcBorders>
              <w:top w:val="nil"/>
              <w:left w:val="nil"/>
              <w:bottom w:val="nil"/>
              <w:right w:val="nil"/>
            </w:tcBorders>
            <w:shd w:val="clear" w:color="auto" w:fill="auto"/>
            <w:noWrap/>
            <w:vAlign w:val="center"/>
            <w:hideMark/>
          </w:tcPr>
          <w:p w14:paraId="3301291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E91B24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1,06</w:t>
            </w:r>
          </w:p>
        </w:tc>
        <w:tc>
          <w:tcPr>
            <w:tcW w:w="249" w:type="pct"/>
            <w:tcBorders>
              <w:top w:val="nil"/>
              <w:left w:val="nil"/>
              <w:bottom w:val="nil"/>
              <w:right w:val="nil"/>
            </w:tcBorders>
            <w:shd w:val="clear" w:color="auto" w:fill="auto"/>
            <w:noWrap/>
            <w:vAlign w:val="center"/>
            <w:hideMark/>
          </w:tcPr>
          <w:p w14:paraId="4670B7E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10,77</w:t>
            </w:r>
          </w:p>
        </w:tc>
        <w:tc>
          <w:tcPr>
            <w:tcW w:w="249" w:type="pct"/>
            <w:tcBorders>
              <w:top w:val="nil"/>
              <w:left w:val="nil"/>
              <w:bottom w:val="nil"/>
              <w:right w:val="nil"/>
            </w:tcBorders>
            <w:shd w:val="clear" w:color="auto" w:fill="auto"/>
            <w:noWrap/>
            <w:vAlign w:val="center"/>
            <w:hideMark/>
          </w:tcPr>
          <w:p w14:paraId="6D4C64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0,14</w:t>
            </w:r>
          </w:p>
        </w:tc>
        <w:tc>
          <w:tcPr>
            <w:tcW w:w="195" w:type="pct"/>
            <w:tcBorders>
              <w:top w:val="nil"/>
              <w:left w:val="nil"/>
              <w:bottom w:val="nil"/>
              <w:right w:val="nil"/>
            </w:tcBorders>
            <w:shd w:val="clear" w:color="auto" w:fill="auto"/>
            <w:noWrap/>
            <w:vAlign w:val="center"/>
            <w:hideMark/>
          </w:tcPr>
          <w:p w14:paraId="26B28A1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7B83936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04273C8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w:t>
            </w:r>
          </w:p>
        </w:tc>
        <w:tc>
          <w:tcPr>
            <w:tcW w:w="249" w:type="pct"/>
            <w:tcBorders>
              <w:top w:val="nil"/>
              <w:left w:val="nil"/>
              <w:bottom w:val="nil"/>
              <w:right w:val="nil"/>
            </w:tcBorders>
            <w:shd w:val="clear" w:color="auto" w:fill="auto"/>
            <w:noWrap/>
            <w:vAlign w:val="center"/>
            <w:hideMark/>
          </w:tcPr>
          <w:p w14:paraId="7049C44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1,75</w:t>
            </w:r>
          </w:p>
        </w:tc>
        <w:tc>
          <w:tcPr>
            <w:tcW w:w="249" w:type="pct"/>
            <w:tcBorders>
              <w:top w:val="nil"/>
              <w:left w:val="nil"/>
              <w:bottom w:val="nil"/>
              <w:right w:val="nil"/>
            </w:tcBorders>
            <w:shd w:val="clear" w:color="auto" w:fill="auto"/>
            <w:noWrap/>
            <w:vAlign w:val="center"/>
            <w:hideMark/>
          </w:tcPr>
          <w:p w14:paraId="58FB01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19,12</w:t>
            </w:r>
          </w:p>
        </w:tc>
        <w:tc>
          <w:tcPr>
            <w:tcW w:w="249" w:type="pct"/>
            <w:tcBorders>
              <w:top w:val="nil"/>
              <w:left w:val="nil"/>
              <w:bottom w:val="nil"/>
              <w:right w:val="nil"/>
            </w:tcBorders>
            <w:shd w:val="clear" w:color="auto" w:fill="auto"/>
            <w:noWrap/>
            <w:vAlign w:val="center"/>
            <w:hideMark/>
          </w:tcPr>
          <w:p w14:paraId="3068F6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0,04**</w:t>
            </w:r>
          </w:p>
        </w:tc>
        <w:tc>
          <w:tcPr>
            <w:tcW w:w="206" w:type="pct"/>
            <w:tcBorders>
              <w:top w:val="nil"/>
              <w:left w:val="nil"/>
              <w:bottom w:val="nil"/>
              <w:right w:val="nil"/>
            </w:tcBorders>
            <w:shd w:val="clear" w:color="auto" w:fill="auto"/>
            <w:noWrap/>
            <w:vAlign w:val="center"/>
            <w:hideMark/>
          </w:tcPr>
          <w:p w14:paraId="45B582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F5E763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1,63</w:t>
            </w:r>
          </w:p>
        </w:tc>
        <w:tc>
          <w:tcPr>
            <w:tcW w:w="249" w:type="pct"/>
            <w:tcBorders>
              <w:top w:val="nil"/>
              <w:left w:val="nil"/>
              <w:bottom w:val="nil"/>
              <w:right w:val="nil"/>
            </w:tcBorders>
            <w:shd w:val="clear" w:color="auto" w:fill="auto"/>
            <w:noWrap/>
            <w:vAlign w:val="center"/>
            <w:hideMark/>
          </w:tcPr>
          <w:p w14:paraId="45EB47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18,73</w:t>
            </w:r>
          </w:p>
        </w:tc>
        <w:tc>
          <w:tcPr>
            <w:tcW w:w="249" w:type="pct"/>
            <w:tcBorders>
              <w:top w:val="nil"/>
              <w:left w:val="nil"/>
              <w:bottom w:val="nil"/>
              <w:right w:val="nil"/>
            </w:tcBorders>
            <w:shd w:val="clear" w:color="auto" w:fill="auto"/>
            <w:noWrap/>
            <w:vAlign w:val="center"/>
            <w:hideMark/>
          </w:tcPr>
          <w:p w14:paraId="6E34E35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0,05**</w:t>
            </w:r>
          </w:p>
        </w:tc>
        <w:tc>
          <w:tcPr>
            <w:tcW w:w="201" w:type="pct"/>
            <w:tcBorders>
              <w:top w:val="nil"/>
              <w:left w:val="nil"/>
              <w:bottom w:val="nil"/>
              <w:right w:val="nil"/>
            </w:tcBorders>
            <w:shd w:val="clear" w:color="auto" w:fill="auto"/>
            <w:noWrap/>
            <w:vAlign w:val="center"/>
            <w:hideMark/>
          </w:tcPr>
          <w:p w14:paraId="7E0155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432FB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1,52</w:t>
            </w:r>
          </w:p>
        </w:tc>
        <w:tc>
          <w:tcPr>
            <w:tcW w:w="249" w:type="pct"/>
            <w:tcBorders>
              <w:top w:val="nil"/>
              <w:left w:val="nil"/>
              <w:bottom w:val="nil"/>
              <w:right w:val="nil"/>
            </w:tcBorders>
            <w:shd w:val="clear" w:color="auto" w:fill="auto"/>
            <w:noWrap/>
            <w:vAlign w:val="center"/>
            <w:hideMark/>
          </w:tcPr>
          <w:p w14:paraId="02F7F53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18,39</w:t>
            </w:r>
          </w:p>
        </w:tc>
        <w:tc>
          <w:tcPr>
            <w:tcW w:w="249" w:type="pct"/>
            <w:tcBorders>
              <w:top w:val="nil"/>
              <w:left w:val="nil"/>
              <w:bottom w:val="nil"/>
              <w:right w:val="nil"/>
            </w:tcBorders>
            <w:shd w:val="clear" w:color="auto" w:fill="auto"/>
            <w:noWrap/>
            <w:vAlign w:val="center"/>
            <w:hideMark/>
          </w:tcPr>
          <w:p w14:paraId="7D87F0D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0,06***</w:t>
            </w:r>
          </w:p>
        </w:tc>
        <w:tc>
          <w:tcPr>
            <w:tcW w:w="201" w:type="pct"/>
            <w:tcBorders>
              <w:top w:val="nil"/>
              <w:left w:val="nil"/>
              <w:bottom w:val="nil"/>
              <w:right w:val="nil"/>
            </w:tcBorders>
            <w:shd w:val="clear" w:color="auto" w:fill="auto"/>
            <w:noWrap/>
            <w:vAlign w:val="center"/>
            <w:hideMark/>
          </w:tcPr>
          <w:p w14:paraId="632F2D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3E2AD8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2,94</w:t>
            </w:r>
          </w:p>
        </w:tc>
        <w:tc>
          <w:tcPr>
            <w:tcW w:w="249" w:type="pct"/>
            <w:tcBorders>
              <w:top w:val="nil"/>
              <w:left w:val="nil"/>
              <w:bottom w:val="nil"/>
              <w:right w:val="nil"/>
            </w:tcBorders>
            <w:shd w:val="clear" w:color="auto" w:fill="auto"/>
            <w:noWrap/>
            <w:vAlign w:val="center"/>
            <w:hideMark/>
          </w:tcPr>
          <w:p w14:paraId="4A28789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15,75</w:t>
            </w:r>
          </w:p>
        </w:tc>
        <w:tc>
          <w:tcPr>
            <w:tcW w:w="249" w:type="pct"/>
            <w:tcBorders>
              <w:top w:val="nil"/>
              <w:left w:val="nil"/>
              <w:bottom w:val="nil"/>
              <w:right w:val="nil"/>
            </w:tcBorders>
            <w:shd w:val="clear" w:color="auto" w:fill="auto"/>
            <w:noWrap/>
            <w:vAlign w:val="center"/>
            <w:hideMark/>
          </w:tcPr>
          <w:p w14:paraId="0DA6796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468BD0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CDB585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2,95</w:t>
            </w:r>
          </w:p>
        </w:tc>
        <w:tc>
          <w:tcPr>
            <w:tcW w:w="249" w:type="pct"/>
            <w:tcBorders>
              <w:top w:val="nil"/>
              <w:left w:val="nil"/>
              <w:bottom w:val="nil"/>
              <w:right w:val="nil"/>
            </w:tcBorders>
            <w:shd w:val="clear" w:color="auto" w:fill="auto"/>
            <w:noWrap/>
            <w:vAlign w:val="center"/>
            <w:hideMark/>
          </w:tcPr>
          <w:p w14:paraId="05D8AA3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12,80</w:t>
            </w:r>
          </w:p>
        </w:tc>
        <w:tc>
          <w:tcPr>
            <w:tcW w:w="249" w:type="pct"/>
            <w:tcBorders>
              <w:top w:val="nil"/>
              <w:left w:val="nil"/>
              <w:bottom w:val="nil"/>
              <w:right w:val="nil"/>
            </w:tcBorders>
            <w:shd w:val="clear" w:color="auto" w:fill="auto"/>
            <w:noWrap/>
            <w:vAlign w:val="center"/>
            <w:hideMark/>
          </w:tcPr>
          <w:p w14:paraId="6406EB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787A00F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3F686D31"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01BA3B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w:t>
            </w:r>
          </w:p>
        </w:tc>
        <w:tc>
          <w:tcPr>
            <w:tcW w:w="249" w:type="pct"/>
            <w:tcBorders>
              <w:top w:val="nil"/>
              <w:left w:val="nil"/>
              <w:bottom w:val="nil"/>
              <w:right w:val="nil"/>
            </w:tcBorders>
            <w:shd w:val="clear" w:color="auto" w:fill="auto"/>
            <w:noWrap/>
            <w:vAlign w:val="center"/>
            <w:hideMark/>
          </w:tcPr>
          <w:p w14:paraId="6095AEB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3,76</w:t>
            </w:r>
          </w:p>
        </w:tc>
        <w:tc>
          <w:tcPr>
            <w:tcW w:w="249" w:type="pct"/>
            <w:tcBorders>
              <w:top w:val="nil"/>
              <w:left w:val="nil"/>
              <w:bottom w:val="nil"/>
              <w:right w:val="nil"/>
            </w:tcBorders>
            <w:shd w:val="clear" w:color="auto" w:fill="auto"/>
            <w:noWrap/>
            <w:vAlign w:val="center"/>
            <w:hideMark/>
          </w:tcPr>
          <w:p w14:paraId="695BC07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21,42</w:t>
            </w:r>
          </w:p>
        </w:tc>
        <w:tc>
          <w:tcPr>
            <w:tcW w:w="249" w:type="pct"/>
            <w:tcBorders>
              <w:top w:val="nil"/>
              <w:left w:val="nil"/>
              <w:bottom w:val="nil"/>
              <w:right w:val="nil"/>
            </w:tcBorders>
            <w:shd w:val="clear" w:color="auto" w:fill="auto"/>
            <w:noWrap/>
            <w:vAlign w:val="center"/>
            <w:hideMark/>
          </w:tcPr>
          <w:p w14:paraId="7FF3E2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4A4C2FA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7CD495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3,58</w:t>
            </w:r>
          </w:p>
        </w:tc>
        <w:tc>
          <w:tcPr>
            <w:tcW w:w="249" w:type="pct"/>
            <w:tcBorders>
              <w:top w:val="nil"/>
              <w:left w:val="nil"/>
              <w:bottom w:val="nil"/>
              <w:right w:val="nil"/>
            </w:tcBorders>
            <w:shd w:val="clear" w:color="auto" w:fill="auto"/>
            <w:noWrap/>
            <w:vAlign w:val="center"/>
            <w:hideMark/>
          </w:tcPr>
          <w:p w14:paraId="4984BFB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20,98</w:t>
            </w:r>
          </w:p>
        </w:tc>
        <w:tc>
          <w:tcPr>
            <w:tcW w:w="249" w:type="pct"/>
            <w:tcBorders>
              <w:top w:val="nil"/>
              <w:left w:val="nil"/>
              <w:bottom w:val="nil"/>
              <w:right w:val="nil"/>
            </w:tcBorders>
            <w:shd w:val="clear" w:color="auto" w:fill="auto"/>
            <w:noWrap/>
            <w:vAlign w:val="center"/>
            <w:hideMark/>
          </w:tcPr>
          <w:p w14:paraId="04BABEA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B30958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1E486B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3,44</w:t>
            </w:r>
          </w:p>
        </w:tc>
        <w:tc>
          <w:tcPr>
            <w:tcW w:w="249" w:type="pct"/>
            <w:tcBorders>
              <w:top w:val="nil"/>
              <w:left w:val="nil"/>
              <w:bottom w:val="nil"/>
              <w:right w:val="nil"/>
            </w:tcBorders>
            <w:shd w:val="clear" w:color="auto" w:fill="auto"/>
            <w:noWrap/>
            <w:vAlign w:val="center"/>
            <w:hideMark/>
          </w:tcPr>
          <w:p w14:paraId="17105F2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20,57</w:t>
            </w:r>
          </w:p>
        </w:tc>
        <w:tc>
          <w:tcPr>
            <w:tcW w:w="249" w:type="pct"/>
            <w:tcBorders>
              <w:top w:val="nil"/>
              <w:left w:val="nil"/>
              <w:bottom w:val="nil"/>
              <w:right w:val="nil"/>
            </w:tcBorders>
            <w:shd w:val="clear" w:color="auto" w:fill="auto"/>
            <w:noWrap/>
            <w:vAlign w:val="center"/>
            <w:hideMark/>
          </w:tcPr>
          <w:p w14:paraId="6A1EA0F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4115EF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9744D7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4,76</w:t>
            </w:r>
          </w:p>
        </w:tc>
        <w:tc>
          <w:tcPr>
            <w:tcW w:w="249" w:type="pct"/>
            <w:tcBorders>
              <w:top w:val="nil"/>
              <w:left w:val="nil"/>
              <w:bottom w:val="nil"/>
              <w:right w:val="nil"/>
            </w:tcBorders>
            <w:shd w:val="clear" w:color="auto" w:fill="auto"/>
            <w:noWrap/>
            <w:vAlign w:val="center"/>
            <w:hideMark/>
          </w:tcPr>
          <w:p w14:paraId="1DCDC3F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17,77</w:t>
            </w:r>
          </w:p>
        </w:tc>
        <w:tc>
          <w:tcPr>
            <w:tcW w:w="249" w:type="pct"/>
            <w:tcBorders>
              <w:top w:val="nil"/>
              <w:left w:val="nil"/>
              <w:bottom w:val="nil"/>
              <w:right w:val="nil"/>
            </w:tcBorders>
            <w:shd w:val="clear" w:color="auto" w:fill="auto"/>
            <w:noWrap/>
            <w:vAlign w:val="center"/>
            <w:hideMark/>
          </w:tcPr>
          <w:p w14:paraId="79E402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B3510B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DCFA4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4,51</w:t>
            </w:r>
          </w:p>
        </w:tc>
        <w:tc>
          <w:tcPr>
            <w:tcW w:w="249" w:type="pct"/>
            <w:tcBorders>
              <w:top w:val="nil"/>
              <w:left w:val="nil"/>
              <w:bottom w:val="nil"/>
              <w:right w:val="nil"/>
            </w:tcBorders>
            <w:shd w:val="clear" w:color="auto" w:fill="auto"/>
            <w:noWrap/>
            <w:vAlign w:val="center"/>
            <w:hideMark/>
          </w:tcPr>
          <w:p w14:paraId="21E2244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14,50</w:t>
            </w:r>
          </w:p>
        </w:tc>
        <w:tc>
          <w:tcPr>
            <w:tcW w:w="249" w:type="pct"/>
            <w:tcBorders>
              <w:top w:val="nil"/>
              <w:left w:val="nil"/>
              <w:bottom w:val="nil"/>
              <w:right w:val="nil"/>
            </w:tcBorders>
            <w:shd w:val="clear" w:color="auto" w:fill="auto"/>
            <w:noWrap/>
            <w:vAlign w:val="center"/>
            <w:hideMark/>
          </w:tcPr>
          <w:p w14:paraId="7B95DE1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3F767B6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14D5273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2431BD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w:t>
            </w:r>
          </w:p>
        </w:tc>
        <w:tc>
          <w:tcPr>
            <w:tcW w:w="249" w:type="pct"/>
            <w:tcBorders>
              <w:top w:val="nil"/>
              <w:left w:val="nil"/>
              <w:bottom w:val="nil"/>
              <w:right w:val="nil"/>
            </w:tcBorders>
            <w:shd w:val="clear" w:color="auto" w:fill="auto"/>
            <w:noWrap/>
            <w:vAlign w:val="center"/>
            <w:hideMark/>
          </w:tcPr>
          <w:p w14:paraId="23467DA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5,47</w:t>
            </w:r>
          </w:p>
        </w:tc>
        <w:tc>
          <w:tcPr>
            <w:tcW w:w="249" w:type="pct"/>
            <w:tcBorders>
              <w:top w:val="nil"/>
              <w:left w:val="nil"/>
              <w:bottom w:val="nil"/>
              <w:right w:val="nil"/>
            </w:tcBorders>
            <w:shd w:val="clear" w:color="auto" w:fill="auto"/>
            <w:noWrap/>
            <w:vAlign w:val="center"/>
            <w:hideMark/>
          </w:tcPr>
          <w:p w14:paraId="624E2C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23,41</w:t>
            </w:r>
          </w:p>
        </w:tc>
        <w:tc>
          <w:tcPr>
            <w:tcW w:w="249" w:type="pct"/>
            <w:tcBorders>
              <w:top w:val="nil"/>
              <w:left w:val="nil"/>
              <w:bottom w:val="nil"/>
              <w:right w:val="nil"/>
            </w:tcBorders>
            <w:shd w:val="clear" w:color="auto" w:fill="auto"/>
            <w:noWrap/>
            <w:vAlign w:val="center"/>
            <w:hideMark/>
          </w:tcPr>
          <w:p w14:paraId="6C101DB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41512F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2A1C82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5,25</w:t>
            </w:r>
          </w:p>
        </w:tc>
        <w:tc>
          <w:tcPr>
            <w:tcW w:w="249" w:type="pct"/>
            <w:tcBorders>
              <w:top w:val="nil"/>
              <w:left w:val="nil"/>
              <w:bottom w:val="nil"/>
              <w:right w:val="nil"/>
            </w:tcBorders>
            <w:shd w:val="clear" w:color="auto" w:fill="auto"/>
            <w:noWrap/>
            <w:vAlign w:val="center"/>
            <w:hideMark/>
          </w:tcPr>
          <w:p w14:paraId="7388F7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22,93</w:t>
            </w:r>
          </w:p>
        </w:tc>
        <w:tc>
          <w:tcPr>
            <w:tcW w:w="249" w:type="pct"/>
            <w:tcBorders>
              <w:top w:val="nil"/>
              <w:left w:val="nil"/>
              <w:bottom w:val="nil"/>
              <w:right w:val="nil"/>
            </w:tcBorders>
            <w:shd w:val="clear" w:color="auto" w:fill="auto"/>
            <w:noWrap/>
            <w:vAlign w:val="center"/>
            <w:hideMark/>
          </w:tcPr>
          <w:p w14:paraId="688360F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32AEB0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08707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5,07</w:t>
            </w:r>
          </w:p>
        </w:tc>
        <w:tc>
          <w:tcPr>
            <w:tcW w:w="249" w:type="pct"/>
            <w:tcBorders>
              <w:top w:val="nil"/>
              <w:left w:val="nil"/>
              <w:bottom w:val="nil"/>
              <w:right w:val="nil"/>
            </w:tcBorders>
            <w:shd w:val="clear" w:color="auto" w:fill="auto"/>
            <w:noWrap/>
            <w:vAlign w:val="center"/>
            <w:hideMark/>
          </w:tcPr>
          <w:p w14:paraId="0728DD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22,46</w:t>
            </w:r>
          </w:p>
        </w:tc>
        <w:tc>
          <w:tcPr>
            <w:tcW w:w="249" w:type="pct"/>
            <w:tcBorders>
              <w:top w:val="nil"/>
              <w:left w:val="nil"/>
              <w:bottom w:val="nil"/>
              <w:right w:val="nil"/>
            </w:tcBorders>
            <w:shd w:val="clear" w:color="auto" w:fill="auto"/>
            <w:noWrap/>
            <w:vAlign w:val="center"/>
            <w:hideMark/>
          </w:tcPr>
          <w:p w14:paraId="45CFA5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4A16AD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319AFF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6,33</w:t>
            </w:r>
          </w:p>
        </w:tc>
        <w:tc>
          <w:tcPr>
            <w:tcW w:w="249" w:type="pct"/>
            <w:tcBorders>
              <w:top w:val="nil"/>
              <w:left w:val="nil"/>
              <w:bottom w:val="nil"/>
              <w:right w:val="nil"/>
            </w:tcBorders>
            <w:shd w:val="clear" w:color="auto" w:fill="auto"/>
            <w:noWrap/>
            <w:vAlign w:val="center"/>
            <w:hideMark/>
          </w:tcPr>
          <w:p w14:paraId="6B8049A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19,52</w:t>
            </w:r>
          </w:p>
        </w:tc>
        <w:tc>
          <w:tcPr>
            <w:tcW w:w="249" w:type="pct"/>
            <w:tcBorders>
              <w:top w:val="nil"/>
              <w:left w:val="nil"/>
              <w:bottom w:val="nil"/>
              <w:right w:val="nil"/>
            </w:tcBorders>
            <w:shd w:val="clear" w:color="auto" w:fill="auto"/>
            <w:noWrap/>
            <w:vAlign w:val="center"/>
            <w:hideMark/>
          </w:tcPr>
          <w:p w14:paraId="339785D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6F60C5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843C5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5,84</w:t>
            </w:r>
          </w:p>
        </w:tc>
        <w:tc>
          <w:tcPr>
            <w:tcW w:w="249" w:type="pct"/>
            <w:tcBorders>
              <w:top w:val="nil"/>
              <w:left w:val="nil"/>
              <w:bottom w:val="nil"/>
              <w:right w:val="nil"/>
            </w:tcBorders>
            <w:shd w:val="clear" w:color="auto" w:fill="auto"/>
            <w:noWrap/>
            <w:vAlign w:val="center"/>
            <w:hideMark/>
          </w:tcPr>
          <w:p w14:paraId="1AECBD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15,96</w:t>
            </w:r>
          </w:p>
        </w:tc>
        <w:tc>
          <w:tcPr>
            <w:tcW w:w="249" w:type="pct"/>
            <w:tcBorders>
              <w:top w:val="nil"/>
              <w:left w:val="nil"/>
              <w:bottom w:val="nil"/>
              <w:right w:val="nil"/>
            </w:tcBorders>
            <w:shd w:val="clear" w:color="auto" w:fill="auto"/>
            <w:noWrap/>
            <w:vAlign w:val="center"/>
            <w:hideMark/>
          </w:tcPr>
          <w:p w14:paraId="07260FE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A3DEDB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55A18B7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504D9F5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w:t>
            </w:r>
          </w:p>
        </w:tc>
        <w:tc>
          <w:tcPr>
            <w:tcW w:w="249" w:type="pct"/>
            <w:tcBorders>
              <w:top w:val="nil"/>
              <w:left w:val="nil"/>
              <w:bottom w:val="nil"/>
              <w:right w:val="nil"/>
            </w:tcBorders>
            <w:shd w:val="clear" w:color="auto" w:fill="auto"/>
            <w:noWrap/>
            <w:vAlign w:val="center"/>
            <w:hideMark/>
          </w:tcPr>
          <w:p w14:paraId="4CE61E2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6,97</w:t>
            </w:r>
          </w:p>
        </w:tc>
        <w:tc>
          <w:tcPr>
            <w:tcW w:w="249" w:type="pct"/>
            <w:tcBorders>
              <w:top w:val="nil"/>
              <w:left w:val="nil"/>
              <w:bottom w:val="nil"/>
              <w:right w:val="nil"/>
            </w:tcBorders>
            <w:shd w:val="clear" w:color="auto" w:fill="auto"/>
            <w:noWrap/>
            <w:vAlign w:val="center"/>
            <w:hideMark/>
          </w:tcPr>
          <w:p w14:paraId="331F805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25,16</w:t>
            </w:r>
          </w:p>
        </w:tc>
        <w:tc>
          <w:tcPr>
            <w:tcW w:w="249" w:type="pct"/>
            <w:tcBorders>
              <w:top w:val="nil"/>
              <w:left w:val="nil"/>
              <w:bottom w:val="nil"/>
              <w:right w:val="nil"/>
            </w:tcBorders>
            <w:shd w:val="clear" w:color="auto" w:fill="auto"/>
            <w:noWrap/>
            <w:vAlign w:val="center"/>
            <w:hideMark/>
          </w:tcPr>
          <w:p w14:paraId="5A8AFF4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216FAAF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3FFC39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6,71</w:t>
            </w:r>
          </w:p>
        </w:tc>
        <w:tc>
          <w:tcPr>
            <w:tcW w:w="249" w:type="pct"/>
            <w:tcBorders>
              <w:top w:val="nil"/>
              <w:left w:val="nil"/>
              <w:bottom w:val="nil"/>
              <w:right w:val="nil"/>
            </w:tcBorders>
            <w:shd w:val="clear" w:color="auto" w:fill="auto"/>
            <w:noWrap/>
            <w:vAlign w:val="center"/>
            <w:hideMark/>
          </w:tcPr>
          <w:p w14:paraId="15FE5DB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24,66</w:t>
            </w:r>
          </w:p>
        </w:tc>
        <w:tc>
          <w:tcPr>
            <w:tcW w:w="249" w:type="pct"/>
            <w:tcBorders>
              <w:top w:val="nil"/>
              <w:left w:val="nil"/>
              <w:bottom w:val="nil"/>
              <w:right w:val="nil"/>
            </w:tcBorders>
            <w:shd w:val="clear" w:color="auto" w:fill="auto"/>
            <w:noWrap/>
            <w:vAlign w:val="center"/>
            <w:hideMark/>
          </w:tcPr>
          <w:p w14:paraId="5A5E906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8D74FA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716CFD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6,50</w:t>
            </w:r>
          </w:p>
        </w:tc>
        <w:tc>
          <w:tcPr>
            <w:tcW w:w="249" w:type="pct"/>
            <w:tcBorders>
              <w:top w:val="nil"/>
              <w:left w:val="nil"/>
              <w:bottom w:val="nil"/>
              <w:right w:val="nil"/>
            </w:tcBorders>
            <w:shd w:val="clear" w:color="auto" w:fill="auto"/>
            <w:noWrap/>
            <w:vAlign w:val="center"/>
            <w:hideMark/>
          </w:tcPr>
          <w:p w14:paraId="413165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24,13</w:t>
            </w:r>
          </w:p>
        </w:tc>
        <w:tc>
          <w:tcPr>
            <w:tcW w:w="249" w:type="pct"/>
            <w:tcBorders>
              <w:top w:val="nil"/>
              <w:left w:val="nil"/>
              <w:bottom w:val="nil"/>
              <w:right w:val="nil"/>
            </w:tcBorders>
            <w:shd w:val="clear" w:color="auto" w:fill="auto"/>
            <w:noWrap/>
            <w:vAlign w:val="center"/>
            <w:hideMark/>
          </w:tcPr>
          <w:p w14:paraId="1F12578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DB38B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BFEDB4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7,70</w:t>
            </w:r>
          </w:p>
        </w:tc>
        <w:tc>
          <w:tcPr>
            <w:tcW w:w="249" w:type="pct"/>
            <w:tcBorders>
              <w:top w:val="nil"/>
              <w:left w:val="nil"/>
              <w:bottom w:val="nil"/>
              <w:right w:val="nil"/>
            </w:tcBorders>
            <w:shd w:val="clear" w:color="auto" w:fill="auto"/>
            <w:noWrap/>
            <w:vAlign w:val="center"/>
            <w:hideMark/>
          </w:tcPr>
          <w:p w14:paraId="4B2EE7D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21,06</w:t>
            </w:r>
          </w:p>
        </w:tc>
        <w:tc>
          <w:tcPr>
            <w:tcW w:w="249" w:type="pct"/>
            <w:tcBorders>
              <w:top w:val="nil"/>
              <w:left w:val="nil"/>
              <w:bottom w:val="nil"/>
              <w:right w:val="nil"/>
            </w:tcBorders>
            <w:shd w:val="clear" w:color="auto" w:fill="auto"/>
            <w:noWrap/>
            <w:vAlign w:val="center"/>
            <w:hideMark/>
          </w:tcPr>
          <w:p w14:paraId="6181140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FE9F9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E1F37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7,01</w:t>
            </w:r>
          </w:p>
        </w:tc>
        <w:tc>
          <w:tcPr>
            <w:tcW w:w="249" w:type="pct"/>
            <w:tcBorders>
              <w:top w:val="nil"/>
              <w:left w:val="nil"/>
              <w:bottom w:val="nil"/>
              <w:right w:val="nil"/>
            </w:tcBorders>
            <w:shd w:val="clear" w:color="auto" w:fill="auto"/>
            <w:noWrap/>
            <w:vAlign w:val="center"/>
            <w:hideMark/>
          </w:tcPr>
          <w:p w14:paraId="4E95BAC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17,25</w:t>
            </w:r>
          </w:p>
        </w:tc>
        <w:tc>
          <w:tcPr>
            <w:tcW w:w="249" w:type="pct"/>
            <w:tcBorders>
              <w:top w:val="nil"/>
              <w:left w:val="nil"/>
              <w:bottom w:val="nil"/>
              <w:right w:val="nil"/>
            </w:tcBorders>
            <w:shd w:val="clear" w:color="auto" w:fill="auto"/>
            <w:noWrap/>
            <w:vAlign w:val="center"/>
            <w:hideMark/>
          </w:tcPr>
          <w:p w14:paraId="612B4B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50C583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AAE9654"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316FA79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4,5</w:t>
            </w:r>
          </w:p>
        </w:tc>
        <w:tc>
          <w:tcPr>
            <w:tcW w:w="249" w:type="pct"/>
            <w:tcBorders>
              <w:top w:val="nil"/>
              <w:left w:val="nil"/>
              <w:bottom w:val="nil"/>
              <w:right w:val="nil"/>
            </w:tcBorders>
            <w:shd w:val="clear" w:color="auto" w:fill="auto"/>
            <w:noWrap/>
            <w:vAlign w:val="center"/>
            <w:hideMark/>
          </w:tcPr>
          <w:p w14:paraId="237C82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8,31</w:t>
            </w:r>
          </w:p>
        </w:tc>
        <w:tc>
          <w:tcPr>
            <w:tcW w:w="249" w:type="pct"/>
            <w:tcBorders>
              <w:top w:val="nil"/>
              <w:left w:val="nil"/>
              <w:bottom w:val="nil"/>
              <w:right w:val="nil"/>
            </w:tcBorders>
            <w:shd w:val="clear" w:color="auto" w:fill="auto"/>
            <w:noWrap/>
            <w:vAlign w:val="center"/>
            <w:hideMark/>
          </w:tcPr>
          <w:p w14:paraId="7AA1894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26,75</w:t>
            </w:r>
          </w:p>
        </w:tc>
        <w:tc>
          <w:tcPr>
            <w:tcW w:w="249" w:type="pct"/>
            <w:tcBorders>
              <w:top w:val="nil"/>
              <w:left w:val="nil"/>
              <w:bottom w:val="nil"/>
              <w:right w:val="nil"/>
            </w:tcBorders>
            <w:shd w:val="clear" w:color="auto" w:fill="auto"/>
            <w:noWrap/>
            <w:vAlign w:val="center"/>
            <w:hideMark/>
          </w:tcPr>
          <w:p w14:paraId="221BD5F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20ED0E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14392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8,01</w:t>
            </w:r>
          </w:p>
        </w:tc>
        <w:tc>
          <w:tcPr>
            <w:tcW w:w="249" w:type="pct"/>
            <w:tcBorders>
              <w:top w:val="nil"/>
              <w:left w:val="nil"/>
              <w:bottom w:val="nil"/>
              <w:right w:val="nil"/>
            </w:tcBorders>
            <w:shd w:val="clear" w:color="auto" w:fill="auto"/>
            <w:noWrap/>
            <w:vAlign w:val="center"/>
            <w:hideMark/>
          </w:tcPr>
          <w:p w14:paraId="58573C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26,21</w:t>
            </w:r>
          </w:p>
        </w:tc>
        <w:tc>
          <w:tcPr>
            <w:tcW w:w="249" w:type="pct"/>
            <w:tcBorders>
              <w:top w:val="nil"/>
              <w:left w:val="nil"/>
              <w:bottom w:val="nil"/>
              <w:right w:val="nil"/>
            </w:tcBorders>
            <w:shd w:val="clear" w:color="auto" w:fill="auto"/>
            <w:noWrap/>
            <w:vAlign w:val="center"/>
            <w:hideMark/>
          </w:tcPr>
          <w:p w14:paraId="25BE56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1FA7E0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1C10D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7,77</w:t>
            </w:r>
          </w:p>
        </w:tc>
        <w:tc>
          <w:tcPr>
            <w:tcW w:w="249" w:type="pct"/>
            <w:tcBorders>
              <w:top w:val="nil"/>
              <w:left w:val="nil"/>
              <w:bottom w:val="nil"/>
              <w:right w:val="nil"/>
            </w:tcBorders>
            <w:shd w:val="clear" w:color="auto" w:fill="auto"/>
            <w:noWrap/>
            <w:vAlign w:val="center"/>
            <w:hideMark/>
          </w:tcPr>
          <w:p w14:paraId="761CF05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25,64</w:t>
            </w:r>
          </w:p>
        </w:tc>
        <w:tc>
          <w:tcPr>
            <w:tcW w:w="249" w:type="pct"/>
            <w:tcBorders>
              <w:top w:val="nil"/>
              <w:left w:val="nil"/>
              <w:bottom w:val="nil"/>
              <w:right w:val="nil"/>
            </w:tcBorders>
            <w:shd w:val="clear" w:color="auto" w:fill="auto"/>
            <w:noWrap/>
            <w:vAlign w:val="center"/>
            <w:hideMark/>
          </w:tcPr>
          <w:p w14:paraId="4F3D72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359CA6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6B5CE9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8,93</w:t>
            </w:r>
          </w:p>
        </w:tc>
        <w:tc>
          <w:tcPr>
            <w:tcW w:w="249" w:type="pct"/>
            <w:tcBorders>
              <w:top w:val="nil"/>
              <w:left w:val="nil"/>
              <w:bottom w:val="nil"/>
              <w:right w:val="nil"/>
            </w:tcBorders>
            <w:shd w:val="clear" w:color="auto" w:fill="auto"/>
            <w:noWrap/>
            <w:vAlign w:val="center"/>
            <w:hideMark/>
          </w:tcPr>
          <w:p w14:paraId="27C371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22,44</w:t>
            </w:r>
          </w:p>
        </w:tc>
        <w:tc>
          <w:tcPr>
            <w:tcW w:w="249" w:type="pct"/>
            <w:tcBorders>
              <w:top w:val="nil"/>
              <w:left w:val="nil"/>
              <w:bottom w:val="nil"/>
              <w:right w:val="nil"/>
            </w:tcBorders>
            <w:shd w:val="clear" w:color="auto" w:fill="auto"/>
            <w:noWrap/>
            <w:vAlign w:val="center"/>
            <w:hideMark/>
          </w:tcPr>
          <w:p w14:paraId="0FE695B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C097E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35017E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8,05</w:t>
            </w:r>
          </w:p>
        </w:tc>
        <w:tc>
          <w:tcPr>
            <w:tcW w:w="249" w:type="pct"/>
            <w:tcBorders>
              <w:top w:val="nil"/>
              <w:left w:val="nil"/>
              <w:bottom w:val="nil"/>
              <w:right w:val="nil"/>
            </w:tcBorders>
            <w:shd w:val="clear" w:color="auto" w:fill="auto"/>
            <w:noWrap/>
            <w:vAlign w:val="center"/>
            <w:hideMark/>
          </w:tcPr>
          <w:p w14:paraId="22B149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18,40</w:t>
            </w:r>
          </w:p>
        </w:tc>
        <w:tc>
          <w:tcPr>
            <w:tcW w:w="249" w:type="pct"/>
            <w:tcBorders>
              <w:top w:val="nil"/>
              <w:left w:val="nil"/>
              <w:bottom w:val="nil"/>
              <w:right w:val="nil"/>
            </w:tcBorders>
            <w:shd w:val="clear" w:color="auto" w:fill="auto"/>
            <w:noWrap/>
            <w:vAlign w:val="center"/>
            <w:hideMark/>
          </w:tcPr>
          <w:p w14:paraId="0662DAD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19714D4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0E2908BF"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06C9DF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w:t>
            </w:r>
          </w:p>
        </w:tc>
        <w:tc>
          <w:tcPr>
            <w:tcW w:w="249" w:type="pct"/>
            <w:tcBorders>
              <w:top w:val="nil"/>
              <w:left w:val="nil"/>
              <w:bottom w:val="nil"/>
              <w:right w:val="nil"/>
            </w:tcBorders>
            <w:shd w:val="clear" w:color="auto" w:fill="auto"/>
            <w:noWrap/>
            <w:vAlign w:val="center"/>
            <w:hideMark/>
          </w:tcPr>
          <w:p w14:paraId="099C43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9,52</w:t>
            </w:r>
          </w:p>
        </w:tc>
        <w:tc>
          <w:tcPr>
            <w:tcW w:w="249" w:type="pct"/>
            <w:tcBorders>
              <w:top w:val="nil"/>
              <w:left w:val="nil"/>
              <w:bottom w:val="nil"/>
              <w:right w:val="nil"/>
            </w:tcBorders>
            <w:shd w:val="clear" w:color="auto" w:fill="auto"/>
            <w:noWrap/>
            <w:vAlign w:val="center"/>
            <w:hideMark/>
          </w:tcPr>
          <w:p w14:paraId="4AE2A2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28,19</w:t>
            </w:r>
          </w:p>
        </w:tc>
        <w:tc>
          <w:tcPr>
            <w:tcW w:w="249" w:type="pct"/>
            <w:tcBorders>
              <w:top w:val="nil"/>
              <w:left w:val="nil"/>
              <w:bottom w:val="nil"/>
              <w:right w:val="nil"/>
            </w:tcBorders>
            <w:shd w:val="clear" w:color="auto" w:fill="auto"/>
            <w:noWrap/>
            <w:vAlign w:val="center"/>
            <w:hideMark/>
          </w:tcPr>
          <w:p w14:paraId="7382340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65134E6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0B3BF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9,19</w:t>
            </w:r>
          </w:p>
        </w:tc>
        <w:tc>
          <w:tcPr>
            <w:tcW w:w="249" w:type="pct"/>
            <w:tcBorders>
              <w:top w:val="nil"/>
              <w:left w:val="nil"/>
              <w:bottom w:val="nil"/>
              <w:right w:val="nil"/>
            </w:tcBorders>
            <w:shd w:val="clear" w:color="auto" w:fill="auto"/>
            <w:noWrap/>
            <w:vAlign w:val="center"/>
            <w:hideMark/>
          </w:tcPr>
          <w:p w14:paraId="7AC5810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27,63</w:t>
            </w:r>
          </w:p>
        </w:tc>
        <w:tc>
          <w:tcPr>
            <w:tcW w:w="249" w:type="pct"/>
            <w:tcBorders>
              <w:top w:val="nil"/>
              <w:left w:val="nil"/>
              <w:bottom w:val="nil"/>
              <w:right w:val="nil"/>
            </w:tcBorders>
            <w:shd w:val="clear" w:color="auto" w:fill="auto"/>
            <w:noWrap/>
            <w:vAlign w:val="center"/>
            <w:hideMark/>
          </w:tcPr>
          <w:p w14:paraId="05F42EA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3AF9F2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37982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8,92</w:t>
            </w:r>
          </w:p>
        </w:tc>
        <w:tc>
          <w:tcPr>
            <w:tcW w:w="249" w:type="pct"/>
            <w:tcBorders>
              <w:top w:val="nil"/>
              <w:left w:val="nil"/>
              <w:bottom w:val="nil"/>
              <w:right w:val="nil"/>
            </w:tcBorders>
            <w:shd w:val="clear" w:color="auto" w:fill="auto"/>
            <w:noWrap/>
            <w:vAlign w:val="center"/>
            <w:hideMark/>
          </w:tcPr>
          <w:p w14:paraId="6781A8C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27,00</w:t>
            </w:r>
          </w:p>
        </w:tc>
        <w:tc>
          <w:tcPr>
            <w:tcW w:w="249" w:type="pct"/>
            <w:tcBorders>
              <w:top w:val="nil"/>
              <w:left w:val="nil"/>
              <w:bottom w:val="nil"/>
              <w:right w:val="nil"/>
            </w:tcBorders>
            <w:shd w:val="clear" w:color="auto" w:fill="auto"/>
            <w:noWrap/>
            <w:vAlign w:val="center"/>
            <w:hideMark/>
          </w:tcPr>
          <w:p w14:paraId="7434484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4C6E8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DC3DC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10,04</w:t>
            </w:r>
          </w:p>
        </w:tc>
        <w:tc>
          <w:tcPr>
            <w:tcW w:w="249" w:type="pct"/>
            <w:tcBorders>
              <w:top w:val="nil"/>
              <w:left w:val="nil"/>
              <w:bottom w:val="nil"/>
              <w:right w:val="nil"/>
            </w:tcBorders>
            <w:shd w:val="clear" w:color="auto" w:fill="auto"/>
            <w:noWrap/>
            <w:vAlign w:val="center"/>
            <w:hideMark/>
          </w:tcPr>
          <w:p w14:paraId="4E015C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23,70</w:t>
            </w:r>
          </w:p>
        </w:tc>
        <w:tc>
          <w:tcPr>
            <w:tcW w:w="249" w:type="pct"/>
            <w:tcBorders>
              <w:top w:val="nil"/>
              <w:left w:val="nil"/>
              <w:bottom w:val="nil"/>
              <w:right w:val="nil"/>
            </w:tcBorders>
            <w:shd w:val="clear" w:color="auto" w:fill="auto"/>
            <w:noWrap/>
            <w:vAlign w:val="center"/>
            <w:hideMark/>
          </w:tcPr>
          <w:p w14:paraId="2540DA5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4405EA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1FAF8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9,00</w:t>
            </w:r>
          </w:p>
        </w:tc>
        <w:tc>
          <w:tcPr>
            <w:tcW w:w="249" w:type="pct"/>
            <w:tcBorders>
              <w:top w:val="nil"/>
              <w:left w:val="nil"/>
              <w:bottom w:val="nil"/>
              <w:right w:val="nil"/>
            </w:tcBorders>
            <w:shd w:val="clear" w:color="auto" w:fill="auto"/>
            <w:noWrap/>
            <w:vAlign w:val="center"/>
            <w:hideMark/>
          </w:tcPr>
          <w:p w14:paraId="0422B0C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19,45</w:t>
            </w:r>
          </w:p>
        </w:tc>
        <w:tc>
          <w:tcPr>
            <w:tcW w:w="249" w:type="pct"/>
            <w:tcBorders>
              <w:top w:val="nil"/>
              <w:left w:val="nil"/>
              <w:bottom w:val="nil"/>
              <w:right w:val="nil"/>
            </w:tcBorders>
            <w:shd w:val="clear" w:color="auto" w:fill="auto"/>
            <w:noWrap/>
            <w:vAlign w:val="center"/>
            <w:hideMark/>
          </w:tcPr>
          <w:p w14:paraId="41E3C6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A51C61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1107A9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5741373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5,5</w:t>
            </w:r>
          </w:p>
        </w:tc>
        <w:tc>
          <w:tcPr>
            <w:tcW w:w="249" w:type="pct"/>
            <w:tcBorders>
              <w:top w:val="nil"/>
              <w:left w:val="nil"/>
              <w:bottom w:val="nil"/>
              <w:right w:val="nil"/>
            </w:tcBorders>
            <w:shd w:val="clear" w:color="auto" w:fill="auto"/>
            <w:noWrap/>
            <w:vAlign w:val="center"/>
            <w:hideMark/>
          </w:tcPr>
          <w:p w14:paraId="7BEF284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10,63</w:t>
            </w:r>
          </w:p>
        </w:tc>
        <w:tc>
          <w:tcPr>
            <w:tcW w:w="249" w:type="pct"/>
            <w:tcBorders>
              <w:top w:val="nil"/>
              <w:left w:val="nil"/>
              <w:bottom w:val="nil"/>
              <w:right w:val="nil"/>
            </w:tcBorders>
            <w:shd w:val="clear" w:color="auto" w:fill="auto"/>
            <w:noWrap/>
            <w:vAlign w:val="center"/>
            <w:hideMark/>
          </w:tcPr>
          <w:p w14:paraId="20E9A8C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29,52</w:t>
            </w:r>
          </w:p>
        </w:tc>
        <w:tc>
          <w:tcPr>
            <w:tcW w:w="249" w:type="pct"/>
            <w:tcBorders>
              <w:top w:val="nil"/>
              <w:left w:val="nil"/>
              <w:bottom w:val="nil"/>
              <w:right w:val="nil"/>
            </w:tcBorders>
            <w:shd w:val="clear" w:color="auto" w:fill="auto"/>
            <w:noWrap/>
            <w:vAlign w:val="center"/>
            <w:hideMark/>
          </w:tcPr>
          <w:p w14:paraId="3EFBAF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589B0F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F9CF13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10,28</w:t>
            </w:r>
          </w:p>
        </w:tc>
        <w:tc>
          <w:tcPr>
            <w:tcW w:w="249" w:type="pct"/>
            <w:tcBorders>
              <w:top w:val="nil"/>
              <w:left w:val="nil"/>
              <w:bottom w:val="nil"/>
              <w:right w:val="nil"/>
            </w:tcBorders>
            <w:shd w:val="clear" w:color="auto" w:fill="auto"/>
            <w:noWrap/>
            <w:vAlign w:val="center"/>
            <w:hideMark/>
          </w:tcPr>
          <w:p w14:paraId="52DD904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28,94</w:t>
            </w:r>
          </w:p>
        </w:tc>
        <w:tc>
          <w:tcPr>
            <w:tcW w:w="249" w:type="pct"/>
            <w:tcBorders>
              <w:top w:val="nil"/>
              <w:left w:val="nil"/>
              <w:bottom w:val="nil"/>
              <w:right w:val="nil"/>
            </w:tcBorders>
            <w:shd w:val="clear" w:color="auto" w:fill="auto"/>
            <w:noWrap/>
            <w:vAlign w:val="center"/>
            <w:hideMark/>
          </w:tcPr>
          <w:p w14:paraId="18F41B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7C845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91827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9,98</w:t>
            </w:r>
          </w:p>
        </w:tc>
        <w:tc>
          <w:tcPr>
            <w:tcW w:w="249" w:type="pct"/>
            <w:tcBorders>
              <w:top w:val="nil"/>
              <w:left w:val="nil"/>
              <w:bottom w:val="nil"/>
              <w:right w:val="nil"/>
            </w:tcBorders>
            <w:shd w:val="clear" w:color="auto" w:fill="auto"/>
            <w:noWrap/>
            <w:vAlign w:val="center"/>
            <w:hideMark/>
          </w:tcPr>
          <w:p w14:paraId="7EA82D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28,26</w:t>
            </w:r>
          </w:p>
        </w:tc>
        <w:tc>
          <w:tcPr>
            <w:tcW w:w="249" w:type="pct"/>
            <w:tcBorders>
              <w:top w:val="nil"/>
              <w:left w:val="nil"/>
              <w:bottom w:val="nil"/>
              <w:right w:val="nil"/>
            </w:tcBorders>
            <w:shd w:val="clear" w:color="auto" w:fill="auto"/>
            <w:noWrap/>
            <w:vAlign w:val="center"/>
            <w:hideMark/>
          </w:tcPr>
          <w:p w14:paraId="14DA1BC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E6746B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B112D5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11,06</w:t>
            </w:r>
          </w:p>
        </w:tc>
        <w:tc>
          <w:tcPr>
            <w:tcW w:w="249" w:type="pct"/>
            <w:tcBorders>
              <w:top w:val="nil"/>
              <w:left w:val="nil"/>
              <w:bottom w:val="nil"/>
              <w:right w:val="nil"/>
            </w:tcBorders>
            <w:shd w:val="clear" w:color="auto" w:fill="auto"/>
            <w:noWrap/>
            <w:vAlign w:val="center"/>
            <w:hideMark/>
          </w:tcPr>
          <w:p w14:paraId="4D04CE9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24,85</w:t>
            </w:r>
          </w:p>
        </w:tc>
        <w:tc>
          <w:tcPr>
            <w:tcW w:w="249" w:type="pct"/>
            <w:tcBorders>
              <w:top w:val="nil"/>
              <w:left w:val="nil"/>
              <w:bottom w:val="nil"/>
              <w:right w:val="nil"/>
            </w:tcBorders>
            <w:shd w:val="clear" w:color="auto" w:fill="auto"/>
            <w:noWrap/>
            <w:vAlign w:val="center"/>
            <w:hideMark/>
          </w:tcPr>
          <w:p w14:paraId="4C76B0A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0064C8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573309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9,87</w:t>
            </w:r>
          </w:p>
        </w:tc>
        <w:tc>
          <w:tcPr>
            <w:tcW w:w="249" w:type="pct"/>
            <w:tcBorders>
              <w:top w:val="nil"/>
              <w:left w:val="nil"/>
              <w:bottom w:val="nil"/>
              <w:right w:val="nil"/>
            </w:tcBorders>
            <w:shd w:val="clear" w:color="auto" w:fill="auto"/>
            <w:noWrap/>
            <w:vAlign w:val="center"/>
            <w:hideMark/>
          </w:tcPr>
          <w:p w14:paraId="1F1B32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20,41</w:t>
            </w:r>
          </w:p>
        </w:tc>
        <w:tc>
          <w:tcPr>
            <w:tcW w:w="249" w:type="pct"/>
            <w:tcBorders>
              <w:top w:val="nil"/>
              <w:left w:val="nil"/>
              <w:bottom w:val="nil"/>
              <w:right w:val="nil"/>
            </w:tcBorders>
            <w:shd w:val="clear" w:color="auto" w:fill="auto"/>
            <w:noWrap/>
            <w:vAlign w:val="center"/>
            <w:hideMark/>
          </w:tcPr>
          <w:p w14:paraId="71798C1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F00141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8E26E3E"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103B0B4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w:t>
            </w:r>
          </w:p>
        </w:tc>
        <w:tc>
          <w:tcPr>
            <w:tcW w:w="249" w:type="pct"/>
            <w:tcBorders>
              <w:top w:val="nil"/>
              <w:left w:val="nil"/>
              <w:bottom w:val="nil"/>
              <w:right w:val="nil"/>
            </w:tcBorders>
            <w:shd w:val="clear" w:color="auto" w:fill="auto"/>
            <w:noWrap/>
            <w:vAlign w:val="center"/>
            <w:hideMark/>
          </w:tcPr>
          <w:p w14:paraId="442D88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11,66</w:t>
            </w:r>
          </w:p>
        </w:tc>
        <w:tc>
          <w:tcPr>
            <w:tcW w:w="249" w:type="pct"/>
            <w:tcBorders>
              <w:top w:val="nil"/>
              <w:left w:val="nil"/>
              <w:bottom w:val="nil"/>
              <w:right w:val="nil"/>
            </w:tcBorders>
            <w:shd w:val="clear" w:color="auto" w:fill="auto"/>
            <w:noWrap/>
            <w:vAlign w:val="center"/>
            <w:hideMark/>
          </w:tcPr>
          <w:p w14:paraId="21CC16D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30,75</w:t>
            </w:r>
          </w:p>
        </w:tc>
        <w:tc>
          <w:tcPr>
            <w:tcW w:w="249" w:type="pct"/>
            <w:tcBorders>
              <w:top w:val="nil"/>
              <w:left w:val="nil"/>
              <w:bottom w:val="nil"/>
              <w:right w:val="nil"/>
            </w:tcBorders>
            <w:shd w:val="clear" w:color="auto" w:fill="auto"/>
            <w:noWrap/>
            <w:vAlign w:val="center"/>
            <w:hideMark/>
          </w:tcPr>
          <w:p w14:paraId="2D94AFB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3C26AE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306A04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11,28</w:t>
            </w:r>
          </w:p>
        </w:tc>
        <w:tc>
          <w:tcPr>
            <w:tcW w:w="249" w:type="pct"/>
            <w:tcBorders>
              <w:top w:val="nil"/>
              <w:left w:val="nil"/>
              <w:bottom w:val="nil"/>
              <w:right w:val="nil"/>
            </w:tcBorders>
            <w:shd w:val="clear" w:color="auto" w:fill="auto"/>
            <w:noWrap/>
            <w:vAlign w:val="center"/>
            <w:hideMark/>
          </w:tcPr>
          <w:p w14:paraId="203F56F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30,15</w:t>
            </w:r>
          </w:p>
        </w:tc>
        <w:tc>
          <w:tcPr>
            <w:tcW w:w="249" w:type="pct"/>
            <w:tcBorders>
              <w:top w:val="nil"/>
              <w:left w:val="nil"/>
              <w:bottom w:val="nil"/>
              <w:right w:val="nil"/>
            </w:tcBorders>
            <w:shd w:val="clear" w:color="auto" w:fill="auto"/>
            <w:noWrap/>
            <w:vAlign w:val="center"/>
            <w:hideMark/>
          </w:tcPr>
          <w:p w14:paraId="38F87B7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FA5DC2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8FC70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10,96</w:t>
            </w:r>
          </w:p>
        </w:tc>
        <w:tc>
          <w:tcPr>
            <w:tcW w:w="249" w:type="pct"/>
            <w:tcBorders>
              <w:top w:val="nil"/>
              <w:left w:val="nil"/>
              <w:bottom w:val="nil"/>
              <w:right w:val="nil"/>
            </w:tcBorders>
            <w:shd w:val="clear" w:color="auto" w:fill="auto"/>
            <w:noWrap/>
            <w:vAlign w:val="center"/>
            <w:hideMark/>
          </w:tcPr>
          <w:p w14:paraId="5776D8F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29,43</w:t>
            </w:r>
          </w:p>
        </w:tc>
        <w:tc>
          <w:tcPr>
            <w:tcW w:w="249" w:type="pct"/>
            <w:tcBorders>
              <w:top w:val="nil"/>
              <w:left w:val="nil"/>
              <w:bottom w:val="nil"/>
              <w:right w:val="nil"/>
            </w:tcBorders>
            <w:shd w:val="clear" w:color="auto" w:fill="auto"/>
            <w:noWrap/>
            <w:vAlign w:val="center"/>
            <w:hideMark/>
          </w:tcPr>
          <w:p w14:paraId="056F673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DD73B6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50F1F3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12,01</w:t>
            </w:r>
          </w:p>
        </w:tc>
        <w:tc>
          <w:tcPr>
            <w:tcW w:w="249" w:type="pct"/>
            <w:tcBorders>
              <w:top w:val="nil"/>
              <w:left w:val="nil"/>
              <w:bottom w:val="nil"/>
              <w:right w:val="nil"/>
            </w:tcBorders>
            <w:shd w:val="clear" w:color="auto" w:fill="auto"/>
            <w:noWrap/>
            <w:vAlign w:val="center"/>
            <w:hideMark/>
          </w:tcPr>
          <w:p w14:paraId="102D1BF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25,92</w:t>
            </w:r>
          </w:p>
        </w:tc>
        <w:tc>
          <w:tcPr>
            <w:tcW w:w="249" w:type="pct"/>
            <w:tcBorders>
              <w:top w:val="nil"/>
              <w:left w:val="nil"/>
              <w:bottom w:val="nil"/>
              <w:right w:val="nil"/>
            </w:tcBorders>
            <w:shd w:val="clear" w:color="auto" w:fill="auto"/>
            <w:noWrap/>
            <w:vAlign w:val="center"/>
            <w:hideMark/>
          </w:tcPr>
          <w:p w14:paraId="2D96487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966DB7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9FF379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10,68</w:t>
            </w:r>
          </w:p>
        </w:tc>
        <w:tc>
          <w:tcPr>
            <w:tcW w:w="249" w:type="pct"/>
            <w:tcBorders>
              <w:top w:val="nil"/>
              <w:left w:val="nil"/>
              <w:bottom w:val="nil"/>
              <w:right w:val="nil"/>
            </w:tcBorders>
            <w:shd w:val="clear" w:color="auto" w:fill="auto"/>
            <w:noWrap/>
            <w:vAlign w:val="center"/>
            <w:hideMark/>
          </w:tcPr>
          <w:p w14:paraId="4F041BA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21,30</w:t>
            </w:r>
          </w:p>
        </w:tc>
        <w:tc>
          <w:tcPr>
            <w:tcW w:w="249" w:type="pct"/>
            <w:tcBorders>
              <w:top w:val="nil"/>
              <w:left w:val="nil"/>
              <w:bottom w:val="nil"/>
              <w:right w:val="nil"/>
            </w:tcBorders>
            <w:shd w:val="clear" w:color="auto" w:fill="auto"/>
            <w:noWrap/>
            <w:vAlign w:val="center"/>
            <w:hideMark/>
          </w:tcPr>
          <w:p w14:paraId="6BA4DA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2E6D0EE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3C7FE246"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11AC19B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6,5</w:t>
            </w:r>
          </w:p>
        </w:tc>
        <w:tc>
          <w:tcPr>
            <w:tcW w:w="249" w:type="pct"/>
            <w:tcBorders>
              <w:top w:val="nil"/>
              <w:left w:val="nil"/>
              <w:bottom w:val="nil"/>
              <w:right w:val="nil"/>
            </w:tcBorders>
            <w:shd w:val="clear" w:color="auto" w:fill="auto"/>
            <w:noWrap/>
            <w:vAlign w:val="center"/>
            <w:hideMark/>
          </w:tcPr>
          <w:p w14:paraId="126254A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12,63</w:t>
            </w:r>
          </w:p>
        </w:tc>
        <w:tc>
          <w:tcPr>
            <w:tcW w:w="249" w:type="pct"/>
            <w:tcBorders>
              <w:top w:val="nil"/>
              <w:left w:val="nil"/>
              <w:bottom w:val="nil"/>
              <w:right w:val="nil"/>
            </w:tcBorders>
            <w:shd w:val="clear" w:color="auto" w:fill="auto"/>
            <w:noWrap/>
            <w:vAlign w:val="center"/>
            <w:hideMark/>
          </w:tcPr>
          <w:p w14:paraId="61552FE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31,90</w:t>
            </w:r>
          </w:p>
        </w:tc>
        <w:tc>
          <w:tcPr>
            <w:tcW w:w="249" w:type="pct"/>
            <w:tcBorders>
              <w:top w:val="nil"/>
              <w:left w:val="nil"/>
              <w:bottom w:val="nil"/>
              <w:right w:val="nil"/>
            </w:tcBorders>
            <w:shd w:val="clear" w:color="auto" w:fill="auto"/>
            <w:noWrap/>
            <w:vAlign w:val="center"/>
            <w:hideMark/>
          </w:tcPr>
          <w:p w14:paraId="1C1A959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42E9AD4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9AA4EF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12,22</w:t>
            </w:r>
          </w:p>
        </w:tc>
        <w:tc>
          <w:tcPr>
            <w:tcW w:w="249" w:type="pct"/>
            <w:tcBorders>
              <w:top w:val="nil"/>
              <w:left w:val="nil"/>
              <w:bottom w:val="nil"/>
              <w:right w:val="nil"/>
            </w:tcBorders>
            <w:shd w:val="clear" w:color="auto" w:fill="auto"/>
            <w:noWrap/>
            <w:vAlign w:val="center"/>
            <w:hideMark/>
          </w:tcPr>
          <w:p w14:paraId="35A369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31,29</w:t>
            </w:r>
          </w:p>
        </w:tc>
        <w:tc>
          <w:tcPr>
            <w:tcW w:w="249" w:type="pct"/>
            <w:tcBorders>
              <w:top w:val="nil"/>
              <w:left w:val="nil"/>
              <w:bottom w:val="nil"/>
              <w:right w:val="nil"/>
            </w:tcBorders>
            <w:shd w:val="clear" w:color="auto" w:fill="auto"/>
            <w:noWrap/>
            <w:vAlign w:val="center"/>
            <w:hideMark/>
          </w:tcPr>
          <w:p w14:paraId="5923F5B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396BCB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8D33BC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11,87</w:t>
            </w:r>
          </w:p>
        </w:tc>
        <w:tc>
          <w:tcPr>
            <w:tcW w:w="249" w:type="pct"/>
            <w:tcBorders>
              <w:top w:val="nil"/>
              <w:left w:val="nil"/>
              <w:bottom w:val="nil"/>
              <w:right w:val="nil"/>
            </w:tcBorders>
            <w:shd w:val="clear" w:color="auto" w:fill="auto"/>
            <w:noWrap/>
            <w:vAlign w:val="center"/>
            <w:hideMark/>
          </w:tcPr>
          <w:p w14:paraId="3AAA40E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30,52</w:t>
            </w:r>
          </w:p>
        </w:tc>
        <w:tc>
          <w:tcPr>
            <w:tcW w:w="249" w:type="pct"/>
            <w:tcBorders>
              <w:top w:val="nil"/>
              <w:left w:val="nil"/>
              <w:bottom w:val="nil"/>
              <w:right w:val="nil"/>
            </w:tcBorders>
            <w:shd w:val="clear" w:color="auto" w:fill="auto"/>
            <w:noWrap/>
            <w:vAlign w:val="center"/>
            <w:hideMark/>
          </w:tcPr>
          <w:p w14:paraId="30899DF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A7CD1D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18BBE5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12,90</w:t>
            </w:r>
          </w:p>
        </w:tc>
        <w:tc>
          <w:tcPr>
            <w:tcW w:w="249" w:type="pct"/>
            <w:tcBorders>
              <w:top w:val="nil"/>
              <w:left w:val="nil"/>
              <w:bottom w:val="nil"/>
              <w:right w:val="nil"/>
            </w:tcBorders>
            <w:shd w:val="clear" w:color="auto" w:fill="auto"/>
            <w:noWrap/>
            <w:vAlign w:val="center"/>
            <w:hideMark/>
          </w:tcPr>
          <w:p w14:paraId="3910D14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26,91</w:t>
            </w:r>
          </w:p>
        </w:tc>
        <w:tc>
          <w:tcPr>
            <w:tcW w:w="249" w:type="pct"/>
            <w:tcBorders>
              <w:top w:val="nil"/>
              <w:left w:val="nil"/>
              <w:bottom w:val="nil"/>
              <w:right w:val="nil"/>
            </w:tcBorders>
            <w:shd w:val="clear" w:color="auto" w:fill="auto"/>
            <w:noWrap/>
            <w:vAlign w:val="center"/>
            <w:hideMark/>
          </w:tcPr>
          <w:p w14:paraId="5539CFA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25DF6C3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74674B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11,44</w:t>
            </w:r>
          </w:p>
        </w:tc>
        <w:tc>
          <w:tcPr>
            <w:tcW w:w="249" w:type="pct"/>
            <w:tcBorders>
              <w:top w:val="nil"/>
              <w:left w:val="nil"/>
              <w:bottom w:val="nil"/>
              <w:right w:val="nil"/>
            </w:tcBorders>
            <w:shd w:val="clear" w:color="auto" w:fill="auto"/>
            <w:noWrap/>
            <w:vAlign w:val="center"/>
            <w:hideMark/>
          </w:tcPr>
          <w:p w14:paraId="34F7321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22,12</w:t>
            </w:r>
          </w:p>
        </w:tc>
        <w:tc>
          <w:tcPr>
            <w:tcW w:w="249" w:type="pct"/>
            <w:tcBorders>
              <w:top w:val="nil"/>
              <w:left w:val="nil"/>
              <w:bottom w:val="nil"/>
              <w:right w:val="nil"/>
            </w:tcBorders>
            <w:shd w:val="clear" w:color="auto" w:fill="auto"/>
            <w:noWrap/>
            <w:vAlign w:val="center"/>
            <w:hideMark/>
          </w:tcPr>
          <w:p w14:paraId="0A49985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4466F2D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4E68456D"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1118770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w:t>
            </w:r>
          </w:p>
        </w:tc>
        <w:tc>
          <w:tcPr>
            <w:tcW w:w="249" w:type="pct"/>
            <w:tcBorders>
              <w:top w:val="nil"/>
              <w:left w:val="nil"/>
              <w:bottom w:val="nil"/>
              <w:right w:val="nil"/>
            </w:tcBorders>
            <w:shd w:val="clear" w:color="auto" w:fill="auto"/>
            <w:noWrap/>
            <w:vAlign w:val="center"/>
            <w:hideMark/>
          </w:tcPr>
          <w:p w14:paraId="729B8BC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13,53</w:t>
            </w:r>
          </w:p>
        </w:tc>
        <w:tc>
          <w:tcPr>
            <w:tcW w:w="249" w:type="pct"/>
            <w:tcBorders>
              <w:top w:val="nil"/>
              <w:left w:val="nil"/>
              <w:bottom w:val="nil"/>
              <w:right w:val="nil"/>
            </w:tcBorders>
            <w:shd w:val="clear" w:color="auto" w:fill="auto"/>
            <w:noWrap/>
            <w:vAlign w:val="center"/>
            <w:hideMark/>
          </w:tcPr>
          <w:p w14:paraId="544E46A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32,98</w:t>
            </w:r>
          </w:p>
        </w:tc>
        <w:tc>
          <w:tcPr>
            <w:tcW w:w="249" w:type="pct"/>
            <w:tcBorders>
              <w:top w:val="nil"/>
              <w:left w:val="nil"/>
              <w:bottom w:val="nil"/>
              <w:right w:val="nil"/>
            </w:tcBorders>
            <w:shd w:val="clear" w:color="auto" w:fill="auto"/>
            <w:noWrap/>
            <w:vAlign w:val="center"/>
            <w:hideMark/>
          </w:tcPr>
          <w:p w14:paraId="59F879B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2C62122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96071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13,11</w:t>
            </w:r>
          </w:p>
        </w:tc>
        <w:tc>
          <w:tcPr>
            <w:tcW w:w="249" w:type="pct"/>
            <w:tcBorders>
              <w:top w:val="nil"/>
              <w:left w:val="nil"/>
              <w:bottom w:val="nil"/>
              <w:right w:val="nil"/>
            </w:tcBorders>
            <w:shd w:val="clear" w:color="auto" w:fill="auto"/>
            <w:noWrap/>
            <w:vAlign w:val="center"/>
            <w:hideMark/>
          </w:tcPr>
          <w:p w14:paraId="13ED944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32,36</w:t>
            </w:r>
          </w:p>
        </w:tc>
        <w:tc>
          <w:tcPr>
            <w:tcW w:w="249" w:type="pct"/>
            <w:tcBorders>
              <w:top w:val="nil"/>
              <w:left w:val="nil"/>
              <w:bottom w:val="nil"/>
              <w:right w:val="nil"/>
            </w:tcBorders>
            <w:shd w:val="clear" w:color="auto" w:fill="auto"/>
            <w:noWrap/>
            <w:vAlign w:val="center"/>
            <w:hideMark/>
          </w:tcPr>
          <w:p w14:paraId="1C5E74E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EB6DD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84B9C4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12,73</w:t>
            </w:r>
          </w:p>
        </w:tc>
        <w:tc>
          <w:tcPr>
            <w:tcW w:w="249" w:type="pct"/>
            <w:tcBorders>
              <w:top w:val="nil"/>
              <w:left w:val="nil"/>
              <w:bottom w:val="nil"/>
              <w:right w:val="nil"/>
            </w:tcBorders>
            <w:shd w:val="clear" w:color="auto" w:fill="auto"/>
            <w:noWrap/>
            <w:vAlign w:val="center"/>
            <w:hideMark/>
          </w:tcPr>
          <w:p w14:paraId="07B75E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31,55</w:t>
            </w:r>
          </w:p>
        </w:tc>
        <w:tc>
          <w:tcPr>
            <w:tcW w:w="249" w:type="pct"/>
            <w:tcBorders>
              <w:top w:val="nil"/>
              <w:left w:val="nil"/>
              <w:bottom w:val="nil"/>
              <w:right w:val="nil"/>
            </w:tcBorders>
            <w:shd w:val="clear" w:color="auto" w:fill="auto"/>
            <w:noWrap/>
            <w:vAlign w:val="center"/>
            <w:hideMark/>
          </w:tcPr>
          <w:p w14:paraId="20B2624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671BD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48934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13,73</w:t>
            </w:r>
          </w:p>
        </w:tc>
        <w:tc>
          <w:tcPr>
            <w:tcW w:w="249" w:type="pct"/>
            <w:tcBorders>
              <w:top w:val="nil"/>
              <w:left w:val="nil"/>
              <w:bottom w:val="nil"/>
              <w:right w:val="nil"/>
            </w:tcBorders>
            <w:shd w:val="clear" w:color="auto" w:fill="auto"/>
            <w:noWrap/>
            <w:vAlign w:val="center"/>
            <w:hideMark/>
          </w:tcPr>
          <w:p w14:paraId="1EBBBCB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27,85</w:t>
            </w:r>
          </w:p>
        </w:tc>
        <w:tc>
          <w:tcPr>
            <w:tcW w:w="249" w:type="pct"/>
            <w:tcBorders>
              <w:top w:val="nil"/>
              <w:left w:val="nil"/>
              <w:bottom w:val="nil"/>
              <w:right w:val="nil"/>
            </w:tcBorders>
            <w:shd w:val="clear" w:color="auto" w:fill="auto"/>
            <w:noWrap/>
            <w:vAlign w:val="center"/>
            <w:hideMark/>
          </w:tcPr>
          <w:p w14:paraId="2344B32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D9A52E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46B89C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12,15</w:t>
            </w:r>
          </w:p>
        </w:tc>
        <w:tc>
          <w:tcPr>
            <w:tcW w:w="249" w:type="pct"/>
            <w:tcBorders>
              <w:top w:val="nil"/>
              <w:left w:val="nil"/>
              <w:bottom w:val="nil"/>
              <w:right w:val="nil"/>
            </w:tcBorders>
            <w:shd w:val="clear" w:color="auto" w:fill="auto"/>
            <w:noWrap/>
            <w:vAlign w:val="center"/>
            <w:hideMark/>
          </w:tcPr>
          <w:p w14:paraId="6C90E4D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22,90</w:t>
            </w:r>
          </w:p>
        </w:tc>
        <w:tc>
          <w:tcPr>
            <w:tcW w:w="249" w:type="pct"/>
            <w:tcBorders>
              <w:top w:val="nil"/>
              <w:left w:val="nil"/>
              <w:bottom w:val="nil"/>
              <w:right w:val="nil"/>
            </w:tcBorders>
            <w:shd w:val="clear" w:color="auto" w:fill="auto"/>
            <w:noWrap/>
            <w:vAlign w:val="center"/>
            <w:hideMark/>
          </w:tcPr>
          <w:p w14:paraId="0DA8E92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2404276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777E7593"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113C4A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7,5</w:t>
            </w:r>
          </w:p>
        </w:tc>
        <w:tc>
          <w:tcPr>
            <w:tcW w:w="249" w:type="pct"/>
            <w:tcBorders>
              <w:top w:val="nil"/>
              <w:left w:val="nil"/>
              <w:bottom w:val="nil"/>
              <w:right w:val="nil"/>
            </w:tcBorders>
            <w:shd w:val="clear" w:color="auto" w:fill="auto"/>
            <w:noWrap/>
            <w:vAlign w:val="center"/>
            <w:hideMark/>
          </w:tcPr>
          <w:p w14:paraId="5102090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14,39</w:t>
            </w:r>
          </w:p>
        </w:tc>
        <w:tc>
          <w:tcPr>
            <w:tcW w:w="249" w:type="pct"/>
            <w:tcBorders>
              <w:top w:val="nil"/>
              <w:left w:val="nil"/>
              <w:bottom w:val="nil"/>
              <w:right w:val="nil"/>
            </w:tcBorders>
            <w:shd w:val="clear" w:color="auto" w:fill="auto"/>
            <w:noWrap/>
            <w:vAlign w:val="center"/>
            <w:hideMark/>
          </w:tcPr>
          <w:p w14:paraId="5621422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33,99</w:t>
            </w:r>
          </w:p>
        </w:tc>
        <w:tc>
          <w:tcPr>
            <w:tcW w:w="249" w:type="pct"/>
            <w:tcBorders>
              <w:top w:val="nil"/>
              <w:left w:val="nil"/>
              <w:bottom w:val="nil"/>
              <w:right w:val="nil"/>
            </w:tcBorders>
            <w:shd w:val="clear" w:color="auto" w:fill="auto"/>
            <w:noWrap/>
            <w:vAlign w:val="center"/>
            <w:hideMark/>
          </w:tcPr>
          <w:p w14:paraId="54F3F8F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2EA2B59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31CE22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13,94</w:t>
            </w:r>
          </w:p>
        </w:tc>
        <w:tc>
          <w:tcPr>
            <w:tcW w:w="249" w:type="pct"/>
            <w:tcBorders>
              <w:top w:val="nil"/>
              <w:left w:val="nil"/>
              <w:bottom w:val="nil"/>
              <w:right w:val="nil"/>
            </w:tcBorders>
            <w:shd w:val="clear" w:color="auto" w:fill="auto"/>
            <w:noWrap/>
            <w:vAlign w:val="center"/>
            <w:hideMark/>
          </w:tcPr>
          <w:p w14:paraId="761CE7E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33,37</w:t>
            </w:r>
          </w:p>
        </w:tc>
        <w:tc>
          <w:tcPr>
            <w:tcW w:w="249" w:type="pct"/>
            <w:tcBorders>
              <w:top w:val="nil"/>
              <w:left w:val="nil"/>
              <w:bottom w:val="nil"/>
              <w:right w:val="nil"/>
            </w:tcBorders>
            <w:shd w:val="clear" w:color="auto" w:fill="auto"/>
            <w:noWrap/>
            <w:vAlign w:val="center"/>
            <w:hideMark/>
          </w:tcPr>
          <w:p w14:paraId="4DF88A4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2DE13E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CAF12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13,54</w:t>
            </w:r>
          </w:p>
        </w:tc>
        <w:tc>
          <w:tcPr>
            <w:tcW w:w="249" w:type="pct"/>
            <w:tcBorders>
              <w:top w:val="nil"/>
              <w:left w:val="nil"/>
              <w:bottom w:val="nil"/>
              <w:right w:val="nil"/>
            </w:tcBorders>
            <w:shd w:val="clear" w:color="auto" w:fill="auto"/>
            <w:noWrap/>
            <w:vAlign w:val="center"/>
            <w:hideMark/>
          </w:tcPr>
          <w:p w14:paraId="5371736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32,51</w:t>
            </w:r>
          </w:p>
        </w:tc>
        <w:tc>
          <w:tcPr>
            <w:tcW w:w="249" w:type="pct"/>
            <w:tcBorders>
              <w:top w:val="nil"/>
              <w:left w:val="nil"/>
              <w:bottom w:val="nil"/>
              <w:right w:val="nil"/>
            </w:tcBorders>
            <w:shd w:val="clear" w:color="auto" w:fill="auto"/>
            <w:noWrap/>
            <w:vAlign w:val="center"/>
            <w:hideMark/>
          </w:tcPr>
          <w:p w14:paraId="4264247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6D77CA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3D554C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14,52</w:t>
            </w:r>
          </w:p>
        </w:tc>
        <w:tc>
          <w:tcPr>
            <w:tcW w:w="249" w:type="pct"/>
            <w:tcBorders>
              <w:top w:val="nil"/>
              <w:left w:val="nil"/>
              <w:bottom w:val="nil"/>
              <w:right w:val="nil"/>
            </w:tcBorders>
            <w:shd w:val="clear" w:color="auto" w:fill="auto"/>
            <w:noWrap/>
            <w:vAlign w:val="center"/>
            <w:hideMark/>
          </w:tcPr>
          <w:p w14:paraId="0A222EC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28,73</w:t>
            </w:r>
          </w:p>
        </w:tc>
        <w:tc>
          <w:tcPr>
            <w:tcW w:w="249" w:type="pct"/>
            <w:tcBorders>
              <w:top w:val="nil"/>
              <w:left w:val="nil"/>
              <w:bottom w:val="nil"/>
              <w:right w:val="nil"/>
            </w:tcBorders>
            <w:shd w:val="clear" w:color="auto" w:fill="auto"/>
            <w:noWrap/>
            <w:vAlign w:val="center"/>
            <w:hideMark/>
          </w:tcPr>
          <w:p w14:paraId="5C699C5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5A9FFF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471B189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12,82</w:t>
            </w:r>
          </w:p>
        </w:tc>
        <w:tc>
          <w:tcPr>
            <w:tcW w:w="249" w:type="pct"/>
            <w:tcBorders>
              <w:top w:val="nil"/>
              <w:left w:val="nil"/>
              <w:bottom w:val="nil"/>
              <w:right w:val="nil"/>
            </w:tcBorders>
            <w:shd w:val="clear" w:color="auto" w:fill="auto"/>
            <w:noWrap/>
            <w:vAlign w:val="center"/>
            <w:hideMark/>
          </w:tcPr>
          <w:p w14:paraId="758C23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23,63</w:t>
            </w:r>
          </w:p>
        </w:tc>
        <w:tc>
          <w:tcPr>
            <w:tcW w:w="249" w:type="pct"/>
            <w:tcBorders>
              <w:top w:val="nil"/>
              <w:left w:val="nil"/>
              <w:bottom w:val="nil"/>
              <w:right w:val="nil"/>
            </w:tcBorders>
            <w:shd w:val="clear" w:color="auto" w:fill="auto"/>
            <w:noWrap/>
            <w:vAlign w:val="center"/>
            <w:hideMark/>
          </w:tcPr>
          <w:p w14:paraId="1C46C82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6279D8C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54F393B1"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497191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w:t>
            </w:r>
          </w:p>
        </w:tc>
        <w:tc>
          <w:tcPr>
            <w:tcW w:w="249" w:type="pct"/>
            <w:tcBorders>
              <w:top w:val="nil"/>
              <w:left w:val="nil"/>
              <w:bottom w:val="nil"/>
              <w:right w:val="nil"/>
            </w:tcBorders>
            <w:shd w:val="clear" w:color="auto" w:fill="auto"/>
            <w:noWrap/>
            <w:vAlign w:val="center"/>
            <w:hideMark/>
          </w:tcPr>
          <w:p w14:paraId="24E5A4C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15,20</w:t>
            </w:r>
          </w:p>
        </w:tc>
        <w:tc>
          <w:tcPr>
            <w:tcW w:w="249" w:type="pct"/>
            <w:tcBorders>
              <w:top w:val="nil"/>
              <w:left w:val="nil"/>
              <w:bottom w:val="nil"/>
              <w:right w:val="nil"/>
            </w:tcBorders>
            <w:shd w:val="clear" w:color="auto" w:fill="auto"/>
            <w:noWrap/>
            <w:vAlign w:val="center"/>
            <w:hideMark/>
          </w:tcPr>
          <w:p w14:paraId="18EFEC8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34,96</w:t>
            </w:r>
          </w:p>
        </w:tc>
        <w:tc>
          <w:tcPr>
            <w:tcW w:w="249" w:type="pct"/>
            <w:tcBorders>
              <w:top w:val="nil"/>
              <w:left w:val="nil"/>
              <w:bottom w:val="nil"/>
              <w:right w:val="nil"/>
            </w:tcBorders>
            <w:shd w:val="clear" w:color="auto" w:fill="auto"/>
            <w:noWrap/>
            <w:vAlign w:val="center"/>
            <w:hideMark/>
          </w:tcPr>
          <w:p w14:paraId="4752607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3E4AC7F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55E6EED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14,73</w:t>
            </w:r>
          </w:p>
        </w:tc>
        <w:tc>
          <w:tcPr>
            <w:tcW w:w="249" w:type="pct"/>
            <w:tcBorders>
              <w:top w:val="nil"/>
              <w:left w:val="nil"/>
              <w:bottom w:val="nil"/>
              <w:right w:val="nil"/>
            </w:tcBorders>
            <w:shd w:val="clear" w:color="auto" w:fill="auto"/>
            <w:noWrap/>
            <w:vAlign w:val="center"/>
            <w:hideMark/>
          </w:tcPr>
          <w:p w14:paraId="176524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34,32</w:t>
            </w:r>
          </w:p>
        </w:tc>
        <w:tc>
          <w:tcPr>
            <w:tcW w:w="249" w:type="pct"/>
            <w:tcBorders>
              <w:top w:val="nil"/>
              <w:left w:val="nil"/>
              <w:bottom w:val="nil"/>
              <w:right w:val="nil"/>
            </w:tcBorders>
            <w:shd w:val="clear" w:color="auto" w:fill="auto"/>
            <w:noWrap/>
            <w:vAlign w:val="center"/>
            <w:hideMark/>
          </w:tcPr>
          <w:p w14:paraId="1E36AC3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32790EF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6940364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14,30</w:t>
            </w:r>
          </w:p>
        </w:tc>
        <w:tc>
          <w:tcPr>
            <w:tcW w:w="249" w:type="pct"/>
            <w:tcBorders>
              <w:top w:val="nil"/>
              <w:left w:val="nil"/>
              <w:bottom w:val="nil"/>
              <w:right w:val="nil"/>
            </w:tcBorders>
            <w:shd w:val="clear" w:color="auto" w:fill="auto"/>
            <w:noWrap/>
            <w:vAlign w:val="center"/>
            <w:hideMark/>
          </w:tcPr>
          <w:p w14:paraId="5F6E469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33,43</w:t>
            </w:r>
          </w:p>
        </w:tc>
        <w:tc>
          <w:tcPr>
            <w:tcW w:w="249" w:type="pct"/>
            <w:tcBorders>
              <w:top w:val="nil"/>
              <w:left w:val="nil"/>
              <w:bottom w:val="nil"/>
              <w:right w:val="nil"/>
            </w:tcBorders>
            <w:shd w:val="clear" w:color="auto" w:fill="auto"/>
            <w:noWrap/>
            <w:vAlign w:val="center"/>
            <w:hideMark/>
          </w:tcPr>
          <w:p w14:paraId="2497B73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B5BE1E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3EF6A5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15,27</w:t>
            </w:r>
          </w:p>
        </w:tc>
        <w:tc>
          <w:tcPr>
            <w:tcW w:w="249" w:type="pct"/>
            <w:tcBorders>
              <w:top w:val="nil"/>
              <w:left w:val="nil"/>
              <w:bottom w:val="nil"/>
              <w:right w:val="nil"/>
            </w:tcBorders>
            <w:shd w:val="clear" w:color="auto" w:fill="auto"/>
            <w:noWrap/>
            <w:vAlign w:val="center"/>
            <w:hideMark/>
          </w:tcPr>
          <w:p w14:paraId="173045F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29,56</w:t>
            </w:r>
          </w:p>
        </w:tc>
        <w:tc>
          <w:tcPr>
            <w:tcW w:w="249" w:type="pct"/>
            <w:tcBorders>
              <w:top w:val="nil"/>
              <w:left w:val="nil"/>
              <w:bottom w:val="nil"/>
              <w:right w:val="nil"/>
            </w:tcBorders>
            <w:shd w:val="clear" w:color="auto" w:fill="auto"/>
            <w:noWrap/>
            <w:vAlign w:val="center"/>
            <w:hideMark/>
          </w:tcPr>
          <w:p w14:paraId="31F95AD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461ECDD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26CB5B8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13,46</w:t>
            </w:r>
          </w:p>
        </w:tc>
        <w:tc>
          <w:tcPr>
            <w:tcW w:w="249" w:type="pct"/>
            <w:tcBorders>
              <w:top w:val="nil"/>
              <w:left w:val="nil"/>
              <w:bottom w:val="nil"/>
              <w:right w:val="nil"/>
            </w:tcBorders>
            <w:shd w:val="clear" w:color="auto" w:fill="auto"/>
            <w:noWrap/>
            <w:vAlign w:val="center"/>
            <w:hideMark/>
          </w:tcPr>
          <w:p w14:paraId="6282A97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24,31</w:t>
            </w:r>
          </w:p>
        </w:tc>
        <w:tc>
          <w:tcPr>
            <w:tcW w:w="249" w:type="pct"/>
            <w:tcBorders>
              <w:top w:val="nil"/>
              <w:left w:val="nil"/>
              <w:bottom w:val="nil"/>
              <w:right w:val="nil"/>
            </w:tcBorders>
            <w:shd w:val="clear" w:color="auto" w:fill="auto"/>
            <w:noWrap/>
            <w:vAlign w:val="center"/>
            <w:hideMark/>
          </w:tcPr>
          <w:p w14:paraId="49AB7A1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277B1F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161F4DB7" w14:textId="77777777" w:rsidTr="00EB3785">
        <w:trPr>
          <w:trHeight w:hRule="exact" w:val="210"/>
          <w:jc w:val="center"/>
        </w:trPr>
        <w:tc>
          <w:tcPr>
            <w:tcW w:w="261" w:type="pct"/>
            <w:tcBorders>
              <w:top w:val="nil"/>
              <w:left w:val="nil"/>
              <w:bottom w:val="nil"/>
              <w:right w:val="nil"/>
            </w:tcBorders>
            <w:shd w:val="clear" w:color="auto" w:fill="auto"/>
            <w:noWrap/>
            <w:vAlign w:val="center"/>
            <w:hideMark/>
          </w:tcPr>
          <w:p w14:paraId="1F75DF4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8,5</w:t>
            </w:r>
          </w:p>
        </w:tc>
        <w:tc>
          <w:tcPr>
            <w:tcW w:w="249" w:type="pct"/>
            <w:tcBorders>
              <w:top w:val="nil"/>
              <w:left w:val="nil"/>
              <w:bottom w:val="nil"/>
              <w:right w:val="nil"/>
            </w:tcBorders>
            <w:shd w:val="clear" w:color="auto" w:fill="auto"/>
            <w:noWrap/>
            <w:vAlign w:val="center"/>
            <w:hideMark/>
          </w:tcPr>
          <w:p w14:paraId="0803181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15,98</w:t>
            </w:r>
          </w:p>
        </w:tc>
        <w:tc>
          <w:tcPr>
            <w:tcW w:w="249" w:type="pct"/>
            <w:tcBorders>
              <w:top w:val="nil"/>
              <w:left w:val="nil"/>
              <w:bottom w:val="nil"/>
              <w:right w:val="nil"/>
            </w:tcBorders>
            <w:shd w:val="clear" w:color="auto" w:fill="auto"/>
            <w:noWrap/>
            <w:vAlign w:val="center"/>
            <w:hideMark/>
          </w:tcPr>
          <w:p w14:paraId="79C0ACE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35,88</w:t>
            </w:r>
          </w:p>
        </w:tc>
        <w:tc>
          <w:tcPr>
            <w:tcW w:w="249" w:type="pct"/>
            <w:tcBorders>
              <w:top w:val="nil"/>
              <w:left w:val="nil"/>
              <w:bottom w:val="nil"/>
              <w:right w:val="nil"/>
            </w:tcBorders>
            <w:shd w:val="clear" w:color="auto" w:fill="auto"/>
            <w:noWrap/>
            <w:vAlign w:val="center"/>
            <w:hideMark/>
          </w:tcPr>
          <w:p w14:paraId="6FB7209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nil"/>
              <w:right w:val="nil"/>
            </w:tcBorders>
            <w:shd w:val="clear" w:color="auto" w:fill="auto"/>
            <w:noWrap/>
            <w:vAlign w:val="center"/>
            <w:hideMark/>
          </w:tcPr>
          <w:p w14:paraId="5F6A440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0AC1A907"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15,49</w:t>
            </w:r>
          </w:p>
        </w:tc>
        <w:tc>
          <w:tcPr>
            <w:tcW w:w="249" w:type="pct"/>
            <w:tcBorders>
              <w:top w:val="nil"/>
              <w:left w:val="nil"/>
              <w:bottom w:val="nil"/>
              <w:right w:val="nil"/>
            </w:tcBorders>
            <w:shd w:val="clear" w:color="auto" w:fill="auto"/>
            <w:noWrap/>
            <w:vAlign w:val="center"/>
            <w:hideMark/>
          </w:tcPr>
          <w:p w14:paraId="427E202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35,24</w:t>
            </w:r>
          </w:p>
        </w:tc>
        <w:tc>
          <w:tcPr>
            <w:tcW w:w="249" w:type="pct"/>
            <w:tcBorders>
              <w:top w:val="nil"/>
              <w:left w:val="nil"/>
              <w:bottom w:val="nil"/>
              <w:right w:val="nil"/>
            </w:tcBorders>
            <w:shd w:val="clear" w:color="auto" w:fill="auto"/>
            <w:noWrap/>
            <w:vAlign w:val="center"/>
            <w:hideMark/>
          </w:tcPr>
          <w:p w14:paraId="7BA42AE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640E6BE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84E7F8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15,03</w:t>
            </w:r>
          </w:p>
        </w:tc>
        <w:tc>
          <w:tcPr>
            <w:tcW w:w="249" w:type="pct"/>
            <w:tcBorders>
              <w:top w:val="nil"/>
              <w:left w:val="nil"/>
              <w:bottom w:val="nil"/>
              <w:right w:val="nil"/>
            </w:tcBorders>
            <w:shd w:val="clear" w:color="auto" w:fill="auto"/>
            <w:noWrap/>
            <w:vAlign w:val="center"/>
            <w:hideMark/>
          </w:tcPr>
          <w:p w14:paraId="167EDBC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34,30</w:t>
            </w:r>
          </w:p>
        </w:tc>
        <w:tc>
          <w:tcPr>
            <w:tcW w:w="249" w:type="pct"/>
            <w:tcBorders>
              <w:top w:val="nil"/>
              <w:left w:val="nil"/>
              <w:bottom w:val="nil"/>
              <w:right w:val="nil"/>
            </w:tcBorders>
            <w:shd w:val="clear" w:color="auto" w:fill="auto"/>
            <w:noWrap/>
            <w:vAlign w:val="center"/>
            <w:hideMark/>
          </w:tcPr>
          <w:p w14:paraId="1BC2E9B8"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1F8CEBB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7C3AD9D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15,98</w:t>
            </w:r>
          </w:p>
        </w:tc>
        <w:tc>
          <w:tcPr>
            <w:tcW w:w="249" w:type="pct"/>
            <w:tcBorders>
              <w:top w:val="nil"/>
              <w:left w:val="nil"/>
              <w:bottom w:val="nil"/>
              <w:right w:val="nil"/>
            </w:tcBorders>
            <w:shd w:val="clear" w:color="auto" w:fill="auto"/>
            <w:noWrap/>
            <w:vAlign w:val="center"/>
            <w:hideMark/>
          </w:tcPr>
          <w:p w14:paraId="78C2EBB5"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30,35</w:t>
            </w:r>
          </w:p>
        </w:tc>
        <w:tc>
          <w:tcPr>
            <w:tcW w:w="249" w:type="pct"/>
            <w:tcBorders>
              <w:top w:val="nil"/>
              <w:left w:val="nil"/>
              <w:bottom w:val="nil"/>
              <w:right w:val="nil"/>
            </w:tcBorders>
            <w:shd w:val="clear" w:color="auto" w:fill="auto"/>
            <w:noWrap/>
            <w:vAlign w:val="center"/>
            <w:hideMark/>
          </w:tcPr>
          <w:p w14:paraId="68D9755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nil"/>
              <w:right w:val="nil"/>
            </w:tcBorders>
            <w:shd w:val="clear" w:color="auto" w:fill="auto"/>
            <w:noWrap/>
            <w:vAlign w:val="center"/>
            <w:hideMark/>
          </w:tcPr>
          <w:p w14:paraId="79785F4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nil"/>
              <w:right w:val="nil"/>
            </w:tcBorders>
            <w:shd w:val="clear" w:color="auto" w:fill="auto"/>
            <w:noWrap/>
            <w:vAlign w:val="center"/>
            <w:hideMark/>
          </w:tcPr>
          <w:p w14:paraId="19ED0A1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14,07</w:t>
            </w:r>
          </w:p>
        </w:tc>
        <w:tc>
          <w:tcPr>
            <w:tcW w:w="249" w:type="pct"/>
            <w:tcBorders>
              <w:top w:val="nil"/>
              <w:left w:val="nil"/>
              <w:bottom w:val="nil"/>
              <w:right w:val="nil"/>
            </w:tcBorders>
            <w:shd w:val="clear" w:color="auto" w:fill="auto"/>
            <w:noWrap/>
            <w:vAlign w:val="center"/>
            <w:hideMark/>
          </w:tcPr>
          <w:p w14:paraId="35A96E7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24,97</w:t>
            </w:r>
          </w:p>
        </w:tc>
        <w:tc>
          <w:tcPr>
            <w:tcW w:w="249" w:type="pct"/>
            <w:tcBorders>
              <w:top w:val="nil"/>
              <w:left w:val="nil"/>
              <w:bottom w:val="nil"/>
              <w:right w:val="nil"/>
            </w:tcBorders>
            <w:shd w:val="clear" w:color="auto" w:fill="auto"/>
            <w:noWrap/>
            <w:vAlign w:val="center"/>
            <w:hideMark/>
          </w:tcPr>
          <w:p w14:paraId="3FFFE86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nil"/>
              <w:right w:val="nil"/>
            </w:tcBorders>
            <w:shd w:val="clear" w:color="auto" w:fill="auto"/>
            <w:noWrap/>
            <w:vAlign w:val="center"/>
            <w:hideMark/>
          </w:tcPr>
          <w:p w14:paraId="5784A0F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r w:rsidR="00EB3785" w:rsidRPr="006D0D55" w14:paraId="2F90AC9F" w14:textId="77777777" w:rsidTr="00EB3785">
        <w:trPr>
          <w:trHeight w:hRule="exact" w:val="210"/>
          <w:jc w:val="center"/>
        </w:trPr>
        <w:tc>
          <w:tcPr>
            <w:tcW w:w="261" w:type="pct"/>
            <w:tcBorders>
              <w:top w:val="nil"/>
              <w:left w:val="nil"/>
              <w:bottom w:val="single" w:sz="8" w:space="0" w:color="auto"/>
              <w:right w:val="nil"/>
            </w:tcBorders>
            <w:shd w:val="clear" w:color="auto" w:fill="auto"/>
            <w:noWrap/>
            <w:vAlign w:val="center"/>
            <w:hideMark/>
          </w:tcPr>
          <w:p w14:paraId="49F52B3D"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9</w:t>
            </w:r>
          </w:p>
        </w:tc>
        <w:tc>
          <w:tcPr>
            <w:tcW w:w="249" w:type="pct"/>
            <w:tcBorders>
              <w:top w:val="nil"/>
              <w:left w:val="nil"/>
              <w:bottom w:val="single" w:sz="8" w:space="0" w:color="auto"/>
              <w:right w:val="nil"/>
            </w:tcBorders>
            <w:shd w:val="clear" w:color="auto" w:fill="auto"/>
            <w:noWrap/>
            <w:vAlign w:val="center"/>
            <w:hideMark/>
          </w:tcPr>
          <w:p w14:paraId="5D88A11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16,72</w:t>
            </w:r>
          </w:p>
        </w:tc>
        <w:tc>
          <w:tcPr>
            <w:tcW w:w="249" w:type="pct"/>
            <w:tcBorders>
              <w:top w:val="nil"/>
              <w:left w:val="nil"/>
              <w:bottom w:val="single" w:sz="8" w:space="0" w:color="auto"/>
              <w:right w:val="nil"/>
            </w:tcBorders>
            <w:shd w:val="clear" w:color="auto" w:fill="auto"/>
            <w:noWrap/>
            <w:vAlign w:val="center"/>
            <w:hideMark/>
          </w:tcPr>
          <w:p w14:paraId="5D99F38F"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36,76</w:t>
            </w:r>
          </w:p>
        </w:tc>
        <w:tc>
          <w:tcPr>
            <w:tcW w:w="249" w:type="pct"/>
            <w:tcBorders>
              <w:top w:val="nil"/>
              <w:left w:val="nil"/>
              <w:bottom w:val="single" w:sz="8" w:space="0" w:color="auto"/>
              <w:right w:val="nil"/>
            </w:tcBorders>
            <w:shd w:val="clear" w:color="auto" w:fill="auto"/>
            <w:noWrap/>
            <w:vAlign w:val="center"/>
            <w:hideMark/>
          </w:tcPr>
          <w:p w14:paraId="762191D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6" w:type="pct"/>
            <w:tcBorders>
              <w:top w:val="nil"/>
              <w:left w:val="nil"/>
              <w:bottom w:val="single" w:sz="8" w:space="0" w:color="auto"/>
              <w:right w:val="nil"/>
            </w:tcBorders>
            <w:shd w:val="clear" w:color="auto" w:fill="auto"/>
            <w:noWrap/>
            <w:vAlign w:val="center"/>
            <w:hideMark/>
          </w:tcPr>
          <w:p w14:paraId="00E587C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0095C11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16,21</w:t>
            </w:r>
          </w:p>
        </w:tc>
        <w:tc>
          <w:tcPr>
            <w:tcW w:w="249" w:type="pct"/>
            <w:tcBorders>
              <w:top w:val="nil"/>
              <w:left w:val="nil"/>
              <w:bottom w:val="single" w:sz="8" w:space="0" w:color="auto"/>
              <w:right w:val="nil"/>
            </w:tcBorders>
            <w:shd w:val="clear" w:color="auto" w:fill="auto"/>
            <w:noWrap/>
            <w:vAlign w:val="center"/>
            <w:hideMark/>
          </w:tcPr>
          <w:p w14:paraId="0C1C8DB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36,11</w:t>
            </w:r>
          </w:p>
        </w:tc>
        <w:tc>
          <w:tcPr>
            <w:tcW w:w="249" w:type="pct"/>
            <w:tcBorders>
              <w:top w:val="nil"/>
              <w:left w:val="nil"/>
              <w:bottom w:val="single" w:sz="8" w:space="0" w:color="auto"/>
              <w:right w:val="nil"/>
            </w:tcBorders>
            <w:shd w:val="clear" w:color="auto" w:fill="auto"/>
            <w:noWrap/>
            <w:vAlign w:val="center"/>
            <w:hideMark/>
          </w:tcPr>
          <w:p w14:paraId="3E761B2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53FBAA89"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78CA1991"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15,73</w:t>
            </w:r>
          </w:p>
        </w:tc>
        <w:tc>
          <w:tcPr>
            <w:tcW w:w="249" w:type="pct"/>
            <w:tcBorders>
              <w:top w:val="nil"/>
              <w:left w:val="nil"/>
              <w:bottom w:val="single" w:sz="8" w:space="0" w:color="auto"/>
              <w:right w:val="nil"/>
            </w:tcBorders>
            <w:shd w:val="clear" w:color="auto" w:fill="auto"/>
            <w:noWrap/>
            <w:vAlign w:val="center"/>
            <w:hideMark/>
          </w:tcPr>
          <w:p w14:paraId="7C43BAAC"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35,14</w:t>
            </w:r>
          </w:p>
        </w:tc>
        <w:tc>
          <w:tcPr>
            <w:tcW w:w="249" w:type="pct"/>
            <w:tcBorders>
              <w:top w:val="nil"/>
              <w:left w:val="nil"/>
              <w:bottom w:val="single" w:sz="8" w:space="0" w:color="auto"/>
              <w:right w:val="nil"/>
            </w:tcBorders>
            <w:shd w:val="clear" w:color="auto" w:fill="auto"/>
            <w:noWrap/>
            <w:vAlign w:val="center"/>
            <w:hideMark/>
          </w:tcPr>
          <w:p w14:paraId="4D5D4102"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0D93D28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7B01497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16,67</w:t>
            </w:r>
          </w:p>
        </w:tc>
        <w:tc>
          <w:tcPr>
            <w:tcW w:w="249" w:type="pct"/>
            <w:tcBorders>
              <w:top w:val="nil"/>
              <w:left w:val="nil"/>
              <w:bottom w:val="single" w:sz="8" w:space="0" w:color="auto"/>
              <w:right w:val="nil"/>
            </w:tcBorders>
            <w:shd w:val="clear" w:color="auto" w:fill="auto"/>
            <w:noWrap/>
            <w:vAlign w:val="center"/>
            <w:hideMark/>
          </w:tcPr>
          <w:p w14:paraId="7B6CE0DA"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31,11</w:t>
            </w:r>
          </w:p>
        </w:tc>
        <w:tc>
          <w:tcPr>
            <w:tcW w:w="249" w:type="pct"/>
            <w:tcBorders>
              <w:top w:val="nil"/>
              <w:left w:val="nil"/>
              <w:bottom w:val="single" w:sz="8" w:space="0" w:color="auto"/>
              <w:right w:val="nil"/>
            </w:tcBorders>
            <w:shd w:val="clear" w:color="auto" w:fill="auto"/>
            <w:noWrap/>
            <w:vAlign w:val="center"/>
            <w:hideMark/>
          </w:tcPr>
          <w:p w14:paraId="1AFAFE10"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01" w:type="pct"/>
            <w:tcBorders>
              <w:top w:val="nil"/>
              <w:left w:val="nil"/>
              <w:bottom w:val="single" w:sz="8" w:space="0" w:color="auto"/>
              <w:right w:val="nil"/>
            </w:tcBorders>
            <w:shd w:val="clear" w:color="auto" w:fill="auto"/>
            <w:noWrap/>
            <w:vAlign w:val="center"/>
            <w:hideMark/>
          </w:tcPr>
          <w:p w14:paraId="29F170D3"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249" w:type="pct"/>
            <w:tcBorders>
              <w:top w:val="nil"/>
              <w:left w:val="nil"/>
              <w:bottom w:val="single" w:sz="8" w:space="0" w:color="auto"/>
              <w:right w:val="nil"/>
            </w:tcBorders>
            <w:shd w:val="clear" w:color="auto" w:fill="auto"/>
            <w:noWrap/>
            <w:vAlign w:val="center"/>
            <w:hideMark/>
          </w:tcPr>
          <w:p w14:paraId="2E820D4B"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14,65</w:t>
            </w:r>
          </w:p>
        </w:tc>
        <w:tc>
          <w:tcPr>
            <w:tcW w:w="249" w:type="pct"/>
            <w:tcBorders>
              <w:top w:val="nil"/>
              <w:left w:val="nil"/>
              <w:bottom w:val="single" w:sz="8" w:space="0" w:color="auto"/>
              <w:right w:val="nil"/>
            </w:tcBorders>
            <w:shd w:val="clear" w:color="auto" w:fill="auto"/>
            <w:noWrap/>
            <w:vAlign w:val="center"/>
            <w:hideMark/>
          </w:tcPr>
          <w:p w14:paraId="4E44CA64"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25,59</w:t>
            </w:r>
          </w:p>
        </w:tc>
        <w:tc>
          <w:tcPr>
            <w:tcW w:w="249" w:type="pct"/>
            <w:tcBorders>
              <w:top w:val="nil"/>
              <w:left w:val="nil"/>
              <w:bottom w:val="single" w:sz="8" w:space="0" w:color="auto"/>
              <w:right w:val="nil"/>
            </w:tcBorders>
            <w:shd w:val="clear" w:color="auto" w:fill="auto"/>
            <w:noWrap/>
            <w:vAlign w:val="center"/>
            <w:hideMark/>
          </w:tcPr>
          <w:p w14:paraId="4015377E"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c>
          <w:tcPr>
            <w:tcW w:w="195" w:type="pct"/>
            <w:tcBorders>
              <w:top w:val="nil"/>
              <w:left w:val="nil"/>
              <w:bottom w:val="single" w:sz="8" w:space="0" w:color="auto"/>
              <w:right w:val="nil"/>
            </w:tcBorders>
            <w:shd w:val="clear" w:color="auto" w:fill="auto"/>
            <w:noWrap/>
            <w:vAlign w:val="center"/>
            <w:hideMark/>
          </w:tcPr>
          <w:p w14:paraId="08FEBC76" w14:textId="77777777" w:rsidR="00EB3785" w:rsidRPr="006D0D55" w:rsidRDefault="00EB3785" w:rsidP="00C13A38">
            <w:pPr>
              <w:spacing w:after="0" w:line="240" w:lineRule="auto"/>
              <w:contextualSpacing/>
              <w:jc w:val="center"/>
              <w:rPr>
                <w:rFonts w:ascii="Times New Roman" w:eastAsia="Times New Roman" w:hAnsi="Times New Roman" w:cs="Times New Roman"/>
                <w:color w:val="000000"/>
                <w:sz w:val="16"/>
                <w:szCs w:val="16"/>
                <w:lang w:eastAsia="pt-BR"/>
              </w:rPr>
            </w:pPr>
            <w:r w:rsidRPr="006D0D55">
              <w:rPr>
                <w:rFonts w:ascii="Times New Roman" w:eastAsia="Times New Roman" w:hAnsi="Times New Roman" w:cs="Times New Roman"/>
                <w:color w:val="000000"/>
                <w:sz w:val="16"/>
                <w:szCs w:val="16"/>
                <w:lang w:eastAsia="pt-BR"/>
              </w:rPr>
              <w:t>0,00*</w:t>
            </w:r>
          </w:p>
        </w:tc>
      </w:tr>
    </w:tbl>
    <w:p w14:paraId="5C3B1A9D" w14:textId="77777777" w:rsidR="00EB3785" w:rsidRPr="006D0D55" w:rsidRDefault="00EB3785" w:rsidP="00C13A38">
      <w:pPr>
        <w:spacing w:after="0" w:line="240" w:lineRule="auto"/>
        <w:contextualSpacing/>
        <w:rPr>
          <w:rFonts w:ascii="Times New Roman" w:hAnsi="Times New Roman" w:cs="Times New Roman"/>
          <w:sz w:val="20"/>
          <w:szCs w:val="20"/>
        </w:rPr>
      </w:pPr>
      <w:r w:rsidRPr="006D0D55">
        <w:rPr>
          <w:rFonts w:ascii="Times New Roman" w:hAnsi="Times New Roman" w:cs="Times New Roman"/>
          <w:sz w:val="20"/>
          <w:szCs w:val="20"/>
        </w:rPr>
        <w:t>Fonte: elaboração própria a partir dos dados da PME.</w:t>
      </w:r>
    </w:p>
    <w:p w14:paraId="6278E47B" w14:textId="77777777" w:rsidR="00EB3785" w:rsidRPr="006D0D55" w:rsidRDefault="00EB3785" w:rsidP="00C13A38">
      <w:pPr>
        <w:spacing w:after="0" w:line="240" w:lineRule="auto"/>
        <w:contextualSpacing/>
        <w:rPr>
          <w:rFonts w:ascii="Times New Roman" w:hAnsi="Times New Roman" w:cs="Times New Roman"/>
          <w:sz w:val="20"/>
          <w:szCs w:val="20"/>
          <w:highlight w:val="yellow"/>
        </w:rPr>
        <w:sectPr w:rsidR="00EB3785" w:rsidRPr="006D0D55" w:rsidSect="00B92D6B">
          <w:pgSz w:w="16838" w:h="11906" w:orient="landscape"/>
          <w:pgMar w:top="1134" w:right="1134" w:bottom="1418" w:left="1701" w:header="709" w:footer="709" w:gutter="0"/>
          <w:pgNumType w:start="15"/>
          <w:cols w:space="708"/>
          <w:titlePg/>
          <w:docGrid w:linePitch="360"/>
        </w:sectPr>
      </w:pPr>
      <w:r w:rsidRPr="006D0D55">
        <w:rPr>
          <w:rFonts w:ascii="Times New Roman" w:hAnsi="Times New Roman" w:cs="Times New Roman"/>
          <w:sz w:val="20"/>
          <w:szCs w:val="20"/>
        </w:rPr>
        <w:t>Nota: *Significante a 1%, ** Significante a 5%, *** Significante a 10%.</w:t>
      </w:r>
    </w:p>
    <w:p w14:paraId="52E22EA8" w14:textId="77777777" w:rsidR="00EB3785" w:rsidRPr="006D0D55" w:rsidRDefault="00EB3785" w:rsidP="00C13A38">
      <w:pPr>
        <w:pStyle w:val="Ttulo2"/>
        <w:spacing w:before="0" w:line="240" w:lineRule="auto"/>
        <w:contextualSpacing/>
        <w:rPr>
          <w:rFonts w:ascii="Times New Roman" w:hAnsi="Times New Roman" w:cs="Times New Roman"/>
          <w:b/>
          <w:color w:val="auto"/>
          <w:sz w:val="24"/>
          <w:szCs w:val="24"/>
        </w:rPr>
      </w:pPr>
      <w:bookmarkStart w:id="14" w:name="_Toc391797344"/>
      <w:r w:rsidRPr="006D0D55">
        <w:rPr>
          <w:rFonts w:ascii="Times New Roman" w:hAnsi="Times New Roman" w:cs="Times New Roman"/>
          <w:b/>
          <w:color w:val="auto"/>
          <w:sz w:val="24"/>
          <w:szCs w:val="24"/>
        </w:rPr>
        <w:lastRenderedPageBreak/>
        <w:t>5 Considerações Finais</w:t>
      </w:r>
      <w:bookmarkEnd w:id="14"/>
    </w:p>
    <w:p w14:paraId="4A24B30E"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p>
    <w:p w14:paraId="7CF5F99F"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Este </w:t>
      </w:r>
      <w:r w:rsidR="004642B5" w:rsidRPr="006D0D55">
        <w:rPr>
          <w:rFonts w:ascii="Times New Roman" w:hAnsi="Times New Roman" w:cs="Times New Roman"/>
          <w:sz w:val="24"/>
          <w:szCs w:val="24"/>
        </w:rPr>
        <w:t>artigo</w:t>
      </w:r>
      <w:r w:rsidRPr="006D0D55">
        <w:rPr>
          <w:rFonts w:ascii="Times New Roman" w:hAnsi="Times New Roman" w:cs="Times New Roman"/>
          <w:sz w:val="24"/>
          <w:szCs w:val="24"/>
        </w:rPr>
        <w:t xml:space="preserve"> investigou o impacto da experiência ocupacional dos jovens na admissão ocupacional, tendo como público alvo os trabalhadores com idade entre 16 e 24 anos no mercado de trabalho brasileiro no período 2003 a 2012. O modelo de pareamento por escore de propensão (PSM) demonstrou ser uma importante ferramenta para avaliar o impacto da experiência sobre os níveis de ocupação durante o período analisado. Dessa maneira, obtiveram-se resultados robustos e consistentes.</w:t>
      </w:r>
    </w:p>
    <w:p w14:paraId="03764B4A"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Os principais resultados das estimações para o cálculo do escore de propensão indicam que: i) A idade é fator determinante para o trabalhador conseguir uma ocupação no mercado de trabalho. Embora este seja um resultado esperado, o mesmo apresentou níveis mais elevados quando comparados as demais características observáveis; ii) Comparativamente às demais regiões metropolitanas, é na RMSP (Região metropolitana de São Paulo), a mais dinâmica do país, onde o jovem possui maiores chances de inserção ocupacional; iii) Os jovens, chefes de família, têm maiores chances de conseguir um emprego comparativamente aos demais; iv) As probabilidades de os trabalhadores homens e negros conseguirem um emprego são maiores do que a dos trabalhadores do sexo feminino e da raça branca.</w:t>
      </w:r>
    </w:p>
    <w:p w14:paraId="6C33198A"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Em seguida, as análises comparativas entre os trabalhadores admitidos na condição de primeiro emprego (sem experiência ocupacional anterior) e os admitidos por reemprego (com experiência ocupacional anterior) mostraram que as chances de inserção ocupacional são maiores para os jovens que procuram reemprego, indicando que o fator experiência foi um fator importante para que haja esse diferencial de oportunidades entre os trabalhadores. O fato de já ter exercido uma atividade anterior, portanto possuir experiência ocupacional, eleva as chances do trabalhador de reemprego ser contratado em lugar do trabalhador de primeiro emprego em até 12,45% (ano 2008).</w:t>
      </w:r>
    </w:p>
    <w:p w14:paraId="7F67C428"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 xml:space="preserve">É importante frisar também que esta vantagem dos indivíduos com experiência se deu em praticamente todo o período analisado demonstrando ser suavemente crescente durante o período de estabilidade econômica e declinando após a crise financeira de 2008 que passou a repercutir no mercado de trabalho em 2009. Uma possível explicação seria de que no período desestabilidade econômica a absorção de mão de obra têm sido seletiva a favor dos trabalhadores mais experientes, enquanto que em períodos de crise as empresas prefiram a contratação de trabalhadores sem experiência com a possível justificativa de menores salários. </w:t>
      </w:r>
    </w:p>
    <w:p w14:paraId="4ADD2AA4" w14:textId="77777777" w:rsidR="00EB3785" w:rsidRPr="006D0D55" w:rsidRDefault="00EB3785" w:rsidP="00C13A38">
      <w:pPr>
        <w:spacing w:after="0" w:line="240" w:lineRule="auto"/>
        <w:ind w:firstLine="851"/>
        <w:contextualSpacing/>
        <w:jc w:val="both"/>
        <w:rPr>
          <w:rFonts w:ascii="Times New Roman" w:hAnsi="Times New Roman" w:cs="Times New Roman"/>
          <w:sz w:val="24"/>
          <w:szCs w:val="24"/>
        </w:rPr>
      </w:pPr>
      <w:r w:rsidRPr="006D0D55">
        <w:rPr>
          <w:rFonts w:ascii="Times New Roman" w:hAnsi="Times New Roman" w:cs="Times New Roman"/>
          <w:sz w:val="24"/>
          <w:szCs w:val="24"/>
        </w:rPr>
        <w:t>Por fim, considerando a experiência ocupacional como fator de impacto, os resultados indicam que o seu efeito é positivo nas chances de inserção dos trabalhadores no mercado de trabalho ratificando, assim, a hipótese adotada no estudo. Neste contexto, reforça-se a necessidade de políticas públicas em favor de oportunizar a todos os trabalhadores que ainda não tiveram a chance de conseguir um emprego a chance de desempenhar uma atividade no mercado de trabalho visto que os resultados mostram que a experiência adquirida é fator considerado fundamental pelos demandantes na hora de contratar um trabalhador.</w:t>
      </w:r>
    </w:p>
    <w:p w14:paraId="21B9B603" w14:textId="77777777" w:rsidR="00050E56" w:rsidRPr="006D0D55" w:rsidRDefault="00050E56" w:rsidP="004642B5">
      <w:pPr>
        <w:spacing w:after="0" w:line="240" w:lineRule="auto"/>
        <w:contextualSpacing/>
        <w:jc w:val="both"/>
        <w:rPr>
          <w:rFonts w:ascii="Times New Roman" w:hAnsi="Times New Roman" w:cs="Times New Roman"/>
          <w:sz w:val="24"/>
          <w:szCs w:val="24"/>
        </w:rPr>
      </w:pPr>
    </w:p>
    <w:p w14:paraId="6C886229" w14:textId="77777777" w:rsidR="00050E56" w:rsidRPr="006D0D55" w:rsidRDefault="00050E56">
      <w:pPr>
        <w:spacing w:after="160" w:line="259" w:lineRule="auto"/>
        <w:rPr>
          <w:rFonts w:ascii="Times New Roman" w:hAnsi="Times New Roman" w:cs="Times New Roman"/>
          <w:sz w:val="24"/>
          <w:szCs w:val="24"/>
        </w:rPr>
      </w:pPr>
      <w:r w:rsidRPr="006D0D55">
        <w:rPr>
          <w:rFonts w:ascii="Times New Roman" w:hAnsi="Times New Roman" w:cs="Times New Roman"/>
          <w:sz w:val="24"/>
          <w:szCs w:val="24"/>
        </w:rPr>
        <w:br w:type="page"/>
      </w:r>
    </w:p>
    <w:p w14:paraId="472AAD44" w14:textId="77777777" w:rsidR="00532FE4" w:rsidRPr="006D0D55" w:rsidRDefault="00BB41F6" w:rsidP="00BB41F6">
      <w:pPr>
        <w:pStyle w:val="Ttulo1"/>
        <w:spacing w:before="0" w:after="200"/>
        <w:jc w:val="center"/>
        <w:rPr>
          <w:rFonts w:ascii="Times New Roman" w:hAnsi="Times New Roman" w:cs="Times New Roman"/>
          <w:color w:val="auto"/>
          <w:sz w:val="24"/>
          <w:szCs w:val="24"/>
          <w:lang w:val="en-US"/>
        </w:rPr>
      </w:pPr>
      <w:bookmarkStart w:id="15" w:name="_Toc390251940"/>
      <w:r w:rsidRPr="006D0D55">
        <w:rPr>
          <w:rFonts w:ascii="Times New Roman" w:hAnsi="Times New Roman" w:cs="Times New Roman"/>
          <w:color w:val="auto"/>
          <w:sz w:val="24"/>
          <w:szCs w:val="24"/>
          <w:lang w:val="en-US"/>
        </w:rPr>
        <w:lastRenderedPageBreak/>
        <w:t>REFERÊNCIAS</w:t>
      </w:r>
      <w:bookmarkEnd w:id="15"/>
    </w:p>
    <w:p w14:paraId="4B45D29C" w14:textId="77777777" w:rsidR="00BB5E2E" w:rsidRPr="006D0D55" w:rsidRDefault="00BB5E2E" w:rsidP="00F666D7">
      <w:pPr>
        <w:spacing w:after="0" w:line="240" w:lineRule="auto"/>
        <w:contextualSpacing/>
        <w:rPr>
          <w:rFonts w:ascii="Times New Roman" w:eastAsia="Calibri" w:hAnsi="Times New Roman" w:cs="Times New Roman"/>
          <w:sz w:val="24"/>
          <w:szCs w:val="24"/>
          <w:lang w:val="en-US"/>
        </w:rPr>
      </w:pPr>
      <w:r w:rsidRPr="006D0D55">
        <w:rPr>
          <w:rFonts w:ascii="Times New Roman" w:eastAsia="Calibri" w:hAnsi="Times New Roman" w:cs="Times New Roman"/>
          <w:sz w:val="24"/>
          <w:szCs w:val="24"/>
          <w:lang w:val="en-US"/>
        </w:rPr>
        <w:t xml:space="preserve">ANGRIST, J.; PISCHKE, J.-S. </w:t>
      </w:r>
      <w:r w:rsidRPr="006D0D55">
        <w:rPr>
          <w:rFonts w:ascii="Times New Roman" w:eastAsia="Calibri" w:hAnsi="Times New Roman" w:cs="Times New Roman"/>
          <w:b/>
          <w:sz w:val="24"/>
          <w:szCs w:val="24"/>
          <w:lang w:val="en-US"/>
        </w:rPr>
        <w:t>Mostly harmless econometrics</w:t>
      </w:r>
      <w:r w:rsidRPr="006D0D55">
        <w:rPr>
          <w:rFonts w:ascii="Times New Roman" w:eastAsia="Calibri" w:hAnsi="Times New Roman" w:cs="Times New Roman"/>
          <w:sz w:val="24"/>
          <w:szCs w:val="24"/>
          <w:lang w:val="en-US"/>
        </w:rPr>
        <w:t>: an empiricist’s companion. Princeton: Princeton University Press, 2008.</w:t>
      </w:r>
    </w:p>
    <w:p w14:paraId="50AD7A65" w14:textId="77777777" w:rsidR="00BB5E2E" w:rsidRPr="006D0D55" w:rsidRDefault="00BB5E2E" w:rsidP="00F666D7">
      <w:pPr>
        <w:spacing w:after="0" w:line="240" w:lineRule="auto"/>
        <w:contextualSpacing/>
        <w:rPr>
          <w:rFonts w:ascii="Times New Roman" w:eastAsia="Calibri" w:hAnsi="Times New Roman" w:cs="Times New Roman"/>
          <w:sz w:val="24"/>
          <w:szCs w:val="24"/>
          <w:lang w:val="en-US"/>
        </w:rPr>
      </w:pPr>
    </w:p>
    <w:p w14:paraId="2A3D58B9" w14:textId="77777777" w:rsidR="00532FE4" w:rsidRPr="006D0D55" w:rsidRDefault="00532FE4" w:rsidP="00F666D7">
      <w:pPr>
        <w:spacing w:after="0" w:line="240" w:lineRule="auto"/>
        <w:contextualSpacing/>
        <w:rPr>
          <w:rStyle w:val="Hyperlink"/>
          <w:rFonts w:ascii="Times New Roman" w:eastAsia="Calibri" w:hAnsi="Times New Roman" w:cs="Times New Roman"/>
          <w:sz w:val="24"/>
          <w:szCs w:val="24"/>
          <w:lang w:val="en-US"/>
        </w:rPr>
      </w:pPr>
      <w:r w:rsidRPr="006D0D55">
        <w:rPr>
          <w:rFonts w:ascii="Times New Roman" w:eastAsia="Calibri" w:hAnsi="Times New Roman" w:cs="Times New Roman"/>
          <w:sz w:val="24"/>
          <w:szCs w:val="24"/>
          <w:lang w:val="en-US"/>
        </w:rPr>
        <w:t xml:space="preserve">ATTANAZIO, O.; BATTISTIN, E.; FITZSIMONS, E.; MESNARD, A.; VERA-HERNÁNDEZ, M.  How effective are conditional cash transfers? Evidence from Colombia. London: </w:t>
      </w:r>
      <w:r w:rsidRPr="006D0D55">
        <w:rPr>
          <w:rFonts w:ascii="Times New Roman" w:eastAsia="Calibri" w:hAnsi="Times New Roman" w:cs="Times New Roman"/>
          <w:b/>
          <w:sz w:val="24"/>
          <w:szCs w:val="24"/>
          <w:lang w:val="en-US"/>
        </w:rPr>
        <w:t>The Institute for Fiscal Studies</w:t>
      </w:r>
      <w:r w:rsidRPr="006D0D55">
        <w:rPr>
          <w:rFonts w:ascii="Times New Roman" w:eastAsia="Calibri" w:hAnsi="Times New Roman" w:cs="Times New Roman"/>
          <w:sz w:val="24"/>
          <w:szCs w:val="24"/>
          <w:lang w:val="en-US"/>
        </w:rPr>
        <w:t>. Disponível em: http://www.ifs.org.uk/publications.php. 2005.</w:t>
      </w:r>
    </w:p>
    <w:p w14:paraId="0E81777E" w14:textId="77777777" w:rsidR="00532FE4" w:rsidRPr="006D0D55" w:rsidRDefault="00532FE4" w:rsidP="00F666D7">
      <w:pPr>
        <w:tabs>
          <w:tab w:val="left" w:pos="3735"/>
        </w:tabs>
        <w:spacing w:after="0" w:line="240" w:lineRule="auto"/>
        <w:contextualSpacing/>
        <w:rPr>
          <w:rFonts w:ascii="Times New Roman" w:eastAsia="Calibri" w:hAnsi="Times New Roman" w:cs="Times New Roman"/>
          <w:sz w:val="24"/>
          <w:szCs w:val="24"/>
          <w:lang w:val="en-US"/>
        </w:rPr>
      </w:pPr>
      <w:r w:rsidRPr="006D0D55">
        <w:rPr>
          <w:rFonts w:ascii="Times New Roman" w:eastAsia="Calibri" w:hAnsi="Times New Roman" w:cs="Times New Roman"/>
          <w:sz w:val="24"/>
          <w:szCs w:val="24"/>
          <w:lang w:val="en-US"/>
        </w:rPr>
        <w:tab/>
      </w:r>
    </w:p>
    <w:p w14:paraId="17D1DECA" w14:textId="77777777" w:rsidR="00532FE4" w:rsidRPr="006D0D55"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lang w:val="en-US"/>
        </w:rPr>
        <w:t xml:space="preserve">BECKER, G. S., Human Capital: a theoretical and empirical analysis with special reference to education (3rd Edition), </w:t>
      </w:r>
      <w:r w:rsidRPr="006D0D55">
        <w:rPr>
          <w:rFonts w:ascii="Times New Roman" w:hAnsi="Times New Roman" w:cs="Times New Roman"/>
          <w:b/>
          <w:sz w:val="24"/>
          <w:szCs w:val="24"/>
          <w:lang w:val="en-US"/>
        </w:rPr>
        <w:t>National Bureau of Economic Research</w:t>
      </w:r>
      <w:r w:rsidRPr="006D0D55">
        <w:rPr>
          <w:rFonts w:ascii="Times New Roman" w:hAnsi="Times New Roman" w:cs="Times New Roman"/>
          <w:sz w:val="24"/>
          <w:szCs w:val="24"/>
          <w:lang w:val="en-US"/>
        </w:rPr>
        <w:t>, Inc. 1994.</w:t>
      </w:r>
    </w:p>
    <w:p w14:paraId="695C9FD5" w14:textId="77777777" w:rsidR="00532FE4" w:rsidRPr="006D0D55" w:rsidRDefault="00532FE4" w:rsidP="00F666D7">
      <w:pPr>
        <w:spacing w:after="0" w:line="240" w:lineRule="auto"/>
        <w:contextualSpacing/>
        <w:rPr>
          <w:rFonts w:ascii="Times New Roman" w:hAnsi="Times New Roman" w:cs="Times New Roman"/>
          <w:sz w:val="24"/>
          <w:szCs w:val="24"/>
          <w:lang w:val="en-US"/>
        </w:rPr>
      </w:pPr>
    </w:p>
    <w:p w14:paraId="216C8DEA"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r w:rsidRPr="006D0D55">
        <w:rPr>
          <w:rFonts w:ascii="Times New Roman" w:eastAsia="Calibri" w:hAnsi="Times New Roman" w:cs="Times New Roman"/>
          <w:sz w:val="24"/>
          <w:szCs w:val="24"/>
          <w:lang w:val="en-US"/>
        </w:rPr>
        <w:t xml:space="preserve">BECKER, S.; ICHINO, A. The Estimation of Average Treatment Effects Base on Propensity Score. </w:t>
      </w:r>
      <w:r w:rsidRPr="006D0D55">
        <w:rPr>
          <w:rFonts w:ascii="Times New Roman" w:eastAsia="Calibri" w:hAnsi="Times New Roman" w:cs="Times New Roman"/>
          <w:b/>
          <w:sz w:val="24"/>
          <w:szCs w:val="24"/>
        </w:rPr>
        <w:t>The Stata Journa</w:t>
      </w:r>
      <w:r w:rsidRPr="006D0D55">
        <w:rPr>
          <w:rFonts w:ascii="Times New Roman" w:eastAsia="Calibri" w:hAnsi="Times New Roman" w:cs="Times New Roman"/>
          <w:sz w:val="24"/>
          <w:szCs w:val="24"/>
        </w:rPr>
        <w:t>l, Vol. 2, No. 4. 2002.</w:t>
      </w:r>
    </w:p>
    <w:p w14:paraId="5C8D142F"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p>
    <w:p w14:paraId="2B4C4889" w14:textId="77777777" w:rsidR="005028F5" w:rsidRPr="00D41E2E" w:rsidRDefault="005028F5"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rPr>
        <w:t>C</w:t>
      </w:r>
      <w:r w:rsidR="00142124">
        <w:rPr>
          <w:rFonts w:ascii="Times New Roman" w:hAnsi="Times New Roman" w:cs="Times New Roman"/>
          <w:sz w:val="24"/>
          <w:szCs w:val="24"/>
        </w:rPr>
        <w:t>ACCIAMALI, M. C.;</w:t>
      </w:r>
      <w:r w:rsidRPr="006D0D55">
        <w:rPr>
          <w:rFonts w:ascii="Times New Roman" w:hAnsi="Times New Roman" w:cs="Times New Roman"/>
          <w:sz w:val="24"/>
          <w:szCs w:val="24"/>
        </w:rPr>
        <w:t xml:space="preserve"> BRAGA, T. </w:t>
      </w:r>
      <w:r w:rsidRPr="0066077D">
        <w:rPr>
          <w:rFonts w:ascii="Times New Roman" w:hAnsi="Times New Roman" w:cs="Times New Roman"/>
          <w:sz w:val="24"/>
          <w:szCs w:val="24"/>
        </w:rPr>
        <w:t>A armadilha social destinada aos jovens:</w:t>
      </w:r>
      <w:r w:rsidRPr="006D0D55">
        <w:rPr>
          <w:rFonts w:ascii="Times New Roman" w:hAnsi="Times New Roman" w:cs="Times New Roman"/>
          <w:b/>
          <w:sz w:val="24"/>
          <w:szCs w:val="24"/>
        </w:rPr>
        <w:t xml:space="preserve"> </w:t>
      </w:r>
      <w:r w:rsidRPr="0066077D">
        <w:rPr>
          <w:rFonts w:ascii="Times New Roman" w:hAnsi="Times New Roman" w:cs="Times New Roman"/>
          <w:sz w:val="24"/>
          <w:szCs w:val="24"/>
        </w:rPr>
        <w:t>Mercado de trabalho insuﬁciente, oferta educacional restrita e de baixa qualidade e ações públicas incipientes</w:t>
      </w:r>
      <w:r w:rsidRPr="006D0D55">
        <w:rPr>
          <w:rFonts w:ascii="Times New Roman" w:hAnsi="Times New Roman" w:cs="Times New Roman"/>
          <w:sz w:val="24"/>
          <w:szCs w:val="24"/>
        </w:rPr>
        <w:t xml:space="preserve">. </w:t>
      </w:r>
      <w:r w:rsidR="0066077D" w:rsidRPr="0066077D">
        <w:rPr>
          <w:rFonts w:ascii="Times New Roman" w:hAnsi="Times New Roman" w:cs="Times New Roman"/>
          <w:i/>
          <w:sz w:val="24"/>
          <w:szCs w:val="24"/>
        </w:rPr>
        <w:t>In</w:t>
      </w:r>
      <w:r w:rsidR="0066077D">
        <w:rPr>
          <w:rFonts w:ascii="Times New Roman" w:hAnsi="Times New Roman" w:cs="Times New Roman"/>
          <w:sz w:val="24"/>
          <w:szCs w:val="24"/>
        </w:rPr>
        <w:t>: Chahad, J. P. Z.;</w:t>
      </w:r>
      <w:r w:rsidRPr="006D0D55">
        <w:rPr>
          <w:rFonts w:ascii="Times New Roman" w:hAnsi="Times New Roman" w:cs="Times New Roman"/>
          <w:sz w:val="24"/>
          <w:szCs w:val="24"/>
        </w:rPr>
        <w:t xml:space="preserve"> Cacciamali, M. C., </w:t>
      </w:r>
      <w:r w:rsidR="0066077D">
        <w:rPr>
          <w:rFonts w:ascii="Times New Roman" w:hAnsi="Times New Roman" w:cs="Times New Roman"/>
          <w:sz w:val="24"/>
          <w:szCs w:val="24"/>
        </w:rPr>
        <w:t>(</w:t>
      </w:r>
      <w:r w:rsidRPr="006D0D55">
        <w:rPr>
          <w:rFonts w:ascii="Times New Roman" w:hAnsi="Times New Roman" w:cs="Times New Roman"/>
          <w:sz w:val="24"/>
          <w:szCs w:val="24"/>
        </w:rPr>
        <w:t>editores</w:t>
      </w:r>
      <w:r w:rsidR="0066077D">
        <w:rPr>
          <w:rFonts w:ascii="Times New Roman" w:hAnsi="Times New Roman" w:cs="Times New Roman"/>
          <w:sz w:val="24"/>
          <w:szCs w:val="24"/>
        </w:rPr>
        <w:t>)</w:t>
      </w:r>
      <w:r w:rsidRPr="006D0D55">
        <w:rPr>
          <w:rFonts w:ascii="Times New Roman" w:hAnsi="Times New Roman" w:cs="Times New Roman"/>
          <w:sz w:val="24"/>
          <w:szCs w:val="24"/>
        </w:rPr>
        <w:t xml:space="preserve">, </w:t>
      </w:r>
      <w:r w:rsidRPr="0066077D">
        <w:rPr>
          <w:rFonts w:ascii="Times New Roman" w:hAnsi="Times New Roman" w:cs="Times New Roman"/>
          <w:b/>
          <w:sz w:val="24"/>
          <w:szCs w:val="24"/>
        </w:rPr>
        <w:t>Mercado de Trabalho no Brasil</w:t>
      </w:r>
      <w:r w:rsidRPr="006D0D55">
        <w:rPr>
          <w:rFonts w:ascii="Times New Roman" w:hAnsi="Times New Roman" w:cs="Times New Roman"/>
          <w:sz w:val="24"/>
          <w:szCs w:val="24"/>
        </w:rPr>
        <w:t xml:space="preserve">: Novas práticas trabalhistas, negociações coletivas e direitos fundamentais do trabalho. </w:t>
      </w:r>
      <w:r w:rsidRPr="00D41E2E">
        <w:rPr>
          <w:rFonts w:ascii="Times New Roman" w:hAnsi="Times New Roman" w:cs="Times New Roman"/>
          <w:sz w:val="24"/>
          <w:szCs w:val="24"/>
          <w:lang w:val="en-US"/>
        </w:rPr>
        <w:t>LTr, São Paulo. 2003</w:t>
      </w:r>
    </w:p>
    <w:p w14:paraId="2887741B"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p>
    <w:p w14:paraId="6F7DFC75" w14:textId="77777777" w:rsidR="00532FE4" w:rsidRPr="006D0D55" w:rsidRDefault="00142124" w:rsidP="00F666D7">
      <w:pPr>
        <w:spacing w:after="0" w:line="240" w:lineRule="auto"/>
        <w:contextualSpacing/>
        <w:rPr>
          <w:rFonts w:ascii="Times New Roman" w:eastAsia="Calibri" w:hAnsi="Times New Roman" w:cs="Times New Roman"/>
          <w:sz w:val="24"/>
          <w:szCs w:val="24"/>
        </w:rPr>
      </w:pPr>
      <w:r w:rsidRPr="00142124">
        <w:rPr>
          <w:rFonts w:ascii="Times New Roman" w:eastAsia="Calibri" w:hAnsi="Times New Roman" w:cs="Times New Roman"/>
          <w:sz w:val="24"/>
          <w:szCs w:val="24"/>
          <w:lang w:val="en-US"/>
        </w:rPr>
        <w:t xml:space="preserve">CALIENDO, M.; KOPEINING, S. Some practical guidance for the implementation of propensity score matching. </w:t>
      </w:r>
      <w:r w:rsidRPr="00D41E2E">
        <w:rPr>
          <w:rFonts w:ascii="Times New Roman" w:eastAsia="Calibri" w:hAnsi="Times New Roman" w:cs="Times New Roman"/>
          <w:sz w:val="24"/>
          <w:szCs w:val="24"/>
        </w:rPr>
        <w:t xml:space="preserve">Bonn, Germany. </w:t>
      </w:r>
      <w:r w:rsidRPr="00D41E2E">
        <w:rPr>
          <w:rFonts w:ascii="Times New Roman" w:eastAsia="Calibri" w:hAnsi="Times New Roman" w:cs="Times New Roman"/>
          <w:b/>
          <w:sz w:val="24"/>
          <w:szCs w:val="24"/>
        </w:rPr>
        <w:t>Journal of Labor Economics (IZA)</w:t>
      </w:r>
      <w:r w:rsidRPr="00D41E2E">
        <w:rPr>
          <w:rFonts w:ascii="Times New Roman" w:eastAsia="Calibri" w:hAnsi="Times New Roman" w:cs="Times New Roman"/>
          <w:sz w:val="24"/>
          <w:szCs w:val="24"/>
        </w:rPr>
        <w:t>, 2005.</w:t>
      </w:r>
    </w:p>
    <w:p w14:paraId="4F4B0DBD"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p>
    <w:p w14:paraId="0D5AE19B" w14:textId="77777777" w:rsidR="00532FE4" w:rsidRPr="00D41E2E"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rPr>
        <w:t>CARDOSO JR</w:t>
      </w:r>
      <w:r w:rsidR="003B4612" w:rsidRPr="006D0D55">
        <w:rPr>
          <w:rFonts w:ascii="Times New Roman" w:hAnsi="Times New Roman" w:cs="Times New Roman"/>
          <w:sz w:val="24"/>
          <w:szCs w:val="24"/>
        </w:rPr>
        <w:t>., J. C.;</w:t>
      </w:r>
      <w:r w:rsidRPr="006D0D55">
        <w:rPr>
          <w:rFonts w:ascii="Times New Roman" w:hAnsi="Times New Roman" w:cs="Times New Roman"/>
          <w:sz w:val="24"/>
          <w:szCs w:val="24"/>
        </w:rPr>
        <w:t xml:space="preserve"> GONZALEZ, R</w:t>
      </w:r>
      <w:r w:rsidR="003B4612" w:rsidRPr="006D0D55">
        <w:rPr>
          <w:rFonts w:ascii="Times New Roman" w:hAnsi="Times New Roman" w:cs="Times New Roman"/>
          <w:sz w:val="24"/>
          <w:szCs w:val="24"/>
        </w:rPr>
        <w:t xml:space="preserve">.; </w:t>
      </w:r>
      <w:r w:rsidRPr="006D0D55">
        <w:rPr>
          <w:rFonts w:ascii="Times New Roman" w:hAnsi="Times New Roman" w:cs="Times New Roman"/>
          <w:sz w:val="24"/>
          <w:szCs w:val="24"/>
        </w:rPr>
        <w:t xml:space="preserve">MATOS, F. Políticas públicas de trabalho e renda em contexto de baixo crescimento econômico: A experiência brasileira. </w:t>
      </w:r>
      <w:r w:rsidR="0066077D" w:rsidRPr="0066077D">
        <w:rPr>
          <w:rFonts w:ascii="Times New Roman" w:hAnsi="Times New Roman" w:cs="Times New Roman"/>
          <w:i/>
          <w:sz w:val="24"/>
          <w:szCs w:val="24"/>
        </w:rPr>
        <w:t>In</w:t>
      </w:r>
      <w:r w:rsidR="0066077D">
        <w:rPr>
          <w:rFonts w:ascii="Times New Roman" w:hAnsi="Times New Roman" w:cs="Times New Roman"/>
          <w:sz w:val="24"/>
          <w:szCs w:val="24"/>
        </w:rPr>
        <w:t>:</w:t>
      </w:r>
      <w:r w:rsidRPr="006D0D55">
        <w:rPr>
          <w:rFonts w:ascii="Times New Roman" w:hAnsi="Times New Roman" w:cs="Times New Roman"/>
          <w:sz w:val="24"/>
          <w:szCs w:val="24"/>
        </w:rPr>
        <w:t xml:space="preserve"> Júnior, M. e Carleial, L. M. F., editors, </w:t>
      </w:r>
      <w:r w:rsidRPr="006D0D55">
        <w:rPr>
          <w:rFonts w:ascii="Times New Roman" w:hAnsi="Times New Roman" w:cs="Times New Roman"/>
          <w:b/>
          <w:sz w:val="24"/>
          <w:szCs w:val="24"/>
        </w:rPr>
        <w:t>Emprego, Trabalho e Políticas Públicas</w:t>
      </w:r>
      <w:r w:rsidRPr="006D0D55">
        <w:rPr>
          <w:rFonts w:ascii="Times New Roman" w:hAnsi="Times New Roman" w:cs="Times New Roman"/>
          <w:sz w:val="24"/>
          <w:szCs w:val="24"/>
        </w:rPr>
        <w:t xml:space="preserve">. Instituto de Desenvolvimento do Trabalho, Banco do Nordeste do Brasil, Fortaleza. </w:t>
      </w:r>
      <w:r w:rsidRPr="00D41E2E">
        <w:rPr>
          <w:rFonts w:ascii="Times New Roman" w:hAnsi="Times New Roman" w:cs="Times New Roman"/>
          <w:sz w:val="24"/>
          <w:szCs w:val="24"/>
          <w:lang w:val="en-US"/>
        </w:rPr>
        <w:t>2009.</w:t>
      </w:r>
    </w:p>
    <w:p w14:paraId="728DB7E5" w14:textId="77777777" w:rsidR="00532FE4" w:rsidRPr="00D41E2E" w:rsidRDefault="00532FE4" w:rsidP="00F666D7">
      <w:pPr>
        <w:spacing w:after="0" w:line="240" w:lineRule="auto"/>
        <w:contextualSpacing/>
        <w:rPr>
          <w:rFonts w:ascii="Times New Roman" w:hAnsi="Times New Roman" w:cs="Times New Roman"/>
          <w:sz w:val="24"/>
          <w:szCs w:val="24"/>
          <w:lang w:val="en-US"/>
        </w:rPr>
      </w:pPr>
    </w:p>
    <w:p w14:paraId="41D4BC0F" w14:textId="77777777" w:rsidR="00532FE4" w:rsidRPr="006D0D55"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lang w:val="en-US"/>
        </w:rPr>
        <w:t xml:space="preserve">CHENG, M.Y.; FAN, J.; MARRON, J.S. On automatic boundary corrections. </w:t>
      </w:r>
      <w:r w:rsidRPr="006D0D55">
        <w:rPr>
          <w:rFonts w:ascii="Times New Roman" w:hAnsi="Times New Roman" w:cs="Times New Roman"/>
          <w:b/>
          <w:sz w:val="24"/>
          <w:szCs w:val="24"/>
          <w:lang w:val="en-US"/>
        </w:rPr>
        <w:t xml:space="preserve">Annals of Statistics, </w:t>
      </w:r>
      <w:r w:rsidRPr="006D0D55">
        <w:rPr>
          <w:rFonts w:ascii="Times New Roman" w:hAnsi="Times New Roman" w:cs="Times New Roman"/>
          <w:sz w:val="24"/>
          <w:szCs w:val="24"/>
          <w:lang w:val="en-US"/>
        </w:rPr>
        <w:t>XXV, 1997.</w:t>
      </w:r>
    </w:p>
    <w:p w14:paraId="193F6CA2" w14:textId="77777777" w:rsidR="00532FE4" w:rsidRPr="006D0D55" w:rsidRDefault="00532FE4" w:rsidP="00F666D7">
      <w:pPr>
        <w:spacing w:after="0" w:line="240" w:lineRule="auto"/>
        <w:contextualSpacing/>
        <w:rPr>
          <w:rFonts w:ascii="Times New Roman" w:hAnsi="Times New Roman" w:cs="Times New Roman"/>
          <w:sz w:val="24"/>
          <w:szCs w:val="24"/>
          <w:lang w:val="en-US"/>
        </w:rPr>
      </w:pPr>
    </w:p>
    <w:p w14:paraId="31374CE2" w14:textId="77777777" w:rsidR="00532FE4" w:rsidRPr="00D41E2E" w:rsidRDefault="00532FE4" w:rsidP="00F666D7">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lang w:val="en-US"/>
        </w:rPr>
        <w:t xml:space="preserve">COLEMAN, J. S. Social Capital in the Creation of Human Capital. </w:t>
      </w:r>
      <w:r w:rsidRPr="006D0D55">
        <w:rPr>
          <w:rFonts w:ascii="Times New Roman" w:hAnsi="Times New Roman" w:cs="Times New Roman"/>
          <w:b/>
          <w:sz w:val="24"/>
          <w:szCs w:val="24"/>
          <w:lang w:val="en-US"/>
        </w:rPr>
        <w:t xml:space="preserve">The American Journal of Sociology </w:t>
      </w:r>
      <w:r w:rsidRPr="006D0D55">
        <w:rPr>
          <w:rFonts w:ascii="Times New Roman" w:hAnsi="Times New Roman" w:cs="Times New Roman"/>
          <w:sz w:val="24"/>
          <w:szCs w:val="24"/>
          <w:lang w:val="en-US"/>
        </w:rPr>
        <w:t xml:space="preserve">94, S95-S120. </w:t>
      </w:r>
      <w:r w:rsidRPr="00D41E2E">
        <w:rPr>
          <w:rFonts w:ascii="Times New Roman" w:hAnsi="Times New Roman" w:cs="Times New Roman"/>
          <w:sz w:val="24"/>
          <w:szCs w:val="24"/>
        </w:rPr>
        <w:t>1988.</w:t>
      </w:r>
    </w:p>
    <w:p w14:paraId="318D3F43" w14:textId="77777777" w:rsidR="00E60388" w:rsidRPr="006D0D55" w:rsidRDefault="00E60388" w:rsidP="00F666D7">
      <w:pPr>
        <w:spacing w:after="0" w:line="240" w:lineRule="auto"/>
        <w:contextualSpacing/>
        <w:rPr>
          <w:rFonts w:ascii="Times New Roman" w:hAnsi="Times New Roman" w:cs="Times New Roman"/>
          <w:sz w:val="20"/>
          <w:szCs w:val="20"/>
          <w:highlight w:val="yellow"/>
        </w:rPr>
      </w:pPr>
    </w:p>
    <w:p w14:paraId="12C0B9EB" w14:textId="77777777" w:rsidR="00292E05" w:rsidRPr="00D41E2E" w:rsidRDefault="00292E05"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rPr>
        <w:t xml:space="preserve">DEDECCA, C. S. O sistema público de emprego e a estratégia do desenvolvimento. In Júnior, M. &amp; Carleial, L. M. F., editors, </w:t>
      </w:r>
      <w:r w:rsidRPr="006D0D55">
        <w:rPr>
          <w:rFonts w:ascii="Times New Roman" w:hAnsi="Times New Roman" w:cs="Times New Roman"/>
          <w:b/>
          <w:sz w:val="24"/>
          <w:szCs w:val="24"/>
        </w:rPr>
        <w:t>Emprego, Trabalho e Políticas Públicas</w:t>
      </w:r>
      <w:r w:rsidRPr="006D0D55">
        <w:rPr>
          <w:rFonts w:ascii="Times New Roman" w:hAnsi="Times New Roman" w:cs="Times New Roman"/>
          <w:sz w:val="24"/>
          <w:szCs w:val="24"/>
        </w:rPr>
        <w:t xml:space="preserve">. Instituto de Desenvolvimento Regional do Trabalho, Banco do Nordeste do Brasil, Fortaleza. </w:t>
      </w:r>
      <w:r w:rsidRPr="00D41E2E">
        <w:rPr>
          <w:rFonts w:ascii="Times New Roman" w:hAnsi="Times New Roman" w:cs="Times New Roman"/>
          <w:sz w:val="24"/>
          <w:szCs w:val="24"/>
          <w:lang w:val="en-US"/>
        </w:rPr>
        <w:t>2009</w:t>
      </w:r>
      <w:r w:rsidR="0066077D" w:rsidRPr="00D41E2E">
        <w:rPr>
          <w:rFonts w:ascii="Times New Roman" w:hAnsi="Times New Roman" w:cs="Times New Roman"/>
          <w:sz w:val="24"/>
          <w:szCs w:val="24"/>
          <w:lang w:val="en-US"/>
        </w:rPr>
        <w:t>.</w:t>
      </w:r>
    </w:p>
    <w:p w14:paraId="06A93847" w14:textId="77777777" w:rsidR="0066077D" w:rsidRPr="00D41E2E" w:rsidRDefault="0066077D" w:rsidP="00F666D7">
      <w:pPr>
        <w:spacing w:after="0" w:line="240" w:lineRule="auto"/>
        <w:contextualSpacing/>
        <w:rPr>
          <w:rFonts w:ascii="Times New Roman" w:hAnsi="Times New Roman" w:cs="Times New Roman"/>
          <w:sz w:val="24"/>
          <w:szCs w:val="24"/>
          <w:lang w:val="en-US"/>
        </w:rPr>
      </w:pPr>
    </w:p>
    <w:p w14:paraId="24E0AF58" w14:textId="77777777" w:rsidR="0066077D" w:rsidRPr="00D41E2E" w:rsidRDefault="0066077D" w:rsidP="00F666D7">
      <w:pPr>
        <w:spacing w:after="0" w:line="240" w:lineRule="auto"/>
        <w:contextualSpacing/>
        <w:rPr>
          <w:rFonts w:ascii="Times New Roman" w:hAnsi="Times New Roman" w:cs="Times New Roman"/>
          <w:sz w:val="24"/>
          <w:szCs w:val="24"/>
          <w:lang w:val="en-US"/>
        </w:rPr>
      </w:pPr>
      <w:r w:rsidRPr="00D41E2E">
        <w:rPr>
          <w:rFonts w:ascii="Times New Roman" w:hAnsi="Times New Roman" w:cs="Times New Roman"/>
          <w:sz w:val="24"/>
          <w:szCs w:val="20"/>
          <w:lang w:val="en-US"/>
        </w:rPr>
        <w:t xml:space="preserve">DEHEJIA, R. H.; WAHBA, S. Causal effects in nonexperimental studies: reevaluating the evaluation of training programs. </w:t>
      </w:r>
      <w:r w:rsidRPr="00D41E2E">
        <w:rPr>
          <w:rFonts w:ascii="Times New Roman" w:hAnsi="Times New Roman" w:cs="Times New Roman"/>
          <w:b/>
          <w:sz w:val="24"/>
          <w:szCs w:val="20"/>
          <w:lang w:val="en-US"/>
        </w:rPr>
        <w:t>Jornal da Associação Americana de Estatística</w:t>
      </w:r>
      <w:r w:rsidRPr="00D41E2E">
        <w:rPr>
          <w:rFonts w:ascii="Times New Roman" w:hAnsi="Times New Roman" w:cs="Times New Roman"/>
          <w:sz w:val="24"/>
          <w:szCs w:val="20"/>
          <w:lang w:val="en-US"/>
        </w:rPr>
        <w:t>, v.94, n.448, Set. 1999.</w:t>
      </w:r>
    </w:p>
    <w:p w14:paraId="5AB39B9C" w14:textId="77777777" w:rsidR="00E60388" w:rsidRPr="00D41E2E" w:rsidRDefault="00E60388" w:rsidP="00F666D7">
      <w:pPr>
        <w:spacing w:after="0" w:line="240" w:lineRule="auto"/>
        <w:contextualSpacing/>
        <w:rPr>
          <w:rFonts w:ascii="Times New Roman" w:hAnsi="Times New Roman" w:cs="Times New Roman"/>
          <w:sz w:val="24"/>
          <w:szCs w:val="24"/>
          <w:lang w:val="en-US"/>
        </w:rPr>
      </w:pPr>
    </w:p>
    <w:p w14:paraId="376584F1" w14:textId="77777777" w:rsidR="00E60388" w:rsidRPr="00142124" w:rsidRDefault="00142124" w:rsidP="00F666D7">
      <w:pPr>
        <w:spacing w:after="0" w:line="240" w:lineRule="auto"/>
        <w:contextualSpacing/>
        <w:rPr>
          <w:rFonts w:ascii="Times New Roman" w:hAnsi="Times New Roman" w:cs="Times New Roman"/>
          <w:sz w:val="32"/>
          <w:szCs w:val="24"/>
        </w:rPr>
      </w:pPr>
      <w:r w:rsidRPr="00D41E2E">
        <w:rPr>
          <w:rFonts w:ascii="Times New Roman" w:hAnsi="Times New Roman" w:cs="Times New Roman"/>
          <w:sz w:val="24"/>
          <w:szCs w:val="20"/>
          <w:lang w:val="en-US"/>
        </w:rPr>
        <w:lastRenderedPageBreak/>
        <w:t xml:space="preserve">DIPRETE, T.; GANGL, M. Assessing bias in the estimation of causal effects: Rosenbaum bounds on matching estimators and instrumental variables estimation with imperfect instruments.  </w:t>
      </w:r>
      <w:r w:rsidRPr="00142124">
        <w:rPr>
          <w:rFonts w:ascii="Times New Roman" w:hAnsi="Times New Roman" w:cs="Times New Roman"/>
          <w:b/>
          <w:sz w:val="24"/>
          <w:szCs w:val="20"/>
        </w:rPr>
        <w:t>Sociological Methodology</w:t>
      </w:r>
      <w:r w:rsidRPr="00142124">
        <w:rPr>
          <w:rFonts w:ascii="Times New Roman" w:hAnsi="Times New Roman" w:cs="Times New Roman"/>
          <w:sz w:val="24"/>
          <w:szCs w:val="20"/>
        </w:rPr>
        <w:t>, v.34, n.1, p.271-310, Abr. 2004.</w:t>
      </w:r>
    </w:p>
    <w:p w14:paraId="4CA9E026" w14:textId="77777777" w:rsidR="00292E05" w:rsidRPr="00D41E2E" w:rsidRDefault="00292E05" w:rsidP="00F666D7">
      <w:pPr>
        <w:spacing w:after="0" w:line="240" w:lineRule="auto"/>
        <w:contextualSpacing/>
        <w:rPr>
          <w:rFonts w:ascii="Times New Roman" w:hAnsi="Times New Roman" w:cs="Times New Roman"/>
          <w:sz w:val="24"/>
          <w:szCs w:val="24"/>
        </w:rPr>
      </w:pPr>
    </w:p>
    <w:p w14:paraId="2C090066"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r w:rsidRPr="006D0D55">
        <w:rPr>
          <w:rFonts w:ascii="Times New Roman" w:eastAsia="Calibri" w:hAnsi="Times New Roman" w:cs="Times New Roman"/>
          <w:sz w:val="24"/>
          <w:szCs w:val="24"/>
        </w:rPr>
        <w:t>GARCIA, M. F.; ARAÚJO, E. C.; ARAÚJO, E. L.; FAUSTINO, I. A. A Condição do Jovem no Mercado de Trabalho Brasileiro: Uma Análise Comparativa entre o Emprego e o Primeiro Emprego (1999-2009).</w:t>
      </w:r>
      <w:r w:rsidRPr="006D0D55">
        <w:rPr>
          <w:rFonts w:ascii="Times New Roman" w:eastAsia="Calibri" w:hAnsi="Times New Roman" w:cs="Times New Roman"/>
          <w:b/>
          <w:sz w:val="24"/>
          <w:szCs w:val="24"/>
        </w:rPr>
        <w:t xml:space="preserve"> </w:t>
      </w:r>
      <w:r w:rsidRPr="006D0D55">
        <w:rPr>
          <w:rFonts w:ascii="Times New Roman" w:eastAsia="Calibri" w:hAnsi="Times New Roman" w:cs="Times New Roman"/>
          <w:sz w:val="24"/>
          <w:szCs w:val="24"/>
        </w:rPr>
        <w:t xml:space="preserve"> </w:t>
      </w:r>
      <w:r w:rsidRPr="006D0D55">
        <w:rPr>
          <w:rFonts w:ascii="Times New Roman" w:eastAsia="Calibri" w:hAnsi="Times New Roman" w:cs="Times New Roman"/>
          <w:b/>
          <w:sz w:val="24"/>
          <w:szCs w:val="24"/>
        </w:rPr>
        <w:t>Revista Economia</w:t>
      </w:r>
      <w:r w:rsidRPr="006D0D55">
        <w:rPr>
          <w:rFonts w:ascii="Times New Roman" w:eastAsia="Calibri" w:hAnsi="Times New Roman" w:cs="Times New Roman"/>
          <w:sz w:val="24"/>
          <w:szCs w:val="24"/>
        </w:rPr>
        <w:t>. Brasília</w:t>
      </w:r>
      <w:r w:rsidR="0066077D">
        <w:rPr>
          <w:rFonts w:ascii="Times New Roman" w:eastAsia="Calibri" w:hAnsi="Times New Roman" w:cs="Times New Roman"/>
          <w:sz w:val="24"/>
          <w:szCs w:val="24"/>
        </w:rPr>
        <w:t xml:space="preserve"> </w:t>
      </w:r>
      <w:r w:rsidRPr="006D0D55">
        <w:rPr>
          <w:rFonts w:ascii="Times New Roman" w:eastAsia="Calibri" w:hAnsi="Times New Roman" w:cs="Times New Roman"/>
          <w:sz w:val="24"/>
          <w:szCs w:val="24"/>
        </w:rPr>
        <w:t>(DF), v.13, n.3a, p.481–506, set/dez 2012.</w:t>
      </w:r>
    </w:p>
    <w:p w14:paraId="706126CA" w14:textId="77777777" w:rsidR="00532FE4" w:rsidRPr="006D0D55" w:rsidRDefault="00532FE4" w:rsidP="00F666D7">
      <w:pPr>
        <w:spacing w:after="0" w:line="240" w:lineRule="auto"/>
        <w:contextualSpacing/>
        <w:rPr>
          <w:rFonts w:ascii="Times New Roman" w:hAnsi="Times New Roman" w:cs="Times New Roman"/>
          <w:sz w:val="24"/>
          <w:szCs w:val="24"/>
        </w:rPr>
      </w:pPr>
    </w:p>
    <w:p w14:paraId="5A19F623" w14:textId="77777777" w:rsidR="00532FE4" w:rsidRPr="00D41E2E" w:rsidRDefault="003B4612" w:rsidP="00F666D7">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rPr>
        <w:t>GONÇALVES, M. F.;</w:t>
      </w:r>
      <w:r w:rsidR="00532FE4" w:rsidRPr="006D0D55">
        <w:rPr>
          <w:rFonts w:ascii="Times New Roman" w:hAnsi="Times New Roman" w:cs="Times New Roman"/>
          <w:sz w:val="24"/>
          <w:szCs w:val="24"/>
        </w:rPr>
        <w:t xml:space="preserve"> MONTE, P. A. </w:t>
      </w:r>
      <w:r w:rsidR="00532FE4" w:rsidRPr="0066077D">
        <w:rPr>
          <w:rFonts w:ascii="Times New Roman" w:hAnsi="Times New Roman" w:cs="Times New Roman"/>
          <w:sz w:val="24"/>
          <w:szCs w:val="24"/>
        </w:rPr>
        <w:t>Admissão por primeiro emprego e reemprego no mercado formal do Nordeste:</w:t>
      </w:r>
      <w:r w:rsidR="00532FE4" w:rsidRPr="006D0D55">
        <w:rPr>
          <w:rFonts w:ascii="Times New Roman" w:hAnsi="Times New Roman" w:cs="Times New Roman"/>
          <w:b/>
          <w:sz w:val="24"/>
          <w:szCs w:val="24"/>
        </w:rPr>
        <w:t xml:space="preserve"> </w:t>
      </w:r>
      <w:r w:rsidR="00532FE4" w:rsidRPr="0066077D">
        <w:rPr>
          <w:rFonts w:ascii="Times New Roman" w:hAnsi="Times New Roman" w:cs="Times New Roman"/>
          <w:sz w:val="24"/>
          <w:szCs w:val="24"/>
        </w:rPr>
        <w:t>Um estudo mesorregional</w:t>
      </w:r>
      <w:r w:rsidR="00532FE4" w:rsidRPr="006D0D55">
        <w:rPr>
          <w:rFonts w:ascii="Times New Roman" w:hAnsi="Times New Roman" w:cs="Times New Roman"/>
          <w:b/>
          <w:sz w:val="24"/>
          <w:szCs w:val="24"/>
        </w:rPr>
        <w:t xml:space="preserve">. </w:t>
      </w:r>
      <w:r w:rsidR="0066077D" w:rsidRPr="00D41E2E">
        <w:rPr>
          <w:rFonts w:ascii="Times New Roman" w:hAnsi="Times New Roman" w:cs="Times New Roman"/>
          <w:i/>
          <w:sz w:val="24"/>
          <w:szCs w:val="24"/>
        </w:rPr>
        <w:t>In</w:t>
      </w:r>
      <w:r w:rsidR="0066077D" w:rsidRPr="00D41E2E">
        <w:rPr>
          <w:rFonts w:ascii="Times New Roman" w:hAnsi="Times New Roman" w:cs="Times New Roman"/>
          <w:sz w:val="24"/>
          <w:szCs w:val="24"/>
        </w:rPr>
        <w:t>:</w:t>
      </w:r>
      <w:r w:rsidR="00532FE4" w:rsidRPr="00D41E2E">
        <w:rPr>
          <w:rFonts w:ascii="Times New Roman" w:hAnsi="Times New Roman" w:cs="Times New Roman"/>
          <w:sz w:val="24"/>
          <w:szCs w:val="24"/>
        </w:rPr>
        <w:t xml:space="preserve"> </w:t>
      </w:r>
      <w:r w:rsidR="0066077D" w:rsidRPr="00D41E2E">
        <w:rPr>
          <w:rFonts w:ascii="Times New Roman" w:hAnsi="Times New Roman" w:cs="Times New Roman"/>
          <w:sz w:val="24"/>
          <w:szCs w:val="24"/>
        </w:rPr>
        <w:t>ENCONTRO NACIONAL DE ESTUDOS POPULACIONAIS</w:t>
      </w:r>
      <w:r w:rsidR="00532FE4" w:rsidRPr="00D41E2E">
        <w:rPr>
          <w:rFonts w:ascii="Times New Roman" w:hAnsi="Times New Roman" w:cs="Times New Roman"/>
          <w:sz w:val="24"/>
          <w:szCs w:val="24"/>
        </w:rPr>
        <w:t xml:space="preserve">, </w:t>
      </w:r>
      <w:r w:rsidR="0066077D" w:rsidRPr="00D41E2E">
        <w:rPr>
          <w:rFonts w:ascii="Times New Roman" w:hAnsi="Times New Roman" w:cs="Times New Roman"/>
          <w:sz w:val="24"/>
          <w:szCs w:val="24"/>
        </w:rPr>
        <w:t xml:space="preserve">16, </w:t>
      </w:r>
      <w:r w:rsidR="00532FE4" w:rsidRPr="00D41E2E">
        <w:rPr>
          <w:rFonts w:ascii="Times New Roman" w:hAnsi="Times New Roman" w:cs="Times New Roman"/>
          <w:sz w:val="24"/>
          <w:szCs w:val="24"/>
        </w:rPr>
        <w:t>2008</w:t>
      </w:r>
      <w:r w:rsidR="00565480" w:rsidRPr="00D41E2E">
        <w:rPr>
          <w:rFonts w:ascii="Times New Roman" w:hAnsi="Times New Roman" w:cs="Times New Roman"/>
          <w:sz w:val="24"/>
          <w:szCs w:val="24"/>
        </w:rPr>
        <w:t>, Caxambu</w:t>
      </w:r>
      <w:r w:rsidR="00532FE4" w:rsidRPr="00D41E2E">
        <w:rPr>
          <w:rFonts w:ascii="Times New Roman" w:hAnsi="Times New Roman" w:cs="Times New Roman"/>
          <w:sz w:val="24"/>
          <w:szCs w:val="24"/>
        </w:rPr>
        <w:t>.</w:t>
      </w:r>
      <w:r w:rsidR="0066077D" w:rsidRPr="00D41E2E">
        <w:rPr>
          <w:rFonts w:ascii="Times New Roman" w:hAnsi="Times New Roman" w:cs="Times New Roman"/>
          <w:sz w:val="24"/>
          <w:szCs w:val="24"/>
        </w:rPr>
        <w:t xml:space="preserve"> </w:t>
      </w:r>
      <w:r w:rsidR="0066077D" w:rsidRPr="00D41E2E">
        <w:rPr>
          <w:rFonts w:ascii="Times New Roman" w:hAnsi="Times New Roman" w:cs="Times New Roman"/>
          <w:b/>
          <w:sz w:val="24"/>
          <w:szCs w:val="24"/>
        </w:rPr>
        <w:t>Anais…</w:t>
      </w:r>
      <w:r w:rsidR="0066077D" w:rsidRPr="00D41E2E">
        <w:rPr>
          <w:rFonts w:ascii="Times New Roman" w:hAnsi="Times New Roman" w:cs="Times New Roman"/>
          <w:sz w:val="24"/>
          <w:szCs w:val="24"/>
        </w:rPr>
        <w:t xml:space="preserve"> </w:t>
      </w:r>
      <w:r w:rsidR="00565480" w:rsidRPr="00D41E2E">
        <w:rPr>
          <w:rFonts w:ascii="Times New Roman" w:hAnsi="Times New Roman" w:cs="Times New Roman"/>
          <w:sz w:val="24"/>
          <w:szCs w:val="24"/>
        </w:rPr>
        <w:t>Belo Horizonte: ABEP</w:t>
      </w:r>
      <w:r w:rsidR="0066077D" w:rsidRPr="00D41E2E">
        <w:rPr>
          <w:rFonts w:ascii="Times New Roman" w:hAnsi="Times New Roman" w:cs="Times New Roman"/>
          <w:sz w:val="24"/>
          <w:szCs w:val="24"/>
        </w:rPr>
        <w:t>, 2008</w:t>
      </w:r>
      <w:r w:rsidR="00565480" w:rsidRPr="00D41E2E">
        <w:rPr>
          <w:rFonts w:ascii="Times New Roman" w:hAnsi="Times New Roman" w:cs="Times New Roman"/>
          <w:sz w:val="24"/>
          <w:szCs w:val="24"/>
        </w:rPr>
        <w:t>.</w:t>
      </w:r>
    </w:p>
    <w:p w14:paraId="31048624" w14:textId="77777777" w:rsidR="00532FE4" w:rsidRPr="00D41E2E" w:rsidRDefault="00532FE4" w:rsidP="00F666D7">
      <w:pPr>
        <w:spacing w:after="0" w:line="240" w:lineRule="auto"/>
        <w:contextualSpacing/>
        <w:rPr>
          <w:rFonts w:ascii="Times New Roman" w:hAnsi="Times New Roman" w:cs="Times New Roman"/>
          <w:sz w:val="24"/>
          <w:szCs w:val="24"/>
        </w:rPr>
      </w:pPr>
    </w:p>
    <w:p w14:paraId="159ADC5C" w14:textId="77777777" w:rsidR="00532FE4" w:rsidRPr="006D0D55"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lang w:val="en-US"/>
        </w:rPr>
        <w:t xml:space="preserve">HECKMAN, J.J. The Common Structure of Statistical Models of Truncation, Sample Selection and Limited Dependent Variables and a Simple Estimator for Such Models, </w:t>
      </w:r>
      <w:r w:rsidRPr="006D0D55">
        <w:rPr>
          <w:rFonts w:ascii="Times New Roman" w:hAnsi="Times New Roman" w:cs="Times New Roman"/>
          <w:b/>
          <w:sz w:val="24"/>
          <w:szCs w:val="24"/>
          <w:lang w:val="en-US"/>
        </w:rPr>
        <w:t>Annals</w:t>
      </w:r>
      <w:r w:rsidRPr="006D0D55">
        <w:rPr>
          <w:rFonts w:ascii="Times New Roman" w:hAnsi="Times New Roman" w:cs="Times New Roman"/>
          <w:sz w:val="24"/>
          <w:szCs w:val="24"/>
          <w:lang w:val="en-US"/>
        </w:rPr>
        <w:t xml:space="preserve"> </w:t>
      </w:r>
      <w:r w:rsidRPr="00565480">
        <w:rPr>
          <w:rFonts w:ascii="Times New Roman" w:hAnsi="Times New Roman" w:cs="Times New Roman"/>
          <w:b/>
          <w:sz w:val="24"/>
          <w:szCs w:val="24"/>
          <w:lang w:val="en-US"/>
        </w:rPr>
        <w:t>of Economic and Social Measurement 5</w:t>
      </w:r>
      <w:r w:rsidRPr="006D0D55">
        <w:rPr>
          <w:rFonts w:ascii="Times New Roman" w:hAnsi="Times New Roman" w:cs="Times New Roman"/>
          <w:sz w:val="24"/>
          <w:szCs w:val="24"/>
          <w:lang w:val="en-US"/>
        </w:rPr>
        <w:t>, 475–492, 1976.</w:t>
      </w:r>
    </w:p>
    <w:p w14:paraId="7104819F" w14:textId="77777777" w:rsidR="003B4612" w:rsidRPr="00D41E2E" w:rsidRDefault="003B4612" w:rsidP="003B4612">
      <w:pPr>
        <w:spacing w:line="240" w:lineRule="auto"/>
        <w:rPr>
          <w:rFonts w:ascii="Times New Roman" w:hAnsi="Times New Roman" w:cs="Times New Roman"/>
          <w:sz w:val="20"/>
          <w:szCs w:val="20"/>
          <w:highlight w:val="yellow"/>
          <w:lang w:val="en-US"/>
        </w:rPr>
      </w:pPr>
    </w:p>
    <w:p w14:paraId="54EDA68C" w14:textId="77777777" w:rsidR="003B4612" w:rsidRPr="00142124" w:rsidRDefault="00142124" w:rsidP="003B4612">
      <w:pPr>
        <w:spacing w:line="240" w:lineRule="auto"/>
        <w:rPr>
          <w:rFonts w:ascii="Times New Roman" w:hAnsi="Times New Roman" w:cs="Times New Roman"/>
          <w:sz w:val="24"/>
          <w:szCs w:val="20"/>
        </w:rPr>
      </w:pPr>
      <w:r w:rsidRPr="00D41E2E">
        <w:rPr>
          <w:rFonts w:ascii="Times New Roman" w:hAnsi="Times New Roman" w:cs="Times New Roman"/>
          <w:sz w:val="24"/>
          <w:szCs w:val="20"/>
          <w:shd w:val="clear" w:color="auto" w:fill="FFFFFF"/>
          <w:lang w:val="en-US"/>
        </w:rPr>
        <w:t xml:space="preserve">HECKMAN, J.; ICHIMURA H.; TODD P. Matching as an econometric evaluation estimator: evidence from evaluating a job-training program. </w:t>
      </w:r>
      <w:r w:rsidRPr="00142124">
        <w:rPr>
          <w:rFonts w:ascii="Times New Roman" w:hAnsi="Times New Roman" w:cs="Times New Roman"/>
          <w:b/>
          <w:sz w:val="24"/>
          <w:szCs w:val="20"/>
          <w:shd w:val="clear" w:color="auto" w:fill="FFFFFF"/>
        </w:rPr>
        <w:t>Review of Economic Studies</w:t>
      </w:r>
      <w:r w:rsidRPr="00142124">
        <w:rPr>
          <w:rFonts w:ascii="Times New Roman" w:hAnsi="Times New Roman" w:cs="Times New Roman"/>
          <w:sz w:val="24"/>
          <w:szCs w:val="20"/>
          <w:shd w:val="clear" w:color="auto" w:fill="FFFFFF"/>
        </w:rPr>
        <w:t>, v.64 (4), n.221, Oct. 1997.</w:t>
      </w:r>
    </w:p>
    <w:p w14:paraId="3C1B3761" w14:textId="77777777" w:rsidR="00532FE4" w:rsidRPr="006D0D55" w:rsidRDefault="00532FE4" w:rsidP="00F666D7">
      <w:pPr>
        <w:spacing w:after="0" w:line="240" w:lineRule="auto"/>
        <w:contextualSpacing/>
        <w:rPr>
          <w:rFonts w:ascii="Times New Roman" w:hAnsi="Times New Roman" w:cs="Times New Roman"/>
          <w:sz w:val="24"/>
          <w:szCs w:val="24"/>
          <w:lang w:val="en-US"/>
        </w:rPr>
      </w:pPr>
    </w:p>
    <w:p w14:paraId="7B285B01"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r w:rsidRPr="006D0D55">
        <w:rPr>
          <w:rFonts w:ascii="Times New Roman" w:eastAsia="Calibri" w:hAnsi="Times New Roman" w:cs="Times New Roman"/>
          <w:sz w:val="24"/>
          <w:szCs w:val="24"/>
          <w:lang w:val="en-US"/>
        </w:rPr>
        <w:t xml:space="preserve">HECKMAN, J.; LALONDE, R.; SMITH, J. The economics and econometrics of active labor market programs. </w:t>
      </w:r>
      <w:r w:rsidRPr="00565480">
        <w:rPr>
          <w:rFonts w:ascii="Times New Roman" w:eastAsia="Calibri" w:hAnsi="Times New Roman" w:cs="Times New Roman"/>
          <w:i/>
          <w:sz w:val="24"/>
          <w:szCs w:val="24"/>
          <w:lang w:val="en-US"/>
        </w:rPr>
        <w:t>In</w:t>
      </w:r>
      <w:r w:rsidRPr="006D0D55">
        <w:rPr>
          <w:rFonts w:ascii="Times New Roman" w:eastAsia="Calibri" w:hAnsi="Times New Roman" w:cs="Times New Roman"/>
          <w:sz w:val="24"/>
          <w:szCs w:val="24"/>
          <w:lang w:val="en-US"/>
        </w:rPr>
        <w:t xml:space="preserve">: ASHENFELTER, O., CARD, D. (Eds.) </w:t>
      </w:r>
      <w:r w:rsidRPr="006D0D55">
        <w:rPr>
          <w:rFonts w:ascii="Times New Roman" w:eastAsia="Calibri" w:hAnsi="Times New Roman" w:cs="Times New Roman"/>
          <w:b/>
          <w:sz w:val="24"/>
          <w:szCs w:val="24"/>
          <w:lang w:val="en-US"/>
        </w:rPr>
        <w:t>The Handbook of Labor Economics</w:t>
      </w:r>
      <w:r w:rsidRPr="006D0D55">
        <w:rPr>
          <w:rFonts w:ascii="Times New Roman" w:eastAsia="Calibri" w:hAnsi="Times New Roman" w:cs="Times New Roman"/>
          <w:sz w:val="24"/>
          <w:szCs w:val="24"/>
          <w:lang w:val="en-US"/>
        </w:rPr>
        <w:t>. Amsterdam: North Holland. v.3A, part.6, cap.31. 1999.</w:t>
      </w:r>
    </w:p>
    <w:p w14:paraId="56381C3D"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p>
    <w:p w14:paraId="41A03923"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r w:rsidRPr="00D41E2E">
        <w:rPr>
          <w:rFonts w:ascii="Times New Roman" w:eastAsia="Calibri" w:hAnsi="Times New Roman" w:cs="Times New Roman"/>
          <w:sz w:val="24"/>
          <w:szCs w:val="24"/>
        </w:rPr>
        <w:t xml:space="preserve">HIRANO, K.; IMBENS, G. W.; RIDDER, G.  </w:t>
      </w:r>
      <w:r w:rsidRPr="006D0D55">
        <w:rPr>
          <w:rFonts w:ascii="Times New Roman" w:eastAsia="Calibri" w:hAnsi="Times New Roman" w:cs="Times New Roman"/>
          <w:sz w:val="24"/>
          <w:szCs w:val="24"/>
          <w:lang w:val="en-US"/>
        </w:rPr>
        <w:t xml:space="preserve">Efficient estimation of average treatment effects using the estimated propensity score. Cambridge, MA.: </w:t>
      </w:r>
      <w:r w:rsidRPr="006D0D55">
        <w:rPr>
          <w:rFonts w:ascii="Times New Roman" w:eastAsia="Calibri" w:hAnsi="Times New Roman" w:cs="Times New Roman"/>
          <w:b/>
          <w:sz w:val="24"/>
          <w:szCs w:val="24"/>
          <w:lang w:val="en-US"/>
        </w:rPr>
        <w:t>National Bureau of Economic Research</w:t>
      </w:r>
      <w:r w:rsidRPr="006D0D55">
        <w:rPr>
          <w:rFonts w:ascii="Times New Roman" w:eastAsia="Calibri" w:hAnsi="Times New Roman" w:cs="Times New Roman"/>
          <w:sz w:val="24"/>
          <w:szCs w:val="24"/>
          <w:lang w:val="en-US"/>
        </w:rPr>
        <w:t>. NBER Technical Working Paper, n.251. 2000.</w:t>
      </w:r>
    </w:p>
    <w:p w14:paraId="3ABCB98C" w14:textId="77777777" w:rsidR="00E60388" w:rsidRPr="006D0D55" w:rsidRDefault="00E60388" w:rsidP="00F666D7">
      <w:pPr>
        <w:spacing w:after="0" w:line="240" w:lineRule="auto"/>
        <w:contextualSpacing/>
        <w:rPr>
          <w:rFonts w:ascii="Times New Roman" w:eastAsia="Calibri" w:hAnsi="Times New Roman" w:cs="Times New Roman"/>
          <w:sz w:val="24"/>
          <w:szCs w:val="24"/>
          <w:lang w:val="en-US"/>
        </w:rPr>
      </w:pPr>
    </w:p>
    <w:p w14:paraId="752714C9" w14:textId="77777777" w:rsidR="00E60388" w:rsidRPr="00142124" w:rsidRDefault="00142124" w:rsidP="00F666D7">
      <w:pPr>
        <w:spacing w:after="0" w:line="240" w:lineRule="auto"/>
        <w:contextualSpacing/>
        <w:rPr>
          <w:rFonts w:ascii="Times New Roman" w:eastAsia="Calibri" w:hAnsi="Times New Roman" w:cs="Times New Roman"/>
          <w:sz w:val="32"/>
          <w:szCs w:val="24"/>
          <w:lang w:val="en-US"/>
        </w:rPr>
      </w:pPr>
      <w:r w:rsidRPr="00D41E2E">
        <w:rPr>
          <w:rFonts w:ascii="Times New Roman" w:hAnsi="Times New Roman" w:cs="Times New Roman"/>
          <w:sz w:val="24"/>
          <w:szCs w:val="20"/>
          <w:lang w:val="en-US"/>
        </w:rPr>
        <w:t xml:space="preserve">KHANDKER, S. R.; KOOLWAL, G. B.; SAMAD, H. A. </w:t>
      </w:r>
      <w:r w:rsidRPr="00D41E2E">
        <w:rPr>
          <w:rFonts w:ascii="Times New Roman" w:hAnsi="Times New Roman" w:cs="Times New Roman"/>
          <w:b/>
          <w:sz w:val="24"/>
          <w:szCs w:val="20"/>
          <w:lang w:val="en-US"/>
        </w:rPr>
        <w:t>Handbook on Impact Evaluation</w:t>
      </w:r>
      <w:r w:rsidRPr="00D41E2E">
        <w:rPr>
          <w:rFonts w:ascii="Times New Roman" w:hAnsi="Times New Roman" w:cs="Times New Roman"/>
          <w:sz w:val="24"/>
          <w:szCs w:val="20"/>
          <w:lang w:val="en-US"/>
        </w:rPr>
        <w:t>: Quantitative Methods and Practices. The International Bank for Reconstruction and Development/The World Bank. 2010.</w:t>
      </w:r>
    </w:p>
    <w:p w14:paraId="7755568E" w14:textId="77777777" w:rsidR="00532FE4" w:rsidRPr="006D0D55" w:rsidRDefault="00532FE4" w:rsidP="00F666D7">
      <w:pPr>
        <w:autoSpaceDE w:val="0"/>
        <w:autoSpaceDN w:val="0"/>
        <w:adjustRightInd w:val="0"/>
        <w:spacing w:after="0" w:line="240" w:lineRule="auto"/>
        <w:contextualSpacing/>
        <w:rPr>
          <w:rFonts w:ascii="Times New Roman" w:hAnsi="Times New Roman" w:cs="Times New Roman"/>
          <w:sz w:val="24"/>
          <w:szCs w:val="24"/>
          <w:lang w:val="en-US"/>
        </w:rPr>
      </w:pPr>
    </w:p>
    <w:p w14:paraId="1FE68963" w14:textId="77777777" w:rsidR="00532FE4" w:rsidRPr="006D0D55"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rPr>
        <w:t xml:space="preserve">MAIA, A. G. Dinâmica do mercado de trabalho das classes ocupacionais no Brasil: 1981 a 2007. </w:t>
      </w:r>
      <w:r w:rsidR="00565480" w:rsidRPr="00565480">
        <w:rPr>
          <w:rFonts w:ascii="Times New Roman" w:hAnsi="Times New Roman" w:cs="Times New Roman"/>
          <w:i/>
          <w:sz w:val="24"/>
          <w:szCs w:val="24"/>
        </w:rPr>
        <w:t>In</w:t>
      </w:r>
      <w:r w:rsidR="00565480">
        <w:rPr>
          <w:rFonts w:ascii="Times New Roman" w:hAnsi="Times New Roman" w:cs="Times New Roman"/>
          <w:sz w:val="24"/>
          <w:szCs w:val="24"/>
        </w:rPr>
        <w:t xml:space="preserve">: </w:t>
      </w:r>
      <w:r w:rsidR="00565480" w:rsidRPr="006D0D55">
        <w:rPr>
          <w:rFonts w:ascii="Times New Roman" w:hAnsi="Times New Roman" w:cs="Times New Roman"/>
          <w:sz w:val="24"/>
          <w:szCs w:val="24"/>
        </w:rPr>
        <w:t>JÚNIOR</w:t>
      </w:r>
      <w:r w:rsidR="00565480">
        <w:rPr>
          <w:rFonts w:ascii="Times New Roman" w:hAnsi="Times New Roman" w:cs="Times New Roman"/>
          <w:sz w:val="24"/>
          <w:szCs w:val="24"/>
        </w:rPr>
        <w:t>, M.;</w:t>
      </w:r>
      <w:r w:rsidRPr="006D0D55">
        <w:rPr>
          <w:rFonts w:ascii="Times New Roman" w:hAnsi="Times New Roman" w:cs="Times New Roman"/>
          <w:sz w:val="24"/>
          <w:szCs w:val="24"/>
        </w:rPr>
        <w:t xml:space="preserve"> </w:t>
      </w:r>
      <w:r w:rsidR="00565480" w:rsidRPr="006D0D55">
        <w:rPr>
          <w:rFonts w:ascii="Times New Roman" w:hAnsi="Times New Roman" w:cs="Times New Roman"/>
          <w:sz w:val="24"/>
          <w:szCs w:val="24"/>
        </w:rPr>
        <w:t>CARLEIAL</w:t>
      </w:r>
      <w:r w:rsidRPr="006D0D55">
        <w:rPr>
          <w:rFonts w:ascii="Times New Roman" w:hAnsi="Times New Roman" w:cs="Times New Roman"/>
          <w:sz w:val="24"/>
          <w:szCs w:val="24"/>
        </w:rPr>
        <w:t xml:space="preserve">, L. M. F., </w:t>
      </w:r>
      <w:r w:rsidR="006A7A45">
        <w:rPr>
          <w:rFonts w:ascii="Times New Roman" w:hAnsi="Times New Roman" w:cs="Times New Roman"/>
          <w:sz w:val="24"/>
          <w:szCs w:val="24"/>
        </w:rPr>
        <w:t>(</w:t>
      </w:r>
      <w:r w:rsidRPr="006D0D55">
        <w:rPr>
          <w:rFonts w:ascii="Times New Roman" w:hAnsi="Times New Roman" w:cs="Times New Roman"/>
          <w:sz w:val="24"/>
          <w:szCs w:val="24"/>
        </w:rPr>
        <w:t>editor</w:t>
      </w:r>
      <w:r w:rsidR="006A7A45">
        <w:rPr>
          <w:rFonts w:ascii="Times New Roman" w:hAnsi="Times New Roman" w:cs="Times New Roman"/>
          <w:sz w:val="24"/>
          <w:szCs w:val="24"/>
        </w:rPr>
        <w:t>e</w:t>
      </w:r>
      <w:r w:rsidRPr="006D0D55">
        <w:rPr>
          <w:rFonts w:ascii="Times New Roman" w:hAnsi="Times New Roman" w:cs="Times New Roman"/>
          <w:sz w:val="24"/>
          <w:szCs w:val="24"/>
        </w:rPr>
        <w:t>s</w:t>
      </w:r>
      <w:r w:rsidR="006A7A45">
        <w:rPr>
          <w:rFonts w:ascii="Times New Roman" w:hAnsi="Times New Roman" w:cs="Times New Roman"/>
          <w:sz w:val="24"/>
          <w:szCs w:val="24"/>
        </w:rPr>
        <w:t>)</w:t>
      </w:r>
      <w:r w:rsidRPr="006D0D55">
        <w:rPr>
          <w:rFonts w:ascii="Times New Roman" w:hAnsi="Times New Roman" w:cs="Times New Roman"/>
          <w:sz w:val="24"/>
          <w:szCs w:val="24"/>
        </w:rPr>
        <w:t xml:space="preserve">, </w:t>
      </w:r>
      <w:r w:rsidRPr="006D0D55">
        <w:rPr>
          <w:rFonts w:ascii="Times New Roman" w:hAnsi="Times New Roman" w:cs="Times New Roman"/>
          <w:b/>
          <w:sz w:val="24"/>
          <w:szCs w:val="24"/>
        </w:rPr>
        <w:t>Emprego, Trabalho e Políticas Públicas</w:t>
      </w:r>
      <w:r w:rsidRPr="006D0D55">
        <w:rPr>
          <w:rFonts w:ascii="Times New Roman" w:hAnsi="Times New Roman" w:cs="Times New Roman"/>
          <w:sz w:val="24"/>
          <w:szCs w:val="24"/>
        </w:rPr>
        <w:t xml:space="preserve">. Instituto de Desenvolvimento do Trabalho, Banco do Nordeste do Brasil, Fortaleza. </w:t>
      </w:r>
      <w:r w:rsidRPr="006D0D55">
        <w:rPr>
          <w:rFonts w:ascii="Times New Roman" w:hAnsi="Times New Roman" w:cs="Times New Roman"/>
          <w:sz w:val="24"/>
          <w:szCs w:val="24"/>
          <w:lang w:val="en-US"/>
        </w:rPr>
        <w:t>2009.</w:t>
      </w:r>
    </w:p>
    <w:p w14:paraId="6A3161EB" w14:textId="77777777" w:rsidR="00532FE4" w:rsidRPr="006D0D55" w:rsidRDefault="00532FE4" w:rsidP="00F666D7">
      <w:pPr>
        <w:spacing w:after="0" w:line="240" w:lineRule="auto"/>
        <w:contextualSpacing/>
        <w:rPr>
          <w:rFonts w:ascii="Times New Roman" w:hAnsi="Times New Roman" w:cs="Times New Roman"/>
          <w:sz w:val="24"/>
          <w:szCs w:val="24"/>
          <w:lang w:val="en-US"/>
        </w:rPr>
      </w:pPr>
    </w:p>
    <w:p w14:paraId="0386751A" w14:textId="77777777" w:rsidR="00532FE4" w:rsidRPr="00D41E2E" w:rsidRDefault="00565480" w:rsidP="00F666D7">
      <w:pPr>
        <w:spacing w:after="0" w:line="240" w:lineRule="auto"/>
        <w:contextualSpacing/>
        <w:rPr>
          <w:rFonts w:ascii="Times New Roman" w:hAnsi="Times New Roman" w:cs="Times New Roman"/>
          <w:sz w:val="24"/>
          <w:szCs w:val="24"/>
          <w:lang w:val="en-US"/>
        </w:rPr>
      </w:pPr>
      <w:r w:rsidRPr="00D41E2E">
        <w:rPr>
          <w:rFonts w:ascii="Times New Roman" w:hAnsi="Times New Roman" w:cs="Times New Roman"/>
          <w:sz w:val="24"/>
          <w:szCs w:val="24"/>
          <w:lang w:val="en-US"/>
        </w:rPr>
        <w:t>MARS</w:t>
      </w:r>
      <w:r w:rsidR="00532FE4" w:rsidRPr="00D41E2E">
        <w:rPr>
          <w:rFonts w:ascii="Times New Roman" w:hAnsi="Times New Roman" w:cs="Times New Roman"/>
          <w:sz w:val="24"/>
          <w:szCs w:val="24"/>
          <w:lang w:val="en-US"/>
        </w:rPr>
        <w:t>H</w:t>
      </w:r>
      <w:r w:rsidRPr="00D41E2E">
        <w:rPr>
          <w:rFonts w:ascii="Times New Roman" w:hAnsi="Times New Roman" w:cs="Times New Roman"/>
          <w:sz w:val="24"/>
          <w:szCs w:val="24"/>
          <w:lang w:val="en-US"/>
        </w:rPr>
        <w:t>A</w:t>
      </w:r>
      <w:r w:rsidR="00532FE4" w:rsidRPr="00D41E2E">
        <w:rPr>
          <w:rFonts w:ascii="Times New Roman" w:hAnsi="Times New Roman" w:cs="Times New Roman"/>
          <w:sz w:val="24"/>
          <w:szCs w:val="24"/>
          <w:lang w:val="en-US"/>
        </w:rPr>
        <w:t xml:space="preserve">L, A. </w:t>
      </w:r>
      <w:r w:rsidR="00532FE4" w:rsidRPr="006D0D55">
        <w:rPr>
          <w:rFonts w:ascii="Times New Roman" w:hAnsi="Times New Roman" w:cs="Times New Roman"/>
          <w:sz w:val="24"/>
          <w:szCs w:val="24"/>
          <w:lang w:val="en-US"/>
        </w:rPr>
        <w:t>Principles of Economics.</w:t>
      </w:r>
      <w:r w:rsidR="00532FE4" w:rsidRPr="006D0D55">
        <w:rPr>
          <w:rFonts w:ascii="Times New Roman" w:hAnsi="Times New Roman" w:cs="Times New Roman"/>
          <w:b/>
          <w:sz w:val="24"/>
          <w:szCs w:val="24"/>
          <w:lang w:val="en-US"/>
        </w:rPr>
        <w:t xml:space="preserve"> Amherst</w:t>
      </w:r>
      <w:r w:rsidR="00532FE4" w:rsidRPr="006D0D55">
        <w:rPr>
          <w:rFonts w:ascii="Times New Roman" w:hAnsi="Times New Roman" w:cs="Times New Roman"/>
          <w:sz w:val="24"/>
          <w:szCs w:val="24"/>
          <w:lang w:val="en-US"/>
        </w:rPr>
        <w:t xml:space="preserve">, New York, 1ª edição. </w:t>
      </w:r>
      <w:r w:rsidR="00532FE4" w:rsidRPr="00D41E2E">
        <w:rPr>
          <w:rFonts w:ascii="Times New Roman" w:hAnsi="Times New Roman" w:cs="Times New Roman"/>
          <w:sz w:val="24"/>
          <w:szCs w:val="24"/>
          <w:lang w:val="en-US"/>
        </w:rPr>
        <w:t>ISBN 1-57392-140-8. 1997.</w:t>
      </w:r>
    </w:p>
    <w:p w14:paraId="58471C2B" w14:textId="77777777" w:rsidR="00532FE4" w:rsidRPr="00D41E2E" w:rsidRDefault="00532FE4" w:rsidP="00F666D7">
      <w:pPr>
        <w:spacing w:after="0" w:line="240" w:lineRule="auto"/>
        <w:contextualSpacing/>
        <w:rPr>
          <w:rFonts w:ascii="Times New Roman" w:hAnsi="Times New Roman" w:cs="Times New Roman"/>
          <w:sz w:val="24"/>
          <w:szCs w:val="24"/>
          <w:lang w:val="en-US"/>
        </w:rPr>
      </w:pPr>
    </w:p>
    <w:p w14:paraId="3B108087" w14:textId="77777777" w:rsidR="00532FE4" w:rsidRPr="006D0D55" w:rsidRDefault="00532FE4" w:rsidP="00F666D7">
      <w:pPr>
        <w:spacing w:after="0" w:line="240" w:lineRule="auto"/>
        <w:contextualSpacing/>
        <w:rPr>
          <w:rFonts w:ascii="Times New Roman" w:hAnsi="Times New Roman" w:cs="Times New Roman"/>
          <w:sz w:val="24"/>
          <w:szCs w:val="24"/>
          <w:lang w:val="en-US"/>
        </w:rPr>
      </w:pPr>
      <w:r w:rsidRPr="006D0D55">
        <w:rPr>
          <w:rFonts w:ascii="Times New Roman" w:hAnsi="Times New Roman" w:cs="Times New Roman"/>
          <w:sz w:val="24"/>
          <w:szCs w:val="24"/>
          <w:lang w:val="en-US"/>
        </w:rPr>
        <w:t xml:space="preserve">MINCER, J. </w:t>
      </w:r>
      <w:r w:rsidRPr="006D0D55">
        <w:rPr>
          <w:rFonts w:ascii="Times New Roman" w:hAnsi="Times New Roman" w:cs="Times New Roman"/>
          <w:b/>
          <w:sz w:val="24"/>
          <w:szCs w:val="24"/>
          <w:lang w:val="en-US"/>
        </w:rPr>
        <w:t>Schooling, experience and earnings.</w:t>
      </w:r>
      <w:r w:rsidRPr="006D0D55">
        <w:rPr>
          <w:rFonts w:ascii="Times New Roman" w:hAnsi="Times New Roman" w:cs="Times New Roman"/>
          <w:sz w:val="24"/>
          <w:szCs w:val="24"/>
          <w:lang w:val="en-US"/>
        </w:rPr>
        <w:t xml:space="preserve"> New York: Columbia University Press, 1974.</w:t>
      </w:r>
    </w:p>
    <w:p w14:paraId="031F8BE5" w14:textId="77777777" w:rsidR="00532FE4" w:rsidRPr="006D0D55" w:rsidRDefault="00532FE4" w:rsidP="00F666D7">
      <w:pPr>
        <w:spacing w:after="0" w:line="240" w:lineRule="auto"/>
        <w:contextualSpacing/>
        <w:rPr>
          <w:rFonts w:ascii="Times New Roman" w:hAnsi="Times New Roman" w:cs="Times New Roman"/>
          <w:sz w:val="24"/>
          <w:szCs w:val="24"/>
          <w:lang w:val="en-US"/>
        </w:rPr>
      </w:pPr>
    </w:p>
    <w:p w14:paraId="6C46834A" w14:textId="77777777" w:rsidR="00532FE4" w:rsidRPr="006D0D55" w:rsidRDefault="00532FE4" w:rsidP="00F666D7">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rPr>
        <w:t xml:space="preserve">POCHMANN, M. </w:t>
      </w:r>
      <w:r w:rsidRPr="006D0D55">
        <w:rPr>
          <w:rFonts w:ascii="Times New Roman" w:hAnsi="Times New Roman" w:cs="Times New Roman"/>
          <w:b/>
          <w:sz w:val="24"/>
          <w:szCs w:val="24"/>
        </w:rPr>
        <w:t>A batalha pelo primeiro emprego: As perspectivas e a situação atual do jovem no mercado de trabalho</w:t>
      </w:r>
      <w:r w:rsidRPr="006D0D55">
        <w:rPr>
          <w:rFonts w:ascii="Times New Roman" w:hAnsi="Times New Roman" w:cs="Times New Roman"/>
          <w:sz w:val="24"/>
          <w:szCs w:val="24"/>
        </w:rPr>
        <w:t>. Brasil. 2000.</w:t>
      </w:r>
    </w:p>
    <w:p w14:paraId="6827A971" w14:textId="77777777" w:rsidR="00532FE4" w:rsidRPr="006D0D55" w:rsidRDefault="00532FE4" w:rsidP="00F666D7">
      <w:pPr>
        <w:spacing w:after="0" w:line="240" w:lineRule="auto"/>
        <w:contextualSpacing/>
        <w:rPr>
          <w:rFonts w:ascii="Times New Roman" w:hAnsi="Times New Roman" w:cs="Times New Roman"/>
          <w:sz w:val="24"/>
          <w:szCs w:val="24"/>
        </w:rPr>
      </w:pPr>
    </w:p>
    <w:p w14:paraId="549C32AF" w14:textId="77777777" w:rsidR="00532FE4" w:rsidRPr="006D0D55" w:rsidRDefault="00532FE4" w:rsidP="00F666D7">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rPr>
        <w:lastRenderedPageBreak/>
        <w:t xml:space="preserve">POCHMANN, M. </w:t>
      </w:r>
      <w:r w:rsidRPr="006D0D55">
        <w:rPr>
          <w:rFonts w:ascii="Times New Roman" w:hAnsi="Times New Roman" w:cs="Times New Roman"/>
          <w:b/>
          <w:sz w:val="24"/>
          <w:szCs w:val="24"/>
        </w:rPr>
        <w:t xml:space="preserve">Situação do jovem no mercado de trabalho no Brasil: </w:t>
      </w:r>
      <w:r w:rsidRPr="006A7A45">
        <w:rPr>
          <w:rFonts w:ascii="Times New Roman" w:hAnsi="Times New Roman" w:cs="Times New Roman"/>
          <w:sz w:val="24"/>
          <w:szCs w:val="24"/>
        </w:rPr>
        <w:t>Um balanço dos últimos 10 anos</w:t>
      </w:r>
      <w:r w:rsidRPr="006D0D55">
        <w:rPr>
          <w:rFonts w:ascii="Times New Roman" w:hAnsi="Times New Roman" w:cs="Times New Roman"/>
          <w:sz w:val="24"/>
          <w:szCs w:val="24"/>
        </w:rPr>
        <w:t>. São Paulo, mimeo. 2007.</w:t>
      </w:r>
    </w:p>
    <w:p w14:paraId="07514D3A" w14:textId="77777777" w:rsidR="00532FE4" w:rsidRPr="006D0D55" w:rsidRDefault="00532FE4" w:rsidP="00F666D7">
      <w:pPr>
        <w:spacing w:after="0" w:line="240" w:lineRule="auto"/>
        <w:contextualSpacing/>
        <w:rPr>
          <w:rFonts w:ascii="Times New Roman" w:hAnsi="Times New Roman" w:cs="Times New Roman"/>
          <w:sz w:val="24"/>
          <w:szCs w:val="24"/>
        </w:rPr>
      </w:pPr>
    </w:p>
    <w:p w14:paraId="550C61E4" w14:textId="77777777" w:rsidR="00532FE4" w:rsidRPr="006D0D55" w:rsidRDefault="00532FE4" w:rsidP="00F666D7">
      <w:pPr>
        <w:spacing w:after="0" w:line="240" w:lineRule="auto"/>
        <w:contextualSpacing/>
        <w:rPr>
          <w:rFonts w:ascii="Times New Roman" w:hAnsi="Times New Roman" w:cs="Times New Roman"/>
          <w:sz w:val="24"/>
          <w:szCs w:val="24"/>
        </w:rPr>
      </w:pPr>
      <w:r w:rsidRPr="006D0D55">
        <w:rPr>
          <w:rFonts w:ascii="Times New Roman" w:hAnsi="Times New Roman" w:cs="Times New Roman"/>
          <w:sz w:val="24"/>
          <w:szCs w:val="24"/>
        </w:rPr>
        <w:t xml:space="preserve">POCHMANN, M. Modernizar sem excluir. </w:t>
      </w:r>
      <w:r w:rsidR="006A7A45" w:rsidRPr="006A7A45">
        <w:rPr>
          <w:rFonts w:ascii="Times New Roman" w:hAnsi="Times New Roman" w:cs="Times New Roman"/>
          <w:i/>
          <w:sz w:val="24"/>
          <w:szCs w:val="24"/>
        </w:rPr>
        <w:t>In</w:t>
      </w:r>
      <w:r w:rsidR="006A7A45">
        <w:rPr>
          <w:rFonts w:ascii="Times New Roman" w:hAnsi="Times New Roman" w:cs="Times New Roman"/>
          <w:sz w:val="24"/>
          <w:szCs w:val="24"/>
        </w:rPr>
        <w:t xml:space="preserve">: </w:t>
      </w:r>
      <w:r w:rsidR="006A7A45" w:rsidRPr="006D0D55">
        <w:rPr>
          <w:rFonts w:ascii="Times New Roman" w:hAnsi="Times New Roman" w:cs="Times New Roman"/>
          <w:sz w:val="24"/>
          <w:szCs w:val="24"/>
        </w:rPr>
        <w:t>JÚNIOR</w:t>
      </w:r>
      <w:r w:rsidR="006A7A45">
        <w:rPr>
          <w:rFonts w:ascii="Times New Roman" w:hAnsi="Times New Roman" w:cs="Times New Roman"/>
          <w:sz w:val="24"/>
          <w:szCs w:val="24"/>
        </w:rPr>
        <w:t>, M.;</w:t>
      </w:r>
      <w:r w:rsidRPr="006D0D55">
        <w:rPr>
          <w:rFonts w:ascii="Times New Roman" w:hAnsi="Times New Roman" w:cs="Times New Roman"/>
          <w:sz w:val="24"/>
          <w:szCs w:val="24"/>
        </w:rPr>
        <w:t xml:space="preserve"> </w:t>
      </w:r>
      <w:r w:rsidR="006A7A45" w:rsidRPr="006D0D55">
        <w:rPr>
          <w:rFonts w:ascii="Times New Roman" w:hAnsi="Times New Roman" w:cs="Times New Roman"/>
          <w:sz w:val="24"/>
          <w:szCs w:val="24"/>
        </w:rPr>
        <w:t>CARLEIAL</w:t>
      </w:r>
      <w:r w:rsidRPr="006D0D55">
        <w:rPr>
          <w:rFonts w:ascii="Times New Roman" w:hAnsi="Times New Roman" w:cs="Times New Roman"/>
          <w:sz w:val="24"/>
          <w:szCs w:val="24"/>
        </w:rPr>
        <w:t xml:space="preserve">, L. M. F., </w:t>
      </w:r>
      <w:r w:rsidR="006A7A45">
        <w:rPr>
          <w:rFonts w:ascii="Times New Roman" w:hAnsi="Times New Roman" w:cs="Times New Roman"/>
          <w:sz w:val="24"/>
          <w:szCs w:val="24"/>
        </w:rPr>
        <w:t>(</w:t>
      </w:r>
      <w:r w:rsidRPr="006D0D55">
        <w:rPr>
          <w:rFonts w:ascii="Times New Roman" w:hAnsi="Times New Roman" w:cs="Times New Roman"/>
          <w:sz w:val="24"/>
          <w:szCs w:val="24"/>
        </w:rPr>
        <w:t>editor</w:t>
      </w:r>
      <w:r w:rsidR="006A7A45">
        <w:rPr>
          <w:rFonts w:ascii="Times New Roman" w:hAnsi="Times New Roman" w:cs="Times New Roman"/>
          <w:sz w:val="24"/>
          <w:szCs w:val="24"/>
        </w:rPr>
        <w:t>e</w:t>
      </w:r>
      <w:r w:rsidRPr="006D0D55">
        <w:rPr>
          <w:rFonts w:ascii="Times New Roman" w:hAnsi="Times New Roman" w:cs="Times New Roman"/>
          <w:sz w:val="24"/>
          <w:szCs w:val="24"/>
        </w:rPr>
        <w:t>s</w:t>
      </w:r>
      <w:r w:rsidR="006A7A45">
        <w:rPr>
          <w:rFonts w:ascii="Times New Roman" w:hAnsi="Times New Roman" w:cs="Times New Roman"/>
          <w:sz w:val="24"/>
          <w:szCs w:val="24"/>
        </w:rPr>
        <w:t>)</w:t>
      </w:r>
      <w:r w:rsidRPr="006D0D55">
        <w:rPr>
          <w:rFonts w:ascii="Times New Roman" w:hAnsi="Times New Roman" w:cs="Times New Roman"/>
          <w:b/>
          <w:sz w:val="24"/>
          <w:szCs w:val="24"/>
        </w:rPr>
        <w:t>, Emprego, Trabalho e Políticas Públicas</w:t>
      </w:r>
      <w:r w:rsidRPr="006D0D55">
        <w:rPr>
          <w:rFonts w:ascii="Times New Roman" w:hAnsi="Times New Roman" w:cs="Times New Roman"/>
          <w:sz w:val="24"/>
          <w:szCs w:val="24"/>
        </w:rPr>
        <w:t>. Instituto de Desenvolvimento do Trabalho, Banco do Nordeste do Brasil, Fortaleza. 2009</w:t>
      </w:r>
    </w:p>
    <w:p w14:paraId="57144E07" w14:textId="77777777" w:rsidR="00532FE4" w:rsidRPr="006D0D55" w:rsidRDefault="00532FE4" w:rsidP="00F666D7">
      <w:pPr>
        <w:spacing w:after="0" w:line="240" w:lineRule="auto"/>
        <w:contextualSpacing/>
        <w:rPr>
          <w:rFonts w:ascii="Times New Roman" w:hAnsi="Times New Roman" w:cs="Times New Roman"/>
          <w:sz w:val="24"/>
          <w:szCs w:val="24"/>
        </w:rPr>
      </w:pPr>
    </w:p>
    <w:p w14:paraId="41025974"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r w:rsidRPr="006D0D55">
        <w:rPr>
          <w:rFonts w:ascii="Times New Roman" w:eastAsia="Calibri" w:hAnsi="Times New Roman" w:cs="Times New Roman"/>
          <w:sz w:val="24"/>
          <w:szCs w:val="24"/>
        </w:rPr>
        <w:t>R</w:t>
      </w:r>
      <w:r w:rsidR="00142124">
        <w:rPr>
          <w:rFonts w:ascii="Times New Roman" w:eastAsia="Calibri" w:hAnsi="Times New Roman" w:cs="Times New Roman"/>
          <w:sz w:val="24"/>
          <w:szCs w:val="24"/>
        </w:rPr>
        <w:t>IBEIRO, R.;</w:t>
      </w:r>
      <w:r w:rsidRPr="006D0D55">
        <w:rPr>
          <w:rFonts w:ascii="Times New Roman" w:eastAsia="Calibri" w:hAnsi="Times New Roman" w:cs="Times New Roman"/>
          <w:sz w:val="24"/>
          <w:szCs w:val="24"/>
        </w:rPr>
        <w:t xml:space="preserve"> CACCIAMALI, M. C. Impactos do Programa Bolsa-Família Sobre os Indicadores Educacionais. </w:t>
      </w:r>
      <w:r w:rsidRPr="006D0D55">
        <w:rPr>
          <w:rFonts w:ascii="Times New Roman" w:eastAsia="Calibri" w:hAnsi="Times New Roman" w:cs="Times New Roman"/>
          <w:b/>
          <w:sz w:val="24"/>
          <w:szCs w:val="24"/>
        </w:rPr>
        <w:t>Revista Economia</w:t>
      </w:r>
      <w:r w:rsidRPr="006D0D55">
        <w:rPr>
          <w:rFonts w:ascii="Times New Roman" w:eastAsia="Calibri" w:hAnsi="Times New Roman" w:cs="Times New Roman"/>
          <w:sz w:val="24"/>
          <w:szCs w:val="24"/>
        </w:rPr>
        <w:t>, v.13, n.2, p.415–446, mai/ago 2012</w:t>
      </w:r>
      <w:r w:rsidR="006A7A45">
        <w:rPr>
          <w:rFonts w:ascii="Times New Roman" w:eastAsia="Calibri" w:hAnsi="Times New Roman" w:cs="Times New Roman"/>
          <w:sz w:val="24"/>
          <w:szCs w:val="24"/>
        </w:rPr>
        <w:t>.</w:t>
      </w:r>
    </w:p>
    <w:p w14:paraId="122E9B19" w14:textId="77777777" w:rsidR="00532FE4" w:rsidRPr="006D0D55" w:rsidRDefault="00532FE4" w:rsidP="00F666D7">
      <w:pPr>
        <w:spacing w:after="0" w:line="240" w:lineRule="auto"/>
        <w:contextualSpacing/>
        <w:rPr>
          <w:rFonts w:ascii="Times New Roman" w:hAnsi="Times New Roman" w:cs="Times New Roman"/>
          <w:sz w:val="24"/>
          <w:szCs w:val="24"/>
        </w:rPr>
      </w:pPr>
    </w:p>
    <w:p w14:paraId="2100CD66" w14:textId="77777777" w:rsidR="00532FE4" w:rsidRPr="006D0D55" w:rsidRDefault="00142124" w:rsidP="00F666D7">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rPr>
        <w:t>RIBEIRO, R.;</w:t>
      </w:r>
      <w:r w:rsidR="00532FE4" w:rsidRPr="006D0D55">
        <w:rPr>
          <w:rFonts w:ascii="Times New Roman" w:hAnsi="Times New Roman" w:cs="Times New Roman"/>
          <w:sz w:val="24"/>
          <w:szCs w:val="24"/>
        </w:rPr>
        <w:t xml:space="preserve"> JULIANO, A. A. </w:t>
      </w:r>
      <w:r w:rsidR="00532FE4" w:rsidRPr="006D0D55">
        <w:rPr>
          <w:rFonts w:ascii="Times New Roman" w:hAnsi="Times New Roman" w:cs="Times New Roman"/>
          <w:b/>
          <w:sz w:val="24"/>
          <w:szCs w:val="24"/>
        </w:rPr>
        <w:t>Desemprego juvenil e impactos do programa nacional de estímulo ao primeiro emprego</w:t>
      </w:r>
      <w:r w:rsidR="00532FE4" w:rsidRPr="006D0D55">
        <w:rPr>
          <w:rFonts w:ascii="Times New Roman" w:hAnsi="Times New Roman" w:cs="Times New Roman"/>
          <w:sz w:val="24"/>
          <w:szCs w:val="24"/>
        </w:rPr>
        <w:t xml:space="preserve">. </w:t>
      </w:r>
      <w:r w:rsidR="00532FE4" w:rsidRPr="006D0D55">
        <w:rPr>
          <w:rFonts w:ascii="Times New Roman" w:hAnsi="Times New Roman" w:cs="Times New Roman"/>
          <w:sz w:val="24"/>
          <w:szCs w:val="24"/>
          <w:lang w:val="en-US"/>
        </w:rPr>
        <w:t>IX Encontro Nacional de Economia Política, Uberlândia, MG. 2004</w:t>
      </w:r>
    </w:p>
    <w:p w14:paraId="36D48830"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p>
    <w:p w14:paraId="127973E1"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r w:rsidRPr="006D0D55">
        <w:rPr>
          <w:rFonts w:ascii="Times New Roman" w:eastAsia="Calibri" w:hAnsi="Times New Roman" w:cs="Times New Roman"/>
          <w:sz w:val="24"/>
          <w:szCs w:val="24"/>
          <w:lang w:val="en-US"/>
        </w:rPr>
        <w:t xml:space="preserve">ROSENBAUM, P. Observational Studies, </w:t>
      </w:r>
      <w:r w:rsidRPr="006D0D55">
        <w:rPr>
          <w:rFonts w:ascii="Times New Roman" w:eastAsia="Calibri" w:hAnsi="Times New Roman" w:cs="Times New Roman"/>
          <w:b/>
          <w:sz w:val="24"/>
          <w:szCs w:val="24"/>
          <w:lang w:val="en-US"/>
        </w:rPr>
        <w:t>Springer</w:t>
      </w:r>
      <w:r w:rsidRPr="006D0D55">
        <w:rPr>
          <w:rFonts w:ascii="Times New Roman" w:eastAsia="Calibri" w:hAnsi="Times New Roman" w:cs="Times New Roman"/>
          <w:sz w:val="24"/>
          <w:szCs w:val="24"/>
          <w:lang w:val="en-US"/>
        </w:rPr>
        <w:t>, New York. 2002.</w:t>
      </w:r>
    </w:p>
    <w:p w14:paraId="585F3B6E" w14:textId="77777777" w:rsidR="00532FE4" w:rsidRPr="006D0D55" w:rsidRDefault="00532FE4" w:rsidP="00F666D7">
      <w:pPr>
        <w:spacing w:after="0" w:line="240" w:lineRule="auto"/>
        <w:contextualSpacing/>
        <w:rPr>
          <w:rFonts w:ascii="Times New Roman" w:eastAsia="Calibri" w:hAnsi="Times New Roman" w:cs="Times New Roman"/>
          <w:sz w:val="24"/>
          <w:szCs w:val="24"/>
          <w:lang w:val="en-US"/>
        </w:rPr>
      </w:pPr>
    </w:p>
    <w:p w14:paraId="5877C9BE" w14:textId="77777777" w:rsidR="00532FE4" w:rsidRPr="006D0D55" w:rsidRDefault="00532FE4" w:rsidP="00F666D7">
      <w:pPr>
        <w:spacing w:after="0" w:line="240" w:lineRule="auto"/>
        <w:contextualSpacing/>
        <w:rPr>
          <w:rFonts w:ascii="Times New Roman" w:eastAsia="Calibri" w:hAnsi="Times New Roman" w:cs="Times New Roman"/>
          <w:sz w:val="24"/>
          <w:szCs w:val="24"/>
        </w:rPr>
      </w:pPr>
      <w:r w:rsidRPr="006D0D55">
        <w:rPr>
          <w:rFonts w:ascii="Times New Roman" w:eastAsia="Calibri" w:hAnsi="Times New Roman" w:cs="Times New Roman"/>
          <w:sz w:val="24"/>
          <w:szCs w:val="24"/>
          <w:lang w:val="en-US"/>
        </w:rPr>
        <w:t xml:space="preserve">ROSENBAUM, P. R.; RUBIN D. B. The Central role of the propensity score in observational studies for causal effects. </w:t>
      </w:r>
      <w:r w:rsidRPr="006D0D55">
        <w:rPr>
          <w:rFonts w:ascii="Times New Roman" w:eastAsia="Calibri" w:hAnsi="Times New Roman" w:cs="Times New Roman"/>
          <w:b/>
          <w:sz w:val="24"/>
          <w:szCs w:val="24"/>
        </w:rPr>
        <w:t>Biometrika</w:t>
      </w:r>
      <w:r w:rsidRPr="006D0D55">
        <w:rPr>
          <w:rFonts w:ascii="Times New Roman" w:eastAsia="Calibri" w:hAnsi="Times New Roman" w:cs="Times New Roman"/>
          <w:sz w:val="24"/>
          <w:szCs w:val="24"/>
        </w:rPr>
        <w:t>, v.70, n.1, 1983.</w:t>
      </w:r>
    </w:p>
    <w:p w14:paraId="0683759D" w14:textId="77777777" w:rsidR="00532FE4" w:rsidRPr="006D0D55" w:rsidRDefault="00532FE4" w:rsidP="00F666D7">
      <w:pPr>
        <w:spacing w:after="0" w:line="240" w:lineRule="auto"/>
        <w:contextualSpacing/>
        <w:rPr>
          <w:rFonts w:ascii="Times New Roman" w:hAnsi="Times New Roman" w:cs="Times New Roman"/>
          <w:sz w:val="24"/>
          <w:szCs w:val="24"/>
        </w:rPr>
      </w:pPr>
    </w:p>
    <w:p w14:paraId="7C43B79C" w14:textId="77777777" w:rsidR="00532FE4" w:rsidRPr="00D41E2E" w:rsidRDefault="00532FE4" w:rsidP="00F666D7">
      <w:pPr>
        <w:spacing w:after="0" w:line="240" w:lineRule="auto"/>
        <w:contextualSpacing/>
        <w:rPr>
          <w:rFonts w:ascii="Times New Roman" w:hAnsi="Times New Roman" w:cs="Times New Roman"/>
          <w:sz w:val="24"/>
          <w:szCs w:val="24"/>
        </w:rPr>
      </w:pPr>
      <w:r w:rsidRPr="00142124">
        <w:rPr>
          <w:rFonts w:ascii="Times New Roman" w:hAnsi="Times New Roman" w:cs="Times New Roman"/>
          <w:sz w:val="24"/>
          <w:szCs w:val="24"/>
        </w:rPr>
        <w:t>SCHU</w:t>
      </w:r>
      <w:r w:rsidRPr="006D0D55">
        <w:rPr>
          <w:rFonts w:ascii="Times New Roman" w:hAnsi="Times New Roman" w:cs="Times New Roman"/>
          <w:sz w:val="24"/>
          <w:szCs w:val="24"/>
        </w:rPr>
        <w:t xml:space="preserve">LTZ, T. W.  </w:t>
      </w:r>
      <w:r w:rsidRPr="006D0D55">
        <w:rPr>
          <w:rFonts w:ascii="Times New Roman" w:hAnsi="Times New Roman" w:cs="Times New Roman"/>
          <w:b/>
          <w:sz w:val="24"/>
          <w:szCs w:val="24"/>
        </w:rPr>
        <w:t xml:space="preserve">O capital humano: </w:t>
      </w:r>
      <w:r w:rsidRPr="006D0D55">
        <w:rPr>
          <w:rFonts w:ascii="Times New Roman" w:hAnsi="Times New Roman" w:cs="Times New Roman"/>
          <w:sz w:val="24"/>
          <w:szCs w:val="24"/>
        </w:rPr>
        <w:t xml:space="preserve">investimentos em educação e pesquisa. </w:t>
      </w:r>
      <w:r w:rsidRPr="00D41E2E">
        <w:rPr>
          <w:rFonts w:ascii="Times New Roman" w:hAnsi="Times New Roman" w:cs="Times New Roman"/>
          <w:sz w:val="24"/>
          <w:szCs w:val="24"/>
        </w:rPr>
        <w:t>Rio de Janeiro: Zahar, 1973.</w:t>
      </w:r>
    </w:p>
    <w:p w14:paraId="4CE7E8FC" w14:textId="77777777" w:rsidR="00532FE4" w:rsidRPr="00D41E2E" w:rsidRDefault="00532FE4" w:rsidP="00F666D7">
      <w:pPr>
        <w:spacing w:after="0" w:line="240" w:lineRule="auto"/>
        <w:contextualSpacing/>
        <w:rPr>
          <w:rFonts w:ascii="Times New Roman" w:hAnsi="Times New Roman" w:cs="Times New Roman"/>
          <w:sz w:val="24"/>
          <w:szCs w:val="24"/>
        </w:rPr>
      </w:pPr>
    </w:p>
    <w:p w14:paraId="77E1FB90" w14:textId="77777777" w:rsidR="00532FE4" w:rsidRPr="00D41E2E" w:rsidRDefault="00532FE4" w:rsidP="00F666D7">
      <w:pPr>
        <w:spacing w:after="0" w:line="240" w:lineRule="auto"/>
        <w:contextualSpacing/>
        <w:rPr>
          <w:rFonts w:ascii="Times New Roman" w:hAnsi="Times New Roman" w:cs="Times New Roman"/>
          <w:sz w:val="24"/>
          <w:szCs w:val="24"/>
          <w:lang w:val="en-US"/>
        </w:rPr>
      </w:pPr>
      <w:r w:rsidRPr="00142124">
        <w:rPr>
          <w:rFonts w:ascii="Times New Roman" w:hAnsi="Times New Roman" w:cs="Times New Roman"/>
          <w:sz w:val="24"/>
          <w:szCs w:val="24"/>
        </w:rPr>
        <w:t>SMITH</w:t>
      </w:r>
      <w:r w:rsidRPr="006D0D55">
        <w:rPr>
          <w:rFonts w:ascii="Times New Roman" w:hAnsi="Times New Roman" w:cs="Times New Roman"/>
          <w:sz w:val="24"/>
          <w:szCs w:val="24"/>
        </w:rPr>
        <w:t xml:space="preserve">, A. </w:t>
      </w:r>
      <w:r w:rsidRPr="006D0D55">
        <w:rPr>
          <w:rFonts w:ascii="Times New Roman" w:hAnsi="Times New Roman" w:cs="Times New Roman"/>
          <w:b/>
          <w:sz w:val="24"/>
          <w:szCs w:val="24"/>
        </w:rPr>
        <w:t xml:space="preserve">A Riqueza das Nações. </w:t>
      </w:r>
      <w:r w:rsidRPr="006A7A45">
        <w:rPr>
          <w:rFonts w:ascii="Times New Roman" w:hAnsi="Times New Roman" w:cs="Times New Roman"/>
          <w:sz w:val="24"/>
          <w:szCs w:val="24"/>
        </w:rPr>
        <w:t>Martins Fontes</w:t>
      </w:r>
      <w:r w:rsidRPr="006D0D55">
        <w:rPr>
          <w:rFonts w:ascii="Times New Roman" w:hAnsi="Times New Roman" w:cs="Times New Roman"/>
          <w:sz w:val="24"/>
          <w:szCs w:val="24"/>
        </w:rPr>
        <w:t xml:space="preserve">, 1a ed. </w:t>
      </w:r>
      <w:r w:rsidR="00E60388" w:rsidRPr="006D0D55">
        <w:rPr>
          <w:rFonts w:ascii="Times New Roman" w:hAnsi="Times New Roman" w:cs="Times New Roman"/>
          <w:sz w:val="24"/>
          <w:szCs w:val="24"/>
        </w:rPr>
        <w:t xml:space="preserve">1392p. </w:t>
      </w:r>
      <w:r w:rsidRPr="00D41E2E">
        <w:rPr>
          <w:rFonts w:ascii="Times New Roman" w:hAnsi="Times New Roman" w:cs="Times New Roman"/>
          <w:sz w:val="24"/>
          <w:szCs w:val="24"/>
          <w:lang w:val="en-US"/>
        </w:rPr>
        <w:t xml:space="preserve">2003. </w:t>
      </w:r>
    </w:p>
    <w:p w14:paraId="337CB25B" w14:textId="77777777" w:rsidR="00E60388" w:rsidRPr="00D41E2E" w:rsidRDefault="00E60388" w:rsidP="00F666D7">
      <w:pPr>
        <w:spacing w:after="0" w:line="240" w:lineRule="auto"/>
        <w:contextualSpacing/>
        <w:rPr>
          <w:rFonts w:ascii="Times New Roman" w:hAnsi="Times New Roman" w:cs="Times New Roman"/>
          <w:sz w:val="24"/>
          <w:szCs w:val="24"/>
          <w:lang w:val="en-US"/>
        </w:rPr>
      </w:pPr>
    </w:p>
    <w:p w14:paraId="51D32E64" w14:textId="77777777" w:rsidR="00B760FB" w:rsidRPr="006D0D55" w:rsidRDefault="00B760FB" w:rsidP="00F666D7">
      <w:pPr>
        <w:spacing w:after="0" w:line="240" w:lineRule="auto"/>
        <w:contextualSpacing/>
        <w:rPr>
          <w:rFonts w:ascii="Times New Roman" w:hAnsi="Times New Roman" w:cs="Times New Roman"/>
          <w:sz w:val="24"/>
          <w:szCs w:val="24"/>
          <w:lang w:val="en-US"/>
        </w:rPr>
      </w:pPr>
      <w:r w:rsidRPr="00142124">
        <w:rPr>
          <w:rFonts w:ascii="Times New Roman" w:hAnsi="Times New Roman" w:cs="Times New Roman"/>
          <w:bCs/>
          <w:sz w:val="24"/>
          <w:szCs w:val="24"/>
          <w:lang w:val="en-US"/>
        </w:rPr>
        <w:t>VENETO</w:t>
      </w:r>
      <w:r w:rsidRPr="006D0D55">
        <w:rPr>
          <w:rFonts w:ascii="Times New Roman" w:hAnsi="Times New Roman" w:cs="Times New Roman"/>
          <w:bCs/>
          <w:sz w:val="24"/>
          <w:szCs w:val="24"/>
          <w:lang w:val="en-US"/>
        </w:rPr>
        <w:t xml:space="preserve">KIS, T. </w:t>
      </w:r>
      <w:r w:rsidRPr="006D0D55">
        <w:rPr>
          <w:rFonts w:ascii="Times New Roman" w:hAnsi="Times New Roman" w:cs="Times New Roman"/>
          <w:b/>
          <w:bCs/>
          <w:sz w:val="24"/>
          <w:szCs w:val="24"/>
          <w:lang w:val="en-US"/>
        </w:rPr>
        <w:t>An Evaluation of wage subsidy programs to SMEs utilizing propensity score matching</w:t>
      </w:r>
      <w:r w:rsidRPr="006D0D55">
        <w:rPr>
          <w:rFonts w:ascii="Times New Roman" w:hAnsi="Times New Roman" w:cs="Times New Roman"/>
          <w:bCs/>
          <w:sz w:val="24"/>
          <w:szCs w:val="24"/>
          <w:lang w:val="en-US"/>
        </w:rPr>
        <w:t>. Helsinki: Government Institute for Economic Research, 2004.</w:t>
      </w:r>
    </w:p>
    <w:p w14:paraId="2DA78A4C" w14:textId="77777777" w:rsidR="00B760FB" w:rsidRPr="006D0D55" w:rsidRDefault="00B760FB" w:rsidP="00F666D7">
      <w:pPr>
        <w:spacing w:after="0" w:line="240" w:lineRule="auto"/>
        <w:contextualSpacing/>
        <w:rPr>
          <w:rFonts w:ascii="Times New Roman" w:hAnsi="Times New Roman" w:cs="Times New Roman"/>
          <w:sz w:val="24"/>
          <w:szCs w:val="24"/>
          <w:lang w:val="en-US"/>
        </w:rPr>
      </w:pPr>
    </w:p>
    <w:p w14:paraId="0F714288" w14:textId="77777777" w:rsidR="00532FE4" w:rsidRPr="006D0D55" w:rsidRDefault="00532FE4" w:rsidP="00F666D7">
      <w:pPr>
        <w:spacing w:after="0" w:line="240" w:lineRule="auto"/>
        <w:contextualSpacing/>
        <w:rPr>
          <w:rFonts w:ascii="Times New Roman" w:hAnsi="Times New Roman" w:cs="Times New Roman"/>
          <w:sz w:val="24"/>
          <w:szCs w:val="24"/>
          <w:shd w:val="clear" w:color="auto" w:fill="FFFFFF"/>
        </w:rPr>
      </w:pPr>
      <w:r w:rsidRPr="00142124">
        <w:rPr>
          <w:rFonts w:ascii="Times New Roman" w:hAnsi="Times New Roman" w:cs="Times New Roman"/>
          <w:sz w:val="24"/>
          <w:szCs w:val="24"/>
          <w:shd w:val="clear" w:color="auto" w:fill="FFFFFF"/>
          <w:lang w:val="en-US"/>
        </w:rPr>
        <w:t>ZHAO, Z</w:t>
      </w:r>
      <w:r w:rsidRPr="006D0D55">
        <w:rPr>
          <w:rFonts w:ascii="Times New Roman" w:hAnsi="Times New Roman" w:cs="Times New Roman"/>
          <w:sz w:val="24"/>
          <w:szCs w:val="24"/>
          <w:shd w:val="clear" w:color="auto" w:fill="FFFFFF"/>
          <w:lang w:val="en-US"/>
        </w:rPr>
        <w:t xml:space="preserve">. Sensitivity of propensity score methods to the specifications. </w:t>
      </w:r>
      <w:r w:rsidRPr="006D0D55">
        <w:rPr>
          <w:rFonts w:ascii="Times New Roman" w:hAnsi="Times New Roman" w:cs="Times New Roman"/>
          <w:sz w:val="24"/>
          <w:szCs w:val="24"/>
          <w:shd w:val="clear" w:color="auto" w:fill="FFFFFF"/>
        </w:rPr>
        <w:t>Bonn, Germany</w:t>
      </w:r>
      <w:r w:rsidR="006A7A45">
        <w:rPr>
          <w:rFonts w:ascii="Times New Roman" w:hAnsi="Times New Roman" w:cs="Times New Roman"/>
          <w:sz w:val="24"/>
          <w:szCs w:val="24"/>
          <w:shd w:val="clear" w:color="auto" w:fill="FFFFFF"/>
        </w:rPr>
        <w:t>,</w:t>
      </w:r>
      <w:r w:rsidRPr="006D0D55">
        <w:rPr>
          <w:rFonts w:ascii="Times New Roman" w:hAnsi="Times New Roman" w:cs="Times New Roman"/>
          <w:sz w:val="24"/>
          <w:szCs w:val="24"/>
          <w:shd w:val="clear" w:color="auto" w:fill="FFFFFF"/>
        </w:rPr>
        <w:t xml:space="preserve"> </w:t>
      </w:r>
      <w:r w:rsidRPr="006D0D55">
        <w:rPr>
          <w:rFonts w:ascii="Times New Roman" w:hAnsi="Times New Roman" w:cs="Times New Roman"/>
          <w:b/>
          <w:sz w:val="24"/>
          <w:szCs w:val="24"/>
          <w:shd w:val="clear" w:color="auto" w:fill="FFFFFF"/>
        </w:rPr>
        <w:t>Institute for the Study of Labor</w:t>
      </w:r>
      <w:r w:rsidRPr="006D0D55">
        <w:rPr>
          <w:rFonts w:ascii="Times New Roman" w:hAnsi="Times New Roman" w:cs="Times New Roman"/>
          <w:sz w:val="24"/>
          <w:szCs w:val="24"/>
          <w:shd w:val="clear" w:color="auto" w:fill="FFFFFF"/>
        </w:rPr>
        <w:t>, 2005.</w:t>
      </w:r>
    </w:p>
    <w:p w14:paraId="0712025F" w14:textId="77777777" w:rsidR="004642B5" w:rsidRPr="006D0D55" w:rsidRDefault="004642B5" w:rsidP="004642B5">
      <w:pPr>
        <w:spacing w:after="0" w:line="240" w:lineRule="auto"/>
        <w:contextualSpacing/>
        <w:jc w:val="both"/>
        <w:rPr>
          <w:rFonts w:ascii="Times New Roman" w:hAnsi="Times New Roman" w:cs="Times New Roman"/>
          <w:sz w:val="24"/>
          <w:szCs w:val="24"/>
        </w:rPr>
      </w:pPr>
    </w:p>
    <w:sectPr w:rsidR="004642B5" w:rsidRPr="006D0D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0698B" w14:textId="77777777" w:rsidR="00800369" w:rsidRDefault="00800369" w:rsidP="00DE38BE">
      <w:pPr>
        <w:spacing w:after="0" w:line="240" w:lineRule="auto"/>
      </w:pPr>
      <w:r>
        <w:separator/>
      </w:r>
    </w:p>
  </w:endnote>
  <w:endnote w:type="continuationSeparator" w:id="0">
    <w:p w14:paraId="2790A7E0" w14:textId="77777777" w:rsidR="00800369" w:rsidRDefault="00800369" w:rsidP="00DE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4F4FA" w14:textId="77777777" w:rsidR="00800369" w:rsidRDefault="00800369" w:rsidP="00DE38BE">
      <w:pPr>
        <w:spacing w:after="0" w:line="240" w:lineRule="auto"/>
      </w:pPr>
      <w:r>
        <w:separator/>
      </w:r>
    </w:p>
  </w:footnote>
  <w:footnote w:type="continuationSeparator" w:id="0">
    <w:p w14:paraId="3F365315" w14:textId="77777777" w:rsidR="00800369" w:rsidRDefault="00800369" w:rsidP="00DE38BE">
      <w:pPr>
        <w:spacing w:after="0" w:line="240" w:lineRule="auto"/>
      </w:pPr>
      <w:r>
        <w:continuationSeparator/>
      </w:r>
    </w:p>
  </w:footnote>
  <w:footnote w:id="1">
    <w:p w14:paraId="08A5B6E5" w14:textId="77777777" w:rsidR="002B6F07" w:rsidRDefault="002B6F07">
      <w:pPr>
        <w:pStyle w:val="Textodenotaderodap"/>
      </w:pPr>
      <w:r>
        <w:rPr>
          <w:rStyle w:val="Refdenotaderodap"/>
        </w:rPr>
        <w:footnoteRef/>
      </w:r>
      <w:r>
        <w:t xml:space="preserve"> </w:t>
      </w:r>
      <w:r>
        <w:rPr>
          <w:rFonts w:ascii="Times New Roman" w:eastAsia="SimSun" w:hAnsi="Times New Roman" w:cs="Times New Roman"/>
          <w:bCs/>
          <w:lang w:eastAsia="zh-CN"/>
        </w:rPr>
        <w:t>Mestrando</w:t>
      </w:r>
      <w:r w:rsidRPr="00966AA9">
        <w:rPr>
          <w:rFonts w:ascii="Times New Roman" w:eastAsia="SimSun" w:hAnsi="Times New Roman" w:cs="Times New Roman"/>
          <w:bCs/>
          <w:lang w:eastAsia="zh-CN"/>
        </w:rPr>
        <w:t xml:space="preserve"> em </w:t>
      </w:r>
      <w:r>
        <w:rPr>
          <w:rFonts w:ascii="Times New Roman" w:eastAsia="SimSun" w:hAnsi="Times New Roman" w:cs="Times New Roman"/>
          <w:bCs/>
          <w:lang w:eastAsia="zh-CN"/>
        </w:rPr>
        <w:t>E</w:t>
      </w:r>
      <w:r w:rsidRPr="00966AA9">
        <w:rPr>
          <w:rFonts w:ascii="Times New Roman" w:eastAsia="SimSun" w:hAnsi="Times New Roman" w:cs="Times New Roman"/>
          <w:bCs/>
          <w:lang w:eastAsia="zh-CN"/>
        </w:rPr>
        <w:t>cono</w:t>
      </w:r>
      <w:r>
        <w:rPr>
          <w:rFonts w:ascii="Times New Roman" w:eastAsia="SimSun" w:hAnsi="Times New Roman" w:cs="Times New Roman"/>
          <w:bCs/>
          <w:lang w:eastAsia="zh-CN"/>
        </w:rPr>
        <w:t xml:space="preserve">mia Aplicada </w:t>
      </w:r>
      <w:r w:rsidRPr="00966AA9">
        <w:rPr>
          <w:rFonts w:ascii="Times New Roman" w:eastAsia="SimSun" w:hAnsi="Times New Roman" w:cs="Times New Roman"/>
          <w:bCs/>
          <w:lang w:eastAsia="zh-CN"/>
        </w:rPr>
        <w:t xml:space="preserve">pela Universidade Federal da Paraíba (UFPB). </w:t>
      </w:r>
      <w:r>
        <w:rPr>
          <w:rFonts w:ascii="Times New Roman" w:eastAsia="SimSun" w:hAnsi="Times New Roman" w:cs="Times New Roman"/>
          <w:bCs/>
          <w:lang w:eastAsia="zh-CN"/>
        </w:rPr>
        <w:t>Graduado em Economia pela Universidade Federal do Ceará (UFC).</w:t>
      </w:r>
      <w:r w:rsidRPr="00966AA9">
        <w:rPr>
          <w:rFonts w:ascii="Times New Roman" w:eastAsia="SimSun" w:hAnsi="Times New Roman" w:cs="Times New Roman"/>
          <w:bCs/>
          <w:lang w:eastAsia="zh-CN"/>
        </w:rPr>
        <w:t xml:space="preserve"> </w:t>
      </w:r>
      <w:r>
        <w:rPr>
          <w:rFonts w:ascii="Times New Roman" w:eastAsia="SimSun" w:hAnsi="Times New Roman" w:cs="Times New Roman"/>
          <w:bCs/>
          <w:lang w:eastAsia="zh-CN"/>
        </w:rPr>
        <w:t xml:space="preserve">Endereço: </w:t>
      </w:r>
      <w:r w:rsidRPr="00966AA9">
        <w:rPr>
          <w:rFonts w:ascii="Times New Roman" w:eastAsia="SimSun" w:hAnsi="Times New Roman" w:cs="Times New Roman"/>
          <w:bCs/>
          <w:lang w:eastAsia="zh-CN"/>
        </w:rPr>
        <w:t>Campus 1. Jardim Cida</w:t>
      </w:r>
      <w:r>
        <w:rPr>
          <w:rFonts w:ascii="Times New Roman" w:eastAsia="SimSun" w:hAnsi="Times New Roman" w:cs="Times New Roman"/>
          <w:bCs/>
          <w:lang w:eastAsia="zh-CN"/>
        </w:rPr>
        <w:t>de Universitária. CEP - 58.051-9</w:t>
      </w:r>
      <w:r w:rsidRPr="00966AA9">
        <w:rPr>
          <w:rFonts w:ascii="Times New Roman" w:eastAsia="SimSun" w:hAnsi="Times New Roman" w:cs="Times New Roman"/>
          <w:bCs/>
          <w:lang w:eastAsia="zh-CN"/>
        </w:rPr>
        <w:t xml:space="preserve">00. João Pessoa – PB. Fone: </w:t>
      </w:r>
      <w:r>
        <w:rPr>
          <w:rFonts w:ascii="Times New Roman" w:eastAsia="SimSun" w:hAnsi="Times New Roman" w:cs="Times New Roman"/>
          <w:bCs/>
          <w:lang w:eastAsia="zh-CN"/>
        </w:rPr>
        <w:t>(071) 9272</w:t>
      </w:r>
      <w:r w:rsidRPr="00966AA9">
        <w:rPr>
          <w:rFonts w:ascii="Times New Roman" w:eastAsia="SimSun" w:hAnsi="Times New Roman" w:cs="Times New Roman"/>
          <w:bCs/>
          <w:lang w:eastAsia="zh-CN"/>
        </w:rPr>
        <w:t>-74</w:t>
      </w:r>
      <w:r>
        <w:rPr>
          <w:rFonts w:ascii="Times New Roman" w:eastAsia="SimSun" w:hAnsi="Times New Roman" w:cs="Times New Roman"/>
          <w:bCs/>
          <w:lang w:eastAsia="zh-CN"/>
        </w:rPr>
        <w:t>22</w:t>
      </w:r>
      <w:r w:rsidRPr="00966AA9">
        <w:rPr>
          <w:rFonts w:ascii="Times New Roman" w:eastAsia="SimSun" w:hAnsi="Times New Roman" w:cs="Times New Roman"/>
          <w:bCs/>
          <w:lang w:eastAsia="zh-CN"/>
        </w:rPr>
        <w:t xml:space="preserve">. E-mail: </w:t>
      </w:r>
      <w:hyperlink r:id="rId1" w:history="1">
        <w:r w:rsidRPr="00DE38BE">
          <w:rPr>
            <w:rStyle w:val="Hyperlink"/>
            <w:rFonts w:ascii="Times New Roman" w:eastAsia="SimSun" w:hAnsi="Times New Roman" w:cs="Times New Roman"/>
            <w:bCs/>
            <w:color w:val="auto"/>
            <w:lang w:eastAsia="zh-CN"/>
          </w:rPr>
          <w:t>ricarteufc@gmail.com</w:t>
        </w:r>
      </w:hyperlink>
    </w:p>
  </w:footnote>
  <w:footnote w:id="2">
    <w:p w14:paraId="5866242A" w14:textId="77777777" w:rsidR="002B6F07" w:rsidRDefault="002B6F07">
      <w:pPr>
        <w:pStyle w:val="Textodenotaderodap"/>
      </w:pPr>
      <w:r>
        <w:rPr>
          <w:rStyle w:val="Refdenotaderodap"/>
        </w:rPr>
        <w:footnoteRef/>
      </w:r>
      <w:r>
        <w:t xml:space="preserve"> </w:t>
      </w:r>
      <w:r w:rsidRPr="00966AA9">
        <w:rPr>
          <w:rFonts w:ascii="Times New Roman" w:eastAsia="SimSun" w:hAnsi="Times New Roman" w:cs="Times New Roman"/>
          <w:bCs/>
          <w:lang w:eastAsia="zh-CN"/>
        </w:rPr>
        <w:t xml:space="preserve">Professor do Departamento de Economia da Universidade Federal da Paraíba (UFPB). Pós-Doutorado pela University of Cambridge/UK. Doutor em Economia pelo PIMES/UFPE. Endereço: Universidade Federal da Paraíba. Campus 1. Jardim Cidade Universitária. CEP - 58.051-900. João Pessoa – PB. Fone: </w:t>
      </w:r>
      <w:r>
        <w:rPr>
          <w:rFonts w:ascii="Times New Roman" w:eastAsia="SimSun" w:hAnsi="Times New Roman" w:cs="Times New Roman"/>
          <w:bCs/>
          <w:lang w:eastAsia="zh-CN"/>
        </w:rPr>
        <w:t>(0</w:t>
      </w:r>
      <w:r w:rsidRPr="00966AA9">
        <w:rPr>
          <w:rFonts w:ascii="Times New Roman" w:eastAsia="SimSun" w:hAnsi="Times New Roman" w:cs="Times New Roman"/>
          <w:bCs/>
          <w:lang w:eastAsia="zh-CN"/>
        </w:rPr>
        <w:t>83</w:t>
      </w:r>
      <w:r>
        <w:rPr>
          <w:rFonts w:ascii="Times New Roman" w:eastAsia="SimSun" w:hAnsi="Times New Roman" w:cs="Times New Roman"/>
          <w:bCs/>
          <w:lang w:eastAsia="zh-CN"/>
        </w:rPr>
        <w:t xml:space="preserve">) </w:t>
      </w:r>
      <w:r w:rsidRPr="00966AA9">
        <w:rPr>
          <w:rFonts w:ascii="Times New Roman" w:eastAsia="SimSun" w:hAnsi="Times New Roman" w:cs="Times New Roman"/>
          <w:bCs/>
          <w:lang w:eastAsia="zh-CN"/>
        </w:rPr>
        <w:t xml:space="preserve">3216-7453. E-mail: </w:t>
      </w:r>
      <w:hyperlink r:id="rId2" w:history="1">
        <w:r w:rsidRPr="00966AA9">
          <w:rPr>
            <w:rFonts w:ascii="Times New Roman" w:hAnsi="Times New Roman" w:cs="Times New Roman"/>
            <w:u w:val="single"/>
          </w:rPr>
          <w:t>pauloaguiardomonte@gmail.com</w:t>
        </w:r>
      </w:hyperlink>
    </w:p>
  </w:footnote>
  <w:footnote w:id="3">
    <w:p w14:paraId="61864934" w14:textId="77777777" w:rsidR="002B6F07" w:rsidRPr="00CF16A5" w:rsidRDefault="002B6F07" w:rsidP="00EB3785">
      <w:pPr>
        <w:pStyle w:val="Textodenotaderodap"/>
        <w:jc w:val="both"/>
        <w:rPr>
          <w:rFonts w:ascii="Times New Roman" w:hAnsi="Times New Roman" w:cs="Times New Roman"/>
        </w:rPr>
      </w:pPr>
      <w:r w:rsidRPr="00CF16A5">
        <w:rPr>
          <w:rStyle w:val="Refdenotaderodap"/>
          <w:rFonts w:ascii="Times New Roman" w:hAnsi="Times New Roman" w:cs="Times New Roman"/>
        </w:rPr>
        <w:footnoteRef/>
      </w:r>
      <w:r w:rsidRPr="00CF16A5">
        <w:rPr>
          <w:rFonts w:ascii="Times New Roman" w:hAnsi="Times New Roman" w:cs="Times New Roman"/>
        </w:rPr>
        <w:t xml:space="preserve"> É a capacidade de estender os resultados para fora do contexto da avaliação. </w:t>
      </w:r>
      <w:r>
        <w:rPr>
          <w:rFonts w:ascii="Times New Roman" w:hAnsi="Times New Roman" w:cs="Times New Roman"/>
        </w:rPr>
        <w:t>Assim</w:t>
      </w:r>
      <w:r w:rsidRPr="00CF16A5">
        <w:rPr>
          <w:rFonts w:ascii="Times New Roman" w:hAnsi="Times New Roman" w:cs="Times New Roman"/>
        </w:rPr>
        <w:t>, possui validade externa se for possível generalizar as estimativas do impacto do programa avaliado para outras populações e outros</w:t>
      </w:r>
      <w:r>
        <w:rPr>
          <w:rFonts w:ascii="Times New Roman" w:hAnsi="Times New Roman" w:cs="Times New Roman"/>
        </w:rPr>
        <w:t xml:space="preserve"> </w:t>
      </w:r>
      <w:r w:rsidRPr="00CF16A5">
        <w:rPr>
          <w:rFonts w:ascii="Times New Roman" w:hAnsi="Times New Roman" w:cs="Times New Roman"/>
        </w:rPr>
        <w:t>momentos no tempo.</w:t>
      </w:r>
    </w:p>
  </w:footnote>
  <w:footnote w:id="4">
    <w:p w14:paraId="77B349F2" w14:textId="77777777" w:rsidR="002B6F07" w:rsidRPr="00CF16A5" w:rsidRDefault="002B6F07" w:rsidP="00EB3785">
      <w:pPr>
        <w:pStyle w:val="Textodenotaderodap"/>
        <w:rPr>
          <w:rFonts w:ascii="Times New Roman" w:hAnsi="Times New Roman" w:cs="Times New Roman"/>
        </w:rPr>
      </w:pPr>
      <w:r w:rsidRPr="00CF16A5">
        <w:rPr>
          <w:rStyle w:val="Refdenotaderodap"/>
          <w:rFonts w:ascii="Times New Roman" w:hAnsi="Times New Roman" w:cs="Times New Roman"/>
        </w:rPr>
        <w:footnoteRef/>
      </w:r>
      <w:r w:rsidRPr="00CF16A5">
        <w:rPr>
          <w:rFonts w:ascii="Times New Roman" w:hAnsi="Times New Roman" w:cs="Times New Roman"/>
        </w:rPr>
        <w:t xml:space="preserve"> Seus resultados conseguem isolar o verdadeiro impacto do programa.</w:t>
      </w:r>
    </w:p>
  </w:footnote>
  <w:footnote w:id="5">
    <w:p w14:paraId="3428C4FF" w14:textId="77777777" w:rsidR="002B6F07" w:rsidRPr="00BF61D4" w:rsidRDefault="002B6F07" w:rsidP="00EB3785">
      <w:pPr>
        <w:pStyle w:val="Textodenotaderodap"/>
        <w:rPr>
          <w:rFonts w:ascii="Times New Roman" w:hAnsi="Times New Roman" w:cs="Times New Roman"/>
        </w:rPr>
      </w:pPr>
      <w:r w:rsidRPr="00BF61D4">
        <w:rPr>
          <w:rStyle w:val="Refdenotaderodap"/>
          <w:rFonts w:ascii="Times New Roman" w:hAnsi="Times New Roman" w:cs="Times New Roman"/>
        </w:rPr>
        <w:footnoteRef/>
      </w:r>
      <w:r w:rsidRPr="00BF61D4">
        <w:rPr>
          <w:rFonts w:ascii="Times New Roman" w:hAnsi="Times New Roman" w:cs="Times New Roman"/>
        </w:rPr>
        <w:t xml:space="preserve"> Ver Becker e Ichino (2002)</w:t>
      </w:r>
      <w:r>
        <w:rPr>
          <w:rFonts w:ascii="Times New Roman" w:hAnsi="Times New Roman" w:cs="Times New Roman"/>
        </w:rPr>
        <w:t xml:space="preserve">, </w:t>
      </w:r>
      <w:r w:rsidRPr="00BF61D4">
        <w:rPr>
          <w:rFonts w:ascii="Times New Roman" w:hAnsi="Times New Roman" w:cs="Times New Roman"/>
        </w:rPr>
        <w:t>Angrist e Pischke (2008), Khandker, Koolwal e Samad (2010)</w:t>
      </w:r>
      <w:r>
        <w:rPr>
          <w:rFonts w:ascii="Times New Roman" w:hAnsi="Times New Roman" w:cs="Times New Roman"/>
        </w:rPr>
        <w:t>.</w:t>
      </w:r>
    </w:p>
  </w:footnote>
  <w:footnote w:id="6">
    <w:p w14:paraId="1B1A3CB0" w14:textId="77777777" w:rsidR="002B6F07" w:rsidRPr="00003FA3" w:rsidRDefault="002B6F07" w:rsidP="00EB3785">
      <w:pPr>
        <w:pStyle w:val="Textodenotaderodap"/>
        <w:jc w:val="both"/>
        <w:rPr>
          <w:rFonts w:ascii="Times New Roman" w:hAnsi="Times New Roman" w:cs="Times New Roman"/>
        </w:rPr>
      </w:pPr>
      <w:r w:rsidRPr="00003FA3">
        <w:rPr>
          <w:rStyle w:val="Refdenotaderodap"/>
          <w:rFonts w:ascii="Times New Roman" w:hAnsi="Times New Roman" w:cs="Times New Roman"/>
        </w:rPr>
        <w:footnoteRef/>
      </w:r>
      <w:r w:rsidRPr="00003FA3">
        <w:rPr>
          <w:rFonts w:ascii="Times New Roman" w:hAnsi="Times New Roman" w:cs="Times New Roman"/>
        </w:rPr>
        <w:t xml:space="preserve"> As estimações das funções de densidade com Método de Kernel é amplamente utilizado para estudos do Mercado de Trabalho, ver Heckman, Ichimura e Todd (1997), Dehejia e Wahba (1999), Becker e Ichino (2002).</w:t>
      </w:r>
    </w:p>
  </w:footnote>
  <w:footnote w:id="7">
    <w:p w14:paraId="5896DB71" w14:textId="77777777" w:rsidR="002B6F07" w:rsidRPr="00003FA3" w:rsidRDefault="002B6F07" w:rsidP="00EB3785">
      <w:pPr>
        <w:pStyle w:val="Textodenotaderodap"/>
        <w:jc w:val="both"/>
        <w:rPr>
          <w:rFonts w:ascii="Times New Roman" w:hAnsi="Times New Roman" w:cs="Times New Roman"/>
        </w:rPr>
      </w:pPr>
      <w:r w:rsidRPr="00003FA3">
        <w:rPr>
          <w:rStyle w:val="Refdenotaderodap"/>
          <w:rFonts w:ascii="Times New Roman" w:hAnsi="Times New Roman" w:cs="Times New Roman"/>
        </w:rPr>
        <w:footnoteRef/>
      </w:r>
      <w:r w:rsidRPr="00003FA3">
        <w:rPr>
          <w:rFonts w:ascii="Times New Roman" w:hAnsi="Times New Roman" w:cs="Times New Roman"/>
        </w:rPr>
        <w:t xml:space="preserve"> Esta metodologia é necessária porque a </w:t>
      </w:r>
      <w:r>
        <w:rPr>
          <w:rFonts w:ascii="Times New Roman" w:hAnsi="Times New Roman" w:cs="Times New Roman"/>
        </w:rPr>
        <w:t>PME</w:t>
      </w:r>
      <w:r w:rsidRPr="00003FA3">
        <w:rPr>
          <w:rFonts w:ascii="Times New Roman" w:hAnsi="Times New Roman" w:cs="Times New Roman"/>
        </w:rPr>
        <w:t xml:space="preserve"> não obtém a informação do trabalhador ocupado acerca de sua experiência ocupacional anterior.</w:t>
      </w:r>
    </w:p>
  </w:footnote>
  <w:footnote w:id="8">
    <w:p w14:paraId="2E6D5E09" w14:textId="77777777" w:rsidR="002B6F07" w:rsidRPr="00DC6C0B" w:rsidRDefault="002B6F07" w:rsidP="00EB3785">
      <w:pPr>
        <w:spacing w:after="0" w:line="240" w:lineRule="auto"/>
        <w:jc w:val="both"/>
        <w:rPr>
          <w:rFonts w:ascii="Times New Roman" w:hAnsi="Times New Roman" w:cs="Times New Roman"/>
          <w:sz w:val="24"/>
          <w:szCs w:val="24"/>
        </w:rPr>
      </w:pPr>
      <w:r>
        <w:rPr>
          <w:rStyle w:val="Refdenotaderodap"/>
        </w:rPr>
        <w:footnoteRef/>
      </w:r>
      <w:r>
        <w:t xml:space="preserve"> </w:t>
      </w:r>
      <w:r>
        <w:rPr>
          <w:rFonts w:ascii="Times New Roman" w:hAnsi="Times New Roman" w:cs="Times New Roman"/>
          <w:sz w:val="20"/>
          <w:szCs w:val="24"/>
        </w:rPr>
        <w:t>Ne</w:t>
      </w:r>
      <w:r w:rsidRPr="00020B64">
        <w:rPr>
          <w:rFonts w:ascii="Times New Roman" w:hAnsi="Times New Roman" w:cs="Times New Roman"/>
          <w:sz w:val="20"/>
          <w:szCs w:val="24"/>
        </w:rPr>
        <w:t>sta estimação não foi considerado o plano amostral pois, conforme Ribeiro e Cacciamali (2012), o método do Pareamento pelo Escore de Propensão através do comando psmatch2 disponível no Stata não permite considerar o desenho amostral estratiﬁcado (SVY) para as estimativas das diferenças de médias. Assim, devido o objetivo dest</w:t>
      </w:r>
      <w:r>
        <w:rPr>
          <w:rFonts w:ascii="Times New Roman" w:hAnsi="Times New Roman" w:cs="Times New Roman"/>
          <w:sz w:val="20"/>
          <w:szCs w:val="24"/>
        </w:rPr>
        <w:t>e</w:t>
      </w:r>
      <w:r w:rsidRPr="00020B64">
        <w:rPr>
          <w:rFonts w:ascii="Times New Roman" w:hAnsi="Times New Roman" w:cs="Times New Roman"/>
          <w:sz w:val="20"/>
          <w:szCs w:val="24"/>
        </w:rPr>
        <w:t xml:space="preserve"> </w:t>
      </w:r>
      <w:r>
        <w:rPr>
          <w:rFonts w:ascii="Times New Roman" w:hAnsi="Times New Roman" w:cs="Times New Roman"/>
          <w:sz w:val="20"/>
          <w:szCs w:val="24"/>
        </w:rPr>
        <w:t>artigo</w:t>
      </w:r>
      <w:r w:rsidRPr="00020B64">
        <w:rPr>
          <w:rFonts w:ascii="Times New Roman" w:hAnsi="Times New Roman" w:cs="Times New Roman"/>
          <w:sz w:val="20"/>
          <w:szCs w:val="24"/>
        </w:rPr>
        <w:t xml:space="preserve"> ser averiguar o Efeito Médio do Tratamento e, não</w:t>
      </w:r>
      <w:r>
        <w:rPr>
          <w:rFonts w:ascii="Times New Roman" w:hAnsi="Times New Roman" w:cs="Times New Roman"/>
          <w:sz w:val="20"/>
          <w:szCs w:val="24"/>
        </w:rPr>
        <w:t xml:space="preserve"> inferir</w:t>
      </w:r>
      <w:r w:rsidRPr="00020B64">
        <w:rPr>
          <w:rFonts w:ascii="Times New Roman" w:hAnsi="Times New Roman" w:cs="Times New Roman"/>
          <w:sz w:val="20"/>
          <w:szCs w:val="24"/>
        </w:rPr>
        <w:t xml:space="preserve"> quantos indivíduos poderiam receber o tratamento.</w:t>
      </w:r>
    </w:p>
    <w:p w14:paraId="34BD4CE5" w14:textId="77777777" w:rsidR="002B6F07" w:rsidRDefault="002B6F07" w:rsidP="00EB3785">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17905"/>
      <w:docPartObj>
        <w:docPartGallery w:val="Page Numbers (Top of Page)"/>
        <w:docPartUnique/>
      </w:docPartObj>
    </w:sdtPr>
    <w:sdtEndPr/>
    <w:sdtContent>
      <w:p w14:paraId="191F82C6" w14:textId="77777777" w:rsidR="002B6F07" w:rsidRDefault="002B6F07">
        <w:pPr>
          <w:pStyle w:val="Cabealho"/>
          <w:jc w:val="right"/>
        </w:pPr>
        <w:r>
          <w:fldChar w:fldCharType="begin"/>
        </w:r>
        <w:r>
          <w:instrText>PAGE   \* MERGEFORMAT</w:instrText>
        </w:r>
        <w:r>
          <w:fldChar w:fldCharType="separate"/>
        </w:r>
        <w:r w:rsidR="0076258E">
          <w:rPr>
            <w:noProof/>
          </w:rPr>
          <w:t>1</w:t>
        </w:r>
        <w:r>
          <w:fldChar w:fldCharType="end"/>
        </w:r>
      </w:p>
    </w:sdtContent>
  </w:sdt>
  <w:p w14:paraId="68E89356" w14:textId="77777777" w:rsidR="002B6F07" w:rsidRDefault="002B6F0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177016"/>
      <w:docPartObj>
        <w:docPartGallery w:val="Page Numbers (Top of Page)"/>
        <w:docPartUnique/>
      </w:docPartObj>
    </w:sdtPr>
    <w:sdtEndPr/>
    <w:sdtContent>
      <w:p w14:paraId="06074664" w14:textId="77777777" w:rsidR="002B6F07" w:rsidRDefault="002B6F07">
        <w:pPr>
          <w:pStyle w:val="Cabealho"/>
          <w:jc w:val="right"/>
        </w:pPr>
        <w:r>
          <w:fldChar w:fldCharType="begin"/>
        </w:r>
        <w:r>
          <w:instrText>PAGE   \* MERGEFORMAT</w:instrText>
        </w:r>
        <w:r>
          <w:fldChar w:fldCharType="separate"/>
        </w:r>
        <w:r w:rsidR="0076258E">
          <w:rPr>
            <w:noProof/>
          </w:rPr>
          <w:t>15</w:t>
        </w:r>
        <w:r>
          <w:fldChar w:fldCharType="end"/>
        </w:r>
      </w:p>
    </w:sdtContent>
  </w:sdt>
  <w:p w14:paraId="60241A35" w14:textId="77777777" w:rsidR="002B6F07" w:rsidRDefault="002B6F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061"/>
    <w:multiLevelType w:val="hybridMultilevel"/>
    <w:tmpl w:val="74C2A3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4F0756"/>
    <w:multiLevelType w:val="multilevel"/>
    <w:tmpl w:val="45F8D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5BB3E98"/>
    <w:multiLevelType w:val="multilevel"/>
    <w:tmpl w:val="1B8E8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75060EB"/>
    <w:multiLevelType w:val="multilevel"/>
    <w:tmpl w:val="AA0064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577BF8"/>
    <w:multiLevelType w:val="multilevel"/>
    <w:tmpl w:val="48960E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BC0A96"/>
    <w:multiLevelType w:val="multilevel"/>
    <w:tmpl w:val="9858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36CE9"/>
    <w:multiLevelType w:val="hybridMultilevel"/>
    <w:tmpl w:val="078A88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C40070"/>
    <w:multiLevelType w:val="hybridMultilevel"/>
    <w:tmpl w:val="4C8AD220"/>
    <w:lvl w:ilvl="0" w:tplc="D0B8B370">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8">
    <w:nsid w:val="76A27398"/>
    <w:multiLevelType w:val="multilevel"/>
    <w:tmpl w:val="B43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4"/>
  </w:num>
  <w:num w:numId="4">
    <w:abstractNumId w:val="3"/>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AE"/>
    <w:rsid w:val="00000305"/>
    <w:rsid w:val="00000815"/>
    <w:rsid w:val="000009FB"/>
    <w:rsid w:val="00000C4B"/>
    <w:rsid w:val="00000EAE"/>
    <w:rsid w:val="000013EC"/>
    <w:rsid w:val="0000169E"/>
    <w:rsid w:val="00001C9E"/>
    <w:rsid w:val="00001DF5"/>
    <w:rsid w:val="00002719"/>
    <w:rsid w:val="00003731"/>
    <w:rsid w:val="00004BDC"/>
    <w:rsid w:val="000061C4"/>
    <w:rsid w:val="00006D74"/>
    <w:rsid w:val="00006EB3"/>
    <w:rsid w:val="00010148"/>
    <w:rsid w:val="0001182F"/>
    <w:rsid w:val="000124A5"/>
    <w:rsid w:val="0001387A"/>
    <w:rsid w:val="0001434F"/>
    <w:rsid w:val="00014497"/>
    <w:rsid w:val="000149E5"/>
    <w:rsid w:val="00015A65"/>
    <w:rsid w:val="00016913"/>
    <w:rsid w:val="00017EB5"/>
    <w:rsid w:val="00021D13"/>
    <w:rsid w:val="00021E4E"/>
    <w:rsid w:val="0002266A"/>
    <w:rsid w:val="00022AE4"/>
    <w:rsid w:val="0002396B"/>
    <w:rsid w:val="00023DC7"/>
    <w:rsid w:val="00025E95"/>
    <w:rsid w:val="000267C3"/>
    <w:rsid w:val="00027568"/>
    <w:rsid w:val="000277E8"/>
    <w:rsid w:val="0002789A"/>
    <w:rsid w:val="00030765"/>
    <w:rsid w:val="00031223"/>
    <w:rsid w:val="00031EC0"/>
    <w:rsid w:val="0003280B"/>
    <w:rsid w:val="0003451C"/>
    <w:rsid w:val="0003571A"/>
    <w:rsid w:val="000358B5"/>
    <w:rsid w:val="000362E0"/>
    <w:rsid w:val="00037C05"/>
    <w:rsid w:val="00041546"/>
    <w:rsid w:val="0004160B"/>
    <w:rsid w:val="00041E4F"/>
    <w:rsid w:val="00044435"/>
    <w:rsid w:val="00047379"/>
    <w:rsid w:val="00047F82"/>
    <w:rsid w:val="00050E56"/>
    <w:rsid w:val="00053161"/>
    <w:rsid w:val="000532CE"/>
    <w:rsid w:val="00053C26"/>
    <w:rsid w:val="00053ECB"/>
    <w:rsid w:val="00055B00"/>
    <w:rsid w:val="00060345"/>
    <w:rsid w:val="0006073A"/>
    <w:rsid w:val="00061538"/>
    <w:rsid w:val="00063B41"/>
    <w:rsid w:val="00063C9D"/>
    <w:rsid w:val="0006753A"/>
    <w:rsid w:val="0007186F"/>
    <w:rsid w:val="00073DF5"/>
    <w:rsid w:val="0007452B"/>
    <w:rsid w:val="00074D12"/>
    <w:rsid w:val="00075424"/>
    <w:rsid w:val="00077056"/>
    <w:rsid w:val="00080252"/>
    <w:rsid w:val="00082816"/>
    <w:rsid w:val="000840DA"/>
    <w:rsid w:val="00085BAD"/>
    <w:rsid w:val="00086A52"/>
    <w:rsid w:val="00087B49"/>
    <w:rsid w:val="00090D94"/>
    <w:rsid w:val="00091DDD"/>
    <w:rsid w:val="00092AF6"/>
    <w:rsid w:val="00093FF1"/>
    <w:rsid w:val="00094247"/>
    <w:rsid w:val="00094689"/>
    <w:rsid w:val="00094946"/>
    <w:rsid w:val="000A02F1"/>
    <w:rsid w:val="000A040D"/>
    <w:rsid w:val="000A10C1"/>
    <w:rsid w:val="000A393A"/>
    <w:rsid w:val="000A768F"/>
    <w:rsid w:val="000B5091"/>
    <w:rsid w:val="000C0678"/>
    <w:rsid w:val="000C174B"/>
    <w:rsid w:val="000C316D"/>
    <w:rsid w:val="000C35D8"/>
    <w:rsid w:val="000C44BE"/>
    <w:rsid w:val="000C4BB3"/>
    <w:rsid w:val="000C4F05"/>
    <w:rsid w:val="000C593C"/>
    <w:rsid w:val="000C5F87"/>
    <w:rsid w:val="000C637A"/>
    <w:rsid w:val="000D25AE"/>
    <w:rsid w:val="000D2F00"/>
    <w:rsid w:val="000D3502"/>
    <w:rsid w:val="000D5CDB"/>
    <w:rsid w:val="000D6802"/>
    <w:rsid w:val="000E0CB6"/>
    <w:rsid w:val="000E44EE"/>
    <w:rsid w:val="000E5919"/>
    <w:rsid w:val="000E7B37"/>
    <w:rsid w:val="000F1696"/>
    <w:rsid w:val="000F2A6D"/>
    <w:rsid w:val="000F2DA9"/>
    <w:rsid w:val="000F308D"/>
    <w:rsid w:val="000F3EBB"/>
    <w:rsid w:val="000F3F24"/>
    <w:rsid w:val="000F4C88"/>
    <w:rsid w:val="000F4E86"/>
    <w:rsid w:val="000F543C"/>
    <w:rsid w:val="000F62F9"/>
    <w:rsid w:val="000F738C"/>
    <w:rsid w:val="001011FA"/>
    <w:rsid w:val="00102F34"/>
    <w:rsid w:val="001045B6"/>
    <w:rsid w:val="00104F26"/>
    <w:rsid w:val="00104FA7"/>
    <w:rsid w:val="001075E9"/>
    <w:rsid w:val="00107AAC"/>
    <w:rsid w:val="00110832"/>
    <w:rsid w:val="0011091E"/>
    <w:rsid w:val="00110FFE"/>
    <w:rsid w:val="00112422"/>
    <w:rsid w:val="00115034"/>
    <w:rsid w:val="00115A9B"/>
    <w:rsid w:val="00116F63"/>
    <w:rsid w:val="00117483"/>
    <w:rsid w:val="001176AB"/>
    <w:rsid w:val="00120299"/>
    <w:rsid w:val="00120C82"/>
    <w:rsid w:val="00122522"/>
    <w:rsid w:val="001229C1"/>
    <w:rsid w:val="00122D43"/>
    <w:rsid w:val="00123B03"/>
    <w:rsid w:val="00124B04"/>
    <w:rsid w:val="00125156"/>
    <w:rsid w:val="00125806"/>
    <w:rsid w:val="00130593"/>
    <w:rsid w:val="001307A5"/>
    <w:rsid w:val="00131D84"/>
    <w:rsid w:val="00134C02"/>
    <w:rsid w:val="00135C83"/>
    <w:rsid w:val="00137145"/>
    <w:rsid w:val="0014084B"/>
    <w:rsid w:val="00142124"/>
    <w:rsid w:val="00142A4C"/>
    <w:rsid w:val="0014714D"/>
    <w:rsid w:val="0014743A"/>
    <w:rsid w:val="00147677"/>
    <w:rsid w:val="001519A6"/>
    <w:rsid w:val="00153328"/>
    <w:rsid w:val="00153418"/>
    <w:rsid w:val="0015341E"/>
    <w:rsid w:val="0015418D"/>
    <w:rsid w:val="001545F8"/>
    <w:rsid w:val="00155007"/>
    <w:rsid w:val="00156252"/>
    <w:rsid w:val="00156BCE"/>
    <w:rsid w:val="00156F17"/>
    <w:rsid w:val="00160837"/>
    <w:rsid w:val="00163909"/>
    <w:rsid w:val="00164356"/>
    <w:rsid w:val="00170DAB"/>
    <w:rsid w:val="00175DF7"/>
    <w:rsid w:val="001775B6"/>
    <w:rsid w:val="00181469"/>
    <w:rsid w:val="00181C7F"/>
    <w:rsid w:val="00183094"/>
    <w:rsid w:val="001853A9"/>
    <w:rsid w:val="00186BF1"/>
    <w:rsid w:val="00186FE3"/>
    <w:rsid w:val="00187C41"/>
    <w:rsid w:val="001910F1"/>
    <w:rsid w:val="00191EB4"/>
    <w:rsid w:val="001938FE"/>
    <w:rsid w:val="001940D9"/>
    <w:rsid w:val="001943A6"/>
    <w:rsid w:val="00194C52"/>
    <w:rsid w:val="0019519A"/>
    <w:rsid w:val="00196233"/>
    <w:rsid w:val="00196F51"/>
    <w:rsid w:val="001972AE"/>
    <w:rsid w:val="001A10E8"/>
    <w:rsid w:val="001A16A2"/>
    <w:rsid w:val="001A2A72"/>
    <w:rsid w:val="001A30A5"/>
    <w:rsid w:val="001A390C"/>
    <w:rsid w:val="001A4175"/>
    <w:rsid w:val="001A4529"/>
    <w:rsid w:val="001A4E71"/>
    <w:rsid w:val="001A5201"/>
    <w:rsid w:val="001A65BC"/>
    <w:rsid w:val="001A6DB8"/>
    <w:rsid w:val="001A6F27"/>
    <w:rsid w:val="001B3E02"/>
    <w:rsid w:val="001B55E9"/>
    <w:rsid w:val="001B5625"/>
    <w:rsid w:val="001B5DF0"/>
    <w:rsid w:val="001B6983"/>
    <w:rsid w:val="001B69F9"/>
    <w:rsid w:val="001B7E90"/>
    <w:rsid w:val="001C3114"/>
    <w:rsid w:val="001C3C43"/>
    <w:rsid w:val="001C5FB2"/>
    <w:rsid w:val="001D1321"/>
    <w:rsid w:val="001D1C46"/>
    <w:rsid w:val="001D1E63"/>
    <w:rsid w:val="001D27C2"/>
    <w:rsid w:val="001D28E6"/>
    <w:rsid w:val="001D33A2"/>
    <w:rsid w:val="001D3AB3"/>
    <w:rsid w:val="001D429F"/>
    <w:rsid w:val="001D6A20"/>
    <w:rsid w:val="001D769F"/>
    <w:rsid w:val="001D79F6"/>
    <w:rsid w:val="001E07C4"/>
    <w:rsid w:val="001E08E9"/>
    <w:rsid w:val="001E315E"/>
    <w:rsid w:val="001E54CA"/>
    <w:rsid w:val="001E62FB"/>
    <w:rsid w:val="001E6879"/>
    <w:rsid w:val="001E69E5"/>
    <w:rsid w:val="001F0027"/>
    <w:rsid w:val="001F0B16"/>
    <w:rsid w:val="001F1D0C"/>
    <w:rsid w:val="001F3AA3"/>
    <w:rsid w:val="001F43C8"/>
    <w:rsid w:val="001F57D0"/>
    <w:rsid w:val="001F58F4"/>
    <w:rsid w:val="001F6112"/>
    <w:rsid w:val="001F7C01"/>
    <w:rsid w:val="002047B3"/>
    <w:rsid w:val="00207787"/>
    <w:rsid w:val="002118F6"/>
    <w:rsid w:val="00211BAE"/>
    <w:rsid w:val="00214F69"/>
    <w:rsid w:val="00215D05"/>
    <w:rsid w:val="0021666A"/>
    <w:rsid w:val="00220F18"/>
    <w:rsid w:val="0022134C"/>
    <w:rsid w:val="00221A59"/>
    <w:rsid w:val="002262B3"/>
    <w:rsid w:val="00226814"/>
    <w:rsid w:val="00232418"/>
    <w:rsid w:val="00232FAE"/>
    <w:rsid w:val="0023382B"/>
    <w:rsid w:val="00233BB1"/>
    <w:rsid w:val="0023550A"/>
    <w:rsid w:val="002356E3"/>
    <w:rsid w:val="00236C0D"/>
    <w:rsid w:val="00245156"/>
    <w:rsid w:val="00246E0F"/>
    <w:rsid w:val="0024750C"/>
    <w:rsid w:val="0025067D"/>
    <w:rsid w:val="00250B40"/>
    <w:rsid w:val="0025482B"/>
    <w:rsid w:val="00255B0D"/>
    <w:rsid w:val="002614BE"/>
    <w:rsid w:val="002626D5"/>
    <w:rsid w:val="00262DCD"/>
    <w:rsid w:val="00263872"/>
    <w:rsid w:val="00264404"/>
    <w:rsid w:val="002665CF"/>
    <w:rsid w:val="00270665"/>
    <w:rsid w:val="00270D34"/>
    <w:rsid w:val="002717E9"/>
    <w:rsid w:val="00272D2F"/>
    <w:rsid w:val="0028083D"/>
    <w:rsid w:val="00280A84"/>
    <w:rsid w:val="00281711"/>
    <w:rsid w:val="00283453"/>
    <w:rsid w:val="00283850"/>
    <w:rsid w:val="00284EF3"/>
    <w:rsid w:val="002858B8"/>
    <w:rsid w:val="00286078"/>
    <w:rsid w:val="0028680D"/>
    <w:rsid w:val="00287163"/>
    <w:rsid w:val="00287E80"/>
    <w:rsid w:val="00292E05"/>
    <w:rsid w:val="00293F6F"/>
    <w:rsid w:val="002949B5"/>
    <w:rsid w:val="002952BC"/>
    <w:rsid w:val="00297F17"/>
    <w:rsid w:val="002A0060"/>
    <w:rsid w:val="002A0BE9"/>
    <w:rsid w:val="002A2E87"/>
    <w:rsid w:val="002A68B5"/>
    <w:rsid w:val="002A7DA6"/>
    <w:rsid w:val="002B019C"/>
    <w:rsid w:val="002B0F67"/>
    <w:rsid w:val="002B2231"/>
    <w:rsid w:val="002B283A"/>
    <w:rsid w:val="002B4F09"/>
    <w:rsid w:val="002B4FD6"/>
    <w:rsid w:val="002B6A88"/>
    <w:rsid w:val="002B6F07"/>
    <w:rsid w:val="002C0284"/>
    <w:rsid w:val="002C1594"/>
    <w:rsid w:val="002C4440"/>
    <w:rsid w:val="002C5102"/>
    <w:rsid w:val="002C59B9"/>
    <w:rsid w:val="002C644F"/>
    <w:rsid w:val="002C6954"/>
    <w:rsid w:val="002C6A60"/>
    <w:rsid w:val="002C6CE3"/>
    <w:rsid w:val="002C77BE"/>
    <w:rsid w:val="002D0295"/>
    <w:rsid w:val="002D04A5"/>
    <w:rsid w:val="002D0A98"/>
    <w:rsid w:val="002D0D88"/>
    <w:rsid w:val="002D1B3F"/>
    <w:rsid w:val="002D7F7B"/>
    <w:rsid w:val="002E01C6"/>
    <w:rsid w:val="002E01CF"/>
    <w:rsid w:val="002E0982"/>
    <w:rsid w:val="002E0DFD"/>
    <w:rsid w:val="002E206E"/>
    <w:rsid w:val="002E2BEB"/>
    <w:rsid w:val="002F1BF3"/>
    <w:rsid w:val="002F1CC1"/>
    <w:rsid w:val="002F245F"/>
    <w:rsid w:val="002F34B0"/>
    <w:rsid w:val="002F4F31"/>
    <w:rsid w:val="002F5FB9"/>
    <w:rsid w:val="002F60E0"/>
    <w:rsid w:val="002F69B7"/>
    <w:rsid w:val="003017F0"/>
    <w:rsid w:val="003022CD"/>
    <w:rsid w:val="00303D81"/>
    <w:rsid w:val="003046B1"/>
    <w:rsid w:val="003047D5"/>
    <w:rsid w:val="00306F50"/>
    <w:rsid w:val="00307889"/>
    <w:rsid w:val="00311708"/>
    <w:rsid w:val="00312937"/>
    <w:rsid w:val="00313829"/>
    <w:rsid w:val="003142E0"/>
    <w:rsid w:val="00314642"/>
    <w:rsid w:val="00314DA2"/>
    <w:rsid w:val="00315ABF"/>
    <w:rsid w:val="00315DF7"/>
    <w:rsid w:val="003164C9"/>
    <w:rsid w:val="00316612"/>
    <w:rsid w:val="003171AD"/>
    <w:rsid w:val="00320720"/>
    <w:rsid w:val="00321254"/>
    <w:rsid w:val="00321D18"/>
    <w:rsid w:val="0032406B"/>
    <w:rsid w:val="00324B9A"/>
    <w:rsid w:val="00325428"/>
    <w:rsid w:val="00325E02"/>
    <w:rsid w:val="00327857"/>
    <w:rsid w:val="00331C04"/>
    <w:rsid w:val="00333F80"/>
    <w:rsid w:val="00334129"/>
    <w:rsid w:val="00336BF2"/>
    <w:rsid w:val="00343684"/>
    <w:rsid w:val="00343B03"/>
    <w:rsid w:val="00343ED8"/>
    <w:rsid w:val="0035068B"/>
    <w:rsid w:val="003506A3"/>
    <w:rsid w:val="00351E35"/>
    <w:rsid w:val="0035281D"/>
    <w:rsid w:val="00352D03"/>
    <w:rsid w:val="003532D8"/>
    <w:rsid w:val="003539DC"/>
    <w:rsid w:val="0035438C"/>
    <w:rsid w:val="00354B1F"/>
    <w:rsid w:val="003578B1"/>
    <w:rsid w:val="00360E81"/>
    <w:rsid w:val="00362917"/>
    <w:rsid w:val="00362DE4"/>
    <w:rsid w:val="00362E1A"/>
    <w:rsid w:val="00364154"/>
    <w:rsid w:val="00366A3D"/>
    <w:rsid w:val="00370747"/>
    <w:rsid w:val="00370AEC"/>
    <w:rsid w:val="00372817"/>
    <w:rsid w:val="00374336"/>
    <w:rsid w:val="00374F27"/>
    <w:rsid w:val="00375160"/>
    <w:rsid w:val="00375CB1"/>
    <w:rsid w:val="003814A4"/>
    <w:rsid w:val="003839D2"/>
    <w:rsid w:val="0039042E"/>
    <w:rsid w:val="00391857"/>
    <w:rsid w:val="00391CCA"/>
    <w:rsid w:val="0039281F"/>
    <w:rsid w:val="0039538A"/>
    <w:rsid w:val="003958CC"/>
    <w:rsid w:val="00395D85"/>
    <w:rsid w:val="00395EA3"/>
    <w:rsid w:val="00396EC1"/>
    <w:rsid w:val="003A186B"/>
    <w:rsid w:val="003A32E3"/>
    <w:rsid w:val="003A3745"/>
    <w:rsid w:val="003A4743"/>
    <w:rsid w:val="003A5BC8"/>
    <w:rsid w:val="003A6825"/>
    <w:rsid w:val="003A7424"/>
    <w:rsid w:val="003A7EEA"/>
    <w:rsid w:val="003B1E41"/>
    <w:rsid w:val="003B3768"/>
    <w:rsid w:val="003B4612"/>
    <w:rsid w:val="003B6E14"/>
    <w:rsid w:val="003B72FA"/>
    <w:rsid w:val="003B7C33"/>
    <w:rsid w:val="003C1C1B"/>
    <w:rsid w:val="003C46E0"/>
    <w:rsid w:val="003C562C"/>
    <w:rsid w:val="003C58CB"/>
    <w:rsid w:val="003C5A5C"/>
    <w:rsid w:val="003C5A7F"/>
    <w:rsid w:val="003C5F6B"/>
    <w:rsid w:val="003C6C77"/>
    <w:rsid w:val="003C6E5A"/>
    <w:rsid w:val="003C7F57"/>
    <w:rsid w:val="003D06B9"/>
    <w:rsid w:val="003D340F"/>
    <w:rsid w:val="003D37E5"/>
    <w:rsid w:val="003D3FC0"/>
    <w:rsid w:val="003D547A"/>
    <w:rsid w:val="003D734E"/>
    <w:rsid w:val="003E1D2F"/>
    <w:rsid w:val="003E1F79"/>
    <w:rsid w:val="003E256A"/>
    <w:rsid w:val="003E414F"/>
    <w:rsid w:val="003E57BA"/>
    <w:rsid w:val="003E62CB"/>
    <w:rsid w:val="003E69DE"/>
    <w:rsid w:val="003E6A14"/>
    <w:rsid w:val="003F06D2"/>
    <w:rsid w:val="003F4032"/>
    <w:rsid w:val="003F4D5E"/>
    <w:rsid w:val="003F4DE4"/>
    <w:rsid w:val="003F5BED"/>
    <w:rsid w:val="00400C0A"/>
    <w:rsid w:val="004011B0"/>
    <w:rsid w:val="00401EA9"/>
    <w:rsid w:val="004021D8"/>
    <w:rsid w:val="0040254E"/>
    <w:rsid w:val="00406826"/>
    <w:rsid w:val="00407916"/>
    <w:rsid w:val="00410587"/>
    <w:rsid w:val="00410632"/>
    <w:rsid w:val="00411F78"/>
    <w:rsid w:val="00413741"/>
    <w:rsid w:val="0041449B"/>
    <w:rsid w:val="00414F0F"/>
    <w:rsid w:val="004150A8"/>
    <w:rsid w:val="00415120"/>
    <w:rsid w:val="004155D3"/>
    <w:rsid w:val="0041797D"/>
    <w:rsid w:val="0042095B"/>
    <w:rsid w:val="004225A6"/>
    <w:rsid w:val="0042291B"/>
    <w:rsid w:val="004275E6"/>
    <w:rsid w:val="00427D93"/>
    <w:rsid w:val="00430533"/>
    <w:rsid w:val="004328E9"/>
    <w:rsid w:val="0043326C"/>
    <w:rsid w:val="004348CD"/>
    <w:rsid w:val="00436417"/>
    <w:rsid w:val="0043647B"/>
    <w:rsid w:val="00436DF4"/>
    <w:rsid w:val="00440044"/>
    <w:rsid w:val="0044223C"/>
    <w:rsid w:val="004430ED"/>
    <w:rsid w:val="00445550"/>
    <w:rsid w:val="004470F8"/>
    <w:rsid w:val="0045007B"/>
    <w:rsid w:val="00450805"/>
    <w:rsid w:val="00451917"/>
    <w:rsid w:val="00454567"/>
    <w:rsid w:val="00454C24"/>
    <w:rsid w:val="004556BA"/>
    <w:rsid w:val="004562BF"/>
    <w:rsid w:val="004565EF"/>
    <w:rsid w:val="00456638"/>
    <w:rsid w:val="00457803"/>
    <w:rsid w:val="004614FA"/>
    <w:rsid w:val="004642B5"/>
    <w:rsid w:val="00464CB4"/>
    <w:rsid w:val="00464E5F"/>
    <w:rsid w:val="00465B3C"/>
    <w:rsid w:val="0046624E"/>
    <w:rsid w:val="004668D5"/>
    <w:rsid w:val="00467134"/>
    <w:rsid w:val="0046716E"/>
    <w:rsid w:val="00467B75"/>
    <w:rsid w:val="00470452"/>
    <w:rsid w:val="0047182B"/>
    <w:rsid w:val="004719DD"/>
    <w:rsid w:val="00471A2E"/>
    <w:rsid w:val="004730D8"/>
    <w:rsid w:val="004742F9"/>
    <w:rsid w:val="00474F79"/>
    <w:rsid w:val="00475B58"/>
    <w:rsid w:val="004760E8"/>
    <w:rsid w:val="0048079A"/>
    <w:rsid w:val="00480FE1"/>
    <w:rsid w:val="004820CA"/>
    <w:rsid w:val="00482C89"/>
    <w:rsid w:val="00485B7D"/>
    <w:rsid w:val="00485DD2"/>
    <w:rsid w:val="00487833"/>
    <w:rsid w:val="004917E2"/>
    <w:rsid w:val="00491FA0"/>
    <w:rsid w:val="004925B1"/>
    <w:rsid w:val="004927CD"/>
    <w:rsid w:val="004934A3"/>
    <w:rsid w:val="004936B1"/>
    <w:rsid w:val="00494B83"/>
    <w:rsid w:val="00494F03"/>
    <w:rsid w:val="00496B3F"/>
    <w:rsid w:val="004A03C2"/>
    <w:rsid w:val="004A2478"/>
    <w:rsid w:val="004A2929"/>
    <w:rsid w:val="004A3B9E"/>
    <w:rsid w:val="004A3FA8"/>
    <w:rsid w:val="004A5B74"/>
    <w:rsid w:val="004A6B30"/>
    <w:rsid w:val="004B0ABC"/>
    <w:rsid w:val="004B158F"/>
    <w:rsid w:val="004B1699"/>
    <w:rsid w:val="004B18EC"/>
    <w:rsid w:val="004B1CC1"/>
    <w:rsid w:val="004B2263"/>
    <w:rsid w:val="004B35E4"/>
    <w:rsid w:val="004B35EB"/>
    <w:rsid w:val="004B407C"/>
    <w:rsid w:val="004B55F8"/>
    <w:rsid w:val="004C2127"/>
    <w:rsid w:val="004C5C34"/>
    <w:rsid w:val="004C6061"/>
    <w:rsid w:val="004C75E7"/>
    <w:rsid w:val="004C77B4"/>
    <w:rsid w:val="004D1381"/>
    <w:rsid w:val="004D1BE9"/>
    <w:rsid w:val="004D438D"/>
    <w:rsid w:val="004D479F"/>
    <w:rsid w:val="004D5986"/>
    <w:rsid w:val="004D6B87"/>
    <w:rsid w:val="004D6C41"/>
    <w:rsid w:val="004D7335"/>
    <w:rsid w:val="004E1CAC"/>
    <w:rsid w:val="004E231A"/>
    <w:rsid w:val="004E30BA"/>
    <w:rsid w:val="004E433F"/>
    <w:rsid w:val="004E43D8"/>
    <w:rsid w:val="004E586F"/>
    <w:rsid w:val="004E67D9"/>
    <w:rsid w:val="004F01E4"/>
    <w:rsid w:val="004F1117"/>
    <w:rsid w:val="004F1A3A"/>
    <w:rsid w:val="004F3662"/>
    <w:rsid w:val="004F3A14"/>
    <w:rsid w:val="004F40B8"/>
    <w:rsid w:val="004F4D79"/>
    <w:rsid w:val="004F505B"/>
    <w:rsid w:val="005001C5"/>
    <w:rsid w:val="00500E22"/>
    <w:rsid w:val="00501158"/>
    <w:rsid w:val="0050266B"/>
    <w:rsid w:val="005027E4"/>
    <w:rsid w:val="005028F5"/>
    <w:rsid w:val="00503686"/>
    <w:rsid w:val="00512255"/>
    <w:rsid w:val="00514D57"/>
    <w:rsid w:val="00515C2B"/>
    <w:rsid w:val="0051638A"/>
    <w:rsid w:val="00521A63"/>
    <w:rsid w:val="005229FE"/>
    <w:rsid w:val="00523B74"/>
    <w:rsid w:val="00530C62"/>
    <w:rsid w:val="00531084"/>
    <w:rsid w:val="0053114E"/>
    <w:rsid w:val="00531D4E"/>
    <w:rsid w:val="00532FE4"/>
    <w:rsid w:val="00533176"/>
    <w:rsid w:val="00533434"/>
    <w:rsid w:val="0053430F"/>
    <w:rsid w:val="0053443A"/>
    <w:rsid w:val="005369F7"/>
    <w:rsid w:val="00540D32"/>
    <w:rsid w:val="0054358D"/>
    <w:rsid w:val="00544862"/>
    <w:rsid w:val="005453FE"/>
    <w:rsid w:val="005465A3"/>
    <w:rsid w:val="00547F7E"/>
    <w:rsid w:val="00550C67"/>
    <w:rsid w:val="005512B8"/>
    <w:rsid w:val="00551C5C"/>
    <w:rsid w:val="00551FAE"/>
    <w:rsid w:val="00554479"/>
    <w:rsid w:val="00554E25"/>
    <w:rsid w:val="005572B4"/>
    <w:rsid w:val="00557B54"/>
    <w:rsid w:val="005604EE"/>
    <w:rsid w:val="005612C4"/>
    <w:rsid w:val="00563466"/>
    <w:rsid w:val="00563602"/>
    <w:rsid w:val="005638CD"/>
    <w:rsid w:val="0056396D"/>
    <w:rsid w:val="00564B99"/>
    <w:rsid w:val="00565480"/>
    <w:rsid w:val="00566046"/>
    <w:rsid w:val="00566422"/>
    <w:rsid w:val="005668FC"/>
    <w:rsid w:val="00570468"/>
    <w:rsid w:val="00574A6E"/>
    <w:rsid w:val="00575709"/>
    <w:rsid w:val="00575C66"/>
    <w:rsid w:val="00576B7C"/>
    <w:rsid w:val="00577FB7"/>
    <w:rsid w:val="00580E9D"/>
    <w:rsid w:val="005815E8"/>
    <w:rsid w:val="00582F97"/>
    <w:rsid w:val="00583F2A"/>
    <w:rsid w:val="005844A0"/>
    <w:rsid w:val="00585328"/>
    <w:rsid w:val="00585FA2"/>
    <w:rsid w:val="005865CD"/>
    <w:rsid w:val="00591341"/>
    <w:rsid w:val="005950C4"/>
    <w:rsid w:val="0059613D"/>
    <w:rsid w:val="00596691"/>
    <w:rsid w:val="00596ABF"/>
    <w:rsid w:val="005A027E"/>
    <w:rsid w:val="005A14EC"/>
    <w:rsid w:val="005A2F18"/>
    <w:rsid w:val="005A3F4D"/>
    <w:rsid w:val="005A4228"/>
    <w:rsid w:val="005A467F"/>
    <w:rsid w:val="005A51AE"/>
    <w:rsid w:val="005A6AF0"/>
    <w:rsid w:val="005B06E8"/>
    <w:rsid w:val="005B0CE5"/>
    <w:rsid w:val="005B12B2"/>
    <w:rsid w:val="005B30E3"/>
    <w:rsid w:val="005B4D0A"/>
    <w:rsid w:val="005B6CCF"/>
    <w:rsid w:val="005C0045"/>
    <w:rsid w:val="005C0214"/>
    <w:rsid w:val="005C0AC0"/>
    <w:rsid w:val="005C0C39"/>
    <w:rsid w:val="005C278D"/>
    <w:rsid w:val="005C35BD"/>
    <w:rsid w:val="005C3BE4"/>
    <w:rsid w:val="005C5B4D"/>
    <w:rsid w:val="005C5D8C"/>
    <w:rsid w:val="005C6105"/>
    <w:rsid w:val="005C6A1B"/>
    <w:rsid w:val="005C7866"/>
    <w:rsid w:val="005D0CC4"/>
    <w:rsid w:val="005D279F"/>
    <w:rsid w:val="005D3531"/>
    <w:rsid w:val="005D4199"/>
    <w:rsid w:val="005D432D"/>
    <w:rsid w:val="005D494B"/>
    <w:rsid w:val="005D4A55"/>
    <w:rsid w:val="005D5EAD"/>
    <w:rsid w:val="005D7C7F"/>
    <w:rsid w:val="005E005F"/>
    <w:rsid w:val="005E05E6"/>
    <w:rsid w:val="005E12DF"/>
    <w:rsid w:val="005E16A4"/>
    <w:rsid w:val="005E18DB"/>
    <w:rsid w:val="005E225F"/>
    <w:rsid w:val="005E2FA3"/>
    <w:rsid w:val="005E322E"/>
    <w:rsid w:val="005E34ED"/>
    <w:rsid w:val="005E40EC"/>
    <w:rsid w:val="005E4DF4"/>
    <w:rsid w:val="005E64F8"/>
    <w:rsid w:val="005E6FC8"/>
    <w:rsid w:val="005E788C"/>
    <w:rsid w:val="005F050A"/>
    <w:rsid w:val="005F20D6"/>
    <w:rsid w:val="005F2B4F"/>
    <w:rsid w:val="005F2DD6"/>
    <w:rsid w:val="005F3E07"/>
    <w:rsid w:val="005F3EC2"/>
    <w:rsid w:val="005F534A"/>
    <w:rsid w:val="005F5C05"/>
    <w:rsid w:val="005F6A03"/>
    <w:rsid w:val="005F6E13"/>
    <w:rsid w:val="00602344"/>
    <w:rsid w:val="0060336C"/>
    <w:rsid w:val="00603DC3"/>
    <w:rsid w:val="00605AE1"/>
    <w:rsid w:val="006064CA"/>
    <w:rsid w:val="00607C9D"/>
    <w:rsid w:val="00610183"/>
    <w:rsid w:val="00610350"/>
    <w:rsid w:val="00610C70"/>
    <w:rsid w:val="00611950"/>
    <w:rsid w:val="00613B83"/>
    <w:rsid w:val="006141D6"/>
    <w:rsid w:val="00615432"/>
    <w:rsid w:val="00617310"/>
    <w:rsid w:val="00617599"/>
    <w:rsid w:val="006201E1"/>
    <w:rsid w:val="00620635"/>
    <w:rsid w:val="00621176"/>
    <w:rsid w:val="006217B7"/>
    <w:rsid w:val="00622700"/>
    <w:rsid w:val="0062390B"/>
    <w:rsid w:val="0062545E"/>
    <w:rsid w:val="00625699"/>
    <w:rsid w:val="00627340"/>
    <w:rsid w:val="00627E94"/>
    <w:rsid w:val="006315F8"/>
    <w:rsid w:val="00632002"/>
    <w:rsid w:val="006345AE"/>
    <w:rsid w:val="0063492B"/>
    <w:rsid w:val="00634A31"/>
    <w:rsid w:val="00635FE9"/>
    <w:rsid w:val="00636947"/>
    <w:rsid w:val="0063788C"/>
    <w:rsid w:val="00637E08"/>
    <w:rsid w:val="00637F96"/>
    <w:rsid w:val="00640322"/>
    <w:rsid w:val="00641BE2"/>
    <w:rsid w:val="00642FAD"/>
    <w:rsid w:val="00643644"/>
    <w:rsid w:val="00646CAB"/>
    <w:rsid w:val="006502AC"/>
    <w:rsid w:val="00650A51"/>
    <w:rsid w:val="00650E06"/>
    <w:rsid w:val="00652D27"/>
    <w:rsid w:val="00653B02"/>
    <w:rsid w:val="00654348"/>
    <w:rsid w:val="00654744"/>
    <w:rsid w:val="00654F56"/>
    <w:rsid w:val="00656EB4"/>
    <w:rsid w:val="00657F26"/>
    <w:rsid w:val="0066077D"/>
    <w:rsid w:val="006609AA"/>
    <w:rsid w:val="0066187C"/>
    <w:rsid w:val="006630B3"/>
    <w:rsid w:val="00663397"/>
    <w:rsid w:val="00664D0B"/>
    <w:rsid w:val="006654F3"/>
    <w:rsid w:val="00667BEE"/>
    <w:rsid w:val="006702E5"/>
    <w:rsid w:val="00673C8E"/>
    <w:rsid w:val="00674788"/>
    <w:rsid w:val="00674995"/>
    <w:rsid w:val="00674F56"/>
    <w:rsid w:val="00675DA5"/>
    <w:rsid w:val="006771D9"/>
    <w:rsid w:val="0067774E"/>
    <w:rsid w:val="00680DCE"/>
    <w:rsid w:val="006828BC"/>
    <w:rsid w:val="00685226"/>
    <w:rsid w:val="00686AF8"/>
    <w:rsid w:val="00687413"/>
    <w:rsid w:val="00690815"/>
    <w:rsid w:val="00691450"/>
    <w:rsid w:val="00691CD5"/>
    <w:rsid w:val="00692AE7"/>
    <w:rsid w:val="00693767"/>
    <w:rsid w:val="006946E4"/>
    <w:rsid w:val="0069489F"/>
    <w:rsid w:val="006948BB"/>
    <w:rsid w:val="00695082"/>
    <w:rsid w:val="00695BD6"/>
    <w:rsid w:val="00695FCB"/>
    <w:rsid w:val="0069639A"/>
    <w:rsid w:val="00696732"/>
    <w:rsid w:val="00696827"/>
    <w:rsid w:val="006972D9"/>
    <w:rsid w:val="00697596"/>
    <w:rsid w:val="006A043F"/>
    <w:rsid w:val="006A1E02"/>
    <w:rsid w:val="006A34BA"/>
    <w:rsid w:val="006A39A2"/>
    <w:rsid w:val="006A5A31"/>
    <w:rsid w:val="006A7A45"/>
    <w:rsid w:val="006B2DE0"/>
    <w:rsid w:val="006B34BA"/>
    <w:rsid w:val="006B3614"/>
    <w:rsid w:val="006B3F8D"/>
    <w:rsid w:val="006B4556"/>
    <w:rsid w:val="006B46DD"/>
    <w:rsid w:val="006B59CB"/>
    <w:rsid w:val="006B7F1D"/>
    <w:rsid w:val="006C3EDE"/>
    <w:rsid w:val="006C459B"/>
    <w:rsid w:val="006C45D7"/>
    <w:rsid w:val="006C4910"/>
    <w:rsid w:val="006C509E"/>
    <w:rsid w:val="006C5851"/>
    <w:rsid w:val="006C73C7"/>
    <w:rsid w:val="006D0399"/>
    <w:rsid w:val="006D058A"/>
    <w:rsid w:val="006D0D55"/>
    <w:rsid w:val="006D1B96"/>
    <w:rsid w:val="006D320B"/>
    <w:rsid w:val="006D390B"/>
    <w:rsid w:val="006D45B1"/>
    <w:rsid w:val="006D5C37"/>
    <w:rsid w:val="006D649E"/>
    <w:rsid w:val="006E01EF"/>
    <w:rsid w:val="006E0717"/>
    <w:rsid w:val="006E0E53"/>
    <w:rsid w:val="006E11A4"/>
    <w:rsid w:val="006E1B68"/>
    <w:rsid w:val="006E2EBA"/>
    <w:rsid w:val="006E4FC9"/>
    <w:rsid w:val="006E5965"/>
    <w:rsid w:val="006F1164"/>
    <w:rsid w:val="006F1CEA"/>
    <w:rsid w:val="006F32E8"/>
    <w:rsid w:val="006F3E11"/>
    <w:rsid w:val="006F49C5"/>
    <w:rsid w:val="006F6A9A"/>
    <w:rsid w:val="006F6E46"/>
    <w:rsid w:val="006F70E3"/>
    <w:rsid w:val="00701DE1"/>
    <w:rsid w:val="007023B8"/>
    <w:rsid w:val="0070279A"/>
    <w:rsid w:val="007037DB"/>
    <w:rsid w:val="00703BBD"/>
    <w:rsid w:val="00703FEE"/>
    <w:rsid w:val="007053E8"/>
    <w:rsid w:val="0070568F"/>
    <w:rsid w:val="00712191"/>
    <w:rsid w:val="00712BE0"/>
    <w:rsid w:val="0071316A"/>
    <w:rsid w:val="0071379C"/>
    <w:rsid w:val="00715557"/>
    <w:rsid w:val="00715EAB"/>
    <w:rsid w:val="00716AAB"/>
    <w:rsid w:val="0072103F"/>
    <w:rsid w:val="0072139A"/>
    <w:rsid w:val="00721E74"/>
    <w:rsid w:val="00722B68"/>
    <w:rsid w:val="00723341"/>
    <w:rsid w:val="00723B86"/>
    <w:rsid w:val="007247CC"/>
    <w:rsid w:val="00724940"/>
    <w:rsid w:val="00725492"/>
    <w:rsid w:val="0073008E"/>
    <w:rsid w:val="00730F73"/>
    <w:rsid w:val="00730F79"/>
    <w:rsid w:val="00731120"/>
    <w:rsid w:val="00731422"/>
    <w:rsid w:val="007316CC"/>
    <w:rsid w:val="007335B4"/>
    <w:rsid w:val="00733625"/>
    <w:rsid w:val="00733FDE"/>
    <w:rsid w:val="0073448F"/>
    <w:rsid w:val="00737A1E"/>
    <w:rsid w:val="00740653"/>
    <w:rsid w:val="00741C78"/>
    <w:rsid w:val="00743D2E"/>
    <w:rsid w:val="0074433C"/>
    <w:rsid w:val="00744921"/>
    <w:rsid w:val="00745334"/>
    <w:rsid w:val="00745F47"/>
    <w:rsid w:val="0074738B"/>
    <w:rsid w:val="00747FAB"/>
    <w:rsid w:val="0075769A"/>
    <w:rsid w:val="00757BAD"/>
    <w:rsid w:val="0076258E"/>
    <w:rsid w:val="007639B4"/>
    <w:rsid w:val="00766418"/>
    <w:rsid w:val="007677BA"/>
    <w:rsid w:val="00770F6C"/>
    <w:rsid w:val="00771FE7"/>
    <w:rsid w:val="00772521"/>
    <w:rsid w:val="0077328A"/>
    <w:rsid w:val="007769AA"/>
    <w:rsid w:val="007771B6"/>
    <w:rsid w:val="00777679"/>
    <w:rsid w:val="007824B7"/>
    <w:rsid w:val="00782DB5"/>
    <w:rsid w:val="007835A7"/>
    <w:rsid w:val="00784D33"/>
    <w:rsid w:val="00785030"/>
    <w:rsid w:val="007857A8"/>
    <w:rsid w:val="007857D0"/>
    <w:rsid w:val="00786C5C"/>
    <w:rsid w:val="0079352D"/>
    <w:rsid w:val="007946BE"/>
    <w:rsid w:val="0079541E"/>
    <w:rsid w:val="00795F01"/>
    <w:rsid w:val="007970C7"/>
    <w:rsid w:val="00797D2B"/>
    <w:rsid w:val="007A344C"/>
    <w:rsid w:val="007A42EC"/>
    <w:rsid w:val="007A46EA"/>
    <w:rsid w:val="007A543A"/>
    <w:rsid w:val="007A5AAB"/>
    <w:rsid w:val="007A5C59"/>
    <w:rsid w:val="007A68E8"/>
    <w:rsid w:val="007A71C0"/>
    <w:rsid w:val="007A7493"/>
    <w:rsid w:val="007A7E89"/>
    <w:rsid w:val="007B18DA"/>
    <w:rsid w:val="007B24DF"/>
    <w:rsid w:val="007B250B"/>
    <w:rsid w:val="007B2B58"/>
    <w:rsid w:val="007B2C96"/>
    <w:rsid w:val="007B4BE3"/>
    <w:rsid w:val="007B531F"/>
    <w:rsid w:val="007B6173"/>
    <w:rsid w:val="007B6D03"/>
    <w:rsid w:val="007B6F12"/>
    <w:rsid w:val="007B7156"/>
    <w:rsid w:val="007C0ED1"/>
    <w:rsid w:val="007C17FC"/>
    <w:rsid w:val="007C2689"/>
    <w:rsid w:val="007C4960"/>
    <w:rsid w:val="007C5601"/>
    <w:rsid w:val="007D1732"/>
    <w:rsid w:val="007D20B6"/>
    <w:rsid w:val="007D3DB4"/>
    <w:rsid w:val="007D5038"/>
    <w:rsid w:val="007D5951"/>
    <w:rsid w:val="007D631D"/>
    <w:rsid w:val="007D6667"/>
    <w:rsid w:val="007D6F23"/>
    <w:rsid w:val="007D7915"/>
    <w:rsid w:val="007D7C3C"/>
    <w:rsid w:val="007E0A97"/>
    <w:rsid w:val="007E0BF4"/>
    <w:rsid w:val="007E0EC2"/>
    <w:rsid w:val="007E248C"/>
    <w:rsid w:val="007E4456"/>
    <w:rsid w:val="007E5DE6"/>
    <w:rsid w:val="007E615B"/>
    <w:rsid w:val="007E7137"/>
    <w:rsid w:val="007E7DB1"/>
    <w:rsid w:val="007F09D0"/>
    <w:rsid w:val="007F0CEB"/>
    <w:rsid w:val="007F2A42"/>
    <w:rsid w:val="007F2D7D"/>
    <w:rsid w:val="007F31C7"/>
    <w:rsid w:val="007F3488"/>
    <w:rsid w:val="007F3E4B"/>
    <w:rsid w:val="007F4209"/>
    <w:rsid w:val="007F63AC"/>
    <w:rsid w:val="00800369"/>
    <w:rsid w:val="00800FBD"/>
    <w:rsid w:val="00802410"/>
    <w:rsid w:val="00802478"/>
    <w:rsid w:val="00802FE2"/>
    <w:rsid w:val="008034A0"/>
    <w:rsid w:val="00804541"/>
    <w:rsid w:val="0080537E"/>
    <w:rsid w:val="008101E1"/>
    <w:rsid w:val="00810704"/>
    <w:rsid w:val="0081086D"/>
    <w:rsid w:val="0081178B"/>
    <w:rsid w:val="00811CC0"/>
    <w:rsid w:val="00811F9D"/>
    <w:rsid w:val="00812BE5"/>
    <w:rsid w:val="00813E72"/>
    <w:rsid w:val="00815D36"/>
    <w:rsid w:val="00824472"/>
    <w:rsid w:val="0082457B"/>
    <w:rsid w:val="008250CB"/>
    <w:rsid w:val="00825EAF"/>
    <w:rsid w:val="00826016"/>
    <w:rsid w:val="008265A6"/>
    <w:rsid w:val="00826B95"/>
    <w:rsid w:val="00826E10"/>
    <w:rsid w:val="00827329"/>
    <w:rsid w:val="00830999"/>
    <w:rsid w:val="00831248"/>
    <w:rsid w:val="00832B9A"/>
    <w:rsid w:val="00833E32"/>
    <w:rsid w:val="00837142"/>
    <w:rsid w:val="0084075F"/>
    <w:rsid w:val="00841539"/>
    <w:rsid w:val="00841A55"/>
    <w:rsid w:val="00841B57"/>
    <w:rsid w:val="00842C12"/>
    <w:rsid w:val="00843CF2"/>
    <w:rsid w:val="00843FF5"/>
    <w:rsid w:val="00845CD4"/>
    <w:rsid w:val="00847093"/>
    <w:rsid w:val="00851045"/>
    <w:rsid w:val="00851115"/>
    <w:rsid w:val="00851267"/>
    <w:rsid w:val="008513B1"/>
    <w:rsid w:val="008513D7"/>
    <w:rsid w:val="008515E3"/>
    <w:rsid w:val="008540BD"/>
    <w:rsid w:val="00854914"/>
    <w:rsid w:val="00855F62"/>
    <w:rsid w:val="008569B6"/>
    <w:rsid w:val="00857982"/>
    <w:rsid w:val="00861882"/>
    <w:rsid w:val="00862492"/>
    <w:rsid w:val="0086368C"/>
    <w:rsid w:val="00867AD0"/>
    <w:rsid w:val="00870BB5"/>
    <w:rsid w:val="00873D52"/>
    <w:rsid w:val="00875285"/>
    <w:rsid w:val="008756F0"/>
    <w:rsid w:val="00875A1C"/>
    <w:rsid w:val="008763D4"/>
    <w:rsid w:val="00883E8B"/>
    <w:rsid w:val="00890883"/>
    <w:rsid w:val="00890EE3"/>
    <w:rsid w:val="00892451"/>
    <w:rsid w:val="00893B51"/>
    <w:rsid w:val="00893B60"/>
    <w:rsid w:val="00896370"/>
    <w:rsid w:val="00896B6A"/>
    <w:rsid w:val="00897F47"/>
    <w:rsid w:val="008A0891"/>
    <w:rsid w:val="008A0D7F"/>
    <w:rsid w:val="008A1C53"/>
    <w:rsid w:val="008A2D15"/>
    <w:rsid w:val="008A5650"/>
    <w:rsid w:val="008A6021"/>
    <w:rsid w:val="008B0474"/>
    <w:rsid w:val="008B0A23"/>
    <w:rsid w:val="008B2969"/>
    <w:rsid w:val="008B31F8"/>
    <w:rsid w:val="008B3801"/>
    <w:rsid w:val="008B4E6E"/>
    <w:rsid w:val="008B5225"/>
    <w:rsid w:val="008B6A76"/>
    <w:rsid w:val="008B71CA"/>
    <w:rsid w:val="008C079B"/>
    <w:rsid w:val="008C4296"/>
    <w:rsid w:val="008C6534"/>
    <w:rsid w:val="008C6D30"/>
    <w:rsid w:val="008C71FD"/>
    <w:rsid w:val="008C7C52"/>
    <w:rsid w:val="008C7C70"/>
    <w:rsid w:val="008D1020"/>
    <w:rsid w:val="008D4949"/>
    <w:rsid w:val="008D4CF8"/>
    <w:rsid w:val="008D77DB"/>
    <w:rsid w:val="008E222F"/>
    <w:rsid w:val="008E5175"/>
    <w:rsid w:val="008E68C3"/>
    <w:rsid w:val="008F2299"/>
    <w:rsid w:val="008F2E50"/>
    <w:rsid w:val="008F2F3F"/>
    <w:rsid w:val="008F3EBE"/>
    <w:rsid w:val="008F4671"/>
    <w:rsid w:val="008F476B"/>
    <w:rsid w:val="008F5F61"/>
    <w:rsid w:val="008F6CF1"/>
    <w:rsid w:val="008F7674"/>
    <w:rsid w:val="009003B3"/>
    <w:rsid w:val="00903A3E"/>
    <w:rsid w:val="00905E10"/>
    <w:rsid w:val="0090668A"/>
    <w:rsid w:val="009105DE"/>
    <w:rsid w:val="00911A28"/>
    <w:rsid w:val="00911AE9"/>
    <w:rsid w:val="00914846"/>
    <w:rsid w:val="009159D1"/>
    <w:rsid w:val="00915ABF"/>
    <w:rsid w:val="00915F8B"/>
    <w:rsid w:val="009166DD"/>
    <w:rsid w:val="00917E7D"/>
    <w:rsid w:val="0092100D"/>
    <w:rsid w:val="009214BE"/>
    <w:rsid w:val="00930B1E"/>
    <w:rsid w:val="00932941"/>
    <w:rsid w:val="00933158"/>
    <w:rsid w:val="0093494B"/>
    <w:rsid w:val="009349E4"/>
    <w:rsid w:val="00934D6E"/>
    <w:rsid w:val="00936488"/>
    <w:rsid w:val="00936F4C"/>
    <w:rsid w:val="00940612"/>
    <w:rsid w:val="00940AA5"/>
    <w:rsid w:val="00944627"/>
    <w:rsid w:val="009457C7"/>
    <w:rsid w:val="009465AD"/>
    <w:rsid w:val="009514FF"/>
    <w:rsid w:val="009517FF"/>
    <w:rsid w:val="009523C2"/>
    <w:rsid w:val="009524D9"/>
    <w:rsid w:val="00952B24"/>
    <w:rsid w:val="009551FE"/>
    <w:rsid w:val="00955736"/>
    <w:rsid w:val="00955AA9"/>
    <w:rsid w:val="009575FD"/>
    <w:rsid w:val="009576C9"/>
    <w:rsid w:val="009605E4"/>
    <w:rsid w:val="00960B53"/>
    <w:rsid w:val="00962970"/>
    <w:rsid w:val="0096317C"/>
    <w:rsid w:val="00966582"/>
    <w:rsid w:val="00967C10"/>
    <w:rsid w:val="009702A6"/>
    <w:rsid w:val="00970F9B"/>
    <w:rsid w:val="00971140"/>
    <w:rsid w:val="0097325D"/>
    <w:rsid w:val="009736A9"/>
    <w:rsid w:val="00974EEC"/>
    <w:rsid w:val="0097544A"/>
    <w:rsid w:val="009760C0"/>
    <w:rsid w:val="00976363"/>
    <w:rsid w:val="009769E4"/>
    <w:rsid w:val="00976B2F"/>
    <w:rsid w:val="00976D83"/>
    <w:rsid w:val="00976D85"/>
    <w:rsid w:val="00976F9F"/>
    <w:rsid w:val="00977A56"/>
    <w:rsid w:val="0098059F"/>
    <w:rsid w:val="00985069"/>
    <w:rsid w:val="00986387"/>
    <w:rsid w:val="00986781"/>
    <w:rsid w:val="00986923"/>
    <w:rsid w:val="00986F75"/>
    <w:rsid w:val="00987502"/>
    <w:rsid w:val="00987F70"/>
    <w:rsid w:val="0099163D"/>
    <w:rsid w:val="00992332"/>
    <w:rsid w:val="00993DFA"/>
    <w:rsid w:val="00993EC2"/>
    <w:rsid w:val="009946A4"/>
    <w:rsid w:val="00995A89"/>
    <w:rsid w:val="0099677D"/>
    <w:rsid w:val="00996F88"/>
    <w:rsid w:val="00997A5E"/>
    <w:rsid w:val="009A1568"/>
    <w:rsid w:val="009A1B84"/>
    <w:rsid w:val="009A1FE1"/>
    <w:rsid w:val="009A531D"/>
    <w:rsid w:val="009A54B2"/>
    <w:rsid w:val="009B1F53"/>
    <w:rsid w:val="009B5FCE"/>
    <w:rsid w:val="009C0184"/>
    <w:rsid w:val="009C1406"/>
    <w:rsid w:val="009C236B"/>
    <w:rsid w:val="009C26F7"/>
    <w:rsid w:val="009C2971"/>
    <w:rsid w:val="009C441C"/>
    <w:rsid w:val="009C4AD0"/>
    <w:rsid w:val="009C5D2E"/>
    <w:rsid w:val="009C6588"/>
    <w:rsid w:val="009C74C7"/>
    <w:rsid w:val="009C7F97"/>
    <w:rsid w:val="009D00A9"/>
    <w:rsid w:val="009D0199"/>
    <w:rsid w:val="009D2666"/>
    <w:rsid w:val="009D282C"/>
    <w:rsid w:val="009D4FAD"/>
    <w:rsid w:val="009D661A"/>
    <w:rsid w:val="009D6CC7"/>
    <w:rsid w:val="009E0996"/>
    <w:rsid w:val="009E0A89"/>
    <w:rsid w:val="009E17C7"/>
    <w:rsid w:val="009E1A40"/>
    <w:rsid w:val="009E1E46"/>
    <w:rsid w:val="009E270F"/>
    <w:rsid w:val="009E2FF6"/>
    <w:rsid w:val="009E3652"/>
    <w:rsid w:val="009E7BCA"/>
    <w:rsid w:val="009E7E1C"/>
    <w:rsid w:val="009F0007"/>
    <w:rsid w:val="009F02C5"/>
    <w:rsid w:val="009F071A"/>
    <w:rsid w:val="009F5DD0"/>
    <w:rsid w:val="00A009AD"/>
    <w:rsid w:val="00A0141E"/>
    <w:rsid w:val="00A01716"/>
    <w:rsid w:val="00A02384"/>
    <w:rsid w:val="00A035C8"/>
    <w:rsid w:val="00A038EC"/>
    <w:rsid w:val="00A03A9F"/>
    <w:rsid w:val="00A04DB9"/>
    <w:rsid w:val="00A05C18"/>
    <w:rsid w:val="00A062C9"/>
    <w:rsid w:val="00A0664C"/>
    <w:rsid w:val="00A07473"/>
    <w:rsid w:val="00A076BE"/>
    <w:rsid w:val="00A11790"/>
    <w:rsid w:val="00A11FAF"/>
    <w:rsid w:val="00A14418"/>
    <w:rsid w:val="00A14CDC"/>
    <w:rsid w:val="00A14FA3"/>
    <w:rsid w:val="00A151C6"/>
    <w:rsid w:val="00A155D8"/>
    <w:rsid w:val="00A169D9"/>
    <w:rsid w:val="00A16A21"/>
    <w:rsid w:val="00A17070"/>
    <w:rsid w:val="00A17E75"/>
    <w:rsid w:val="00A21200"/>
    <w:rsid w:val="00A22DC9"/>
    <w:rsid w:val="00A22F96"/>
    <w:rsid w:val="00A2336F"/>
    <w:rsid w:val="00A238CB"/>
    <w:rsid w:val="00A23D87"/>
    <w:rsid w:val="00A24157"/>
    <w:rsid w:val="00A24558"/>
    <w:rsid w:val="00A24603"/>
    <w:rsid w:val="00A247A2"/>
    <w:rsid w:val="00A258E5"/>
    <w:rsid w:val="00A26928"/>
    <w:rsid w:val="00A26F68"/>
    <w:rsid w:val="00A276E3"/>
    <w:rsid w:val="00A27D49"/>
    <w:rsid w:val="00A30B86"/>
    <w:rsid w:val="00A30D4E"/>
    <w:rsid w:val="00A30FFA"/>
    <w:rsid w:val="00A33CCC"/>
    <w:rsid w:val="00A34D5E"/>
    <w:rsid w:val="00A35363"/>
    <w:rsid w:val="00A360FC"/>
    <w:rsid w:val="00A3656C"/>
    <w:rsid w:val="00A36EF2"/>
    <w:rsid w:val="00A37442"/>
    <w:rsid w:val="00A40794"/>
    <w:rsid w:val="00A42371"/>
    <w:rsid w:val="00A4345B"/>
    <w:rsid w:val="00A44C38"/>
    <w:rsid w:val="00A44E8B"/>
    <w:rsid w:val="00A45FF1"/>
    <w:rsid w:val="00A47AF8"/>
    <w:rsid w:val="00A51B88"/>
    <w:rsid w:val="00A53DB1"/>
    <w:rsid w:val="00A55A54"/>
    <w:rsid w:val="00A57BB7"/>
    <w:rsid w:val="00A60BC5"/>
    <w:rsid w:val="00A60BF5"/>
    <w:rsid w:val="00A60FAA"/>
    <w:rsid w:val="00A623F0"/>
    <w:rsid w:val="00A624E5"/>
    <w:rsid w:val="00A62DEC"/>
    <w:rsid w:val="00A63B8C"/>
    <w:rsid w:val="00A63D23"/>
    <w:rsid w:val="00A7188A"/>
    <w:rsid w:val="00A72542"/>
    <w:rsid w:val="00A75622"/>
    <w:rsid w:val="00A75EEE"/>
    <w:rsid w:val="00A76976"/>
    <w:rsid w:val="00A7712D"/>
    <w:rsid w:val="00A81F34"/>
    <w:rsid w:val="00A82F77"/>
    <w:rsid w:val="00A838AC"/>
    <w:rsid w:val="00A83E36"/>
    <w:rsid w:val="00A85060"/>
    <w:rsid w:val="00A86A4A"/>
    <w:rsid w:val="00A8711F"/>
    <w:rsid w:val="00A875C9"/>
    <w:rsid w:val="00A90C99"/>
    <w:rsid w:val="00A90F6B"/>
    <w:rsid w:val="00A93DE9"/>
    <w:rsid w:val="00A9426E"/>
    <w:rsid w:val="00A94485"/>
    <w:rsid w:val="00A94F65"/>
    <w:rsid w:val="00A95317"/>
    <w:rsid w:val="00A9709B"/>
    <w:rsid w:val="00AA0EA8"/>
    <w:rsid w:val="00AA44AB"/>
    <w:rsid w:val="00AA5064"/>
    <w:rsid w:val="00AA6B35"/>
    <w:rsid w:val="00AB19D7"/>
    <w:rsid w:val="00AB1CF0"/>
    <w:rsid w:val="00AB2AB9"/>
    <w:rsid w:val="00AB40CC"/>
    <w:rsid w:val="00AB4893"/>
    <w:rsid w:val="00AB5C5F"/>
    <w:rsid w:val="00AB5E18"/>
    <w:rsid w:val="00AB6E84"/>
    <w:rsid w:val="00AB748B"/>
    <w:rsid w:val="00AC2638"/>
    <w:rsid w:val="00AC28B5"/>
    <w:rsid w:val="00AC3760"/>
    <w:rsid w:val="00AC3998"/>
    <w:rsid w:val="00AC59F1"/>
    <w:rsid w:val="00AD20C3"/>
    <w:rsid w:val="00AD2114"/>
    <w:rsid w:val="00AD23C7"/>
    <w:rsid w:val="00AD2A2B"/>
    <w:rsid w:val="00AD36E5"/>
    <w:rsid w:val="00AD3F91"/>
    <w:rsid w:val="00AD581E"/>
    <w:rsid w:val="00AD5A24"/>
    <w:rsid w:val="00AD5A6B"/>
    <w:rsid w:val="00AD5E21"/>
    <w:rsid w:val="00AD6881"/>
    <w:rsid w:val="00AE1EC1"/>
    <w:rsid w:val="00AE3229"/>
    <w:rsid w:val="00AE4A86"/>
    <w:rsid w:val="00AE50F6"/>
    <w:rsid w:val="00AE64D1"/>
    <w:rsid w:val="00AE6A75"/>
    <w:rsid w:val="00AE6E66"/>
    <w:rsid w:val="00AF0588"/>
    <w:rsid w:val="00AF064F"/>
    <w:rsid w:val="00AF09DF"/>
    <w:rsid w:val="00AF1E9C"/>
    <w:rsid w:val="00AF2A12"/>
    <w:rsid w:val="00AF34DF"/>
    <w:rsid w:val="00AF407C"/>
    <w:rsid w:val="00AF4243"/>
    <w:rsid w:val="00AF484B"/>
    <w:rsid w:val="00AF4C5E"/>
    <w:rsid w:val="00AF4DB9"/>
    <w:rsid w:val="00AF547C"/>
    <w:rsid w:val="00AF70D4"/>
    <w:rsid w:val="00B0203B"/>
    <w:rsid w:val="00B028D8"/>
    <w:rsid w:val="00B03AF4"/>
    <w:rsid w:val="00B05C40"/>
    <w:rsid w:val="00B05F01"/>
    <w:rsid w:val="00B10052"/>
    <w:rsid w:val="00B1368C"/>
    <w:rsid w:val="00B14341"/>
    <w:rsid w:val="00B15904"/>
    <w:rsid w:val="00B16551"/>
    <w:rsid w:val="00B172EE"/>
    <w:rsid w:val="00B17746"/>
    <w:rsid w:val="00B20143"/>
    <w:rsid w:val="00B20C6A"/>
    <w:rsid w:val="00B227F6"/>
    <w:rsid w:val="00B2303D"/>
    <w:rsid w:val="00B23E6F"/>
    <w:rsid w:val="00B240C0"/>
    <w:rsid w:val="00B24344"/>
    <w:rsid w:val="00B2585A"/>
    <w:rsid w:val="00B25EBB"/>
    <w:rsid w:val="00B26DF7"/>
    <w:rsid w:val="00B270C9"/>
    <w:rsid w:val="00B27140"/>
    <w:rsid w:val="00B27D77"/>
    <w:rsid w:val="00B320D3"/>
    <w:rsid w:val="00B344D0"/>
    <w:rsid w:val="00B3559F"/>
    <w:rsid w:val="00B3588A"/>
    <w:rsid w:val="00B3742A"/>
    <w:rsid w:val="00B37840"/>
    <w:rsid w:val="00B37E70"/>
    <w:rsid w:val="00B4000A"/>
    <w:rsid w:val="00B4090D"/>
    <w:rsid w:val="00B40B44"/>
    <w:rsid w:val="00B4106C"/>
    <w:rsid w:val="00B41A73"/>
    <w:rsid w:val="00B44D41"/>
    <w:rsid w:val="00B455D9"/>
    <w:rsid w:val="00B45D41"/>
    <w:rsid w:val="00B50000"/>
    <w:rsid w:val="00B522F6"/>
    <w:rsid w:val="00B54545"/>
    <w:rsid w:val="00B54CC0"/>
    <w:rsid w:val="00B557C2"/>
    <w:rsid w:val="00B5584C"/>
    <w:rsid w:val="00B55DA3"/>
    <w:rsid w:val="00B5648F"/>
    <w:rsid w:val="00B56570"/>
    <w:rsid w:val="00B576BA"/>
    <w:rsid w:val="00B6145A"/>
    <w:rsid w:val="00B61CC3"/>
    <w:rsid w:val="00B62797"/>
    <w:rsid w:val="00B62D7C"/>
    <w:rsid w:val="00B63A9B"/>
    <w:rsid w:val="00B6616B"/>
    <w:rsid w:val="00B664B7"/>
    <w:rsid w:val="00B66F62"/>
    <w:rsid w:val="00B71E12"/>
    <w:rsid w:val="00B729B9"/>
    <w:rsid w:val="00B72FB2"/>
    <w:rsid w:val="00B72FCF"/>
    <w:rsid w:val="00B7349A"/>
    <w:rsid w:val="00B749E1"/>
    <w:rsid w:val="00B74B71"/>
    <w:rsid w:val="00B74C01"/>
    <w:rsid w:val="00B760FB"/>
    <w:rsid w:val="00B76490"/>
    <w:rsid w:val="00B80B84"/>
    <w:rsid w:val="00B80E12"/>
    <w:rsid w:val="00B84A9E"/>
    <w:rsid w:val="00B85D2E"/>
    <w:rsid w:val="00B86897"/>
    <w:rsid w:val="00B92955"/>
    <w:rsid w:val="00B92CCC"/>
    <w:rsid w:val="00B92D6B"/>
    <w:rsid w:val="00B96854"/>
    <w:rsid w:val="00B97E94"/>
    <w:rsid w:val="00BA0CC6"/>
    <w:rsid w:val="00BA12D6"/>
    <w:rsid w:val="00BA2967"/>
    <w:rsid w:val="00BA5E6B"/>
    <w:rsid w:val="00BA7E11"/>
    <w:rsid w:val="00BB0C63"/>
    <w:rsid w:val="00BB3958"/>
    <w:rsid w:val="00BB410D"/>
    <w:rsid w:val="00BB41F6"/>
    <w:rsid w:val="00BB4330"/>
    <w:rsid w:val="00BB48B0"/>
    <w:rsid w:val="00BB51C7"/>
    <w:rsid w:val="00BB5E2E"/>
    <w:rsid w:val="00BB7890"/>
    <w:rsid w:val="00BC060B"/>
    <w:rsid w:val="00BC0E8E"/>
    <w:rsid w:val="00BC1854"/>
    <w:rsid w:val="00BC2FB7"/>
    <w:rsid w:val="00BC48EC"/>
    <w:rsid w:val="00BC672F"/>
    <w:rsid w:val="00BC67F5"/>
    <w:rsid w:val="00BC7BAE"/>
    <w:rsid w:val="00BD0A58"/>
    <w:rsid w:val="00BD0BBC"/>
    <w:rsid w:val="00BD1150"/>
    <w:rsid w:val="00BD11B9"/>
    <w:rsid w:val="00BD1860"/>
    <w:rsid w:val="00BD1B6C"/>
    <w:rsid w:val="00BD6123"/>
    <w:rsid w:val="00BD675B"/>
    <w:rsid w:val="00BE426F"/>
    <w:rsid w:val="00BE4619"/>
    <w:rsid w:val="00BE493D"/>
    <w:rsid w:val="00BE53B7"/>
    <w:rsid w:val="00BE7EA3"/>
    <w:rsid w:val="00BF0699"/>
    <w:rsid w:val="00BF17ED"/>
    <w:rsid w:val="00BF26FF"/>
    <w:rsid w:val="00BF3584"/>
    <w:rsid w:val="00BF53A1"/>
    <w:rsid w:val="00BF5904"/>
    <w:rsid w:val="00C0027F"/>
    <w:rsid w:val="00C0054D"/>
    <w:rsid w:val="00C01ECF"/>
    <w:rsid w:val="00C02693"/>
    <w:rsid w:val="00C03106"/>
    <w:rsid w:val="00C03707"/>
    <w:rsid w:val="00C03CA0"/>
    <w:rsid w:val="00C04752"/>
    <w:rsid w:val="00C04A43"/>
    <w:rsid w:val="00C05068"/>
    <w:rsid w:val="00C07488"/>
    <w:rsid w:val="00C11EDD"/>
    <w:rsid w:val="00C11F52"/>
    <w:rsid w:val="00C13A38"/>
    <w:rsid w:val="00C1677F"/>
    <w:rsid w:val="00C2004A"/>
    <w:rsid w:val="00C21CCA"/>
    <w:rsid w:val="00C2281E"/>
    <w:rsid w:val="00C2298A"/>
    <w:rsid w:val="00C27E8C"/>
    <w:rsid w:val="00C304EE"/>
    <w:rsid w:val="00C31743"/>
    <w:rsid w:val="00C31FD5"/>
    <w:rsid w:val="00C33502"/>
    <w:rsid w:val="00C3382D"/>
    <w:rsid w:val="00C33933"/>
    <w:rsid w:val="00C33BBD"/>
    <w:rsid w:val="00C4299C"/>
    <w:rsid w:val="00C441B3"/>
    <w:rsid w:val="00C44365"/>
    <w:rsid w:val="00C45A8C"/>
    <w:rsid w:val="00C47FE9"/>
    <w:rsid w:val="00C502EB"/>
    <w:rsid w:val="00C50520"/>
    <w:rsid w:val="00C505E6"/>
    <w:rsid w:val="00C50E30"/>
    <w:rsid w:val="00C538B8"/>
    <w:rsid w:val="00C539BC"/>
    <w:rsid w:val="00C5545D"/>
    <w:rsid w:val="00C561BB"/>
    <w:rsid w:val="00C63DBA"/>
    <w:rsid w:val="00C64BD8"/>
    <w:rsid w:val="00C652FC"/>
    <w:rsid w:val="00C65FED"/>
    <w:rsid w:val="00C6684C"/>
    <w:rsid w:val="00C67A6E"/>
    <w:rsid w:val="00C73ECD"/>
    <w:rsid w:val="00C742D2"/>
    <w:rsid w:val="00C75029"/>
    <w:rsid w:val="00C75FE0"/>
    <w:rsid w:val="00C76E18"/>
    <w:rsid w:val="00C776CE"/>
    <w:rsid w:val="00C80DDE"/>
    <w:rsid w:val="00C814BC"/>
    <w:rsid w:val="00C81B57"/>
    <w:rsid w:val="00C8309C"/>
    <w:rsid w:val="00C83E53"/>
    <w:rsid w:val="00C845C9"/>
    <w:rsid w:val="00C84974"/>
    <w:rsid w:val="00C8559F"/>
    <w:rsid w:val="00C85ABF"/>
    <w:rsid w:val="00C8667B"/>
    <w:rsid w:val="00C867F0"/>
    <w:rsid w:val="00C90AA9"/>
    <w:rsid w:val="00C93608"/>
    <w:rsid w:val="00C941DF"/>
    <w:rsid w:val="00C9594E"/>
    <w:rsid w:val="00C96716"/>
    <w:rsid w:val="00C96728"/>
    <w:rsid w:val="00C9771D"/>
    <w:rsid w:val="00C97E63"/>
    <w:rsid w:val="00CA2F6B"/>
    <w:rsid w:val="00CA3117"/>
    <w:rsid w:val="00CA324B"/>
    <w:rsid w:val="00CA5E2E"/>
    <w:rsid w:val="00CA72C4"/>
    <w:rsid w:val="00CA74DF"/>
    <w:rsid w:val="00CA7EB8"/>
    <w:rsid w:val="00CB1CBE"/>
    <w:rsid w:val="00CC0338"/>
    <w:rsid w:val="00CC077A"/>
    <w:rsid w:val="00CC0A7E"/>
    <w:rsid w:val="00CC0EC5"/>
    <w:rsid w:val="00CC154A"/>
    <w:rsid w:val="00CC21CF"/>
    <w:rsid w:val="00CC3047"/>
    <w:rsid w:val="00CC5109"/>
    <w:rsid w:val="00CC54AC"/>
    <w:rsid w:val="00CC79D6"/>
    <w:rsid w:val="00CD041F"/>
    <w:rsid w:val="00CD047E"/>
    <w:rsid w:val="00CD0AAD"/>
    <w:rsid w:val="00CD1C8D"/>
    <w:rsid w:val="00CD48CA"/>
    <w:rsid w:val="00CD4D05"/>
    <w:rsid w:val="00CD615F"/>
    <w:rsid w:val="00CD6D12"/>
    <w:rsid w:val="00CD7884"/>
    <w:rsid w:val="00CE06AE"/>
    <w:rsid w:val="00CE0DCE"/>
    <w:rsid w:val="00CE170F"/>
    <w:rsid w:val="00CE27ED"/>
    <w:rsid w:val="00CE31C9"/>
    <w:rsid w:val="00CE3B22"/>
    <w:rsid w:val="00CE52F9"/>
    <w:rsid w:val="00CF02E3"/>
    <w:rsid w:val="00CF05AD"/>
    <w:rsid w:val="00CF10A9"/>
    <w:rsid w:val="00CF279D"/>
    <w:rsid w:val="00CF3865"/>
    <w:rsid w:val="00CF3F47"/>
    <w:rsid w:val="00CF4A7B"/>
    <w:rsid w:val="00CF5052"/>
    <w:rsid w:val="00CF5DEA"/>
    <w:rsid w:val="00CF6895"/>
    <w:rsid w:val="00CF7137"/>
    <w:rsid w:val="00CF73D2"/>
    <w:rsid w:val="00D00258"/>
    <w:rsid w:val="00D01D5F"/>
    <w:rsid w:val="00D01F0C"/>
    <w:rsid w:val="00D023FC"/>
    <w:rsid w:val="00D04B3A"/>
    <w:rsid w:val="00D05902"/>
    <w:rsid w:val="00D07F29"/>
    <w:rsid w:val="00D11E10"/>
    <w:rsid w:val="00D12BAA"/>
    <w:rsid w:val="00D145D3"/>
    <w:rsid w:val="00D16359"/>
    <w:rsid w:val="00D16FB2"/>
    <w:rsid w:val="00D17089"/>
    <w:rsid w:val="00D21DE5"/>
    <w:rsid w:val="00D22436"/>
    <w:rsid w:val="00D23649"/>
    <w:rsid w:val="00D244E4"/>
    <w:rsid w:val="00D24938"/>
    <w:rsid w:val="00D26343"/>
    <w:rsid w:val="00D26934"/>
    <w:rsid w:val="00D30050"/>
    <w:rsid w:val="00D3031C"/>
    <w:rsid w:val="00D3409B"/>
    <w:rsid w:val="00D344E9"/>
    <w:rsid w:val="00D347EA"/>
    <w:rsid w:val="00D34FCC"/>
    <w:rsid w:val="00D36D0D"/>
    <w:rsid w:val="00D37F10"/>
    <w:rsid w:val="00D40DB3"/>
    <w:rsid w:val="00D41E2E"/>
    <w:rsid w:val="00D4350F"/>
    <w:rsid w:val="00D44478"/>
    <w:rsid w:val="00D44FCC"/>
    <w:rsid w:val="00D451A2"/>
    <w:rsid w:val="00D45F23"/>
    <w:rsid w:val="00D46033"/>
    <w:rsid w:val="00D46CA4"/>
    <w:rsid w:val="00D46EE8"/>
    <w:rsid w:val="00D476E1"/>
    <w:rsid w:val="00D47884"/>
    <w:rsid w:val="00D54CE8"/>
    <w:rsid w:val="00D55631"/>
    <w:rsid w:val="00D559DF"/>
    <w:rsid w:val="00D55D5C"/>
    <w:rsid w:val="00D560D3"/>
    <w:rsid w:val="00D563AE"/>
    <w:rsid w:val="00D56A06"/>
    <w:rsid w:val="00D604FA"/>
    <w:rsid w:val="00D61077"/>
    <w:rsid w:val="00D61D95"/>
    <w:rsid w:val="00D621F7"/>
    <w:rsid w:val="00D624A6"/>
    <w:rsid w:val="00D63BB3"/>
    <w:rsid w:val="00D661F6"/>
    <w:rsid w:val="00D70471"/>
    <w:rsid w:val="00D707A8"/>
    <w:rsid w:val="00D7196F"/>
    <w:rsid w:val="00D71D98"/>
    <w:rsid w:val="00D74046"/>
    <w:rsid w:val="00D7404E"/>
    <w:rsid w:val="00D74396"/>
    <w:rsid w:val="00D75F84"/>
    <w:rsid w:val="00D807EC"/>
    <w:rsid w:val="00D80908"/>
    <w:rsid w:val="00D813E4"/>
    <w:rsid w:val="00D81FC4"/>
    <w:rsid w:val="00D859B7"/>
    <w:rsid w:val="00D85A7C"/>
    <w:rsid w:val="00D85E15"/>
    <w:rsid w:val="00D86D72"/>
    <w:rsid w:val="00D86F67"/>
    <w:rsid w:val="00D87394"/>
    <w:rsid w:val="00D9043C"/>
    <w:rsid w:val="00D904E2"/>
    <w:rsid w:val="00D90791"/>
    <w:rsid w:val="00D9260D"/>
    <w:rsid w:val="00D92AEA"/>
    <w:rsid w:val="00D92E46"/>
    <w:rsid w:val="00D94841"/>
    <w:rsid w:val="00D964A1"/>
    <w:rsid w:val="00DA0142"/>
    <w:rsid w:val="00DA09F4"/>
    <w:rsid w:val="00DA117D"/>
    <w:rsid w:val="00DA2BB6"/>
    <w:rsid w:val="00DA32E3"/>
    <w:rsid w:val="00DA6686"/>
    <w:rsid w:val="00DB35E3"/>
    <w:rsid w:val="00DB69CA"/>
    <w:rsid w:val="00DB7F2C"/>
    <w:rsid w:val="00DC10DA"/>
    <w:rsid w:val="00DC2801"/>
    <w:rsid w:val="00DC28DB"/>
    <w:rsid w:val="00DC31C0"/>
    <w:rsid w:val="00DC3309"/>
    <w:rsid w:val="00DC3670"/>
    <w:rsid w:val="00DC3959"/>
    <w:rsid w:val="00DC473E"/>
    <w:rsid w:val="00DC5B2F"/>
    <w:rsid w:val="00DC5FD0"/>
    <w:rsid w:val="00DC6E04"/>
    <w:rsid w:val="00DC6F7C"/>
    <w:rsid w:val="00DD0A9A"/>
    <w:rsid w:val="00DD117C"/>
    <w:rsid w:val="00DD1745"/>
    <w:rsid w:val="00DD31DE"/>
    <w:rsid w:val="00DD428A"/>
    <w:rsid w:val="00DD55E4"/>
    <w:rsid w:val="00DD70AA"/>
    <w:rsid w:val="00DD79F8"/>
    <w:rsid w:val="00DE2641"/>
    <w:rsid w:val="00DE38BE"/>
    <w:rsid w:val="00DE6B37"/>
    <w:rsid w:val="00DE790A"/>
    <w:rsid w:val="00DF148B"/>
    <w:rsid w:val="00DF21F8"/>
    <w:rsid w:val="00DF3CFC"/>
    <w:rsid w:val="00DF637B"/>
    <w:rsid w:val="00DF7DBB"/>
    <w:rsid w:val="00DF7F82"/>
    <w:rsid w:val="00E00CC4"/>
    <w:rsid w:val="00E016C1"/>
    <w:rsid w:val="00E01FF4"/>
    <w:rsid w:val="00E0275F"/>
    <w:rsid w:val="00E02FEB"/>
    <w:rsid w:val="00E03431"/>
    <w:rsid w:val="00E04928"/>
    <w:rsid w:val="00E04DCC"/>
    <w:rsid w:val="00E11767"/>
    <w:rsid w:val="00E12221"/>
    <w:rsid w:val="00E14E3C"/>
    <w:rsid w:val="00E165B6"/>
    <w:rsid w:val="00E17C91"/>
    <w:rsid w:val="00E223B1"/>
    <w:rsid w:val="00E22950"/>
    <w:rsid w:val="00E238A4"/>
    <w:rsid w:val="00E24D9B"/>
    <w:rsid w:val="00E253EA"/>
    <w:rsid w:val="00E263CE"/>
    <w:rsid w:val="00E27AB1"/>
    <w:rsid w:val="00E3074A"/>
    <w:rsid w:val="00E3152A"/>
    <w:rsid w:val="00E33C34"/>
    <w:rsid w:val="00E34689"/>
    <w:rsid w:val="00E360A8"/>
    <w:rsid w:val="00E375DC"/>
    <w:rsid w:val="00E414E5"/>
    <w:rsid w:val="00E418A3"/>
    <w:rsid w:val="00E426E9"/>
    <w:rsid w:val="00E4290E"/>
    <w:rsid w:val="00E437DD"/>
    <w:rsid w:val="00E466EF"/>
    <w:rsid w:val="00E47841"/>
    <w:rsid w:val="00E50295"/>
    <w:rsid w:val="00E515A8"/>
    <w:rsid w:val="00E5160E"/>
    <w:rsid w:val="00E52707"/>
    <w:rsid w:val="00E54C74"/>
    <w:rsid w:val="00E56885"/>
    <w:rsid w:val="00E575AB"/>
    <w:rsid w:val="00E600D5"/>
    <w:rsid w:val="00E60388"/>
    <w:rsid w:val="00E624AC"/>
    <w:rsid w:val="00E6273C"/>
    <w:rsid w:val="00E645D5"/>
    <w:rsid w:val="00E67B0B"/>
    <w:rsid w:val="00E70FC8"/>
    <w:rsid w:val="00E7125B"/>
    <w:rsid w:val="00E74BB6"/>
    <w:rsid w:val="00E76D3C"/>
    <w:rsid w:val="00E76E25"/>
    <w:rsid w:val="00E77A37"/>
    <w:rsid w:val="00E77D56"/>
    <w:rsid w:val="00E81566"/>
    <w:rsid w:val="00E81CB3"/>
    <w:rsid w:val="00E82A46"/>
    <w:rsid w:val="00E83365"/>
    <w:rsid w:val="00E84527"/>
    <w:rsid w:val="00E84ABC"/>
    <w:rsid w:val="00E8543F"/>
    <w:rsid w:val="00E857A1"/>
    <w:rsid w:val="00E85F2C"/>
    <w:rsid w:val="00E867EF"/>
    <w:rsid w:val="00E86DA1"/>
    <w:rsid w:val="00E86F09"/>
    <w:rsid w:val="00E876B3"/>
    <w:rsid w:val="00E9051A"/>
    <w:rsid w:val="00E908F5"/>
    <w:rsid w:val="00E91ACE"/>
    <w:rsid w:val="00E924DD"/>
    <w:rsid w:val="00E9593D"/>
    <w:rsid w:val="00E968FE"/>
    <w:rsid w:val="00E970B6"/>
    <w:rsid w:val="00EA01E7"/>
    <w:rsid w:val="00EA0C4A"/>
    <w:rsid w:val="00EA11F8"/>
    <w:rsid w:val="00EA144B"/>
    <w:rsid w:val="00EA24D4"/>
    <w:rsid w:val="00EA3230"/>
    <w:rsid w:val="00EA3B93"/>
    <w:rsid w:val="00EA4CD3"/>
    <w:rsid w:val="00EA5240"/>
    <w:rsid w:val="00EA57BA"/>
    <w:rsid w:val="00EA6E0D"/>
    <w:rsid w:val="00EB094E"/>
    <w:rsid w:val="00EB0EB2"/>
    <w:rsid w:val="00EB2D40"/>
    <w:rsid w:val="00EB3241"/>
    <w:rsid w:val="00EB3442"/>
    <w:rsid w:val="00EB3785"/>
    <w:rsid w:val="00EB3C2F"/>
    <w:rsid w:val="00EB4A05"/>
    <w:rsid w:val="00EB50AE"/>
    <w:rsid w:val="00EB6F8B"/>
    <w:rsid w:val="00EB7733"/>
    <w:rsid w:val="00EB7BAF"/>
    <w:rsid w:val="00EC042F"/>
    <w:rsid w:val="00EC1314"/>
    <w:rsid w:val="00EC31EB"/>
    <w:rsid w:val="00EC3538"/>
    <w:rsid w:val="00EC42EC"/>
    <w:rsid w:val="00EC4E8F"/>
    <w:rsid w:val="00EC5EE9"/>
    <w:rsid w:val="00EC6ED1"/>
    <w:rsid w:val="00EC6F00"/>
    <w:rsid w:val="00EC71A7"/>
    <w:rsid w:val="00ED0B9F"/>
    <w:rsid w:val="00ED14B7"/>
    <w:rsid w:val="00ED2B62"/>
    <w:rsid w:val="00ED42D5"/>
    <w:rsid w:val="00ED5733"/>
    <w:rsid w:val="00ED57C2"/>
    <w:rsid w:val="00ED64E6"/>
    <w:rsid w:val="00ED7F4D"/>
    <w:rsid w:val="00EE03BC"/>
    <w:rsid w:val="00EE2230"/>
    <w:rsid w:val="00EE2443"/>
    <w:rsid w:val="00EE4792"/>
    <w:rsid w:val="00EE5001"/>
    <w:rsid w:val="00EE5433"/>
    <w:rsid w:val="00EE5E69"/>
    <w:rsid w:val="00EF0338"/>
    <w:rsid w:val="00EF0755"/>
    <w:rsid w:val="00EF157B"/>
    <w:rsid w:val="00EF1F83"/>
    <w:rsid w:val="00EF5BE3"/>
    <w:rsid w:val="00EF6446"/>
    <w:rsid w:val="00EF6619"/>
    <w:rsid w:val="00EF7098"/>
    <w:rsid w:val="00EF71F6"/>
    <w:rsid w:val="00EF76E4"/>
    <w:rsid w:val="00EF78C0"/>
    <w:rsid w:val="00F01D43"/>
    <w:rsid w:val="00F02577"/>
    <w:rsid w:val="00F03D66"/>
    <w:rsid w:val="00F049BC"/>
    <w:rsid w:val="00F04D28"/>
    <w:rsid w:val="00F05B22"/>
    <w:rsid w:val="00F06D53"/>
    <w:rsid w:val="00F0758F"/>
    <w:rsid w:val="00F07818"/>
    <w:rsid w:val="00F10C73"/>
    <w:rsid w:val="00F11A65"/>
    <w:rsid w:val="00F11E16"/>
    <w:rsid w:val="00F1350D"/>
    <w:rsid w:val="00F14098"/>
    <w:rsid w:val="00F14543"/>
    <w:rsid w:val="00F173ED"/>
    <w:rsid w:val="00F20C3E"/>
    <w:rsid w:val="00F21166"/>
    <w:rsid w:val="00F22C7C"/>
    <w:rsid w:val="00F22D73"/>
    <w:rsid w:val="00F23311"/>
    <w:rsid w:val="00F240E0"/>
    <w:rsid w:val="00F24BC0"/>
    <w:rsid w:val="00F24E64"/>
    <w:rsid w:val="00F256B2"/>
    <w:rsid w:val="00F25836"/>
    <w:rsid w:val="00F25A30"/>
    <w:rsid w:val="00F26C73"/>
    <w:rsid w:val="00F274DA"/>
    <w:rsid w:val="00F27F5F"/>
    <w:rsid w:val="00F300FE"/>
    <w:rsid w:val="00F30F07"/>
    <w:rsid w:val="00F313BF"/>
    <w:rsid w:val="00F32396"/>
    <w:rsid w:val="00F33EEF"/>
    <w:rsid w:val="00F3416F"/>
    <w:rsid w:val="00F34251"/>
    <w:rsid w:val="00F34371"/>
    <w:rsid w:val="00F3445E"/>
    <w:rsid w:val="00F351F0"/>
    <w:rsid w:val="00F4193C"/>
    <w:rsid w:val="00F43F30"/>
    <w:rsid w:val="00F45A0F"/>
    <w:rsid w:val="00F465F7"/>
    <w:rsid w:val="00F46A43"/>
    <w:rsid w:val="00F47DE3"/>
    <w:rsid w:val="00F50177"/>
    <w:rsid w:val="00F502E0"/>
    <w:rsid w:val="00F54210"/>
    <w:rsid w:val="00F54D5D"/>
    <w:rsid w:val="00F5502C"/>
    <w:rsid w:val="00F60B98"/>
    <w:rsid w:val="00F60FF0"/>
    <w:rsid w:val="00F62B11"/>
    <w:rsid w:val="00F62C88"/>
    <w:rsid w:val="00F63C34"/>
    <w:rsid w:val="00F664AE"/>
    <w:rsid w:val="00F666C3"/>
    <w:rsid w:val="00F666D7"/>
    <w:rsid w:val="00F669C5"/>
    <w:rsid w:val="00F67694"/>
    <w:rsid w:val="00F713EB"/>
    <w:rsid w:val="00F718FE"/>
    <w:rsid w:val="00F726BD"/>
    <w:rsid w:val="00F72BD8"/>
    <w:rsid w:val="00F73D42"/>
    <w:rsid w:val="00F73FCB"/>
    <w:rsid w:val="00F74A58"/>
    <w:rsid w:val="00F757D9"/>
    <w:rsid w:val="00F7668B"/>
    <w:rsid w:val="00F77DEC"/>
    <w:rsid w:val="00F80002"/>
    <w:rsid w:val="00F80135"/>
    <w:rsid w:val="00F801C5"/>
    <w:rsid w:val="00F80A82"/>
    <w:rsid w:val="00F81841"/>
    <w:rsid w:val="00F8242C"/>
    <w:rsid w:val="00F82C71"/>
    <w:rsid w:val="00F83B29"/>
    <w:rsid w:val="00F863B2"/>
    <w:rsid w:val="00F87DC2"/>
    <w:rsid w:val="00F90A15"/>
    <w:rsid w:val="00F920F2"/>
    <w:rsid w:val="00F92C11"/>
    <w:rsid w:val="00F953E5"/>
    <w:rsid w:val="00F965FA"/>
    <w:rsid w:val="00F970F5"/>
    <w:rsid w:val="00FA05C5"/>
    <w:rsid w:val="00FA09A4"/>
    <w:rsid w:val="00FA134E"/>
    <w:rsid w:val="00FA3BA1"/>
    <w:rsid w:val="00FA4619"/>
    <w:rsid w:val="00FA48C1"/>
    <w:rsid w:val="00FA6ABB"/>
    <w:rsid w:val="00FA74AE"/>
    <w:rsid w:val="00FB2EDA"/>
    <w:rsid w:val="00FB3692"/>
    <w:rsid w:val="00FB476D"/>
    <w:rsid w:val="00FB7868"/>
    <w:rsid w:val="00FB7F8A"/>
    <w:rsid w:val="00FC18EB"/>
    <w:rsid w:val="00FC2F80"/>
    <w:rsid w:val="00FC3EC4"/>
    <w:rsid w:val="00FD003B"/>
    <w:rsid w:val="00FD2F8A"/>
    <w:rsid w:val="00FD65B9"/>
    <w:rsid w:val="00FD6D6C"/>
    <w:rsid w:val="00FD7E52"/>
    <w:rsid w:val="00FE2A4D"/>
    <w:rsid w:val="00FE2D3C"/>
    <w:rsid w:val="00FE4F49"/>
    <w:rsid w:val="00FE509B"/>
    <w:rsid w:val="00FE6B1D"/>
    <w:rsid w:val="00FE7102"/>
    <w:rsid w:val="00FE7259"/>
    <w:rsid w:val="00FF12F4"/>
    <w:rsid w:val="00FF3F2C"/>
    <w:rsid w:val="00FF5B29"/>
    <w:rsid w:val="00FF62AF"/>
    <w:rsid w:val="00FF66D3"/>
    <w:rsid w:val="00FF6EE1"/>
    <w:rsid w:val="00FF7A3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36A2D"/>
  <w15:docId w15:val="{49245728-ED5A-4356-B0E9-D6191A18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3B"/>
    <w:pPr>
      <w:spacing w:after="200" w:line="276" w:lineRule="auto"/>
    </w:pPr>
  </w:style>
  <w:style w:type="paragraph" w:styleId="Ttulo1">
    <w:name w:val="heading 1"/>
    <w:basedOn w:val="Normal"/>
    <w:next w:val="Normal"/>
    <w:link w:val="Ttulo1Char"/>
    <w:uiPriority w:val="9"/>
    <w:qFormat/>
    <w:rsid w:val="00F54210"/>
    <w:pPr>
      <w:keepNext/>
      <w:keepLines/>
      <w:spacing w:before="480" w:after="0" w:line="360"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rsid w:val="00F54210"/>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54210"/>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4210"/>
    <w:rPr>
      <w:rFonts w:asciiTheme="majorHAnsi" w:eastAsiaTheme="majorEastAsia" w:hAnsiTheme="majorHAnsi" w:cstheme="majorBidi"/>
      <w:b/>
      <w:bCs/>
      <w:color w:val="2E74B5" w:themeColor="accent1" w:themeShade="BF"/>
      <w:sz w:val="28"/>
      <w:szCs w:val="28"/>
    </w:rPr>
  </w:style>
  <w:style w:type="character" w:customStyle="1" w:styleId="Ttulo2Char">
    <w:name w:val="Título 2 Char"/>
    <w:basedOn w:val="Fontepargpadro"/>
    <w:link w:val="Ttulo2"/>
    <w:uiPriority w:val="9"/>
    <w:rsid w:val="00F54210"/>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F54210"/>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FD003B"/>
    <w:rPr>
      <w:color w:val="0563C1" w:themeColor="hyperlink"/>
      <w:u w:val="single"/>
    </w:rPr>
  </w:style>
  <w:style w:type="paragraph" w:styleId="Textodenotaderodap">
    <w:name w:val="footnote text"/>
    <w:basedOn w:val="Normal"/>
    <w:link w:val="TextodenotaderodapChar"/>
    <w:uiPriority w:val="99"/>
    <w:semiHidden/>
    <w:unhideWhenUsed/>
    <w:rsid w:val="00DE38B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E38BE"/>
    <w:rPr>
      <w:sz w:val="20"/>
      <w:szCs w:val="20"/>
    </w:rPr>
  </w:style>
  <w:style w:type="character" w:styleId="Refdenotaderodap">
    <w:name w:val="footnote reference"/>
    <w:basedOn w:val="Fontepargpadro"/>
    <w:uiPriority w:val="99"/>
    <w:semiHidden/>
    <w:unhideWhenUsed/>
    <w:rsid w:val="00DE38BE"/>
    <w:rPr>
      <w:vertAlign w:val="superscript"/>
    </w:rPr>
  </w:style>
  <w:style w:type="character" w:customStyle="1" w:styleId="TextodebaloChar">
    <w:name w:val="Texto de balão Char"/>
    <w:basedOn w:val="Fontepargpadro"/>
    <w:link w:val="Textodebalo"/>
    <w:uiPriority w:val="99"/>
    <w:semiHidden/>
    <w:rsid w:val="00F54210"/>
    <w:rPr>
      <w:rFonts w:ascii="Tahoma" w:hAnsi="Tahoma" w:cs="Tahoma"/>
      <w:sz w:val="16"/>
      <w:szCs w:val="16"/>
    </w:rPr>
  </w:style>
  <w:style w:type="paragraph" w:styleId="Textodebalo">
    <w:name w:val="Balloon Text"/>
    <w:basedOn w:val="Normal"/>
    <w:link w:val="TextodebaloChar"/>
    <w:uiPriority w:val="99"/>
    <w:semiHidden/>
    <w:unhideWhenUsed/>
    <w:rsid w:val="00F54210"/>
    <w:pPr>
      <w:spacing w:after="0" w:line="240" w:lineRule="auto"/>
    </w:pPr>
    <w:rPr>
      <w:rFonts w:ascii="Tahoma" w:hAnsi="Tahoma" w:cs="Tahoma"/>
      <w:sz w:val="16"/>
      <w:szCs w:val="16"/>
    </w:rPr>
  </w:style>
  <w:style w:type="paragraph" w:styleId="PargrafodaLista">
    <w:name w:val="List Paragraph"/>
    <w:basedOn w:val="Normal"/>
    <w:uiPriority w:val="34"/>
    <w:qFormat/>
    <w:rsid w:val="00F54210"/>
    <w:pPr>
      <w:spacing w:line="360" w:lineRule="auto"/>
      <w:ind w:left="720"/>
      <w:contextualSpacing/>
    </w:pPr>
  </w:style>
  <w:style w:type="paragraph" w:styleId="Cabealho">
    <w:name w:val="header"/>
    <w:basedOn w:val="Normal"/>
    <w:link w:val="CabealhoChar"/>
    <w:uiPriority w:val="99"/>
    <w:unhideWhenUsed/>
    <w:rsid w:val="00F542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4210"/>
  </w:style>
  <w:style w:type="paragraph" w:styleId="Rodap">
    <w:name w:val="footer"/>
    <w:basedOn w:val="Normal"/>
    <w:link w:val="RodapChar"/>
    <w:uiPriority w:val="99"/>
    <w:unhideWhenUsed/>
    <w:rsid w:val="00F54210"/>
    <w:pPr>
      <w:tabs>
        <w:tab w:val="center" w:pos="4252"/>
        <w:tab w:val="right" w:pos="8504"/>
      </w:tabs>
      <w:spacing w:after="0" w:line="240" w:lineRule="auto"/>
    </w:pPr>
  </w:style>
  <w:style w:type="character" w:customStyle="1" w:styleId="RodapChar">
    <w:name w:val="Rodapé Char"/>
    <w:basedOn w:val="Fontepargpadro"/>
    <w:link w:val="Rodap"/>
    <w:uiPriority w:val="99"/>
    <w:rsid w:val="00F54210"/>
  </w:style>
  <w:style w:type="character" w:customStyle="1" w:styleId="TextodecomentrioChar">
    <w:name w:val="Texto de comentário Char"/>
    <w:basedOn w:val="Fontepargpadro"/>
    <w:link w:val="Textodecomentrio"/>
    <w:uiPriority w:val="99"/>
    <w:semiHidden/>
    <w:rsid w:val="00F54210"/>
    <w:rPr>
      <w:sz w:val="20"/>
      <w:szCs w:val="20"/>
    </w:rPr>
  </w:style>
  <w:style w:type="paragraph" w:styleId="Textodecomentrio">
    <w:name w:val="annotation text"/>
    <w:basedOn w:val="Normal"/>
    <w:link w:val="TextodecomentrioChar"/>
    <w:uiPriority w:val="99"/>
    <w:semiHidden/>
    <w:unhideWhenUsed/>
    <w:rsid w:val="00F54210"/>
    <w:pPr>
      <w:spacing w:line="240" w:lineRule="auto"/>
    </w:pPr>
    <w:rPr>
      <w:sz w:val="20"/>
      <w:szCs w:val="20"/>
    </w:rPr>
  </w:style>
  <w:style w:type="character" w:customStyle="1" w:styleId="AssuntodocomentrioChar">
    <w:name w:val="Assunto do comentário Char"/>
    <w:basedOn w:val="TextodecomentrioChar"/>
    <w:link w:val="Assuntodocomentrio"/>
    <w:uiPriority w:val="99"/>
    <w:semiHidden/>
    <w:rsid w:val="00F54210"/>
    <w:rPr>
      <w:b/>
      <w:bCs/>
      <w:sz w:val="20"/>
      <w:szCs w:val="20"/>
    </w:rPr>
  </w:style>
  <w:style w:type="paragraph" w:styleId="Assuntodocomentrio">
    <w:name w:val="annotation subject"/>
    <w:basedOn w:val="Textodecomentrio"/>
    <w:next w:val="Textodecomentrio"/>
    <w:link w:val="AssuntodocomentrioChar"/>
    <w:uiPriority w:val="99"/>
    <w:semiHidden/>
    <w:unhideWhenUsed/>
    <w:rsid w:val="00F54210"/>
    <w:rPr>
      <w:b/>
      <w:bCs/>
    </w:rPr>
  </w:style>
  <w:style w:type="paragraph" w:styleId="CabealhodoSumrio">
    <w:name w:val="TOC Heading"/>
    <w:basedOn w:val="Ttulo1"/>
    <w:next w:val="Normal"/>
    <w:uiPriority w:val="39"/>
    <w:unhideWhenUsed/>
    <w:qFormat/>
    <w:rsid w:val="00F54210"/>
    <w:pPr>
      <w:outlineLvl w:val="9"/>
    </w:pPr>
    <w:rPr>
      <w:lang w:eastAsia="pt-BR"/>
    </w:rPr>
  </w:style>
  <w:style w:type="paragraph" w:styleId="Sumrio1">
    <w:name w:val="toc 1"/>
    <w:basedOn w:val="Normal"/>
    <w:next w:val="Normal"/>
    <w:autoRedefine/>
    <w:uiPriority w:val="39"/>
    <w:unhideWhenUsed/>
    <w:qFormat/>
    <w:rsid w:val="00F54210"/>
    <w:pPr>
      <w:spacing w:after="100" w:line="360" w:lineRule="auto"/>
    </w:pPr>
    <w:rPr>
      <w:rFonts w:eastAsiaTheme="minorEastAsia"/>
      <w:lang w:eastAsia="pt-BR"/>
    </w:rPr>
  </w:style>
  <w:style w:type="character" w:styleId="Forte">
    <w:name w:val="Strong"/>
    <w:basedOn w:val="Fontepargpadro"/>
    <w:uiPriority w:val="22"/>
    <w:qFormat/>
    <w:rsid w:val="00F54210"/>
    <w:rPr>
      <w:b/>
      <w:bCs/>
    </w:rPr>
  </w:style>
  <w:style w:type="character" w:customStyle="1" w:styleId="apple-converted-space">
    <w:name w:val="apple-converted-space"/>
    <w:basedOn w:val="Fontepargpadro"/>
    <w:rsid w:val="00F54210"/>
  </w:style>
  <w:style w:type="character" w:customStyle="1" w:styleId="apple-style-span">
    <w:name w:val="apple-style-span"/>
    <w:basedOn w:val="Fontepargpadro"/>
    <w:rsid w:val="00F54210"/>
  </w:style>
  <w:style w:type="paragraph" w:styleId="Legenda">
    <w:name w:val="caption"/>
    <w:basedOn w:val="Normal"/>
    <w:next w:val="Normal"/>
    <w:uiPriority w:val="35"/>
    <w:unhideWhenUsed/>
    <w:qFormat/>
    <w:rsid w:val="00F54210"/>
    <w:pPr>
      <w:spacing w:line="240" w:lineRule="auto"/>
    </w:pPr>
    <w:rPr>
      <w:i/>
      <w:iCs/>
      <w:color w:val="44546A" w:themeColor="text2"/>
      <w:sz w:val="18"/>
      <w:szCs w:val="18"/>
    </w:rPr>
  </w:style>
  <w:style w:type="paragraph" w:styleId="ndicedeilustraes">
    <w:name w:val="table of figures"/>
    <w:basedOn w:val="Normal"/>
    <w:next w:val="Normal"/>
    <w:uiPriority w:val="99"/>
    <w:unhideWhenUsed/>
    <w:rsid w:val="00F54210"/>
    <w:pPr>
      <w:spacing w:after="0" w:line="360" w:lineRule="auto"/>
    </w:pPr>
  </w:style>
  <w:style w:type="paragraph" w:styleId="Sumrio2">
    <w:name w:val="toc 2"/>
    <w:basedOn w:val="Normal"/>
    <w:next w:val="Normal"/>
    <w:autoRedefine/>
    <w:uiPriority w:val="39"/>
    <w:unhideWhenUsed/>
    <w:rsid w:val="00F54210"/>
    <w:pPr>
      <w:spacing w:after="100" w:line="360" w:lineRule="auto"/>
      <w:ind w:left="220"/>
    </w:pPr>
  </w:style>
  <w:style w:type="table" w:styleId="Tabelacomgrade">
    <w:name w:val="Table Grid"/>
    <w:basedOn w:val="Tabelanormal"/>
    <w:uiPriority w:val="59"/>
    <w:rsid w:val="00F54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3">
    <w:name w:val="toc 3"/>
    <w:basedOn w:val="Normal"/>
    <w:next w:val="Normal"/>
    <w:autoRedefine/>
    <w:uiPriority w:val="39"/>
    <w:unhideWhenUsed/>
    <w:rsid w:val="00F54210"/>
    <w:pPr>
      <w:spacing w:after="100" w:line="360" w:lineRule="auto"/>
      <w:ind w:left="440"/>
    </w:pPr>
  </w:style>
  <w:style w:type="paragraph" w:customStyle="1" w:styleId="xl63">
    <w:name w:val="xl63"/>
    <w:basedOn w:val="Normal"/>
    <w:rsid w:val="00EB3785"/>
    <w:pP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64">
    <w:name w:val="xl64"/>
    <w:basedOn w:val="Normal"/>
    <w:rsid w:val="00EB37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pt-BR"/>
    </w:rPr>
  </w:style>
  <w:style w:type="paragraph" w:customStyle="1" w:styleId="xl65">
    <w:name w:val="xl65"/>
    <w:basedOn w:val="Normal"/>
    <w:rsid w:val="00EB37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pt-BR"/>
    </w:rPr>
  </w:style>
  <w:style w:type="paragraph" w:customStyle="1" w:styleId="xl66">
    <w:name w:val="xl66"/>
    <w:basedOn w:val="Normal"/>
    <w:rsid w:val="00EB3785"/>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67">
    <w:name w:val="xl67"/>
    <w:basedOn w:val="Normal"/>
    <w:rsid w:val="00EB3785"/>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pt-BR"/>
    </w:rPr>
  </w:style>
  <w:style w:type="paragraph" w:customStyle="1" w:styleId="xl68">
    <w:name w:val="xl68"/>
    <w:basedOn w:val="Normal"/>
    <w:rsid w:val="00EB37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pt-BR"/>
    </w:rPr>
  </w:style>
  <w:style w:type="paragraph" w:customStyle="1" w:styleId="xl69">
    <w:name w:val="xl69"/>
    <w:basedOn w:val="Normal"/>
    <w:rsid w:val="00EB3785"/>
    <w:pP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pt-BR"/>
    </w:rPr>
  </w:style>
  <w:style w:type="character" w:styleId="Refdecomentrio">
    <w:name w:val="annotation reference"/>
    <w:basedOn w:val="Fontepargpadro"/>
    <w:uiPriority w:val="99"/>
    <w:semiHidden/>
    <w:unhideWhenUsed/>
    <w:rsid w:val="00D41E2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pauloaguiardomonte@gmail.com" TargetMode="External"/><Relationship Id="rId1" Type="http://schemas.openxmlformats.org/officeDocument/2006/relationships/hyperlink" Target="mailto:ricarteufc@gmail.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arte\Dropbox\Thiago%20(1)\Disserta&#231;&#227;o\ImpOcup_porAno_R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'Ano_Brasil (3)'!$J$28</c:f>
              <c:strCache>
                <c:ptCount val="1"/>
                <c:pt idx="0">
                  <c:v>Reemprego</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'Ano_Brasil (3)'!$K$27:$T$27</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'Ano_Brasil (3)'!$K$28:$T$28</c:f>
              <c:numCache>
                <c:formatCode>0.00%</c:formatCode>
                <c:ptCount val="10"/>
                <c:pt idx="0">
                  <c:v>0.263091878</c:v>
                </c:pt>
                <c:pt idx="1">
                  <c:v>0.29554339299999999</c:v>
                </c:pt>
                <c:pt idx="2">
                  <c:v>0.27242246399999998</c:v>
                </c:pt>
                <c:pt idx="3">
                  <c:v>0.31870472900000002</c:v>
                </c:pt>
                <c:pt idx="4">
                  <c:v>0.31680937399999998</c:v>
                </c:pt>
                <c:pt idx="5">
                  <c:v>0.35756154699999998</c:v>
                </c:pt>
                <c:pt idx="6">
                  <c:v>0.34043812899999998</c:v>
                </c:pt>
                <c:pt idx="7">
                  <c:v>0.38018271300000001</c:v>
                </c:pt>
                <c:pt idx="8">
                  <c:v>0.37538940799999998</c:v>
                </c:pt>
                <c:pt idx="9">
                  <c:v>0.41791044799999999</c:v>
                </c:pt>
              </c:numCache>
            </c:numRef>
          </c:val>
          <c:smooth val="0"/>
        </c:ser>
        <c:ser>
          <c:idx val="1"/>
          <c:order val="1"/>
          <c:tx>
            <c:strRef>
              <c:f>'Ano_Brasil (3)'!$J$29</c:f>
              <c:strCache>
                <c:ptCount val="1"/>
                <c:pt idx="0">
                  <c:v>Primeiro Emprego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'Ano_Brasil (3)'!$K$27:$T$27</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'Ano_Brasil (3)'!$K$29:$T$29</c:f>
              <c:numCache>
                <c:formatCode>0.00%</c:formatCode>
                <c:ptCount val="10"/>
                <c:pt idx="0">
                  <c:v>0.15604385000000001</c:v>
                </c:pt>
                <c:pt idx="1">
                  <c:v>0.180298665</c:v>
                </c:pt>
                <c:pt idx="2">
                  <c:v>0.172179895</c:v>
                </c:pt>
                <c:pt idx="3">
                  <c:v>0.20490841100000001</c:v>
                </c:pt>
                <c:pt idx="4">
                  <c:v>0.196632749</c:v>
                </c:pt>
                <c:pt idx="5">
                  <c:v>0.233021337</c:v>
                </c:pt>
                <c:pt idx="6">
                  <c:v>0.23078306700000001</c:v>
                </c:pt>
                <c:pt idx="7">
                  <c:v>0.25627940500000002</c:v>
                </c:pt>
                <c:pt idx="8">
                  <c:v>0.299089306</c:v>
                </c:pt>
                <c:pt idx="9">
                  <c:v>0.339973688</c:v>
                </c:pt>
              </c:numCache>
            </c:numRef>
          </c:val>
          <c:smooth val="0"/>
        </c:ser>
        <c:ser>
          <c:idx val="2"/>
          <c:order val="2"/>
          <c:tx>
            <c:strRef>
              <c:f>'Ano_Brasil (3)'!$J$30</c:f>
              <c:strCache>
                <c:ptCount val="1"/>
                <c:pt idx="0">
                  <c:v>Efeito Médio do Tratamento</c:v>
                </c:pt>
              </c:strCache>
            </c:strRef>
          </c:tx>
          <c:spPr>
            <a:ln w="28575" cap="rnd">
              <a:solidFill>
                <a:schemeClr val="accent3"/>
              </a:solidFill>
              <a:round/>
            </a:ln>
            <a:effectLst/>
          </c:spPr>
          <c:marker>
            <c:symbol val="none"/>
          </c:marker>
          <c:dLbls>
            <c:dLbl>
              <c:idx val="0"/>
              <c:layout>
                <c:manualLayout>
                  <c:x val="-5.1192865105908598E-2"/>
                  <c:y val="-3.005796150481190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'Ano_Brasil (3)'!$K$27:$T$27</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'Ano_Brasil (3)'!$K$30:$T$30</c:f>
              <c:numCache>
                <c:formatCode>0.00%</c:formatCode>
                <c:ptCount val="10"/>
                <c:pt idx="0">
                  <c:v>0.107048028</c:v>
                </c:pt>
                <c:pt idx="1">
                  <c:v>0.115244728</c:v>
                </c:pt>
                <c:pt idx="2">
                  <c:v>0.100242569</c:v>
                </c:pt>
                <c:pt idx="3">
                  <c:v>0.11379631799999999</c:v>
                </c:pt>
                <c:pt idx="4">
                  <c:v>0.120176625</c:v>
                </c:pt>
                <c:pt idx="5">
                  <c:v>0.12454021</c:v>
                </c:pt>
                <c:pt idx="6">
                  <c:v>0.109655062</c:v>
                </c:pt>
                <c:pt idx="7">
                  <c:v>0.123903308</c:v>
                </c:pt>
                <c:pt idx="8">
                  <c:v>7.6300101999999995E-2</c:v>
                </c:pt>
                <c:pt idx="9">
                  <c:v>7.7936759999999994E-2</c:v>
                </c:pt>
              </c:numCache>
            </c:numRef>
          </c:val>
          <c:smooth val="0"/>
        </c:ser>
        <c:dLbls>
          <c:dLblPos val="t"/>
          <c:showLegendKey val="0"/>
          <c:showVal val="1"/>
          <c:showCatName val="0"/>
          <c:showSerName val="0"/>
          <c:showPercent val="0"/>
          <c:showBubbleSize val="0"/>
        </c:dLbls>
        <c:smooth val="0"/>
        <c:axId val="365498880"/>
        <c:axId val="365499440"/>
      </c:lineChart>
      <c:catAx>
        <c:axId val="3654988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65499440"/>
        <c:crosses val="autoZero"/>
        <c:auto val="1"/>
        <c:lblAlgn val="ctr"/>
        <c:lblOffset val="100"/>
        <c:noMultiLvlLbl val="0"/>
      </c:catAx>
      <c:valAx>
        <c:axId val="3654994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6549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1D55-93AC-40DB-997F-7312ED26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20</Pages>
  <Words>9306</Words>
  <Characters>50255</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Ricarte</dc:creator>
  <cp:keywords/>
  <dc:description/>
  <cp:lastModifiedBy>Ricarte</cp:lastModifiedBy>
  <cp:revision>23</cp:revision>
  <dcterms:created xsi:type="dcterms:W3CDTF">2014-07-22T02:11:00Z</dcterms:created>
  <dcterms:modified xsi:type="dcterms:W3CDTF">2014-07-24T00:01:00Z</dcterms:modified>
</cp:coreProperties>
</file>