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91238" w14:textId="77777777" w:rsidR="00993491" w:rsidRPr="001523A7" w:rsidRDefault="00993491" w:rsidP="00993491">
      <w:pPr>
        <w:spacing w:line="240" w:lineRule="auto"/>
        <w:jc w:val="center"/>
        <w:rPr>
          <w:rFonts w:ascii="Times New Roman" w:hAnsi="Times New Roman"/>
          <w:b/>
          <w:sz w:val="24"/>
          <w:szCs w:val="24"/>
        </w:rPr>
      </w:pPr>
      <w:r w:rsidRPr="001523A7">
        <w:rPr>
          <w:rFonts w:ascii="Times New Roman" w:hAnsi="Times New Roman"/>
          <w:b/>
          <w:sz w:val="24"/>
          <w:szCs w:val="24"/>
        </w:rPr>
        <w:t>Industrialização, internacionalização e desindustrialização:</w:t>
      </w:r>
    </w:p>
    <w:p w14:paraId="6DACBB71" w14:textId="77777777" w:rsidR="00993491" w:rsidRDefault="00993491" w:rsidP="00993491">
      <w:pPr>
        <w:spacing w:line="240" w:lineRule="auto"/>
        <w:jc w:val="center"/>
        <w:rPr>
          <w:rFonts w:ascii="Times New Roman" w:hAnsi="Times New Roman"/>
          <w:sz w:val="24"/>
          <w:szCs w:val="24"/>
        </w:rPr>
      </w:pPr>
      <w:r>
        <w:rPr>
          <w:rFonts w:ascii="Times New Roman" w:hAnsi="Times New Roman"/>
          <w:sz w:val="24"/>
          <w:szCs w:val="24"/>
        </w:rPr>
        <w:t>o papel das empresas estrangeiras na trajetória errante da</w:t>
      </w:r>
      <w:r w:rsidRPr="001523A7">
        <w:rPr>
          <w:rFonts w:ascii="Times New Roman" w:hAnsi="Times New Roman"/>
          <w:sz w:val="24"/>
          <w:szCs w:val="24"/>
        </w:rPr>
        <w:t xml:space="preserve"> economia brasileira</w:t>
      </w:r>
    </w:p>
    <w:p w14:paraId="169FDABC" w14:textId="77777777" w:rsidR="00993491" w:rsidRDefault="00993491" w:rsidP="00993491">
      <w:pPr>
        <w:spacing w:line="240" w:lineRule="auto"/>
        <w:jc w:val="center"/>
        <w:rPr>
          <w:rFonts w:ascii="Times New Roman" w:hAnsi="Times New Roman"/>
          <w:sz w:val="24"/>
          <w:szCs w:val="24"/>
        </w:rPr>
      </w:pPr>
    </w:p>
    <w:p w14:paraId="0D971B5E" w14:textId="77777777" w:rsidR="00993491" w:rsidRPr="001539B8" w:rsidRDefault="00993491" w:rsidP="00993491">
      <w:pPr>
        <w:spacing w:line="240" w:lineRule="auto"/>
        <w:jc w:val="center"/>
        <w:rPr>
          <w:rFonts w:ascii="Times New Roman" w:hAnsi="Times New Roman"/>
          <w:sz w:val="24"/>
          <w:szCs w:val="24"/>
          <w:lang w:val="en-US" w:eastAsia="pt-BR"/>
        </w:rPr>
      </w:pPr>
      <w:r w:rsidRPr="001539B8">
        <w:rPr>
          <w:rFonts w:ascii="Times New Roman" w:hAnsi="Times New Roman"/>
          <w:b/>
          <w:bCs/>
          <w:sz w:val="24"/>
          <w:szCs w:val="24"/>
          <w:lang w:val="en-US"/>
        </w:rPr>
        <w:t>Industrialization, Internationalization</w:t>
      </w:r>
      <w:r w:rsidRPr="0026454D">
        <w:rPr>
          <w:rFonts w:ascii="Times New Roman" w:hAnsi="Times New Roman"/>
          <w:b/>
          <w:bCs/>
          <w:sz w:val="24"/>
          <w:szCs w:val="24"/>
          <w:lang w:val="en-US"/>
        </w:rPr>
        <w:t xml:space="preserve"> and </w:t>
      </w:r>
      <w:r w:rsidRPr="001539B8">
        <w:rPr>
          <w:rFonts w:ascii="Times New Roman" w:hAnsi="Times New Roman"/>
          <w:b/>
          <w:bCs/>
          <w:sz w:val="24"/>
          <w:szCs w:val="24"/>
          <w:lang w:val="en-US"/>
        </w:rPr>
        <w:t>Deindustrialization:</w:t>
      </w:r>
    </w:p>
    <w:p w14:paraId="79019A0B" w14:textId="77777777" w:rsidR="00993491" w:rsidRPr="001539B8" w:rsidRDefault="00993491" w:rsidP="00993491">
      <w:pPr>
        <w:spacing w:line="240" w:lineRule="auto"/>
        <w:jc w:val="center"/>
        <w:rPr>
          <w:rFonts w:ascii="Times New Roman" w:hAnsi="Times New Roman"/>
          <w:sz w:val="24"/>
          <w:szCs w:val="24"/>
          <w:lang w:val="en-US"/>
        </w:rPr>
      </w:pPr>
      <w:r w:rsidRPr="001539B8">
        <w:rPr>
          <w:rFonts w:ascii="Times New Roman" w:hAnsi="Times New Roman"/>
          <w:sz w:val="24"/>
          <w:szCs w:val="24"/>
          <w:lang w:val="en-US"/>
        </w:rPr>
        <w:t xml:space="preserve">The Role of Foreign Companies in The Errand </w:t>
      </w:r>
      <w:r>
        <w:rPr>
          <w:rFonts w:ascii="Times New Roman" w:hAnsi="Times New Roman"/>
          <w:sz w:val="24"/>
          <w:szCs w:val="24"/>
          <w:lang w:val="en-US"/>
        </w:rPr>
        <w:t>Path</w:t>
      </w:r>
      <w:r w:rsidRPr="001539B8">
        <w:rPr>
          <w:rFonts w:ascii="Times New Roman" w:hAnsi="Times New Roman"/>
          <w:sz w:val="24"/>
          <w:szCs w:val="24"/>
          <w:lang w:val="en-US"/>
        </w:rPr>
        <w:t xml:space="preserve"> of Brazilian Economy</w:t>
      </w:r>
    </w:p>
    <w:p w14:paraId="4D7FA157" w14:textId="77777777" w:rsidR="00993491" w:rsidRDefault="00993491" w:rsidP="00993491">
      <w:pPr>
        <w:spacing w:line="240" w:lineRule="auto"/>
        <w:jc w:val="center"/>
        <w:rPr>
          <w:rFonts w:ascii="Times New Roman" w:hAnsi="Times New Roman"/>
          <w:sz w:val="24"/>
          <w:szCs w:val="24"/>
          <w:lang w:val="en-US"/>
        </w:rPr>
      </w:pPr>
    </w:p>
    <w:p w14:paraId="345D5E7F" w14:textId="77777777" w:rsidR="00993491" w:rsidRDefault="00993491" w:rsidP="00993491">
      <w:pPr>
        <w:spacing w:line="240" w:lineRule="auto"/>
        <w:jc w:val="center"/>
        <w:rPr>
          <w:rFonts w:ascii="Times New Roman" w:hAnsi="Times New Roman"/>
          <w:sz w:val="24"/>
          <w:szCs w:val="24"/>
          <w:lang w:val="en-US"/>
        </w:rPr>
      </w:pPr>
    </w:p>
    <w:p w14:paraId="7CFF0A72" w14:textId="77777777" w:rsidR="00993491" w:rsidRPr="00663748" w:rsidRDefault="00993491" w:rsidP="00993491">
      <w:pPr>
        <w:widowControl w:val="0"/>
        <w:spacing w:line="240" w:lineRule="auto"/>
        <w:jc w:val="right"/>
        <w:rPr>
          <w:rFonts w:ascii="Times New Roman" w:eastAsia="Times New Roman" w:hAnsi="Times New Roman"/>
          <w:lang w:eastAsia="pt-BR"/>
        </w:rPr>
      </w:pPr>
      <w:r w:rsidRPr="00663748">
        <w:rPr>
          <w:rFonts w:ascii="Times New Roman" w:eastAsia="Times New Roman" w:hAnsi="Times New Roman"/>
          <w:lang w:eastAsia="pt-BR"/>
        </w:rPr>
        <w:t>Adriano José Pereira</w:t>
      </w:r>
      <w:r w:rsidRPr="00663748">
        <w:rPr>
          <w:rFonts w:ascii="Times New Roman" w:eastAsia="Times New Roman" w:hAnsi="Times New Roman"/>
          <w:vertAlign w:val="superscript"/>
          <w:lang w:eastAsia="pt-BR"/>
        </w:rPr>
        <w:footnoteReference w:customMarkFollows="1" w:id="1"/>
        <w:sym w:font="Symbol" w:char="002A"/>
      </w:r>
    </w:p>
    <w:p w14:paraId="5F40AF39" w14:textId="77777777" w:rsidR="00993491" w:rsidRDefault="00993491" w:rsidP="00993491">
      <w:pPr>
        <w:spacing w:line="240" w:lineRule="auto"/>
        <w:jc w:val="center"/>
        <w:rPr>
          <w:rFonts w:ascii="Times New Roman" w:hAnsi="Times New Roman"/>
          <w:sz w:val="24"/>
          <w:szCs w:val="24"/>
          <w:lang w:val="en-US"/>
        </w:rPr>
      </w:pPr>
    </w:p>
    <w:p w14:paraId="4F8F08A1" w14:textId="77777777" w:rsidR="00993491" w:rsidRPr="001539B8" w:rsidRDefault="00993491" w:rsidP="00993491">
      <w:pPr>
        <w:spacing w:line="240" w:lineRule="auto"/>
        <w:jc w:val="center"/>
        <w:rPr>
          <w:rFonts w:ascii="Times New Roman" w:hAnsi="Times New Roman"/>
          <w:sz w:val="24"/>
          <w:szCs w:val="24"/>
          <w:lang w:val="en-US"/>
        </w:rPr>
      </w:pPr>
    </w:p>
    <w:p w14:paraId="3D4AEA0C" w14:textId="77777777" w:rsidR="00993491" w:rsidRPr="001523A7" w:rsidRDefault="00993491" w:rsidP="00993491">
      <w:pPr>
        <w:spacing w:line="240" w:lineRule="auto"/>
        <w:jc w:val="both"/>
        <w:rPr>
          <w:rFonts w:ascii="Times New Roman" w:hAnsi="Times New Roman"/>
          <w:b/>
          <w:sz w:val="24"/>
          <w:szCs w:val="24"/>
        </w:rPr>
      </w:pPr>
      <w:r w:rsidRPr="002814A8">
        <w:rPr>
          <w:rFonts w:ascii="Times New Roman" w:hAnsi="Times New Roman"/>
          <w:b/>
          <w:sz w:val="24"/>
          <w:szCs w:val="24"/>
        </w:rPr>
        <w:t>Resumo</w:t>
      </w:r>
      <w:r>
        <w:rPr>
          <w:rFonts w:ascii="Times New Roman" w:hAnsi="Times New Roman"/>
          <w:sz w:val="24"/>
          <w:szCs w:val="24"/>
        </w:rPr>
        <w:t>: E</w:t>
      </w:r>
      <w:r w:rsidRPr="001523A7">
        <w:rPr>
          <w:rFonts w:ascii="Times New Roman" w:hAnsi="Times New Roman"/>
          <w:sz w:val="24"/>
          <w:szCs w:val="24"/>
        </w:rPr>
        <w:t xml:space="preserve">ste artigo tem como principal objetivo avaliar em que medida a internacionalização </w:t>
      </w:r>
      <w:r>
        <w:rPr>
          <w:rFonts w:ascii="Times New Roman" w:hAnsi="Times New Roman"/>
          <w:sz w:val="24"/>
          <w:szCs w:val="24"/>
        </w:rPr>
        <w:t xml:space="preserve">da estrutura produtiva industrial brasileira tem </w:t>
      </w:r>
      <w:r w:rsidRPr="001523A7">
        <w:rPr>
          <w:rFonts w:ascii="Times New Roman" w:hAnsi="Times New Roman"/>
          <w:sz w:val="24"/>
          <w:szCs w:val="24"/>
        </w:rPr>
        <w:t>contribuído para o avanço da desindustrialização</w:t>
      </w:r>
      <w:r>
        <w:rPr>
          <w:rFonts w:ascii="Times New Roman" w:hAnsi="Times New Roman"/>
          <w:sz w:val="24"/>
          <w:szCs w:val="24"/>
        </w:rPr>
        <w:t>,</w:t>
      </w:r>
      <w:r w:rsidRPr="001523A7">
        <w:rPr>
          <w:rFonts w:ascii="Times New Roman" w:hAnsi="Times New Roman"/>
          <w:sz w:val="24"/>
          <w:szCs w:val="24"/>
        </w:rPr>
        <w:t xml:space="preserve"> ou </w:t>
      </w:r>
      <w:r>
        <w:rPr>
          <w:rFonts w:ascii="Times New Roman" w:hAnsi="Times New Roman"/>
          <w:sz w:val="24"/>
          <w:szCs w:val="24"/>
        </w:rPr>
        <w:t xml:space="preserve">se </w:t>
      </w:r>
      <w:r w:rsidRPr="001523A7">
        <w:rPr>
          <w:rFonts w:ascii="Times New Roman" w:hAnsi="Times New Roman"/>
          <w:sz w:val="24"/>
          <w:szCs w:val="24"/>
        </w:rPr>
        <w:t>seriam processos que, apesar de interligados, deram-se de forma independente</w:t>
      </w:r>
      <w:r>
        <w:rPr>
          <w:rFonts w:ascii="Times New Roman" w:hAnsi="Times New Roman"/>
          <w:sz w:val="24"/>
          <w:szCs w:val="24"/>
        </w:rPr>
        <w:t>. A análise é feita com base no comércio intrafirma das Empresas de Capital Estrangeiro da indústria de transformação brasileira, a partir dos dados do Censo de Capitais Estrangeiros do Banco Central do Brasil (BCB). E</w:t>
      </w:r>
      <w:r w:rsidRPr="001523A7">
        <w:rPr>
          <w:rFonts w:ascii="Times New Roman" w:hAnsi="Times New Roman"/>
          <w:sz w:val="24"/>
          <w:szCs w:val="24"/>
        </w:rPr>
        <w:t>ntende-se que a internacionalização</w:t>
      </w:r>
      <w:r>
        <w:rPr>
          <w:rFonts w:ascii="Times New Roman" w:hAnsi="Times New Roman"/>
          <w:sz w:val="24"/>
          <w:szCs w:val="24"/>
        </w:rPr>
        <w:t xml:space="preserve">, por si só, </w:t>
      </w:r>
      <w:r w:rsidRPr="001523A7">
        <w:rPr>
          <w:rFonts w:ascii="Times New Roman" w:hAnsi="Times New Roman"/>
          <w:sz w:val="24"/>
          <w:szCs w:val="24"/>
        </w:rPr>
        <w:t>não pro</w:t>
      </w:r>
      <w:r>
        <w:rPr>
          <w:rFonts w:ascii="Times New Roman" w:hAnsi="Times New Roman"/>
          <w:sz w:val="24"/>
          <w:szCs w:val="24"/>
        </w:rPr>
        <w:t xml:space="preserve">move </w:t>
      </w:r>
      <w:r w:rsidRPr="001523A7">
        <w:rPr>
          <w:rFonts w:ascii="Times New Roman" w:hAnsi="Times New Roman"/>
          <w:sz w:val="24"/>
          <w:szCs w:val="24"/>
        </w:rPr>
        <w:t>a desindustrialização. Não há, necessariamente, uma relação causal. No caso da economia brasileira, a internacionalização aprofunda uma relação de dependência histórica, que ganha uma maior dimensão em função da ausência de política industrial voltada para uma maior integração da estrutura produtiva interna, em uma economia mais aberta.</w:t>
      </w:r>
      <w:r w:rsidRPr="00C7401F">
        <w:rPr>
          <w:rFonts w:ascii="Times New Roman" w:hAnsi="Times New Roman"/>
          <w:sz w:val="24"/>
          <w:szCs w:val="24"/>
        </w:rPr>
        <w:t xml:space="preserve"> </w:t>
      </w:r>
      <w:r>
        <w:rPr>
          <w:rFonts w:ascii="Times New Roman" w:hAnsi="Times New Roman"/>
          <w:sz w:val="24"/>
          <w:szCs w:val="24"/>
        </w:rPr>
        <w:t>Conclui-se que a reduzida integração produtiva local das filiais de ETNs instaladas no Brasil, refletida em seu comércio intrafirma, não contribuiu para a reversão do processo de desindustrialização da economia nacional.</w:t>
      </w:r>
    </w:p>
    <w:p w14:paraId="7E0194DD" w14:textId="77777777" w:rsidR="00993491" w:rsidRDefault="00993491" w:rsidP="00993491">
      <w:pPr>
        <w:spacing w:line="240" w:lineRule="auto"/>
        <w:jc w:val="both"/>
        <w:rPr>
          <w:rFonts w:ascii="Times New Roman" w:hAnsi="Times New Roman"/>
          <w:b/>
          <w:sz w:val="24"/>
          <w:szCs w:val="24"/>
        </w:rPr>
      </w:pPr>
    </w:p>
    <w:p w14:paraId="1DB8DF91" w14:textId="77777777" w:rsidR="00993491" w:rsidRDefault="00993491" w:rsidP="00993491">
      <w:pPr>
        <w:spacing w:line="240" w:lineRule="auto"/>
        <w:jc w:val="both"/>
        <w:rPr>
          <w:rFonts w:ascii="Times New Roman" w:hAnsi="Times New Roman"/>
          <w:sz w:val="24"/>
          <w:szCs w:val="24"/>
        </w:rPr>
      </w:pPr>
      <w:r>
        <w:rPr>
          <w:rFonts w:ascii="Times New Roman" w:hAnsi="Times New Roman"/>
          <w:b/>
          <w:sz w:val="24"/>
          <w:szCs w:val="24"/>
        </w:rPr>
        <w:t xml:space="preserve">Palavras-chave: </w:t>
      </w:r>
      <w:r>
        <w:rPr>
          <w:rFonts w:ascii="Times New Roman" w:hAnsi="Times New Roman"/>
          <w:sz w:val="24"/>
          <w:szCs w:val="24"/>
        </w:rPr>
        <w:t>Economia Brasileira. Industrialização. Desindustrialização. Empresas Transnacionais. Comércio intrafirma.</w:t>
      </w:r>
    </w:p>
    <w:p w14:paraId="58658C20" w14:textId="77777777" w:rsidR="00993491" w:rsidRDefault="00993491" w:rsidP="00993491">
      <w:pPr>
        <w:spacing w:line="240" w:lineRule="auto"/>
        <w:jc w:val="both"/>
        <w:rPr>
          <w:rFonts w:ascii="Times New Roman" w:hAnsi="Times New Roman"/>
          <w:sz w:val="24"/>
          <w:szCs w:val="24"/>
        </w:rPr>
      </w:pPr>
    </w:p>
    <w:p w14:paraId="4ABD8848" w14:textId="77777777" w:rsidR="00993491" w:rsidRPr="001539B8" w:rsidRDefault="00993491" w:rsidP="00993491">
      <w:pPr>
        <w:spacing w:line="240" w:lineRule="auto"/>
        <w:jc w:val="both"/>
        <w:rPr>
          <w:rFonts w:ascii="Times New Roman" w:hAnsi="Times New Roman"/>
          <w:sz w:val="24"/>
          <w:szCs w:val="24"/>
          <w:lang w:val="en-US"/>
        </w:rPr>
      </w:pPr>
      <w:r w:rsidRPr="001539B8">
        <w:rPr>
          <w:rFonts w:ascii="Times New Roman" w:hAnsi="Times New Roman"/>
          <w:b/>
          <w:bCs/>
          <w:sz w:val="24"/>
          <w:szCs w:val="24"/>
          <w:lang w:val="en-US"/>
        </w:rPr>
        <w:t>Abstract:</w:t>
      </w:r>
      <w:r w:rsidRPr="001539B8">
        <w:rPr>
          <w:rFonts w:ascii="Times New Roman" w:hAnsi="Times New Roman"/>
          <w:sz w:val="24"/>
          <w:szCs w:val="24"/>
          <w:lang w:val="en-US"/>
        </w:rPr>
        <w:t xml:space="preserve"> This paper aims to assess to what extent the internationalization of the Brazilian industrial production structure has contributed to the progress of deindustrialization or if both processes occurred independently, although they are interconnected. The analysis is based on the intra-firm trade of Foreign Capital Companies in Brazilian manufacturing industry, according to data from the Census of Foreign Capitals of the Banco Central do Brasil (BCB). It is understood that globalization per se does not promote deindustrialization. There is not necessarily a causal relation. In the case of Brazilian economy, internationalization deepens a relation of historical dependence, which develops a larger dimension in the absence of an industrial policy oriented to a deeper integration of the domestic production structure in a more open economy. We conclude that the reduced local productive integration of the TNCs' branches operating in Brazil, reflected in its intra-firm trade, did not contribute to the reversal of the deindustrialization process of the National economy.</w:t>
      </w:r>
    </w:p>
    <w:p w14:paraId="64221822" w14:textId="77777777" w:rsidR="00993491" w:rsidRPr="001539B8" w:rsidRDefault="00993491" w:rsidP="00993491">
      <w:pPr>
        <w:spacing w:line="240" w:lineRule="auto"/>
        <w:jc w:val="both"/>
        <w:rPr>
          <w:rFonts w:ascii="Times New Roman" w:hAnsi="Times New Roman"/>
          <w:sz w:val="24"/>
          <w:szCs w:val="24"/>
          <w:lang w:val="en-US"/>
        </w:rPr>
      </w:pPr>
    </w:p>
    <w:p w14:paraId="0B04B25C" w14:textId="77777777" w:rsidR="00993491" w:rsidRDefault="00993491" w:rsidP="00993491">
      <w:pPr>
        <w:spacing w:line="240" w:lineRule="auto"/>
        <w:jc w:val="both"/>
        <w:rPr>
          <w:rFonts w:ascii="Times New Roman" w:hAnsi="Times New Roman"/>
          <w:sz w:val="24"/>
          <w:szCs w:val="24"/>
        </w:rPr>
      </w:pPr>
      <w:r w:rsidRPr="001539B8">
        <w:rPr>
          <w:rFonts w:ascii="Times New Roman" w:hAnsi="Times New Roman"/>
          <w:b/>
          <w:bCs/>
          <w:sz w:val="24"/>
          <w:szCs w:val="24"/>
          <w:lang w:val="en-US"/>
        </w:rPr>
        <w:t>Keywords:</w:t>
      </w:r>
      <w:r w:rsidRPr="001539B8">
        <w:rPr>
          <w:rFonts w:ascii="Times New Roman" w:hAnsi="Times New Roman"/>
          <w:sz w:val="24"/>
          <w:szCs w:val="24"/>
          <w:lang w:val="en-US"/>
        </w:rPr>
        <w:t xml:space="preserve"> Brazilian Economy. Industrialization. Deindustrialization. </w:t>
      </w:r>
      <w:r w:rsidRPr="0026454D">
        <w:rPr>
          <w:rFonts w:ascii="Times New Roman" w:hAnsi="Times New Roman"/>
          <w:sz w:val="24"/>
          <w:szCs w:val="24"/>
        </w:rPr>
        <w:t>Transnational Corporations. Intra-firm trade.</w:t>
      </w:r>
    </w:p>
    <w:p w14:paraId="4E3B3D60" w14:textId="77777777" w:rsidR="00993491" w:rsidRPr="0026454D" w:rsidRDefault="00993491" w:rsidP="00993491">
      <w:pPr>
        <w:spacing w:line="240" w:lineRule="auto"/>
        <w:jc w:val="both"/>
        <w:rPr>
          <w:rFonts w:ascii="Times New Roman" w:hAnsi="Times New Roman"/>
          <w:sz w:val="24"/>
          <w:szCs w:val="24"/>
          <w:lang w:eastAsia="pt-BR"/>
        </w:rPr>
      </w:pPr>
    </w:p>
    <w:p w14:paraId="51AE706E" w14:textId="77777777" w:rsidR="00993491" w:rsidRDefault="00993491" w:rsidP="00993491">
      <w:pPr>
        <w:spacing w:line="240" w:lineRule="auto"/>
        <w:jc w:val="both"/>
        <w:rPr>
          <w:rFonts w:ascii="Times New Roman" w:hAnsi="Times New Roman"/>
          <w:sz w:val="24"/>
          <w:szCs w:val="24"/>
        </w:rPr>
      </w:pPr>
      <w:r w:rsidRPr="004817D1">
        <w:rPr>
          <w:rFonts w:ascii="Times New Roman" w:hAnsi="Times New Roman"/>
          <w:b/>
          <w:sz w:val="24"/>
          <w:szCs w:val="24"/>
        </w:rPr>
        <w:t>JEL</w:t>
      </w:r>
      <w:r>
        <w:rPr>
          <w:rFonts w:ascii="Times New Roman" w:hAnsi="Times New Roman"/>
          <w:sz w:val="24"/>
          <w:szCs w:val="24"/>
        </w:rPr>
        <w:t>: F23; O14; O19.</w:t>
      </w:r>
    </w:p>
    <w:p w14:paraId="2C1BFCA9" w14:textId="77777777" w:rsidR="00993491" w:rsidRDefault="00993491" w:rsidP="00993491">
      <w:pPr>
        <w:spacing w:line="240" w:lineRule="auto"/>
        <w:jc w:val="both"/>
        <w:rPr>
          <w:rFonts w:ascii="Times New Roman" w:hAnsi="Times New Roman"/>
          <w:sz w:val="24"/>
          <w:szCs w:val="24"/>
        </w:rPr>
      </w:pPr>
    </w:p>
    <w:p w14:paraId="48B8AAEC" w14:textId="77777777" w:rsidR="00993491" w:rsidRDefault="00993491" w:rsidP="00993491">
      <w:pPr>
        <w:spacing w:line="240" w:lineRule="auto"/>
        <w:jc w:val="both"/>
        <w:rPr>
          <w:rFonts w:ascii="Times New Roman" w:hAnsi="Times New Roman"/>
          <w:sz w:val="24"/>
          <w:szCs w:val="24"/>
        </w:rPr>
      </w:pPr>
    </w:p>
    <w:p w14:paraId="6F81FD2B" w14:textId="77777777" w:rsidR="00993491" w:rsidRPr="00663748" w:rsidRDefault="00993491" w:rsidP="00993491">
      <w:pPr>
        <w:spacing w:line="240" w:lineRule="auto"/>
        <w:jc w:val="both"/>
        <w:rPr>
          <w:rFonts w:ascii="Times New Roman" w:hAnsi="Times New Roman"/>
          <w:color w:val="2B2B2B"/>
          <w:sz w:val="24"/>
          <w:szCs w:val="24"/>
          <w:shd w:val="clear" w:color="auto" w:fill="FFFFFF"/>
        </w:rPr>
      </w:pPr>
      <w:r>
        <w:rPr>
          <w:rFonts w:ascii="Times New Roman" w:hAnsi="Times New Roman"/>
          <w:b/>
          <w:sz w:val="24"/>
          <w:szCs w:val="24"/>
        </w:rPr>
        <w:t xml:space="preserve">Área 6: </w:t>
      </w:r>
      <w:r w:rsidRPr="00663748">
        <w:rPr>
          <w:rFonts w:ascii="Times New Roman" w:hAnsi="Times New Roman"/>
          <w:color w:val="2B2B2B"/>
          <w:sz w:val="24"/>
          <w:szCs w:val="24"/>
          <w:shd w:val="clear" w:color="auto" w:fill="FFFFFF"/>
        </w:rPr>
        <w:t>Crescimento, Desenvolvimento Econômico e Instituições.</w:t>
      </w:r>
    </w:p>
    <w:p w14:paraId="68DA47DD" w14:textId="77777777" w:rsidR="00993491" w:rsidRDefault="00993491" w:rsidP="00993491">
      <w:pPr>
        <w:spacing w:line="240" w:lineRule="auto"/>
        <w:jc w:val="both"/>
        <w:rPr>
          <w:rFonts w:ascii="Times New Roman" w:hAnsi="Times New Roman"/>
          <w:b/>
          <w:sz w:val="24"/>
          <w:szCs w:val="24"/>
        </w:rPr>
      </w:pPr>
      <w:r w:rsidRPr="00663748">
        <w:rPr>
          <w:rFonts w:ascii="Times New Roman" w:hAnsi="Times New Roman"/>
          <w:b/>
          <w:sz w:val="24"/>
          <w:szCs w:val="24"/>
        </w:rPr>
        <w:br w:type="page"/>
      </w:r>
      <w:r>
        <w:rPr>
          <w:rFonts w:ascii="Times New Roman" w:hAnsi="Times New Roman"/>
          <w:b/>
          <w:sz w:val="24"/>
          <w:szCs w:val="24"/>
        </w:rPr>
        <w:lastRenderedPageBreak/>
        <w:t xml:space="preserve">1- </w:t>
      </w:r>
      <w:r w:rsidRPr="001523A7">
        <w:rPr>
          <w:rFonts w:ascii="Times New Roman" w:hAnsi="Times New Roman"/>
          <w:b/>
          <w:sz w:val="24"/>
          <w:szCs w:val="24"/>
        </w:rPr>
        <w:t>Introdução</w:t>
      </w:r>
    </w:p>
    <w:p w14:paraId="1903E332" w14:textId="77777777" w:rsidR="00993491" w:rsidRPr="001523A7" w:rsidRDefault="00993491" w:rsidP="00993491">
      <w:pPr>
        <w:spacing w:line="240" w:lineRule="auto"/>
        <w:rPr>
          <w:rFonts w:ascii="Times New Roman" w:hAnsi="Times New Roman"/>
          <w:b/>
          <w:sz w:val="24"/>
          <w:szCs w:val="24"/>
        </w:rPr>
      </w:pPr>
    </w:p>
    <w:p w14:paraId="452FBCF2" w14:textId="77777777" w:rsidR="00993491" w:rsidRPr="001523A7" w:rsidRDefault="00993491" w:rsidP="00993491">
      <w:pPr>
        <w:spacing w:line="240" w:lineRule="auto"/>
        <w:jc w:val="both"/>
        <w:rPr>
          <w:rFonts w:ascii="Times New Roman" w:hAnsi="Times New Roman"/>
          <w:sz w:val="24"/>
          <w:szCs w:val="24"/>
        </w:rPr>
      </w:pPr>
      <w:r w:rsidRPr="001523A7">
        <w:rPr>
          <w:rFonts w:ascii="Times New Roman" w:hAnsi="Times New Roman"/>
          <w:sz w:val="24"/>
          <w:szCs w:val="24"/>
        </w:rPr>
        <w:tab/>
        <w:t>A “década perdida” (1980) caracteriz</w:t>
      </w:r>
      <w:r>
        <w:rPr>
          <w:rFonts w:ascii="Times New Roman" w:hAnsi="Times New Roman"/>
          <w:sz w:val="24"/>
          <w:szCs w:val="24"/>
        </w:rPr>
        <w:t xml:space="preserve">ou-se, entre outros aspectos, </w:t>
      </w:r>
      <w:r w:rsidRPr="001523A7">
        <w:rPr>
          <w:rFonts w:ascii="Times New Roman" w:hAnsi="Times New Roman"/>
          <w:sz w:val="24"/>
          <w:szCs w:val="24"/>
        </w:rPr>
        <w:t>pelo aumento do distanciamento tecno-produtivo que havia sido reduzido, via emparelhamento tecnológico (</w:t>
      </w:r>
      <w:r w:rsidRPr="001523A7">
        <w:rPr>
          <w:rFonts w:ascii="Times New Roman" w:hAnsi="Times New Roman"/>
          <w:i/>
          <w:sz w:val="24"/>
          <w:szCs w:val="24"/>
        </w:rPr>
        <w:t>catching up</w:t>
      </w:r>
      <w:r w:rsidRPr="001523A7">
        <w:rPr>
          <w:rFonts w:ascii="Times New Roman" w:hAnsi="Times New Roman"/>
          <w:sz w:val="24"/>
          <w:szCs w:val="24"/>
        </w:rPr>
        <w:t xml:space="preserve">), durante o processo de substituição de importações (PSI) no Brasil. O PSI, </w:t>
      </w:r>
      <w:r>
        <w:rPr>
          <w:rFonts w:ascii="Times New Roman" w:hAnsi="Times New Roman"/>
          <w:sz w:val="24"/>
          <w:szCs w:val="24"/>
        </w:rPr>
        <w:t>a partir da segunda metade da década de 1950</w:t>
      </w:r>
      <w:r w:rsidRPr="001523A7">
        <w:rPr>
          <w:rFonts w:ascii="Times New Roman" w:hAnsi="Times New Roman"/>
          <w:sz w:val="24"/>
          <w:szCs w:val="24"/>
        </w:rPr>
        <w:t>, teria se caracterizado, entre outros aspectos, pela importante participação de empresas transnacionais (ETNs) na produção industrial brasileira, com destaque para os setores então mais dinâmicos: indústrias metal-mecânica, de material de transportes, elétrica e química. A estrutura produtiva industrial nacional foi “internacionalizada”, a partir das principais atividades produtivas do “paradigma da produção em série” (PEREZ, 2001).</w:t>
      </w:r>
    </w:p>
    <w:p w14:paraId="53706A34"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À exemplo de outras economias de industrialização retardatária, a brasileira teve seu crescimento, ao longo da segunda metade do século XX, em grande medida baseado na dependência do capital </w:t>
      </w:r>
      <w:r>
        <w:rPr>
          <w:rFonts w:ascii="Times New Roman" w:hAnsi="Times New Roman"/>
          <w:sz w:val="24"/>
          <w:szCs w:val="24"/>
        </w:rPr>
        <w:t xml:space="preserve">financeiro e </w:t>
      </w:r>
      <w:r w:rsidRPr="001523A7">
        <w:rPr>
          <w:rFonts w:ascii="Times New Roman" w:hAnsi="Times New Roman"/>
          <w:sz w:val="24"/>
          <w:szCs w:val="24"/>
        </w:rPr>
        <w:t xml:space="preserve">produtivo internacional; se, por um lado, isto possibilitou uma maior diversificação da produção industrial, a partir do acesso facilitado às tecnologias disponíveis, por outro, o esgotamento do PSI demonstrou a falta de desenvolvimento tecnológico nacional autônomo (DAHLMAN, 1984). </w:t>
      </w:r>
      <w:r>
        <w:rPr>
          <w:rFonts w:ascii="Times New Roman" w:hAnsi="Times New Roman"/>
          <w:sz w:val="24"/>
          <w:szCs w:val="24"/>
        </w:rPr>
        <w:t>Esse f</w:t>
      </w:r>
      <w:r w:rsidRPr="001523A7">
        <w:rPr>
          <w:rFonts w:ascii="Times New Roman" w:hAnsi="Times New Roman"/>
          <w:sz w:val="24"/>
          <w:szCs w:val="24"/>
        </w:rPr>
        <w:t xml:space="preserve">ato </w:t>
      </w:r>
      <w:r>
        <w:rPr>
          <w:rFonts w:ascii="Times New Roman" w:hAnsi="Times New Roman"/>
          <w:sz w:val="24"/>
          <w:szCs w:val="24"/>
        </w:rPr>
        <w:t xml:space="preserve">esteve </w:t>
      </w:r>
      <w:r w:rsidRPr="001523A7">
        <w:rPr>
          <w:rFonts w:ascii="Times New Roman" w:hAnsi="Times New Roman"/>
          <w:sz w:val="24"/>
          <w:szCs w:val="24"/>
        </w:rPr>
        <w:t xml:space="preserve">em grande medida associado ao acesso relativamente fácil e barato, às tecnologias maduras na última fase do </w:t>
      </w:r>
      <w:r>
        <w:rPr>
          <w:rFonts w:ascii="Times New Roman" w:hAnsi="Times New Roman"/>
          <w:sz w:val="24"/>
          <w:szCs w:val="24"/>
        </w:rPr>
        <w:t>“</w:t>
      </w:r>
      <w:r w:rsidRPr="001523A7">
        <w:rPr>
          <w:rFonts w:ascii="Times New Roman" w:hAnsi="Times New Roman"/>
          <w:sz w:val="24"/>
          <w:szCs w:val="24"/>
        </w:rPr>
        <w:t>paradigma da produção em série”; o que acabou implicando em reduzidos investimentos nacionais no desenvolvimento de uma infra-estrutura tecnológica, compatível com as mudanças que se projetavam no cenário internacional cada vez mais globalizado.</w:t>
      </w:r>
    </w:p>
    <w:p w14:paraId="1AA72203"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A diversificação industrial, como um dos resultados do PSI, demonstrou a falta de seletividade (CANUTO, 1993) por parte do Estado, ao não identificar </w:t>
      </w:r>
      <w:r>
        <w:rPr>
          <w:rFonts w:ascii="Times New Roman" w:hAnsi="Times New Roman"/>
          <w:sz w:val="24"/>
          <w:szCs w:val="24"/>
        </w:rPr>
        <w:t xml:space="preserve">atividades econômicas </w:t>
      </w:r>
      <w:r w:rsidRPr="001523A7">
        <w:rPr>
          <w:rFonts w:ascii="Times New Roman" w:hAnsi="Times New Roman"/>
          <w:sz w:val="24"/>
          <w:szCs w:val="24"/>
        </w:rPr>
        <w:t>prioritári</w:t>
      </w:r>
      <w:r>
        <w:rPr>
          <w:rFonts w:ascii="Times New Roman" w:hAnsi="Times New Roman"/>
          <w:sz w:val="24"/>
          <w:szCs w:val="24"/>
        </w:rPr>
        <w:t>a</w:t>
      </w:r>
      <w:r w:rsidRPr="001523A7">
        <w:rPr>
          <w:rFonts w:ascii="Times New Roman" w:hAnsi="Times New Roman"/>
          <w:sz w:val="24"/>
          <w:szCs w:val="24"/>
        </w:rPr>
        <w:t>s como apostas de desenvolvimento numa perspectiva de longo prazo</w:t>
      </w:r>
      <w:r>
        <w:rPr>
          <w:rFonts w:ascii="Times New Roman" w:hAnsi="Times New Roman"/>
          <w:sz w:val="24"/>
          <w:szCs w:val="24"/>
        </w:rPr>
        <w:t>. A</w:t>
      </w:r>
      <w:r w:rsidRPr="001523A7">
        <w:rPr>
          <w:rFonts w:ascii="Times New Roman" w:hAnsi="Times New Roman"/>
          <w:sz w:val="24"/>
          <w:szCs w:val="24"/>
        </w:rPr>
        <w:t xml:space="preserve">lém disto, ao proteger a economia nacional da concorrência internacional, e também da concorrência interna (CIMOLI </w:t>
      </w:r>
      <w:r w:rsidRPr="001523A7">
        <w:rPr>
          <w:rFonts w:ascii="Times New Roman" w:hAnsi="Times New Roman"/>
          <w:i/>
          <w:sz w:val="24"/>
          <w:szCs w:val="24"/>
        </w:rPr>
        <w:t xml:space="preserve">et al, </w:t>
      </w:r>
      <w:r w:rsidRPr="001523A7">
        <w:rPr>
          <w:rFonts w:ascii="Times New Roman" w:hAnsi="Times New Roman"/>
          <w:sz w:val="24"/>
          <w:szCs w:val="24"/>
        </w:rPr>
        <w:t>2007), o Estado criava condições favoráveis às filiais de ETNs instaladas no Brasil, em detrimento das empresas nacionais, dado que as primeiras têm apresentado, historicamente, maior capacidade de (re) ação, tanto em condições favoráveis (acesso a mercados</w:t>
      </w:r>
      <w:r>
        <w:rPr>
          <w:rFonts w:ascii="Times New Roman" w:hAnsi="Times New Roman"/>
          <w:sz w:val="24"/>
          <w:szCs w:val="24"/>
        </w:rPr>
        <w:t xml:space="preserve"> em expansão</w:t>
      </w:r>
      <w:r w:rsidRPr="001523A7">
        <w:rPr>
          <w:rFonts w:ascii="Times New Roman" w:hAnsi="Times New Roman"/>
          <w:sz w:val="24"/>
          <w:szCs w:val="24"/>
        </w:rPr>
        <w:t xml:space="preserve">, </w:t>
      </w:r>
      <w:r>
        <w:rPr>
          <w:rFonts w:ascii="Times New Roman" w:hAnsi="Times New Roman"/>
          <w:sz w:val="24"/>
          <w:szCs w:val="24"/>
        </w:rPr>
        <w:t xml:space="preserve">à novas </w:t>
      </w:r>
      <w:r w:rsidRPr="001523A7">
        <w:rPr>
          <w:rFonts w:ascii="Times New Roman" w:hAnsi="Times New Roman"/>
          <w:sz w:val="24"/>
          <w:szCs w:val="24"/>
        </w:rPr>
        <w:t xml:space="preserve">tecnologia, </w:t>
      </w:r>
      <w:r>
        <w:rPr>
          <w:rFonts w:ascii="Times New Roman" w:hAnsi="Times New Roman"/>
          <w:sz w:val="24"/>
          <w:szCs w:val="24"/>
        </w:rPr>
        <w:t xml:space="preserve">a </w:t>
      </w:r>
      <w:r w:rsidRPr="001523A7">
        <w:rPr>
          <w:rFonts w:ascii="Times New Roman" w:hAnsi="Times New Roman"/>
          <w:sz w:val="24"/>
          <w:szCs w:val="24"/>
        </w:rPr>
        <w:t>financiamentos etc.) como em adversas (crises econômicas e acirramento da concorrência internacional).</w:t>
      </w:r>
    </w:p>
    <w:p w14:paraId="18D08DC1"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Nesse sentido, a opção pela industrialização baseada em ETNs</w:t>
      </w:r>
      <w:r>
        <w:rPr>
          <w:rFonts w:ascii="Times New Roman" w:hAnsi="Times New Roman"/>
          <w:sz w:val="24"/>
          <w:szCs w:val="24"/>
        </w:rPr>
        <w:t>,</w:t>
      </w:r>
      <w:r w:rsidRPr="001523A7">
        <w:rPr>
          <w:rFonts w:ascii="Times New Roman" w:hAnsi="Times New Roman"/>
          <w:sz w:val="24"/>
          <w:szCs w:val="24"/>
        </w:rPr>
        <w:t xml:space="preserve"> liderando os setores mais dinâmicos da indústria de transformação, feita durante o PSI no Brasil, tornou-se um condicionante (</w:t>
      </w:r>
      <w:r w:rsidRPr="001523A7">
        <w:rPr>
          <w:rFonts w:ascii="Times New Roman" w:hAnsi="Times New Roman"/>
          <w:i/>
          <w:sz w:val="24"/>
          <w:szCs w:val="24"/>
        </w:rPr>
        <w:t>locked in</w:t>
      </w:r>
      <w:r w:rsidRPr="001523A7">
        <w:rPr>
          <w:rFonts w:ascii="Times New Roman" w:hAnsi="Times New Roman"/>
          <w:sz w:val="24"/>
          <w:szCs w:val="24"/>
        </w:rPr>
        <w:t>) histórico para as políticas de desenvolvimento futuras</w:t>
      </w:r>
      <w:r>
        <w:rPr>
          <w:rFonts w:ascii="Times New Roman" w:hAnsi="Times New Roman"/>
          <w:sz w:val="24"/>
          <w:szCs w:val="24"/>
        </w:rPr>
        <w:t xml:space="preserve">. Isso </w:t>
      </w:r>
      <w:r w:rsidRPr="001523A7">
        <w:rPr>
          <w:rFonts w:ascii="Times New Roman" w:hAnsi="Times New Roman"/>
          <w:sz w:val="24"/>
          <w:szCs w:val="24"/>
        </w:rPr>
        <w:t>ficaria evidenciado a partir da década de 1990</w:t>
      </w:r>
      <w:r>
        <w:rPr>
          <w:rFonts w:ascii="Times New Roman" w:hAnsi="Times New Roman"/>
          <w:sz w:val="24"/>
          <w:szCs w:val="24"/>
        </w:rPr>
        <w:t>, que</w:t>
      </w:r>
      <w:r w:rsidRPr="001523A7">
        <w:rPr>
          <w:rFonts w:ascii="Times New Roman" w:hAnsi="Times New Roman"/>
          <w:sz w:val="24"/>
          <w:szCs w:val="24"/>
        </w:rPr>
        <w:t xml:space="preserve"> caracterizou-se como um período de importantes mudanças estruturais (reestruturação produtiva etc.) e institucionais (abertura comercial, privatizações, regulação, estabilização etc.), de forma articulada, cujo objetivo principal era a retomada do desenvolvimento econômico nacional</w:t>
      </w:r>
      <w:r>
        <w:rPr>
          <w:rFonts w:ascii="Times New Roman" w:hAnsi="Times New Roman"/>
          <w:sz w:val="24"/>
          <w:szCs w:val="24"/>
        </w:rPr>
        <w:t>, sem a necessidade de uma política industrial ativa</w:t>
      </w:r>
      <w:r w:rsidRPr="001523A7">
        <w:rPr>
          <w:rFonts w:ascii="Times New Roman" w:hAnsi="Times New Roman"/>
          <w:sz w:val="24"/>
          <w:szCs w:val="24"/>
        </w:rPr>
        <w:t xml:space="preserve">. Tais mudanças revelaram a fragilidade da economia nacional, sobretudo no que se referia às possibilidades de inserção internacional dinâmica da sua produção industrial (LAPLANE </w:t>
      </w:r>
      <w:r>
        <w:rPr>
          <w:rFonts w:ascii="Times New Roman" w:hAnsi="Times New Roman"/>
          <w:i/>
          <w:sz w:val="24"/>
          <w:szCs w:val="24"/>
        </w:rPr>
        <w:t>et a</w:t>
      </w:r>
      <w:r w:rsidRPr="001523A7">
        <w:rPr>
          <w:rFonts w:ascii="Times New Roman" w:hAnsi="Times New Roman"/>
          <w:i/>
          <w:sz w:val="24"/>
          <w:szCs w:val="24"/>
        </w:rPr>
        <w:t>l</w:t>
      </w:r>
      <w:r w:rsidRPr="001523A7">
        <w:rPr>
          <w:rFonts w:ascii="Times New Roman" w:hAnsi="Times New Roman"/>
          <w:sz w:val="24"/>
          <w:szCs w:val="24"/>
        </w:rPr>
        <w:t>, 2000).</w:t>
      </w:r>
    </w:p>
    <w:p w14:paraId="13DAF597" w14:textId="77777777" w:rsidR="00993491" w:rsidRPr="001523A7" w:rsidRDefault="00993491" w:rsidP="00993491">
      <w:pPr>
        <w:spacing w:line="240" w:lineRule="auto"/>
        <w:jc w:val="both"/>
        <w:rPr>
          <w:rFonts w:ascii="Times New Roman" w:hAnsi="Times New Roman"/>
          <w:sz w:val="24"/>
          <w:szCs w:val="24"/>
        </w:rPr>
      </w:pPr>
      <w:r w:rsidRPr="001523A7">
        <w:rPr>
          <w:rFonts w:ascii="Times New Roman" w:hAnsi="Times New Roman"/>
          <w:sz w:val="24"/>
          <w:szCs w:val="24"/>
        </w:rPr>
        <w:tab/>
        <w:t xml:space="preserve">A concepção dos Governos (Collor-Itamar e depois FHC I) era de que a economia brasileira não havia se integrado ao processo de globalização, na medida em que mantinha restrições (sobretudo comerciais) ainda vinculadas ao “modelo” de desenvolvimento (introvertido) adotado durante o PSI. A partir desse diagnóstico geral, propunha-se como solução mudanças rápidas e profundas, que caracterizaram a adesão do Brasil à globalização de forma “tardia e abrupta” (FURTADO, 2000). Em função da pressão exercida por organizações internacionais (FMI e o Banco Mundial – via Consenso de Washington) e Estados nacionais desenvolvidos, a necessidade de adaptação do Brasil ao novo cenário foi ainda mais </w:t>
      </w:r>
      <w:r>
        <w:rPr>
          <w:rFonts w:ascii="Times New Roman" w:hAnsi="Times New Roman"/>
          <w:sz w:val="24"/>
          <w:szCs w:val="24"/>
        </w:rPr>
        <w:t>profunda</w:t>
      </w:r>
      <w:r w:rsidRPr="001523A7">
        <w:rPr>
          <w:rFonts w:ascii="Times New Roman" w:hAnsi="Times New Roman"/>
          <w:sz w:val="24"/>
          <w:szCs w:val="24"/>
        </w:rPr>
        <w:t>, dado o atraso relativo da sua estrutura produtiva industrial.</w:t>
      </w:r>
    </w:p>
    <w:p w14:paraId="520C587A" w14:textId="77777777" w:rsidR="00993491" w:rsidRPr="001523A7" w:rsidRDefault="00993491" w:rsidP="00993491">
      <w:pPr>
        <w:spacing w:line="240" w:lineRule="auto"/>
        <w:jc w:val="both"/>
        <w:rPr>
          <w:rFonts w:ascii="Times New Roman" w:hAnsi="Times New Roman"/>
          <w:sz w:val="24"/>
          <w:szCs w:val="24"/>
        </w:rPr>
      </w:pPr>
      <w:r w:rsidRPr="001523A7">
        <w:rPr>
          <w:rFonts w:ascii="Times New Roman" w:hAnsi="Times New Roman"/>
          <w:sz w:val="24"/>
          <w:szCs w:val="24"/>
        </w:rPr>
        <w:tab/>
        <w:t>Nesse contexto, a tentativa de retomada do desenvolvimento econômico no Brasil se deu a partir da forma como os Governos compreenderam o fenômeno da globalização, dado as condições nacionais vigentes. O atraso relativo da economia brasileira era visto como excesso de introversão da produção industrial associado à histórica intervenção do Estado na economia desde os primórdios do PSI; combinação que deveria ser desfeita, dado considerar-se não ser mais possível promover um “projeto nacional” de desenvolvimento nestes moldes (FRANCO, 1998).</w:t>
      </w:r>
    </w:p>
    <w:p w14:paraId="3EAB2A1F" w14:textId="77777777" w:rsidR="00993491" w:rsidRPr="001523A7"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lastRenderedPageBreak/>
        <w:t xml:space="preserve">Em síntese, abandonava-se a ideia de que a política industrial era um instrumento fundamental de desenvolvimento econômico para economias periféricas como a brasileira. Se, por um lado, a política industrial teria como foco central a superação de duas barreiras: a baixa capacidade/disposição a inovar e a escassez de financiamento (COUTINHO; SARTI, 2003), por outro, na sua ausência, </w:t>
      </w:r>
      <w:r>
        <w:rPr>
          <w:rFonts w:ascii="Times New Roman" w:hAnsi="Times New Roman"/>
          <w:sz w:val="24"/>
          <w:szCs w:val="24"/>
        </w:rPr>
        <w:t xml:space="preserve">acreditava-se que </w:t>
      </w:r>
      <w:r w:rsidRPr="001523A7">
        <w:rPr>
          <w:rFonts w:ascii="Times New Roman" w:hAnsi="Times New Roman"/>
          <w:sz w:val="24"/>
          <w:szCs w:val="24"/>
        </w:rPr>
        <w:t>a atração de IEDs resolveria estes dois problemas de uma só vez (BARROS; GOLDENSTEIN, 1997; FRANCO, 1998). Restava saber em que medida a estrutura produtiva industrial nacional voltaria a emparelhar-se com o padrão internacional vigente, ou, por outro lado, continuaria ocupando um espaço periférico de destino do capital produtivo dentro de uma estratégia, cada vez mais globalizada, de internacionalização das ETNs.</w:t>
      </w:r>
    </w:p>
    <w:p w14:paraId="477BAD05" w14:textId="77777777" w:rsidR="00993491" w:rsidRPr="001523A7" w:rsidRDefault="00993491" w:rsidP="00993491">
      <w:pPr>
        <w:spacing w:line="240" w:lineRule="auto"/>
        <w:jc w:val="both"/>
        <w:rPr>
          <w:rFonts w:ascii="Times New Roman" w:hAnsi="Times New Roman"/>
          <w:sz w:val="24"/>
          <w:szCs w:val="24"/>
        </w:rPr>
      </w:pPr>
      <w:r w:rsidRPr="001523A7">
        <w:rPr>
          <w:rFonts w:ascii="Times New Roman" w:hAnsi="Times New Roman"/>
          <w:sz w:val="24"/>
          <w:szCs w:val="24"/>
        </w:rPr>
        <w:tab/>
        <w:t>Neste cenário, o aumento da participação do capital estrangeiro, via novos investimentos ou aquisição de ativos nacionais (desnacionalização), sobretudo na atividade industrial, era considerada a melhor alternativa de internacionalização da economia brasileira, dado o maior dinamismo (produtivo, comercial, financeiro etc.) das ETNs se comparado às empresas “domésticas”.</w:t>
      </w:r>
    </w:p>
    <w:p w14:paraId="6EA976C6" w14:textId="77777777" w:rsidR="00993491" w:rsidRPr="001523A7" w:rsidRDefault="00993491" w:rsidP="00993491">
      <w:pPr>
        <w:spacing w:line="240" w:lineRule="auto"/>
        <w:jc w:val="both"/>
        <w:rPr>
          <w:rFonts w:ascii="Times New Roman" w:hAnsi="Times New Roman"/>
          <w:sz w:val="24"/>
          <w:szCs w:val="24"/>
        </w:rPr>
      </w:pPr>
      <w:r w:rsidRPr="001523A7">
        <w:rPr>
          <w:rFonts w:ascii="Times New Roman" w:hAnsi="Times New Roman"/>
          <w:sz w:val="24"/>
          <w:szCs w:val="24"/>
        </w:rPr>
        <w:tab/>
        <w:t>Já o processo de desindustrialização da economia brasileira, teria iniciado na década de 1980, com o esgotamento do PSI, e se intensificado a partir das mudanças promovidas na década de 1990, com reflexos ainda presentes na economia brasileira (CANO, 2012).</w:t>
      </w:r>
      <w:r>
        <w:rPr>
          <w:rFonts w:ascii="Times New Roman" w:hAnsi="Times New Roman"/>
          <w:sz w:val="24"/>
          <w:szCs w:val="24"/>
        </w:rPr>
        <w:t xml:space="preserve"> </w:t>
      </w:r>
      <w:r w:rsidRPr="001523A7">
        <w:rPr>
          <w:rFonts w:ascii="Times New Roman" w:hAnsi="Times New Roman"/>
          <w:sz w:val="24"/>
          <w:szCs w:val="24"/>
        </w:rPr>
        <w:t>Apesar de não haver consenso acerca da origem, das causas e da dimensão da desindustriali</w:t>
      </w:r>
      <w:r>
        <w:rPr>
          <w:rFonts w:ascii="Times New Roman" w:hAnsi="Times New Roman"/>
          <w:sz w:val="24"/>
          <w:szCs w:val="24"/>
        </w:rPr>
        <w:t>zação no Brasil</w:t>
      </w:r>
      <w:r w:rsidRPr="001523A7">
        <w:rPr>
          <w:rFonts w:ascii="Times New Roman" w:hAnsi="Times New Roman"/>
          <w:sz w:val="24"/>
          <w:szCs w:val="24"/>
        </w:rPr>
        <w:t>, de fato a indústria de transformação, em seu conjunto, perdeu parcela significativa de sua participação no PIB (de 33% em 1980 para 18% em 2010, conforme CANO, 2012), revelando as dificuldades de retomada do desenvolvimento econômico nacional a partir de uma inserção dinâmica da produção industrial no comércio internacional, num contexto de aprofundamento da globalização (HIRATUKA, 2000 e 2003; HIRATUKA; DE NEGRI, 2004; DE NEGRI; LAPLANE, 2005).</w:t>
      </w:r>
    </w:p>
    <w:p w14:paraId="763E8196" w14:textId="77777777" w:rsidR="00993491" w:rsidRPr="001523A7"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t>A partir de uma interpretação de como a globalização econômica foi compreendida pelos governos na década de 1990 no Brasil, este artigo tem como principal objetivo avaliar em que medida a internacionalização teria contribuído para o avanço da desindustrialização</w:t>
      </w:r>
      <w:r>
        <w:rPr>
          <w:rFonts w:ascii="Times New Roman" w:hAnsi="Times New Roman"/>
          <w:sz w:val="24"/>
          <w:szCs w:val="24"/>
        </w:rPr>
        <w:t>,</w:t>
      </w:r>
      <w:r w:rsidRPr="001523A7">
        <w:rPr>
          <w:rFonts w:ascii="Times New Roman" w:hAnsi="Times New Roman"/>
          <w:sz w:val="24"/>
          <w:szCs w:val="24"/>
        </w:rPr>
        <w:t xml:space="preserve"> ou </w:t>
      </w:r>
      <w:r>
        <w:rPr>
          <w:rFonts w:ascii="Times New Roman" w:hAnsi="Times New Roman"/>
          <w:sz w:val="24"/>
          <w:szCs w:val="24"/>
        </w:rPr>
        <w:t xml:space="preserve">se </w:t>
      </w:r>
      <w:r w:rsidRPr="001523A7">
        <w:rPr>
          <w:rFonts w:ascii="Times New Roman" w:hAnsi="Times New Roman"/>
          <w:sz w:val="24"/>
          <w:szCs w:val="24"/>
        </w:rPr>
        <w:t>seriam processos que, apesar de interligados, deram-se de forma independente?</w:t>
      </w:r>
      <w:r>
        <w:rPr>
          <w:rFonts w:ascii="Times New Roman" w:hAnsi="Times New Roman"/>
          <w:sz w:val="24"/>
          <w:szCs w:val="24"/>
        </w:rPr>
        <w:t xml:space="preserve">  Isto é feito a partir de uma análise do comércio intrafirma das Empresas de Capital Estrangeiro (ECE) da indústria de transformação brasileira, com base nos dados do Censo de Capitais Estrangeiros do Banco Central do Brasil (BCB), para os anos de 1995, 2000 e 2005. Portanto, limita-se a analisar a forma como essas empresas inserem-se nas cadeias globais de valor, a partir de suas relações comerciais. </w:t>
      </w:r>
      <w:r w:rsidRPr="001523A7">
        <w:rPr>
          <w:rFonts w:ascii="Times New Roman" w:hAnsi="Times New Roman"/>
          <w:sz w:val="24"/>
          <w:szCs w:val="24"/>
        </w:rPr>
        <w:t>O artigo apresenta, na</w:t>
      </w:r>
      <w:r>
        <w:rPr>
          <w:rFonts w:ascii="Times New Roman" w:hAnsi="Times New Roman"/>
          <w:sz w:val="24"/>
          <w:szCs w:val="24"/>
        </w:rPr>
        <w:t xml:space="preserve"> segunda seção</w:t>
      </w:r>
      <w:r w:rsidRPr="001523A7">
        <w:rPr>
          <w:rFonts w:ascii="Times New Roman" w:hAnsi="Times New Roman"/>
          <w:sz w:val="24"/>
          <w:szCs w:val="24"/>
        </w:rPr>
        <w:t>, uma breve conceituação da globalização econômica, enfatizando seus aspectos produtivo e comercial, especificamente no que se refere à percepção desse fenômeno e a adoção de políticas econômicas por parte dos Governos Collor-Itamar Franco (1990-1994) e FHC I (1995-1998)</w:t>
      </w:r>
      <w:r>
        <w:rPr>
          <w:rFonts w:ascii="Times New Roman" w:hAnsi="Times New Roman"/>
          <w:sz w:val="24"/>
          <w:szCs w:val="24"/>
        </w:rPr>
        <w:t>, que levariam a</w:t>
      </w:r>
      <w:r w:rsidRPr="001523A7">
        <w:rPr>
          <w:rFonts w:ascii="Times New Roman" w:hAnsi="Times New Roman"/>
          <w:sz w:val="24"/>
          <w:szCs w:val="24"/>
        </w:rPr>
        <w:t>o aprofundamento da internacionalização da</w:t>
      </w:r>
      <w:r>
        <w:rPr>
          <w:rFonts w:ascii="Times New Roman" w:hAnsi="Times New Roman"/>
          <w:sz w:val="24"/>
          <w:szCs w:val="24"/>
        </w:rPr>
        <w:t xml:space="preserve"> estrutura produtiva industrial</w:t>
      </w:r>
      <w:r w:rsidRPr="001523A7">
        <w:rPr>
          <w:rFonts w:ascii="Times New Roman" w:hAnsi="Times New Roman"/>
          <w:sz w:val="24"/>
          <w:szCs w:val="24"/>
        </w:rPr>
        <w:t>, como proposta de promoção de uma maior inserção internacional da produção nacional, com crescente importância d</w:t>
      </w:r>
      <w:r>
        <w:rPr>
          <w:rFonts w:ascii="Times New Roman" w:hAnsi="Times New Roman"/>
          <w:sz w:val="24"/>
          <w:szCs w:val="24"/>
        </w:rPr>
        <w:t>este s</w:t>
      </w:r>
      <w:r w:rsidRPr="001523A7">
        <w:rPr>
          <w:rFonts w:ascii="Times New Roman" w:hAnsi="Times New Roman"/>
          <w:sz w:val="24"/>
          <w:szCs w:val="24"/>
        </w:rPr>
        <w:t xml:space="preserve">etor. </w:t>
      </w:r>
      <w:r>
        <w:rPr>
          <w:rFonts w:ascii="Times New Roman" w:hAnsi="Times New Roman"/>
          <w:sz w:val="24"/>
          <w:szCs w:val="24"/>
        </w:rPr>
        <w:t xml:space="preserve">Na terceira seção, analisa </w:t>
      </w:r>
      <w:r w:rsidRPr="001523A7">
        <w:rPr>
          <w:rFonts w:ascii="Times New Roman" w:hAnsi="Times New Roman"/>
          <w:sz w:val="24"/>
          <w:szCs w:val="24"/>
        </w:rPr>
        <w:t xml:space="preserve">a desindustrialização como um processo que tem sido associado a diferentes fenômenos, dentre os quais destaca-se a participação das ETNs na produção e </w:t>
      </w:r>
      <w:r>
        <w:rPr>
          <w:rFonts w:ascii="Times New Roman" w:hAnsi="Times New Roman"/>
          <w:sz w:val="24"/>
          <w:szCs w:val="24"/>
        </w:rPr>
        <w:t>no</w:t>
      </w:r>
      <w:r w:rsidRPr="001523A7">
        <w:rPr>
          <w:rFonts w:ascii="Times New Roman" w:hAnsi="Times New Roman"/>
          <w:sz w:val="24"/>
          <w:szCs w:val="24"/>
        </w:rPr>
        <w:t xml:space="preserve"> comércio exterior brasileiro</w:t>
      </w:r>
      <w:r>
        <w:rPr>
          <w:rFonts w:ascii="Times New Roman" w:hAnsi="Times New Roman"/>
          <w:sz w:val="24"/>
          <w:szCs w:val="24"/>
        </w:rPr>
        <w:t xml:space="preserve">. </w:t>
      </w:r>
      <w:r w:rsidRPr="001523A7">
        <w:rPr>
          <w:rFonts w:ascii="Times New Roman" w:hAnsi="Times New Roman"/>
          <w:sz w:val="24"/>
          <w:szCs w:val="24"/>
        </w:rPr>
        <w:t>Na última seção são apresentadas as considerações finais.</w:t>
      </w:r>
    </w:p>
    <w:p w14:paraId="56FE5AD7" w14:textId="77777777" w:rsidR="00993491" w:rsidRPr="001523A7" w:rsidRDefault="00993491" w:rsidP="00993491">
      <w:pPr>
        <w:tabs>
          <w:tab w:val="left" w:pos="2550"/>
        </w:tabs>
        <w:spacing w:line="240" w:lineRule="auto"/>
        <w:ind w:firstLine="709"/>
        <w:jc w:val="both"/>
        <w:rPr>
          <w:rFonts w:ascii="Times New Roman" w:hAnsi="Times New Roman"/>
          <w:sz w:val="24"/>
          <w:szCs w:val="24"/>
        </w:rPr>
      </w:pPr>
    </w:p>
    <w:p w14:paraId="76EFD3FA" w14:textId="77777777" w:rsidR="00993491" w:rsidRPr="001523A7" w:rsidRDefault="00993491" w:rsidP="00993491">
      <w:pPr>
        <w:tabs>
          <w:tab w:val="left" w:pos="2550"/>
        </w:tabs>
        <w:spacing w:line="240" w:lineRule="auto"/>
        <w:jc w:val="both"/>
        <w:rPr>
          <w:rFonts w:ascii="Times New Roman" w:hAnsi="Times New Roman"/>
          <w:b/>
          <w:sz w:val="24"/>
          <w:szCs w:val="24"/>
        </w:rPr>
      </w:pPr>
      <w:r w:rsidRPr="001523A7">
        <w:rPr>
          <w:rFonts w:ascii="Times New Roman" w:hAnsi="Times New Roman"/>
          <w:b/>
          <w:sz w:val="24"/>
          <w:szCs w:val="24"/>
        </w:rPr>
        <w:t xml:space="preserve">2- Globalização econômica: o enquadramento da economia brasileira nos anos </w:t>
      </w:r>
      <w:r>
        <w:rPr>
          <w:rFonts w:ascii="Times New Roman" w:hAnsi="Times New Roman"/>
          <w:b/>
          <w:sz w:val="24"/>
          <w:szCs w:val="24"/>
        </w:rPr>
        <w:t>19</w:t>
      </w:r>
      <w:r w:rsidRPr="001523A7">
        <w:rPr>
          <w:rFonts w:ascii="Times New Roman" w:hAnsi="Times New Roman"/>
          <w:b/>
          <w:sz w:val="24"/>
          <w:szCs w:val="24"/>
        </w:rPr>
        <w:t>90</w:t>
      </w:r>
    </w:p>
    <w:p w14:paraId="69A410E8" w14:textId="77777777" w:rsidR="00993491" w:rsidRPr="001523A7" w:rsidRDefault="00993491" w:rsidP="00993491">
      <w:pPr>
        <w:tabs>
          <w:tab w:val="left" w:pos="2550"/>
        </w:tabs>
        <w:spacing w:line="240" w:lineRule="auto"/>
        <w:jc w:val="both"/>
        <w:rPr>
          <w:rFonts w:ascii="Times New Roman" w:hAnsi="Times New Roman"/>
          <w:sz w:val="24"/>
          <w:szCs w:val="24"/>
        </w:rPr>
      </w:pPr>
    </w:p>
    <w:p w14:paraId="5629947C" w14:textId="77777777" w:rsidR="00993491" w:rsidRPr="001523A7" w:rsidRDefault="00993491" w:rsidP="00993491">
      <w:pPr>
        <w:pStyle w:val="Textodenotaderodap"/>
        <w:ind w:firstLine="708"/>
        <w:jc w:val="both"/>
        <w:rPr>
          <w:sz w:val="24"/>
          <w:szCs w:val="24"/>
        </w:rPr>
      </w:pPr>
      <w:r w:rsidRPr="001523A7">
        <w:rPr>
          <w:sz w:val="24"/>
          <w:szCs w:val="24"/>
        </w:rPr>
        <w:t xml:space="preserve">A principal dificuldade para a conceituação de globalização tem se dado, em grande medida, em função de que o fenômeno compreende múltiplas possibilidades de abordagem, com seu caráter multidimensional (CEPAL, 2002), que vão além da esfera econômica que, por sua vez, também apresenta diferentes perspectivas para a sua comprensão (BAUMANN, 1996). </w:t>
      </w:r>
    </w:p>
    <w:p w14:paraId="14322AB9" w14:textId="77777777" w:rsidR="00993491" w:rsidRPr="001523A7" w:rsidRDefault="00993491" w:rsidP="00993491">
      <w:pPr>
        <w:tabs>
          <w:tab w:val="left" w:pos="2550"/>
        </w:tabs>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Segundo Coutinho (1996), após filtrar os apelos ideológicos acerca do processo de globalização, deve-se entender que se trata de “estágio mais avançado do processo histórico de internacionalização e de integração da economia mundial capitalista”, e não de um fenômeno capitalista essencialmente novo. Nesse sentido, é fundamental compreender a globalização como um fenômeno multifacetado, cujo grau de aprofundamento histórico tem afetado as economias nacionais de diferentes formas e intensidades. </w:t>
      </w:r>
      <w:r w:rsidRPr="001523A7">
        <w:rPr>
          <w:rFonts w:ascii="Times New Roman" w:hAnsi="Times New Roman"/>
          <w:sz w:val="24"/>
          <w:szCs w:val="24"/>
        </w:rPr>
        <w:lastRenderedPageBreak/>
        <w:t>Portanto, não se trata de um fenômeno que levaria a padronização do comportamento dos agentes econômicos. A</w:t>
      </w:r>
      <w:r>
        <w:rPr>
          <w:rFonts w:ascii="Times New Roman" w:hAnsi="Times New Roman"/>
          <w:sz w:val="24"/>
          <w:szCs w:val="24"/>
        </w:rPr>
        <w:t>s</w:t>
      </w:r>
      <w:r w:rsidRPr="001523A7">
        <w:rPr>
          <w:rFonts w:ascii="Times New Roman" w:hAnsi="Times New Roman"/>
          <w:sz w:val="24"/>
          <w:szCs w:val="24"/>
        </w:rPr>
        <w:t xml:space="preserve"> trajetória</w:t>
      </w:r>
      <w:r>
        <w:rPr>
          <w:rFonts w:ascii="Times New Roman" w:hAnsi="Times New Roman"/>
          <w:sz w:val="24"/>
          <w:szCs w:val="24"/>
        </w:rPr>
        <w:t>s</w:t>
      </w:r>
      <w:r w:rsidRPr="001523A7">
        <w:rPr>
          <w:rFonts w:ascii="Times New Roman" w:hAnsi="Times New Roman"/>
          <w:sz w:val="24"/>
          <w:szCs w:val="24"/>
        </w:rPr>
        <w:t xml:space="preserve"> econômica</w:t>
      </w:r>
      <w:r>
        <w:rPr>
          <w:rFonts w:ascii="Times New Roman" w:hAnsi="Times New Roman"/>
          <w:sz w:val="24"/>
          <w:szCs w:val="24"/>
        </w:rPr>
        <w:t>s</w:t>
      </w:r>
      <w:r w:rsidRPr="001523A7">
        <w:rPr>
          <w:rFonts w:ascii="Times New Roman" w:hAnsi="Times New Roman"/>
          <w:sz w:val="24"/>
          <w:szCs w:val="24"/>
        </w:rPr>
        <w:t xml:space="preserve"> </w:t>
      </w:r>
      <w:r>
        <w:rPr>
          <w:rFonts w:ascii="Times New Roman" w:hAnsi="Times New Roman"/>
          <w:sz w:val="24"/>
          <w:szCs w:val="24"/>
        </w:rPr>
        <w:t xml:space="preserve">nacionais </w:t>
      </w:r>
      <w:r w:rsidRPr="001523A7">
        <w:rPr>
          <w:rFonts w:ascii="Times New Roman" w:hAnsi="Times New Roman"/>
          <w:sz w:val="24"/>
          <w:szCs w:val="24"/>
        </w:rPr>
        <w:t>segue</w:t>
      </w:r>
      <w:r>
        <w:rPr>
          <w:rFonts w:ascii="Times New Roman" w:hAnsi="Times New Roman"/>
          <w:sz w:val="24"/>
          <w:szCs w:val="24"/>
        </w:rPr>
        <w:t>m</w:t>
      </w:r>
      <w:r w:rsidRPr="001523A7">
        <w:rPr>
          <w:rFonts w:ascii="Times New Roman" w:hAnsi="Times New Roman"/>
          <w:sz w:val="24"/>
          <w:szCs w:val="24"/>
        </w:rPr>
        <w:t xml:space="preserve"> sendo </w:t>
      </w:r>
      <w:r>
        <w:rPr>
          <w:rFonts w:ascii="Times New Roman" w:hAnsi="Times New Roman"/>
          <w:sz w:val="24"/>
          <w:szCs w:val="24"/>
        </w:rPr>
        <w:t>singulares.</w:t>
      </w:r>
    </w:p>
    <w:p w14:paraId="639DAE3B" w14:textId="77777777" w:rsidR="00993491" w:rsidRPr="001523A7" w:rsidRDefault="00993491" w:rsidP="00993491">
      <w:pPr>
        <w:tabs>
          <w:tab w:val="left" w:pos="2550"/>
        </w:tabs>
        <w:spacing w:line="240" w:lineRule="auto"/>
        <w:ind w:firstLine="709"/>
        <w:jc w:val="both"/>
        <w:rPr>
          <w:rFonts w:ascii="Times New Roman" w:hAnsi="Times New Roman"/>
          <w:sz w:val="24"/>
          <w:szCs w:val="24"/>
        </w:rPr>
      </w:pPr>
      <w:r w:rsidRPr="001523A7">
        <w:rPr>
          <w:rFonts w:ascii="Times New Roman" w:hAnsi="Times New Roman"/>
          <w:sz w:val="24"/>
          <w:szCs w:val="24"/>
        </w:rPr>
        <w:t>Conforme Baumann (1996), numa perspectiva comercial, a globalização se apresenta como uma tendência a uma maior homogeneização da oferta e da demanda por produtos, possibilitando ganhos de escala e uma maior uniformização das técnicas produtivas e administrativas; tal processo levaria a uma maior competitividade na fronteira tecnológica, na medida em que a competição se estende mundialmente. Do ponto de vista produtivo, haveria uma tendência a uma convergência das formas como se organizam os processos produtivos. Na perspectiva institucional, “[...] a globalização leva a semelhanças crescentes em termos da configuração dos diversos sistemas nacionais, e a uma convergência dos requisitos de regulação em diversas áreas, levando a maior homogeneidade entre países.” (p. 35-6) Além destas três perspectivas, o autor trata da perspectiva financeira (basicamente do crescimento do volume e da velocidade dos fluxos de capitais), e da política econômica, num contexto de redução dos “atributos de soberania” por parte dos Estados-nacionais, inclusive de países desenvolvidos.</w:t>
      </w:r>
    </w:p>
    <w:p w14:paraId="33320206" w14:textId="77777777" w:rsidR="00993491" w:rsidRPr="001523A7" w:rsidRDefault="00993491" w:rsidP="00993491">
      <w:pPr>
        <w:tabs>
          <w:tab w:val="left" w:pos="2550"/>
        </w:tabs>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Por sua vez, o papel do Estado neste processo seria o de orientar suas ações para aumentar a competitividade internacional dos diversos setores da economia (BAUMANN, 1996). Como ressalta Coutinho (1996, p. 237): “[...] a globalização </w:t>
      </w:r>
      <w:r w:rsidRPr="001523A7">
        <w:rPr>
          <w:rFonts w:ascii="Times New Roman" w:hAnsi="Times New Roman"/>
          <w:i/>
          <w:sz w:val="24"/>
          <w:szCs w:val="24"/>
        </w:rPr>
        <w:t>não</w:t>
      </w:r>
      <w:r w:rsidRPr="001523A7">
        <w:rPr>
          <w:rFonts w:ascii="Times New Roman" w:hAnsi="Times New Roman"/>
          <w:sz w:val="24"/>
          <w:szCs w:val="24"/>
        </w:rPr>
        <w:t xml:space="preserve"> é um fenômeno espontaneamente benigno para os países em desenvolvimento da periferia. Ela certamente cria possibilidades, mas apenas para as sociedades que têm coesão, estratégia e Estado eficiente para delas tirar proveito.”</w:t>
      </w:r>
    </w:p>
    <w:p w14:paraId="20846BEF" w14:textId="77777777" w:rsidR="00993491" w:rsidRPr="001523A7" w:rsidRDefault="00993491" w:rsidP="00993491">
      <w:pPr>
        <w:spacing w:line="240" w:lineRule="auto"/>
        <w:ind w:firstLine="709"/>
        <w:jc w:val="both"/>
        <w:rPr>
          <w:rFonts w:ascii="Times New Roman" w:hAnsi="Times New Roman"/>
          <w:sz w:val="24"/>
          <w:szCs w:val="24"/>
        </w:rPr>
      </w:pPr>
      <w:r>
        <w:rPr>
          <w:rFonts w:ascii="Times New Roman" w:hAnsi="Times New Roman"/>
          <w:sz w:val="24"/>
          <w:szCs w:val="24"/>
        </w:rPr>
        <w:t xml:space="preserve">É por isto que a </w:t>
      </w:r>
      <w:r w:rsidRPr="001523A7">
        <w:rPr>
          <w:rFonts w:ascii="Times New Roman" w:hAnsi="Times New Roman"/>
          <w:sz w:val="24"/>
          <w:szCs w:val="24"/>
        </w:rPr>
        <w:t>adaptação dos países ao processo de globalização das economias, no final do século XX, se deu de acordo com as especificidades de cada economia, em função dos aspectos microeconômicos, relativos à organização industrial, e macroeconômicos, a partir das políticas adotadas pelos governos nacionais. (LALL, 2003; LACERDA, 2004</w:t>
      </w:r>
      <w:r>
        <w:rPr>
          <w:rFonts w:ascii="Times New Roman" w:hAnsi="Times New Roman"/>
          <w:sz w:val="24"/>
          <w:szCs w:val="24"/>
        </w:rPr>
        <w:t>)</w:t>
      </w:r>
    </w:p>
    <w:p w14:paraId="132D7BCE" w14:textId="77777777" w:rsidR="00993491" w:rsidRPr="001523A7" w:rsidRDefault="00993491" w:rsidP="00993491">
      <w:pPr>
        <w:spacing w:line="240" w:lineRule="auto"/>
        <w:ind w:firstLine="567"/>
        <w:jc w:val="both"/>
        <w:rPr>
          <w:rFonts w:ascii="Times New Roman" w:hAnsi="Times New Roman"/>
          <w:sz w:val="24"/>
          <w:szCs w:val="24"/>
        </w:rPr>
      </w:pPr>
      <w:r w:rsidRPr="001523A7">
        <w:rPr>
          <w:rFonts w:ascii="Times New Roman" w:hAnsi="Times New Roman"/>
          <w:sz w:val="24"/>
          <w:szCs w:val="24"/>
        </w:rPr>
        <w:t xml:space="preserve">Para Lall (2003), ao contrário do que se esperava, a globalização e a liberalização dos mercados tornaram o processo de “convergência tecnológica” ainda mais difícil para as economias retardatárias. A visão otimista a respeito dos efeitos do processo de globalização sobre a transferência/difusão tecnológica, associada </w:t>
      </w:r>
      <w:r>
        <w:rPr>
          <w:rFonts w:ascii="Times New Roman" w:hAnsi="Times New Roman"/>
          <w:sz w:val="24"/>
          <w:szCs w:val="24"/>
        </w:rPr>
        <w:t xml:space="preserve">principalmente </w:t>
      </w:r>
      <w:r w:rsidRPr="001523A7">
        <w:rPr>
          <w:rFonts w:ascii="Times New Roman" w:hAnsi="Times New Roman"/>
          <w:sz w:val="24"/>
          <w:szCs w:val="24"/>
        </w:rPr>
        <w:t xml:space="preserve">as ETNs, não se confirmou, segundo o autor, basicamente por quatro fatores: primeiro, porque as novas tecnologias não são facilmente transferíveis a partir de um processo de liberalização econômica; segundo, o uso das novas tecnologias depende do desenvolvimento de capacitações (cumulatividade e </w:t>
      </w:r>
      <w:r w:rsidRPr="001523A7">
        <w:rPr>
          <w:rFonts w:ascii="Times New Roman" w:hAnsi="Times New Roman"/>
          <w:i/>
          <w:sz w:val="24"/>
          <w:szCs w:val="24"/>
        </w:rPr>
        <w:t>path-dependence</w:t>
      </w:r>
      <w:r w:rsidRPr="001523A7">
        <w:rPr>
          <w:rFonts w:ascii="Times New Roman" w:hAnsi="Times New Roman"/>
          <w:sz w:val="24"/>
          <w:szCs w:val="24"/>
        </w:rPr>
        <w:t>), nem sempre disponíveis nos países retardatári</w:t>
      </w:r>
      <w:r>
        <w:rPr>
          <w:rFonts w:ascii="Times New Roman" w:hAnsi="Times New Roman"/>
          <w:sz w:val="24"/>
          <w:szCs w:val="24"/>
        </w:rPr>
        <w:t>os; terceiro, há uma tendência à</w:t>
      </w:r>
      <w:r w:rsidRPr="001523A7">
        <w:rPr>
          <w:rFonts w:ascii="Times New Roman" w:hAnsi="Times New Roman"/>
          <w:sz w:val="24"/>
          <w:szCs w:val="24"/>
        </w:rPr>
        <w:t xml:space="preserve"> concentração da produção e da inovação tecnológica, na medida em que as novas tecnologias são associadas a economias de escala e ao conhecimento acumulado, o que leva ao quarto fator: os </w:t>
      </w:r>
      <w:r w:rsidRPr="001523A7">
        <w:rPr>
          <w:rFonts w:ascii="Times New Roman" w:hAnsi="Times New Roman"/>
          <w:i/>
          <w:sz w:val="24"/>
          <w:szCs w:val="24"/>
        </w:rPr>
        <w:t>clusters</w:t>
      </w:r>
      <w:r w:rsidRPr="001523A7">
        <w:rPr>
          <w:rFonts w:ascii="Times New Roman" w:hAnsi="Times New Roman"/>
          <w:sz w:val="24"/>
          <w:szCs w:val="24"/>
        </w:rPr>
        <w:t xml:space="preserve"> são importantes determinantes da localização industrial e </w:t>
      </w:r>
      <w:r>
        <w:rPr>
          <w:rFonts w:ascii="Times New Roman" w:hAnsi="Times New Roman"/>
          <w:sz w:val="24"/>
          <w:szCs w:val="24"/>
        </w:rPr>
        <w:t xml:space="preserve">sobretudo </w:t>
      </w:r>
      <w:r w:rsidRPr="001523A7">
        <w:rPr>
          <w:rFonts w:ascii="Times New Roman" w:hAnsi="Times New Roman"/>
          <w:sz w:val="24"/>
          <w:szCs w:val="24"/>
        </w:rPr>
        <w:t>inovativa.</w:t>
      </w:r>
    </w:p>
    <w:p w14:paraId="52F3485B" w14:textId="77777777" w:rsidR="00993491" w:rsidRPr="001523A7" w:rsidRDefault="00993491" w:rsidP="00993491">
      <w:pPr>
        <w:pStyle w:val="Corpodetexto"/>
        <w:tabs>
          <w:tab w:val="clear" w:pos="567"/>
          <w:tab w:val="left" w:pos="0"/>
        </w:tabs>
        <w:spacing w:line="240" w:lineRule="auto"/>
        <w:ind w:firstLine="709"/>
        <w:rPr>
          <w:szCs w:val="24"/>
        </w:rPr>
      </w:pPr>
      <w:r w:rsidRPr="001523A7">
        <w:t xml:space="preserve">O Estado teria então papel fundamental no desenvolvimento destas relações, na medida em que exerce influência direta sobre o comportamento dos agentes econômicos, afetando as relações do “ambiente”, no que se refere ao funcionamento dos mercados. </w:t>
      </w:r>
      <w:r w:rsidRPr="001523A7">
        <w:rPr>
          <w:szCs w:val="24"/>
        </w:rPr>
        <w:t>A primazia da política econômica afeta diretamente as formas de interação que as empresas mantêm entre si e com os mercados. Por este motivo, tanto em âmbito nacional, e principalmente internacional, há um acirramento da concorrência entre os mercados, reforçando o movimento de “reação adaptativa” (ARAÚJO, 2005) das ETNs, dado a natureza globalizada das suas atividades.</w:t>
      </w:r>
      <w:r>
        <w:rPr>
          <w:rStyle w:val="Refdenotaderodap"/>
          <w:szCs w:val="24"/>
        </w:rPr>
        <w:footnoteReference w:id="2"/>
      </w:r>
    </w:p>
    <w:p w14:paraId="5A2B9F94" w14:textId="77777777" w:rsidR="00993491" w:rsidRPr="001523A7" w:rsidRDefault="00993491" w:rsidP="00993491">
      <w:pPr>
        <w:tabs>
          <w:tab w:val="left" w:pos="2550"/>
        </w:tabs>
        <w:spacing w:line="240" w:lineRule="auto"/>
        <w:ind w:firstLine="709"/>
        <w:jc w:val="both"/>
        <w:rPr>
          <w:rFonts w:ascii="Times New Roman" w:hAnsi="Times New Roman"/>
          <w:sz w:val="24"/>
          <w:szCs w:val="24"/>
        </w:rPr>
      </w:pPr>
      <w:r w:rsidRPr="001523A7">
        <w:rPr>
          <w:rFonts w:ascii="Times New Roman" w:hAnsi="Times New Roman"/>
          <w:sz w:val="24"/>
          <w:szCs w:val="24"/>
        </w:rPr>
        <w:t>De fato, não há uma linearidade neste processo, bem como as grandes corporações são os agentes que melhor se enquadram nesta perspectiva de globalização (UNCTAD, 2005), tendo a sua influência aumentada nas últimas décadas, em relação a outros agentes, como o Estado, sobretudo no que se refere aos aspectos produtivo e comercial.</w:t>
      </w:r>
    </w:p>
    <w:p w14:paraId="5695C668" w14:textId="77777777" w:rsidR="00993491" w:rsidRPr="001523A7" w:rsidRDefault="00993491" w:rsidP="00993491">
      <w:pPr>
        <w:pStyle w:val="Textodenotaderodap"/>
        <w:ind w:firstLine="708"/>
        <w:jc w:val="both"/>
        <w:rPr>
          <w:sz w:val="24"/>
          <w:szCs w:val="24"/>
        </w:rPr>
      </w:pPr>
      <w:r w:rsidRPr="001523A7">
        <w:rPr>
          <w:sz w:val="24"/>
          <w:szCs w:val="24"/>
        </w:rPr>
        <w:lastRenderedPageBreak/>
        <w:t xml:space="preserve">Nesse sentido, a forma como o fenômeno da globalização foi compreendido (e assimilado), ainda que limitado </w:t>
      </w:r>
      <w:r>
        <w:rPr>
          <w:sz w:val="24"/>
          <w:szCs w:val="24"/>
        </w:rPr>
        <w:t>à</w:t>
      </w:r>
      <w:r w:rsidRPr="001523A7">
        <w:rPr>
          <w:sz w:val="24"/>
          <w:szCs w:val="24"/>
        </w:rPr>
        <w:t>s esferas produtiva e comercial, condicionou as políticas adotadas pelos governos dos diferentes países.</w:t>
      </w:r>
      <w:r w:rsidRPr="001523A7">
        <w:rPr>
          <w:rStyle w:val="Refdenotaderodap"/>
          <w:szCs w:val="24"/>
        </w:rPr>
        <w:t xml:space="preserve"> </w:t>
      </w:r>
      <w:r w:rsidRPr="001523A7">
        <w:rPr>
          <w:rStyle w:val="Refdenotaderodap"/>
          <w:szCs w:val="24"/>
        </w:rPr>
        <w:footnoteReference w:id="3"/>
      </w:r>
    </w:p>
    <w:p w14:paraId="4AE97539" w14:textId="77777777" w:rsidR="00993491" w:rsidRPr="001523A7" w:rsidRDefault="00993491" w:rsidP="00993491">
      <w:pPr>
        <w:tabs>
          <w:tab w:val="left" w:pos="2550"/>
        </w:tabs>
        <w:spacing w:line="240" w:lineRule="auto"/>
        <w:ind w:firstLine="709"/>
        <w:jc w:val="both"/>
        <w:rPr>
          <w:rFonts w:ascii="Times New Roman" w:hAnsi="Times New Roman"/>
          <w:sz w:val="24"/>
          <w:szCs w:val="24"/>
        </w:rPr>
      </w:pPr>
      <w:r w:rsidRPr="001523A7">
        <w:rPr>
          <w:rFonts w:ascii="Times New Roman" w:hAnsi="Times New Roman"/>
          <w:sz w:val="24"/>
          <w:szCs w:val="24"/>
        </w:rPr>
        <w:t>No caso da economia brasileira, esta situação torna-se melhor compreendida quando se considera as políticas econômicas, de abertura e reestruturação produtiva, adotadas na década de 1990. Os Governos Collor-Itamar e FHC I promoveram mudanças com vistas a acelerar a inserção da economia brasileira no comércio internacional, objetivando, entre outros fatores, a modernização do parque industrial brasileiro a partir da atração de capital estrangeiro. Como um dos reflexos, houve um aumento considerável da participação das ETNs na produção e no comércio exterior nacional</w:t>
      </w:r>
      <w:r w:rsidRPr="001523A7">
        <w:rPr>
          <w:rStyle w:val="Refdenotaderodap"/>
          <w:rFonts w:ascii="Times New Roman" w:hAnsi="Times New Roman"/>
        </w:rPr>
        <w:footnoteReference w:id="4"/>
      </w:r>
      <w:r w:rsidRPr="001523A7">
        <w:rPr>
          <w:rFonts w:ascii="Times New Roman" w:hAnsi="Times New Roman"/>
          <w:sz w:val="24"/>
          <w:szCs w:val="24"/>
        </w:rPr>
        <w:t>.</w:t>
      </w:r>
    </w:p>
    <w:p w14:paraId="7942E5B1" w14:textId="77777777" w:rsidR="00993491" w:rsidRPr="001523A7" w:rsidRDefault="00993491" w:rsidP="00993491">
      <w:pPr>
        <w:tabs>
          <w:tab w:val="left" w:pos="2550"/>
        </w:tabs>
        <w:spacing w:line="240" w:lineRule="auto"/>
        <w:ind w:firstLine="709"/>
        <w:jc w:val="both"/>
        <w:rPr>
          <w:rFonts w:ascii="Times New Roman" w:hAnsi="Times New Roman"/>
          <w:sz w:val="24"/>
          <w:szCs w:val="24"/>
        </w:rPr>
      </w:pPr>
      <w:r w:rsidRPr="001523A7">
        <w:rPr>
          <w:rFonts w:ascii="Times New Roman" w:hAnsi="Times New Roman"/>
          <w:sz w:val="24"/>
          <w:szCs w:val="24"/>
        </w:rPr>
        <w:t>Nessa perspectiva, a economia brasileira finalmente começaria a inserir-se no fenômeno da globalização</w:t>
      </w:r>
      <w:r w:rsidRPr="001523A7">
        <w:rPr>
          <w:rStyle w:val="Refdenotaderodap"/>
          <w:rFonts w:ascii="Times New Roman" w:hAnsi="Times New Roman"/>
          <w:szCs w:val="24"/>
        </w:rPr>
        <w:footnoteReference w:id="5"/>
      </w:r>
      <w:r w:rsidRPr="001523A7">
        <w:rPr>
          <w:rFonts w:ascii="Times New Roman" w:hAnsi="Times New Roman"/>
          <w:sz w:val="24"/>
          <w:szCs w:val="24"/>
        </w:rPr>
        <w:t>. Para tanto, fazia-se necessário “redefinir a questão da dependência” (CARDOSO, 1996), ou seja, permanecia, em sua essência, a ideia de associação ao “centro desenvolvido”, ainda que redefinida a partir de um cenário internacional mais dinâmico, portanto, mais propenso a mudanças. Este “novo modelo sustentado” (BARROS; GOLDENSTEIN, 1997) de desenvolvimento, reforçava o papel do mercado, ao mesmo tempo em que transformava as ETNs no agente central da transformação (FRANCO, 1998)</w:t>
      </w:r>
      <w:r w:rsidRPr="001523A7">
        <w:rPr>
          <w:rStyle w:val="Refdenotaderodap"/>
          <w:rFonts w:ascii="Times New Roman" w:hAnsi="Times New Roman"/>
          <w:szCs w:val="16"/>
        </w:rPr>
        <w:t xml:space="preserve"> </w:t>
      </w:r>
      <w:r w:rsidRPr="001523A7">
        <w:rPr>
          <w:rStyle w:val="Refdenotaderodap"/>
          <w:rFonts w:ascii="Times New Roman" w:hAnsi="Times New Roman"/>
          <w:szCs w:val="16"/>
        </w:rPr>
        <w:footnoteReference w:id="6"/>
      </w:r>
      <w:r w:rsidRPr="001523A7">
        <w:rPr>
          <w:rFonts w:ascii="Times New Roman" w:hAnsi="Times New Roman"/>
          <w:szCs w:val="16"/>
        </w:rPr>
        <w:t>.</w:t>
      </w:r>
    </w:p>
    <w:p w14:paraId="1672BD47" w14:textId="77777777" w:rsidR="00993491" w:rsidRPr="001523A7" w:rsidRDefault="00993491" w:rsidP="00993491">
      <w:pPr>
        <w:tabs>
          <w:tab w:val="left" w:pos="2550"/>
        </w:tabs>
        <w:spacing w:line="240" w:lineRule="auto"/>
        <w:ind w:firstLine="709"/>
        <w:jc w:val="both"/>
        <w:rPr>
          <w:rFonts w:ascii="Times New Roman" w:hAnsi="Times New Roman"/>
          <w:sz w:val="24"/>
          <w:szCs w:val="24"/>
        </w:rPr>
      </w:pPr>
      <w:r w:rsidRPr="001523A7">
        <w:rPr>
          <w:rFonts w:ascii="Times New Roman" w:hAnsi="Times New Roman"/>
          <w:sz w:val="24"/>
          <w:szCs w:val="24"/>
        </w:rPr>
        <w:t>Ainda que o início do processo de abertura econômica date do final da década de 1980, foi com a estabilidade monetária (1994 em diante) que os seus efeitos passaram a influenciar decisivamente as mudanças estruturais e institucionais mais importantes, associadas ao processo de reestruturação produtiva porque passou o setor industrial (com destaque para as ETNs), na medida em que a valorização cambial acirrou a competição com os produtos importados (bens de consumo) e acentuou a capacidade de importação do setor produtivo (bens de capital e componentes). Depreende-se assim, que a reforma comercial precedeu as demais reformas, e atuou como incentivo fundamental na reestruturação produtiva; ou seja, as mudanças institucionais acabaram desempenhando um papel fundamental neste processo, demonstrando a importância central do Estado como agente econômico</w:t>
      </w:r>
      <w:r>
        <w:rPr>
          <w:rFonts w:ascii="Times New Roman" w:hAnsi="Times New Roman"/>
          <w:sz w:val="24"/>
          <w:szCs w:val="24"/>
        </w:rPr>
        <w:t>, mesmo em um contexto em que vigoram políticas de cunho liberal</w:t>
      </w:r>
      <w:r w:rsidRPr="001523A7">
        <w:rPr>
          <w:rFonts w:ascii="Times New Roman" w:hAnsi="Times New Roman"/>
          <w:sz w:val="24"/>
          <w:szCs w:val="24"/>
        </w:rPr>
        <w:t>.</w:t>
      </w:r>
    </w:p>
    <w:p w14:paraId="4AD3F794" w14:textId="77777777" w:rsidR="00993491" w:rsidRPr="001523A7"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t>A política de abertura adotada no decorrer da década de 1990, ainda que não tivesse caráter seletivo, acabou por transformar-se em uma ação do Estado que conduziu à “escolha de vencedores” (</w:t>
      </w:r>
      <w:r w:rsidRPr="001523A7">
        <w:rPr>
          <w:rFonts w:ascii="Times New Roman" w:hAnsi="Times New Roman"/>
          <w:i/>
          <w:sz w:val="24"/>
          <w:szCs w:val="24"/>
        </w:rPr>
        <w:t>picking winners</w:t>
      </w:r>
      <w:r w:rsidRPr="001523A7">
        <w:rPr>
          <w:rFonts w:ascii="Times New Roman" w:hAnsi="Times New Roman"/>
          <w:sz w:val="24"/>
          <w:szCs w:val="24"/>
        </w:rPr>
        <w:t>) e “punição dos vencidos” (</w:t>
      </w:r>
      <w:r w:rsidRPr="001523A7">
        <w:rPr>
          <w:rFonts w:ascii="Times New Roman" w:hAnsi="Times New Roman"/>
          <w:i/>
          <w:sz w:val="24"/>
          <w:szCs w:val="24"/>
        </w:rPr>
        <w:t>punishing losers</w:t>
      </w:r>
      <w:r w:rsidRPr="001523A7">
        <w:rPr>
          <w:rFonts w:ascii="Times New Roman" w:hAnsi="Times New Roman"/>
          <w:sz w:val="24"/>
          <w:szCs w:val="24"/>
        </w:rPr>
        <w:t xml:space="preserve">) (CANUTO, 1993), na medida em que as ETNs apresentavam, em regra, significativas vantagens de atuação em um ambiente crescentemente inovativo-competitivo, em função do avanço do processo de globalização, do qual as empresas “domésticas” haviam passado à margem durante a década de 1980. Nesse contexto, a opção pelo aprofundamento da internacionalização da estrutura produtiva industrial, era considerada fundamental  para a retomada do </w:t>
      </w:r>
      <w:r w:rsidRPr="001523A7">
        <w:rPr>
          <w:rFonts w:ascii="Times New Roman" w:hAnsi="Times New Roman"/>
          <w:sz w:val="24"/>
          <w:szCs w:val="24"/>
        </w:rPr>
        <w:lastRenderedPageBreak/>
        <w:t>desenvolvimento econômico nacional</w:t>
      </w:r>
      <w:r>
        <w:rPr>
          <w:rFonts w:ascii="Times New Roman" w:hAnsi="Times New Roman"/>
          <w:sz w:val="24"/>
          <w:szCs w:val="24"/>
        </w:rPr>
        <w:t xml:space="preserve"> </w:t>
      </w:r>
      <w:r w:rsidRPr="001523A7">
        <w:rPr>
          <w:rFonts w:ascii="Times New Roman" w:hAnsi="Times New Roman"/>
          <w:sz w:val="24"/>
          <w:szCs w:val="24"/>
        </w:rPr>
        <w:t>(CARDOSO, 1996; BARROS; GOLDENSTEIN, 1997; FRANCO; 1998).</w:t>
      </w:r>
    </w:p>
    <w:p w14:paraId="40CDB7BE"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O crescimento do fluxo de IEDs para o Brasil, ainda que oscilante, dur</w:t>
      </w:r>
      <w:r>
        <w:rPr>
          <w:rFonts w:ascii="Times New Roman" w:hAnsi="Times New Roman"/>
          <w:sz w:val="24"/>
          <w:szCs w:val="24"/>
        </w:rPr>
        <w:t>ante a década de 1970, contrastou</w:t>
      </w:r>
      <w:r w:rsidRPr="001523A7">
        <w:rPr>
          <w:rFonts w:ascii="Times New Roman" w:hAnsi="Times New Roman"/>
          <w:sz w:val="24"/>
          <w:szCs w:val="24"/>
        </w:rPr>
        <w:t xml:space="preserve"> com o acentuado declínio na década seguinte; situação que não sofreria reversão até a segunda metade da década de 1990, apesar do expressivo aumento do fluxo mundial de IEDs já a partir de meados da década de 1980.</w:t>
      </w:r>
      <w:r w:rsidRPr="001523A7">
        <w:rPr>
          <w:rStyle w:val="Refdenotaderodap"/>
          <w:rFonts w:ascii="Times New Roman" w:hAnsi="Times New Roman"/>
          <w:szCs w:val="24"/>
        </w:rPr>
        <w:footnoteReference w:id="7"/>
      </w:r>
      <w:r w:rsidRPr="001523A7">
        <w:rPr>
          <w:rFonts w:ascii="Times New Roman" w:hAnsi="Times New Roman"/>
          <w:sz w:val="24"/>
          <w:szCs w:val="24"/>
        </w:rPr>
        <w:t xml:space="preserve"> A retomada dos fluxos de IED para o Brasil evidenciam que o País tem sido um importante receptor destes investimentos entre os países em desenvolvimento.</w:t>
      </w:r>
      <w:r w:rsidRPr="001523A7">
        <w:rPr>
          <w:rStyle w:val="Refdenotaderodap"/>
          <w:rFonts w:ascii="Times New Roman" w:hAnsi="Times New Roman"/>
          <w:szCs w:val="24"/>
        </w:rPr>
        <w:footnoteReference w:id="8"/>
      </w:r>
      <w:r w:rsidRPr="001523A7">
        <w:rPr>
          <w:rFonts w:ascii="Times New Roman" w:hAnsi="Times New Roman"/>
          <w:sz w:val="24"/>
          <w:szCs w:val="24"/>
        </w:rPr>
        <w:t xml:space="preserve"> </w:t>
      </w:r>
      <w:r>
        <w:rPr>
          <w:rFonts w:ascii="Times New Roman" w:hAnsi="Times New Roman"/>
          <w:sz w:val="24"/>
          <w:szCs w:val="24"/>
        </w:rPr>
        <w:t>Nessa retomada,</w:t>
      </w:r>
      <w:r w:rsidRPr="001523A7">
        <w:rPr>
          <w:rFonts w:ascii="Times New Roman" w:hAnsi="Times New Roman"/>
          <w:sz w:val="24"/>
          <w:szCs w:val="24"/>
        </w:rPr>
        <w:t xml:space="preserve"> entretanto, destacou-se uma nova condição: o setor industrial brasileiro, que até 1995 era responsável pela maior parte dos fluxos recebidos, passa a ser superado pelo setor terciário, sobretudo em função do processo de privatizações</w:t>
      </w:r>
      <w:r w:rsidRPr="001523A7">
        <w:rPr>
          <w:rStyle w:val="Refdenotaderodap"/>
          <w:rFonts w:ascii="Times New Roman" w:hAnsi="Times New Roman"/>
          <w:szCs w:val="24"/>
        </w:rPr>
        <w:footnoteReference w:id="9"/>
      </w:r>
      <w:r w:rsidRPr="001523A7">
        <w:rPr>
          <w:rFonts w:ascii="Times New Roman" w:hAnsi="Times New Roman"/>
          <w:sz w:val="24"/>
          <w:szCs w:val="24"/>
        </w:rPr>
        <w:t xml:space="preserve"> (telecomunicações, energia etc.) aprofundado na segunda metade da década.</w:t>
      </w:r>
      <w:r w:rsidRPr="001523A7">
        <w:rPr>
          <w:rStyle w:val="Refdenotaderodap"/>
          <w:rFonts w:ascii="Times New Roman" w:hAnsi="Times New Roman"/>
          <w:szCs w:val="24"/>
        </w:rPr>
        <w:footnoteReference w:id="10"/>
      </w:r>
    </w:p>
    <w:p w14:paraId="2F0EB8BC" w14:textId="77777777" w:rsidR="00993491" w:rsidRPr="001523A7" w:rsidRDefault="00993491" w:rsidP="00993491">
      <w:pPr>
        <w:spacing w:line="240" w:lineRule="auto"/>
        <w:jc w:val="both"/>
        <w:rPr>
          <w:rFonts w:ascii="Times New Roman" w:hAnsi="Times New Roman"/>
          <w:sz w:val="24"/>
          <w:szCs w:val="24"/>
        </w:rPr>
      </w:pPr>
      <w:r w:rsidRPr="001523A7">
        <w:rPr>
          <w:rFonts w:ascii="Times New Roman" w:hAnsi="Times New Roman"/>
          <w:sz w:val="24"/>
          <w:szCs w:val="24"/>
        </w:rPr>
        <w:tab/>
        <w:t>Deve-se observar que este crescimento relativo da participação do setor terciário, se deu concomitantemente ao crescimento do fluxo de IEDs para o setor secundário, contribuindo para o processo de reestruturação produtiva, cujo foco principal consistia na tentativa de inserção da indústria brasileira, de forma competitiva, no cenário internacional.</w:t>
      </w:r>
    </w:p>
    <w:p w14:paraId="62D1CD6D" w14:textId="77777777" w:rsidR="00993491" w:rsidRPr="001523A7"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t>Diferentemente dos fluxos, a participação dos estoques de IED da economia brasileira, no total mundial, têm mantido uma relativa estabilidade ao longo das últimas três décadas, demonstrando que mesmo em períodos de crise, em que houve uma redução da importância dos IEDs na economia (década de 1980 e início dos anos 1990), o País continuou sendo um importante hospedeiro de ETNs. Como uma das explicações, entende-se que a rentabilidade dos investimentos foi suficiente para a manutenção da maior parte da estrutura produtiva das filiais de ETNs no Brasil.</w:t>
      </w:r>
    </w:p>
    <w:p w14:paraId="25C2B33A"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No caso brasileiro, mesmo com as baixas taxas de crescimento econômico na década de 1980, a relação fluxo de IED/PIB foi declinante (Gráfico </w:t>
      </w:r>
      <w:r>
        <w:rPr>
          <w:rFonts w:ascii="Times New Roman" w:hAnsi="Times New Roman"/>
          <w:sz w:val="24"/>
          <w:szCs w:val="24"/>
        </w:rPr>
        <w:t>1</w:t>
      </w:r>
      <w:r w:rsidRPr="001523A7">
        <w:rPr>
          <w:rFonts w:ascii="Times New Roman" w:hAnsi="Times New Roman"/>
          <w:sz w:val="24"/>
          <w:szCs w:val="24"/>
        </w:rPr>
        <w:t>), demonstrando a acentuada trajetória de recuo destes investimentos, em seu conjunto (houve uma “renacionalização”, conforme GONÇALVES, 1999). Somente na segunda metade da década de 1990 esta relação voltaria a aumentar, atingindo elevados níveis em relação à trajetória histórica da economia brasileira, fundamentalmente em virtude do processo de privatizações, ou seja, em grande medida relacionado às fusões e aquisições (F&amp;A).</w:t>
      </w:r>
    </w:p>
    <w:p w14:paraId="39628FBD"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O processo de F&amp;A tem permitido às ETNs se adaptarem mais rapidamente aos contextos dos países hospedeiros, dando ênfase às suas estratégias globais de realização de investimentos com fins diferenciados. Isto tem feito com que a maior parte do IED tenha sido direcionado </w:t>
      </w:r>
      <w:r>
        <w:rPr>
          <w:rFonts w:ascii="Times New Roman" w:hAnsi="Times New Roman"/>
          <w:sz w:val="24"/>
          <w:szCs w:val="24"/>
        </w:rPr>
        <w:t>à</w:t>
      </w:r>
      <w:r w:rsidRPr="001523A7">
        <w:rPr>
          <w:rFonts w:ascii="Times New Roman" w:hAnsi="Times New Roman"/>
          <w:sz w:val="24"/>
          <w:szCs w:val="24"/>
        </w:rPr>
        <w:t xml:space="preserve"> incorporação de patrimônios existentes, permitindo às ETNs uma maior racionalização das suas “estratégias de busca” (DUNNING, 1994). No caso da economia brasileira, t</w:t>
      </w:r>
      <w:r>
        <w:rPr>
          <w:rFonts w:ascii="Times New Roman" w:hAnsi="Times New Roman"/>
          <w:sz w:val="24"/>
          <w:szCs w:val="24"/>
        </w:rPr>
        <w:t>ê</w:t>
      </w:r>
      <w:r w:rsidRPr="001523A7">
        <w:rPr>
          <w:rFonts w:ascii="Times New Roman" w:hAnsi="Times New Roman"/>
          <w:sz w:val="24"/>
          <w:szCs w:val="24"/>
        </w:rPr>
        <w:t xml:space="preserve">m predominado as estratégias </w:t>
      </w:r>
      <w:r w:rsidRPr="001523A7">
        <w:rPr>
          <w:rFonts w:ascii="Times New Roman" w:hAnsi="Times New Roman"/>
          <w:i/>
          <w:sz w:val="24"/>
          <w:szCs w:val="24"/>
        </w:rPr>
        <w:t>marketing</w:t>
      </w:r>
      <w:r w:rsidRPr="001523A7">
        <w:rPr>
          <w:rFonts w:ascii="Times New Roman" w:hAnsi="Times New Roman"/>
          <w:sz w:val="24"/>
          <w:szCs w:val="24"/>
        </w:rPr>
        <w:t xml:space="preserve"> (setores secundário e terciário) e </w:t>
      </w:r>
      <w:r w:rsidRPr="001523A7">
        <w:rPr>
          <w:rFonts w:ascii="Times New Roman" w:hAnsi="Times New Roman"/>
          <w:i/>
          <w:sz w:val="24"/>
          <w:szCs w:val="24"/>
        </w:rPr>
        <w:t>resource seeking</w:t>
      </w:r>
      <w:r w:rsidRPr="001523A7">
        <w:rPr>
          <w:rFonts w:ascii="Times New Roman" w:hAnsi="Times New Roman"/>
          <w:sz w:val="24"/>
          <w:szCs w:val="24"/>
        </w:rPr>
        <w:t xml:space="preserve"> (setor primário) (CEPAL, 2004)</w:t>
      </w:r>
    </w:p>
    <w:p w14:paraId="15310D12"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Apesar de ter reduzido a sua participação no estoque e no fluxo mundial de IEDs, adotando-se como referência a década de 1970 e início dos anos 80, a economia brasileira, na medida em que se acelerou o seu processo de abertura econômica e reestruturação produtiva, aumentou a sua dependência do capital produtivo internacional, em função do aumento do seu grau de desnacionalização (estoque de IED/PIB) a partir da segunda metade da década de 1990.</w:t>
      </w:r>
    </w:p>
    <w:p w14:paraId="15CF22FD" w14:textId="77777777" w:rsidR="00993491" w:rsidRPr="001523A7" w:rsidRDefault="00993491" w:rsidP="00993491">
      <w:pPr>
        <w:spacing w:line="240" w:lineRule="auto"/>
        <w:ind w:firstLine="709"/>
        <w:jc w:val="both"/>
        <w:rPr>
          <w:rFonts w:ascii="Times New Roman" w:hAnsi="Times New Roman"/>
          <w:sz w:val="24"/>
          <w:szCs w:val="24"/>
        </w:rPr>
      </w:pPr>
    </w:p>
    <w:p w14:paraId="467E0745" w14:textId="2287F3CF" w:rsidR="00993491" w:rsidRPr="001523A7" w:rsidRDefault="00993491" w:rsidP="00993491">
      <w:pPr>
        <w:spacing w:line="240" w:lineRule="auto"/>
        <w:jc w:val="both"/>
        <w:rPr>
          <w:rFonts w:ascii="Times New Roman" w:hAnsi="Times New Roman"/>
          <w:sz w:val="24"/>
          <w:szCs w:val="24"/>
        </w:rPr>
      </w:pPr>
      <w:r w:rsidRPr="001523A7">
        <w:rPr>
          <w:rFonts w:ascii="Times New Roman" w:hAnsi="Times New Roman"/>
          <w:noProof/>
          <w:sz w:val="24"/>
          <w:szCs w:val="24"/>
        </w:rPr>
        <w:drawing>
          <wp:inline distT="0" distB="0" distL="0" distR="0" wp14:anchorId="48974F34" wp14:editId="077B5C13">
            <wp:extent cx="5934075" cy="2971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6BE9C738" w14:textId="77777777" w:rsidR="00993491" w:rsidRPr="001523A7" w:rsidRDefault="00993491" w:rsidP="00993491">
      <w:pPr>
        <w:spacing w:line="240" w:lineRule="auto"/>
        <w:ind w:firstLine="709"/>
        <w:jc w:val="both"/>
        <w:rPr>
          <w:rFonts w:ascii="Times New Roman" w:hAnsi="Times New Roman"/>
          <w:sz w:val="24"/>
          <w:szCs w:val="24"/>
        </w:rPr>
      </w:pPr>
    </w:p>
    <w:p w14:paraId="028C916E" w14:textId="77777777" w:rsidR="00993491" w:rsidRPr="001523A7" w:rsidRDefault="00993491" w:rsidP="00993491">
      <w:pPr>
        <w:pStyle w:val="Legenda"/>
        <w:jc w:val="both"/>
        <w:rPr>
          <w:b w:val="0"/>
          <w:sz w:val="24"/>
          <w:szCs w:val="24"/>
        </w:rPr>
      </w:pPr>
      <w:r w:rsidRPr="001523A7">
        <w:rPr>
          <w:b w:val="0"/>
          <w:sz w:val="24"/>
          <w:szCs w:val="24"/>
        </w:rPr>
        <w:t xml:space="preserve">Gráfico </w:t>
      </w:r>
      <w:r>
        <w:rPr>
          <w:b w:val="0"/>
          <w:sz w:val="24"/>
          <w:szCs w:val="24"/>
        </w:rPr>
        <w:t>1</w:t>
      </w:r>
      <w:r w:rsidRPr="001523A7">
        <w:rPr>
          <w:b w:val="0"/>
          <w:sz w:val="24"/>
          <w:szCs w:val="24"/>
        </w:rPr>
        <w:t xml:space="preserve"> – Fluxos e estoque de IED em relação ao PIB – Brasil – 1980-2010 (em %)</w:t>
      </w:r>
    </w:p>
    <w:p w14:paraId="65B3D398" w14:textId="77777777" w:rsidR="00993491" w:rsidRPr="001523A7" w:rsidRDefault="00993491" w:rsidP="00993491">
      <w:pPr>
        <w:pStyle w:val="Legenda"/>
        <w:jc w:val="both"/>
        <w:rPr>
          <w:b w:val="0"/>
          <w:sz w:val="24"/>
          <w:szCs w:val="24"/>
        </w:rPr>
      </w:pPr>
      <w:r w:rsidRPr="001523A7">
        <w:rPr>
          <w:b w:val="0"/>
          <w:sz w:val="24"/>
          <w:szCs w:val="24"/>
        </w:rPr>
        <w:t>Fonte de dados: UNCTADSTAT- UNCTAD</w:t>
      </w:r>
      <w:r>
        <w:rPr>
          <w:b w:val="0"/>
          <w:sz w:val="24"/>
          <w:szCs w:val="24"/>
        </w:rPr>
        <w:t>. Elaborado pelos autores.</w:t>
      </w:r>
    </w:p>
    <w:p w14:paraId="3EC9559F" w14:textId="77777777" w:rsidR="00993491" w:rsidRPr="001523A7" w:rsidRDefault="00993491" w:rsidP="00993491">
      <w:pPr>
        <w:spacing w:line="240" w:lineRule="auto"/>
        <w:rPr>
          <w:rFonts w:ascii="Times New Roman" w:hAnsi="Times New Roman"/>
          <w:sz w:val="24"/>
          <w:szCs w:val="24"/>
        </w:rPr>
      </w:pPr>
      <w:r w:rsidRPr="001523A7">
        <w:rPr>
          <w:rFonts w:ascii="Times New Roman" w:hAnsi="Times New Roman"/>
          <w:sz w:val="24"/>
          <w:szCs w:val="24"/>
        </w:rPr>
        <w:tab/>
        <w:t xml:space="preserve"> </w:t>
      </w:r>
    </w:p>
    <w:p w14:paraId="4CE698B7"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A exemplo da relação estoque de IED/PIB, a trajetória histórica recente da relação entre IED e formação bruta de capital fixo (FBCF) (Gráfico </w:t>
      </w:r>
      <w:r>
        <w:rPr>
          <w:rFonts w:ascii="Times New Roman" w:hAnsi="Times New Roman"/>
          <w:sz w:val="24"/>
          <w:szCs w:val="24"/>
        </w:rPr>
        <w:t>2</w:t>
      </w:r>
      <w:r w:rsidRPr="001523A7">
        <w:rPr>
          <w:rFonts w:ascii="Times New Roman" w:hAnsi="Times New Roman"/>
          <w:sz w:val="24"/>
          <w:szCs w:val="24"/>
        </w:rPr>
        <w:t>) também é um indicador da crescente desnacionalização da economia brasileira a partir da segunda metade da década de 1990, sobretudo porque em grande parte estes recursos foram destinados ao processo de F&amp;A, conforme observado anteriormente.</w:t>
      </w:r>
    </w:p>
    <w:p w14:paraId="457D8A28" w14:textId="77777777" w:rsidR="00993491" w:rsidRPr="001523A7" w:rsidRDefault="00993491" w:rsidP="00993491">
      <w:pPr>
        <w:spacing w:line="240" w:lineRule="auto"/>
        <w:ind w:firstLine="709"/>
        <w:jc w:val="both"/>
        <w:rPr>
          <w:rFonts w:ascii="Times New Roman" w:hAnsi="Times New Roman"/>
          <w:sz w:val="24"/>
          <w:szCs w:val="24"/>
        </w:rPr>
      </w:pPr>
    </w:p>
    <w:p w14:paraId="7C2A0D06" w14:textId="42B7436E" w:rsidR="00993491" w:rsidRPr="001523A7" w:rsidRDefault="00993491" w:rsidP="00993491">
      <w:pPr>
        <w:spacing w:line="240" w:lineRule="auto"/>
        <w:jc w:val="both"/>
        <w:rPr>
          <w:rFonts w:ascii="Times New Roman" w:hAnsi="Times New Roman"/>
          <w:sz w:val="24"/>
          <w:szCs w:val="24"/>
        </w:rPr>
      </w:pPr>
      <w:r w:rsidRPr="001523A7">
        <w:rPr>
          <w:rFonts w:ascii="Times New Roman" w:hAnsi="Times New Roman"/>
          <w:noProof/>
        </w:rPr>
        <w:drawing>
          <wp:inline distT="0" distB="0" distL="0" distR="0" wp14:anchorId="6FC657F4" wp14:editId="291FC437">
            <wp:extent cx="5934075" cy="2705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p w14:paraId="74429FFB" w14:textId="77777777" w:rsidR="00993491" w:rsidRPr="001523A7" w:rsidRDefault="00993491" w:rsidP="00993491">
      <w:pPr>
        <w:spacing w:line="240" w:lineRule="auto"/>
        <w:jc w:val="both"/>
        <w:rPr>
          <w:rFonts w:ascii="Times New Roman" w:hAnsi="Times New Roman"/>
          <w:sz w:val="24"/>
          <w:szCs w:val="24"/>
        </w:rPr>
      </w:pPr>
      <w:r w:rsidRPr="001523A7">
        <w:rPr>
          <w:rFonts w:ascii="Times New Roman" w:hAnsi="Times New Roman"/>
          <w:sz w:val="24"/>
          <w:szCs w:val="24"/>
        </w:rPr>
        <w:t xml:space="preserve">Gráfico </w:t>
      </w:r>
      <w:r>
        <w:rPr>
          <w:rFonts w:ascii="Times New Roman" w:hAnsi="Times New Roman"/>
          <w:sz w:val="24"/>
          <w:szCs w:val="24"/>
        </w:rPr>
        <w:t>2</w:t>
      </w:r>
      <w:r w:rsidRPr="001523A7">
        <w:rPr>
          <w:rFonts w:ascii="Times New Roman" w:hAnsi="Times New Roman"/>
          <w:sz w:val="24"/>
          <w:szCs w:val="24"/>
        </w:rPr>
        <w:t xml:space="preserve"> – Relação entre IEDs recebidos/FBCF e taxa de investimento – Brasil – 1980-2009</w:t>
      </w:r>
    </w:p>
    <w:p w14:paraId="3B004350" w14:textId="77777777" w:rsidR="00993491" w:rsidRPr="001523A7" w:rsidRDefault="00993491" w:rsidP="00993491">
      <w:pPr>
        <w:spacing w:line="240" w:lineRule="auto"/>
        <w:jc w:val="both"/>
        <w:rPr>
          <w:rFonts w:ascii="Times New Roman" w:hAnsi="Times New Roman"/>
          <w:sz w:val="20"/>
          <w:szCs w:val="20"/>
        </w:rPr>
      </w:pPr>
      <w:r w:rsidRPr="001523A7">
        <w:rPr>
          <w:rFonts w:ascii="Times New Roman" w:hAnsi="Times New Roman"/>
          <w:sz w:val="20"/>
          <w:szCs w:val="20"/>
        </w:rPr>
        <w:t>Nota: Relação IED/FBCF em US$ correntes.Taxa de investimento a preços correntes.</w:t>
      </w:r>
    </w:p>
    <w:p w14:paraId="142339E5" w14:textId="77777777" w:rsidR="00993491" w:rsidRPr="001523A7" w:rsidRDefault="00993491" w:rsidP="00993491">
      <w:pPr>
        <w:spacing w:line="240" w:lineRule="auto"/>
        <w:jc w:val="both"/>
        <w:rPr>
          <w:rFonts w:ascii="Times New Roman" w:hAnsi="Times New Roman"/>
          <w:sz w:val="24"/>
          <w:szCs w:val="24"/>
        </w:rPr>
      </w:pPr>
      <w:r w:rsidRPr="001523A7">
        <w:rPr>
          <w:rFonts w:ascii="Times New Roman" w:hAnsi="Times New Roman"/>
          <w:sz w:val="24"/>
          <w:szCs w:val="24"/>
        </w:rPr>
        <w:t>Fonte de dados: UNCTADSTAT- UNCTAD (IED/FBCF) e IBGE- Séries estatísticas e séries históricas (taxa de investimento).</w:t>
      </w:r>
      <w:r>
        <w:rPr>
          <w:rFonts w:ascii="Times New Roman" w:hAnsi="Times New Roman"/>
          <w:sz w:val="24"/>
          <w:szCs w:val="24"/>
        </w:rPr>
        <w:t xml:space="preserve"> Elaborado pelos autores.</w:t>
      </w:r>
    </w:p>
    <w:p w14:paraId="2670B3E6" w14:textId="77777777" w:rsidR="00993491" w:rsidRPr="001523A7" w:rsidRDefault="00993491" w:rsidP="00993491">
      <w:pPr>
        <w:spacing w:line="240" w:lineRule="auto"/>
        <w:ind w:firstLine="709"/>
        <w:jc w:val="both"/>
        <w:rPr>
          <w:rFonts w:ascii="Times New Roman" w:hAnsi="Times New Roman"/>
          <w:sz w:val="24"/>
          <w:szCs w:val="24"/>
        </w:rPr>
      </w:pPr>
    </w:p>
    <w:p w14:paraId="4CB250C0"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A FBCF é um importante indicador quando se analisa a perspectiva de crescimento sustentado de longo prazo. O investimento em capital fixo constitui-se em uma “condição decisiva para a evolução sustentável da competitividade industrial”, dado que é um fator de geração de economias de escala e de </w:t>
      </w:r>
      <w:r w:rsidRPr="001523A7">
        <w:rPr>
          <w:rFonts w:ascii="Times New Roman" w:hAnsi="Times New Roman"/>
          <w:sz w:val="24"/>
          <w:szCs w:val="24"/>
        </w:rPr>
        <w:lastRenderedPageBreak/>
        <w:t>escopo, bem como tende a se caracterizar pela incorporação de tecnologias mais modernas (KUPFER, 2005).</w:t>
      </w:r>
    </w:p>
    <w:p w14:paraId="6FD0B98D"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No caso brasileiro, o aumento da desnacionalização, e a conseqüente elevação de patamar da relação IED/FBCF, não é um indicador de que o capital estrangeiro foi fundamental para a retomada dos investimentos produtivos, como se pode observar pelo comportamento da taxa de investimento (FBCF/PIB) ao longo das duas últimas décadas. Como agravante, a crescente desnacionalização também teria contribuído para o aumento da vulnerabilidade externa</w:t>
      </w:r>
      <w:r w:rsidRPr="001523A7">
        <w:rPr>
          <w:rStyle w:val="Refdenotaderodap"/>
          <w:rFonts w:ascii="Times New Roman" w:hAnsi="Times New Roman"/>
          <w:szCs w:val="24"/>
        </w:rPr>
        <w:footnoteReference w:id="11"/>
      </w:r>
      <w:r w:rsidRPr="001523A7">
        <w:rPr>
          <w:rFonts w:ascii="Times New Roman" w:hAnsi="Times New Roman"/>
          <w:sz w:val="24"/>
          <w:szCs w:val="24"/>
        </w:rPr>
        <w:t>.</w:t>
      </w:r>
    </w:p>
    <w:p w14:paraId="356B5454" w14:textId="77777777" w:rsidR="00993491" w:rsidRPr="001523A7"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t xml:space="preserve">Dado o elevado volume de recursos financeiros internacionais destinados aos processos de F&amp;A transfronteiras, a importância do IED na FBCF de um determinado país deve ser objeto de observação no longo prazo, em que se espera que a proporção IED/FBCF apresente uma determinada tendência, favorável </w:t>
      </w:r>
      <w:r>
        <w:rPr>
          <w:rFonts w:ascii="Times New Roman" w:hAnsi="Times New Roman"/>
          <w:sz w:val="24"/>
          <w:szCs w:val="24"/>
        </w:rPr>
        <w:t>à</w:t>
      </w:r>
      <w:r w:rsidRPr="001523A7">
        <w:rPr>
          <w:rFonts w:ascii="Times New Roman" w:hAnsi="Times New Roman"/>
          <w:sz w:val="24"/>
          <w:szCs w:val="24"/>
        </w:rPr>
        <w:t xml:space="preserve"> realização de novos investimentos produtivos no futuro. Entretanto, desde meados da década de 1990, tem havido um descolamento nas trajetórias da relação IED/FBCF e FBCF/PIB no Brasil, indicando uma importância reduzida do fluxo de IEDs nas taxas de crescimento do investimento nacional, em grande medida em função da expansão dos processos de F&amp;A, que acompanha uma tendência internacional.</w:t>
      </w:r>
      <w:r w:rsidRPr="001523A7">
        <w:rPr>
          <w:rStyle w:val="Refdenotaderodap"/>
          <w:rFonts w:ascii="Times New Roman" w:hAnsi="Times New Roman"/>
          <w:szCs w:val="24"/>
        </w:rPr>
        <w:footnoteReference w:id="12"/>
      </w:r>
    </w:p>
    <w:p w14:paraId="718EE8F6" w14:textId="77777777" w:rsidR="00993491" w:rsidRPr="001523A7"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t xml:space="preserve">Em síntese, não houve uma relação causal entre </w:t>
      </w:r>
      <w:r>
        <w:rPr>
          <w:rFonts w:ascii="Times New Roman" w:hAnsi="Times New Roman"/>
          <w:sz w:val="24"/>
          <w:szCs w:val="24"/>
        </w:rPr>
        <w:t>inter</w:t>
      </w:r>
      <w:r w:rsidRPr="001523A7">
        <w:rPr>
          <w:rFonts w:ascii="Times New Roman" w:hAnsi="Times New Roman"/>
          <w:sz w:val="24"/>
          <w:szCs w:val="24"/>
        </w:rPr>
        <w:t>nacionalização e aumento da taxa de investimento na indústria brasileira, ainda que esta tenha sido parcialmente modernizada. Portanto, do ponto de vista da capacidade produtiva, os efeitos não foram compatíveis com as expectativas geradas pelas políticas adotadas pelos Governantes brasileiros na década de 1990, no que se refere ao aumento da capacidade produtiva. O aumento da internacionalização não é garantia de expansão produtiva e de ganhos de produtividade</w:t>
      </w:r>
      <w:r>
        <w:rPr>
          <w:rFonts w:ascii="Times New Roman" w:hAnsi="Times New Roman"/>
          <w:sz w:val="24"/>
          <w:szCs w:val="24"/>
        </w:rPr>
        <w:t xml:space="preserve"> no longo prazo, ainda que possa se constituir em um fator importante</w:t>
      </w:r>
      <w:r w:rsidRPr="001523A7">
        <w:rPr>
          <w:rFonts w:ascii="Times New Roman" w:hAnsi="Times New Roman"/>
          <w:sz w:val="24"/>
          <w:szCs w:val="24"/>
        </w:rPr>
        <w:t>.</w:t>
      </w:r>
    </w:p>
    <w:p w14:paraId="128C2C64"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Em se tratando dos aspectos comerciais, é importante observar que o padrão de comércio dos países tem sido marcado por assimetrias, herdadas (dotação fatorial/vantagens comparativas estáticas) ou construídas (vantagens comparativas dinâmicas, com base na inovação) ao longo do tempo.</w:t>
      </w:r>
    </w:p>
    <w:p w14:paraId="268FB818"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Como os Estados nacionais desenvolvidos e as grandes corporações são os agentes centrais do processo de globalização econômica, a forma como estabelecem suas “alianças” (DUNNING, 1997) (entre Estados, entre empresas e entre empresas e Estados) tem sido fundamental para determinar os padrões do comércio internacional desde o pós-Segunda Guerra Mundial (CEPAL, 2002).</w:t>
      </w:r>
    </w:p>
    <w:p w14:paraId="72963A4C" w14:textId="77777777" w:rsidR="00993491" w:rsidRPr="001523A7"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t xml:space="preserve">No caso brasileiro, a internacionalização da estrutura produtiva industrial, decorrente da “aliança” entre Estado e ETNs (EVANS, 1980), acabaria por demonstrar que as estratégias corporativas adotadas por estas empresas são condicionadas, mas não determinadas pelas políticas macroeconômicas, inclusive no que se refere </w:t>
      </w:r>
      <w:r>
        <w:rPr>
          <w:rFonts w:ascii="Times New Roman" w:hAnsi="Times New Roman"/>
          <w:sz w:val="24"/>
          <w:szCs w:val="24"/>
        </w:rPr>
        <w:t>à</w:t>
      </w:r>
      <w:r w:rsidRPr="001523A7">
        <w:rPr>
          <w:rFonts w:ascii="Times New Roman" w:hAnsi="Times New Roman"/>
          <w:sz w:val="24"/>
          <w:szCs w:val="24"/>
        </w:rPr>
        <w:t xml:space="preserve"> inserção internacional da produção local. O nível do condicionamento depende da forma como as ETNs se inserem em cada economia nacional, a partir de um cenário internacional dinâmico.</w:t>
      </w:r>
    </w:p>
    <w:p w14:paraId="08475DB0" w14:textId="77777777" w:rsidR="00993491" w:rsidRPr="001523A7" w:rsidRDefault="00993491" w:rsidP="00993491">
      <w:pPr>
        <w:autoSpaceDE w:val="0"/>
        <w:autoSpaceDN w:val="0"/>
        <w:adjustRightInd w:val="0"/>
        <w:spacing w:line="240" w:lineRule="auto"/>
        <w:ind w:firstLine="708"/>
        <w:jc w:val="both"/>
        <w:rPr>
          <w:rFonts w:ascii="Times New Roman" w:eastAsia="Times New Roman" w:hAnsi="Times New Roman"/>
          <w:sz w:val="24"/>
          <w:szCs w:val="24"/>
          <w:lang w:eastAsia="pt-BR"/>
        </w:rPr>
      </w:pPr>
      <w:r w:rsidRPr="001523A7">
        <w:rPr>
          <w:rFonts w:ascii="Times New Roman" w:eastAsia="Times New Roman" w:hAnsi="Times New Roman"/>
          <w:sz w:val="24"/>
          <w:szCs w:val="24"/>
          <w:lang w:eastAsia="pt-BR"/>
        </w:rPr>
        <w:t>Vários trabalhos trataram da inserção internacional da produção industrial brasileira, a partir do processo de abertura econômica, enfocando aspectos relativos à importância do conteúdo tecnológico do comércio exterior, com ênfase no papel desempenhado pelas ETNs.</w:t>
      </w:r>
      <w:r w:rsidRPr="001523A7">
        <w:rPr>
          <w:rStyle w:val="Refdenotaderodap"/>
          <w:rFonts w:ascii="Times New Roman" w:eastAsia="Times New Roman" w:hAnsi="Times New Roman"/>
          <w:szCs w:val="16"/>
          <w:lang w:eastAsia="pt-BR"/>
        </w:rPr>
        <w:footnoteReference w:id="13"/>
      </w:r>
      <w:r w:rsidRPr="001523A7">
        <w:rPr>
          <w:rFonts w:ascii="Times New Roman" w:eastAsia="Times New Roman" w:hAnsi="Times New Roman"/>
          <w:sz w:val="16"/>
          <w:szCs w:val="16"/>
          <w:lang w:eastAsia="pt-BR"/>
        </w:rPr>
        <w:t xml:space="preserve"> </w:t>
      </w:r>
      <w:r w:rsidRPr="001523A7">
        <w:rPr>
          <w:rFonts w:ascii="Times New Roman" w:eastAsia="Times New Roman" w:hAnsi="Times New Roman"/>
          <w:sz w:val="24"/>
          <w:szCs w:val="24"/>
          <w:lang w:eastAsia="pt-BR"/>
        </w:rPr>
        <w:t xml:space="preserve">Em síntese, pode-se afirmar que as principais conclusões desses estudos são as seguintes: a despeito da maior inserção das ETNs no comércio </w:t>
      </w:r>
      <w:r w:rsidRPr="001523A7">
        <w:rPr>
          <w:rFonts w:ascii="Times New Roman" w:eastAsia="Times New Roman" w:hAnsi="Times New Roman"/>
          <w:sz w:val="24"/>
          <w:szCs w:val="24"/>
          <w:lang w:eastAsia="pt-BR"/>
        </w:rPr>
        <w:lastRenderedPageBreak/>
        <w:t>internacional, se comparadas às empresas “domésticas”, aquelas têm se caracterizado pela predominância de estratégias de busca de</w:t>
      </w:r>
      <w:r>
        <w:rPr>
          <w:rFonts w:ascii="Times New Roman" w:eastAsia="Times New Roman" w:hAnsi="Times New Roman"/>
          <w:sz w:val="24"/>
          <w:szCs w:val="24"/>
          <w:lang w:eastAsia="pt-BR"/>
        </w:rPr>
        <w:t xml:space="preserve"> mercado e de recursos naturais</w:t>
      </w:r>
      <w:r w:rsidRPr="001523A7">
        <w:rPr>
          <w:rFonts w:ascii="Times New Roman" w:eastAsia="Times New Roman" w:hAnsi="Times New Roman"/>
          <w:sz w:val="24"/>
          <w:szCs w:val="24"/>
          <w:lang w:eastAsia="pt-BR"/>
        </w:rPr>
        <w:t>, bem como por assimetrias comerciais, em que predominam as exportações de produtos de menor conteúdo tecnológico; ao passo que, no caso das importações, destacam-se os produtos de maior conteúdo tecnológico (aspecto a ser detalhado na próxima seção).</w:t>
      </w:r>
    </w:p>
    <w:p w14:paraId="34E1E7F4" w14:textId="77777777" w:rsidR="00993491" w:rsidRPr="001523A7" w:rsidRDefault="00993491" w:rsidP="00993491">
      <w:pPr>
        <w:autoSpaceDE w:val="0"/>
        <w:autoSpaceDN w:val="0"/>
        <w:adjustRightInd w:val="0"/>
        <w:spacing w:line="240" w:lineRule="auto"/>
        <w:ind w:firstLine="708"/>
        <w:jc w:val="both"/>
        <w:rPr>
          <w:rFonts w:ascii="Times New Roman" w:eastAsia="Times New Roman" w:hAnsi="Times New Roman"/>
          <w:sz w:val="24"/>
          <w:szCs w:val="24"/>
          <w:lang w:eastAsia="pt-BR"/>
        </w:rPr>
      </w:pPr>
      <w:r w:rsidRPr="001523A7">
        <w:rPr>
          <w:rFonts w:ascii="Times New Roman" w:eastAsia="Times New Roman" w:hAnsi="Times New Roman"/>
          <w:sz w:val="24"/>
          <w:szCs w:val="24"/>
          <w:lang w:eastAsia="pt-BR"/>
        </w:rPr>
        <w:t>Nesse sentido, identificar a contribuição das ETNs para o comércio exterior dos países hospedeiros, considerando-se a importância do conteúdo tecnológico da produção, auxilia na compreensão dos mecanismos de inserção internacional de economias como a brasileira, cuja estrutura produtiva tem alto grau de influência dessas empresas, sobretudo no que se refere ao setor industrial.</w:t>
      </w:r>
    </w:p>
    <w:p w14:paraId="598C4C43" w14:textId="77777777" w:rsidR="00993491" w:rsidRPr="001523A7" w:rsidRDefault="00993491" w:rsidP="00993491">
      <w:pPr>
        <w:autoSpaceDE w:val="0"/>
        <w:autoSpaceDN w:val="0"/>
        <w:adjustRightInd w:val="0"/>
        <w:spacing w:line="240" w:lineRule="auto"/>
        <w:ind w:firstLine="708"/>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Os </w:t>
      </w:r>
      <w:r w:rsidRPr="001523A7">
        <w:rPr>
          <w:rFonts w:ascii="Times New Roman" w:eastAsia="Times New Roman" w:hAnsi="Times New Roman"/>
          <w:sz w:val="24"/>
          <w:szCs w:val="24"/>
          <w:lang w:eastAsia="pt-BR"/>
        </w:rPr>
        <w:t xml:space="preserve">fluxos </w:t>
      </w:r>
      <w:r>
        <w:rPr>
          <w:rFonts w:ascii="Times New Roman" w:eastAsia="Times New Roman" w:hAnsi="Times New Roman"/>
          <w:sz w:val="24"/>
          <w:szCs w:val="24"/>
          <w:lang w:eastAsia="pt-BR"/>
        </w:rPr>
        <w:t xml:space="preserve">de IED para a economia brasileira </w:t>
      </w:r>
      <w:r w:rsidRPr="001523A7">
        <w:rPr>
          <w:rFonts w:ascii="Times New Roman" w:eastAsia="Times New Roman" w:hAnsi="Times New Roman"/>
          <w:sz w:val="24"/>
          <w:szCs w:val="24"/>
          <w:lang w:eastAsia="pt-BR"/>
        </w:rPr>
        <w:t>constituem uma evidência de que as estratégias de busca de mercado e de recursos naturais</w:t>
      </w:r>
      <w:r w:rsidRPr="001523A7">
        <w:rPr>
          <w:rFonts w:ascii="Times New Roman" w:eastAsia="Times New Roman" w:hAnsi="Times New Roman"/>
          <w:i/>
          <w:iCs/>
          <w:sz w:val="24"/>
          <w:szCs w:val="24"/>
          <w:lang w:eastAsia="pt-BR"/>
        </w:rPr>
        <w:t xml:space="preserve">, </w:t>
      </w:r>
      <w:r w:rsidRPr="001523A7">
        <w:rPr>
          <w:rFonts w:ascii="Times New Roman" w:eastAsia="Times New Roman" w:hAnsi="Times New Roman"/>
          <w:sz w:val="24"/>
          <w:szCs w:val="24"/>
          <w:lang w:eastAsia="pt-BR"/>
        </w:rPr>
        <w:t>adotadas pelas ETNs na indústria de transformação</w:t>
      </w:r>
      <w:r>
        <w:rPr>
          <w:rFonts w:ascii="Times New Roman" w:eastAsia="Times New Roman" w:hAnsi="Times New Roman"/>
          <w:sz w:val="24"/>
          <w:szCs w:val="24"/>
          <w:lang w:eastAsia="pt-BR"/>
        </w:rPr>
        <w:t>, tê</w:t>
      </w:r>
      <w:r w:rsidRPr="001523A7">
        <w:rPr>
          <w:rFonts w:ascii="Times New Roman" w:eastAsia="Times New Roman" w:hAnsi="Times New Roman"/>
          <w:sz w:val="24"/>
          <w:szCs w:val="24"/>
          <w:lang w:eastAsia="pt-BR"/>
        </w:rPr>
        <w:t xml:space="preserve">m sido um fator </w:t>
      </w:r>
      <w:r>
        <w:rPr>
          <w:rFonts w:ascii="Times New Roman" w:eastAsia="Times New Roman" w:hAnsi="Times New Roman"/>
          <w:sz w:val="24"/>
          <w:szCs w:val="24"/>
          <w:lang w:eastAsia="pt-BR"/>
        </w:rPr>
        <w:t>fundamental da atuação destas empresas em território nacional</w:t>
      </w:r>
      <w:r w:rsidRPr="001523A7">
        <w:rPr>
          <w:rStyle w:val="Refdenotaderodap"/>
          <w:rFonts w:ascii="Times New Roman" w:eastAsia="Times New Roman" w:hAnsi="Times New Roman"/>
          <w:szCs w:val="24"/>
          <w:lang w:eastAsia="pt-BR"/>
        </w:rPr>
        <w:footnoteReference w:id="14"/>
      </w:r>
      <w:r w:rsidRPr="001523A7">
        <w:rPr>
          <w:rFonts w:ascii="Times New Roman" w:eastAsia="Times New Roman" w:hAnsi="Times New Roman"/>
          <w:sz w:val="24"/>
          <w:szCs w:val="24"/>
          <w:lang w:eastAsia="pt-BR"/>
        </w:rPr>
        <w:t>, como havia sido identificado por alguns estudos (LAPLANE; SARTI, 199</w:t>
      </w:r>
      <w:r>
        <w:rPr>
          <w:rFonts w:ascii="Times New Roman" w:eastAsia="Times New Roman" w:hAnsi="Times New Roman"/>
          <w:sz w:val="24"/>
          <w:szCs w:val="24"/>
          <w:lang w:eastAsia="pt-BR"/>
        </w:rPr>
        <w:t>9; HIRATUKA, 2003; CEPAL, 2004</w:t>
      </w:r>
      <w:r w:rsidRPr="001523A7">
        <w:rPr>
          <w:rFonts w:ascii="Times New Roman" w:eastAsia="Times New Roman" w:hAnsi="Times New Roman"/>
          <w:sz w:val="24"/>
          <w:szCs w:val="24"/>
          <w:lang w:eastAsia="pt-BR"/>
        </w:rPr>
        <w:t>). O potencial de consumo do mercado interno e regional (Mercosul e Aladi)</w:t>
      </w:r>
      <w:r w:rsidRPr="001523A7">
        <w:rPr>
          <w:rStyle w:val="Refdenotaderodap"/>
          <w:rFonts w:ascii="Times New Roman" w:eastAsia="Times New Roman" w:hAnsi="Times New Roman"/>
          <w:szCs w:val="16"/>
          <w:lang w:eastAsia="pt-BR"/>
        </w:rPr>
        <w:footnoteReference w:id="15"/>
      </w:r>
      <w:r w:rsidRPr="001523A7">
        <w:rPr>
          <w:rFonts w:ascii="Times New Roman" w:eastAsia="Times New Roman" w:hAnsi="Times New Roman"/>
          <w:sz w:val="24"/>
          <w:szCs w:val="24"/>
          <w:lang w:eastAsia="pt-BR"/>
        </w:rPr>
        <w:t>, aliado à estrutura produtiva diversificada e, em grande medida, desnacionalizada, contribuíram para essa postura por parte das ETNs da indústria de transformação brasileira. Ressalte-se que essas estratégias são muito semelhantes as que têm norteado a atuação das ETNs desde o início do PSI, ainda que tenha ocorrido uma série de mudanças estruturais e institucionais nesse período, tanto na economia brasileira como nos países sedes das principais ETNs aqui instaladas.</w:t>
      </w:r>
    </w:p>
    <w:p w14:paraId="76569142" w14:textId="77777777" w:rsidR="00993491" w:rsidRPr="001523A7" w:rsidRDefault="00993491" w:rsidP="00993491">
      <w:pPr>
        <w:autoSpaceDE w:val="0"/>
        <w:autoSpaceDN w:val="0"/>
        <w:adjustRightInd w:val="0"/>
        <w:spacing w:line="240" w:lineRule="auto"/>
        <w:ind w:firstLine="708"/>
        <w:jc w:val="both"/>
        <w:rPr>
          <w:rFonts w:ascii="Times New Roman" w:eastAsia="Times New Roman" w:hAnsi="Times New Roman"/>
          <w:sz w:val="24"/>
          <w:szCs w:val="24"/>
          <w:lang w:eastAsia="pt-BR"/>
        </w:rPr>
      </w:pPr>
      <w:r w:rsidRPr="001523A7">
        <w:rPr>
          <w:rFonts w:ascii="Times New Roman" w:eastAsia="Times New Roman" w:hAnsi="Times New Roman"/>
          <w:sz w:val="24"/>
          <w:szCs w:val="24"/>
          <w:lang w:eastAsia="pt-BR"/>
        </w:rPr>
        <w:t xml:space="preserve">Em suma, seja no que se refere aos aspectos produtivos ou comerciais, o aumento da internacionalização do setor industrial brasileiro tornou a economia nacional mais dependente das estratégias corporativas (globalizadas) das ETNs. </w:t>
      </w:r>
      <w:r>
        <w:rPr>
          <w:rFonts w:ascii="Times New Roman" w:eastAsia="Times New Roman" w:hAnsi="Times New Roman"/>
          <w:sz w:val="24"/>
          <w:szCs w:val="24"/>
          <w:lang w:eastAsia="pt-BR"/>
        </w:rPr>
        <w:t xml:space="preserve">Passou a ser </w:t>
      </w:r>
      <w:r w:rsidRPr="001523A7">
        <w:rPr>
          <w:rFonts w:ascii="Times New Roman" w:eastAsia="Times New Roman" w:hAnsi="Times New Roman"/>
          <w:sz w:val="24"/>
          <w:szCs w:val="24"/>
          <w:lang w:eastAsia="pt-BR"/>
        </w:rPr>
        <w:t>fundamental identificar em que sentido isso acabaria afetando a capacidade competitiva e a estrutura produtiva da indústria nacional</w:t>
      </w:r>
      <w:r>
        <w:rPr>
          <w:rFonts w:ascii="Times New Roman" w:eastAsia="Times New Roman" w:hAnsi="Times New Roman"/>
          <w:sz w:val="24"/>
          <w:szCs w:val="24"/>
          <w:lang w:eastAsia="pt-BR"/>
        </w:rPr>
        <w:t>, a partir da sua inserção no comércio internacional, dado o aumento da importância destas empresas no desenvolvimento econômico nacional</w:t>
      </w:r>
      <w:r w:rsidRPr="001523A7">
        <w:rPr>
          <w:rFonts w:ascii="Times New Roman" w:eastAsia="Times New Roman" w:hAnsi="Times New Roman"/>
          <w:sz w:val="24"/>
          <w:szCs w:val="24"/>
          <w:lang w:eastAsia="pt-BR"/>
        </w:rPr>
        <w:t>.</w:t>
      </w:r>
    </w:p>
    <w:p w14:paraId="720F98E5" w14:textId="77777777" w:rsidR="00993491" w:rsidRPr="001523A7" w:rsidRDefault="00993491" w:rsidP="00993491">
      <w:pPr>
        <w:spacing w:line="240" w:lineRule="auto"/>
        <w:jc w:val="both"/>
        <w:rPr>
          <w:rFonts w:ascii="Times New Roman" w:hAnsi="Times New Roman"/>
          <w:b/>
          <w:sz w:val="24"/>
          <w:szCs w:val="24"/>
        </w:rPr>
      </w:pPr>
    </w:p>
    <w:p w14:paraId="5B697636" w14:textId="77777777" w:rsidR="00993491" w:rsidRPr="001523A7" w:rsidRDefault="00993491" w:rsidP="00993491">
      <w:pPr>
        <w:spacing w:line="240" w:lineRule="auto"/>
        <w:jc w:val="both"/>
        <w:rPr>
          <w:rFonts w:ascii="Times New Roman" w:hAnsi="Times New Roman"/>
          <w:b/>
          <w:sz w:val="24"/>
          <w:szCs w:val="24"/>
        </w:rPr>
      </w:pPr>
      <w:r>
        <w:rPr>
          <w:rFonts w:ascii="Times New Roman" w:hAnsi="Times New Roman"/>
          <w:b/>
          <w:sz w:val="24"/>
          <w:szCs w:val="24"/>
        </w:rPr>
        <w:t xml:space="preserve">3 </w:t>
      </w:r>
      <w:r w:rsidRPr="001523A7">
        <w:rPr>
          <w:rFonts w:ascii="Times New Roman" w:hAnsi="Times New Roman"/>
          <w:b/>
          <w:sz w:val="24"/>
          <w:szCs w:val="24"/>
        </w:rPr>
        <w:t>– As empresas de capital estrangeiro (ECE)</w:t>
      </w:r>
      <w:r w:rsidRPr="001523A7">
        <w:rPr>
          <w:rStyle w:val="Refdenotaderodap"/>
          <w:rFonts w:ascii="Times New Roman" w:hAnsi="Times New Roman"/>
          <w:b/>
          <w:szCs w:val="24"/>
        </w:rPr>
        <w:footnoteReference w:id="16"/>
      </w:r>
      <w:r w:rsidRPr="001523A7">
        <w:rPr>
          <w:rFonts w:ascii="Times New Roman" w:hAnsi="Times New Roman"/>
          <w:b/>
          <w:sz w:val="24"/>
          <w:szCs w:val="24"/>
        </w:rPr>
        <w:t xml:space="preserve"> e o processo de desindustrialização no Brasil</w:t>
      </w:r>
    </w:p>
    <w:p w14:paraId="77E8DA8B" w14:textId="77777777" w:rsidR="00993491" w:rsidRPr="001523A7" w:rsidRDefault="00993491" w:rsidP="00993491">
      <w:pPr>
        <w:spacing w:line="240" w:lineRule="auto"/>
        <w:ind w:firstLine="709"/>
        <w:jc w:val="both"/>
        <w:rPr>
          <w:rFonts w:ascii="Times New Roman" w:hAnsi="Times New Roman"/>
          <w:sz w:val="24"/>
          <w:szCs w:val="24"/>
        </w:rPr>
      </w:pPr>
    </w:p>
    <w:p w14:paraId="3B14FA09" w14:textId="77777777" w:rsidR="00993491"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Conforme Gonçalves (1999), os principais impactos da desnacionalização ocorrida na economia brasileira na segunda metade da década de 1990 foram: a fragilidade institucional, que resultou da redução de autonomia do Estado na execução de políticas que fossem contrárias aos interesses do capital estrangeiro, e a vulnerabilidade externa, resultante sobretudo dos déficits na conta de capitais (remessas de lucros e dividendos e pagamentos de juros). </w:t>
      </w:r>
      <w:r>
        <w:rPr>
          <w:rFonts w:ascii="Times New Roman" w:hAnsi="Times New Roman"/>
          <w:sz w:val="24"/>
          <w:szCs w:val="24"/>
        </w:rPr>
        <w:t>Esses são i</w:t>
      </w:r>
      <w:r w:rsidRPr="001523A7">
        <w:rPr>
          <w:rFonts w:ascii="Times New Roman" w:hAnsi="Times New Roman"/>
          <w:sz w:val="24"/>
          <w:szCs w:val="24"/>
        </w:rPr>
        <w:t>mpactos diretamente relacionados ao aumento da participação das ETNs na produção industrial e no comércio exterior brasileiro.</w:t>
      </w:r>
    </w:p>
    <w:p w14:paraId="2EC908B5" w14:textId="77777777" w:rsidR="00993491"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Esta seção trata da intensidade e dos efeitos desta relação, pressupondo, </w:t>
      </w:r>
      <w:r>
        <w:rPr>
          <w:rFonts w:ascii="Times New Roman" w:hAnsi="Times New Roman"/>
          <w:sz w:val="24"/>
          <w:szCs w:val="24"/>
        </w:rPr>
        <w:t>a</w:t>
      </w:r>
      <w:r w:rsidRPr="001523A7">
        <w:rPr>
          <w:rFonts w:ascii="Times New Roman" w:hAnsi="Times New Roman"/>
          <w:sz w:val="24"/>
          <w:szCs w:val="24"/>
        </w:rPr>
        <w:t xml:space="preserve"> exemplo de Franco (1998), que uma maior internacionalização da estrutura produtiva industrial deveria contribuir para uma (re) industrialização mais ampla e intensiva tecnologicamente, e não o contrário.</w:t>
      </w:r>
      <w:r>
        <w:rPr>
          <w:rFonts w:ascii="Times New Roman" w:hAnsi="Times New Roman"/>
          <w:sz w:val="24"/>
          <w:szCs w:val="24"/>
        </w:rPr>
        <w:t xml:space="preserve"> Nesse sentido, supostamente, as ETNs, através dos IEDs, deveriam contribuir para que o processo de desindustrialização fosse mais acentuado nos principais países de origem do que nos países receptores em desenvolvimento como o Brasil que, apesar de ter sido o 4º. maior receptor mundial de IEDs em 2012 (UNCTAD, 2013), não tem revertido, </w:t>
      </w:r>
      <w:r>
        <w:rPr>
          <w:rFonts w:ascii="Times New Roman" w:hAnsi="Times New Roman"/>
          <w:sz w:val="24"/>
          <w:szCs w:val="24"/>
        </w:rPr>
        <w:lastRenderedPageBreak/>
        <w:t>nem ao menos estancado, o processo de redução do papel da indústria como setor fundamental para a dinâmica de crescimento de uma economia em desenvolvimento.</w:t>
      </w:r>
    </w:p>
    <w:p w14:paraId="715FCEA2" w14:textId="77777777" w:rsidR="00993491" w:rsidRDefault="00993491" w:rsidP="00993491">
      <w:pPr>
        <w:spacing w:line="240" w:lineRule="auto"/>
        <w:ind w:firstLine="709"/>
        <w:jc w:val="both"/>
        <w:rPr>
          <w:rFonts w:ascii="Times New Roman" w:hAnsi="Times New Roman"/>
          <w:sz w:val="24"/>
          <w:szCs w:val="24"/>
        </w:rPr>
      </w:pPr>
      <w:r>
        <w:rPr>
          <w:rFonts w:ascii="Times New Roman" w:hAnsi="Times New Roman"/>
          <w:sz w:val="24"/>
          <w:szCs w:val="24"/>
        </w:rPr>
        <w:t xml:space="preserve">Este aparente paradoxo é, em grande medida, explicado tanto pelas estratégias de busca adotadas pelas ETNs no Brasil, bem como pela forma como a estrutura produtiva industrial brasileira se situa nas cadeias globais de valor (CGVs) (STURGEON </w:t>
      </w:r>
      <w:r>
        <w:rPr>
          <w:rFonts w:ascii="Times New Roman" w:hAnsi="Times New Roman"/>
          <w:i/>
          <w:sz w:val="24"/>
          <w:szCs w:val="24"/>
        </w:rPr>
        <w:t xml:space="preserve">et al, </w:t>
      </w:r>
      <w:r>
        <w:rPr>
          <w:rFonts w:ascii="Times New Roman" w:hAnsi="Times New Roman"/>
          <w:sz w:val="24"/>
          <w:szCs w:val="24"/>
        </w:rPr>
        <w:t xml:space="preserve">2013; ARAÚJO Jr., 2013). Portanto, a desindustrialização é compreendida como um fenômeno sistêmico, que pode afetar países industrializados em diferentes fases de seu desenvolvimento. </w:t>
      </w:r>
    </w:p>
    <w:p w14:paraId="0387169D" w14:textId="77777777" w:rsidR="00993491" w:rsidRPr="00A27678" w:rsidRDefault="00993491" w:rsidP="00993491">
      <w:pPr>
        <w:spacing w:line="240" w:lineRule="auto"/>
        <w:ind w:firstLine="709"/>
        <w:jc w:val="both"/>
        <w:rPr>
          <w:rFonts w:ascii="Times New Roman" w:hAnsi="Times New Roman"/>
          <w:sz w:val="24"/>
          <w:szCs w:val="24"/>
        </w:rPr>
      </w:pPr>
      <w:r>
        <w:rPr>
          <w:rFonts w:ascii="Times New Roman" w:hAnsi="Times New Roman"/>
          <w:sz w:val="24"/>
          <w:szCs w:val="24"/>
        </w:rPr>
        <w:t xml:space="preserve">A internacionalização da estrutura produtiva industrial brasileira, associada ao baixo grau de integração às CGVs, refletido no baixo conteúdo estrangeiro das exportações (participação de bens intermediários importados no valor bruto das exportações) brasileiras, como destaca Araújo Jr. (2013), revela a reduzida capacidade de as ETNs aqui instaladas tornarem-se instrumentos de contenção/ou reversão do processo de desindustrialização. </w:t>
      </w:r>
    </w:p>
    <w:p w14:paraId="707B3EF4" w14:textId="77777777" w:rsidR="00993491" w:rsidRDefault="00993491" w:rsidP="00993491">
      <w:pPr>
        <w:spacing w:line="240" w:lineRule="auto"/>
        <w:ind w:firstLine="708"/>
        <w:jc w:val="both"/>
        <w:rPr>
          <w:rFonts w:ascii="Times New Roman" w:hAnsi="Times New Roman"/>
          <w:sz w:val="24"/>
          <w:szCs w:val="24"/>
        </w:rPr>
      </w:pPr>
      <w:r>
        <w:rPr>
          <w:rFonts w:ascii="Times New Roman" w:hAnsi="Times New Roman"/>
          <w:sz w:val="24"/>
          <w:szCs w:val="24"/>
        </w:rPr>
        <w:t>Por sua vez, a</w:t>
      </w:r>
      <w:r w:rsidRPr="001523A7">
        <w:rPr>
          <w:rFonts w:ascii="Times New Roman" w:hAnsi="Times New Roman"/>
          <w:sz w:val="24"/>
          <w:szCs w:val="24"/>
        </w:rPr>
        <w:t xml:space="preserve"> controvérsia a respeito da ocorrência de desindustrialização no Brasil sugere que, além do esforço de tentar confirmar ou refutar tal fenômeno, tem sido fundamental construir perspectivas de investigação sobre o setor industrial nacional, que vem sofrendo profundas modificações desde a década de 1990, com expressiva e crescente participação do capital estrangeiro.</w:t>
      </w:r>
    </w:p>
    <w:p w14:paraId="432B0024" w14:textId="77777777" w:rsidR="00993491" w:rsidRPr="001523A7" w:rsidRDefault="00993491" w:rsidP="00993491">
      <w:pPr>
        <w:spacing w:line="240" w:lineRule="auto"/>
        <w:ind w:firstLine="708"/>
        <w:jc w:val="both"/>
        <w:rPr>
          <w:rFonts w:ascii="Times New Roman" w:hAnsi="Times New Roman"/>
          <w:sz w:val="24"/>
          <w:szCs w:val="24"/>
        </w:rPr>
      </w:pPr>
      <w:r>
        <w:rPr>
          <w:rFonts w:ascii="Times New Roman" w:hAnsi="Times New Roman"/>
          <w:sz w:val="24"/>
          <w:szCs w:val="24"/>
        </w:rPr>
        <w:t>Se, por um lado, a desindustrialização da economia brasileira é um tema controverso, a internacionalização da estrutura produtiva industrial é um processo consolidado.</w:t>
      </w:r>
    </w:p>
    <w:p w14:paraId="63B13553" w14:textId="77777777" w:rsidR="00993491" w:rsidRPr="001523A7"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t xml:space="preserve">Como não há uniformidade sequer sobre os indicadores utilizados na sua mensuração, a desindustrialização se apresenta como um fenômeno complexo e </w:t>
      </w:r>
      <w:r>
        <w:rPr>
          <w:rFonts w:ascii="Times New Roman" w:hAnsi="Times New Roman"/>
          <w:sz w:val="24"/>
          <w:szCs w:val="24"/>
        </w:rPr>
        <w:t xml:space="preserve">ainda </w:t>
      </w:r>
      <w:r w:rsidRPr="001523A7">
        <w:rPr>
          <w:rFonts w:ascii="Times New Roman" w:hAnsi="Times New Roman"/>
          <w:sz w:val="24"/>
          <w:szCs w:val="24"/>
        </w:rPr>
        <w:t>mal definido</w:t>
      </w:r>
      <w:r w:rsidRPr="001523A7">
        <w:rPr>
          <w:rStyle w:val="Refdenotaderodap"/>
          <w:rFonts w:ascii="Times New Roman" w:hAnsi="Times New Roman"/>
          <w:szCs w:val="24"/>
        </w:rPr>
        <w:footnoteReference w:id="17"/>
      </w:r>
      <w:r w:rsidRPr="001523A7">
        <w:rPr>
          <w:rFonts w:ascii="Times New Roman" w:hAnsi="Times New Roman"/>
          <w:sz w:val="24"/>
          <w:szCs w:val="24"/>
        </w:rPr>
        <w:t>. No entanto, se tal fenômeno tem ocorrido na economia brasileira nas últimas três décadas, é po</w:t>
      </w:r>
      <w:r>
        <w:rPr>
          <w:rFonts w:ascii="Times New Roman" w:hAnsi="Times New Roman"/>
          <w:sz w:val="24"/>
          <w:szCs w:val="24"/>
        </w:rPr>
        <w:t>ssível</w:t>
      </w:r>
      <w:r w:rsidRPr="001523A7">
        <w:rPr>
          <w:rFonts w:ascii="Times New Roman" w:hAnsi="Times New Roman"/>
          <w:sz w:val="24"/>
          <w:szCs w:val="24"/>
        </w:rPr>
        <w:t xml:space="preserve"> que esteja associado a internacionalização da estrutura produtiva industrial e, nesse sentido, estabeleceria uma relação de dependência com as estratégias produtiva e comercial das ETNs. Cabe ressaltar que, se há associação entre desindustrialização e internacionalização na economia brasileira, trata-se de uma questão estrutural, dado que o capital estrangeiro já se encontrava enraizado na indústria nacional quando das mudan</w:t>
      </w:r>
      <w:r>
        <w:rPr>
          <w:rFonts w:ascii="Times New Roman" w:hAnsi="Times New Roman"/>
          <w:sz w:val="24"/>
          <w:szCs w:val="24"/>
        </w:rPr>
        <w:t>ças ocorridas na década de 1990; prova disso é que os setores fundamentais durante o PSI continuariam a sê-lo quando da segunda tentativa de “emparelhamento” (CASTRO, 2003),</w:t>
      </w:r>
    </w:p>
    <w:p w14:paraId="20579F99" w14:textId="77777777" w:rsidR="00993491" w:rsidRPr="001523A7"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t>Para tratar desta questão, esta seção está dividida em duas partes. A primeira apresenta uma síntese dos principais argumentos a respeito da existência de desindustrialização na economia brasileira, ao passo que a segunda analisa a importância das ECE na estrutura produtiva industrial e</w:t>
      </w:r>
      <w:r>
        <w:rPr>
          <w:rFonts w:ascii="Times New Roman" w:hAnsi="Times New Roman"/>
          <w:sz w:val="24"/>
          <w:szCs w:val="24"/>
        </w:rPr>
        <w:t xml:space="preserve">, por conseguinte, </w:t>
      </w:r>
      <w:r w:rsidRPr="001523A7">
        <w:rPr>
          <w:rFonts w:ascii="Times New Roman" w:hAnsi="Times New Roman"/>
          <w:sz w:val="24"/>
          <w:szCs w:val="24"/>
        </w:rPr>
        <w:t>no comércio exterior brasileiro.</w:t>
      </w:r>
    </w:p>
    <w:p w14:paraId="5C928061" w14:textId="77777777" w:rsidR="00993491" w:rsidRPr="001523A7" w:rsidRDefault="00993491" w:rsidP="00993491">
      <w:pPr>
        <w:spacing w:line="240" w:lineRule="auto"/>
        <w:jc w:val="both"/>
        <w:rPr>
          <w:rFonts w:ascii="Times New Roman" w:hAnsi="Times New Roman"/>
          <w:sz w:val="24"/>
          <w:szCs w:val="24"/>
        </w:rPr>
      </w:pPr>
    </w:p>
    <w:p w14:paraId="7B53F43C" w14:textId="77777777" w:rsidR="00993491" w:rsidRPr="001523A7" w:rsidRDefault="00993491" w:rsidP="00993491">
      <w:pPr>
        <w:spacing w:line="240" w:lineRule="auto"/>
        <w:jc w:val="both"/>
        <w:rPr>
          <w:rFonts w:ascii="Times New Roman" w:hAnsi="Times New Roman"/>
          <w:b/>
          <w:sz w:val="24"/>
          <w:szCs w:val="24"/>
        </w:rPr>
      </w:pPr>
      <w:r>
        <w:rPr>
          <w:rFonts w:ascii="Times New Roman" w:hAnsi="Times New Roman"/>
          <w:b/>
          <w:sz w:val="24"/>
          <w:szCs w:val="24"/>
        </w:rPr>
        <w:t>3</w:t>
      </w:r>
      <w:r w:rsidRPr="001523A7">
        <w:rPr>
          <w:rFonts w:ascii="Times New Roman" w:hAnsi="Times New Roman"/>
          <w:b/>
          <w:sz w:val="24"/>
          <w:szCs w:val="24"/>
        </w:rPr>
        <w:t>.1- A desindustrialização da economia brasileira: uma síntese dos principais argumentos</w:t>
      </w:r>
    </w:p>
    <w:p w14:paraId="5ECD8A52" w14:textId="77777777" w:rsidR="00993491" w:rsidRPr="001523A7" w:rsidRDefault="00993491" w:rsidP="00993491">
      <w:pPr>
        <w:spacing w:line="240" w:lineRule="auto"/>
        <w:ind w:firstLine="709"/>
        <w:jc w:val="both"/>
        <w:rPr>
          <w:rFonts w:ascii="Times New Roman" w:hAnsi="Times New Roman"/>
          <w:sz w:val="24"/>
          <w:szCs w:val="24"/>
        </w:rPr>
      </w:pPr>
    </w:p>
    <w:p w14:paraId="0E40549E"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Esta subseção tem como objetivo apresentar, sucintamente, os principais argumentos acerca do processo de desindustrialização da economia brasileira, considerando-se um conjunto de autores que, mesmo partindo de diferentes indicadores, afirmam que tal fenômeno vem ocorrendo no Brasil, precocemente, desde a década de 1980.</w:t>
      </w:r>
    </w:p>
    <w:p w14:paraId="54FAE94B"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Começando pelo argumento mais geral, a indústria brasileira vem perdendo participação no PIB desde a década de 1980, mas é a partir dos resultados da reestruturação produtiva (segunda metade dos anos 90) que esse processo passa a ser visto como um problema decorrente principalmente da ausência de política industrial (SUZIGAN; FURTADO, 2006; CANO, 2012) e da ineficiente inserção dinâmica da produção industrial nacional no comércio internacional (HIRATUKA, 2000 e 2003; HIRATUKA; DE NEGRI, 2004; DE NEGRI; LAPLANE, 2005; FEIJO; CARVALHO, 2007; MORCEIRO, 2012).</w:t>
      </w:r>
    </w:p>
    <w:p w14:paraId="38D4CF6B" w14:textId="77777777" w:rsidR="00993491" w:rsidRPr="001523A7" w:rsidRDefault="00993491" w:rsidP="00993491">
      <w:pPr>
        <w:autoSpaceDE w:val="0"/>
        <w:autoSpaceDN w:val="0"/>
        <w:adjustRightInd w:val="0"/>
        <w:spacing w:line="240" w:lineRule="auto"/>
        <w:ind w:firstLine="708"/>
        <w:jc w:val="both"/>
        <w:rPr>
          <w:rFonts w:ascii="Times New Roman" w:eastAsia="Times New Roman" w:hAnsi="Times New Roman"/>
          <w:sz w:val="24"/>
          <w:szCs w:val="24"/>
          <w:lang w:eastAsia="pt-BR"/>
        </w:rPr>
      </w:pPr>
      <w:r w:rsidRPr="001523A7">
        <w:rPr>
          <w:rFonts w:ascii="Times New Roman" w:hAnsi="Times New Roman"/>
          <w:sz w:val="24"/>
          <w:szCs w:val="24"/>
        </w:rPr>
        <w:t>São vários os argumentos apresentados que caracterizam o cenário e a ocorrência de um processo de desindustrialização “precoce ou prematura” e “negativa”</w:t>
      </w:r>
      <w:r w:rsidRPr="001523A7">
        <w:rPr>
          <w:rStyle w:val="Refdenotaderodap"/>
          <w:rFonts w:ascii="Times New Roman" w:hAnsi="Times New Roman"/>
          <w:szCs w:val="24"/>
        </w:rPr>
        <w:footnoteReference w:id="18"/>
      </w:r>
      <w:r w:rsidRPr="001523A7">
        <w:rPr>
          <w:rFonts w:ascii="Times New Roman" w:hAnsi="Times New Roman"/>
          <w:sz w:val="24"/>
          <w:szCs w:val="24"/>
        </w:rPr>
        <w:t xml:space="preserve"> na economia brasileira, que vão desde as </w:t>
      </w:r>
      <w:r w:rsidRPr="001523A7">
        <w:rPr>
          <w:rFonts w:ascii="Times New Roman" w:hAnsi="Times New Roman"/>
          <w:sz w:val="24"/>
          <w:szCs w:val="24"/>
        </w:rPr>
        <w:lastRenderedPageBreak/>
        <w:t>mudanças institucionais que promoveram a</w:t>
      </w:r>
      <w:r w:rsidRPr="001523A7">
        <w:rPr>
          <w:rFonts w:ascii="Times New Roman" w:eastAsia="Times New Roman" w:hAnsi="Times New Roman"/>
          <w:sz w:val="24"/>
          <w:szCs w:val="24"/>
          <w:lang w:eastAsia="pt-BR"/>
        </w:rPr>
        <w:t xml:space="preserve"> abertura comercial e financeira no início dos anos 90, apreciação cambial, taxas elevadas de juros, reduzido grau de atuação </w:t>
      </w:r>
      <w:r>
        <w:rPr>
          <w:rFonts w:ascii="Times New Roman" w:eastAsia="Times New Roman" w:hAnsi="Times New Roman"/>
          <w:sz w:val="24"/>
          <w:szCs w:val="24"/>
          <w:lang w:eastAsia="pt-BR"/>
        </w:rPr>
        <w:t xml:space="preserve">(direta e indireta) </w:t>
      </w:r>
      <w:r w:rsidRPr="001523A7">
        <w:rPr>
          <w:rFonts w:ascii="Times New Roman" w:eastAsia="Times New Roman" w:hAnsi="Times New Roman"/>
          <w:sz w:val="24"/>
          <w:szCs w:val="24"/>
          <w:lang w:eastAsia="pt-BR"/>
        </w:rPr>
        <w:t xml:space="preserve">do Estado na esfera produtiva, redução do emprego e do valor adicionado gerado na indústria, inserção internacional pouco dinâmica e ausência de política industrial (PALMA, 2005; BRESSER-PEREIRA, 2010; OREIRO; FEIJÓ, 2010; </w:t>
      </w:r>
      <w:r>
        <w:rPr>
          <w:rFonts w:ascii="Times New Roman" w:eastAsia="Times New Roman" w:hAnsi="Times New Roman"/>
          <w:sz w:val="24"/>
          <w:szCs w:val="24"/>
          <w:lang w:eastAsia="pt-BR"/>
        </w:rPr>
        <w:t>CANO, 2012</w:t>
      </w:r>
      <w:r w:rsidRPr="001523A7">
        <w:rPr>
          <w:rFonts w:ascii="Times New Roman" w:eastAsia="Times New Roman" w:hAnsi="Times New Roman"/>
          <w:sz w:val="24"/>
          <w:szCs w:val="24"/>
          <w:lang w:eastAsia="pt-BR"/>
        </w:rPr>
        <w:t>)</w:t>
      </w:r>
    </w:p>
    <w:p w14:paraId="5726084C" w14:textId="77777777" w:rsidR="00993491" w:rsidRPr="001523A7" w:rsidRDefault="00993491" w:rsidP="00993491">
      <w:pPr>
        <w:autoSpaceDE w:val="0"/>
        <w:autoSpaceDN w:val="0"/>
        <w:adjustRightInd w:val="0"/>
        <w:spacing w:line="240" w:lineRule="auto"/>
        <w:ind w:firstLine="708"/>
        <w:jc w:val="both"/>
        <w:rPr>
          <w:rFonts w:ascii="Times New Roman" w:hAnsi="Times New Roman"/>
          <w:sz w:val="24"/>
          <w:szCs w:val="24"/>
        </w:rPr>
      </w:pPr>
      <w:r w:rsidRPr="001523A7">
        <w:rPr>
          <w:rFonts w:ascii="Times New Roman" w:hAnsi="Times New Roman"/>
          <w:sz w:val="24"/>
          <w:szCs w:val="24"/>
        </w:rPr>
        <w:t xml:space="preserve">Mais especificamente, a liberalização comercial e financeira, acompanhada de uma valorização cambial acentuada, teria sido uma combinação causal de uma forma de “doença holandesa” (descendente), que impulsionou a importação de produtos manufaturados no Brasil, contribuindo para a tendência de queda de participação da indústria no PIB; ou seja, as </w:t>
      </w:r>
      <w:r w:rsidRPr="001523A7">
        <w:rPr>
          <w:rFonts w:ascii="Times New Roman" w:eastAsia="Times New Roman" w:hAnsi="Times New Roman"/>
          <w:sz w:val="24"/>
          <w:szCs w:val="24"/>
          <w:lang w:eastAsia="pt-BR"/>
        </w:rPr>
        <w:t>mudanças na política econômica na década de 90 teriam trazido o Brasil, que se encontrava acima da sua posição Ricardiana natural, em função do PSI, de volta para sua posição de vantagem comparativa tradicional (estática).</w:t>
      </w:r>
      <w:r w:rsidRPr="001523A7">
        <w:rPr>
          <w:rFonts w:ascii="Times New Roman" w:hAnsi="Times New Roman"/>
          <w:sz w:val="24"/>
          <w:szCs w:val="24"/>
        </w:rPr>
        <w:t xml:space="preserve"> (PALMA, 2005)</w:t>
      </w:r>
    </w:p>
    <w:p w14:paraId="69192FF0"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Como ressaltam Bresser-Pereira e Marconi (2010, p. 224): “Um país que tem recursos naturais abundantes e baratos terá doença holandesa, e só se industrializará, como o Brasil se industrializou, se sua política econômica neutralizar os efeitos negativos desta.” Conforme os autores, até o início da década de 1990, a economia brasileira esteve protegida da “doença holandesa” (neutralizada até 1992), na medida em que havia uma maior tarifação de produtos importados e um câmbio competitivo, que estimulavam a produção industrial local sem prejudicar a exportação de </w:t>
      </w:r>
      <w:r w:rsidRPr="001523A7">
        <w:rPr>
          <w:rFonts w:ascii="Times New Roman" w:hAnsi="Times New Roman"/>
          <w:i/>
          <w:sz w:val="24"/>
          <w:szCs w:val="24"/>
        </w:rPr>
        <w:t>commodities</w:t>
      </w:r>
      <w:r w:rsidRPr="001523A7">
        <w:rPr>
          <w:rFonts w:ascii="Times New Roman" w:hAnsi="Times New Roman"/>
          <w:sz w:val="24"/>
          <w:szCs w:val="24"/>
        </w:rPr>
        <w:t>. Teria começado, a partir de 1992, o processo de desindustrialização da economia brasileira associa</w:t>
      </w:r>
      <w:r>
        <w:rPr>
          <w:rFonts w:ascii="Times New Roman" w:hAnsi="Times New Roman"/>
          <w:sz w:val="24"/>
          <w:szCs w:val="24"/>
        </w:rPr>
        <w:t>do à</w:t>
      </w:r>
      <w:r w:rsidRPr="001523A7">
        <w:rPr>
          <w:rFonts w:ascii="Times New Roman" w:hAnsi="Times New Roman"/>
          <w:sz w:val="24"/>
          <w:szCs w:val="24"/>
        </w:rPr>
        <w:t xml:space="preserve"> “doença holandesa”</w:t>
      </w:r>
      <w:r w:rsidRPr="001523A7">
        <w:rPr>
          <w:rFonts w:ascii="Times New Roman" w:eastAsia="Times New Roman" w:hAnsi="Times New Roman"/>
          <w:sz w:val="24"/>
          <w:szCs w:val="24"/>
          <w:lang w:eastAsia="pt-BR"/>
        </w:rPr>
        <w:t xml:space="preserve"> (BRESSER-PEREIRA, 2010)</w:t>
      </w:r>
      <w:r w:rsidRPr="001523A7">
        <w:rPr>
          <w:rFonts w:ascii="Times New Roman" w:hAnsi="Times New Roman"/>
          <w:sz w:val="24"/>
          <w:szCs w:val="24"/>
        </w:rPr>
        <w:t>, ainda que se considere as dificuldades de avaliação da sua intensidade e abrangência (NASSIF, 2008).</w:t>
      </w:r>
    </w:p>
    <w:p w14:paraId="0650EC59" w14:textId="77777777" w:rsidR="00993491" w:rsidRPr="001523A7"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t xml:space="preserve">Cabe destacar, conforme Nassif (2008), que a tendência acentuada de perda de participação da indústria de transformação no PIB brasileiro (de cerca de 33% em 1980 para algo em torno de 23% em 1990) antecede as mudanças estruturais e institucionais promovidas nos anos 90, tendo sua origem, em grande medida, associada ao fraco desempenho econômico e a queda na produtividade do trabalho industrial durante a década de 1980. O que evidencia que a desindustrialização, como mudança estrutural, pode </w:t>
      </w:r>
      <w:r>
        <w:rPr>
          <w:rFonts w:ascii="Times New Roman" w:hAnsi="Times New Roman"/>
          <w:sz w:val="24"/>
          <w:szCs w:val="24"/>
        </w:rPr>
        <w:t>resultar do somatório</w:t>
      </w:r>
      <w:r w:rsidRPr="001523A7">
        <w:rPr>
          <w:rFonts w:ascii="Times New Roman" w:hAnsi="Times New Roman"/>
          <w:sz w:val="24"/>
          <w:szCs w:val="24"/>
        </w:rPr>
        <w:t xml:space="preserve"> de diferentes fatores conjunturas (internos e internacionais), ainda que seja mais acentuada em um determinado contexto, como sugerem Bresser-Pereira e Marconi (2010).</w:t>
      </w:r>
    </w:p>
    <w:p w14:paraId="6987C3DC"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Na concepção de Bresser-Pereira (2010), a desindustrialização “prematura” que vem ocorrendo no Brasil tem como uma de suas características a redução do valor agregado gerado pela produção industrial (medido pela relação entre o valor da transformação industrial e o valor bruto da produção industrial (VTI/VBPI)</w:t>
      </w:r>
      <w:r w:rsidRPr="001523A7">
        <w:rPr>
          <w:rStyle w:val="Refdenotaderodap"/>
          <w:rFonts w:ascii="Times New Roman" w:hAnsi="Times New Roman"/>
          <w:szCs w:val="24"/>
        </w:rPr>
        <w:footnoteReference w:id="19"/>
      </w:r>
      <w:r w:rsidRPr="001523A7">
        <w:rPr>
          <w:rFonts w:ascii="Times New Roman" w:hAnsi="Times New Roman"/>
          <w:sz w:val="24"/>
          <w:szCs w:val="24"/>
        </w:rPr>
        <w:t xml:space="preserve">, dado que as empresas nacionais tendem a se beneficiar da importação de componentes de maior conteúdo tecnológico, visando principalmente a venda para o mercado interno e regional, ou seja, </w:t>
      </w:r>
      <w:r>
        <w:rPr>
          <w:rFonts w:ascii="Times New Roman" w:hAnsi="Times New Roman"/>
          <w:sz w:val="24"/>
          <w:szCs w:val="24"/>
        </w:rPr>
        <w:t xml:space="preserve"> na visão do autor, </w:t>
      </w:r>
      <w:r w:rsidRPr="001523A7">
        <w:rPr>
          <w:rFonts w:ascii="Times New Roman" w:hAnsi="Times New Roman"/>
          <w:sz w:val="24"/>
          <w:szCs w:val="24"/>
        </w:rPr>
        <w:t>comporta</w:t>
      </w:r>
      <w:r>
        <w:rPr>
          <w:rFonts w:ascii="Times New Roman" w:hAnsi="Times New Roman"/>
          <w:sz w:val="24"/>
          <w:szCs w:val="24"/>
        </w:rPr>
        <w:t>ra</w:t>
      </w:r>
      <w:r w:rsidRPr="001523A7">
        <w:rPr>
          <w:rFonts w:ascii="Times New Roman" w:hAnsi="Times New Roman"/>
          <w:sz w:val="24"/>
          <w:szCs w:val="24"/>
        </w:rPr>
        <w:t>m-se como maquiladoras. Como observado po</w:t>
      </w:r>
      <w:r>
        <w:rPr>
          <w:rFonts w:ascii="Times New Roman" w:hAnsi="Times New Roman"/>
          <w:sz w:val="24"/>
          <w:szCs w:val="24"/>
        </w:rPr>
        <w:t>r</w:t>
      </w:r>
      <w:r w:rsidRPr="001523A7">
        <w:rPr>
          <w:rFonts w:ascii="Times New Roman" w:hAnsi="Times New Roman"/>
          <w:sz w:val="24"/>
          <w:szCs w:val="24"/>
        </w:rPr>
        <w:t xml:space="preserve"> Feijó e Carvalho (2007), a desindustrialização no Brasil foi maior nas atividades de maior intensidade tecnológica, o que significa que o País perdeu competitividade internacional naquilo que já era, historicamente, menos competitivo.</w:t>
      </w:r>
    </w:p>
    <w:p w14:paraId="1871AB3C"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Ao fazer uma resenha/síntese do argumento de vários autores, Morceiro (2012) afirma que a compreensão da dinâmica da desindustrialização na economia brasileira implica em abordar o processo a partir de seus três eixos temáticos centrais: a queda do emprego industrial em termos absolutos e relativos; a redução do valor da produção; e a deterioração do saldo comercial da produção industrial. Com base na análise de um conjunto de indicadores, abarcando os três eixos temáticos centrais, o autor conclui que tem ocorrido um processo de desindustrialização “precoce e negativa” na economia brasileira, desde a segunda </w:t>
      </w:r>
      <w:r w:rsidRPr="001523A7">
        <w:rPr>
          <w:rFonts w:ascii="Times New Roman" w:hAnsi="Times New Roman"/>
          <w:sz w:val="24"/>
          <w:szCs w:val="24"/>
        </w:rPr>
        <w:lastRenderedPageBreak/>
        <w:t>metade dos anos 1980 (com exceção do período 1999-2004), corroborando, em grande medida, os argumentos apresentados anteriormente.</w:t>
      </w:r>
    </w:p>
    <w:p w14:paraId="5BC2EE3E" w14:textId="77777777" w:rsidR="00993491" w:rsidRPr="001523A7"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t>Pelos motivos elencados nos parágrafos anteriores, torna-se necessário compreender por que a estratégia de retomada do desenvolvimento econômico adotada na década de 1990, baseada na modernização da indústria nacional via aprofundamento da internacionalização</w:t>
      </w:r>
      <w:r>
        <w:rPr>
          <w:rFonts w:ascii="Times New Roman" w:hAnsi="Times New Roman"/>
          <w:sz w:val="24"/>
          <w:szCs w:val="24"/>
        </w:rPr>
        <w:t xml:space="preserve"> de sua estrutura produtiva</w:t>
      </w:r>
      <w:r w:rsidRPr="001523A7">
        <w:rPr>
          <w:rFonts w:ascii="Times New Roman" w:hAnsi="Times New Roman"/>
          <w:sz w:val="24"/>
          <w:szCs w:val="24"/>
        </w:rPr>
        <w:t>, não teria sido capaz de reverter</w:t>
      </w:r>
      <w:r>
        <w:rPr>
          <w:rFonts w:ascii="Times New Roman" w:hAnsi="Times New Roman"/>
          <w:sz w:val="24"/>
          <w:szCs w:val="24"/>
        </w:rPr>
        <w:t>, ou pelo menos conter,</w:t>
      </w:r>
      <w:r w:rsidRPr="001523A7">
        <w:rPr>
          <w:rFonts w:ascii="Times New Roman" w:hAnsi="Times New Roman"/>
          <w:sz w:val="24"/>
          <w:szCs w:val="24"/>
        </w:rPr>
        <w:t xml:space="preserve"> o processo de desindustrialização em curso na economia brasileira. A próxima sub-seção apresenta alguns argumentos</w:t>
      </w:r>
      <w:r>
        <w:rPr>
          <w:rFonts w:ascii="Times New Roman" w:hAnsi="Times New Roman"/>
          <w:sz w:val="24"/>
          <w:szCs w:val="24"/>
        </w:rPr>
        <w:t xml:space="preserve">, </w:t>
      </w:r>
      <w:r w:rsidRPr="001523A7">
        <w:rPr>
          <w:rFonts w:ascii="Times New Roman" w:hAnsi="Times New Roman"/>
          <w:sz w:val="24"/>
          <w:szCs w:val="24"/>
        </w:rPr>
        <w:t xml:space="preserve">com vistas a </w:t>
      </w:r>
      <w:r>
        <w:rPr>
          <w:rFonts w:ascii="Times New Roman" w:hAnsi="Times New Roman"/>
          <w:sz w:val="24"/>
          <w:szCs w:val="24"/>
        </w:rPr>
        <w:t xml:space="preserve">acrescentar elementos para a </w:t>
      </w:r>
      <w:r w:rsidRPr="001523A7">
        <w:rPr>
          <w:rFonts w:ascii="Times New Roman" w:hAnsi="Times New Roman"/>
          <w:sz w:val="24"/>
          <w:szCs w:val="24"/>
        </w:rPr>
        <w:t xml:space="preserve">formulação de uma </w:t>
      </w:r>
      <w:r>
        <w:rPr>
          <w:rFonts w:ascii="Times New Roman" w:hAnsi="Times New Roman"/>
          <w:sz w:val="24"/>
          <w:szCs w:val="24"/>
        </w:rPr>
        <w:t>resposta plausível</w:t>
      </w:r>
      <w:r w:rsidRPr="001523A7">
        <w:rPr>
          <w:rFonts w:ascii="Times New Roman" w:hAnsi="Times New Roman"/>
          <w:sz w:val="24"/>
          <w:szCs w:val="24"/>
        </w:rPr>
        <w:t xml:space="preserve"> para esta questão.</w:t>
      </w:r>
    </w:p>
    <w:p w14:paraId="603AAB5F" w14:textId="77777777" w:rsidR="00993491" w:rsidRPr="001523A7" w:rsidRDefault="00993491" w:rsidP="00993491">
      <w:pPr>
        <w:autoSpaceDE w:val="0"/>
        <w:autoSpaceDN w:val="0"/>
        <w:adjustRightInd w:val="0"/>
        <w:spacing w:line="240" w:lineRule="auto"/>
        <w:ind w:firstLine="708"/>
        <w:jc w:val="both"/>
        <w:rPr>
          <w:rFonts w:ascii="Times New Roman" w:hAnsi="Times New Roman"/>
          <w:sz w:val="24"/>
          <w:szCs w:val="24"/>
        </w:rPr>
      </w:pPr>
    </w:p>
    <w:p w14:paraId="45CD361A" w14:textId="77777777" w:rsidR="00993491" w:rsidRPr="001523A7" w:rsidRDefault="00993491" w:rsidP="00993491">
      <w:pPr>
        <w:autoSpaceDE w:val="0"/>
        <w:autoSpaceDN w:val="0"/>
        <w:adjustRightInd w:val="0"/>
        <w:spacing w:line="240" w:lineRule="auto"/>
        <w:jc w:val="both"/>
        <w:rPr>
          <w:rFonts w:ascii="Times New Roman" w:hAnsi="Times New Roman"/>
          <w:b/>
          <w:sz w:val="24"/>
          <w:szCs w:val="24"/>
        </w:rPr>
      </w:pPr>
      <w:r>
        <w:rPr>
          <w:rFonts w:ascii="Times New Roman" w:hAnsi="Times New Roman"/>
          <w:b/>
          <w:sz w:val="24"/>
          <w:szCs w:val="24"/>
        </w:rPr>
        <w:t>3</w:t>
      </w:r>
      <w:r w:rsidRPr="001523A7">
        <w:rPr>
          <w:rFonts w:ascii="Times New Roman" w:hAnsi="Times New Roman"/>
          <w:b/>
          <w:sz w:val="24"/>
          <w:szCs w:val="24"/>
        </w:rPr>
        <w:t>.2- E</w:t>
      </w:r>
      <w:r>
        <w:rPr>
          <w:rFonts w:ascii="Times New Roman" w:hAnsi="Times New Roman"/>
          <w:b/>
          <w:sz w:val="24"/>
          <w:szCs w:val="24"/>
        </w:rPr>
        <w:t xml:space="preserve">mpresas de </w:t>
      </w:r>
      <w:r w:rsidRPr="001523A7">
        <w:rPr>
          <w:rFonts w:ascii="Times New Roman" w:hAnsi="Times New Roman"/>
          <w:b/>
          <w:sz w:val="24"/>
          <w:szCs w:val="24"/>
        </w:rPr>
        <w:t>C</w:t>
      </w:r>
      <w:r>
        <w:rPr>
          <w:rFonts w:ascii="Times New Roman" w:hAnsi="Times New Roman"/>
          <w:b/>
          <w:sz w:val="24"/>
          <w:szCs w:val="24"/>
        </w:rPr>
        <w:t xml:space="preserve">apital </w:t>
      </w:r>
      <w:r w:rsidRPr="001523A7">
        <w:rPr>
          <w:rFonts w:ascii="Times New Roman" w:hAnsi="Times New Roman"/>
          <w:b/>
          <w:sz w:val="24"/>
          <w:szCs w:val="24"/>
        </w:rPr>
        <w:t>E</w:t>
      </w:r>
      <w:r>
        <w:rPr>
          <w:rFonts w:ascii="Times New Roman" w:hAnsi="Times New Roman"/>
          <w:b/>
          <w:sz w:val="24"/>
          <w:szCs w:val="24"/>
        </w:rPr>
        <w:t>strangeiro</w:t>
      </w:r>
      <w:r w:rsidRPr="001523A7">
        <w:rPr>
          <w:rFonts w:ascii="Times New Roman" w:hAnsi="Times New Roman"/>
          <w:b/>
          <w:sz w:val="24"/>
          <w:szCs w:val="24"/>
        </w:rPr>
        <w:t xml:space="preserve"> e desindustrialização na economia brasileira</w:t>
      </w:r>
    </w:p>
    <w:p w14:paraId="6CA14E12" w14:textId="77777777" w:rsidR="00993491" w:rsidRPr="001523A7" w:rsidRDefault="00993491" w:rsidP="00993491">
      <w:pPr>
        <w:spacing w:line="240" w:lineRule="auto"/>
        <w:ind w:firstLine="709"/>
        <w:jc w:val="both"/>
        <w:rPr>
          <w:rFonts w:ascii="Times New Roman" w:hAnsi="Times New Roman"/>
          <w:sz w:val="24"/>
          <w:szCs w:val="24"/>
        </w:rPr>
      </w:pPr>
    </w:p>
    <w:p w14:paraId="033D0573" w14:textId="77777777" w:rsidR="00993491" w:rsidRPr="001523A7" w:rsidRDefault="00993491" w:rsidP="00993491">
      <w:pPr>
        <w:spacing w:line="240" w:lineRule="auto"/>
        <w:ind w:firstLine="709"/>
        <w:jc w:val="both"/>
        <w:rPr>
          <w:rFonts w:ascii="Times New Roman" w:hAnsi="Times New Roman"/>
          <w:color w:val="FF0000"/>
          <w:sz w:val="24"/>
          <w:szCs w:val="24"/>
        </w:rPr>
      </w:pPr>
      <w:r w:rsidRPr="001523A7">
        <w:rPr>
          <w:rFonts w:ascii="Times New Roman" w:hAnsi="Times New Roman"/>
          <w:sz w:val="24"/>
          <w:szCs w:val="24"/>
        </w:rPr>
        <w:t>A opção pela internacionalização da estrutura produtiva industrial, a partir da segunda metade dos anos 1950, ainda que tenha proporcionado um emparelhamento tecnológico da economia brasileira, criou um processo de aprisionamento em relação ao capital estrangeiro, principalmente no que se refere às atividades tradicionais (metal-mecân</w:t>
      </w:r>
      <w:r>
        <w:rPr>
          <w:rFonts w:ascii="Times New Roman" w:hAnsi="Times New Roman"/>
          <w:sz w:val="24"/>
          <w:szCs w:val="24"/>
        </w:rPr>
        <w:t>i</w:t>
      </w:r>
      <w:r w:rsidRPr="001523A7">
        <w:rPr>
          <w:rFonts w:ascii="Times New Roman" w:hAnsi="Times New Roman"/>
          <w:sz w:val="24"/>
          <w:szCs w:val="24"/>
        </w:rPr>
        <w:t xml:space="preserve">ca, elétrica, transportes e química) do paradigma tecno-econômico da produção “em série” (AREND; FONSECA, 2012). Desse modo, a tentativa de promoção de um segundo </w:t>
      </w:r>
      <w:r w:rsidRPr="001523A7">
        <w:rPr>
          <w:rFonts w:ascii="Times New Roman" w:hAnsi="Times New Roman"/>
          <w:i/>
          <w:sz w:val="24"/>
          <w:szCs w:val="24"/>
        </w:rPr>
        <w:t>catching up</w:t>
      </w:r>
      <w:r w:rsidRPr="001523A7">
        <w:rPr>
          <w:rFonts w:ascii="Times New Roman" w:hAnsi="Times New Roman"/>
          <w:sz w:val="24"/>
          <w:szCs w:val="24"/>
        </w:rPr>
        <w:t xml:space="preserve"> (CASTRO, 2003), na década de 1990, revelou as limitações de acoplagem da indústria nacional aos setores mais dinâmicos do paradigma das “redes flexíveis”.</w:t>
      </w:r>
      <w:r w:rsidRPr="001523A7">
        <w:rPr>
          <w:rStyle w:val="Refdenotaderodap"/>
          <w:rFonts w:ascii="Times New Roman" w:hAnsi="Times New Roman"/>
          <w:szCs w:val="24"/>
        </w:rPr>
        <w:footnoteReference w:id="20"/>
      </w:r>
      <w:r w:rsidRPr="001523A7">
        <w:rPr>
          <w:rFonts w:ascii="Times New Roman" w:hAnsi="Times New Roman"/>
          <w:sz w:val="24"/>
          <w:szCs w:val="24"/>
        </w:rPr>
        <w:t xml:space="preserve"> Como agravante, os anos 2000 foram marcados por um crescente fluxo de IEDs para setores tradicionais da economia brasileira, sobretudo voltados à produção de manufaturas de baixa e média-baixa intensidade tecnológica e de produtos primários.</w:t>
      </w:r>
    </w:p>
    <w:p w14:paraId="5706B876" w14:textId="77777777" w:rsidR="00993491" w:rsidRDefault="00993491" w:rsidP="00993491">
      <w:pPr>
        <w:spacing w:line="240" w:lineRule="auto"/>
        <w:ind w:firstLine="709"/>
        <w:jc w:val="both"/>
        <w:rPr>
          <w:rFonts w:ascii="Times New Roman" w:hAnsi="Times New Roman"/>
          <w:sz w:val="24"/>
          <w:szCs w:val="24"/>
        </w:rPr>
      </w:pPr>
      <w:r>
        <w:rPr>
          <w:rFonts w:ascii="Times New Roman" w:hAnsi="Times New Roman"/>
          <w:sz w:val="24"/>
          <w:szCs w:val="24"/>
        </w:rPr>
        <w:t>Como um dos reflexos da reestruturação produtiva pela qual passou a economia brasileira, enquanto o número de ECE cresceu 178% entre 1995 e 2005 (Tabela 1), o número de empregados nestas empresas cresceu 55%. Além disso, a</w:t>
      </w:r>
      <w:r w:rsidRPr="001523A7">
        <w:rPr>
          <w:rFonts w:ascii="Times New Roman" w:hAnsi="Times New Roman"/>
          <w:sz w:val="24"/>
          <w:szCs w:val="24"/>
        </w:rPr>
        <w:t>s políticas econômicas dos anos 90 alteraram a estrutura produtiva da indústria nacional na direção dos produtos de menor intensidade tecnológica, contribuindo para aumentar a dependência de insumos e equipamentos importados (tecnologia) ao mesmo tempo em que não houve um crescimento da inserção comercial dinâmica nos principais mercados consumidores.</w:t>
      </w:r>
      <w:r>
        <w:rPr>
          <w:rStyle w:val="Refdenotaderodap"/>
          <w:rFonts w:ascii="Times New Roman" w:hAnsi="Times New Roman"/>
          <w:szCs w:val="24"/>
        </w:rPr>
        <w:footnoteReference w:id="21"/>
      </w:r>
      <w:r w:rsidRPr="001523A7">
        <w:rPr>
          <w:rFonts w:ascii="Times New Roman" w:hAnsi="Times New Roman"/>
          <w:sz w:val="24"/>
          <w:szCs w:val="24"/>
        </w:rPr>
        <w:t xml:space="preserve"> Ressalte-se que o comércio exterior brasileiro de produtos industriais tem estado, em grande medida, condicionado pelas estratégias das ECE, em função do aumento da participação dessas empresas</w:t>
      </w:r>
      <w:r>
        <w:rPr>
          <w:rFonts w:ascii="Times New Roman" w:hAnsi="Times New Roman"/>
          <w:sz w:val="24"/>
          <w:szCs w:val="24"/>
        </w:rPr>
        <w:t>, portanto, dependente da forma como tais empresas se inserem nas CGVs</w:t>
      </w:r>
      <w:r w:rsidRPr="001523A7">
        <w:rPr>
          <w:rFonts w:ascii="Times New Roman" w:hAnsi="Times New Roman"/>
          <w:sz w:val="24"/>
          <w:szCs w:val="24"/>
        </w:rPr>
        <w:t>.</w:t>
      </w:r>
    </w:p>
    <w:p w14:paraId="37DF5CBD" w14:textId="77777777" w:rsidR="00993491" w:rsidRPr="001523A7"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t>Observe-se que o aumento da participação das ECE no comércio exterior brasileiro, desde a segunda metade da década de 1990, tem sido acompanhado pelo aumento do comércio intra-firma, que já possuía uma participação expressiva. Isto revela que a estratégia produtiva e comercial das ETNs na economia brasileira, tem estado condicionada pelo “modelo” de fornecimento global (</w:t>
      </w:r>
      <w:r w:rsidRPr="001523A7">
        <w:rPr>
          <w:rFonts w:ascii="Times New Roman" w:hAnsi="Times New Roman"/>
          <w:i/>
          <w:sz w:val="24"/>
          <w:szCs w:val="24"/>
        </w:rPr>
        <w:t>global sourcing</w:t>
      </w:r>
      <w:r w:rsidRPr="001523A7">
        <w:rPr>
          <w:rFonts w:ascii="Times New Roman" w:hAnsi="Times New Roman"/>
          <w:sz w:val="24"/>
          <w:szCs w:val="24"/>
        </w:rPr>
        <w:t xml:space="preserve">), compatível com a concepção de que, pelo menos parcialmente, a indústria brasileira </w:t>
      </w:r>
      <w:r>
        <w:rPr>
          <w:rFonts w:ascii="Times New Roman" w:hAnsi="Times New Roman"/>
          <w:sz w:val="24"/>
          <w:szCs w:val="24"/>
        </w:rPr>
        <w:t xml:space="preserve">poderia se </w:t>
      </w:r>
      <w:r w:rsidRPr="001523A7">
        <w:rPr>
          <w:rFonts w:ascii="Times New Roman" w:hAnsi="Times New Roman"/>
          <w:sz w:val="24"/>
          <w:szCs w:val="24"/>
        </w:rPr>
        <w:t>caracterizar como maquiladora</w:t>
      </w:r>
      <w:r>
        <w:rPr>
          <w:rFonts w:ascii="Times New Roman" w:hAnsi="Times New Roman"/>
          <w:sz w:val="24"/>
          <w:szCs w:val="24"/>
        </w:rPr>
        <w:t xml:space="preserve">, como destacado por </w:t>
      </w:r>
      <w:r w:rsidRPr="001523A7">
        <w:rPr>
          <w:rFonts w:ascii="Times New Roman" w:hAnsi="Times New Roman"/>
          <w:sz w:val="24"/>
          <w:szCs w:val="24"/>
        </w:rPr>
        <w:t>Bresser-Pereira (2010). A elevada contribuição das ETNs nas exportações/importações brasileiras revela que as mudanças no “padrão de exportações/importações” nacional têm estado atrelado ao comportamento destas empresas.</w:t>
      </w:r>
    </w:p>
    <w:p w14:paraId="0EF58F49" w14:textId="77777777" w:rsidR="00993491" w:rsidRPr="001523A7" w:rsidRDefault="00993491" w:rsidP="00993491">
      <w:pPr>
        <w:spacing w:line="240" w:lineRule="auto"/>
        <w:ind w:firstLine="709"/>
        <w:jc w:val="both"/>
        <w:rPr>
          <w:rFonts w:ascii="Times New Roman" w:hAnsi="Times New Roman"/>
          <w:sz w:val="24"/>
          <w:szCs w:val="24"/>
        </w:rPr>
      </w:pPr>
    </w:p>
    <w:p w14:paraId="7D86A813" w14:textId="77777777" w:rsidR="00993491" w:rsidRPr="001523A7" w:rsidRDefault="00993491" w:rsidP="00993491">
      <w:pPr>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Tabela 1 - Empresas de Capital Estrangeiro (ECE) – total – Brasil – 1995, 2000 e 2005 (em 31/12)</w:t>
      </w:r>
      <w:r w:rsidRPr="001523A7">
        <w:rPr>
          <w:rStyle w:val="Refdenotaderodap"/>
          <w:rFonts w:ascii="Times New Roman" w:hAnsi="Times New Roman"/>
          <w:color w:val="000000"/>
          <w:szCs w:val="24"/>
        </w:rPr>
        <w:footnoteReference w:id="22"/>
      </w:r>
    </w:p>
    <w:p w14:paraId="31EAE8D3" w14:textId="77777777" w:rsidR="00993491" w:rsidRPr="001523A7" w:rsidRDefault="00993491" w:rsidP="00993491">
      <w:pPr>
        <w:spacing w:line="240" w:lineRule="auto"/>
        <w:jc w:val="both"/>
        <w:rPr>
          <w:rFonts w:ascii="Times New Roman" w:hAnsi="Times New Roman"/>
          <w:color w:val="000000"/>
          <w:sz w:val="24"/>
          <w:szCs w:val="24"/>
        </w:rPr>
      </w:pP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3"/>
        <w:gridCol w:w="982"/>
        <w:gridCol w:w="181"/>
        <w:gridCol w:w="1265"/>
        <w:gridCol w:w="1084"/>
        <w:gridCol w:w="181"/>
        <w:gridCol w:w="1084"/>
        <w:gridCol w:w="181"/>
        <w:gridCol w:w="1807"/>
        <w:gridCol w:w="245"/>
        <w:gridCol w:w="1021"/>
        <w:gridCol w:w="361"/>
      </w:tblGrid>
      <w:tr w:rsidR="00993491" w:rsidRPr="001523A7" w14:paraId="3A57F255" w14:textId="77777777" w:rsidTr="007E151C">
        <w:trPr>
          <w:trHeight w:val="614"/>
        </w:trPr>
        <w:tc>
          <w:tcPr>
            <w:tcW w:w="753" w:type="dxa"/>
            <w:tcBorders>
              <w:left w:val="nil"/>
              <w:bottom w:val="single" w:sz="4" w:space="0" w:color="auto"/>
            </w:tcBorders>
          </w:tcPr>
          <w:p w14:paraId="1BF2AD50" w14:textId="77777777" w:rsidR="00993491" w:rsidRPr="001523A7" w:rsidRDefault="00993491" w:rsidP="007E151C">
            <w:pPr>
              <w:spacing w:line="240" w:lineRule="auto"/>
              <w:jc w:val="both"/>
              <w:rPr>
                <w:rFonts w:ascii="Times New Roman" w:hAnsi="Times New Roman"/>
                <w:b/>
                <w:sz w:val="18"/>
                <w:szCs w:val="18"/>
              </w:rPr>
            </w:pPr>
          </w:p>
          <w:p w14:paraId="47EF948D" w14:textId="77777777" w:rsidR="00993491" w:rsidRPr="001523A7" w:rsidRDefault="00993491" w:rsidP="007E151C">
            <w:pPr>
              <w:spacing w:line="240" w:lineRule="auto"/>
              <w:jc w:val="both"/>
              <w:rPr>
                <w:rFonts w:ascii="Times New Roman" w:hAnsi="Times New Roman"/>
                <w:b/>
                <w:sz w:val="18"/>
                <w:szCs w:val="18"/>
              </w:rPr>
            </w:pPr>
            <w:r w:rsidRPr="001523A7">
              <w:rPr>
                <w:rFonts w:ascii="Times New Roman" w:hAnsi="Times New Roman"/>
                <w:b/>
                <w:sz w:val="18"/>
                <w:szCs w:val="18"/>
              </w:rPr>
              <w:t>Anos</w:t>
            </w:r>
          </w:p>
        </w:tc>
        <w:tc>
          <w:tcPr>
            <w:tcW w:w="1163" w:type="dxa"/>
            <w:gridSpan w:val="2"/>
            <w:tcBorders>
              <w:bottom w:val="single" w:sz="4" w:space="0" w:color="auto"/>
            </w:tcBorders>
          </w:tcPr>
          <w:p w14:paraId="4D22D1CB" w14:textId="77777777" w:rsidR="00993491" w:rsidRPr="001523A7" w:rsidRDefault="00993491" w:rsidP="007E151C">
            <w:pPr>
              <w:spacing w:line="240" w:lineRule="auto"/>
              <w:jc w:val="both"/>
              <w:rPr>
                <w:rFonts w:ascii="Times New Roman" w:hAnsi="Times New Roman"/>
                <w:sz w:val="18"/>
                <w:szCs w:val="18"/>
              </w:rPr>
            </w:pPr>
            <w:r w:rsidRPr="001523A7">
              <w:rPr>
                <w:rFonts w:ascii="Times New Roman" w:hAnsi="Times New Roman"/>
                <w:sz w:val="18"/>
                <w:szCs w:val="18"/>
              </w:rPr>
              <w:t>Número de empresas</w:t>
            </w:r>
          </w:p>
        </w:tc>
        <w:tc>
          <w:tcPr>
            <w:tcW w:w="1265" w:type="dxa"/>
            <w:tcBorders>
              <w:bottom w:val="single" w:sz="4" w:space="0" w:color="auto"/>
            </w:tcBorders>
          </w:tcPr>
          <w:p w14:paraId="4BD73A27" w14:textId="77777777" w:rsidR="00993491" w:rsidRPr="001523A7" w:rsidRDefault="00993491" w:rsidP="007E151C">
            <w:pPr>
              <w:spacing w:line="240" w:lineRule="auto"/>
              <w:jc w:val="both"/>
              <w:rPr>
                <w:rFonts w:ascii="Times New Roman" w:hAnsi="Times New Roman"/>
                <w:sz w:val="18"/>
                <w:szCs w:val="18"/>
              </w:rPr>
            </w:pPr>
            <w:r w:rsidRPr="001523A7">
              <w:rPr>
                <w:rFonts w:ascii="Times New Roman" w:hAnsi="Times New Roman"/>
                <w:sz w:val="18"/>
                <w:szCs w:val="18"/>
              </w:rPr>
              <w:t xml:space="preserve">Número de empregados </w:t>
            </w:r>
          </w:p>
          <w:p w14:paraId="1ADEC91B" w14:textId="77777777" w:rsidR="00993491" w:rsidRPr="001523A7" w:rsidRDefault="00993491" w:rsidP="007E151C">
            <w:pPr>
              <w:spacing w:line="240" w:lineRule="auto"/>
              <w:jc w:val="both"/>
              <w:rPr>
                <w:rFonts w:ascii="Times New Roman" w:hAnsi="Times New Roman"/>
                <w:sz w:val="18"/>
                <w:szCs w:val="18"/>
              </w:rPr>
            </w:pPr>
            <w:r w:rsidRPr="001523A7">
              <w:rPr>
                <w:rFonts w:ascii="Times New Roman" w:hAnsi="Times New Roman"/>
                <w:sz w:val="18"/>
                <w:szCs w:val="18"/>
              </w:rPr>
              <w:t>(média anual)</w:t>
            </w:r>
          </w:p>
        </w:tc>
        <w:tc>
          <w:tcPr>
            <w:tcW w:w="1265" w:type="dxa"/>
            <w:gridSpan w:val="2"/>
            <w:tcBorders>
              <w:bottom w:val="single" w:sz="4" w:space="0" w:color="auto"/>
            </w:tcBorders>
          </w:tcPr>
          <w:p w14:paraId="6FD5C99A" w14:textId="77777777" w:rsidR="00993491" w:rsidRPr="001523A7" w:rsidRDefault="00993491" w:rsidP="007E151C">
            <w:pPr>
              <w:spacing w:line="240" w:lineRule="auto"/>
              <w:jc w:val="both"/>
              <w:rPr>
                <w:rFonts w:ascii="Times New Roman" w:hAnsi="Times New Roman"/>
                <w:sz w:val="18"/>
                <w:szCs w:val="18"/>
              </w:rPr>
            </w:pPr>
            <w:r w:rsidRPr="001523A7">
              <w:rPr>
                <w:rFonts w:ascii="Times New Roman" w:hAnsi="Times New Roman"/>
                <w:sz w:val="18"/>
                <w:szCs w:val="18"/>
              </w:rPr>
              <w:t>Participação no total das exportações</w:t>
            </w:r>
          </w:p>
        </w:tc>
        <w:tc>
          <w:tcPr>
            <w:tcW w:w="1265" w:type="dxa"/>
            <w:gridSpan w:val="2"/>
            <w:tcBorders>
              <w:bottom w:val="single" w:sz="4" w:space="0" w:color="auto"/>
            </w:tcBorders>
          </w:tcPr>
          <w:p w14:paraId="77A40D02" w14:textId="77777777" w:rsidR="00993491" w:rsidRPr="001523A7" w:rsidRDefault="00993491" w:rsidP="007E151C">
            <w:pPr>
              <w:spacing w:line="240" w:lineRule="auto"/>
              <w:jc w:val="both"/>
              <w:rPr>
                <w:rFonts w:ascii="Times New Roman" w:hAnsi="Times New Roman"/>
                <w:sz w:val="18"/>
                <w:szCs w:val="18"/>
              </w:rPr>
            </w:pPr>
            <w:r w:rsidRPr="001523A7">
              <w:rPr>
                <w:rFonts w:ascii="Times New Roman" w:hAnsi="Times New Roman"/>
                <w:sz w:val="18"/>
                <w:szCs w:val="18"/>
              </w:rPr>
              <w:t>Participação no total das importações</w:t>
            </w:r>
          </w:p>
        </w:tc>
        <w:tc>
          <w:tcPr>
            <w:tcW w:w="1807" w:type="dxa"/>
            <w:tcBorders>
              <w:bottom w:val="single" w:sz="4" w:space="0" w:color="auto"/>
            </w:tcBorders>
          </w:tcPr>
          <w:p w14:paraId="6B93ED80" w14:textId="77777777" w:rsidR="00993491" w:rsidRPr="001523A7" w:rsidRDefault="00993491" w:rsidP="007E151C">
            <w:pPr>
              <w:spacing w:line="240" w:lineRule="auto"/>
              <w:jc w:val="both"/>
              <w:rPr>
                <w:rFonts w:ascii="Times New Roman" w:hAnsi="Times New Roman"/>
                <w:sz w:val="18"/>
                <w:szCs w:val="18"/>
              </w:rPr>
            </w:pPr>
            <w:r w:rsidRPr="001523A7">
              <w:rPr>
                <w:rFonts w:ascii="Times New Roman" w:hAnsi="Times New Roman"/>
                <w:sz w:val="18"/>
                <w:szCs w:val="18"/>
              </w:rPr>
              <w:t>Exportações intra-firma no total das exportações das ECE</w:t>
            </w:r>
          </w:p>
        </w:tc>
        <w:tc>
          <w:tcPr>
            <w:tcW w:w="1627" w:type="dxa"/>
            <w:gridSpan w:val="3"/>
            <w:tcBorders>
              <w:bottom w:val="single" w:sz="4" w:space="0" w:color="auto"/>
              <w:right w:val="nil"/>
            </w:tcBorders>
          </w:tcPr>
          <w:p w14:paraId="250B375F" w14:textId="77777777" w:rsidR="00993491" w:rsidRPr="001523A7" w:rsidRDefault="00993491" w:rsidP="007E151C">
            <w:pPr>
              <w:spacing w:line="240" w:lineRule="auto"/>
              <w:jc w:val="both"/>
              <w:rPr>
                <w:rFonts w:ascii="Times New Roman" w:hAnsi="Times New Roman"/>
                <w:sz w:val="18"/>
                <w:szCs w:val="18"/>
              </w:rPr>
            </w:pPr>
            <w:r w:rsidRPr="001523A7">
              <w:rPr>
                <w:rFonts w:ascii="Times New Roman" w:hAnsi="Times New Roman"/>
                <w:sz w:val="18"/>
                <w:szCs w:val="18"/>
              </w:rPr>
              <w:t>Importações intra-firma no total das import. das ECE</w:t>
            </w:r>
          </w:p>
        </w:tc>
      </w:tr>
      <w:tr w:rsidR="00993491" w:rsidRPr="001523A7" w14:paraId="6268EC6C" w14:textId="77777777" w:rsidTr="007E151C">
        <w:trPr>
          <w:gridAfter w:val="1"/>
          <w:wAfter w:w="361" w:type="dxa"/>
          <w:trHeight w:val="450"/>
        </w:trPr>
        <w:tc>
          <w:tcPr>
            <w:tcW w:w="753" w:type="dxa"/>
            <w:tcBorders>
              <w:left w:val="nil"/>
              <w:bottom w:val="nil"/>
              <w:right w:val="nil"/>
            </w:tcBorders>
          </w:tcPr>
          <w:p w14:paraId="5AF870E8" w14:textId="77777777" w:rsidR="00993491" w:rsidRPr="001523A7" w:rsidRDefault="00993491" w:rsidP="007E151C">
            <w:pPr>
              <w:spacing w:line="240" w:lineRule="auto"/>
              <w:jc w:val="both"/>
              <w:rPr>
                <w:rFonts w:ascii="Times New Roman" w:hAnsi="Times New Roman"/>
                <w:b/>
              </w:rPr>
            </w:pPr>
          </w:p>
          <w:p w14:paraId="08105FCF" w14:textId="77777777" w:rsidR="00993491" w:rsidRPr="001523A7" w:rsidRDefault="00993491" w:rsidP="007E151C">
            <w:pPr>
              <w:spacing w:line="240" w:lineRule="auto"/>
              <w:jc w:val="both"/>
              <w:rPr>
                <w:rFonts w:ascii="Times New Roman" w:hAnsi="Times New Roman"/>
                <w:b/>
              </w:rPr>
            </w:pPr>
            <w:r w:rsidRPr="001523A7">
              <w:rPr>
                <w:rFonts w:ascii="Times New Roman" w:hAnsi="Times New Roman"/>
                <w:b/>
              </w:rPr>
              <w:t>1995</w:t>
            </w:r>
          </w:p>
        </w:tc>
        <w:tc>
          <w:tcPr>
            <w:tcW w:w="982" w:type="dxa"/>
            <w:tcBorders>
              <w:left w:val="nil"/>
              <w:bottom w:val="nil"/>
              <w:right w:val="nil"/>
            </w:tcBorders>
          </w:tcPr>
          <w:p w14:paraId="77382E69" w14:textId="77777777" w:rsidR="00993491" w:rsidRPr="001523A7" w:rsidRDefault="00993491" w:rsidP="007E151C">
            <w:pPr>
              <w:spacing w:line="240" w:lineRule="auto"/>
              <w:jc w:val="right"/>
              <w:rPr>
                <w:rFonts w:ascii="Times New Roman" w:hAnsi="Times New Roman"/>
              </w:rPr>
            </w:pPr>
          </w:p>
          <w:p w14:paraId="4159646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6.322</w:t>
            </w:r>
          </w:p>
        </w:tc>
        <w:tc>
          <w:tcPr>
            <w:tcW w:w="1446" w:type="dxa"/>
            <w:gridSpan w:val="2"/>
            <w:tcBorders>
              <w:left w:val="nil"/>
              <w:bottom w:val="nil"/>
              <w:right w:val="nil"/>
            </w:tcBorders>
          </w:tcPr>
          <w:p w14:paraId="1D6DEA23" w14:textId="77777777" w:rsidR="00993491" w:rsidRPr="001523A7" w:rsidRDefault="00993491" w:rsidP="007E151C">
            <w:pPr>
              <w:spacing w:line="240" w:lineRule="auto"/>
              <w:jc w:val="right"/>
              <w:rPr>
                <w:rFonts w:ascii="Times New Roman" w:hAnsi="Times New Roman"/>
              </w:rPr>
            </w:pPr>
          </w:p>
          <w:p w14:paraId="1CBBF9F6"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1.352.571</w:t>
            </w:r>
          </w:p>
        </w:tc>
        <w:tc>
          <w:tcPr>
            <w:tcW w:w="1084" w:type="dxa"/>
            <w:tcBorders>
              <w:left w:val="nil"/>
              <w:bottom w:val="nil"/>
              <w:right w:val="nil"/>
            </w:tcBorders>
          </w:tcPr>
          <w:p w14:paraId="72712383" w14:textId="77777777" w:rsidR="00993491" w:rsidRPr="001523A7" w:rsidRDefault="00993491" w:rsidP="007E151C">
            <w:pPr>
              <w:spacing w:line="240" w:lineRule="auto"/>
              <w:jc w:val="right"/>
              <w:rPr>
                <w:rFonts w:ascii="Times New Roman" w:hAnsi="Times New Roman"/>
              </w:rPr>
            </w:pPr>
          </w:p>
          <w:p w14:paraId="796C4DED"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46,76</w:t>
            </w:r>
          </w:p>
        </w:tc>
        <w:tc>
          <w:tcPr>
            <w:tcW w:w="1265" w:type="dxa"/>
            <w:gridSpan w:val="2"/>
            <w:tcBorders>
              <w:left w:val="nil"/>
              <w:bottom w:val="nil"/>
              <w:right w:val="nil"/>
            </w:tcBorders>
          </w:tcPr>
          <w:p w14:paraId="4AF66852" w14:textId="77777777" w:rsidR="00993491" w:rsidRPr="001523A7" w:rsidRDefault="00993491" w:rsidP="007E151C">
            <w:pPr>
              <w:spacing w:line="240" w:lineRule="auto"/>
              <w:jc w:val="right"/>
              <w:rPr>
                <w:rFonts w:ascii="Times New Roman" w:hAnsi="Times New Roman"/>
              </w:rPr>
            </w:pPr>
          </w:p>
          <w:p w14:paraId="6A0CE8EE"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38,76</w:t>
            </w:r>
          </w:p>
        </w:tc>
        <w:tc>
          <w:tcPr>
            <w:tcW w:w="2233" w:type="dxa"/>
            <w:gridSpan w:val="3"/>
            <w:tcBorders>
              <w:left w:val="nil"/>
              <w:bottom w:val="nil"/>
              <w:right w:val="nil"/>
            </w:tcBorders>
          </w:tcPr>
          <w:p w14:paraId="0C50D5D2" w14:textId="77777777" w:rsidR="00993491" w:rsidRPr="001523A7" w:rsidRDefault="00993491" w:rsidP="007E151C">
            <w:pPr>
              <w:spacing w:line="240" w:lineRule="auto"/>
              <w:jc w:val="center"/>
              <w:rPr>
                <w:rFonts w:ascii="Times New Roman" w:hAnsi="Times New Roman"/>
              </w:rPr>
            </w:pPr>
          </w:p>
          <w:p w14:paraId="14278739" w14:textId="77777777" w:rsidR="00993491" w:rsidRPr="001523A7" w:rsidRDefault="00993491" w:rsidP="007E151C">
            <w:pPr>
              <w:spacing w:line="240" w:lineRule="auto"/>
              <w:jc w:val="center"/>
              <w:rPr>
                <w:rFonts w:ascii="Times New Roman" w:hAnsi="Times New Roman"/>
              </w:rPr>
            </w:pPr>
            <w:r w:rsidRPr="001523A7">
              <w:rPr>
                <w:rFonts w:ascii="Times New Roman" w:hAnsi="Times New Roman"/>
              </w:rPr>
              <w:t>41,75</w:t>
            </w:r>
          </w:p>
        </w:tc>
        <w:tc>
          <w:tcPr>
            <w:tcW w:w="1021" w:type="dxa"/>
            <w:tcBorders>
              <w:left w:val="nil"/>
              <w:bottom w:val="nil"/>
              <w:right w:val="nil"/>
            </w:tcBorders>
          </w:tcPr>
          <w:p w14:paraId="4B7B5672" w14:textId="77777777" w:rsidR="00993491" w:rsidRPr="001523A7" w:rsidRDefault="00993491" w:rsidP="007E151C">
            <w:pPr>
              <w:spacing w:line="240" w:lineRule="auto"/>
              <w:jc w:val="right"/>
              <w:rPr>
                <w:rFonts w:ascii="Times New Roman" w:hAnsi="Times New Roman"/>
              </w:rPr>
            </w:pPr>
          </w:p>
          <w:p w14:paraId="55B02ADB"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44,03</w:t>
            </w:r>
          </w:p>
        </w:tc>
      </w:tr>
      <w:tr w:rsidR="00993491" w:rsidRPr="001523A7" w14:paraId="00147635" w14:textId="77777777" w:rsidTr="007E151C">
        <w:trPr>
          <w:gridAfter w:val="1"/>
          <w:wAfter w:w="361" w:type="dxa"/>
          <w:trHeight w:val="224"/>
        </w:trPr>
        <w:tc>
          <w:tcPr>
            <w:tcW w:w="753" w:type="dxa"/>
            <w:tcBorders>
              <w:top w:val="nil"/>
              <w:left w:val="nil"/>
              <w:bottom w:val="nil"/>
              <w:right w:val="nil"/>
            </w:tcBorders>
          </w:tcPr>
          <w:p w14:paraId="6E42D568" w14:textId="77777777" w:rsidR="00993491" w:rsidRPr="001523A7" w:rsidRDefault="00993491" w:rsidP="007E151C">
            <w:pPr>
              <w:spacing w:line="240" w:lineRule="auto"/>
              <w:jc w:val="both"/>
              <w:rPr>
                <w:rFonts w:ascii="Times New Roman" w:hAnsi="Times New Roman"/>
                <w:b/>
              </w:rPr>
            </w:pPr>
            <w:r w:rsidRPr="001523A7">
              <w:rPr>
                <w:rFonts w:ascii="Times New Roman" w:hAnsi="Times New Roman"/>
                <w:b/>
              </w:rPr>
              <w:t>2000</w:t>
            </w:r>
          </w:p>
        </w:tc>
        <w:tc>
          <w:tcPr>
            <w:tcW w:w="982" w:type="dxa"/>
            <w:tcBorders>
              <w:top w:val="nil"/>
              <w:left w:val="nil"/>
              <w:bottom w:val="nil"/>
              <w:right w:val="nil"/>
            </w:tcBorders>
          </w:tcPr>
          <w:p w14:paraId="1501DF62"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11.402</w:t>
            </w:r>
          </w:p>
        </w:tc>
        <w:tc>
          <w:tcPr>
            <w:tcW w:w="1446" w:type="dxa"/>
            <w:gridSpan w:val="2"/>
            <w:tcBorders>
              <w:top w:val="nil"/>
              <w:left w:val="nil"/>
              <w:bottom w:val="nil"/>
              <w:right w:val="nil"/>
            </w:tcBorders>
          </w:tcPr>
          <w:p w14:paraId="03E37BF6"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1.709.555</w:t>
            </w:r>
          </w:p>
        </w:tc>
        <w:tc>
          <w:tcPr>
            <w:tcW w:w="1084" w:type="dxa"/>
            <w:tcBorders>
              <w:top w:val="nil"/>
              <w:left w:val="nil"/>
              <w:bottom w:val="nil"/>
              <w:right w:val="nil"/>
            </w:tcBorders>
          </w:tcPr>
          <w:p w14:paraId="4917392D"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60,36</w:t>
            </w:r>
          </w:p>
        </w:tc>
        <w:tc>
          <w:tcPr>
            <w:tcW w:w="1265" w:type="dxa"/>
            <w:gridSpan w:val="2"/>
            <w:tcBorders>
              <w:top w:val="nil"/>
              <w:left w:val="nil"/>
              <w:bottom w:val="nil"/>
              <w:right w:val="nil"/>
            </w:tcBorders>
          </w:tcPr>
          <w:p w14:paraId="1AF93EA7"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56,56</w:t>
            </w:r>
          </w:p>
        </w:tc>
        <w:tc>
          <w:tcPr>
            <w:tcW w:w="2233" w:type="dxa"/>
            <w:gridSpan w:val="3"/>
            <w:tcBorders>
              <w:top w:val="nil"/>
              <w:left w:val="nil"/>
              <w:bottom w:val="nil"/>
              <w:right w:val="nil"/>
            </w:tcBorders>
          </w:tcPr>
          <w:p w14:paraId="66E55532" w14:textId="77777777" w:rsidR="00993491" w:rsidRPr="001523A7" w:rsidRDefault="00993491" w:rsidP="007E151C">
            <w:pPr>
              <w:spacing w:line="240" w:lineRule="auto"/>
              <w:jc w:val="center"/>
              <w:rPr>
                <w:rFonts w:ascii="Times New Roman" w:hAnsi="Times New Roman"/>
              </w:rPr>
            </w:pPr>
            <w:r w:rsidRPr="001523A7">
              <w:rPr>
                <w:rFonts w:ascii="Times New Roman" w:hAnsi="Times New Roman"/>
              </w:rPr>
              <w:t>63,32</w:t>
            </w:r>
          </w:p>
        </w:tc>
        <w:tc>
          <w:tcPr>
            <w:tcW w:w="1021" w:type="dxa"/>
            <w:tcBorders>
              <w:top w:val="nil"/>
              <w:left w:val="nil"/>
              <w:bottom w:val="nil"/>
              <w:right w:val="nil"/>
            </w:tcBorders>
          </w:tcPr>
          <w:p w14:paraId="070258C7"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57,79</w:t>
            </w:r>
          </w:p>
        </w:tc>
      </w:tr>
      <w:tr w:rsidR="00993491" w:rsidRPr="001523A7" w14:paraId="3595FCC9" w14:textId="77777777" w:rsidTr="007E151C">
        <w:trPr>
          <w:gridAfter w:val="1"/>
          <w:wAfter w:w="361" w:type="dxa"/>
          <w:trHeight w:val="235"/>
        </w:trPr>
        <w:tc>
          <w:tcPr>
            <w:tcW w:w="753" w:type="dxa"/>
            <w:tcBorders>
              <w:top w:val="nil"/>
              <w:left w:val="nil"/>
              <w:bottom w:val="single" w:sz="4" w:space="0" w:color="auto"/>
              <w:right w:val="nil"/>
            </w:tcBorders>
          </w:tcPr>
          <w:p w14:paraId="2C076D4D" w14:textId="77777777" w:rsidR="00993491" w:rsidRPr="001523A7" w:rsidRDefault="00993491" w:rsidP="007E151C">
            <w:pPr>
              <w:spacing w:line="240" w:lineRule="auto"/>
              <w:jc w:val="both"/>
              <w:rPr>
                <w:rFonts w:ascii="Times New Roman" w:hAnsi="Times New Roman"/>
                <w:b/>
              </w:rPr>
            </w:pPr>
            <w:r w:rsidRPr="001523A7">
              <w:rPr>
                <w:rFonts w:ascii="Times New Roman" w:hAnsi="Times New Roman"/>
                <w:b/>
              </w:rPr>
              <w:t>2005</w:t>
            </w:r>
          </w:p>
        </w:tc>
        <w:tc>
          <w:tcPr>
            <w:tcW w:w="982" w:type="dxa"/>
            <w:tcBorders>
              <w:top w:val="nil"/>
              <w:left w:val="nil"/>
              <w:bottom w:val="single" w:sz="4" w:space="0" w:color="auto"/>
              <w:right w:val="nil"/>
            </w:tcBorders>
          </w:tcPr>
          <w:p w14:paraId="33F8F698"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17.605</w:t>
            </w:r>
          </w:p>
        </w:tc>
        <w:tc>
          <w:tcPr>
            <w:tcW w:w="1446" w:type="dxa"/>
            <w:gridSpan w:val="2"/>
            <w:tcBorders>
              <w:top w:val="nil"/>
              <w:left w:val="nil"/>
              <w:bottom w:val="single" w:sz="4" w:space="0" w:color="auto"/>
              <w:right w:val="nil"/>
            </w:tcBorders>
          </w:tcPr>
          <w:p w14:paraId="7119019A"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2.091.737</w:t>
            </w:r>
          </w:p>
        </w:tc>
        <w:tc>
          <w:tcPr>
            <w:tcW w:w="1084" w:type="dxa"/>
            <w:tcBorders>
              <w:top w:val="nil"/>
              <w:left w:val="nil"/>
              <w:bottom w:val="single" w:sz="4" w:space="0" w:color="auto"/>
              <w:right w:val="nil"/>
            </w:tcBorders>
          </w:tcPr>
          <w:p w14:paraId="675F6FB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54,91</w:t>
            </w:r>
          </w:p>
        </w:tc>
        <w:tc>
          <w:tcPr>
            <w:tcW w:w="1265" w:type="dxa"/>
            <w:gridSpan w:val="2"/>
            <w:tcBorders>
              <w:top w:val="nil"/>
              <w:left w:val="nil"/>
              <w:bottom w:val="single" w:sz="4" w:space="0" w:color="auto"/>
              <w:right w:val="nil"/>
            </w:tcBorders>
          </w:tcPr>
          <w:p w14:paraId="534DF2EF"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61,80</w:t>
            </w:r>
          </w:p>
        </w:tc>
        <w:tc>
          <w:tcPr>
            <w:tcW w:w="2233" w:type="dxa"/>
            <w:gridSpan w:val="3"/>
            <w:tcBorders>
              <w:top w:val="nil"/>
              <w:left w:val="nil"/>
              <w:bottom w:val="single" w:sz="4" w:space="0" w:color="auto"/>
              <w:right w:val="nil"/>
            </w:tcBorders>
          </w:tcPr>
          <w:p w14:paraId="706D95C9" w14:textId="77777777" w:rsidR="00993491" w:rsidRPr="001523A7" w:rsidRDefault="00993491" w:rsidP="007E151C">
            <w:pPr>
              <w:spacing w:line="240" w:lineRule="auto"/>
              <w:jc w:val="center"/>
              <w:rPr>
                <w:rFonts w:ascii="Times New Roman" w:hAnsi="Times New Roman"/>
              </w:rPr>
            </w:pPr>
            <w:r w:rsidRPr="001523A7">
              <w:rPr>
                <w:rFonts w:ascii="Times New Roman" w:hAnsi="Times New Roman"/>
              </w:rPr>
              <w:t>61,11</w:t>
            </w:r>
          </w:p>
        </w:tc>
        <w:tc>
          <w:tcPr>
            <w:tcW w:w="1021" w:type="dxa"/>
            <w:tcBorders>
              <w:top w:val="nil"/>
              <w:left w:val="nil"/>
              <w:bottom w:val="single" w:sz="4" w:space="0" w:color="auto"/>
              <w:right w:val="nil"/>
            </w:tcBorders>
          </w:tcPr>
          <w:p w14:paraId="37182D7E" w14:textId="77777777" w:rsidR="00993491" w:rsidRPr="001523A7" w:rsidRDefault="00993491" w:rsidP="007E151C">
            <w:pPr>
              <w:tabs>
                <w:tab w:val="left" w:pos="923"/>
              </w:tabs>
              <w:spacing w:line="240" w:lineRule="auto"/>
              <w:jc w:val="right"/>
              <w:rPr>
                <w:rFonts w:ascii="Times New Roman" w:hAnsi="Times New Roman"/>
              </w:rPr>
            </w:pPr>
            <w:r w:rsidRPr="001523A7">
              <w:rPr>
                <w:rFonts w:ascii="Times New Roman" w:hAnsi="Times New Roman"/>
              </w:rPr>
              <w:t>55,74</w:t>
            </w:r>
          </w:p>
        </w:tc>
      </w:tr>
    </w:tbl>
    <w:p w14:paraId="560F85D5" w14:textId="77777777" w:rsidR="00993491" w:rsidRPr="001523A7" w:rsidRDefault="00993491" w:rsidP="00993491">
      <w:pPr>
        <w:spacing w:line="240" w:lineRule="auto"/>
        <w:jc w:val="both"/>
        <w:rPr>
          <w:rFonts w:ascii="Times New Roman" w:hAnsi="Times New Roman"/>
        </w:rPr>
      </w:pPr>
      <w:r w:rsidRPr="001523A7">
        <w:rPr>
          <w:rFonts w:ascii="Times New Roman" w:hAnsi="Times New Roman"/>
        </w:rPr>
        <w:t>Fonte: Elaborada pelo autor a partir dos dados do BCB – Censos de Capitais Estrangeiros.</w:t>
      </w:r>
    </w:p>
    <w:p w14:paraId="2C8E1BEA" w14:textId="77777777" w:rsidR="00993491" w:rsidRPr="001523A7" w:rsidRDefault="00993491" w:rsidP="00993491">
      <w:pPr>
        <w:spacing w:line="240" w:lineRule="auto"/>
        <w:jc w:val="both"/>
        <w:rPr>
          <w:rFonts w:ascii="Times New Roman" w:hAnsi="Times New Roman"/>
          <w:sz w:val="24"/>
          <w:szCs w:val="24"/>
        </w:rPr>
      </w:pPr>
    </w:p>
    <w:p w14:paraId="62D1AA2F" w14:textId="77777777" w:rsidR="00993491" w:rsidRDefault="00993491" w:rsidP="00993491">
      <w:pPr>
        <w:spacing w:line="240" w:lineRule="auto"/>
        <w:ind w:firstLine="708"/>
        <w:jc w:val="both"/>
        <w:rPr>
          <w:rFonts w:ascii="Times New Roman" w:hAnsi="Times New Roman"/>
          <w:sz w:val="24"/>
          <w:szCs w:val="24"/>
        </w:rPr>
      </w:pPr>
      <w:r>
        <w:rPr>
          <w:rFonts w:ascii="Times New Roman" w:hAnsi="Times New Roman"/>
          <w:sz w:val="24"/>
          <w:szCs w:val="24"/>
        </w:rPr>
        <w:t>No que se refere às propensões a exportar e a importar, por parte das empresas estrangeiras da indústria de transformação brasileira, ainda que com uma descontinuidade das informações disponíveis, observa-se uma mudança de comportamento compatível com as políticas macroeconômicas e as estratégias dessas empresas no referido período (Tabela 2), sobretudo no que se refere à propensão a importar, cuja mudança é significativa, revelando a crescente integração das filias de ETNs da indústria brasileira nos circuitos de comercialização/produção global, ou seja, nas CGVs.</w:t>
      </w:r>
    </w:p>
    <w:p w14:paraId="207AC689" w14:textId="77777777" w:rsidR="00993491" w:rsidRDefault="00993491" w:rsidP="00993491">
      <w:pPr>
        <w:spacing w:line="240" w:lineRule="auto"/>
        <w:ind w:firstLine="708"/>
        <w:jc w:val="both"/>
        <w:rPr>
          <w:rFonts w:ascii="Times New Roman" w:hAnsi="Times New Roman"/>
          <w:sz w:val="24"/>
          <w:szCs w:val="24"/>
        </w:rPr>
      </w:pPr>
    </w:p>
    <w:p w14:paraId="211F3A1B" w14:textId="77777777" w:rsidR="00993491" w:rsidRDefault="00993491" w:rsidP="00993491">
      <w:pPr>
        <w:spacing w:line="240" w:lineRule="auto"/>
        <w:jc w:val="both"/>
        <w:rPr>
          <w:rFonts w:ascii="Times New Roman" w:hAnsi="Times New Roman"/>
          <w:sz w:val="24"/>
        </w:rPr>
      </w:pPr>
      <w:r w:rsidRPr="00CD3E87">
        <w:rPr>
          <w:rFonts w:ascii="Times New Roman" w:hAnsi="Times New Roman"/>
          <w:sz w:val="24"/>
          <w:szCs w:val="24"/>
        </w:rPr>
        <w:t xml:space="preserve">Tabela 2 - </w:t>
      </w:r>
      <w:r w:rsidRPr="00CD3E87">
        <w:rPr>
          <w:rFonts w:ascii="Times New Roman" w:hAnsi="Times New Roman"/>
          <w:sz w:val="24"/>
        </w:rPr>
        <w:t xml:space="preserve">Propensão a exportar e a importar das empresas </w:t>
      </w:r>
      <w:r>
        <w:rPr>
          <w:rFonts w:ascii="Times New Roman" w:hAnsi="Times New Roman"/>
          <w:sz w:val="24"/>
        </w:rPr>
        <w:t xml:space="preserve">estrangeiras </w:t>
      </w:r>
      <w:r w:rsidRPr="00CD3E87">
        <w:rPr>
          <w:rFonts w:ascii="Times New Roman" w:hAnsi="Times New Roman"/>
          <w:sz w:val="24"/>
        </w:rPr>
        <w:t xml:space="preserve">da indústria de transformação - Brasil – </w:t>
      </w:r>
      <w:r>
        <w:rPr>
          <w:rFonts w:ascii="Times New Roman" w:hAnsi="Times New Roman"/>
          <w:sz w:val="24"/>
        </w:rPr>
        <w:t xml:space="preserve">1987-89, 1992, </w:t>
      </w:r>
      <w:r w:rsidRPr="00CD3E87">
        <w:rPr>
          <w:rFonts w:ascii="Times New Roman" w:hAnsi="Times New Roman"/>
          <w:sz w:val="24"/>
        </w:rPr>
        <w:t>1995, 2000 e 2005 (em %)</w:t>
      </w:r>
    </w:p>
    <w:p w14:paraId="4604EA76" w14:textId="77777777" w:rsidR="00993491" w:rsidRDefault="00993491" w:rsidP="00993491">
      <w:pPr>
        <w:spacing w:line="240" w:lineRule="auto"/>
        <w:jc w:val="both"/>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1450"/>
        <w:gridCol w:w="1450"/>
        <w:gridCol w:w="1450"/>
        <w:gridCol w:w="1450"/>
        <w:gridCol w:w="1450"/>
      </w:tblGrid>
      <w:tr w:rsidR="00993491" w:rsidRPr="00611792" w14:paraId="6EFDD58E" w14:textId="77777777" w:rsidTr="007E151C">
        <w:tc>
          <w:tcPr>
            <w:tcW w:w="2528" w:type="dxa"/>
            <w:tcBorders>
              <w:left w:val="nil"/>
              <w:bottom w:val="single" w:sz="4" w:space="0" w:color="auto"/>
              <w:right w:val="nil"/>
            </w:tcBorders>
            <w:shd w:val="clear" w:color="auto" w:fill="auto"/>
          </w:tcPr>
          <w:p w14:paraId="45A383BD" w14:textId="77777777" w:rsidR="00993491" w:rsidRPr="00611792" w:rsidRDefault="00993491" w:rsidP="007E151C">
            <w:pPr>
              <w:spacing w:line="240" w:lineRule="auto"/>
              <w:jc w:val="center"/>
              <w:rPr>
                <w:rFonts w:ascii="Times New Roman" w:hAnsi="Times New Roman"/>
                <w:b/>
                <w:sz w:val="24"/>
              </w:rPr>
            </w:pPr>
            <w:r w:rsidRPr="00611792">
              <w:rPr>
                <w:rFonts w:ascii="Times New Roman" w:hAnsi="Times New Roman"/>
                <w:b/>
                <w:sz w:val="24"/>
              </w:rPr>
              <w:t>Anos</w:t>
            </w:r>
          </w:p>
        </w:tc>
        <w:tc>
          <w:tcPr>
            <w:tcW w:w="1450" w:type="dxa"/>
            <w:tcBorders>
              <w:left w:val="nil"/>
              <w:bottom w:val="single" w:sz="4" w:space="0" w:color="auto"/>
              <w:right w:val="nil"/>
            </w:tcBorders>
            <w:shd w:val="clear" w:color="auto" w:fill="auto"/>
          </w:tcPr>
          <w:p w14:paraId="2D01BF74" w14:textId="77777777" w:rsidR="00993491" w:rsidRPr="00611792" w:rsidRDefault="00993491" w:rsidP="007E151C">
            <w:pPr>
              <w:spacing w:line="240" w:lineRule="auto"/>
              <w:jc w:val="center"/>
              <w:rPr>
                <w:rFonts w:ascii="Times New Roman" w:hAnsi="Times New Roman"/>
                <w:b/>
                <w:sz w:val="24"/>
              </w:rPr>
            </w:pPr>
            <w:r w:rsidRPr="00611792">
              <w:rPr>
                <w:rFonts w:ascii="Times New Roman" w:hAnsi="Times New Roman"/>
                <w:b/>
                <w:sz w:val="24"/>
              </w:rPr>
              <w:t>1987-89</w:t>
            </w:r>
          </w:p>
        </w:tc>
        <w:tc>
          <w:tcPr>
            <w:tcW w:w="1450" w:type="dxa"/>
            <w:tcBorders>
              <w:left w:val="nil"/>
              <w:bottom w:val="single" w:sz="4" w:space="0" w:color="auto"/>
              <w:right w:val="nil"/>
            </w:tcBorders>
            <w:shd w:val="clear" w:color="auto" w:fill="auto"/>
          </w:tcPr>
          <w:p w14:paraId="371A9E28" w14:textId="77777777" w:rsidR="00993491" w:rsidRPr="00611792" w:rsidRDefault="00993491" w:rsidP="007E151C">
            <w:pPr>
              <w:spacing w:line="240" w:lineRule="auto"/>
              <w:jc w:val="center"/>
              <w:rPr>
                <w:rFonts w:ascii="Times New Roman" w:hAnsi="Times New Roman"/>
                <w:b/>
                <w:sz w:val="24"/>
              </w:rPr>
            </w:pPr>
            <w:r w:rsidRPr="00611792">
              <w:rPr>
                <w:rFonts w:ascii="Times New Roman" w:hAnsi="Times New Roman"/>
                <w:b/>
                <w:sz w:val="24"/>
              </w:rPr>
              <w:t>1992</w:t>
            </w:r>
          </w:p>
        </w:tc>
        <w:tc>
          <w:tcPr>
            <w:tcW w:w="1450" w:type="dxa"/>
            <w:tcBorders>
              <w:left w:val="nil"/>
              <w:bottom w:val="single" w:sz="4" w:space="0" w:color="auto"/>
              <w:right w:val="nil"/>
            </w:tcBorders>
            <w:shd w:val="clear" w:color="auto" w:fill="auto"/>
          </w:tcPr>
          <w:p w14:paraId="13323648" w14:textId="77777777" w:rsidR="00993491" w:rsidRPr="00611792" w:rsidRDefault="00993491" w:rsidP="007E151C">
            <w:pPr>
              <w:spacing w:line="240" w:lineRule="auto"/>
              <w:jc w:val="center"/>
              <w:rPr>
                <w:rFonts w:ascii="Times New Roman" w:hAnsi="Times New Roman"/>
                <w:b/>
                <w:sz w:val="24"/>
              </w:rPr>
            </w:pPr>
            <w:r w:rsidRPr="00611792">
              <w:rPr>
                <w:rFonts w:ascii="Times New Roman" w:hAnsi="Times New Roman"/>
                <w:b/>
                <w:sz w:val="24"/>
              </w:rPr>
              <w:t>1995</w:t>
            </w:r>
          </w:p>
        </w:tc>
        <w:tc>
          <w:tcPr>
            <w:tcW w:w="1450" w:type="dxa"/>
            <w:tcBorders>
              <w:left w:val="nil"/>
              <w:bottom w:val="single" w:sz="4" w:space="0" w:color="auto"/>
              <w:right w:val="nil"/>
            </w:tcBorders>
            <w:shd w:val="clear" w:color="auto" w:fill="auto"/>
          </w:tcPr>
          <w:p w14:paraId="08592228" w14:textId="77777777" w:rsidR="00993491" w:rsidRPr="00611792" w:rsidRDefault="00993491" w:rsidP="007E151C">
            <w:pPr>
              <w:spacing w:line="240" w:lineRule="auto"/>
              <w:jc w:val="center"/>
              <w:rPr>
                <w:rFonts w:ascii="Times New Roman" w:hAnsi="Times New Roman"/>
                <w:b/>
                <w:sz w:val="24"/>
              </w:rPr>
            </w:pPr>
            <w:r w:rsidRPr="00611792">
              <w:rPr>
                <w:rFonts w:ascii="Times New Roman" w:hAnsi="Times New Roman"/>
                <w:b/>
                <w:sz w:val="24"/>
              </w:rPr>
              <w:t>2000</w:t>
            </w:r>
          </w:p>
        </w:tc>
        <w:tc>
          <w:tcPr>
            <w:tcW w:w="1450" w:type="dxa"/>
            <w:tcBorders>
              <w:left w:val="nil"/>
              <w:bottom w:val="single" w:sz="4" w:space="0" w:color="auto"/>
              <w:right w:val="nil"/>
            </w:tcBorders>
            <w:shd w:val="clear" w:color="auto" w:fill="auto"/>
          </w:tcPr>
          <w:p w14:paraId="5E7FFC45" w14:textId="77777777" w:rsidR="00993491" w:rsidRPr="00611792" w:rsidRDefault="00993491" w:rsidP="007E151C">
            <w:pPr>
              <w:spacing w:line="240" w:lineRule="auto"/>
              <w:jc w:val="center"/>
              <w:rPr>
                <w:rFonts w:ascii="Times New Roman" w:hAnsi="Times New Roman"/>
                <w:b/>
                <w:sz w:val="24"/>
              </w:rPr>
            </w:pPr>
            <w:r w:rsidRPr="00611792">
              <w:rPr>
                <w:rFonts w:ascii="Times New Roman" w:hAnsi="Times New Roman"/>
                <w:b/>
                <w:sz w:val="24"/>
              </w:rPr>
              <w:t>2005</w:t>
            </w:r>
          </w:p>
        </w:tc>
      </w:tr>
      <w:tr w:rsidR="00993491" w:rsidRPr="00611792" w14:paraId="3CD0414D" w14:textId="77777777" w:rsidTr="007E151C">
        <w:tc>
          <w:tcPr>
            <w:tcW w:w="2528" w:type="dxa"/>
            <w:tcBorders>
              <w:left w:val="nil"/>
              <w:bottom w:val="nil"/>
              <w:right w:val="nil"/>
            </w:tcBorders>
            <w:shd w:val="clear" w:color="auto" w:fill="auto"/>
          </w:tcPr>
          <w:p w14:paraId="1AF69768" w14:textId="77777777" w:rsidR="00993491" w:rsidRPr="00611792" w:rsidRDefault="00993491" w:rsidP="007E151C">
            <w:pPr>
              <w:spacing w:line="240" w:lineRule="auto"/>
              <w:jc w:val="both"/>
              <w:rPr>
                <w:rFonts w:ascii="Times New Roman" w:hAnsi="Times New Roman"/>
                <w:b/>
                <w:sz w:val="24"/>
              </w:rPr>
            </w:pPr>
            <w:r w:rsidRPr="00611792">
              <w:rPr>
                <w:rFonts w:ascii="Times New Roman" w:hAnsi="Times New Roman"/>
                <w:b/>
                <w:sz w:val="24"/>
              </w:rPr>
              <w:t>Propensão a exportar</w:t>
            </w:r>
          </w:p>
        </w:tc>
        <w:tc>
          <w:tcPr>
            <w:tcW w:w="1450" w:type="dxa"/>
            <w:tcBorders>
              <w:left w:val="nil"/>
              <w:bottom w:val="nil"/>
              <w:right w:val="nil"/>
            </w:tcBorders>
            <w:shd w:val="clear" w:color="auto" w:fill="auto"/>
          </w:tcPr>
          <w:p w14:paraId="011B3D23" w14:textId="77777777" w:rsidR="00993491" w:rsidRPr="00611792" w:rsidRDefault="00993491" w:rsidP="007E151C">
            <w:pPr>
              <w:spacing w:line="240" w:lineRule="auto"/>
              <w:jc w:val="center"/>
              <w:rPr>
                <w:rFonts w:ascii="Times New Roman" w:hAnsi="Times New Roman"/>
                <w:sz w:val="24"/>
              </w:rPr>
            </w:pPr>
            <w:r w:rsidRPr="00611792">
              <w:rPr>
                <w:rFonts w:ascii="Times New Roman" w:hAnsi="Times New Roman"/>
                <w:sz w:val="24"/>
              </w:rPr>
              <w:t>23,6</w:t>
            </w:r>
          </w:p>
        </w:tc>
        <w:tc>
          <w:tcPr>
            <w:tcW w:w="1450" w:type="dxa"/>
            <w:tcBorders>
              <w:left w:val="nil"/>
              <w:bottom w:val="nil"/>
              <w:right w:val="nil"/>
            </w:tcBorders>
            <w:shd w:val="clear" w:color="auto" w:fill="auto"/>
          </w:tcPr>
          <w:p w14:paraId="0D051EB7" w14:textId="77777777" w:rsidR="00993491" w:rsidRPr="00611792" w:rsidRDefault="00993491" w:rsidP="007E151C">
            <w:pPr>
              <w:spacing w:line="240" w:lineRule="auto"/>
              <w:jc w:val="center"/>
              <w:rPr>
                <w:rFonts w:ascii="Times New Roman" w:hAnsi="Times New Roman"/>
                <w:sz w:val="24"/>
              </w:rPr>
            </w:pPr>
            <w:r w:rsidRPr="00611792">
              <w:rPr>
                <w:rFonts w:ascii="Times New Roman" w:hAnsi="Times New Roman"/>
                <w:sz w:val="24"/>
              </w:rPr>
              <w:t>24,9</w:t>
            </w:r>
          </w:p>
        </w:tc>
        <w:tc>
          <w:tcPr>
            <w:tcW w:w="1450" w:type="dxa"/>
            <w:tcBorders>
              <w:left w:val="nil"/>
              <w:bottom w:val="nil"/>
              <w:right w:val="nil"/>
            </w:tcBorders>
            <w:shd w:val="clear" w:color="auto" w:fill="auto"/>
          </w:tcPr>
          <w:p w14:paraId="18781266" w14:textId="77777777" w:rsidR="00993491" w:rsidRPr="00611792" w:rsidRDefault="00993491" w:rsidP="007E151C">
            <w:pPr>
              <w:spacing w:line="240" w:lineRule="auto"/>
              <w:jc w:val="center"/>
              <w:rPr>
                <w:rFonts w:ascii="Times New Roman" w:hAnsi="Times New Roman"/>
                <w:sz w:val="24"/>
              </w:rPr>
            </w:pPr>
            <w:r w:rsidRPr="00611792">
              <w:rPr>
                <w:rFonts w:ascii="Times New Roman" w:hAnsi="Times New Roman"/>
                <w:sz w:val="24"/>
              </w:rPr>
              <w:t>14,2</w:t>
            </w:r>
          </w:p>
        </w:tc>
        <w:tc>
          <w:tcPr>
            <w:tcW w:w="1450" w:type="dxa"/>
            <w:tcBorders>
              <w:left w:val="nil"/>
              <w:bottom w:val="nil"/>
              <w:right w:val="nil"/>
            </w:tcBorders>
            <w:shd w:val="clear" w:color="auto" w:fill="auto"/>
          </w:tcPr>
          <w:p w14:paraId="51668FB5" w14:textId="77777777" w:rsidR="00993491" w:rsidRPr="00611792" w:rsidRDefault="00993491" w:rsidP="007E151C">
            <w:pPr>
              <w:spacing w:line="240" w:lineRule="auto"/>
              <w:jc w:val="center"/>
              <w:rPr>
                <w:rFonts w:ascii="Times New Roman" w:hAnsi="Times New Roman"/>
                <w:sz w:val="24"/>
              </w:rPr>
            </w:pPr>
            <w:r w:rsidRPr="00611792">
              <w:rPr>
                <w:rFonts w:ascii="Times New Roman" w:hAnsi="Times New Roman"/>
                <w:sz w:val="24"/>
              </w:rPr>
              <w:t>21,7</w:t>
            </w:r>
          </w:p>
        </w:tc>
        <w:tc>
          <w:tcPr>
            <w:tcW w:w="1450" w:type="dxa"/>
            <w:tcBorders>
              <w:left w:val="nil"/>
              <w:bottom w:val="nil"/>
              <w:right w:val="nil"/>
            </w:tcBorders>
            <w:shd w:val="clear" w:color="auto" w:fill="auto"/>
          </w:tcPr>
          <w:p w14:paraId="66A4013C" w14:textId="77777777" w:rsidR="00993491" w:rsidRPr="00611792" w:rsidRDefault="00993491" w:rsidP="007E151C">
            <w:pPr>
              <w:spacing w:line="240" w:lineRule="auto"/>
              <w:jc w:val="center"/>
              <w:rPr>
                <w:rFonts w:ascii="Times New Roman" w:hAnsi="Times New Roman"/>
                <w:sz w:val="24"/>
              </w:rPr>
            </w:pPr>
            <w:r w:rsidRPr="00611792">
              <w:rPr>
                <w:rFonts w:ascii="Times New Roman" w:hAnsi="Times New Roman"/>
                <w:sz w:val="24"/>
              </w:rPr>
              <w:t>23,0</w:t>
            </w:r>
          </w:p>
        </w:tc>
      </w:tr>
      <w:tr w:rsidR="00993491" w:rsidRPr="00611792" w14:paraId="111BF3C9" w14:textId="77777777" w:rsidTr="007E151C">
        <w:tc>
          <w:tcPr>
            <w:tcW w:w="2528" w:type="dxa"/>
            <w:tcBorders>
              <w:top w:val="nil"/>
              <w:left w:val="nil"/>
              <w:right w:val="nil"/>
            </w:tcBorders>
            <w:shd w:val="clear" w:color="auto" w:fill="auto"/>
          </w:tcPr>
          <w:p w14:paraId="1C65ED08" w14:textId="77777777" w:rsidR="00993491" w:rsidRPr="00611792" w:rsidRDefault="00993491" w:rsidP="007E151C">
            <w:pPr>
              <w:spacing w:line="240" w:lineRule="auto"/>
              <w:jc w:val="both"/>
              <w:rPr>
                <w:rFonts w:ascii="Times New Roman" w:hAnsi="Times New Roman"/>
                <w:b/>
                <w:sz w:val="24"/>
              </w:rPr>
            </w:pPr>
            <w:r w:rsidRPr="00611792">
              <w:rPr>
                <w:rFonts w:ascii="Times New Roman" w:hAnsi="Times New Roman"/>
                <w:b/>
                <w:sz w:val="24"/>
              </w:rPr>
              <w:t>Propensão a importar</w:t>
            </w:r>
          </w:p>
        </w:tc>
        <w:tc>
          <w:tcPr>
            <w:tcW w:w="1450" w:type="dxa"/>
            <w:tcBorders>
              <w:top w:val="nil"/>
              <w:left w:val="nil"/>
              <w:right w:val="nil"/>
            </w:tcBorders>
            <w:shd w:val="clear" w:color="auto" w:fill="auto"/>
          </w:tcPr>
          <w:p w14:paraId="0D431F61" w14:textId="77777777" w:rsidR="00993491" w:rsidRPr="00611792" w:rsidRDefault="00993491" w:rsidP="007E151C">
            <w:pPr>
              <w:spacing w:line="240" w:lineRule="auto"/>
              <w:jc w:val="center"/>
              <w:rPr>
                <w:rFonts w:ascii="Times New Roman" w:hAnsi="Times New Roman"/>
                <w:sz w:val="24"/>
              </w:rPr>
            </w:pPr>
            <w:r w:rsidRPr="00611792">
              <w:rPr>
                <w:rFonts w:ascii="Times New Roman" w:hAnsi="Times New Roman"/>
                <w:sz w:val="24"/>
              </w:rPr>
              <w:t>7,4</w:t>
            </w:r>
          </w:p>
        </w:tc>
        <w:tc>
          <w:tcPr>
            <w:tcW w:w="1450" w:type="dxa"/>
            <w:tcBorders>
              <w:top w:val="nil"/>
              <w:left w:val="nil"/>
              <w:right w:val="nil"/>
            </w:tcBorders>
            <w:shd w:val="clear" w:color="auto" w:fill="auto"/>
          </w:tcPr>
          <w:p w14:paraId="63178D0D" w14:textId="77777777" w:rsidR="00993491" w:rsidRPr="00611792" w:rsidRDefault="00993491" w:rsidP="007E151C">
            <w:pPr>
              <w:spacing w:line="240" w:lineRule="auto"/>
              <w:jc w:val="center"/>
              <w:rPr>
                <w:rFonts w:ascii="Times New Roman" w:hAnsi="Times New Roman"/>
                <w:sz w:val="24"/>
              </w:rPr>
            </w:pPr>
            <w:r w:rsidRPr="00611792">
              <w:rPr>
                <w:rFonts w:ascii="Times New Roman" w:hAnsi="Times New Roman"/>
                <w:sz w:val="24"/>
              </w:rPr>
              <w:t>8,5</w:t>
            </w:r>
          </w:p>
        </w:tc>
        <w:tc>
          <w:tcPr>
            <w:tcW w:w="1450" w:type="dxa"/>
            <w:tcBorders>
              <w:top w:val="nil"/>
              <w:left w:val="nil"/>
              <w:right w:val="nil"/>
            </w:tcBorders>
            <w:shd w:val="clear" w:color="auto" w:fill="auto"/>
          </w:tcPr>
          <w:p w14:paraId="198B0A23" w14:textId="77777777" w:rsidR="00993491" w:rsidRPr="00611792" w:rsidRDefault="00993491" w:rsidP="007E151C">
            <w:pPr>
              <w:spacing w:line="240" w:lineRule="auto"/>
              <w:jc w:val="center"/>
              <w:rPr>
                <w:rFonts w:ascii="Times New Roman" w:hAnsi="Times New Roman"/>
                <w:sz w:val="24"/>
              </w:rPr>
            </w:pPr>
            <w:r w:rsidRPr="00611792">
              <w:rPr>
                <w:rFonts w:ascii="Times New Roman" w:hAnsi="Times New Roman"/>
                <w:sz w:val="24"/>
              </w:rPr>
              <w:t>13,0</w:t>
            </w:r>
          </w:p>
        </w:tc>
        <w:tc>
          <w:tcPr>
            <w:tcW w:w="1450" w:type="dxa"/>
            <w:tcBorders>
              <w:top w:val="nil"/>
              <w:left w:val="nil"/>
              <w:right w:val="nil"/>
            </w:tcBorders>
            <w:shd w:val="clear" w:color="auto" w:fill="auto"/>
          </w:tcPr>
          <w:p w14:paraId="06108F19" w14:textId="77777777" w:rsidR="00993491" w:rsidRPr="00611792" w:rsidRDefault="00993491" w:rsidP="007E151C">
            <w:pPr>
              <w:spacing w:line="240" w:lineRule="auto"/>
              <w:jc w:val="center"/>
              <w:rPr>
                <w:rFonts w:ascii="Times New Roman" w:hAnsi="Times New Roman"/>
                <w:sz w:val="24"/>
              </w:rPr>
            </w:pPr>
            <w:r w:rsidRPr="00611792">
              <w:rPr>
                <w:rFonts w:ascii="Times New Roman" w:hAnsi="Times New Roman"/>
                <w:sz w:val="24"/>
              </w:rPr>
              <w:t>19,2</w:t>
            </w:r>
          </w:p>
        </w:tc>
        <w:tc>
          <w:tcPr>
            <w:tcW w:w="1450" w:type="dxa"/>
            <w:tcBorders>
              <w:top w:val="nil"/>
              <w:left w:val="nil"/>
              <w:right w:val="nil"/>
            </w:tcBorders>
            <w:shd w:val="clear" w:color="auto" w:fill="auto"/>
          </w:tcPr>
          <w:p w14:paraId="444E7644" w14:textId="77777777" w:rsidR="00993491" w:rsidRPr="00611792" w:rsidRDefault="00993491" w:rsidP="007E151C">
            <w:pPr>
              <w:spacing w:line="240" w:lineRule="auto"/>
              <w:jc w:val="center"/>
              <w:rPr>
                <w:rFonts w:ascii="Times New Roman" w:hAnsi="Times New Roman"/>
                <w:sz w:val="24"/>
              </w:rPr>
            </w:pPr>
            <w:r w:rsidRPr="00611792">
              <w:rPr>
                <w:rFonts w:ascii="Times New Roman" w:hAnsi="Times New Roman"/>
                <w:sz w:val="24"/>
              </w:rPr>
              <w:t>20,2</w:t>
            </w:r>
          </w:p>
        </w:tc>
      </w:tr>
    </w:tbl>
    <w:p w14:paraId="78641AC4" w14:textId="77777777" w:rsidR="00993491" w:rsidRDefault="00993491" w:rsidP="00993491">
      <w:pPr>
        <w:spacing w:line="240" w:lineRule="auto"/>
        <w:jc w:val="both"/>
        <w:rPr>
          <w:rFonts w:ascii="Times New Roman" w:hAnsi="Times New Roman"/>
        </w:rPr>
      </w:pPr>
      <w:r w:rsidRPr="00A97BA6">
        <w:rPr>
          <w:rFonts w:ascii="Times New Roman" w:hAnsi="Times New Roman"/>
        </w:rPr>
        <w:t>Fonte: Franco (1998, p. 124) para os dados de 1987-89 e 1992.</w:t>
      </w:r>
    </w:p>
    <w:p w14:paraId="3363CC9C" w14:textId="77777777" w:rsidR="00993491" w:rsidRPr="00A97BA6" w:rsidRDefault="00993491" w:rsidP="00993491">
      <w:pPr>
        <w:spacing w:line="240" w:lineRule="auto"/>
        <w:jc w:val="both"/>
        <w:rPr>
          <w:rFonts w:ascii="Times New Roman" w:hAnsi="Times New Roman"/>
        </w:rPr>
      </w:pPr>
      <w:r w:rsidRPr="001523A7">
        <w:rPr>
          <w:rFonts w:ascii="Times New Roman" w:hAnsi="Times New Roman"/>
        </w:rPr>
        <w:t>Elaborada pelo autor a partir dos dados do BCB – Censos de Capitais Estrangeiros</w:t>
      </w:r>
      <w:r w:rsidRPr="00A97BA6">
        <w:rPr>
          <w:rFonts w:ascii="Times New Roman" w:hAnsi="Times New Roman"/>
        </w:rPr>
        <w:t>, para os anos de 1995, 2000 e 2005.</w:t>
      </w:r>
    </w:p>
    <w:p w14:paraId="16AD5CCF" w14:textId="77777777" w:rsidR="00993491" w:rsidRPr="00C80BC4" w:rsidRDefault="00993491" w:rsidP="00993491">
      <w:pPr>
        <w:spacing w:line="240" w:lineRule="auto"/>
        <w:jc w:val="both"/>
        <w:rPr>
          <w:rFonts w:ascii="Times New Roman" w:hAnsi="Times New Roman"/>
          <w:sz w:val="20"/>
          <w:szCs w:val="20"/>
        </w:rPr>
      </w:pPr>
      <w:r w:rsidRPr="00C80BC4">
        <w:rPr>
          <w:rFonts w:ascii="Times New Roman" w:hAnsi="Times New Roman"/>
          <w:sz w:val="20"/>
          <w:szCs w:val="20"/>
        </w:rPr>
        <w:t>Nota: Para os anos de 1987-89</w:t>
      </w:r>
      <w:r>
        <w:rPr>
          <w:rFonts w:ascii="Times New Roman" w:hAnsi="Times New Roman"/>
          <w:sz w:val="20"/>
          <w:szCs w:val="20"/>
        </w:rPr>
        <w:t xml:space="preserve"> e 1992</w:t>
      </w:r>
      <w:r w:rsidRPr="00C80BC4">
        <w:rPr>
          <w:rFonts w:ascii="Times New Roman" w:hAnsi="Times New Roman"/>
          <w:sz w:val="20"/>
          <w:szCs w:val="20"/>
        </w:rPr>
        <w:t>, as propensões</w:t>
      </w:r>
      <w:r>
        <w:rPr>
          <w:rFonts w:ascii="Times New Roman" w:hAnsi="Times New Roman"/>
          <w:sz w:val="20"/>
          <w:szCs w:val="20"/>
        </w:rPr>
        <w:t xml:space="preserve"> (</w:t>
      </w:r>
      <w:r w:rsidRPr="00C80BC4">
        <w:rPr>
          <w:rFonts w:ascii="Times New Roman" w:hAnsi="Times New Roman"/>
          <w:sz w:val="20"/>
          <w:szCs w:val="20"/>
        </w:rPr>
        <w:t>exportações/vendas e importações/vendas</w:t>
      </w:r>
      <w:r>
        <w:rPr>
          <w:rFonts w:ascii="Times New Roman" w:hAnsi="Times New Roman"/>
          <w:sz w:val="20"/>
          <w:szCs w:val="20"/>
        </w:rPr>
        <w:t>)</w:t>
      </w:r>
      <w:r w:rsidRPr="00C80BC4">
        <w:rPr>
          <w:rFonts w:ascii="Times New Roman" w:hAnsi="Times New Roman"/>
          <w:sz w:val="20"/>
          <w:szCs w:val="20"/>
        </w:rPr>
        <w:t xml:space="preserve"> foram calculadas com valores em dólares constantes de 1992, com base em uma amostra de empresas</w:t>
      </w:r>
      <w:r>
        <w:rPr>
          <w:rFonts w:ascii="Times New Roman" w:hAnsi="Times New Roman"/>
          <w:sz w:val="20"/>
          <w:szCs w:val="20"/>
        </w:rPr>
        <w:t xml:space="preserve">. </w:t>
      </w:r>
      <w:r w:rsidRPr="00C80BC4">
        <w:rPr>
          <w:rFonts w:ascii="Times New Roman" w:hAnsi="Times New Roman"/>
          <w:sz w:val="20"/>
          <w:szCs w:val="20"/>
        </w:rPr>
        <w:t xml:space="preserve">Para o restante do período, </w:t>
      </w:r>
      <w:r>
        <w:rPr>
          <w:rFonts w:ascii="Times New Roman" w:hAnsi="Times New Roman"/>
          <w:sz w:val="20"/>
          <w:szCs w:val="20"/>
        </w:rPr>
        <w:t>com base no Censo de Capitais Estrangeiros, as propensões foram calculadas a partir da relação entre exportações/</w:t>
      </w:r>
      <w:r w:rsidRPr="00C80BC4">
        <w:rPr>
          <w:rFonts w:ascii="Times New Roman" w:hAnsi="Times New Roman"/>
          <w:sz w:val="20"/>
          <w:szCs w:val="20"/>
        </w:rPr>
        <w:t>Receita operacional líquida (ROL</w:t>
      </w:r>
      <w:r>
        <w:rPr>
          <w:rFonts w:ascii="Times New Roman" w:hAnsi="Times New Roman"/>
          <w:sz w:val="20"/>
          <w:szCs w:val="20"/>
        </w:rPr>
        <w:t xml:space="preserve"> = receita bruta (vendas) – deduções (impostos, descontos e cancelamentos</w:t>
      </w:r>
      <w:r w:rsidRPr="00C80BC4">
        <w:rPr>
          <w:rFonts w:ascii="Times New Roman" w:hAnsi="Times New Roman"/>
          <w:sz w:val="20"/>
          <w:szCs w:val="20"/>
        </w:rPr>
        <w:t xml:space="preserve">) </w:t>
      </w:r>
      <w:r>
        <w:rPr>
          <w:rFonts w:ascii="Times New Roman" w:hAnsi="Times New Roman"/>
          <w:sz w:val="20"/>
          <w:szCs w:val="20"/>
        </w:rPr>
        <w:t xml:space="preserve">e </w:t>
      </w:r>
      <w:r w:rsidRPr="00C80BC4">
        <w:rPr>
          <w:rFonts w:ascii="Times New Roman" w:hAnsi="Times New Roman"/>
          <w:sz w:val="20"/>
          <w:szCs w:val="20"/>
        </w:rPr>
        <w:t>importações/ROL</w:t>
      </w:r>
      <w:r>
        <w:rPr>
          <w:rFonts w:ascii="Times New Roman" w:hAnsi="Times New Roman"/>
          <w:sz w:val="20"/>
          <w:szCs w:val="20"/>
        </w:rPr>
        <w:t xml:space="preserve">. A ROL </w:t>
      </w:r>
      <w:r w:rsidRPr="00C80BC4">
        <w:rPr>
          <w:rFonts w:ascii="Times New Roman" w:hAnsi="Times New Roman"/>
          <w:sz w:val="20"/>
          <w:szCs w:val="20"/>
        </w:rPr>
        <w:t>foi convertida para reais pela taxa de câmbio R$/US$- comercial-venda-média de cada ano.</w:t>
      </w:r>
    </w:p>
    <w:p w14:paraId="13CE2667" w14:textId="77777777" w:rsidR="00993491" w:rsidRDefault="00993491" w:rsidP="00993491">
      <w:pPr>
        <w:spacing w:line="240" w:lineRule="auto"/>
        <w:ind w:firstLine="708"/>
        <w:jc w:val="both"/>
        <w:rPr>
          <w:rFonts w:ascii="Times New Roman" w:hAnsi="Times New Roman"/>
          <w:sz w:val="24"/>
          <w:szCs w:val="24"/>
        </w:rPr>
      </w:pPr>
    </w:p>
    <w:p w14:paraId="66A3EF8B" w14:textId="77777777" w:rsidR="00993491" w:rsidRDefault="00993491" w:rsidP="00993491">
      <w:pPr>
        <w:spacing w:line="240" w:lineRule="auto"/>
        <w:ind w:firstLine="708"/>
        <w:jc w:val="both"/>
        <w:rPr>
          <w:rFonts w:ascii="Times New Roman" w:hAnsi="Times New Roman"/>
          <w:sz w:val="24"/>
          <w:szCs w:val="24"/>
        </w:rPr>
      </w:pPr>
      <w:r>
        <w:rPr>
          <w:rFonts w:ascii="Times New Roman" w:hAnsi="Times New Roman"/>
          <w:sz w:val="24"/>
          <w:szCs w:val="24"/>
        </w:rPr>
        <w:t>Caso considere-se apenas o período compreendido pelos dados do Censo de Capitais Estrangeiros do BCB, fica evidente que tanto a propensão a exportar como a importar aumentaram significativamente, revelando que há uma relação entre as estratégias comercial (exterior) e produtiva destas empresas, que foi favorecida pelas políticas de abertura e reestruturação produtiva.</w:t>
      </w:r>
      <w:r>
        <w:rPr>
          <w:rStyle w:val="Refdenotaderodap"/>
          <w:rFonts w:ascii="Times New Roman" w:hAnsi="Times New Roman"/>
          <w:szCs w:val="24"/>
        </w:rPr>
        <w:footnoteReference w:id="23"/>
      </w:r>
    </w:p>
    <w:p w14:paraId="3A299531" w14:textId="77777777" w:rsidR="00993491"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t>Historicamente tem havido uma relação estreita entre aumentos dos fluxos de comércio, integração produtiva e IEDs. Em um contexto mais recente, as F&amp;As tornaram-se um importante mecanismo de expansão do comércio, sobretudo intrafirma. (CEPAL, 2002) No caso de países com inserção pouc</w:t>
      </w:r>
      <w:r>
        <w:rPr>
          <w:rFonts w:ascii="Times New Roman" w:hAnsi="Times New Roman"/>
          <w:sz w:val="24"/>
          <w:szCs w:val="24"/>
        </w:rPr>
        <w:t>o</w:t>
      </w:r>
      <w:r w:rsidRPr="001523A7">
        <w:rPr>
          <w:rFonts w:ascii="Times New Roman" w:hAnsi="Times New Roman"/>
          <w:sz w:val="24"/>
          <w:szCs w:val="24"/>
        </w:rPr>
        <w:t xml:space="preserve"> dinâmica no comércio exterior, mas que possuem amplos mercados de consumo, como o Brasil, o comércio intrafirma passa a ser um componente fundamental na estratégia produtiva e comercial das ETNs.</w:t>
      </w:r>
    </w:p>
    <w:p w14:paraId="684D4FA4" w14:textId="77777777" w:rsidR="00993491" w:rsidRDefault="00993491" w:rsidP="00993491">
      <w:pPr>
        <w:spacing w:line="240" w:lineRule="auto"/>
        <w:ind w:firstLine="708"/>
        <w:jc w:val="both"/>
        <w:rPr>
          <w:rFonts w:ascii="Times New Roman" w:hAnsi="Times New Roman"/>
          <w:sz w:val="24"/>
          <w:szCs w:val="24"/>
        </w:rPr>
      </w:pPr>
      <w:r>
        <w:rPr>
          <w:rFonts w:ascii="Times New Roman" w:hAnsi="Times New Roman"/>
          <w:sz w:val="24"/>
          <w:szCs w:val="24"/>
        </w:rPr>
        <w:t>A análise do comércio intrafirma é uma importante forma de avaliar tanto a estratégia de internacionalização (sobretudo produtiva e comercial) das ETNs, como os reflexos da sua relação com economias em que atividades produtivas fundamentais são altamente dependentes de capital estrangeiro, como o caso da indústria brasileira (T</w:t>
      </w:r>
      <w:r w:rsidRPr="001523A7">
        <w:rPr>
          <w:rFonts w:ascii="Times New Roman" w:hAnsi="Times New Roman"/>
          <w:sz w:val="24"/>
          <w:szCs w:val="24"/>
        </w:rPr>
        <w:t xml:space="preserve">abela </w:t>
      </w:r>
      <w:r>
        <w:rPr>
          <w:rFonts w:ascii="Times New Roman" w:hAnsi="Times New Roman"/>
          <w:sz w:val="24"/>
          <w:szCs w:val="24"/>
        </w:rPr>
        <w:t xml:space="preserve">3). Além disto, o comércio intrafirma reflete, entre outros fatores, a lógica concorrencial das ETNs nos/e a partir dos países hospedeiros, ou seja, quanto maior a </w:t>
      </w:r>
      <w:r>
        <w:rPr>
          <w:rFonts w:ascii="Times New Roman" w:hAnsi="Times New Roman"/>
          <w:sz w:val="24"/>
          <w:szCs w:val="24"/>
        </w:rPr>
        <w:lastRenderedPageBreak/>
        <w:t xml:space="preserve">importância dessa modalidade de comércio, maior tende a ser a integração internacional destas empresas; o que pode levar a redução da sua importância para o adensamento das cadeias produtivas locais. Como ressaltam Sturgeon </w:t>
      </w:r>
      <w:r>
        <w:rPr>
          <w:rFonts w:ascii="Times New Roman" w:hAnsi="Times New Roman"/>
          <w:i/>
          <w:sz w:val="24"/>
          <w:szCs w:val="24"/>
        </w:rPr>
        <w:t xml:space="preserve"> et al</w:t>
      </w:r>
      <w:r>
        <w:rPr>
          <w:rFonts w:ascii="Times New Roman" w:hAnsi="Times New Roman"/>
          <w:sz w:val="24"/>
          <w:szCs w:val="24"/>
        </w:rPr>
        <w:t xml:space="preserve"> (2013), quanto maior a participação de ETNs no comércio exterior de um país e quanto maior o seu comércio intrafirma, menores tendem a ser as possibilidades das empresas domésticas se inserirem nas CGVs.</w:t>
      </w:r>
    </w:p>
    <w:p w14:paraId="78F5346B" w14:textId="77777777" w:rsidR="00993491" w:rsidRPr="003F0474" w:rsidRDefault="00993491" w:rsidP="00993491">
      <w:pPr>
        <w:spacing w:line="240" w:lineRule="auto"/>
        <w:ind w:firstLine="708"/>
        <w:jc w:val="both"/>
        <w:rPr>
          <w:rFonts w:ascii="Times New Roman" w:hAnsi="Times New Roman"/>
          <w:sz w:val="24"/>
          <w:szCs w:val="24"/>
        </w:rPr>
      </w:pPr>
    </w:p>
    <w:p w14:paraId="71E8F803" w14:textId="77777777" w:rsidR="00993491" w:rsidRPr="001523A7" w:rsidRDefault="00993491" w:rsidP="00993491">
      <w:pPr>
        <w:spacing w:line="240" w:lineRule="auto"/>
        <w:jc w:val="both"/>
        <w:rPr>
          <w:rFonts w:ascii="Times New Roman" w:hAnsi="Times New Roman"/>
          <w:sz w:val="24"/>
        </w:rPr>
      </w:pPr>
      <w:r>
        <w:rPr>
          <w:rFonts w:ascii="Times New Roman" w:hAnsi="Times New Roman"/>
          <w:sz w:val="24"/>
        </w:rPr>
        <w:t>Tabela 3</w:t>
      </w:r>
      <w:r w:rsidRPr="001523A7">
        <w:rPr>
          <w:rFonts w:ascii="Times New Roman" w:hAnsi="Times New Roman"/>
          <w:sz w:val="24"/>
        </w:rPr>
        <w:t xml:space="preserve"> – Comércio exterior intrafirma das empresas de capital estrangeiro (ECE–total), por atividade econômica (CNAE 1.0) da indústria de transformação, conforme a intensidade tecnológica da produção – Brasil – 1995, 2000 e 2005 (em %)</w:t>
      </w:r>
    </w:p>
    <w:p w14:paraId="117F70C5" w14:textId="77777777" w:rsidR="00993491" w:rsidRPr="001523A7" w:rsidRDefault="00993491" w:rsidP="00993491">
      <w:pPr>
        <w:spacing w:line="240" w:lineRule="auto"/>
        <w:rPr>
          <w:rFonts w:ascii="Times New Roman" w:hAnsi="Times New Roman"/>
        </w:rPr>
      </w:pPr>
    </w:p>
    <w:tbl>
      <w:tblPr>
        <w:tblW w:w="9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92"/>
        <w:gridCol w:w="103"/>
        <w:gridCol w:w="133"/>
        <w:gridCol w:w="679"/>
        <w:gridCol w:w="254"/>
        <w:gridCol w:w="236"/>
        <w:gridCol w:w="503"/>
        <w:gridCol w:w="73"/>
        <w:gridCol w:w="711"/>
        <w:gridCol w:w="271"/>
        <w:gridCol w:w="49"/>
        <w:gridCol w:w="24"/>
        <w:gridCol w:w="331"/>
        <w:gridCol w:w="535"/>
        <w:gridCol w:w="132"/>
        <w:gridCol w:w="25"/>
        <w:gridCol w:w="971"/>
        <w:gridCol w:w="73"/>
        <w:gridCol w:w="532"/>
        <w:gridCol w:w="353"/>
        <w:gridCol w:w="28"/>
        <w:gridCol w:w="45"/>
      </w:tblGrid>
      <w:tr w:rsidR="00993491" w:rsidRPr="001523A7" w14:paraId="5B9415A4" w14:textId="77777777" w:rsidTr="007E151C">
        <w:trPr>
          <w:gridAfter w:val="1"/>
          <w:wAfter w:w="45" w:type="dxa"/>
        </w:trPr>
        <w:tc>
          <w:tcPr>
            <w:tcW w:w="3192" w:type="dxa"/>
            <w:tcBorders>
              <w:left w:val="nil"/>
              <w:bottom w:val="nil"/>
            </w:tcBorders>
          </w:tcPr>
          <w:p w14:paraId="6115FBC6" w14:textId="77777777" w:rsidR="00993491" w:rsidRPr="001523A7" w:rsidRDefault="00993491" w:rsidP="007E151C">
            <w:pPr>
              <w:spacing w:line="240" w:lineRule="auto"/>
              <w:rPr>
                <w:rFonts w:ascii="Times New Roman" w:hAnsi="Times New Roman"/>
                <w:b/>
              </w:rPr>
            </w:pPr>
            <w:r w:rsidRPr="001523A7">
              <w:rPr>
                <w:rFonts w:ascii="Times New Roman" w:hAnsi="Times New Roman"/>
                <w:b/>
              </w:rPr>
              <w:t>Indústria de transformação</w:t>
            </w:r>
          </w:p>
        </w:tc>
        <w:tc>
          <w:tcPr>
            <w:tcW w:w="236" w:type="dxa"/>
            <w:gridSpan w:val="2"/>
            <w:tcBorders>
              <w:bottom w:val="single" w:sz="4" w:space="0" w:color="000000"/>
              <w:right w:val="nil"/>
            </w:tcBorders>
          </w:tcPr>
          <w:p w14:paraId="2368BC57" w14:textId="77777777" w:rsidR="00993491" w:rsidRPr="001523A7" w:rsidRDefault="00993491" w:rsidP="007E151C">
            <w:pPr>
              <w:spacing w:line="240" w:lineRule="auto"/>
              <w:rPr>
                <w:rFonts w:ascii="Times New Roman" w:hAnsi="Times New Roman"/>
                <w:b/>
              </w:rPr>
            </w:pPr>
          </w:p>
        </w:tc>
        <w:tc>
          <w:tcPr>
            <w:tcW w:w="2456" w:type="dxa"/>
            <w:gridSpan w:val="6"/>
            <w:tcBorders>
              <w:left w:val="nil"/>
              <w:bottom w:val="single" w:sz="4" w:space="0" w:color="000000"/>
              <w:right w:val="nil"/>
            </w:tcBorders>
          </w:tcPr>
          <w:p w14:paraId="040E0E2E" w14:textId="77777777" w:rsidR="00993491" w:rsidRPr="001523A7" w:rsidRDefault="00993491" w:rsidP="007E151C">
            <w:pPr>
              <w:spacing w:line="240" w:lineRule="auto"/>
              <w:jc w:val="center"/>
              <w:rPr>
                <w:rFonts w:ascii="Times New Roman" w:hAnsi="Times New Roman"/>
                <w:b/>
              </w:rPr>
            </w:pPr>
            <w:r w:rsidRPr="001523A7">
              <w:rPr>
                <w:rFonts w:ascii="Times New Roman" w:hAnsi="Times New Roman"/>
                <w:b/>
              </w:rPr>
              <w:t>Exportações</w:t>
            </w:r>
          </w:p>
          <w:p w14:paraId="2A42B382" w14:textId="77777777" w:rsidR="00993491" w:rsidRPr="001523A7" w:rsidRDefault="00993491" w:rsidP="007E151C">
            <w:pPr>
              <w:spacing w:line="240" w:lineRule="auto"/>
              <w:jc w:val="center"/>
              <w:rPr>
                <w:rFonts w:ascii="Times New Roman" w:hAnsi="Times New Roman"/>
                <w:b/>
              </w:rPr>
            </w:pPr>
            <w:r w:rsidRPr="001523A7">
              <w:rPr>
                <w:rFonts w:ascii="Times New Roman" w:hAnsi="Times New Roman"/>
                <w:b/>
              </w:rPr>
              <w:t>intrafirma/total</w:t>
            </w:r>
          </w:p>
        </w:tc>
        <w:tc>
          <w:tcPr>
            <w:tcW w:w="320" w:type="dxa"/>
            <w:gridSpan w:val="2"/>
            <w:tcBorders>
              <w:left w:val="nil"/>
              <w:bottom w:val="single" w:sz="4" w:space="0" w:color="000000"/>
            </w:tcBorders>
          </w:tcPr>
          <w:p w14:paraId="5BED4FED" w14:textId="77777777" w:rsidR="00993491" w:rsidRPr="001523A7" w:rsidRDefault="00993491" w:rsidP="007E151C">
            <w:pPr>
              <w:spacing w:line="240" w:lineRule="auto"/>
              <w:rPr>
                <w:rFonts w:ascii="Times New Roman" w:hAnsi="Times New Roman"/>
                <w:b/>
              </w:rPr>
            </w:pPr>
          </w:p>
        </w:tc>
        <w:tc>
          <w:tcPr>
            <w:tcW w:w="355" w:type="dxa"/>
            <w:gridSpan w:val="2"/>
            <w:tcBorders>
              <w:bottom w:val="single" w:sz="4" w:space="0" w:color="000000"/>
              <w:right w:val="nil"/>
            </w:tcBorders>
          </w:tcPr>
          <w:p w14:paraId="3A201ECD" w14:textId="77777777" w:rsidR="00993491" w:rsidRPr="001523A7" w:rsidRDefault="00993491" w:rsidP="007E151C">
            <w:pPr>
              <w:spacing w:line="240" w:lineRule="auto"/>
              <w:rPr>
                <w:rFonts w:ascii="Times New Roman" w:hAnsi="Times New Roman"/>
                <w:b/>
              </w:rPr>
            </w:pPr>
          </w:p>
        </w:tc>
        <w:tc>
          <w:tcPr>
            <w:tcW w:w="2268" w:type="dxa"/>
            <w:gridSpan w:val="6"/>
            <w:tcBorders>
              <w:left w:val="nil"/>
              <w:bottom w:val="single" w:sz="4" w:space="0" w:color="000000"/>
              <w:right w:val="nil"/>
            </w:tcBorders>
          </w:tcPr>
          <w:p w14:paraId="7D4A60EE" w14:textId="77777777" w:rsidR="00993491" w:rsidRPr="001523A7" w:rsidRDefault="00993491" w:rsidP="007E151C">
            <w:pPr>
              <w:spacing w:line="240" w:lineRule="auto"/>
              <w:jc w:val="center"/>
              <w:rPr>
                <w:rFonts w:ascii="Times New Roman" w:hAnsi="Times New Roman"/>
                <w:b/>
              </w:rPr>
            </w:pPr>
            <w:r w:rsidRPr="001523A7">
              <w:rPr>
                <w:rFonts w:ascii="Times New Roman" w:hAnsi="Times New Roman"/>
                <w:b/>
              </w:rPr>
              <w:t>Importações</w:t>
            </w:r>
          </w:p>
          <w:p w14:paraId="29758F16" w14:textId="77777777" w:rsidR="00993491" w:rsidRPr="001523A7" w:rsidRDefault="00993491" w:rsidP="007E151C">
            <w:pPr>
              <w:spacing w:line="240" w:lineRule="auto"/>
              <w:jc w:val="center"/>
              <w:rPr>
                <w:rFonts w:ascii="Times New Roman" w:hAnsi="Times New Roman"/>
                <w:b/>
              </w:rPr>
            </w:pPr>
            <w:r w:rsidRPr="001523A7">
              <w:rPr>
                <w:rFonts w:ascii="Times New Roman" w:hAnsi="Times New Roman"/>
                <w:b/>
              </w:rPr>
              <w:t>intrafirma/total</w:t>
            </w:r>
          </w:p>
        </w:tc>
        <w:tc>
          <w:tcPr>
            <w:tcW w:w="381" w:type="dxa"/>
            <w:gridSpan w:val="2"/>
            <w:tcBorders>
              <w:left w:val="nil"/>
              <w:bottom w:val="single" w:sz="4" w:space="0" w:color="000000"/>
              <w:right w:val="nil"/>
            </w:tcBorders>
          </w:tcPr>
          <w:p w14:paraId="1DFF05F4" w14:textId="77777777" w:rsidR="00993491" w:rsidRPr="001523A7" w:rsidRDefault="00993491" w:rsidP="007E151C">
            <w:pPr>
              <w:spacing w:line="240" w:lineRule="auto"/>
              <w:rPr>
                <w:rFonts w:ascii="Times New Roman" w:hAnsi="Times New Roman"/>
                <w:b/>
              </w:rPr>
            </w:pPr>
          </w:p>
        </w:tc>
      </w:tr>
      <w:tr w:rsidR="00993491" w:rsidRPr="001523A7" w14:paraId="22967C3F" w14:textId="77777777" w:rsidTr="007E151C">
        <w:trPr>
          <w:gridAfter w:val="2"/>
          <w:wAfter w:w="73" w:type="dxa"/>
        </w:trPr>
        <w:tc>
          <w:tcPr>
            <w:tcW w:w="3192" w:type="dxa"/>
            <w:tcBorders>
              <w:top w:val="nil"/>
              <w:left w:val="nil"/>
            </w:tcBorders>
          </w:tcPr>
          <w:p w14:paraId="5B0F10AA" w14:textId="77777777" w:rsidR="00993491" w:rsidRPr="001523A7" w:rsidRDefault="00993491" w:rsidP="007E151C">
            <w:pPr>
              <w:spacing w:line="240" w:lineRule="auto"/>
              <w:rPr>
                <w:rFonts w:ascii="Times New Roman" w:hAnsi="Times New Roman"/>
                <w:b/>
              </w:rPr>
            </w:pPr>
            <w:r w:rsidRPr="001523A7">
              <w:rPr>
                <w:rFonts w:ascii="Times New Roman" w:hAnsi="Times New Roman"/>
                <w:b/>
              </w:rPr>
              <w:t>Atividade econômica</w:t>
            </w:r>
          </w:p>
        </w:tc>
        <w:tc>
          <w:tcPr>
            <w:tcW w:w="915" w:type="dxa"/>
            <w:gridSpan w:val="3"/>
            <w:tcBorders>
              <w:right w:val="nil"/>
            </w:tcBorders>
          </w:tcPr>
          <w:p w14:paraId="6BFF2CA9" w14:textId="77777777" w:rsidR="00993491" w:rsidRPr="001523A7" w:rsidRDefault="00993491" w:rsidP="007E151C">
            <w:pPr>
              <w:spacing w:line="240" w:lineRule="auto"/>
              <w:jc w:val="right"/>
              <w:rPr>
                <w:rFonts w:ascii="Times New Roman" w:hAnsi="Times New Roman"/>
                <w:b/>
              </w:rPr>
            </w:pPr>
            <w:r w:rsidRPr="001523A7">
              <w:rPr>
                <w:rFonts w:ascii="Times New Roman" w:hAnsi="Times New Roman"/>
                <w:b/>
              </w:rPr>
              <w:t>1995</w:t>
            </w:r>
          </w:p>
        </w:tc>
        <w:tc>
          <w:tcPr>
            <w:tcW w:w="993" w:type="dxa"/>
            <w:gridSpan w:val="3"/>
            <w:tcBorders>
              <w:left w:val="nil"/>
              <w:right w:val="nil"/>
            </w:tcBorders>
          </w:tcPr>
          <w:p w14:paraId="3761469B" w14:textId="77777777" w:rsidR="00993491" w:rsidRPr="001523A7" w:rsidRDefault="00993491" w:rsidP="007E151C">
            <w:pPr>
              <w:spacing w:line="240" w:lineRule="auto"/>
              <w:jc w:val="right"/>
              <w:rPr>
                <w:rFonts w:ascii="Times New Roman" w:hAnsi="Times New Roman"/>
                <w:b/>
              </w:rPr>
            </w:pPr>
            <w:r w:rsidRPr="001523A7">
              <w:rPr>
                <w:rFonts w:ascii="Times New Roman" w:hAnsi="Times New Roman"/>
                <w:b/>
              </w:rPr>
              <w:t>2000</w:t>
            </w:r>
          </w:p>
        </w:tc>
        <w:tc>
          <w:tcPr>
            <w:tcW w:w="1104" w:type="dxa"/>
            <w:gridSpan w:val="4"/>
            <w:tcBorders>
              <w:left w:val="nil"/>
            </w:tcBorders>
          </w:tcPr>
          <w:p w14:paraId="29DE81D9" w14:textId="77777777" w:rsidR="00993491" w:rsidRPr="001523A7" w:rsidRDefault="00993491" w:rsidP="007E151C">
            <w:pPr>
              <w:spacing w:line="240" w:lineRule="auto"/>
              <w:jc w:val="center"/>
              <w:rPr>
                <w:rFonts w:ascii="Times New Roman" w:hAnsi="Times New Roman"/>
                <w:b/>
              </w:rPr>
            </w:pPr>
            <w:r w:rsidRPr="001523A7">
              <w:rPr>
                <w:rFonts w:ascii="Times New Roman" w:hAnsi="Times New Roman"/>
                <w:b/>
              </w:rPr>
              <w:t>2005</w:t>
            </w:r>
          </w:p>
        </w:tc>
        <w:tc>
          <w:tcPr>
            <w:tcW w:w="1047" w:type="dxa"/>
            <w:gridSpan w:val="5"/>
            <w:tcBorders>
              <w:right w:val="nil"/>
            </w:tcBorders>
          </w:tcPr>
          <w:p w14:paraId="58283DFE" w14:textId="77777777" w:rsidR="00993491" w:rsidRPr="001523A7" w:rsidRDefault="00993491" w:rsidP="007E151C">
            <w:pPr>
              <w:spacing w:line="240" w:lineRule="auto"/>
              <w:jc w:val="right"/>
              <w:rPr>
                <w:rFonts w:ascii="Times New Roman" w:hAnsi="Times New Roman"/>
                <w:b/>
              </w:rPr>
            </w:pPr>
            <w:r w:rsidRPr="001523A7">
              <w:rPr>
                <w:rFonts w:ascii="Times New Roman" w:hAnsi="Times New Roman"/>
                <w:b/>
              </w:rPr>
              <w:t>1995</w:t>
            </w:r>
          </w:p>
        </w:tc>
        <w:tc>
          <w:tcPr>
            <w:tcW w:w="971" w:type="dxa"/>
            <w:tcBorders>
              <w:left w:val="nil"/>
              <w:right w:val="nil"/>
            </w:tcBorders>
          </w:tcPr>
          <w:p w14:paraId="1ADF2326" w14:textId="77777777" w:rsidR="00993491" w:rsidRPr="001523A7" w:rsidRDefault="00993491" w:rsidP="007E151C">
            <w:pPr>
              <w:spacing w:line="240" w:lineRule="auto"/>
              <w:jc w:val="right"/>
              <w:rPr>
                <w:rFonts w:ascii="Times New Roman" w:hAnsi="Times New Roman"/>
                <w:b/>
              </w:rPr>
            </w:pPr>
            <w:r w:rsidRPr="001523A7">
              <w:rPr>
                <w:rFonts w:ascii="Times New Roman" w:hAnsi="Times New Roman"/>
                <w:b/>
              </w:rPr>
              <w:t>2000</w:t>
            </w:r>
          </w:p>
        </w:tc>
        <w:tc>
          <w:tcPr>
            <w:tcW w:w="958" w:type="dxa"/>
            <w:gridSpan w:val="3"/>
            <w:tcBorders>
              <w:left w:val="nil"/>
              <w:bottom w:val="single" w:sz="4" w:space="0" w:color="000000"/>
              <w:right w:val="nil"/>
            </w:tcBorders>
          </w:tcPr>
          <w:p w14:paraId="7D543587" w14:textId="77777777" w:rsidR="00993491" w:rsidRPr="001523A7" w:rsidRDefault="00993491" w:rsidP="007E151C">
            <w:pPr>
              <w:spacing w:line="240" w:lineRule="auto"/>
              <w:jc w:val="right"/>
              <w:rPr>
                <w:rFonts w:ascii="Times New Roman" w:hAnsi="Times New Roman"/>
                <w:b/>
              </w:rPr>
            </w:pPr>
            <w:r w:rsidRPr="001523A7">
              <w:rPr>
                <w:rFonts w:ascii="Times New Roman" w:hAnsi="Times New Roman"/>
                <w:b/>
              </w:rPr>
              <w:t>2005</w:t>
            </w:r>
          </w:p>
        </w:tc>
      </w:tr>
      <w:tr w:rsidR="00993491" w:rsidRPr="001523A7" w14:paraId="42D91E09" w14:textId="77777777" w:rsidTr="007E151C">
        <w:tc>
          <w:tcPr>
            <w:tcW w:w="4361" w:type="dxa"/>
            <w:gridSpan w:val="5"/>
            <w:tcBorders>
              <w:left w:val="nil"/>
              <w:right w:val="nil"/>
            </w:tcBorders>
          </w:tcPr>
          <w:p w14:paraId="02294EA3" w14:textId="77777777" w:rsidR="00993491" w:rsidRPr="001523A7" w:rsidRDefault="00993491" w:rsidP="007E151C">
            <w:pPr>
              <w:spacing w:line="240" w:lineRule="auto"/>
              <w:rPr>
                <w:rFonts w:ascii="Times New Roman" w:hAnsi="Times New Roman"/>
                <w:b/>
              </w:rPr>
            </w:pPr>
            <w:r w:rsidRPr="001523A7">
              <w:rPr>
                <w:rFonts w:ascii="Times New Roman" w:hAnsi="Times New Roman"/>
                <w:b/>
              </w:rPr>
              <w:t>Baixa e média baixa intensidade tecnológica</w:t>
            </w:r>
          </w:p>
        </w:tc>
        <w:tc>
          <w:tcPr>
            <w:tcW w:w="236" w:type="dxa"/>
            <w:tcBorders>
              <w:left w:val="nil"/>
              <w:right w:val="nil"/>
            </w:tcBorders>
          </w:tcPr>
          <w:p w14:paraId="05BA7D37" w14:textId="77777777" w:rsidR="00993491" w:rsidRPr="001523A7" w:rsidRDefault="00993491" w:rsidP="007E151C">
            <w:pPr>
              <w:spacing w:line="240" w:lineRule="auto"/>
              <w:rPr>
                <w:rFonts w:ascii="Times New Roman" w:hAnsi="Times New Roman"/>
                <w:b/>
              </w:rPr>
            </w:pPr>
          </w:p>
        </w:tc>
        <w:tc>
          <w:tcPr>
            <w:tcW w:w="576" w:type="dxa"/>
            <w:gridSpan w:val="2"/>
            <w:tcBorders>
              <w:left w:val="nil"/>
              <w:right w:val="nil"/>
            </w:tcBorders>
          </w:tcPr>
          <w:p w14:paraId="5E624AB9" w14:textId="77777777" w:rsidR="00993491" w:rsidRPr="001523A7" w:rsidRDefault="00993491" w:rsidP="007E151C">
            <w:pPr>
              <w:spacing w:line="240" w:lineRule="auto"/>
              <w:rPr>
                <w:rFonts w:ascii="Times New Roman" w:hAnsi="Times New Roman"/>
                <w:b/>
              </w:rPr>
            </w:pPr>
          </w:p>
        </w:tc>
        <w:tc>
          <w:tcPr>
            <w:tcW w:w="1055" w:type="dxa"/>
            <w:gridSpan w:val="4"/>
            <w:tcBorders>
              <w:left w:val="nil"/>
              <w:right w:val="nil"/>
            </w:tcBorders>
          </w:tcPr>
          <w:p w14:paraId="7BD97E53" w14:textId="77777777" w:rsidR="00993491" w:rsidRPr="001523A7" w:rsidRDefault="00993491" w:rsidP="007E151C">
            <w:pPr>
              <w:spacing w:line="240" w:lineRule="auto"/>
              <w:rPr>
                <w:rFonts w:ascii="Times New Roman" w:hAnsi="Times New Roman"/>
                <w:b/>
              </w:rPr>
            </w:pPr>
          </w:p>
        </w:tc>
        <w:tc>
          <w:tcPr>
            <w:tcW w:w="866" w:type="dxa"/>
            <w:gridSpan w:val="2"/>
            <w:tcBorders>
              <w:left w:val="nil"/>
              <w:right w:val="nil"/>
            </w:tcBorders>
          </w:tcPr>
          <w:p w14:paraId="61D032FB" w14:textId="77777777" w:rsidR="00993491" w:rsidRPr="001523A7" w:rsidRDefault="00993491" w:rsidP="007E151C">
            <w:pPr>
              <w:spacing w:line="240" w:lineRule="auto"/>
              <w:rPr>
                <w:rFonts w:ascii="Times New Roman" w:hAnsi="Times New Roman"/>
                <w:b/>
              </w:rPr>
            </w:pPr>
          </w:p>
        </w:tc>
        <w:tc>
          <w:tcPr>
            <w:tcW w:w="1201" w:type="dxa"/>
            <w:gridSpan w:val="4"/>
            <w:tcBorders>
              <w:left w:val="nil"/>
              <w:right w:val="nil"/>
            </w:tcBorders>
          </w:tcPr>
          <w:p w14:paraId="0B40B8B4" w14:textId="77777777" w:rsidR="00993491" w:rsidRPr="001523A7" w:rsidRDefault="00993491" w:rsidP="007E151C">
            <w:pPr>
              <w:spacing w:line="240" w:lineRule="auto"/>
              <w:rPr>
                <w:rFonts w:ascii="Times New Roman" w:hAnsi="Times New Roman"/>
                <w:b/>
              </w:rPr>
            </w:pPr>
          </w:p>
        </w:tc>
        <w:tc>
          <w:tcPr>
            <w:tcW w:w="958" w:type="dxa"/>
            <w:gridSpan w:val="4"/>
            <w:tcBorders>
              <w:top w:val="nil"/>
              <w:left w:val="nil"/>
              <w:right w:val="nil"/>
            </w:tcBorders>
          </w:tcPr>
          <w:p w14:paraId="4CFA8BFC" w14:textId="77777777" w:rsidR="00993491" w:rsidRPr="001523A7" w:rsidRDefault="00993491" w:rsidP="007E151C">
            <w:pPr>
              <w:spacing w:line="240" w:lineRule="auto"/>
              <w:rPr>
                <w:rFonts w:ascii="Times New Roman" w:hAnsi="Times New Roman"/>
                <w:b/>
              </w:rPr>
            </w:pPr>
          </w:p>
        </w:tc>
      </w:tr>
      <w:tr w:rsidR="00993491" w:rsidRPr="001523A7" w14:paraId="1BEFE63E" w14:textId="77777777" w:rsidTr="007E151C">
        <w:trPr>
          <w:gridAfter w:val="2"/>
          <w:wAfter w:w="73" w:type="dxa"/>
        </w:trPr>
        <w:tc>
          <w:tcPr>
            <w:tcW w:w="3295" w:type="dxa"/>
            <w:gridSpan w:val="2"/>
            <w:tcBorders>
              <w:left w:val="nil"/>
              <w:bottom w:val="nil"/>
              <w:right w:val="nil"/>
            </w:tcBorders>
          </w:tcPr>
          <w:p w14:paraId="1E6210CB" w14:textId="77777777" w:rsidR="00993491" w:rsidRPr="001523A7" w:rsidRDefault="00993491" w:rsidP="007E151C">
            <w:pPr>
              <w:spacing w:line="240" w:lineRule="auto"/>
              <w:rPr>
                <w:rFonts w:ascii="Times New Roman" w:hAnsi="Times New Roman"/>
              </w:rPr>
            </w:pPr>
            <w:r w:rsidRPr="001523A7">
              <w:rPr>
                <w:rFonts w:ascii="Times New Roman" w:hAnsi="Times New Roman"/>
              </w:rPr>
              <w:t>Alimentos e bebidas</w:t>
            </w:r>
          </w:p>
        </w:tc>
        <w:tc>
          <w:tcPr>
            <w:tcW w:w="812" w:type="dxa"/>
            <w:gridSpan w:val="2"/>
            <w:tcBorders>
              <w:left w:val="nil"/>
              <w:bottom w:val="nil"/>
              <w:right w:val="nil"/>
            </w:tcBorders>
          </w:tcPr>
          <w:p w14:paraId="332B0733"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28,06</w:t>
            </w:r>
          </w:p>
        </w:tc>
        <w:tc>
          <w:tcPr>
            <w:tcW w:w="993" w:type="dxa"/>
            <w:gridSpan w:val="3"/>
            <w:tcBorders>
              <w:left w:val="nil"/>
              <w:bottom w:val="nil"/>
              <w:right w:val="nil"/>
            </w:tcBorders>
          </w:tcPr>
          <w:p w14:paraId="14C005FF"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82,48</w:t>
            </w:r>
          </w:p>
        </w:tc>
        <w:tc>
          <w:tcPr>
            <w:tcW w:w="1055" w:type="dxa"/>
            <w:gridSpan w:val="3"/>
            <w:tcBorders>
              <w:left w:val="nil"/>
              <w:bottom w:val="nil"/>
              <w:right w:val="nil"/>
            </w:tcBorders>
          </w:tcPr>
          <w:p w14:paraId="25B2D2A4"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68,79</w:t>
            </w:r>
          </w:p>
        </w:tc>
        <w:tc>
          <w:tcPr>
            <w:tcW w:w="1071" w:type="dxa"/>
            <w:gridSpan w:val="5"/>
            <w:tcBorders>
              <w:left w:val="nil"/>
              <w:bottom w:val="nil"/>
              <w:right w:val="nil"/>
            </w:tcBorders>
          </w:tcPr>
          <w:p w14:paraId="5847B09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28,05</w:t>
            </w:r>
          </w:p>
        </w:tc>
        <w:tc>
          <w:tcPr>
            <w:tcW w:w="996" w:type="dxa"/>
            <w:gridSpan w:val="2"/>
            <w:tcBorders>
              <w:left w:val="nil"/>
              <w:bottom w:val="nil"/>
              <w:right w:val="nil"/>
            </w:tcBorders>
          </w:tcPr>
          <w:p w14:paraId="514EC150"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48,48</w:t>
            </w:r>
          </w:p>
        </w:tc>
        <w:tc>
          <w:tcPr>
            <w:tcW w:w="958" w:type="dxa"/>
            <w:gridSpan w:val="3"/>
            <w:tcBorders>
              <w:left w:val="nil"/>
              <w:bottom w:val="nil"/>
              <w:right w:val="nil"/>
            </w:tcBorders>
          </w:tcPr>
          <w:p w14:paraId="555AEAD6"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50,81</w:t>
            </w:r>
          </w:p>
        </w:tc>
      </w:tr>
      <w:tr w:rsidR="00993491" w:rsidRPr="001523A7" w14:paraId="40A1EEF2" w14:textId="77777777" w:rsidTr="007E151C">
        <w:trPr>
          <w:gridAfter w:val="2"/>
          <w:wAfter w:w="73" w:type="dxa"/>
        </w:trPr>
        <w:tc>
          <w:tcPr>
            <w:tcW w:w="3295" w:type="dxa"/>
            <w:gridSpan w:val="2"/>
            <w:tcBorders>
              <w:top w:val="nil"/>
              <w:left w:val="nil"/>
              <w:bottom w:val="nil"/>
              <w:right w:val="nil"/>
            </w:tcBorders>
          </w:tcPr>
          <w:p w14:paraId="5D608B79" w14:textId="77777777" w:rsidR="00993491" w:rsidRPr="001523A7" w:rsidRDefault="00993491" w:rsidP="007E151C">
            <w:pPr>
              <w:spacing w:line="240" w:lineRule="auto"/>
              <w:rPr>
                <w:rFonts w:ascii="Times New Roman" w:hAnsi="Times New Roman"/>
              </w:rPr>
            </w:pPr>
            <w:r w:rsidRPr="001523A7">
              <w:rPr>
                <w:rFonts w:ascii="Times New Roman" w:hAnsi="Times New Roman"/>
              </w:rPr>
              <w:t>Produtos do fumo</w:t>
            </w:r>
          </w:p>
        </w:tc>
        <w:tc>
          <w:tcPr>
            <w:tcW w:w="812" w:type="dxa"/>
            <w:gridSpan w:val="2"/>
            <w:tcBorders>
              <w:top w:val="nil"/>
              <w:left w:val="nil"/>
              <w:bottom w:val="nil"/>
              <w:right w:val="nil"/>
            </w:tcBorders>
          </w:tcPr>
          <w:p w14:paraId="5BD38E93"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65,20</w:t>
            </w:r>
          </w:p>
        </w:tc>
        <w:tc>
          <w:tcPr>
            <w:tcW w:w="993" w:type="dxa"/>
            <w:gridSpan w:val="3"/>
            <w:tcBorders>
              <w:top w:val="nil"/>
              <w:left w:val="nil"/>
              <w:bottom w:val="nil"/>
              <w:right w:val="nil"/>
            </w:tcBorders>
          </w:tcPr>
          <w:p w14:paraId="5E1193A3"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81,58</w:t>
            </w:r>
          </w:p>
        </w:tc>
        <w:tc>
          <w:tcPr>
            <w:tcW w:w="1055" w:type="dxa"/>
            <w:gridSpan w:val="3"/>
            <w:tcBorders>
              <w:top w:val="nil"/>
              <w:left w:val="nil"/>
              <w:bottom w:val="nil"/>
              <w:right w:val="nil"/>
            </w:tcBorders>
          </w:tcPr>
          <w:p w14:paraId="6359C62E"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34,69</w:t>
            </w:r>
          </w:p>
        </w:tc>
        <w:tc>
          <w:tcPr>
            <w:tcW w:w="1071" w:type="dxa"/>
            <w:gridSpan w:val="5"/>
            <w:tcBorders>
              <w:top w:val="nil"/>
              <w:left w:val="nil"/>
              <w:bottom w:val="nil"/>
              <w:right w:val="nil"/>
            </w:tcBorders>
          </w:tcPr>
          <w:p w14:paraId="0614B71E"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35,08</w:t>
            </w:r>
          </w:p>
        </w:tc>
        <w:tc>
          <w:tcPr>
            <w:tcW w:w="996" w:type="dxa"/>
            <w:gridSpan w:val="2"/>
            <w:tcBorders>
              <w:top w:val="nil"/>
              <w:left w:val="nil"/>
              <w:bottom w:val="nil"/>
              <w:right w:val="nil"/>
            </w:tcBorders>
          </w:tcPr>
          <w:p w14:paraId="63C1BCA8"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40,18</w:t>
            </w:r>
          </w:p>
        </w:tc>
        <w:tc>
          <w:tcPr>
            <w:tcW w:w="958" w:type="dxa"/>
            <w:gridSpan w:val="3"/>
            <w:tcBorders>
              <w:top w:val="nil"/>
              <w:left w:val="nil"/>
              <w:bottom w:val="nil"/>
              <w:right w:val="nil"/>
            </w:tcBorders>
          </w:tcPr>
          <w:p w14:paraId="1A6F732B"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17,06</w:t>
            </w:r>
          </w:p>
        </w:tc>
      </w:tr>
      <w:tr w:rsidR="00993491" w:rsidRPr="001523A7" w14:paraId="6C907476" w14:textId="77777777" w:rsidTr="007E151C">
        <w:trPr>
          <w:gridAfter w:val="2"/>
          <w:wAfter w:w="73" w:type="dxa"/>
        </w:trPr>
        <w:tc>
          <w:tcPr>
            <w:tcW w:w="3295" w:type="dxa"/>
            <w:gridSpan w:val="2"/>
            <w:tcBorders>
              <w:top w:val="nil"/>
              <w:left w:val="nil"/>
              <w:bottom w:val="nil"/>
              <w:right w:val="nil"/>
            </w:tcBorders>
          </w:tcPr>
          <w:p w14:paraId="1F5887D8" w14:textId="77777777" w:rsidR="00993491" w:rsidRPr="001523A7" w:rsidRDefault="00993491" w:rsidP="007E151C">
            <w:pPr>
              <w:spacing w:line="240" w:lineRule="auto"/>
              <w:rPr>
                <w:rFonts w:ascii="Times New Roman" w:hAnsi="Times New Roman"/>
              </w:rPr>
            </w:pPr>
            <w:r w:rsidRPr="001523A7">
              <w:rPr>
                <w:rFonts w:ascii="Times New Roman" w:hAnsi="Times New Roman"/>
              </w:rPr>
              <w:t>Produtos têxteis</w:t>
            </w:r>
          </w:p>
        </w:tc>
        <w:tc>
          <w:tcPr>
            <w:tcW w:w="812" w:type="dxa"/>
            <w:gridSpan w:val="2"/>
            <w:tcBorders>
              <w:top w:val="nil"/>
              <w:left w:val="nil"/>
              <w:bottom w:val="nil"/>
              <w:right w:val="nil"/>
            </w:tcBorders>
          </w:tcPr>
          <w:p w14:paraId="2260195A"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17,03</w:t>
            </w:r>
          </w:p>
        </w:tc>
        <w:tc>
          <w:tcPr>
            <w:tcW w:w="993" w:type="dxa"/>
            <w:gridSpan w:val="3"/>
            <w:tcBorders>
              <w:top w:val="nil"/>
              <w:left w:val="nil"/>
              <w:bottom w:val="nil"/>
              <w:right w:val="nil"/>
            </w:tcBorders>
          </w:tcPr>
          <w:p w14:paraId="5BB947CB"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37,39</w:t>
            </w:r>
          </w:p>
        </w:tc>
        <w:tc>
          <w:tcPr>
            <w:tcW w:w="1055" w:type="dxa"/>
            <w:gridSpan w:val="3"/>
            <w:tcBorders>
              <w:top w:val="nil"/>
              <w:left w:val="nil"/>
              <w:bottom w:val="nil"/>
              <w:right w:val="nil"/>
            </w:tcBorders>
          </w:tcPr>
          <w:p w14:paraId="6E041621"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17,81</w:t>
            </w:r>
          </w:p>
        </w:tc>
        <w:tc>
          <w:tcPr>
            <w:tcW w:w="1071" w:type="dxa"/>
            <w:gridSpan w:val="5"/>
            <w:tcBorders>
              <w:top w:val="nil"/>
              <w:left w:val="nil"/>
              <w:bottom w:val="nil"/>
              <w:right w:val="nil"/>
            </w:tcBorders>
          </w:tcPr>
          <w:p w14:paraId="2DD1D298"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17,50</w:t>
            </w:r>
          </w:p>
        </w:tc>
        <w:tc>
          <w:tcPr>
            <w:tcW w:w="996" w:type="dxa"/>
            <w:gridSpan w:val="2"/>
            <w:tcBorders>
              <w:top w:val="nil"/>
              <w:left w:val="nil"/>
              <w:bottom w:val="nil"/>
              <w:right w:val="nil"/>
            </w:tcBorders>
          </w:tcPr>
          <w:p w14:paraId="6588EC8E"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23,28</w:t>
            </w:r>
          </w:p>
        </w:tc>
        <w:tc>
          <w:tcPr>
            <w:tcW w:w="958" w:type="dxa"/>
            <w:gridSpan w:val="3"/>
            <w:tcBorders>
              <w:top w:val="nil"/>
              <w:left w:val="nil"/>
              <w:bottom w:val="nil"/>
              <w:right w:val="nil"/>
            </w:tcBorders>
          </w:tcPr>
          <w:p w14:paraId="50E7ED8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27,44</w:t>
            </w:r>
          </w:p>
        </w:tc>
      </w:tr>
      <w:tr w:rsidR="00993491" w:rsidRPr="001523A7" w14:paraId="21DCFF64" w14:textId="77777777" w:rsidTr="007E151C">
        <w:trPr>
          <w:gridAfter w:val="2"/>
          <w:wAfter w:w="73" w:type="dxa"/>
        </w:trPr>
        <w:tc>
          <w:tcPr>
            <w:tcW w:w="3295" w:type="dxa"/>
            <w:gridSpan w:val="2"/>
            <w:tcBorders>
              <w:top w:val="nil"/>
              <w:left w:val="nil"/>
              <w:bottom w:val="nil"/>
              <w:right w:val="nil"/>
            </w:tcBorders>
          </w:tcPr>
          <w:p w14:paraId="7CD0CEF2" w14:textId="77777777" w:rsidR="00993491" w:rsidRPr="001523A7" w:rsidRDefault="00993491" w:rsidP="007E151C">
            <w:pPr>
              <w:spacing w:line="240" w:lineRule="auto"/>
              <w:rPr>
                <w:rFonts w:ascii="Times New Roman" w:hAnsi="Times New Roman"/>
              </w:rPr>
            </w:pPr>
            <w:r w:rsidRPr="001523A7">
              <w:rPr>
                <w:rFonts w:ascii="Times New Roman" w:hAnsi="Times New Roman"/>
              </w:rPr>
              <w:t>Vestuário e acessórios</w:t>
            </w:r>
          </w:p>
        </w:tc>
        <w:tc>
          <w:tcPr>
            <w:tcW w:w="812" w:type="dxa"/>
            <w:gridSpan w:val="2"/>
            <w:tcBorders>
              <w:top w:val="nil"/>
              <w:left w:val="nil"/>
              <w:bottom w:val="nil"/>
              <w:right w:val="nil"/>
            </w:tcBorders>
          </w:tcPr>
          <w:p w14:paraId="71A01252"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52,05</w:t>
            </w:r>
          </w:p>
        </w:tc>
        <w:tc>
          <w:tcPr>
            <w:tcW w:w="993" w:type="dxa"/>
            <w:gridSpan w:val="3"/>
            <w:tcBorders>
              <w:top w:val="nil"/>
              <w:left w:val="nil"/>
              <w:bottom w:val="nil"/>
              <w:right w:val="nil"/>
            </w:tcBorders>
          </w:tcPr>
          <w:p w14:paraId="24EBD01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69,15</w:t>
            </w:r>
          </w:p>
        </w:tc>
        <w:tc>
          <w:tcPr>
            <w:tcW w:w="1055" w:type="dxa"/>
            <w:gridSpan w:val="3"/>
            <w:tcBorders>
              <w:top w:val="nil"/>
              <w:left w:val="nil"/>
              <w:bottom w:val="nil"/>
              <w:right w:val="nil"/>
            </w:tcBorders>
          </w:tcPr>
          <w:p w14:paraId="059B0FC0"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60,85</w:t>
            </w:r>
          </w:p>
        </w:tc>
        <w:tc>
          <w:tcPr>
            <w:tcW w:w="1071" w:type="dxa"/>
            <w:gridSpan w:val="5"/>
            <w:tcBorders>
              <w:top w:val="nil"/>
              <w:left w:val="nil"/>
              <w:bottom w:val="nil"/>
              <w:right w:val="nil"/>
            </w:tcBorders>
          </w:tcPr>
          <w:p w14:paraId="28B7E2DD"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10,62</w:t>
            </w:r>
          </w:p>
        </w:tc>
        <w:tc>
          <w:tcPr>
            <w:tcW w:w="996" w:type="dxa"/>
            <w:gridSpan w:val="2"/>
            <w:tcBorders>
              <w:top w:val="nil"/>
              <w:left w:val="nil"/>
              <w:bottom w:val="nil"/>
              <w:right w:val="nil"/>
            </w:tcBorders>
          </w:tcPr>
          <w:p w14:paraId="3186EEE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14,34</w:t>
            </w:r>
          </w:p>
        </w:tc>
        <w:tc>
          <w:tcPr>
            <w:tcW w:w="958" w:type="dxa"/>
            <w:gridSpan w:val="3"/>
            <w:tcBorders>
              <w:top w:val="nil"/>
              <w:left w:val="nil"/>
              <w:bottom w:val="nil"/>
              <w:right w:val="nil"/>
            </w:tcBorders>
          </w:tcPr>
          <w:p w14:paraId="20882415"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4,22</w:t>
            </w:r>
          </w:p>
        </w:tc>
      </w:tr>
      <w:tr w:rsidR="00993491" w:rsidRPr="001523A7" w14:paraId="114AC119" w14:textId="77777777" w:rsidTr="007E151C">
        <w:trPr>
          <w:gridAfter w:val="2"/>
          <w:wAfter w:w="73" w:type="dxa"/>
        </w:trPr>
        <w:tc>
          <w:tcPr>
            <w:tcW w:w="3295" w:type="dxa"/>
            <w:gridSpan w:val="2"/>
            <w:tcBorders>
              <w:top w:val="nil"/>
              <w:left w:val="nil"/>
              <w:bottom w:val="nil"/>
              <w:right w:val="nil"/>
            </w:tcBorders>
          </w:tcPr>
          <w:p w14:paraId="363E56ED" w14:textId="77777777" w:rsidR="00993491" w:rsidRPr="001523A7" w:rsidRDefault="00993491" w:rsidP="007E151C">
            <w:pPr>
              <w:spacing w:line="240" w:lineRule="auto"/>
              <w:rPr>
                <w:rFonts w:ascii="Times New Roman" w:hAnsi="Times New Roman"/>
              </w:rPr>
            </w:pPr>
            <w:r w:rsidRPr="001523A7">
              <w:rPr>
                <w:rFonts w:ascii="Times New Roman" w:hAnsi="Times New Roman"/>
              </w:rPr>
              <w:t>Prod. do couro, art. e calçados</w:t>
            </w:r>
          </w:p>
        </w:tc>
        <w:tc>
          <w:tcPr>
            <w:tcW w:w="812" w:type="dxa"/>
            <w:gridSpan w:val="2"/>
            <w:tcBorders>
              <w:top w:val="nil"/>
              <w:left w:val="nil"/>
              <w:bottom w:val="nil"/>
              <w:right w:val="nil"/>
            </w:tcBorders>
          </w:tcPr>
          <w:p w14:paraId="10999366"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8,78</w:t>
            </w:r>
          </w:p>
        </w:tc>
        <w:tc>
          <w:tcPr>
            <w:tcW w:w="993" w:type="dxa"/>
            <w:gridSpan w:val="3"/>
            <w:tcBorders>
              <w:top w:val="nil"/>
              <w:left w:val="nil"/>
              <w:bottom w:val="nil"/>
              <w:right w:val="nil"/>
            </w:tcBorders>
          </w:tcPr>
          <w:p w14:paraId="6EB8669A"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25,48</w:t>
            </w:r>
          </w:p>
        </w:tc>
        <w:tc>
          <w:tcPr>
            <w:tcW w:w="1055" w:type="dxa"/>
            <w:gridSpan w:val="3"/>
            <w:tcBorders>
              <w:top w:val="nil"/>
              <w:left w:val="nil"/>
              <w:bottom w:val="nil"/>
              <w:right w:val="nil"/>
            </w:tcBorders>
          </w:tcPr>
          <w:p w14:paraId="334504C7"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13,65</w:t>
            </w:r>
          </w:p>
        </w:tc>
        <w:tc>
          <w:tcPr>
            <w:tcW w:w="1071" w:type="dxa"/>
            <w:gridSpan w:val="5"/>
            <w:tcBorders>
              <w:top w:val="nil"/>
              <w:left w:val="nil"/>
              <w:bottom w:val="nil"/>
              <w:right w:val="nil"/>
            </w:tcBorders>
          </w:tcPr>
          <w:p w14:paraId="79D5103E"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7,60</w:t>
            </w:r>
          </w:p>
        </w:tc>
        <w:tc>
          <w:tcPr>
            <w:tcW w:w="996" w:type="dxa"/>
            <w:gridSpan w:val="2"/>
            <w:tcBorders>
              <w:top w:val="nil"/>
              <w:left w:val="nil"/>
              <w:bottom w:val="nil"/>
              <w:right w:val="nil"/>
            </w:tcBorders>
          </w:tcPr>
          <w:p w14:paraId="7DDD2570"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26,28</w:t>
            </w:r>
          </w:p>
        </w:tc>
        <w:tc>
          <w:tcPr>
            <w:tcW w:w="958" w:type="dxa"/>
            <w:gridSpan w:val="3"/>
            <w:tcBorders>
              <w:top w:val="nil"/>
              <w:left w:val="nil"/>
              <w:bottom w:val="nil"/>
              <w:right w:val="nil"/>
            </w:tcBorders>
          </w:tcPr>
          <w:p w14:paraId="27F230E6"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4,00</w:t>
            </w:r>
          </w:p>
        </w:tc>
      </w:tr>
      <w:tr w:rsidR="00993491" w:rsidRPr="001523A7" w14:paraId="3F4B48A9" w14:textId="77777777" w:rsidTr="007E151C">
        <w:trPr>
          <w:gridAfter w:val="2"/>
          <w:wAfter w:w="73" w:type="dxa"/>
        </w:trPr>
        <w:tc>
          <w:tcPr>
            <w:tcW w:w="3295" w:type="dxa"/>
            <w:gridSpan w:val="2"/>
            <w:tcBorders>
              <w:top w:val="nil"/>
              <w:left w:val="nil"/>
              <w:bottom w:val="nil"/>
              <w:right w:val="nil"/>
            </w:tcBorders>
          </w:tcPr>
          <w:p w14:paraId="7BDE91E1" w14:textId="77777777" w:rsidR="00993491" w:rsidRPr="001523A7" w:rsidRDefault="00993491" w:rsidP="007E151C">
            <w:pPr>
              <w:spacing w:line="240" w:lineRule="auto"/>
              <w:rPr>
                <w:rFonts w:ascii="Times New Roman" w:hAnsi="Times New Roman"/>
              </w:rPr>
            </w:pPr>
            <w:r w:rsidRPr="001523A7">
              <w:rPr>
                <w:rFonts w:ascii="Times New Roman" w:hAnsi="Times New Roman"/>
              </w:rPr>
              <w:t>Produtos de madeira</w:t>
            </w:r>
          </w:p>
        </w:tc>
        <w:tc>
          <w:tcPr>
            <w:tcW w:w="812" w:type="dxa"/>
            <w:gridSpan w:val="2"/>
            <w:tcBorders>
              <w:top w:val="nil"/>
              <w:left w:val="nil"/>
              <w:bottom w:val="nil"/>
              <w:right w:val="nil"/>
            </w:tcBorders>
          </w:tcPr>
          <w:p w14:paraId="248F4E9D"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38,51</w:t>
            </w:r>
          </w:p>
        </w:tc>
        <w:tc>
          <w:tcPr>
            <w:tcW w:w="993" w:type="dxa"/>
            <w:gridSpan w:val="3"/>
            <w:tcBorders>
              <w:top w:val="nil"/>
              <w:left w:val="nil"/>
              <w:bottom w:val="nil"/>
              <w:right w:val="nil"/>
            </w:tcBorders>
          </w:tcPr>
          <w:p w14:paraId="28C7A9D7"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45,06</w:t>
            </w:r>
          </w:p>
        </w:tc>
        <w:tc>
          <w:tcPr>
            <w:tcW w:w="1055" w:type="dxa"/>
            <w:gridSpan w:val="3"/>
            <w:tcBorders>
              <w:top w:val="nil"/>
              <w:left w:val="nil"/>
              <w:bottom w:val="nil"/>
              <w:right w:val="nil"/>
            </w:tcBorders>
          </w:tcPr>
          <w:p w14:paraId="0ECB578E"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60,28</w:t>
            </w:r>
          </w:p>
        </w:tc>
        <w:tc>
          <w:tcPr>
            <w:tcW w:w="1071" w:type="dxa"/>
            <w:gridSpan w:val="5"/>
            <w:tcBorders>
              <w:top w:val="nil"/>
              <w:left w:val="nil"/>
              <w:bottom w:val="nil"/>
              <w:right w:val="nil"/>
            </w:tcBorders>
          </w:tcPr>
          <w:p w14:paraId="29EA89C6"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20,92</w:t>
            </w:r>
          </w:p>
        </w:tc>
        <w:tc>
          <w:tcPr>
            <w:tcW w:w="996" w:type="dxa"/>
            <w:gridSpan w:val="2"/>
            <w:tcBorders>
              <w:top w:val="nil"/>
              <w:left w:val="nil"/>
              <w:bottom w:val="nil"/>
              <w:right w:val="nil"/>
            </w:tcBorders>
          </w:tcPr>
          <w:p w14:paraId="25B44AB2"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15,68</w:t>
            </w:r>
          </w:p>
        </w:tc>
        <w:tc>
          <w:tcPr>
            <w:tcW w:w="958" w:type="dxa"/>
            <w:gridSpan w:val="3"/>
            <w:tcBorders>
              <w:top w:val="nil"/>
              <w:left w:val="nil"/>
              <w:bottom w:val="nil"/>
              <w:right w:val="nil"/>
            </w:tcBorders>
          </w:tcPr>
          <w:p w14:paraId="10A2595F"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14,14</w:t>
            </w:r>
          </w:p>
        </w:tc>
      </w:tr>
      <w:tr w:rsidR="00993491" w:rsidRPr="001523A7" w14:paraId="07539BA3" w14:textId="77777777" w:rsidTr="007E151C">
        <w:trPr>
          <w:gridAfter w:val="2"/>
          <w:wAfter w:w="73" w:type="dxa"/>
        </w:trPr>
        <w:tc>
          <w:tcPr>
            <w:tcW w:w="3295" w:type="dxa"/>
            <w:gridSpan w:val="2"/>
            <w:tcBorders>
              <w:top w:val="nil"/>
              <w:left w:val="nil"/>
              <w:bottom w:val="nil"/>
              <w:right w:val="nil"/>
            </w:tcBorders>
          </w:tcPr>
          <w:p w14:paraId="462F493F" w14:textId="77777777" w:rsidR="00993491" w:rsidRPr="001523A7" w:rsidRDefault="00993491" w:rsidP="007E151C">
            <w:pPr>
              <w:spacing w:line="240" w:lineRule="auto"/>
              <w:rPr>
                <w:rFonts w:ascii="Times New Roman" w:hAnsi="Times New Roman"/>
              </w:rPr>
            </w:pPr>
            <w:r w:rsidRPr="001523A7">
              <w:rPr>
                <w:rFonts w:ascii="Times New Roman" w:hAnsi="Times New Roman"/>
              </w:rPr>
              <w:t>Celulose, papel e prod. de papel</w:t>
            </w:r>
          </w:p>
        </w:tc>
        <w:tc>
          <w:tcPr>
            <w:tcW w:w="812" w:type="dxa"/>
            <w:gridSpan w:val="2"/>
            <w:tcBorders>
              <w:top w:val="nil"/>
              <w:left w:val="nil"/>
              <w:bottom w:val="nil"/>
              <w:right w:val="nil"/>
            </w:tcBorders>
          </w:tcPr>
          <w:p w14:paraId="1F19C52A"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65,11</w:t>
            </w:r>
          </w:p>
        </w:tc>
        <w:tc>
          <w:tcPr>
            <w:tcW w:w="993" w:type="dxa"/>
            <w:gridSpan w:val="3"/>
            <w:tcBorders>
              <w:top w:val="nil"/>
              <w:left w:val="nil"/>
              <w:bottom w:val="nil"/>
              <w:right w:val="nil"/>
            </w:tcBorders>
          </w:tcPr>
          <w:p w14:paraId="3AAD967A"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76,37</w:t>
            </w:r>
          </w:p>
        </w:tc>
        <w:tc>
          <w:tcPr>
            <w:tcW w:w="1055" w:type="dxa"/>
            <w:gridSpan w:val="3"/>
            <w:tcBorders>
              <w:top w:val="nil"/>
              <w:left w:val="nil"/>
              <w:bottom w:val="nil"/>
              <w:right w:val="nil"/>
            </w:tcBorders>
          </w:tcPr>
          <w:p w14:paraId="3072A555"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82,98</w:t>
            </w:r>
          </w:p>
        </w:tc>
        <w:tc>
          <w:tcPr>
            <w:tcW w:w="1071" w:type="dxa"/>
            <w:gridSpan w:val="5"/>
            <w:tcBorders>
              <w:top w:val="nil"/>
              <w:left w:val="nil"/>
              <w:bottom w:val="nil"/>
              <w:right w:val="nil"/>
            </w:tcBorders>
          </w:tcPr>
          <w:p w14:paraId="393D6DA5"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35,84</w:t>
            </w:r>
          </w:p>
        </w:tc>
        <w:tc>
          <w:tcPr>
            <w:tcW w:w="996" w:type="dxa"/>
            <w:gridSpan w:val="2"/>
            <w:tcBorders>
              <w:top w:val="nil"/>
              <w:left w:val="nil"/>
              <w:bottom w:val="nil"/>
              <w:right w:val="nil"/>
            </w:tcBorders>
          </w:tcPr>
          <w:p w14:paraId="04A41C86"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46,41</w:t>
            </w:r>
          </w:p>
        </w:tc>
        <w:tc>
          <w:tcPr>
            <w:tcW w:w="958" w:type="dxa"/>
            <w:gridSpan w:val="3"/>
            <w:tcBorders>
              <w:top w:val="nil"/>
              <w:left w:val="nil"/>
              <w:bottom w:val="nil"/>
              <w:right w:val="nil"/>
            </w:tcBorders>
          </w:tcPr>
          <w:p w14:paraId="26E70265"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32,16</w:t>
            </w:r>
          </w:p>
        </w:tc>
      </w:tr>
      <w:tr w:rsidR="00993491" w:rsidRPr="001523A7" w14:paraId="6EB50E89" w14:textId="77777777" w:rsidTr="007E151C">
        <w:trPr>
          <w:gridAfter w:val="2"/>
          <w:wAfter w:w="73" w:type="dxa"/>
        </w:trPr>
        <w:tc>
          <w:tcPr>
            <w:tcW w:w="3295" w:type="dxa"/>
            <w:gridSpan w:val="2"/>
            <w:tcBorders>
              <w:top w:val="nil"/>
              <w:left w:val="nil"/>
              <w:bottom w:val="nil"/>
              <w:right w:val="nil"/>
            </w:tcBorders>
          </w:tcPr>
          <w:p w14:paraId="2D865F82" w14:textId="77777777" w:rsidR="00993491" w:rsidRPr="001523A7" w:rsidRDefault="00993491" w:rsidP="007E151C">
            <w:pPr>
              <w:spacing w:line="240" w:lineRule="auto"/>
              <w:rPr>
                <w:rFonts w:ascii="Times New Roman" w:hAnsi="Times New Roman"/>
              </w:rPr>
            </w:pPr>
            <w:r w:rsidRPr="001523A7">
              <w:rPr>
                <w:rFonts w:ascii="Times New Roman" w:hAnsi="Times New Roman"/>
              </w:rPr>
              <w:t>Ed., impressão e reprod. de grav.</w:t>
            </w:r>
          </w:p>
        </w:tc>
        <w:tc>
          <w:tcPr>
            <w:tcW w:w="812" w:type="dxa"/>
            <w:gridSpan w:val="2"/>
            <w:tcBorders>
              <w:top w:val="nil"/>
              <w:left w:val="nil"/>
              <w:bottom w:val="nil"/>
              <w:right w:val="nil"/>
            </w:tcBorders>
          </w:tcPr>
          <w:p w14:paraId="170AC6E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27,08</w:t>
            </w:r>
          </w:p>
        </w:tc>
        <w:tc>
          <w:tcPr>
            <w:tcW w:w="993" w:type="dxa"/>
            <w:gridSpan w:val="3"/>
            <w:tcBorders>
              <w:top w:val="nil"/>
              <w:left w:val="nil"/>
              <w:bottom w:val="nil"/>
              <w:right w:val="nil"/>
            </w:tcBorders>
          </w:tcPr>
          <w:p w14:paraId="137D9377"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46,69</w:t>
            </w:r>
          </w:p>
        </w:tc>
        <w:tc>
          <w:tcPr>
            <w:tcW w:w="1055" w:type="dxa"/>
            <w:gridSpan w:val="3"/>
            <w:tcBorders>
              <w:top w:val="nil"/>
              <w:left w:val="nil"/>
              <w:bottom w:val="nil"/>
              <w:right w:val="nil"/>
            </w:tcBorders>
          </w:tcPr>
          <w:p w14:paraId="538F0642"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36,28</w:t>
            </w:r>
          </w:p>
        </w:tc>
        <w:tc>
          <w:tcPr>
            <w:tcW w:w="1071" w:type="dxa"/>
            <w:gridSpan w:val="5"/>
            <w:tcBorders>
              <w:top w:val="nil"/>
              <w:left w:val="nil"/>
              <w:bottom w:val="nil"/>
              <w:right w:val="nil"/>
            </w:tcBorders>
          </w:tcPr>
          <w:p w14:paraId="30EFFD80"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15,25</w:t>
            </w:r>
          </w:p>
        </w:tc>
        <w:tc>
          <w:tcPr>
            <w:tcW w:w="996" w:type="dxa"/>
            <w:gridSpan w:val="2"/>
            <w:tcBorders>
              <w:top w:val="nil"/>
              <w:left w:val="nil"/>
              <w:bottom w:val="nil"/>
              <w:right w:val="nil"/>
            </w:tcBorders>
          </w:tcPr>
          <w:p w14:paraId="01DCE415"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19,17</w:t>
            </w:r>
          </w:p>
        </w:tc>
        <w:tc>
          <w:tcPr>
            <w:tcW w:w="958" w:type="dxa"/>
            <w:gridSpan w:val="3"/>
            <w:tcBorders>
              <w:top w:val="nil"/>
              <w:left w:val="nil"/>
              <w:bottom w:val="nil"/>
              <w:right w:val="nil"/>
            </w:tcBorders>
          </w:tcPr>
          <w:p w14:paraId="12269F2C"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46,42</w:t>
            </w:r>
          </w:p>
        </w:tc>
      </w:tr>
      <w:tr w:rsidR="00993491" w:rsidRPr="001523A7" w14:paraId="42B6E0DF" w14:textId="77777777" w:rsidTr="007E151C">
        <w:trPr>
          <w:gridAfter w:val="2"/>
          <w:wAfter w:w="73" w:type="dxa"/>
        </w:trPr>
        <w:tc>
          <w:tcPr>
            <w:tcW w:w="3295" w:type="dxa"/>
            <w:gridSpan w:val="2"/>
            <w:tcBorders>
              <w:top w:val="nil"/>
              <w:left w:val="nil"/>
              <w:bottom w:val="nil"/>
              <w:right w:val="nil"/>
            </w:tcBorders>
          </w:tcPr>
          <w:p w14:paraId="32FB8D6A" w14:textId="77777777" w:rsidR="00993491" w:rsidRPr="001523A7" w:rsidRDefault="00993491" w:rsidP="007E151C">
            <w:pPr>
              <w:spacing w:line="240" w:lineRule="auto"/>
              <w:rPr>
                <w:rFonts w:ascii="Times New Roman" w:hAnsi="Times New Roman"/>
              </w:rPr>
            </w:pPr>
            <w:r w:rsidRPr="001523A7">
              <w:rPr>
                <w:rFonts w:ascii="Times New Roman" w:hAnsi="Times New Roman"/>
              </w:rPr>
              <w:t>Coque, petróleo e outros combust.</w:t>
            </w:r>
          </w:p>
        </w:tc>
        <w:tc>
          <w:tcPr>
            <w:tcW w:w="812" w:type="dxa"/>
            <w:gridSpan w:val="2"/>
            <w:tcBorders>
              <w:top w:val="nil"/>
              <w:left w:val="nil"/>
              <w:bottom w:val="nil"/>
              <w:right w:val="nil"/>
            </w:tcBorders>
          </w:tcPr>
          <w:p w14:paraId="776CE7DB"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0,00</w:t>
            </w:r>
          </w:p>
        </w:tc>
        <w:tc>
          <w:tcPr>
            <w:tcW w:w="993" w:type="dxa"/>
            <w:gridSpan w:val="3"/>
            <w:tcBorders>
              <w:top w:val="nil"/>
              <w:left w:val="nil"/>
              <w:bottom w:val="nil"/>
              <w:right w:val="nil"/>
            </w:tcBorders>
          </w:tcPr>
          <w:p w14:paraId="2807C04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0,00</w:t>
            </w:r>
          </w:p>
        </w:tc>
        <w:tc>
          <w:tcPr>
            <w:tcW w:w="1055" w:type="dxa"/>
            <w:gridSpan w:val="3"/>
            <w:tcBorders>
              <w:top w:val="nil"/>
              <w:left w:val="nil"/>
              <w:bottom w:val="nil"/>
              <w:right w:val="nil"/>
            </w:tcBorders>
          </w:tcPr>
          <w:p w14:paraId="4C687095"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99,47</w:t>
            </w:r>
          </w:p>
        </w:tc>
        <w:tc>
          <w:tcPr>
            <w:tcW w:w="1071" w:type="dxa"/>
            <w:gridSpan w:val="5"/>
            <w:tcBorders>
              <w:top w:val="nil"/>
              <w:left w:val="nil"/>
              <w:bottom w:val="nil"/>
              <w:right w:val="nil"/>
            </w:tcBorders>
          </w:tcPr>
          <w:p w14:paraId="5DB3E995"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0,00</w:t>
            </w:r>
          </w:p>
        </w:tc>
        <w:tc>
          <w:tcPr>
            <w:tcW w:w="996" w:type="dxa"/>
            <w:gridSpan w:val="2"/>
            <w:tcBorders>
              <w:top w:val="nil"/>
              <w:left w:val="nil"/>
              <w:bottom w:val="nil"/>
              <w:right w:val="nil"/>
            </w:tcBorders>
          </w:tcPr>
          <w:p w14:paraId="5A14D0B8"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100,00</w:t>
            </w:r>
          </w:p>
        </w:tc>
        <w:tc>
          <w:tcPr>
            <w:tcW w:w="958" w:type="dxa"/>
            <w:gridSpan w:val="3"/>
            <w:tcBorders>
              <w:top w:val="nil"/>
              <w:left w:val="nil"/>
              <w:bottom w:val="nil"/>
              <w:right w:val="nil"/>
            </w:tcBorders>
          </w:tcPr>
          <w:p w14:paraId="6B9809A5"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97,02</w:t>
            </w:r>
          </w:p>
        </w:tc>
      </w:tr>
      <w:tr w:rsidR="00993491" w:rsidRPr="001523A7" w14:paraId="6286FF2E" w14:textId="77777777" w:rsidTr="007E151C">
        <w:trPr>
          <w:gridAfter w:val="2"/>
          <w:wAfter w:w="73" w:type="dxa"/>
        </w:trPr>
        <w:tc>
          <w:tcPr>
            <w:tcW w:w="3295" w:type="dxa"/>
            <w:gridSpan w:val="2"/>
            <w:tcBorders>
              <w:top w:val="nil"/>
              <w:left w:val="nil"/>
              <w:bottom w:val="nil"/>
              <w:right w:val="nil"/>
            </w:tcBorders>
          </w:tcPr>
          <w:p w14:paraId="7CDDB46F" w14:textId="77777777" w:rsidR="00993491" w:rsidRPr="001523A7" w:rsidRDefault="00993491" w:rsidP="007E151C">
            <w:pPr>
              <w:spacing w:line="240" w:lineRule="auto"/>
              <w:rPr>
                <w:rFonts w:ascii="Times New Roman" w:hAnsi="Times New Roman"/>
              </w:rPr>
            </w:pPr>
            <w:r w:rsidRPr="001523A7">
              <w:rPr>
                <w:rFonts w:ascii="Times New Roman" w:hAnsi="Times New Roman"/>
              </w:rPr>
              <w:t>Artigos de borracha e plástico</w:t>
            </w:r>
          </w:p>
        </w:tc>
        <w:tc>
          <w:tcPr>
            <w:tcW w:w="812" w:type="dxa"/>
            <w:gridSpan w:val="2"/>
            <w:tcBorders>
              <w:top w:val="nil"/>
              <w:left w:val="nil"/>
              <w:bottom w:val="nil"/>
              <w:right w:val="nil"/>
            </w:tcBorders>
          </w:tcPr>
          <w:p w14:paraId="605FF5F7"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55,19</w:t>
            </w:r>
          </w:p>
        </w:tc>
        <w:tc>
          <w:tcPr>
            <w:tcW w:w="993" w:type="dxa"/>
            <w:gridSpan w:val="3"/>
            <w:tcBorders>
              <w:top w:val="nil"/>
              <w:left w:val="nil"/>
              <w:bottom w:val="nil"/>
              <w:right w:val="nil"/>
            </w:tcBorders>
          </w:tcPr>
          <w:p w14:paraId="5C6BF772"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74,27</w:t>
            </w:r>
          </w:p>
        </w:tc>
        <w:tc>
          <w:tcPr>
            <w:tcW w:w="1055" w:type="dxa"/>
            <w:gridSpan w:val="3"/>
            <w:tcBorders>
              <w:top w:val="nil"/>
              <w:left w:val="nil"/>
              <w:bottom w:val="nil"/>
              <w:right w:val="nil"/>
            </w:tcBorders>
          </w:tcPr>
          <w:p w14:paraId="3500ADC7"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43,39</w:t>
            </w:r>
          </w:p>
        </w:tc>
        <w:tc>
          <w:tcPr>
            <w:tcW w:w="1071" w:type="dxa"/>
            <w:gridSpan w:val="5"/>
            <w:tcBorders>
              <w:top w:val="nil"/>
              <w:left w:val="nil"/>
              <w:bottom w:val="nil"/>
              <w:right w:val="nil"/>
            </w:tcBorders>
          </w:tcPr>
          <w:p w14:paraId="76176B34"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53,13</w:t>
            </w:r>
          </w:p>
        </w:tc>
        <w:tc>
          <w:tcPr>
            <w:tcW w:w="996" w:type="dxa"/>
            <w:gridSpan w:val="2"/>
            <w:tcBorders>
              <w:top w:val="nil"/>
              <w:left w:val="nil"/>
              <w:bottom w:val="nil"/>
              <w:right w:val="nil"/>
            </w:tcBorders>
          </w:tcPr>
          <w:p w14:paraId="7B78A7C4"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49,80</w:t>
            </w:r>
          </w:p>
        </w:tc>
        <w:tc>
          <w:tcPr>
            <w:tcW w:w="958" w:type="dxa"/>
            <w:gridSpan w:val="3"/>
            <w:tcBorders>
              <w:top w:val="nil"/>
              <w:left w:val="nil"/>
              <w:bottom w:val="nil"/>
              <w:right w:val="nil"/>
            </w:tcBorders>
          </w:tcPr>
          <w:p w14:paraId="5EC91066"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33,64</w:t>
            </w:r>
          </w:p>
        </w:tc>
      </w:tr>
      <w:tr w:rsidR="00993491" w:rsidRPr="001523A7" w14:paraId="52613845" w14:textId="77777777" w:rsidTr="007E151C">
        <w:trPr>
          <w:gridAfter w:val="2"/>
          <w:wAfter w:w="73" w:type="dxa"/>
        </w:trPr>
        <w:tc>
          <w:tcPr>
            <w:tcW w:w="3295" w:type="dxa"/>
            <w:gridSpan w:val="2"/>
            <w:tcBorders>
              <w:top w:val="nil"/>
              <w:left w:val="nil"/>
              <w:bottom w:val="nil"/>
              <w:right w:val="nil"/>
            </w:tcBorders>
          </w:tcPr>
          <w:p w14:paraId="6FF877A7" w14:textId="77777777" w:rsidR="00993491" w:rsidRPr="001523A7" w:rsidRDefault="00993491" w:rsidP="007E151C">
            <w:pPr>
              <w:spacing w:line="240" w:lineRule="auto"/>
              <w:rPr>
                <w:rFonts w:ascii="Times New Roman" w:hAnsi="Times New Roman"/>
              </w:rPr>
            </w:pPr>
            <w:r w:rsidRPr="001523A7">
              <w:rPr>
                <w:rFonts w:ascii="Times New Roman" w:hAnsi="Times New Roman"/>
              </w:rPr>
              <w:t>Minerais não metálicos</w:t>
            </w:r>
          </w:p>
        </w:tc>
        <w:tc>
          <w:tcPr>
            <w:tcW w:w="812" w:type="dxa"/>
            <w:gridSpan w:val="2"/>
            <w:tcBorders>
              <w:top w:val="nil"/>
              <w:left w:val="nil"/>
              <w:bottom w:val="nil"/>
              <w:right w:val="nil"/>
            </w:tcBorders>
          </w:tcPr>
          <w:p w14:paraId="2A1329BF"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24,74</w:t>
            </w:r>
          </w:p>
        </w:tc>
        <w:tc>
          <w:tcPr>
            <w:tcW w:w="993" w:type="dxa"/>
            <w:gridSpan w:val="3"/>
            <w:tcBorders>
              <w:top w:val="nil"/>
              <w:left w:val="nil"/>
              <w:bottom w:val="nil"/>
              <w:right w:val="nil"/>
            </w:tcBorders>
          </w:tcPr>
          <w:p w14:paraId="3C354367"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29,77</w:t>
            </w:r>
          </w:p>
        </w:tc>
        <w:tc>
          <w:tcPr>
            <w:tcW w:w="1055" w:type="dxa"/>
            <w:gridSpan w:val="3"/>
            <w:tcBorders>
              <w:top w:val="nil"/>
              <w:left w:val="nil"/>
              <w:bottom w:val="nil"/>
              <w:right w:val="nil"/>
            </w:tcBorders>
          </w:tcPr>
          <w:p w14:paraId="6267970A"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24,74</w:t>
            </w:r>
          </w:p>
        </w:tc>
        <w:tc>
          <w:tcPr>
            <w:tcW w:w="1071" w:type="dxa"/>
            <w:gridSpan w:val="5"/>
            <w:tcBorders>
              <w:top w:val="nil"/>
              <w:left w:val="nil"/>
              <w:bottom w:val="nil"/>
              <w:right w:val="nil"/>
            </w:tcBorders>
          </w:tcPr>
          <w:p w14:paraId="3B1A458E"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22,10</w:t>
            </w:r>
          </w:p>
        </w:tc>
        <w:tc>
          <w:tcPr>
            <w:tcW w:w="996" w:type="dxa"/>
            <w:gridSpan w:val="2"/>
            <w:tcBorders>
              <w:top w:val="nil"/>
              <w:left w:val="nil"/>
              <w:bottom w:val="nil"/>
              <w:right w:val="nil"/>
            </w:tcBorders>
          </w:tcPr>
          <w:p w14:paraId="79EB3A24"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32,72</w:t>
            </w:r>
          </w:p>
        </w:tc>
        <w:tc>
          <w:tcPr>
            <w:tcW w:w="958" w:type="dxa"/>
            <w:gridSpan w:val="3"/>
            <w:tcBorders>
              <w:top w:val="nil"/>
              <w:left w:val="nil"/>
              <w:bottom w:val="nil"/>
              <w:right w:val="nil"/>
            </w:tcBorders>
          </w:tcPr>
          <w:p w14:paraId="502263F3"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33,87</w:t>
            </w:r>
          </w:p>
        </w:tc>
      </w:tr>
      <w:tr w:rsidR="00993491" w:rsidRPr="001523A7" w14:paraId="211C68E2" w14:textId="77777777" w:rsidTr="007E151C">
        <w:trPr>
          <w:gridAfter w:val="2"/>
          <w:wAfter w:w="73" w:type="dxa"/>
        </w:trPr>
        <w:tc>
          <w:tcPr>
            <w:tcW w:w="3295" w:type="dxa"/>
            <w:gridSpan w:val="2"/>
            <w:tcBorders>
              <w:top w:val="nil"/>
              <w:left w:val="nil"/>
              <w:bottom w:val="nil"/>
              <w:right w:val="nil"/>
            </w:tcBorders>
          </w:tcPr>
          <w:p w14:paraId="76B8847B" w14:textId="77777777" w:rsidR="00993491" w:rsidRPr="001523A7" w:rsidRDefault="00993491" w:rsidP="007E151C">
            <w:pPr>
              <w:spacing w:line="240" w:lineRule="auto"/>
              <w:rPr>
                <w:rFonts w:ascii="Times New Roman" w:hAnsi="Times New Roman"/>
              </w:rPr>
            </w:pPr>
            <w:r w:rsidRPr="001523A7">
              <w:rPr>
                <w:rFonts w:ascii="Times New Roman" w:hAnsi="Times New Roman"/>
              </w:rPr>
              <w:t>Metalurgia básica</w:t>
            </w:r>
          </w:p>
        </w:tc>
        <w:tc>
          <w:tcPr>
            <w:tcW w:w="812" w:type="dxa"/>
            <w:gridSpan w:val="2"/>
            <w:tcBorders>
              <w:top w:val="nil"/>
              <w:left w:val="nil"/>
              <w:bottom w:val="nil"/>
              <w:right w:val="nil"/>
            </w:tcBorders>
          </w:tcPr>
          <w:p w14:paraId="1FBF6596"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34,58</w:t>
            </w:r>
          </w:p>
        </w:tc>
        <w:tc>
          <w:tcPr>
            <w:tcW w:w="993" w:type="dxa"/>
            <w:gridSpan w:val="3"/>
            <w:tcBorders>
              <w:top w:val="nil"/>
              <w:left w:val="nil"/>
              <w:bottom w:val="nil"/>
              <w:right w:val="nil"/>
            </w:tcBorders>
          </w:tcPr>
          <w:p w14:paraId="0CA8EB8F"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71,87</w:t>
            </w:r>
          </w:p>
        </w:tc>
        <w:tc>
          <w:tcPr>
            <w:tcW w:w="1055" w:type="dxa"/>
            <w:gridSpan w:val="3"/>
            <w:tcBorders>
              <w:top w:val="nil"/>
              <w:left w:val="nil"/>
              <w:bottom w:val="nil"/>
              <w:right w:val="nil"/>
            </w:tcBorders>
          </w:tcPr>
          <w:p w14:paraId="47618C0A"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41,05</w:t>
            </w:r>
          </w:p>
        </w:tc>
        <w:tc>
          <w:tcPr>
            <w:tcW w:w="1071" w:type="dxa"/>
            <w:gridSpan w:val="5"/>
            <w:tcBorders>
              <w:top w:val="nil"/>
              <w:left w:val="nil"/>
              <w:bottom w:val="nil"/>
              <w:right w:val="nil"/>
            </w:tcBorders>
          </w:tcPr>
          <w:p w14:paraId="0446333A"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17,09</w:t>
            </w:r>
          </w:p>
        </w:tc>
        <w:tc>
          <w:tcPr>
            <w:tcW w:w="996" w:type="dxa"/>
            <w:gridSpan w:val="2"/>
            <w:tcBorders>
              <w:top w:val="nil"/>
              <w:left w:val="nil"/>
              <w:bottom w:val="nil"/>
              <w:right w:val="nil"/>
            </w:tcBorders>
          </w:tcPr>
          <w:p w14:paraId="1427F883"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38,54</w:t>
            </w:r>
          </w:p>
        </w:tc>
        <w:tc>
          <w:tcPr>
            <w:tcW w:w="958" w:type="dxa"/>
            <w:gridSpan w:val="3"/>
            <w:tcBorders>
              <w:top w:val="nil"/>
              <w:left w:val="nil"/>
              <w:bottom w:val="nil"/>
              <w:right w:val="nil"/>
            </w:tcBorders>
          </w:tcPr>
          <w:p w14:paraId="5C757528"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5,79</w:t>
            </w:r>
          </w:p>
        </w:tc>
      </w:tr>
      <w:tr w:rsidR="00993491" w:rsidRPr="001523A7" w14:paraId="790CC8B0" w14:textId="77777777" w:rsidTr="007E151C">
        <w:trPr>
          <w:gridAfter w:val="2"/>
          <w:wAfter w:w="73" w:type="dxa"/>
        </w:trPr>
        <w:tc>
          <w:tcPr>
            <w:tcW w:w="3295" w:type="dxa"/>
            <w:gridSpan w:val="2"/>
            <w:tcBorders>
              <w:top w:val="nil"/>
              <w:left w:val="nil"/>
              <w:bottom w:val="nil"/>
              <w:right w:val="nil"/>
            </w:tcBorders>
          </w:tcPr>
          <w:p w14:paraId="59F06869" w14:textId="77777777" w:rsidR="00993491" w:rsidRPr="001523A7" w:rsidRDefault="00993491" w:rsidP="007E151C">
            <w:pPr>
              <w:spacing w:line="240" w:lineRule="auto"/>
              <w:rPr>
                <w:rFonts w:ascii="Times New Roman" w:hAnsi="Times New Roman"/>
              </w:rPr>
            </w:pPr>
            <w:r w:rsidRPr="001523A7">
              <w:rPr>
                <w:rFonts w:ascii="Times New Roman" w:hAnsi="Times New Roman"/>
              </w:rPr>
              <w:t>Produtos de metal</w:t>
            </w:r>
          </w:p>
        </w:tc>
        <w:tc>
          <w:tcPr>
            <w:tcW w:w="812" w:type="dxa"/>
            <w:gridSpan w:val="2"/>
            <w:tcBorders>
              <w:top w:val="nil"/>
              <w:left w:val="nil"/>
              <w:bottom w:val="nil"/>
              <w:right w:val="nil"/>
            </w:tcBorders>
          </w:tcPr>
          <w:p w14:paraId="76E27AD4"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67,21</w:t>
            </w:r>
          </w:p>
        </w:tc>
        <w:tc>
          <w:tcPr>
            <w:tcW w:w="993" w:type="dxa"/>
            <w:gridSpan w:val="3"/>
            <w:tcBorders>
              <w:top w:val="nil"/>
              <w:left w:val="nil"/>
              <w:bottom w:val="nil"/>
              <w:right w:val="nil"/>
            </w:tcBorders>
          </w:tcPr>
          <w:p w14:paraId="698F0C6D"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47,65</w:t>
            </w:r>
          </w:p>
        </w:tc>
        <w:tc>
          <w:tcPr>
            <w:tcW w:w="1055" w:type="dxa"/>
            <w:gridSpan w:val="3"/>
            <w:tcBorders>
              <w:top w:val="nil"/>
              <w:left w:val="nil"/>
              <w:bottom w:val="nil"/>
              <w:right w:val="nil"/>
            </w:tcBorders>
          </w:tcPr>
          <w:p w14:paraId="2FDCA3B7"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47,89</w:t>
            </w:r>
          </w:p>
        </w:tc>
        <w:tc>
          <w:tcPr>
            <w:tcW w:w="1071" w:type="dxa"/>
            <w:gridSpan w:val="5"/>
            <w:tcBorders>
              <w:top w:val="nil"/>
              <w:left w:val="nil"/>
              <w:bottom w:val="nil"/>
              <w:right w:val="nil"/>
            </w:tcBorders>
          </w:tcPr>
          <w:p w14:paraId="3E816F75"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21,37</w:t>
            </w:r>
          </w:p>
        </w:tc>
        <w:tc>
          <w:tcPr>
            <w:tcW w:w="996" w:type="dxa"/>
            <w:gridSpan w:val="2"/>
            <w:tcBorders>
              <w:top w:val="nil"/>
              <w:left w:val="nil"/>
              <w:bottom w:val="nil"/>
              <w:right w:val="nil"/>
            </w:tcBorders>
          </w:tcPr>
          <w:p w14:paraId="069DBC64"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45,95</w:t>
            </w:r>
          </w:p>
        </w:tc>
        <w:tc>
          <w:tcPr>
            <w:tcW w:w="958" w:type="dxa"/>
            <w:gridSpan w:val="3"/>
            <w:tcBorders>
              <w:top w:val="nil"/>
              <w:left w:val="nil"/>
              <w:bottom w:val="nil"/>
              <w:right w:val="nil"/>
            </w:tcBorders>
          </w:tcPr>
          <w:p w14:paraId="6C50F67B"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58,49</w:t>
            </w:r>
          </w:p>
        </w:tc>
      </w:tr>
      <w:tr w:rsidR="00993491" w:rsidRPr="001523A7" w14:paraId="38493B9C" w14:textId="77777777" w:rsidTr="007E151C">
        <w:trPr>
          <w:gridAfter w:val="2"/>
          <w:wAfter w:w="73" w:type="dxa"/>
        </w:trPr>
        <w:tc>
          <w:tcPr>
            <w:tcW w:w="3295" w:type="dxa"/>
            <w:gridSpan w:val="2"/>
            <w:tcBorders>
              <w:top w:val="nil"/>
              <w:left w:val="nil"/>
              <w:bottom w:val="nil"/>
              <w:right w:val="nil"/>
            </w:tcBorders>
          </w:tcPr>
          <w:p w14:paraId="7A7BF973" w14:textId="77777777" w:rsidR="00993491" w:rsidRPr="001523A7" w:rsidRDefault="00993491" w:rsidP="007E151C">
            <w:pPr>
              <w:spacing w:line="240" w:lineRule="auto"/>
              <w:rPr>
                <w:rFonts w:ascii="Times New Roman" w:hAnsi="Times New Roman"/>
              </w:rPr>
            </w:pPr>
            <w:r w:rsidRPr="001523A7">
              <w:rPr>
                <w:rFonts w:ascii="Times New Roman" w:hAnsi="Times New Roman"/>
              </w:rPr>
              <w:t>Móveis e indústrias diversas</w:t>
            </w:r>
          </w:p>
        </w:tc>
        <w:tc>
          <w:tcPr>
            <w:tcW w:w="812" w:type="dxa"/>
            <w:gridSpan w:val="2"/>
            <w:tcBorders>
              <w:top w:val="nil"/>
              <w:left w:val="nil"/>
              <w:bottom w:val="nil"/>
              <w:right w:val="nil"/>
            </w:tcBorders>
          </w:tcPr>
          <w:p w14:paraId="011DB82D"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39,73</w:t>
            </w:r>
          </w:p>
        </w:tc>
        <w:tc>
          <w:tcPr>
            <w:tcW w:w="993" w:type="dxa"/>
            <w:gridSpan w:val="3"/>
            <w:tcBorders>
              <w:top w:val="nil"/>
              <w:left w:val="nil"/>
              <w:bottom w:val="nil"/>
              <w:right w:val="nil"/>
            </w:tcBorders>
          </w:tcPr>
          <w:p w14:paraId="6C2F5283"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25,72</w:t>
            </w:r>
          </w:p>
        </w:tc>
        <w:tc>
          <w:tcPr>
            <w:tcW w:w="1055" w:type="dxa"/>
            <w:gridSpan w:val="3"/>
            <w:tcBorders>
              <w:top w:val="nil"/>
              <w:left w:val="nil"/>
              <w:bottom w:val="nil"/>
              <w:right w:val="nil"/>
            </w:tcBorders>
          </w:tcPr>
          <w:p w14:paraId="6E7D6652"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53,34</w:t>
            </w:r>
          </w:p>
        </w:tc>
        <w:tc>
          <w:tcPr>
            <w:tcW w:w="1071" w:type="dxa"/>
            <w:gridSpan w:val="5"/>
            <w:tcBorders>
              <w:top w:val="nil"/>
              <w:left w:val="nil"/>
              <w:bottom w:val="nil"/>
              <w:right w:val="nil"/>
            </w:tcBorders>
          </w:tcPr>
          <w:p w14:paraId="5BCB5165"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26,39</w:t>
            </w:r>
          </w:p>
        </w:tc>
        <w:tc>
          <w:tcPr>
            <w:tcW w:w="996" w:type="dxa"/>
            <w:gridSpan w:val="2"/>
            <w:tcBorders>
              <w:top w:val="nil"/>
              <w:left w:val="nil"/>
              <w:bottom w:val="nil"/>
              <w:right w:val="nil"/>
            </w:tcBorders>
          </w:tcPr>
          <w:p w14:paraId="21FE8867"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61,88</w:t>
            </w:r>
          </w:p>
        </w:tc>
        <w:tc>
          <w:tcPr>
            <w:tcW w:w="958" w:type="dxa"/>
            <w:gridSpan w:val="3"/>
            <w:tcBorders>
              <w:top w:val="nil"/>
              <w:left w:val="nil"/>
              <w:bottom w:val="nil"/>
              <w:right w:val="nil"/>
            </w:tcBorders>
          </w:tcPr>
          <w:p w14:paraId="3CC3A2CC"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57,29</w:t>
            </w:r>
          </w:p>
        </w:tc>
      </w:tr>
      <w:tr w:rsidR="00993491" w:rsidRPr="001523A7" w14:paraId="00D4173A" w14:textId="77777777" w:rsidTr="007E151C">
        <w:trPr>
          <w:gridAfter w:val="2"/>
          <w:wAfter w:w="73" w:type="dxa"/>
        </w:trPr>
        <w:tc>
          <w:tcPr>
            <w:tcW w:w="3295" w:type="dxa"/>
            <w:gridSpan w:val="2"/>
            <w:tcBorders>
              <w:top w:val="nil"/>
              <w:left w:val="nil"/>
              <w:bottom w:val="single" w:sz="4" w:space="0" w:color="000000"/>
              <w:right w:val="nil"/>
            </w:tcBorders>
          </w:tcPr>
          <w:p w14:paraId="6C809ECB" w14:textId="77777777" w:rsidR="00993491" w:rsidRPr="001523A7" w:rsidRDefault="00993491" w:rsidP="007E151C">
            <w:pPr>
              <w:spacing w:line="240" w:lineRule="auto"/>
              <w:rPr>
                <w:rFonts w:ascii="Times New Roman" w:hAnsi="Times New Roman"/>
              </w:rPr>
            </w:pPr>
            <w:r w:rsidRPr="001523A7">
              <w:rPr>
                <w:rFonts w:ascii="Times New Roman" w:hAnsi="Times New Roman"/>
              </w:rPr>
              <w:t>Reciclagem</w:t>
            </w:r>
          </w:p>
        </w:tc>
        <w:tc>
          <w:tcPr>
            <w:tcW w:w="812" w:type="dxa"/>
            <w:gridSpan w:val="2"/>
            <w:tcBorders>
              <w:top w:val="nil"/>
              <w:left w:val="nil"/>
              <w:bottom w:val="single" w:sz="4" w:space="0" w:color="000000"/>
              <w:right w:val="nil"/>
            </w:tcBorders>
          </w:tcPr>
          <w:p w14:paraId="1D58CAC2"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0,00</w:t>
            </w:r>
          </w:p>
        </w:tc>
        <w:tc>
          <w:tcPr>
            <w:tcW w:w="993" w:type="dxa"/>
            <w:gridSpan w:val="3"/>
            <w:tcBorders>
              <w:top w:val="nil"/>
              <w:left w:val="nil"/>
              <w:bottom w:val="single" w:sz="4" w:space="0" w:color="000000"/>
              <w:right w:val="nil"/>
            </w:tcBorders>
          </w:tcPr>
          <w:p w14:paraId="72673570"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0,00</w:t>
            </w:r>
          </w:p>
        </w:tc>
        <w:tc>
          <w:tcPr>
            <w:tcW w:w="1055" w:type="dxa"/>
            <w:gridSpan w:val="3"/>
            <w:tcBorders>
              <w:top w:val="nil"/>
              <w:left w:val="nil"/>
              <w:bottom w:val="single" w:sz="4" w:space="0" w:color="000000"/>
              <w:right w:val="nil"/>
            </w:tcBorders>
          </w:tcPr>
          <w:p w14:paraId="7C79F608"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28,81</w:t>
            </w:r>
          </w:p>
        </w:tc>
        <w:tc>
          <w:tcPr>
            <w:tcW w:w="1071" w:type="dxa"/>
            <w:gridSpan w:val="5"/>
            <w:tcBorders>
              <w:top w:val="nil"/>
              <w:left w:val="nil"/>
              <w:bottom w:val="single" w:sz="4" w:space="0" w:color="000000"/>
              <w:right w:val="nil"/>
            </w:tcBorders>
          </w:tcPr>
          <w:p w14:paraId="6DE083EB"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0,00</w:t>
            </w:r>
          </w:p>
        </w:tc>
        <w:tc>
          <w:tcPr>
            <w:tcW w:w="996" w:type="dxa"/>
            <w:gridSpan w:val="2"/>
            <w:tcBorders>
              <w:top w:val="nil"/>
              <w:left w:val="nil"/>
              <w:bottom w:val="single" w:sz="4" w:space="0" w:color="000000"/>
              <w:right w:val="nil"/>
            </w:tcBorders>
          </w:tcPr>
          <w:p w14:paraId="5931C7AE"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3,46</w:t>
            </w:r>
          </w:p>
        </w:tc>
        <w:tc>
          <w:tcPr>
            <w:tcW w:w="958" w:type="dxa"/>
            <w:gridSpan w:val="3"/>
            <w:tcBorders>
              <w:top w:val="nil"/>
              <w:left w:val="nil"/>
              <w:bottom w:val="single" w:sz="4" w:space="0" w:color="000000"/>
              <w:right w:val="nil"/>
            </w:tcBorders>
          </w:tcPr>
          <w:p w14:paraId="65C63B0C"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63,93</w:t>
            </w:r>
          </w:p>
        </w:tc>
      </w:tr>
      <w:tr w:rsidR="00993491" w:rsidRPr="001523A7" w14:paraId="6B3DE53D" w14:textId="77777777" w:rsidTr="007E151C">
        <w:trPr>
          <w:gridAfter w:val="2"/>
          <w:wAfter w:w="73" w:type="dxa"/>
        </w:trPr>
        <w:tc>
          <w:tcPr>
            <w:tcW w:w="4107" w:type="dxa"/>
            <w:gridSpan w:val="4"/>
            <w:tcBorders>
              <w:left w:val="nil"/>
              <w:bottom w:val="single" w:sz="4" w:space="0" w:color="000000"/>
              <w:right w:val="nil"/>
            </w:tcBorders>
          </w:tcPr>
          <w:p w14:paraId="638BB3B5" w14:textId="77777777" w:rsidR="00993491" w:rsidRPr="001523A7" w:rsidRDefault="00993491" w:rsidP="007E151C">
            <w:pPr>
              <w:spacing w:line="240" w:lineRule="auto"/>
              <w:rPr>
                <w:rFonts w:ascii="Times New Roman" w:hAnsi="Times New Roman"/>
                <w:b/>
              </w:rPr>
            </w:pPr>
            <w:r w:rsidRPr="001523A7">
              <w:rPr>
                <w:rFonts w:ascii="Times New Roman" w:hAnsi="Times New Roman"/>
                <w:b/>
              </w:rPr>
              <w:t>Alta e média-alta intensidade tecnológica</w:t>
            </w:r>
          </w:p>
        </w:tc>
        <w:tc>
          <w:tcPr>
            <w:tcW w:w="993" w:type="dxa"/>
            <w:gridSpan w:val="3"/>
            <w:tcBorders>
              <w:left w:val="nil"/>
              <w:bottom w:val="single" w:sz="4" w:space="0" w:color="000000"/>
              <w:right w:val="nil"/>
            </w:tcBorders>
          </w:tcPr>
          <w:p w14:paraId="017A03F8" w14:textId="77777777" w:rsidR="00993491" w:rsidRPr="001523A7" w:rsidRDefault="00993491" w:rsidP="007E151C">
            <w:pPr>
              <w:spacing w:line="240" w:lineRule="auto"/>
              <w:jc w:val="right"/>
              <w:rPr>
                <w:rFonts w:ascii="Times New Roman" w:hAnsi="Times New Roman"/>
                <w:b/>
              </w:rPr>
            </w:pPr>
          </w:p>
        </w:tc>
        <w:tc>
          <w:tcPr>
            <w:tcW w:w="1055" w:type="dxa"/>
            <w:gridSpan w:val="3"/>
            <w:tcBorders>
              <w:left w:val="nil"/>
              <w:bottom w:val="single" w:sz="4" w:space="0" w:color="000000"/>
              <w:right w:val="nil"/>
            </w:tcBorders>
          </w:tcPr>
          <w:p w14:paraId="40F6FE89" w14:textId="77777777" w:rsidR="00993491" w:rsidRPr="001523A7" w:rsidRDefault="00993491" w:rsidP="007E151C">
            <w:pPr>
              <w:spacing w:line="240" w:lineRule="auto"/>
              <w:jc w:val="right"/>
              <w:rPr>
                <w:rFonts w:ascii="Times New Roman" w:hAnsi="Times New Roman"/>
                <w:b/>
              </w:rPr>
            </w:pPr>
          </w:p>
        </w:tc>
        <w:tc>
          <w:tcPr>
            <w:tcW w:w="1071" w:type="dxa"/>
            <w:gridSpan w:val="5"/>
            <w:tcBorders>
              <w:left w:val="nil"/>
              <w:bottom w:val="single" w:sz="4" w:space="0" w:color="000000"/>
              <w:right w:val="nil"/>
            </w:tcBorders>
          </w:tcPr>
          <w:p w14:paraId="5E8FA583" w14:textId="77777777" w:rsidR="00993491" w:rsidRPr="001523A7" w:rsidRDefault="00993491" w:rsidP="007E151C">
            <w:pPr>
              <w:spacing w:line="240" w:lineRule="auto"/>
              <w:jc w:val="right"/>
              <w:rPr>
                <w:rFonts w:ascii="Times New Roman" w:hAnsi="Times New Roman"/>
                <w:b/>
              </w:rPr>
            </w:pPr>
          </w:p>
        </w:tc>
        <w:tc>
          <w:tcPr>
            <w:tcW w:w="996" w:type="dxa"/>
            <w:gridSpan w:val="2"/>
            <w:tcBorders>
              <w:left w:val="nil"/>
              <w:bottom w:val="single" w:sz="4" w:space="0" w:color="000000"/>
              <w:right w:val="nil"/>
            </w:tcBorders>
          </w:tcPr>
          <w:p w14:paraId="47CD6C6E" w14:textId="77777777" w:rsidR="00993491" w:rsidRPr="001523A7" w:rsidRDefault="00993491" w:rsidP="007E151C">
            <w:pPr>
              <w:spacing w:line="240" w:lineRule="auto"/>
              <w:jc w:val="right"/>
              <w:rPr>
                <w:rFonts w:ascii="Times New Roman" w:hAnsi="Times New Roman"/>
                <w:b/>
              </w:rPr>
            </w:pPr>
          </w:p>
        </w:tc>
        <w:tc>
          <w:tcPr>
            <w:tcW w:w="958" w:type="dxa"/>
            <w:gridSpan w:val="3"/>
            <w:tcBorders>
              <w:left w:val="nil"/>
              <w:bottom w:val="single" w:sz="4" w:space="0" w:color="000000"/>
              <w:right w:val="nil"/>
            </w:tcBorders>
          </w:tcPr>
          <w:p w14:paraId="2EC589A2" w14:textId="77777777" w:rsidR="00993491" w:rsidRPr="001523A7" w:rsidRDefault="00993491" w:rsidP="007E151C">
            <w:pPr>
              <w:spacing w:line="240" w:lineRule="auto"/>
              <w:jc w:val="right"/>
              <w:rPr>
                <w:rFonts w:ascii="Times New Roman" w:hAnsi="Times New Roman"/>
                <w:b/>
              </w:rPr>
            </w:pPr>
          </w:p>
        </w:tc>
      </w:tr>
      <w:tr w:rsidR="00993491" w:rsidRPr="001523A7" w14:paraId="5E65BC90" w14:textId="77777777" w:rsidTr="007E151C">
        <w:trPr>
          <w:gridAfter w:val="2"/>
          <w:wAfter w:w="73" w:type="dxa"/>
        </w:trPr>
        <w:tc>
          <w:tcPr>
            <w:tcW w:w="3295" w:type="dxa"/>
            <w:gridSpan w:val="2"/>
            <w:tcBorders>
              <w:left w:val="nil"/>
              <w:bottom w:val="nil"/>
              <w:right w:val="nil"/>
            </w:tcBorders>
          </w:tcPr>
          <w:p w14:paraId="409049C0" w14:textId="77777777" w:rsidR="00993491" w:rsidRPr="001523A7" w:rsidRDefault="00993491" w:rsidP="007E151C">
            <w:pPr>
              <w:spacing w:line="240" w:lineRule="auto"/>
              <w:rPr>
                <w:rFonts w:ascii="Times New Roman" w:hAnsi="Times New Roman"/>
              </w:rPr>
            </w:pPr>
            <w:r w:rsidRPr="001523A7">
              <w:rPr>
                <w:rFonts w:ascii="Times New Roman" w:hAnsi="Times New Roman"/>
              </w:rPr>
              <w:t>Produtos químicos</w:t>
            </w:r>
          </w:p>
        </w:tc>
        <w:tc>
          <w:tcPr>
            <w:tcW w:w="812" w:type="dxa"/>
            <w:gridSpan w:val="2"/>
            <w:tcBorders>
              <w:left w:val="nil"/>
              <w:bottom w:val="nil"/>
              <w:right w:val="nil"/>
            </w:tcBorders>
          </w:tcPr>
          <w:p w14:paraId="7A6A1680"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37,97</w:t>
            </w:r>
          </w:p>
        </w:tc>
        <w:tc>
          <w:tcPr>
            <w:tcW w:w="993" w:type="dxa"/>
            <w:gridSpan w:val="3"/>
            <w:tcBorders>
              <w:left w:val="nil"/>
              <w:bottom w:val="nil"/>
              <w:right w:val="nil"/>
            </w:tcBorders>
          </w:tcPr>
          <w:p w14:paraId="52EE1ED7"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62,93</w:t>
            </w:r>
          </w:p>
        </w:tc>
        <w:tc>
          <w:tcPr>
            <w:tcW w:w="1055" w:type="dxa"/>
            <w:gridSpan w:val="3"/>
            <w:tcBorders>
              <w:left w:val="nil"/>
              <w:bottom w:val="nil"/>
              <w:right w:val="nil"/>
            </w:tcBorders>
          </w:tcPr>
          <w:p w14:paraId="1421FF24"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64,39</w:t>
            </w:r>
          </w:p>
        </w:tc>
        <w:tc>
          <w:tcPr>
            <w:tcW w:w="1071" w:type="dxa"/>
            <w:gridSpan w:val="5"/>
            <w:tcBorders>
              <w:left w:val="nil"/>
              <w:bottom w:val="nil"/>
              <w:right w:val="nil"/>
            </w:tcBorders>
          </w:tcPr>
          <w:p w14:paraId="7745C42B"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51,92</w:t>
            </w:r>
          </w:p>
        </w:tc>
        <w:tc>
          <w:tcPr>
            <w:tcW w:w="996" w:type="dxa"/>
            <w:gridSpan w:val="2"/>
            <w:tcBorders>
              <w:left w:val="nil"/>
              <w:bottom w:val="nil"/>
              <w:right w:val="nil"/>
            </w:tcBorders>
          </w:tcPr>
          <w:p w14:paraId="4A839963"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66,46</w:t>
            </w:r>
          </w:p>
        </w:tc>
        <w:tc>
          <w:tcPr>
            <w:tcW w:w="958" w:type="dxa"/>
            <w:gridSpan w:val="3"/>
            <w:tcBorders>
              <w:left w:val="nil"/>
              <w:bottom w:val="nil"/>
              <w:right w:val="nil"/>
            </w:tcBorders>
          </w:tcPr>
          <w:p w14:paraId="35A036DE"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64,61</w:t>
            </w:r>
          </w:p>
        </w:tc>
      </w:tr>
      <w:tr w:rsidR="00993491" w:rsidRPr="001523A7" w14:paraId="76AE32A5" w14:textId="77777777" w:rsidTr="007E151C">
        <w:trPr>
          <w:gridAfter w:val="2"/>
          <w:wAfter w:w="73" w:type="dxa"/>
        </w:trPr>
        <w:tc>
          <w:tcPr>
            <w:tcW w:w="3295" w:type="dxa"/>
            <w:gridSpan w:val="2"/>
            <w:tcBorders>
              <w:top w:val="nil"/>
              <w:left w:val="nil"/>
              <w:bottom w:val="nil"/>
              <w:right w:val="nil"/>
            </w:tcBorders>
          </w:tcPr>
          <w:p w14:paraId="7FFFB8F3" w14:textId="77777777" w:rsidR="00993491" w:rsidRPr="001523A7" w:rsidRDefault="00993491" w:rsidP="007E151C">
            <w:pPr>
              <w:spacing w:line="240" w:lineRule="auto"/>
              <w:rPr>
                <w:rFonts w:ascii="Times New Roman" w:hAnsi="Times New Roman"/>
              </w:rPr>
            </w:pPr>
            <w:r w:rsidRPr="001523A7">
              <w:rPr>
                <w:rFonts w:ascii="Times New Roman" w:hAnsi="Times New Roman"/>
              </w:rPr>
              <w:t>Máquinas e equipamentos</w:t>
            </w:r>
          </w:p>
        </w:tc>
        <w:tc>
          <w:tcPr>
            <w:tcW w:w="812" w:type="dxa"/>
            <w:gridSpan w:val="2"/>
            <w:tcBorders>
              <w:top w:val="nil"/>
              <w:left w:val="nil"/>
              <w:bottom w:val="nil"/>
              <w:right w:val="nil"/>
            </w:tcBorders>
          </w:tcPr>
          <w:p w14:paraId="10673DEA"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47,47</w:t>
            </w:r>
          </w:p>
        </w:tc>
        <w:tc>
          <w:tcPr>
            <w:tcW w:w="993" w:type="dxa"/>
            <w:gridSpan w:val="3"/>
            <w:tcBorders>
              <w:top w:val="nil"/>
              <w:left w:val="nil"/>
              <w:bottom w:val="nil"/>
              <w:right w:val="nil"/>
            </w:tcBorders>
          </w:tcPr>
          <w:p w14:paraId="63BEE264"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63,56</w:t>
            </w:r>
          </w:p>
        </w:tc>
        <w:tc>
          <w:tcPr>
            <w:tcW w:w="1055" w:type="dxa"/>
            <w:gridSpan w:val="3"/>
            <w:tcBorders>
              <w:top w:val="nil"/>
              <w:left w:val="nil"/>
              <w:bottom w:val="nil"/>
              <w:right w:val="nil"/>
            </w:tcBorders>
          </w:tcPr>
          <w:p w14:paraId="2D0012DC"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67,36</w:t>
            </w:r>
          </w:p>
        </w:tc>
        <w:tc>
          <w:tcPr>
            <w:tcW w:w="1071" w:type="dxa"/>
            <w:gridSpan w:val="5"/>
            <w:tcBorders>
              <w:top w:val="nil"/>
              <w:left w:val="nil"/>
              <w:bottom w:val="nil"/>
              <w:right w:val="nil"/>
            </w:tcBorders>
          </w:tcPr>
          <w:p w14:paraId="76E0576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54,03</w:t>
            </w:r>
          </w:p>
        </w:tc>
        <w:tc>
          <w:tcPr>
            <w:tcW w:w="996" w:type="dxa"/>
            <w:gridSpan w:val="2"/>
            <w:tcBorders>
              <w:top w:val="nil"/>
              <w:left w:val="nil"/>
              <w:bottom w:val="nil"/>
              <w:right w:val="nil"/>
            </w:tcBorders>
          </w:tcPr>
          <w:p w14:paraId="17866104"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72,47</w:t>
            </w:r>
          </w:p>
        </w:tc>
        <w:tc>
          <w:tcPr>
            <w:tcW w:w="958" w:type="dxa"/>
            <w:gridSpan w:val="3"/>
            <w:tcBorders>
              <w:top w:val="nil"/>
              <w:left w:val="nil"/>
              <w:bottom w:val="nil"/>
              <w:right w:val="nil"/>
            </w:tcBorders>
          </w:tcPr>
          <w:p w14:paraId="19449253"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56,67</w:t>
            </w:r>
          </w:p>
        </w:tc>
      </w:tr>
      <w:tr w:rsidR="00993491" w:rsidRPr="001523A7" w14:paraId="3F733EC9" w14:textId="77777777" w:rsidTr="007E151C">
        <w:trPr>
          <w:gridAfter w:val="2"/>
          <w:wAfter w:w="73" w:type="dxa"/>
        </w:trPr>
        <w:tc>
          <w:tcPr>
            <w:tcW w:w="3295" w:type="dxa"/>
            <w:gridSpan w:val="2"/>
            <w:tcBorders>
              <w:top w:val="nil"/>
              <w:left w:val="nil"/>
              <w:bottom w:val="nil"/>
              <w:right w:val="nil"/>
            </w:tcBorders>
          </w:tcPr>
          <w:p w14:paraId="13D9E280" w14:textId="77777777" w:rsidR="00993491" w:rsidRPr="001523A7" w:rsidRDefault="00993491" w:rsidP="007E151C">
            <w:pPr>
              <w:spacing w:line="240" w:lineRule="auto"/>
              <w:rPr>
                <w:rFonts w:ascii="Times New Roman" w:hAnsi="Times New Roman"/>
                <w:highlight w:val="cyan"/>
              </w:rPr>
            </w:pPr>
            <w:r w:rsidRPr="001523A7">
              <w:rPr>
                <w:rFonts w:ascii="Times New Roman" w:hAnsi="Times New Roman"/>
              </w:rPr>
              <w:t>Máq</w:t>
            </w:r>
            <w:r>
              <w:rPr>
                <w:rFonts w:ascii="Times New Roman" w:hAnsi="Times New Roman"/>
              </w:rPr>
              <w:t>.</w:t>
            </w:r>
            <w:r w:rsidRPr="001523A7">
              <w:rPr>
                <w:rFonts w:ascii="Times New Roman" w:hAnsi="Times New Roman"/>
              </w:rPr>
              <w:t xml:space="preserve"> p/escrit. e equips. inform.</w:t>
            </w:r>
          </w:p>
        </w:tc>
        <w:tc>
          <w:tcPr>
            <w:tcW w:w="812" w:type="dxa"/>
            <w:gridSpan w:val="2"/>
            <w:tcBorders>
              <w:top w:val="nil"/>
              <w:left w:val="nil"/>
              <w:bottom w:val="nil"/>
              <w:right w:val="nil"/>
            </w:tcBorders>
          </w:tcPr>
          <w:p w14:paraId="28D2F40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88,50</w:t>
            </w:r>
          </w:p>
        </w:tc>
        <w:tc>
          <w:tcPr>
            <w:tcW w:w="993" w:type="dxa"/>
            <w:gridSpan w:val="3"/>
            <w:tcBorders>
              <w:top w:val="nil"/>
              <w:left w:val="nil"/>
              <w:bottom w:val="nil"/>
              <w:right w:val="nil"/>
            </w:tcBorders>
          </w:tcPr>
          <w:p w14:paraId="3FE8C533"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58,27</w:t>
            </w:r>
          </w:p>
        </w:tc>
        <w:tc>
          <w:tcPr>
            <w:tcW w:w="1055" w:type="dxa"/>
            <w:gridSpan w:val="3"/>
            <w:tcBorders>
              <w:top w:val="nil"/>
              <w:left w:val="nil"/>
              <w:bottom w:val="nil"/>
              <w:right w:val="nil"/>
            </w:tcBorders>
          </w:tcPr>
          <w:p w14:paraId="5FE21DC0"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1,48</w:t>
            </w:r>
          </w:p>
        </w:tc>
        <w:tc>
          <w:tcPr>
            <w:tcW w:w="1071" w:type="dxa"/>
            <w:gridSpan w:val="5"/>
            <w:tcBorders>
              <w:top w:val="nil"/>
              <w:left w:val="nil"/>
              <w:bottom w:val="nil"/>
              <w:right w:val="nil"/>
            </w:tcBorders>
          </w:tcPr>
          <w:p w14:paraId="009C41FE"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75,51</w:t>
            </w:r>
          </w:p>
        </w:tc>
        <w:tc>
          <w:tcPr>
            <w:tcW w:w="996" w:type="dxa"/>
            <w:gridSpan w:val="2"/>
            <w:tcBorders>
              <w:top w:val="nil"/>
              <w:left w:val="nil"/>
              <w:bottom w:val="nil"/>
              <w:right w:val="nil"/>
            </w:tcBorders>
          </w:tcPr>
          <w:p w14:paraId="059C6EB1"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49,88</w:t>
            </w:r>
          </w:p>
        </w:tc>
        <w:tc>
          <w:tcPr>
            <w:tcW w:w="958" w:type="dxa"/>
            <w:gridSpan w:val="3"/>
            <w:tcBorders>
              <w:top w:val="nil"/>
              <w:left w:val="nil"/>
              <w:bottom w:val="nil"/>
              <w:right w:val="nil"/>
            </w:tcBorders>
          </w:tcPr>
          <w:p w14:paraId="5D4F1F5E"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52,13</w:t>
            </w:r>
          </w:p>
        </w:tc>
      </w:tr>
      <w:tr w:rsidR="00993491" w:rsidRPr="001523A7" w14:paraId="3FC355CD" w14:textId="77777777" w:rsidTr="007E151C">
        <w:trPr>
          <w:gridAfter w:val="2"/>
          <w:wAfter w:w="73" w:type="dxa"/>
        </w:trPr>
        <w:tc>
          <w:tcPr>
            <w:tcW w:w="3295" w:type="dxa"/>
            <w:gridSpan w:val="2"/>
            <w:tcBorders>
              <w:top w:val="nil"/>
              <w:left w:val="nil"/>
              <w:bottom w:val="nil"/>
              <w:right w:val="nil"/>
            </w:tcBorders>
          </w:tcPr>
          <w:p w14:paraId="433C733F" w14:textId="77777777" w:rsidR="00993491" w:rsidRPr="001523A7" w:rsidRDefault="00993491" w:rsidP="007E151C">
            <w:pPr>
              <w:spacing w:line="240" w:lineRule="auto"/>
              <w:rPr>
                <w:rFonts w:ascii="Times New Roman" w:hAnsi="Times New Roman"/>
                <w:highlight w:val="cyan"/>
              </w:rPr>
            </w:pPr>
            <w:r w:rsidRPr="001523A7">
              <w:rPr>
                <w:rFonts w:ascii="Times New Roman" w:hAnsi="Times New Roman"/>
              </w:rPr>
              <w:t>Máquinas, apars. e mats. elétricos</w:t>
            </w:r>
          </w:p>
        </w:tc>
        <w:tc>
          <w:tcPr>
            <w:tcW w:w="812" w:type="dxa"/>
            <w:gridSpan w:val="2"/>
            <w:tcBorders>
              <w:top w:val="nil"/>
              <w:left w:val="nil"/>
              <w:bottom w:val="nil"/>
              <w:right w:val="nil"/>
            </w:tcBorders>
          </w:tcPr>
          <w:p w14:paraId="011E03A5"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31,01</w:t>
            </w:r>
          </w:p>
        </w:tc>
        <w:tc>
          <w:tcPr>
            <w:tcW w:w="993" w:type="dxa"/>
            <w:gridSpan w:val="3"/>
            <w:tcBorders>
              <w:top w:val="nil"/>
              <w:left w:val="nil"/>
              <w:bottom w:val="nil"/>
              <w:right w:val="nil"/>
            </w:tcBorders>
          </w:tcPr>
          <w:p w14:paraId="777E768D"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67,35</w:t>
            </w:r>
          </w:p>
        </w:tc>
        <w:tc>
          <w:tcPr>
            <w:tcW w:w="1055" w:type="dxa"/>
            <w:gridSpan w:val="3"/>
            <w:tcBorders>
              <w:top w:val="nil"/>
              <w:left w:val="nil"/>
              <w:bottom w:val="nil"/>
              <w:right w:val="nil"/>
            </w:tcBorders>
          </w:tcPr>
          <w:p w14:paraId="49970678"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60,76</w:t>
            </w:r>
          </w:p>
        </w:tc>
        <w:tc>
          <w:tcPr>
            <w:tcW w:w="1071" w:type="dxa"/>
            <w:gridSpan w:val="5"/>
            <w:tcBorders>
              <w:top w:val="nil"/>
              <w:left w:val="nil"/>
              <w:bottom w:val="nil"/>
              <w:right w:val="nil"/>
            </w:tcBorders>
          </w:tcPr>
          <w:p w14:paraId="41E009BA"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43,25</w:t>
            </w:r>
          </w:p>
        </w:tc>
        <w:tc>
          <w:tcPr>
            <w:tcW w:w="996" w:type="dxa"/>
            <w:gridSpan w:val="2"/>
            <w:tcBorders>
              <w:top w:val="nil"/>
              <w:left w:val="nil"/>
              <w:bottom w:val="nil"/>
              <w:right w:val="nil"/>
            </w:tcBorders>
          </w:tcPr>
          <w:p w14:paraId="4AE20022"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72,75</w:t>
            </w:r>
          </w:p>
        </w:tc>
        <w:tc>
          <w:tcPr>
            <w:tcW w:w="958" w:type="dxa"/>
            <w:gridSpan w:val="3"/>
            <w:tcBorders>
              <w:top w:val="nil"/>
              <w:left w:val="nil"/>
              <w:bottom w:val="nil"/>
              <w:right w:val="nil"/>
            </w:tcBorders>
          </w:tcPr>
          <w:p w14:paraId="5B2BF0D7"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55,82</w:t>
            </w:r>
          </w:p>
        </w:tc>
      </w:tr>
      <w:tr w:rsidR="00993491" w:rsidRPr="001523A7" w14:paraId="3E3CA636" w14:textId="77777777" w:rsidTr="007E151C">
        <w:trPr>
          <w:gridAfter w:val="2"/>
          <w:wAfter w:w="73" w:type="dxa"/>
        </w:trPr>
        <w:tc>
          <w:tcPr>
            <w:tcW w:w="3295" w:type="dxa"/>
            <w:gridSpan w:val="2"/>
            <w:tcBorders>
              <w:top w:val="nil"/>
              <w:left w:val="nil"/>
              <w:bottom w:val="nil"/>
              <w:right w:val="nil"/>
            </w:tcBorders>
          </w:tcPr>
          <w:p w14:paraId="43BF7051" w14:textId="77777777" w:rsidR="00993491" w:rsidRPr="001523A7" w:rsidRDefault="00993491" w:rsidP="007E151C">
            <w:pPr>
              <w:spacing w:line="240" w:lineRule="auto"/>
              <w:rPr>
                <w:rFonts w:ascii="Times New Roman" w:hAnsi="Times New Roman"/>
              </w:rPr>
            </w:pPr>
            <w:r w:rsidRPr="001523A7">
              <w:rPr>
                <w:rFonts w:ascii="Times New Roman" w:hAnsi="Times New Roman"/>
              </w:rPr>
              <w:t>Mat. eletrôn. e equips. comunic.</w:t>
            </w:r>
          </w:p>
        </w:tc>
        <w:tc>
          <w:tcPr>
            <w:tcW w:w="812" w:type="dxa"/>
            <w:gridSpan w:val="2"/>
            <w:tcBorders>
              <w:top w:val="nil"/>
              <w:left w:val="nil"/>
              <w:bottom w:val="nil"/>
              <w:right w:val="nil"/>
            </w:tcBorders>
          </w:tcPr>
          <w:p w14:paraId="22449AE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50,13</w:t>
            </w:r>
          </w:p>
        </w:tc>
        <w:tc>
          <w:tcPr>
            <w:tcW w:w="993" w:type="dxa"/>
            <w:gridSpan w:val="3"/>
            <w:tcBorders>
              <w:top w:val="nil"/>
              <w:left w:val="nil"/>
              <w:bottom w:val="nil"/>
              <w:right w:val="nil"/>
            </w:tcBorders>
          </w:tcPr>
          <w:p w14:paraId="3CF79B0F"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81,09</w:t>
            </w:r>
          </w:p>
        </w:tc>
        <w:tc>
          <w:tcPr>
            <w:tcW w:w="1055" w:type="dxa"/>
            <w:gridSpan w:val="3"/>
            <w:tcBorders>
              <w:top w:val="nil"/>
              <w:left w:val="nil"/>
              <w:bottom w:val="nil"/>
              <w:right w:val="nil"/>
            </w:tcBorders>
          </w:tcPr>
          <w:p w14:paraId="0204740E"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47,72</w:t>
            </w:r>
          </w:p>
        </w:tc>
        <w:tc>
          <w:tcPr>
            <w:tcW w:w="1071" w:type="dxa"/>
            <w:gridSpan w:val="5"/>
            <w:tcBorders>
              <w:top w:val="nil"/>
              <w:left w:val="nil"/>
              <w:bottom w:val="nil"/>
              <w:right w:val="nil"/>
            </w:tcBorders>
          </w:tcPr>
          <w:p w14:paraId="7FE4FC3F"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35,03</w:t>
            </w:r>
          </w:p>
        </w:tc>
        <w:tc>
          <w:tcPr>
            <w:tcW w:w="996" w:type="dxa"/>
            <w:gridSpan w:val="2"/>
            <w:tcBorders>
              <w:top w:val="nil"/>
              <w:left w:val="nil"/>
              <w:bottom w:val="nil"/>
              <w:right w:val="nil"/>
            </w:tcBorders>
          </w:tcPr>
          <w:p w14:paraId="0EAE01D1"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56,99</w:t>
            </w:r>
          </w:p>
        </w:tc>
        <w:tc>
          <w:tcPr>
            <w:tcW w:w="958" w:type="dxa"/>
            <w:gridSpan w:val="3"/>
            <w:tcBorders>
              <w:top w:val="nil"/>
              <w:left w:val="nil"/>
              <w:bottom w:val="nil"/>
              <w:right w:val="nil"/>
            </w:tcBorders>
          </w:tcPr>
          <w:p w14:paraId="44885BF5"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41,50</w:t>
            </w:r>
          </w:p>
        </w:tc>
      </w:tr>
      <w:tr w:rsidR="00993491" w:rsidRPr="001523A7" w14:paraId="09F9D816" w14:textId="77777777" w:rsidTr="007E151C">
        <w:trPr>
          <w:gridAfter w:val="2"/>
          <w:wAfter w:w="73" w:type="dxa"/>
        </w:trPr>
        <w:tc>
          <w:tcPr>
            <w:tcW w:w="3295" w:type="dxa"/>
            <w:gridSpan w:val="2"/>
            <w:tcBorders>
              <w:top w:val="nil"/>
              <w:left w:val="nil"/>
              <w:bottom w:val="nil"/>
              <w:right w:val="nil"/>
            </w:tcBorders>
          </w:tcPr>
          <w:p w14:paraId="37C14826" w14:textId="77777777" w:rsidR="00993491" w:rsidRPr="001523A7" w:rsidRDefault="00993491" w:rsidP="007E151C">
            <w:pPr>
              <w:spacing w:line="240" w:lineRule="auto"/>
              <w:rPr>
                <w:rFonts w:ascii="Times New Roman" w:hAnsi="Times New Roman"/>
              </w:rPr>
            </w:pPr>
            <w:r w:rsidRPr="001523A7">
              <w:rPr>
                <w:rFonts w:ascii="Times New Roman" w:hAnsi="Times New Roman"/>
              </w:rPr>
              <w:t>Equips. méd., ótic., autom., relógs.</w:t>
            </w:r>
          </w:p>
        </w:tc>
        <w:tc>
          <w:tcPr>
            <w:tcW w:w="812" w:type="dxa"/>
            <w:gridSpan w:val="2"/>
            <w:tcBorders>
              <w:top w:val="nil"/>
              <w:left w:val="nil"/>
              <w:bottom w:val="nil"/>
              <w:right w:val="nil"/>
            </w:tcBorders>
          </w:tcPr>
          <w:p w14:paraId="0CF9AE2D"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26,69</w:t>
            </w:r>
          </w:p>
        </w:tc>
        <w:tc>
          <w:tcPr>
            <w:tcW w:w="993" w:type="dxa"/>
            <w:gridSpan w:val="3"/>
            <w:tcBorders>
              <w:top w:val="nil"/>
              <w:left w:val="nil"/>
              <w:bottom w:val="nil"/>
              <w:right w:val="nil"/>
            </w:tcBorders>
          </w:tcPr>
          <w:p w14:paraId="619BBC0D"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69,38</w:t>
            </w:r>
          </w:p>
        </w:tc>
        <w:tc>
          <w:tcPr>
            <w:tcW w:w="1055" w:type="dxa"/>
            <w:gridSpan w:val="3"/>
            <w:tcBorders>
              <w:top w:val="nil"/>
              <w:left w:val="nil"/>
              <w:bottom w:val="nil"/>
              <w:right w:val="nil"/>
            </w:tcBorders>
          </w:tcPr>
          <w:p w14:paraId="2E8A3868"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57,80</w:t>
            </w:r>
          </w:p>
        </w:tc>
        <w:tc>
          <w:tcPr>
            <w:tcW w:w="1071" w:type="dxa"/>
            <w:gridSpan w:val="5"/>
            <w:tcBorders>
              <w:top w:val="nil"/>
              <w:left w:val="nil"/>
              <w:bottom w:val="nil"/>
              <w:right w:val="nil"/>
            </w:tcBorders>
          </w:tcPr>
          <w:p w14:paraId="07A2C706"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42,29</w:t>
            </w:r>
          </w:p>
        </w:tc>
        <w:tc>
          <w:tcPr>
            <w:tcW w:w="996" w:type="dxa"/>
            <w:gridSpan w:val="2"/>
            <w:tcBorders>
              <w:top w:val="nil"/>
              <w:left w:val="nil"/>
              <w:bottom w:val="nil"/>
              <w:right w:val="nil"/>
            </w:tcBorders>
          </w:tcPr>
          <w:p w14:paraId="0AB9F17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59,35</w:t>
            </w:r>
          </w:p>
        </w:tc>
        <w:tc>
          <w:tcPr>
            <w:tcW w:w="958" w:type="dxa"/>
            <w:gridSpan w:val="3"/>
            <w:tcBorders>
              <w:top w:val="nil"/>
              <w:left w:val="nil"/>
              <w:bottom w:val="nil"/>
              <w:right w:val="nil"/>
            </w:tcBorders>
          </w:tcPr>
          <w:p w14:paraId="1A715C97"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59,71</w:t>
            </w:r>
          </w:p>
        </w:tc>
      </w:tr>
      <w:tr w:rsidR="00993491" w:rsidRPr="001523A7" w14:paraId="41FFBF89" w14:textId="77777777" w:rsidTr="007E151C">
        <w:trPr>
          <w:gridAfter w:val="2"/>
          <w:wAfter w:w="73" w:type="dxa"/>
        </w:trPr>
        <w:tc>
          <w:tcPr>
            <w:tcW w:w="3295" w:type="dxa"/>
            <w:gridSpan w:val="2"/>
            <w:tcBorders>
              <w:top w:val="nil"/>
              <w:left w:val="nil"/>
              <w:bottom w:val="nil"/>
              <w:right w:val="nil"/>
            </w:tcBorders>
          </w:tcPr>
          <w:p w14:paraId="50E3858E" w14:textId="77777777" w:rsidR="00993491" w:rsidRPr="001523A7" w:rsidRDefault="00993491" w:rsidP="007E151C">
            <w:pPr>
              <w:spacing w:line="240" w:lineRule="auto"/>
              <w:rPr>
                <w:rFonts w:ascii="Times New Roman" w:hAnsi="Times New Roman"/>
                <w:highlight w:val="cyan"/>
              </w:rPr>
            </w:pPr>
            <w:r w:rsidRPr="001523A7">
              <w:rPr>
                <w:rFonts w:ascii="Times New Roman" w:hAnsi="Times New Roman"/>
              </w:rPr>
              <w:t>Veícs. automs., rebs. e carrocerias</w:t>
            </w:r>
          </w:p>
        </w:tc>
        <w:tc>
          <w:tcPr>
            <w:tcW w:w="812" w:type="dxa"/>
            <w:gridSpan w:val="2"/>
            <w:tcBorders>
              <w:top w:val="nil"/>
              <w:left w:val="nil"/>
              <w:bottom w:val="nil"/>
              <w:right w:val="nil"/>
            </w:tcBorders>
          </w:tcPr>
          <w:p w14:paraId="43876FF4"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57,68</w:t>
            </w:r>
          </w:p>
        </w:tc>
        <w:tc>
          <w:tcPr>
            <w:tcW w:w="993" w:type="dxa"/>
            <w:gridSpan w:val="3"/>
            <w:tcBorders>
              <w:top w:val="nil"/>
              <w:left w:val="nil"/>
              <w:bottom w:val="nil"/>
              <w:right w:val="nil"/>
            </w:tcBorders>
          </w:tcPr>
          <w:p w14:paraId="3DDEB58A"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73,76</w:t>
            </w:r>
          </w:p>
        </w:tc>
        <w:tc>
          <w:tcPr>
            <w:tcW w:w="1055" w:type="dxa"/>
            <w:gridSpan w:val="3"/>
            <w:tcBorders>
              <w:top w:val="nil"/>
              <w:left w:val="nil"/>
              <w:bottom w:val="nil"/>
              <w:right w:val="nil"/>
            </w:tcBorders>
          </w:tcPr>
          <w:p w14:paraId="23E73711"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77,83</w:t>
            </w:r>
          </w:p>
        </w:tc>
        <w:tc>
          <w:tcPr>
            <w:tcW w:w="1071" w:type="dxa"/>
            <w:gridSpan w:val="5"/>
            <w:tcBorders>
              <w:top w:val="nil"/>
              <w:left w:val="nil"/>
              <w:bottom w:val="nil"/>
              <w:right w:val="nil"/>
            </w:tcBorders>
          </w:tcPr>
          <w:p w14:paraId="7838490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45,99</w:t>
            </w:r>
          </w:p>
        </w:tc>
        <w:tc>
          <w:tcPr>
            <w:tcW w:w="996" w:type="dxa"/>
            <w:gridSpan w:val="2"/>
            <w:tcBorders>
              <w:top w:val="nil"/>
              <w:left w:val="nil"/>
              <w:bottom w:val="nil"/>
              <w:right w:val="nil"/>
            </w:tcBorders>
          </w:tcPr>
          <w:p w14:paraId="2256D183"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61,79</w:t>
            </w:r>
          </w:p>
        </w:tc>
        <w:tc>
          <w:tcPr>
            <w:tcW w:w="958" w:type="dxa"/>
            <w:gridSpan w:val="3"/>
            <w:tcBorders>
              <w:top w:val="nil"/>
              <w:left w:val="nil"/>
              <w:bottom w:val="nil"/>
              <w:right w:val="nil"/>
            </w:tcBorders>
          </w:tcPr>
          <w:p w14:paraId="77B05026"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70,46</w:t>
            </w:r>
          </w:p>
        </w:tc>
      </w:tr>
      <w:tr w:rsidR="00993491" w:rsidRPr="001523A7" w14:paraId="5E6D3233" w14:textId="77777777" w:rsidTr="007E151C">
        <w:trPr>
          <w:gridAfter w:val="2"/>
          <w:wAfter w:w="73" w:type="dxa"/>
        </w:trPr>
        <w:tc>
          <w:tcPr>
            <w:tcW w:w="3295" w:type="dxa"/>
            <w:gridSpan w:val="2"/>
            <w:tcBorders>
              <w:top w:val="nil"/>
              <w:left w:val="nil"/>
              <w:right w:val="nil"/>
            </w:tcBorders>
          </w:tcPr>
          <w:p w14:paraId="0B63BCD2" w14:textId="77777777" w:rsidR="00993491" w:rsidRPr="001523A7" w:rsidRDefault="00993491" w:rsidP="007E151C">
            <w:pPr>
              <w:spacing w:line="240" w:lineRule="auto"/>
              <w:rPr>
                <w:rFonts w:ascii="Times New Roman" w:hAnsi="Times New Roman"/>
              </w:rPr>
            </w:pPr>
            <w:r w:rsidRPr="001523A7">
              <w:rPr>
                <w:rFonts w:ascii="Times New Roman" w:hAnsi="Times New Roman"/>
              </w:rPr>
              <w:t>Outros equip. de transporte</w:t>
            </w:r>
          </w:p>
        </w:tc>
        <w:tc>
          <w:tcPr>
            <w:tcW w:w="812" w:type="dxa"/>
            <w:gridSpan w:val="2"/>
            <w:tcBorders>
              <w:top w:val="nil"/>
              <w:left w:val="nil"/>
              <w:right w:val="nil"/>
            </w:tcBorders>
          </w:tcPr>
          <w:p w14:paraId="0C4F73CC"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5,80</w:t>
            </w:r>
          </w:p>
        </w:tc>
        <w:tc>
          <w:tcPr>
            <w:tcW w:w="993" w:type="dxa"/>
            <w:gridSpan w:val="3"/>
            <w:tcBorders>
              <w:top w:val="nil"/>
              <w:left w:val="nil"/>
              <w:right w:val="nil"/>
            </w:tcBorders>
          </w:tcPr>
          <w:p w14:paraId="5F1A12BA"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9,20</w:t>
            </w:r>
          </w:p>
        </w:tc>
        <w:tc>
          <w:tcPr>
            <w:tcW w:w="1055" w:type="dxa"/>
            <w:gridSpan w:val="3"/>
            <w:tcBorders>
              <w:top w:val="nil"/>
              <w:left w:val="nil"/>
              <w:right w:val="nil"/>
            </w:tcBorders>
          </w:tcPr>
          <w:p w14:paraId="064D5D90"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23,85</w:t>
            </w:r>
          </w:p>
        </w:tc>
        <w:tc>
          <w:tcPr>
            <w:tcW w:w="1071" w:type="dxa"/>
            <w:gridSpan w:val="5"/>
            <w:tcBorders>
              <w:top w:val="nil"/>
              <w:left w:val="nil"/>
              <w:right w:val="nil"/>
            </w:tcBorders>
          </w:tcPr>
          <w:p w14:paraId="610B17AE"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30,89</w:t>
            </w:r>
          </w:p>
        </w:tc>
        <w:tc>
          <w:tcPr>
            <w:tcW w:w="996" w:type="dxa"/>
            <w:gridSpan w:val="2"/>
            <w:tcBorders>
              <w:top w:val="nil"/>
              <w:left w:val="nil"/>
              <w:right w:val="nil"/>
            </w:tcBorders>
          </w:tcPr>
          <w:p w14:paraId="01985B29"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24,44</w:t>
            </w:r>
          </w:p>
        </w:tc>
        <w:tc>
          <w:tcPr>
            <w:tcW w:w="958" w:type="dxa"/>
            <w:gridSpan w:val="3"/>
            <w:tcBorders>
              <w:top w:val="nil"/>
              <w:left w:val="nil"/>
              <w:right w:val="nil"/>
            </w:tcBorders>
          </w:tcPr>
          <w:p w14:paraId="4CEDEB6A" w14:textId="77777777" w:rsidR="00993491" w:rsidRPr="001523A7" w:rsidRDefault="00993491" w:rsidP="007E151C">
            <w:pPr>
              <w:spacing w:line="240" w:lineRule="auto"/>
              <w:jc w:val="right"/>
              <w:rPr>
                <w:rFonts w:ascii="Times New Roman" w:hAnsi="Times New Roman"/>
              </w:rPr>
            </w:pPr>
            <w:r w:rsidRPr="001523A7">
              <w:rPr>
                <w:rFonts w:ascii="Times New Roman" w:hAnsi="Times New Roman"/>
              </w:rPr>
              <w:t>31,67</w:t>
            </w:r>
          </w:p>
        </w:tc>
      </w:tr>
      <w:tr w:rsidR="00993491" w:rsidRPr="001523A7" w14:paraId="7D4BEB0F" w14:textId="77777777" w:rsidTr="007E151C">
        <w:trPr>
          <w:gridAfter w:val="2"/>
          <w:wAfter w:w="73" w:type="dxa"/>
        </w:trPr>
        <w:tc>
          <w:tcPr>
            <w:tcW w:w="3295" w:type="dxa"/>
            <w:gridSpan w:val="2"/>
            <w:tcBorders>
              <w:left w:val="nil"/>
              <w:right w:val="nil"/>
            </w:tcBorders>
          </w:tcPr>
          <w:p w14:paraId="1E2BBB07" w14:textId="77777777" w:rsidR="00993491" w:rsidRPr="001523A7" w:rsidRDefault="00993491" w:rsidP="007E151C">
            <w:pPr>
              <w:spacing w:line="240" w:lineRule="auto"/>
              <w:rPr>
                <w:rFonts w:ascii="Times New Roman" w:hAnsi="Times New Roman"/>
                <w:b/>
              </w:rPr>
            </w:pPr>
            <w:r w:rsidRPr="001523A7">
              <w:rPr>
                <w:rFonts w:ascii="Times New Roman" w:hAnsi="Times New Roman"/>
                <w:b/>
              </w:rPr>
              <w:t>Indústria- total</w:t>
            </w:r>
          </w:p>
        </w:tc>
        <w:tc>
          <w:tcPr>
            <w:tcW w:w="812" w:type="dxa"/>
            <w:gridSpan w:val="2"/>
            <w:tcBorders>
              <w:left w:val="nil"/>
              <w:right w:val="nil"/>
            </w:tcBorders>
          </w:tcPr>
          <w:p w14:paraId="0EB2AF9F" w14:textId="77777777" w:rsidR="00993491" w:rsidRPr="001523A7" w:rsidRDefault="00993491" w:rsidP="007E151C">
            <w:pPr>
              <w:spacing w:line="240" w:lineRule="auto"/>
              <w:jc w:val="right"/>
              <w:rPr>
                <w:rFonts w:ascii="Times New Roman" w:hAnsi="Times New Roman"/>
                <w:b/>
              </w:rPr>
            </w:pPr>
            <w:r w:rsidRPr="001523A7">
              <w:rPr>
                <w:rFonts w:ascii="Times New Roman" w:hAnsi="Times New Roman"/>
                <w:b/>
              </w:rPr>
              <w:t>44,60</w:t>
            </w:r>
          </w:p>
        </w:tc>
        <w:tc>
          <w:tcPr>
            <w:tcW w:w="993" w:type="dxa"/>
            <w:gridSpan w:val="3"/>
            <w:tcBorders>
              <w:left w:val="nil"/>
              <w:right w:val="nil"/>
            </w:tcBorders>
          </w:tcPr>
          <w:p w14:paraId="78082373" w14:textId="77777777" w:rsidR="00993491" w:rsidRPr="001523A7" w:rsidRDefault="00993491" w:rsidP="007E151C">
            <w:pPr>
              <w:spacing w:line="240" w:lineRule="auto"/>
              <w:jc w:val="right"/>
              <w:rPr>
                <w:rFonts w:ascii="Times New Roman" w:hAnsi="Times New Roman"/>
                <w:b/>
              </w:rPr>
            </w:pPr>
            <w:r w:rsidRPr="001523A7">
              <w:rPr>
                <w:rFonts w:ascii="Times New Roman" w:hAnsi="Times New Roman"/>
                <w:b/>
              </w:rPr>
              <w:t>64,57</w:t>
            </w:r>
          </w:p>
        </w:tc>
        <w:tc>
          <w:tcPr>
            <w:tcW w:w="1055" w:type="dxa"/>
            <w:gridSpan w:val="3"/>
            <w:tcBorders>
              <w:left w:val="nil"/>
              <w:right w:val="nil"/>
            </w:tcBorders>
          </w:tcPr>
          <w:p w14:paraId="6B44F7EC" w14:textId="77777777" w:rsidR="00993491" w:rsidRPr="001523A7" w:rsidRDefault="00993491" w:rsidP="007E151C">
            <w:pPr>
              <w:spacing w:line="240" w:lineRule="auto"/>
              <w:jc w:val="right"/>
              <w:rPr>
                <w:rFonts w:ascii="Times New Roman" w:hAnsi="Times New Roman"/>
                <w:b/>
              </w:rPr>
            </w:pPr>
            <w:r w:rsidRPr="001523A7">
              <w:rPr>
                <w:rFonts w:ascii="Times New Roman" w:hAnsi="Times New Roman"/>
                <w:b/>
              </w:rPr>
              <w:t>59,54</w:t>
            </w:r>
          </w:p>
        </w:tc>
        <w:tc>
          <w:tcPr>
            <w:tcW w:w="1071" w:type="dxa"/>
            <w:gridSpan w:val="5"/>
            <w:tcBorders>
              <w:left w:val="nil"/>
              <w:right w:val="nil"/>
            </w:tcBorders>
          </w:tcPr>
          <w:p w14:paraId="4FE81065" w14:textId="77777777" w:rsidR="00993491" w:rsidRPr="001523A7" w:rsidRDefault="00993491" w:rsidP="007E151C">
            <w:pPr>
              <w:spacing w:line="240" w:lineRule="auto"/>
              <w:jc w:val="right"/>
              <w:rPr>
                <w:rFonts w:ascii="Times New Roman" w:hAnsi="Times New Roman"/>
                <w:b/>
              </w:rPr>
            </w:pPr>
            <w:r w:rsidRPr="001523A7">
              <w:rPr>
                <w:rFonts w:ascii="Times New Roman" w:hAnsi="Times New Roman"/>
                <w:b/>
              </w:rPr>
              <w:t>42,31</w:t>
            </w:r>
          </w:p>
        </w:tc>
        <w:tc>
          <w:tcPr>
            <w:tcW w:w="996" w:type="dxa"/>
            <w:gridSpan w:val="2"/>
            <w:tcBorders>
              <w:left w:val="nil"/>
              <w:right w:val="nil"/>
            </w:tcBorders>
          </w:tcPr>
          <w:p w14:paraId="14C9CFAE" w14:textId="77777777" w:rsidR="00993491" w:rsidRPr="001523A7" w:rsidRDefault="00993491" w:rsidP="007E151C">
            <w:pPr>
              <w:spacing w:line="240" w:lineRule="auto"/>
              <w:jc w:val="right"/>
              <w:rPr>
                <w:rFonts w:ascii="Times New Roman" w:hAnsi="Times New Roman"/>
                <w:b/>
              </w:rPr>
            </w:pPr>
            <w:r w:rsidRPr="001523A7">
              <w:rPr>
                <w:rFonts w:ascii="Times New Roman" w:hAnsi="Times New Roman"/>
                <w:b/>
              </w:rPr>
              <w:t>56,00</w:t>
            </w:r>
          </w:p>
        </w:tc>
        <w:tc>
          <w:tcPr>
            <w:tcW w:w="958" w:type="dxa"/>
            <w:gridSpan w:val="3"/>
            <w:tcBorders>
              <w:left w:val="nil"/>
              <w:right w:val="nil"/>
            </w:tcBorders>
          </w:tcPr>
          <w:p w14:paraId="1D3109A6" w14:textId="77777777" w:rsidR="00993491" w:rsidRPr="001523A7" w:rsidRDefault="00993491" w:rsidP="007E151C">
            <w:pPr>
              <w:spacing w:line="240" w:lineRule="auto"/>
              <w:jc w:val="right"/>
              <w:rPr>
                <w:rFonts w:ascii="Times New Roman" w:hAnsi="Times New Roman"/>
                <w:b/>
              </w:rPr>
            </w:pPr>
            <w:r w:rsidRPr="001523A7">
              <w:rPr>
                <w:rFonts w:ascii="Times New Roman" w:hAnsi="Times New Roman"/>
                <w:b/>
              </w:rPr>
              <w:t>55,14</w:t>
            </w:r>
          </w:p>
        </w:tc>
      </w:tr>
    </w:tbl>
    <w:p w14:paraId="6485A2C5" w14:textId="77777777" w:rsidR="00993491" w:rsidRPr="001523A7" w:rsidRDefault="00993491" w:rsidP="00993491">
      <w:pPr>
        <w:spacing w:line="240" w:lineRule="auto"/>
        <w:jc w:val="both"/>
        <w:rPr>
          <w:rFonts w:ascii="Times New Roman" w:hAnsi="Times New Roman"/>
        </w:rPr>
      </w:pPr>
      <w:r w:rsidRPr="001523A7">
        <w:rPr>
          <w:rFonts w:ascii="Times New Roman" w:hAnsi="Times New Roman"/>
        </w:rPr>
        <w:t>Fonte: Elaborada pelo autor</w:t>
      </w:r>
      <w:r>
        <w:rPr>
          <w:rFonts w:ascii="Times New Roman" w:hAnsi="Times New Roman"/>
        </w:rPr>
        <w:t xml:space="preserve"> </w:t>
      </w:r>
      <w:r w:rsidRPr="001523A7">
        <w:rPr>
          <w:rFonts w:ascii="Times New Roman" w:hAnsi="Times New Roman"/>
        </w:rPr>
        <w:t>a partir dos dados do BCB – Censos de Capitais Estrangeiros.</w:t>
      </w:r>
    </w:p>
    <w:p w14:paraId="75C25760" w14:textId="77777777" w:rsidR="00993491" w:rsidRPr="001523A7" w:rsidRDefault="00993491" w:rsidP="00993491">
      <w:pPr>
        <w:spacing w:line="240" w:lineRule="auto"/>
        <w:ind w:firstLine="709"/>
        <w:jc w:val="both"/>
        <w:rPr>
          <w:rFonts w:ascii="Times New Roman" w:hAnsi="Times New Roman"/>
          <w:sz w:val="24"/>
        </w:rPr>
      </w:pPr>
    </w:p>
    <w:p w14:paraId="3B9EE8B9" w14:textId="77777777" w:rsidR="00993491" w:rsidRPr="001523A7" w:rsidRDefault="00993491" w:rsidP="00993491">
      <w:pPr>
        <w:spacing w:line="240" w:lineRule="auto"/>
        <w:ind w:firstLine="708"/>
        <w:jc w:val="both"/>
        <w:rPr>
          <w:rFonts w:ascii="Times New Roman" w:hAnsi="Times New Roman"/>
          <w:sz w:val="24"/>
          <w:szCs w:val="24"/>
        </w:rPr>
      </w:pPr>
      <w:r>
        <w:rPr>
          <w:rFonts w:ascii="Times New Roman" w:hAnsi="Times New Roman"/>
          <w:sz w:val="24"/>
          <w:szCs w:val="24"/>
        </w:rPr>
        <w:t>Assim, a</w:t>
      </w:r>
      <w:r w:rsidRPr="001523A7">
        <w:rPr>
          <w:rFonts w:ascii="Times New Roman" w:hAnsi="Times New Roman"/>
          <w:sz w:val="24"/>
          <w:szCs w:val="24"/>
        </w:rPr>
        <w:t>o se caracterizarem por elevados níveis de importação</w:t>
      </w:r>
      <w:r>
        <w:rPr>
          <w:rFonts w:ascii="Times New Roman" w:hAnsi="Times New Roman"/>
          <w:sz w:val="24"/>
          <w:szCs w:val="24"/>
        </w:rPr>
        <w:t>,</w:t>
      </w:r>
      <w:r w:rsidRPr="001523A7">
        <w:rPr>
          <w:rFonts w:ascii="Times New Roman" w:hAnsi="Times New Roman"/>
          <w:sz w:val="24"/>
          <w:szCs w:val="24"/>
        </w:rPr>
        <w:t xml:space="preserve"> se compa</w:t>
      </w:r>
      <w:r>
        <w:rPr>
          <w:rFonts w:ascii="Times New Roman" w:hAnsi="Times New Roman"/>
          <w:sz w:val="24"/>
          <w:szCs w:val="24"/>
        </w:rPr>
        <w:t xml:space="preserve">rado aos níveis de exportação </w:t>
      </w:r>
      <w:r w:rsidRPr="001523A7">
        <w:rPr>
          <w:rFonts w:ascii="Times New Roman" w:hAnsi="Times New Roman"/>
          <w:sz w:val="24"/>
          <w:szCs w:val="24"/>
        </w:rPr>
        <w:t>as ETNs dos setores mais dinâmicos (de maior intensidade tecnológica) estariam contribuindo, ao mesmo tempo, para o aumento da dependência tecnológica</w:t>
      </w:r>
      <w:r w:rsidRPr="001523A7">
        <w:rPr>
          <w:rStyle w:val="Refdenotaderodap"/>
          <w:rFonts w:ascii="Times New Roman" w:hAnsi="Times New Roman"/>
          <w:szCs w:val="24"/>
        </w:rPr>
        <w:footnoteReference w:id="24"/>
      </w:r>
      <w:r w:rsidRPr="001523A7">
        <w:rPr>
          <w:rFonts w:ascii="Times New Roman" w:hAnsi="Times New Roman"/>
          <w:sz w:val="24"/>
          <w:szCs w:val="24"/>
        </w:rPr>
        <w:t xml:space="preserve"> e para a perda de competitividade internacional da produção industrial brasileira em mercados mais dinâmicos.</w:t>
      </w:r>
    </w:p>
    <w:p w14:paraId="5A52DBF2" w14:textId="77777777" w:rsidR="00993491" w:rsidRPr="001523A7" w:rsidRDefault="00993491" w:rsidP="00993491">
      <w:pPr>
        <w:pStyle w:val="Corpodetexto"/>
        <w:tabs>
          <w:tab w:val="clear" w:pos="567"/>
          <w:tab w:val="left" w:pos="709"/>
        </w:tabs>
        <w:spacing w:line="240" w:lineRule="auto"/>
        <w:ind w:firstLine="709"/>
      </w:pPr>
      <w:r w:rsidRPr="001523A7">
        <w:t>O aumento do comércio intrafirma tem demonstrado, de acordo com Baumann (1996), uma tendência de crescimento integrado do processo produtivo, configurando uma necessidade de maior complementaridade entre unidades produtivas em diferentes países, caracterizando uma importante mudança nas formas de competição.</w:t>
      </w:r>
      <w:r>
        <w:t xml:space="preserve"> Nesse sentido, a</w:t>
      </w:r>
      <w:r w:rsidRPr="001523A7">
        <w:t xml:space="preserve"> construção de vantagens competitivas, decorrentes da </w:t>
      </w:r>
      <w:r w:rsidRPr="001523A7">
        <w:lastRenderedPageBreak/>
        <w:t>múltipla localização, têm sido fundamental para a definição das estratégias produtiva e comercial das ETNs, levando em conta tanto as condições de origem quanto de destino dos IEDs.</w:t>
      </w:r>
    </w:p>
    <w:p w14:paraId="37CCAB7B" w14:textId="77777777" w:rsidR="00993491" w:rsidRPr="002E498D" w:rsidRDefault="00993491" w:rsidP="00993491">
      <w:pPr>
        <w:tabs>
          <w:tab w:val="left" w:pos="3255"/>
        </w:tabs>
        <w:spacing w:line="240" w:lineRule="auto"/>
        <w:ind w:firstLine="720"/>
        <w:jc w:val="both"/>
        <w:rPr>
          <w:rFonts w:ascii="Times New Roman" w:hAnsi="Times New Roman"/>
          <w:sz w:val="24"/>
          <w:szCs w:val="24"/>
        </w:rPr>
      </w:pPr>
      <w:r w:rsidRPr="001523A7">
        <w:rPr>
          <w:rFonts w:ascii="Times New Roman" w:hAnsi="Times New Roman"/>
          <w:sz w:val="24"/>
          <w:szCs w:val="24"/>
        </w:rPr>
        <w:t>No caso brasileiro, a predominância das estratégias de busca de mercado e de recursos naturais</w:t>
      </w:r>
      <w:r w:rsidRPr="001523A7">
        <w:rPr>
          <w:rStyle w:val="Refdenotaderodap"/>
          <w:rFonts w:ascii="Times New Roman" w:hAnsi="Times New Roman"/>
          <w:szCs w:val="16"/>
        </w:rPr>
        <w:footnoteReference w:id="25"/>
      </w:r>
      <w:r w:rsidRPr="001523A7">
        <w:rPr>
          <w:rFonts w:ascii="Times New Roman" w:hAnsi="Times New Roman"/>
          <w:i/>
          <w:sz w:val="24"/>
          <w:szCs w:val="24"/>
        </w:rPr>
        <w:t>,</w:t>
      </w:r>
      <w:r w:rsidRPr="001523A7">
        <w:rPr>
          <w:rFonts w:ascii="Times New Roman" w:hAnsi="Times New Roman"/>
          <w:sz w:val="24"/>
          <w:szCs w:val="24"/>
        </w:rPr>
        <w:t xml:space="preserve"> por parte das filiais de ETNs, foi fator fundamental para </w:t>
      </w:r>
      <w:r>
        <w:rPr>
          <w:rFonts w:ascii="Times New Roman" w:hAnsi="Times New Roman"/>
          <w:sz w:val="24"/>
          <w:szCs w:val="24"/>
        </w:rPr>
        <w:t>o estabeleci</w:t>
      </w:r>
      <w:r w:rsidRPr="001523A7">
        <w:rPr>
          <w:rFonts w:ascii="Times New Roman" w:hAnsi="Times New Roman"/>
          <w:sz w:val="24"/>
          <w:szCs w:val="24"/>
        </w:rPr>
        <w:t>m</w:t>
      </w:r>
      <w:r>
        <w:rPr>
          <w:rFonts w:ascii="Times New Roman" w:hAnsi="Times New Roman"/>
          <w:sz w:val="24"/>
          <w:szCs w:val="24"/>
        </w:rPr>
        <w:t>ento de</w:t>
      </w:r>
      <w:r w:rsidRPr="001523A7">
        <w:rPr>
          <w:rFonts w:ascii="Times New Roman" w:hAnsi="Times New Roman"/>
          <w:sz w:val="24"/>
          <w:szCs w:val="24"/>
        </w:rPr>
        <w:t xml:space="preserve"> assimetrias comerciais, refletidas nos déficits em relação aos produtos de maior intensidade tecnológica em contraste com superávits nos produtos de menor intensidade.</w:t>
      </w:r>
      <w:r>
        <w:rPr>
          <w:rFonts w:ascii="Times New Roman" w:hAnsi="Times New Roman"/>
          <w:sz w:val="24"/>
          <w:szCs w:val="24"/>
        </w:rPr>
        <w:t xml:space="preserve"> Em parte isto explica porque, mesmo tendo crescido consideravelmente a participação das ETNs no comércio exterior brasileiro nas duas últimas décadas, a economia brasileira segue com um baixo grau de integração nas CGVs (STURGEON </w:t>
      </w:r>
      <w:r>
        <w:rPr>
          <w:rFonts w:ascii="Times New Roman" w:hAnsi="Times New Roman"/>
          <w:i/>
          <w:sz w:val="24"/>
          <w:szCs w:val="24"/>
        </w:rPr>
        <w:t xml:space="preserve">et al, </w:t>
      </w:r>
      <w:r>
        <w:rPr>
          <w:rFonts w:ascii="Times New Roman" w:hAnsi="Times New Roman"/>
          <w:sz w:val="24"/>
          <w:szCs w:val="24"/>
        </w:rPr>
        <w:t>2013; ARAÚJO Jr., 2013).</w:t>
      </w:r>
    </w:p>
    <w:p w14:paraId="41DB5BFC" w14:textId="77777777" w:rsidR="00993491" w:rsidRPr="001523A7" w:rsidRDefault="00993491" w:rsidP="00993491">
      <w:pPr>
        <w:tabs>
          <w:tab w:val="left" w:pos="3255"/>
        </w:tabs>
        <w:spacing w:line="240" w:lineRule="auto"/>
        <w:ind w:firstLine="720"/>
        <w:jc w:val="both"/>
        <w:rPr>
          <w:rFonts w:ascii="Times New Roman" w:hAnsi="Times New Roman"/>
          <w:sz w:val="24"/>
          <w:szCs w:val="24"/>
        </w:rPr>
      </w:pPr>
      <w:r>
        <w:rPr>
          <w:rFonts w:ascii="Times New Roman" w:hAnsi="Times New Roman"/>
          <w:sz w:val="24"/>
          <w:szCs w:val="24"/>
        </w:rPr>
        <w:t>Portanto, o</w:t>
      </w:r>
      <w:r w:rsidRPr="001523A7">
        <w:rPr>
          <w:rFonts w:ascii="Times New Roman" w:hAnsi="Times New Roman"/>
          <w:sz w:val="24"/>
          <w:szCs w:val="24"/>
        </w:rPr>
        <w:t xml:space="preserve"> crescente ingresso de IEDs, a partir da segunda metade dos anos 1990, não confirmou uma importante expectativa, também relacionada à política econômica de abertura e reestruturação produtiva: a transição de estratégias de busca de mercado e de recursos naturais, em direção às estratégias de busca de eficiência e de ativos tecnológicos.</w:t>
      </w:r>
      <w:r w:rsidRPr="001523A7">
        <w:rPr>
          <w:rStyle w:val="Refdenotaderodap"/>
          <w:rFonts w:ascii="Times New Roman" w:hAnsi="Times New Roman"/>
          <w:szCs w:val="16"/>
        </w:rPr>
        <w:footnoteReference w:id="26"/>
      </w:r>
      <w:r w:rsidRPr="001523A7">
        <w:rPr>
          <w:rFonts w:ascii="Times New Roman" w:hAnsi="Times New Roman"/>
          <w:sz w:val="24"/>
          <w:szCs w:val="24"/>
        </w:rPr>
        <w:t xml:space="preserve"> Acabaria por se configurar uma estratégia de busca de adequação à produção globalizada, daí a interpretação de que a indústria brasileira, especificament</w:t>
      </w:r>
      <w:r>
        <w:rPr>
          <w:rFonts w:ascii="Times New Roman" w:hAnsi="Times New Roman"/>
          <w:sz w:val="24"/>
          <w:szCs w:val="24"/>
        </w:rPr>
        <w:t>e no que se refere à</w:t>
      </w:r>
      <w:r w:rsidRPr="001523A7">
        <w:rPr>
          <w:rFonts w:ascii="Times New Roman" w:hAnsi="Times New Roman"/>
          <w:sz w:val="24"/>
          <w:szCs w:val="24"/>
        </w:rPr>
        <w:t>s ECE, teria se modernizado como “maquiladora”.</w:t>
      </w:r>
    </w:p>
    <w:p w14:paraId="1764A545" w14:textId="77777777" w:rsidR="00993491" w:rsidRPr="001523A7" w:rsidRDefault="00993491" w:rsidP="00993491">
      <w:pPr>
        <w:spacing w:line="240" w:lineRule="auto"/>
        <w:ind w:firstLine="709"/>
        <w:jc w:val="both"/>
        <w:rPr>
          <w:rFonts w:ascii="Times New Roman" w:hAnsi="Times New Roman"/>
          <w:sz w:val="24"/>
        </w:rPr>
      </w:pPr>
      <w:r w:rsidRPr="001523A7">
        <w:rPr>
          <w:rFonts w:ascii="Times New Roman" w:hAnsi="Times New Roman"/>
          <w:sz w:val="24"/>
        </w:rPr>
        <w:t>Por outro lado, as relações comerciais intrafirma das ECE (tabela 2) apresentaram, tanto para as exportações como para as importações, um crescimento expressivo de 1995 para 2000, para a grande maioria das atividades econômicas da indústria de transformação brasileira, compatível com o aumento da participação dessas empresas no comércio exterior brasileiro.</w:t>
      </w:r>
      <w:r w:rsidRPr="001523A7">
        <w:rPr>
          <w:rStyle w:val="Refdenotaderodap"/>
          <w:rFonts w:ascii="Times New Roman" w:hAnsi="Times New Roman"/>
        </w:rPr>
        <w:footnoteReference w:id="27"/>
      </w:r>
      <w:r w:rsidRPr="001523A7">
        <w:rPr>
          <w:rFonts w:ascii="Times New Roman" w:hAnsi="Times New Roman"/>
          <w:sz w:val="24"/>
        </w:rPr>
        <w:t xml:space="preserve"> Confirmava-se assim, a expectativa de maior inserção da economia nacional no comércio internacional, ainda que condicionada à dependência das estratégias corporativas das ETNs.</w:t>
      </w:r>
    </w:p>
    <w:p w14:paraId="0B250FED"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rPr>
        <w:t>Como caracterização geral do comércio intrafirma realizado pelas ECE na economia brasileira, observe-se que as atividades de maior intensidade tecnológica</w:t>
      </w:r>
      <w:r w:rsidRPr="001523A7">
        <w:rPr>
          <w:rStyle w:val="Refdenotaderodap"/>
          <w:rFonts w:ascii="Times New Roman" w:hAnsi="Times New Roman"/>
        </w:rPr>
        <w:footnoteReference w:id="28"/>
      </w:r>
      <w:r w:rsidRPr="001523A7">
        <w:rPr>
          <w:rFonts w:ascii="Times New Roman" w:hAnsi="Times New Roman"/>
          <w:sz w:val="24"/>
        </w:rPr>
        <w:t xml:space="preserve"> possuem níveis de comércio (de exportações e de importações) intrafirma mais elevados, em regra, do que as atividades de menor intensidade</w:t>
      </w:r>
      <w:r w:rsidRPr="001523A7">
        <w:rPr>
          <w:rFonts w:ascii="Times New Roman" w:hAnsi="Times New Roman"/>
          <w:sz w:val="24"/>
          <w:szCs w:val="24"/>
        </w:rPr>
        <w:t>, revelando que, ao proporcionar uma maior integração das filiais de ETNs em suas “redes corporativas”, o processo de abertura da economia brasileira, ao contrário do que se esperava, acabou gerando resultados assimétricos a partir da maior inserção da indústria de transformação brasileira no comércio internacional. Por outro lado, as ETNs contribuíram para o aprofundamento do padrão histórico de predomínio das exportações de produtos de menor intensidade tecnológica.</w:t>
      </w:r>
    </w:p>
    <w:p w14:paraId="27E0B1FE" w14:textId="77777777" w:rsidR="00993491" w:rsidRPr="001523A7" w:rsidRDefault="00993491" w:rsidP="00993491">
      <w:pPr>
        <w:tabs>
          <w:tab w:val="left" w:pos="3255"/>
        </w:tabs>
        <w:spacing w:line="240" w:lineRule="auto"/>
        <w:ind w:firstLine="720"/>
        <w:jc w:val="both"/>
        <w:rPr>
          <w:rFonts w:ascii="Times New Roman" w:hAnsi="Times New Roman"/>
          <w:sz w:val="24"/>
          <w:szCs w:val="24"/>
        </w:rPr>
      </w:pPr>
      <w:r w:rsidRPr="001523A7">
        <w:rPr>
          <w:rFonts w:ascii="Times New Roman" w:hAnsi="Times New Roman"/>
          <w:sz w:val="24"/>
          <w:szCs w:val="24"/>
        </w:rPr>
        <w:t>O crescimento da participação das ETNs no comércio mundial, com ênfase no comércio intrafirma</w:t>
      </w:r>
      <w:r>
        <w:rPr>
          <w:rFonts w:ascii="Times New Roman" w:hAnsi="Times New Roman"/>
          <w:sz w:val="24"/>
          <w:szCs w:val="24"/>
        </w:rPr>
        <w:t xml:space="preserve"> (em 2009, o valor das exportações de bens intermediários ultrapassou o de bens finais, conforme</w:t>
      </w:r>
      <w:r w:rsidRPr="00841D8E">
        <w:rPr>
          <w:rFonts w:ascii="Times New Roman" w:hAnsi="Times New Roman"/>
          <w:sz w:val="24"/>
          <w:szCs w:val="24"/>
        </w:rPr>
        <w:t xml:space="preserve"> </w:t>
      </w:r>
      <w:r>
        <w:rPr>
          <w:rFonts w:ascii="Times New Roman" w:hAnsi="Times New Roman"/>
          <w:sz w:val="24"/>
          <w:szCs w:val="24"/>
        </w:rPr>
        <w:t xml:space="preserve">STURGEON </w:t>
      </w:r>
      <w:r>
        <w:rPr>
          <w:rFonts w:ascii="Times New Roman" w:hAnsi="Times New Roman"/>
          <w:i/>
          <w:sz w:val="24"/>
          <w:szCs w:val="24"/>
        </w:rPr>
        <w:t xml:space="preserve">et al, </w:t>
      </w:r>
      <w:r>
        <w:rPr>
          <w:rFonts w:ascii="Times New Roman" w:hAnsi="Times New Roman"/>
          <w:sz w:val="24"/>
          <w:szCs w:val="24"/>
        </w:rPr>
        <w:t>2013)</w:t>
      </w:r>
      <w:r w:rsidRPr="001523A7">
        <w:rPr>
          <w:rFonts w:ascii="Times New Roman" w:hAnsi="Times New Roman"/>
          <w:sz w:val="24"/>
          <w:szCs w:val="24"/>
        </w:rPr>
        <w:t>, reflete o maior controle dessas empresas sobre os mercados em que atuam, à medida que possuem a capacidade de produzir/comercializar em “redes globais”.</w:t>
      </w:r>
    </w:p>
    <w:p w14:paraId="72192E45"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lastRenderedPageBreak/>
        <w:t xml:space="preserve">A relação existente entre a origem dos IEDs e das importações das filiais de ETNs na economia brasileira (HIRATUKA; DE NEGRI, 2004), é um indicador da importância do comércio intrafirma na estratégia produtiva dessas empresas. Por sua vez, o aumento tanto da participação das exportações intrafirma no total das exportações das ECE no país (de 41,75%, em 1995, para 61,11% em 2005, conforme Tabela 1), quanto das importações (de 44,03%, em 1995, para 55,74% em 2005), é um indicador de aumento de importância da hierarquia organizacional que, </w:t>
      </w:r>
      <w:r>
        <w:rPr>
          <w:rFonts w:ascii="Times New Roman" w:hAnsi="Times New Roman"/>
          <w:sz w:val="24"/>
          <w:szCs w:val="24"/>
        </w:rPr>
        <w:t xml:space="preserve">no caso brasileiro, </w:t>
      </w:r>
      <w:r w:rsidRPr="001523A7">
        <w:rPr>
          <w:rFonts w:ascii="Times New Roman" w:hAnsi="Times New Roman"/>
          <w:sz w:val="24"/>
          <w:szCs w:val="24"/>
        </w:rPr>
        <w:t xml:space="preserve">ao privilegiar os fluxos comerciais intrafirma, tende a reduzir os “efeitos de transbordamento” para as demais empresas localizadas no território nacional, conforme observado por Laplane e Sarti (1999), sobretudo em função da </w:t>
      </w:r>
      <w:r>
        <w:rPr>
          <w:rFonts w:ascii="Times New Roman" w:hAnsi="Times New Roman"/>
          <w:sz w:val="24"/>
          <w:szCs w:val="24"/>
        </w:rPr>
        <w:t xml:space="preserve">forma como a indústria nacional tem se inserido nas CGVs (STURGEON </w:t>
      </w:r>
      <w:r>
        <w:rPr>
          <w:rFonts w:ascii="Times New Roman" w:hAnsi="Times New Roman"/>
          <w:i/>
          <w:sz w:val="24"/>
          <w:szCs w:val="24"/>
        </w:rPr>
        <w:t xml:space="preserve">et al, </w:t>
      </w:r>
      <w:r>
        <w:rPr>
          <w:rFonts w:ascii="Times New Roman" w:hAnsi="Times New Roman"/>
          <w:sz w:val="24"/>
          <w:szCs w:val="24"/>
        </w:rPr>
        <w:t>2013; ARAÚJO Jr., 2013)</w:t>
      </w:r>
      <w:r w:rsidRPr="001523A7">
        <w:rPr>
          <w:rFonts w:ascii="Times New Roman" w:hAnsi="Times New Roman"/>
          <w:sz w:val="24"/>
          <w:szCs w:val="24"/>
        </w:rPr>
        <w:t>.</w:t>
      </w:r>
    </w:p>
    <w:p w14:paraId="4B10F478" w14:textId="77777777" w:rsidR="00993491" w:rsidRPr="001523A7" w:rsidRDefault="00993491" w:rsidP="00993491">
      <w:pPr>
        <w:tabs>
          <w:tab w:val="left" w:pos="3255"/>
        </w:tabs>
        <w:spacing w:line="240" w:lineRule="auto"/>
        <w:ind w:firstLine="720"/>
        <w:jc w:val="both"/>
        <w:rPr>
          <w:rFonts w:ascii="Times New Roman" w:hAnsi="Times New Roman"/>
          <w:sz w:val="24"/>
          <w:szCs w:val="24"/>
        </w:rPr>
      </w:pPr>
      <w:r w:rsidRPr="001523A7">
        <w:rPr>
          <w:rFonts w:ascii="Times New Roman" w:hAnsi="Times New Roman"/>
          <w:sz w:val="24"/>
          <w:szCs w:val="24"/>
        </w:rPr>
        <w:t>Assim, se por um lado a elevada participação de produtos de alta e média-alta intensidade tecnológica na pauta de importação das filiais de ETNs no Brasil reflete o acesso facilitado ao comércio internacional, que essas empresas possuem em função de seus “canais” de comercialização, por outro, é também evidência da falta de desenvolvimento tecnológico nacional compatível com as necessidades de abastecimento internacional dessas empresas, ou seja, os efeitos de encadeamento são condicionados às estratégias globais mais do que à produção local.</w:t>
      </w:r>
      <w:r>
        <w:rPr>
          <w:rStyle w:val="Refdenotaderodap"/>
          <w:rFonts w:ascii="Times New Roman" w:hAnsi="Times New Roman"/>
          <w:szCs w:val="24"/>
        </w:rPr>
        <w:footnoteReference w:id="29"/>
      </w:r>
    </w:p>
    <w:p w14:paraId="647F6C8B" w14:textId="77777777" w:rsidR="00993491" w:rsidRDefault="00993491" w:rsidP="00993491">
      <w:pPr>
        <w:tabs>
          <w:tab w:val="left" w:pos="3255"/>
        </w:tabs>
        <w:spacing w:line="240" w:lineRule="auto"/>
        <w:ind w:firstLine="720"/>
        <w:jc w:val="both"/>
        <w:rPr>
          <w:rFonts w:ascii="Times New Roman" w:hAnsi="Times New Roman"/>
          <w:sz w:val="24"/>
          <w:szCs w:val="24"/>
        </w:rPr>
      </w:pPr>
      <w:r w:rsidRPr="001523A7">
        <w:rPr>
          <w:rFonts w:ascii="Times New Roman" w:hAnsi="Times New Roman"/>
          <w:sz w:val="24"/>
          <w:szCs w:val="24"/>
        </w:rPr>
        <w:t>A preferência pela comercialização organizada de forma hierarquizada reflete a capacidade das ETNs de atuarem simultaneamente em diferentes mercados, motivo que faz com que as suas ações na economia brasileira possam estar predominantemente vinculadas a estratégias de busca de mercado (interno e regional) e de recursos naturais, ao passo que as demais estratégias de busca podem ser canalizadas para outros mercados. Isso caracteriza a situação em que a mesma empresa desenvolve diferentes mecanismos de interação em função da diversidade de ambientes em que atua.</w:t>
      </w:r>
    </w:p>
    <w:p w14:paraId="0773FF3E" w14:textId="77777777" w:rsidR="00993491" w:rsidRPr="001523A7" w:rsidRDefault="00993491" w:rsidP="00993491">
      <w:pPr>
        <w:tabs>
          <w:tab w:val="left" w:pos="3255"/>
        </w:tabs>
        <w:spacing w:line="240" w:lineRule="auto"/>
        <w:ind w:firstLine="720"/>
        <w:jc w:val="both"/>
        <w:rPr>
          <w:rFonts w:ascii="Times New Roman" w:hAnsi="Times New Roman"/>
          <w:sz w:val="24"/>
          <w:szCs w:val="24"/>
        </w:rPr>
      </w:pPr>
      <w:r>
        <w:rPr>
          <w:rFonts w:ascii="Times New Roman" w:hAnsi="Times New Roman"/>
          <w:sz w:val="24"/>
          <w:szCs w:val="24"/>
        </w:rPr>
        <w:t>A hipótese de que a maturação dos investimentos levaria a uma melhora nos saldos comerciais (BARROS e GOLDENSTEIN, 1997) não se confirmaria, sobretudo nas cadeias produtivas mais integradas internacionalmente. A hierarquia organizacional das ETNs limitaria uma ação alternativa voltada para as exportações. Neste sentido, a dependência da economia brasileira, em relação ao capital estrangeiro, além de financeira e tecnologia, passaria a ser também comercial.</w:t>
      </w:r>
    </w:p>
    <w:p w14:paraId="0813B2D6" w14:textId="77777777" w:rsidR="00993491" w:rsidRPr="001523A7" w:rsidRDefault="00993491" w:rsidP="00993491">
      <w:pPr>
        <w:spacing w:line="240" w:lineRule="auto"/>
        <w:ind w:firstLine="709"/>
        <w:jc w:val="both"/>
        <w:rPr>
          <w:rFonts w:ascii="Times New Roman" w:hAnsi="Times New Roman"/>
          <w:sz w:val="24"/>
        </w:rPr>
      </w:pPr>
      <w:r w:rsidRPr="001523A7">
        <w:rPr>
          <w:rFonts w:ascii="Times New Roman" w:hAnsi="Times New Roman"/>
          <w:sz w:val="24"/>
        </w:rPr>
        <w:t xml:space="preserve">Em síntese, os elevados níveis de comércio intrafirma das filiais de ETNs na indústria de transformação brasileira são uma evidência de que essas empresas têm ampla capacidade de adaptação, considerando-se as idiossincrasias dos mercados em que atuam. </w:t>
      </w:r>
      <w:r>
        <w:rPr>
          <w:rFonts w:ascii="Times New Roman" w:hAnsi="Times New Roman"/>
          <w:sz w:val="24"/>
        </w:rPr>
        <w:t xml:space="preserve">Como destacam </w:t>
      </w:r>
      <w:r>
        <w:rPr>
          <w:rFonts w:ascii="Times New Roman" w:hAnsi="Times New Roman"/>
          <w:sz w:val="24"/>
          <w:szCs w:val="24"/>
        </w:rPr>
        <w:t xml:space="preserve">Sturgeon </w:t>
      </w:r>
      <w:r>
        <w:rPr>
          <w:rFonts w:ascii="Times New Roman" w:hAnsi="Times New Roman"/>
          <w:i/>
          <w:sz w:val="24"/>
          <w:szCs w:val="24"/>
        </w:rPr>
        <w:t xml:space="preserve"> et al</w:t>
      </w:r>
      <w:r>
        <w:rPr>
          <w:rFonts w:ascii="Times New Roman" w:hAnsi="Times New Roman"/>
          <w:sz w:val="24"/>
          <w:szCs w:val="24"/>
        </w:rPr>
        <w:t xml:space="preserve"> (2013, p. 34): </w:t>
      </w:r>
      <w:r w:rsidRPr="00BA4A23">
        <w:rPr>
          <w:rFonts w:ascii="Times New Roman" w:hAnsi="Times New Roman"/>
          <w:sz w:val="24"/>
          <w:szCs w:val="24"/>
        </w:rPr>
        <w:t>“</w:t>
      </w:r>
      <w:r w:rsidRPr="00BA4A23">
        <w:rPr>
          <w:rFonts w:ascii="Times New Roman" w:hAnsi="Times New Roman"/>
          <w:color w:val="000000"/>
          <w:sz w:val="24"/>
          <w:szCs w:val="24"/>
        </w:rPr>
        <w:t>As regras domésticas fornecem apenas um dos elementos da estrutura da governança global que as grandes multinacionais levam em consideração.</w:t>
      </w:r>
      <w:r>
        <w:rPr>
          <w:rFonts w:ascii="Times New Roman" w:hAnsi="Times New Roman"/>
          <w:color w:val="000000"/>
          <w:sz w:val="24"/>
          <w:szCs w:val="24"/>
        </w:rPr>
        <w:t>”</w:t>
      </w:r>
      <w:r w:rsidRPr="00BA4A23">
        <w:rPr>
          <w:rFonts w:ascii="Times New Roman" w:hAnsi="Times New Roman"/>
          <w:color w:val="000000"/>
          <w:sz w:val="24"/>
          <w:szCs w:val="24"/>
        </w:rPr>
        <w:t xml:space="preserve"> </w:t>
      </w:r>
      <w:r w:rsidRPr="00BA4A23">
        <w:rPr>
          <w:rFonts w:ascii="Times New Roman" w:hAnsi="Times New Roman"/>
          <w:sz w:val="24"/>
          <w:szCs w:val="24"/>
        </w:rPr>
        <w:t>No caso brasileiro, o elevado grau de controle corporativo, associado às assimetrias do conteúdo tecnológico</w:t>
      </w:r>
      <w:r w:rsidRPr="001523A7">
        <w:rPr>
          <w:rFonts w:ascii="Times New Roman" w:hAnsi="Times New Roman"/>
          <w:sz w:val="24"/>
        </w:rPr>
        <w:t xml:space="preserve"> do comércio exterior das ETNs, constitui uma evidência desse processo, pois, em regra, não houve a necessidade de uma maior inserção dos seus produtos nos mercados internacionais tecnologicamente mais dinâmicos, a partir da economia brasileira; bem como não houve uma necessidade de maior integração, em regra, com a produção local.</w:t>
      </w:r>
      <w:r>
        <w:rPr>
          <w:rFonts w:ascii="Times New Roman" w:hAnsi="Times New Roman"/>
          <w:sz w:val="24"/>
        </w:rPr>
        <w:t xml:space="preserve"> Portanto, as expectativas macroeconômicas não têm estado em sintonia com as estratégias microeconômicas daquelas empresas, que voltaram a ser consideradas agentes fundamentais do desenvolvimento econômico brasileiro nos anos 1990, como haviam sido durante grande parte do PSI (a partir do Governo JK).</w:t>
      </w:r>
    </w:p>
    <w:p w14:paraId="76C06FE4" w14:textId="77777777" w:rsidR="00993491" w:rsidRPr="001523A7" w:rsidRDefault="00993491" w:rsidP="00993491">
      <w:pPr>
        <w:spacing w:line="240" w:lineRule="auto"/>
        <w:ind w:firstLine="708"/>
        <w:jc w:val="both"/>
        <w:rPr>
          <w:rFonts w:ascii="Times New Roman" w:hAnsi="Times New Roman"/>
          <w:sz w:val="24"/>
          <w:szCs w:val="24"/>
        </w:rPr>
      </w:pPr>
    </w:p>
    <w:p w14:paraId="4F9167DA" w14:textId="77777777" w:rsidR="00993491" w:rsidRPr="001523A7" w:rsidRDefault="00993491" w:rsidP="00993491">
      <w:pPr>
        <w:spacing w:line="240" w:lineRule="auto"/>
        <w:jc w:val="both"/>
        <w:rPr>
          <w:rFonts w:ascii="Times New Roman" w:hAnsi="Times New Roman"/>
          <w:b/>
          <w:sz w:val="24"/>
          <w:szCs w:val="24"/>
        </w:rPr>
      </w:pPr>
      <w:r>
        <w:rPr>
          <w:rFonts w:ascii="Times New Roman" w:hAnsi="Times New Roman"/>
          <w:b/>
          <w:sz w:val="24"/>
          <w:szCs w:val="24"/>
        </w:rPr>
        <w:t>4 -</w:t>
      </w:r>
      <w:r w:rsidRPr="001523A7">
        <w:rPr>
          <w:rFonts w:ascii="Times New Roman" w:hAnsi="Times New Roman"/>
          <w:b/>
          <w:sz w:val="24"/>
          <w:szCs w:val="24"/>
        </w:rPr>
        <w:t xml:space="preserve"> Considerações finais</w:t>
      </w:r>
    </w:p>
    <w:p w14:paraId="1849F0F0" w14:textId="77777777" w:rsidR="00993491" w:rsidRPr="001523A7" w:rsidRDefault="00993491" w:rsidP="00993491">
      <w:pPr>
        <w:spacing w:line="240" w:lineRule="auto"/>
        <w:ind w:firstLine="709"/>
        <w:jc w:val="both"/>
        <w:rPr>
          <w:rFonts w:ascii="Times New Roman" w:hAnsi="Times New Roman"/>
          <w:sz w:val="24"/>
          <w:szCs w:val="24"/>
        </w:rPr>
      </w:pPr>
    </w:p>
    <w:p w14:paraId="67ACD963"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Em um mundo cada vez mais globalizado, poderia se considerar que desindustrialização e internacionalização são processos inevitáveis p</w:t>
      </w:r>
      <w:r>
        <w:rPr>
          <w:rFonts w:ascii="Times New Roman" w:hAnsi="Times New Roman"/>
          <w:sz w:val="24"/>
          <w:szCs w:val="24"/>
        </w:rPr>
        <w:t>elos quais</w:t>
      </w:r>
      <w:r w:rsidRPr="001523A7">
        <w:rPr>
          <w:rFonts w:ascii="Times New Roman" w:hAnsi="Times New Roman"/>
          <w:sz w:val="24"/>
          <w:szCs w:val="24"/>
        </w:rPr>
        <w:t xml:space="preserve"> têm que passar as </w:t>
      </w:r>
      <w:r>
        <w:rPr>
          <w:rFonts w:ascii="Times New Roman" w:hAnsi="Times New Roman"/>
          <w:sz w:val="24"/>
          <w:szCs w:val="24"/>
        </w:rPr>
        <w:t>diferentes economias</w:t>
      </w:r>
      <w:r w:rsidRPr="001523A7">
        <w:rPr>
          <w:rFonts w:ascii="Times New Roman" w:hAnsi="Times New Roman"/>
          <w:sz w:val="24"/>
          <w:szCs w:val="24"/>
        </w:rPr>
        <w:t xml:space="preserve">, </w:t>
      </w:r>
      <w:r>
        <w:rPr>
          <w:rFonts w:ascii="Times New Roman" w:hAnsi="Times New Roman"/>
          <w:sz w:val="24"/>
          <w:szCs w:val="24"/>
        </w:rPr>
        <w:t xml:space="preserve">sobretudo as que </w:t>
      </w:r>
      <w:r w:rsidRPr="001523A7">
        <w:rPr>
          <w:rFonts w:ascii="Times New Roman" w:hAnsi="Times New Roman"/>
          <w:sz w:val="24"/>
          <w:szCs w:val="24"/>
        </w:rPr>
        <w:t xml:space="preserve">fizeram uma opção de </w:t>
      </w:r>
      <w:r>
        <w:rPr>
          <w:rFonts w:ascii="Times New Roman" w:hAnsi="Times New Roman"/>
          <w:sz w:val="24"/>
          <w:szCs w:val="24"/>
        </w:rPr>
        <w:t>desenvolver-se</w:t>
      </w:r>
      <w:r w:rsidRPr="001523A7">
        <w:rPr>
          <w:rFonts w:ascii="Times New Roman" w:hAnsi="Times New Roman"/>
          <w:sz w:val="24"/>
          <w:szCs w:val="24"/>
        </w:rPr>
        <w:t xml:space="preserve"> com base no IED. A velocidade e a profundidade destes dois processos, bem como a sua inter-relação, têm se refletido nas diferentes formas como os </w:t>
      </w:r>
      <w:r>
        <w:rPr>
          <w:rFonts w:ascii="Times New Roman" w:hAnsi="Times New Roman"/>
          <w:sz w:val="24"/>
          <w:szCs w:val="24"/>
        </w:rPr>
        <w:t>g</w:t>
      </w:r>
      <w:r w:rsidRPr="001523A7">
        <w:rPr>
          <w:rFonts w:ascii="Times New Roman" w:hAnsi="Times New Roman"/>
          <w:sz w:val="24"/>
          <w:szCs w:val="24"/>
        </w:rPr>
        <w:t xml:space="preserve">overnos nacionais têm concebido a sua efetivação ao longo da história recente do capitalismo, demonstrando que a globalização não é um fenômeno sobre o qual os </w:t>
      </w:r>
      <w:r>
        <w:rPr>
          <w:rFonts w:ascii="Times New Roman" w:hAnsi="Times New Roman"/>
          <w:sz w:val="24"/>
          <w:szCs w:val="24"/>
        </w:rPr>
        <w:t>g</w:t>
      </w:r>
      <w:r w:rsidRPr="001523A7">
        <w:rPr>
          <w:rFonts w:ascii="Times New Roman" w:hAnsi="Times New Roman"/>
          <w:sz w:val="24"/>
          <w:szCs w:val="24"/>
        </w:rPr>
        <w:t>overnos têm pouco o que fazer.</w:t>
      </w:r>
    </w:p>
    <w:p w14:paraId="6D1C9FA0"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lastRenderedPageBreak/>
        <w:t xml:space="preserve">No caso brasileiro, a percepção da forma de inserção da economia nacional na globalização econômica, por parte dos </w:t>
      </w:r>
      <w:r>
        <w:rPr>
          <w:rFonts w:ascii="Times New Roman" w:hAnsi="Times New Roman"/>
          <w:sz w:val="24"/>
          <w:szCs w:val="24"/>
        </w:rPr>
        <w:t>g</w:t>
      </w:r>
      <w:r w:rsidRPr="001523A7">
        <w:rPr>
          <w:rFonts w:ascii="Times New Roman" w:hAnsi="Times New Roman"/>
          <w:sz w:val="24"/>
          <w:szCs w:val="24"/>
        </w:rPr>
        <w:t>overnos na década de 1990, ainda que tenha trazido resultados positivos (modernização, ganhos de produtividade, maior inserção no comércio internacional etc.), revelou a ausência de um projeto de desenvolvimento de longo prazo baseado na importância do setor industrial, sobretudo das atividades de maior intensidade tecnológica. A percepção equivocada de que as ETNs, como agentes centrais do processo de globalização, iriam promover a dinamização da estrutura produtiva e comercial brasileira, revelou uma compreensão limitada da importância histórica de tais empresas para a economia brasileira. A forma de inserção das ETNs na economia nacional pouco se modificou ao longo do tempo, ao passo que a maior inserção internacional daquelas, a</w:t>
      </w:r>
      <w:r>
        <w:rPr>
          <w:rFonts w:ascii="Times New Roman" w:hAnsi="Times New Roman"/>
          <w:sz w:val="24"/>
          <w:szCs w:val="24"/>
        </w:rPr>
        <w:t>mpliou a participação nacional n</w:t>
      </w:r>
      <w:r w:rsidRPr="001523A7">
        <w:rPr>
          <w:rFonts w:ascii="Times New Roman" w:hAnsi="Times New Roman"/>
          <w:sz w:val="24"/>
          <w:szCs w:val="24"/>
        </w:rPr>
        <w:t>o processo de fornecimento global, na medida em que a economia brasileira tornou-se mais aberta.</w:t>
      </w:r>
    </w:p>
    <w:p w14:paraId="7E24B635"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A opção pelo aprofundamento da internacionalização, associada às políticas macroeconômicas de estabilização, ainda que tenha contribuído para a ampliação do mercado interno (e regional), não promoveu uma inserção dinâmica da produção industrial nacional no comércio internacional. A história recente tem demonstrado que os aspectos estruturais (internos e externos) criam possibilidades e impõem limites a eficiência das políticas macroeconômicas que, por sua vez, podem contribuir ou dificultar a realização de mudanças estruturais pró desenvolvimento econômico. Portanto, apostar em um agente externo para promover o desenvolvimento econômico nacional, ao que tudo indica</w:t>
      </w:r>
      <w:r>
        <w:rPr>
          <w:rFonts w:ascii="Times New Roman" w:hAnsi="Times New Roman"/>
          <w:sz w:val="24"/>
          <w:szCs w:val="24"/>
        </w:rPr>
        <w:t xml:space="preserve"> </w:t>
      </w:r>
      <w:r w:rsidRPr="001523A7">
        <w:rPr>
          <w:rFonts w:ascii="Times New Roman" w:hAnsi="Times New Roman"/>
          <w:sz w:val="24"/>
          <w:szCs w:val="24"/>
        </w:rPr>
        <w:t>não se constituiu em uma escolha adequada.</w:t>
      </w:r>
    </w:p>
    <w:p w14:paraId="616EFD79"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O fim do PSI, como “modelo” de desenvolvimento nacional,</w:t>
      </w:r>
      <w:r>
        <w:rPr>
          <w:rFonts w:ascii="Times New Roman" w:hAnsi="Times New Roman"/>
          <w:sz w:val="24"/>
          <w:szCs w:val="24"/>
        </w:rPr>
        <w:t xml:space="preserve"> pode </w:t>
      </w:r>
      <w:r w:rsidRPr="001523A7">
        <w:rPr>
          <w:rFonts w:ascii="Times New Roman" w:hAnsi="Times New Roman"/>
          <w:sz w:val="24"/>
          <w:szCs w:val="24"/>
        </w:rPr>
        <w:t xml:space="preserve">não </w:t>
      </w:r>
      <w:r>
        <w:rPr>
          <w:rFonts w:ascii="Times New Roman" w:hAnsi="Times New Roman"/>
          <w:sz w:val="24"/>
          <w:szCs w:val="24"/>
        </w:rPr>
        <w:t>ter sido</w:t>
      </w:r>
      <w:r w:rsidRPr="001523A7">
        <w:rPr>
          <w:rFonts w:ascii="Times New Roman" w:hAnsi="Times New Roman"/>
          <w:sz w:val="24"/>
          <w:szCs w:val="24"/>
        </w:rPr>
        <w:t xml:space="preserve"> determinante para o início do processo de desindustrialização da economia brasileira</w:t>
      </w:r>
      <w:r>
        <w:rPr>
          <w:rFonts w:ascii="Times New Roman" w:hAnsi="Times New Roman"/>
          <w:sz w:val="24"/>
          <w:szCs w:val="24"/>
        </w:rPr>
        <w:t xml:space="preserve">; mas também </w:t>
      </w:r>
      <w:r w:rsidRPr="001523A7">
        <w:rPr>
          <w:rFonts w:ascii="Times New Roman" w:hAnsi="Times New Roman"/>
          <w:sz w:val="24"/>
          <w:szCs w:val="24"/>
        </w:rPr>
        <w:t xml:space="preserve">não se trata de uma coincidência histórica. A forma como </w:t>
      </w:r>
      <w:r>
        <w:rPr>
          <w:rFonts w:ascii="Times New Roman" w:hAnsi="Times New Roman"/>
          <w:sz w:val="24"/>
          <w:szCs w:val="24"/>
        </w:rPr>
        <w:t xml:space="preserve">o </w:t>
      </w:r>
      <w:r w:rsidRPr="001523A7">
        <w:rPr>
          <w:rFonts w:ascii="Times New Roman" w:hAnsi="Times New Roman"/>
          <w:sz w:val="24"/>
          <w:szCs w:val="24"/>
        </w:rPr>
        <w:t xml:space="preserve">PSI esteve associado ao capital estrangeiro, sobretudo nas atividades produtoras de bens de consumo duráveis, viria condicionar a estratégia futura das ETNs e ao mesmo tempo limitar o “projeto” de desenvolvimento econômico nacional, no sentido da autonomia para a realização de política industrial por parte dos </w:t>
      </w:r>
      <w:r>
        <w:rPr>
          <w:rFonts w:ascii="Times New Roman" w:hAnsi="Times New Roman"/>
          <w:sz w:val="24"/>
          <w:szCs w:val="24"/>
        </w:rPr>
        <w:t>g</w:t>
      </w:r>
      <w:r w:rsidRPr="001523A7">
        <w:rPr>
          <w:rFonts w:ascii="Times New Roman" w:hAnsi="Times New Roman"/>
          <w:sz w:val="24"/>
          <w:szCs w:val="24"/>
        </w:rPr>
        <w:t>overnos na década de 1990.</w:t>
      </w:r>
    </w:p>
    <w:p w14:paraId="79FEEC49" w14:textId="77777777" w:rsidR="00993491" w:rsidRPr="001523A7" w:rsidRDefault="00993491" w:rsidP="00993491">
      <w:pPr>
        <w:spacing w:line="240" w:lineRule="auto"/>
        <w:ind w:firstLine="708"/>
        <w:jc w:val="both"/>
        <w:rPr>
          <w:rFonts w:ascii="Times New Roman" w:hAnsi="Times New Roman"/>
          <w:sz w:val="24"/>
          <w:szCs w:val="24"/>
        </w:rPr>
      </w:pPr>
      <w:r w:rsidRPr="001523A7">
        <w:rPr>
          <w:rFonts w:ascii="Times New Roman" w:hAnsi="Times New Roman"/>
          <w:sz w:val="24"/>
          <w:szCs w:val="24"/>
        </w:rPr>
        <w:t>Se</w:t>
      </w:r>
      <w:r>
        <w:rPr>
          <w:rFonts w:ascii="Times New Roman" w:hAnsi="Times New Roman"/>
          <w:sz w:val="24"/>
          <w:szCs w:val="24"/>
        </w:rPr>
        <w:t>,</w:t>
      </w:r>
      <w:r w:rsidRPr="001523A7">
        <w:rPr>
          <w:rFonts w:ascii="Times New Roman" w:hAnsi="Times New Roman"/>
          <w:sz w:val="24"/>
          <w:szCs w:val="24"/>
        </w:rPr>
        <w:t xml:space="preserve"> durante o PSI</w:t>
      </w:r>
      <w:r>
        <w:rPr>
          <w:rFonts w:ascii="Times New Roman" w:hAnsi="Times New Roman"/>
          <w:sz w:val="24"/>
          <w:szCs w:val="24"/>
        </w:rPr>
        <w:t>,</w:t>
      </w:r>
      <w:r w:rsidRPr="001523A7">
        <w:rPr>
          <w:rFonts w:ascii="Times New Roman" w:hAnsi="Times New Roman"/>
          <w:sz w:val="24"/>
          <w:szCs w:val="24"/>
        </w:rPr>
        <w:t xml:space="preserve"> a industrialização esteve associada, em grande medida</w:t>
      </w:r>
      <w:r>
        <w:rPr>
          <w:rFonts w:ascii="Times New Roman" w:hAnsi="Times New Roman"/>
          <w:sz w:val="24"/>
          <w:szCs w:val="24"/>
        </w:rPr>
        <w:t>,</w:t>
      </w:r>
      <w:r w:rsidRPr="001523A7">
        <w:rPr>
          <w:rFonts w:ascii="Times New Roman" w:hAnsi="Times New Roman"/>
          <w:sz w:val="24"/>
          <w:szCs w:val="24"/>
        </w:rPr>
        <w:t xml:space="preserve"> às empresas estrangeiras, </w:t>
      </w:r>
      <w:r>
        <w:rPr>
          <w:rFonts w:ascii="Times New Roman" w:hAnsi="Times New Roman"/>
          <w:sz w:val="24"/>
          <w:szCs w:val="24"/>
        </w:rPr>
        <w:t xml:space="preserve">ao que tudo indica </w:t>
      </w:r>
      <w:r w:rsidRPr="001523A7">
        <w:rPr>
          <w:rFonts w:ascii="Times New Roman" w:hAnsi="Times New Roman"/>
          <w:sz w:val="24"/>
          <w:szCs w:val="24"/>
        </w:rPr>
        <w:t xml:space="preserve">isso não tem ocorrido no período recente. </w:t>
      </w:r>
      <w:r>
        <w:rPr>
          <w:rFonts w:ascii="Times New Roman" w:hAnsi="Times New Roman"/>
          <w:sz w:val="24"/>
          <w:szCs w:val="24"/>
        </w:rPr>
        <w:t xml:space="preserve">Se, por um lado, </w:t>
      </w:r>
      <w:r w:rsidRPr="001523A7">
        <w:rPr>
          <w:rFonts w:ascii="Times New Roman" w:hAnsi="Times New Roman"/>
          <w:sz w:val="24"/>
          <w:szCs w:val="24"/>
        </w:rPr>
        <w:t>o aprofundamento da internacionalização, promovido na década de 1990 no Brasil, não se constitu</w:t>
      </w:r>
      <w:r>
        <w:rPr>
          <w:rFonts w:ascii="Times New Roman" w:hAnsi="Times New Roman"/>
          <w:sz w:val="24"/>
          <w:szCs w:val="24"/>
        </w:rPr>
        <w:t>iu</w:t>
      </w:r>
      <w:r w:rsidRPr="001523A7">
        <w:rPr>
          <w:rFonts w:ascii="Times New Roman" w:hAnsi="Times New Roman"/>
          <w:sz w:val="24"/>
          <w:szCs w:val="24"/>
        </w:rPr>
        <w:t xml:space="preserve"> em um fator determinante da desindustrialização, </w:t>
      </w:r>
      <w:r>
        <w:rPr>
          <w:rFonts w:ascii="Times New Roman" w:hAnsi="Times New Roman"/>
          <w:sz w:val="24"/>
          <w:szCs w:val="24"/>
        </w:rPr>
        <w:t xml:space="preserve">por outro, não </w:t>
      </w:r>
      <w:r w:rsidRPr="001523A7">
        <w:rPr>
          <w:rFonts w:ascii="Times New Roman" w:hAnsi="Times New Roman"/>
          <w:sz w:val="24"/>
          <w:szCs w:val="24"/>
        </w:rPr>
        <w:t xml:space="preserve">contribuiu para que essa fosse </w:t>
      </w:r>
      <w:r>
        <w:rPr>
          <w:rFonts w:ascii="Times New Roman" w:hAnsi="Times New Roman"/>
          <w:sz w:val="24"/>
          <w:szCs w:val="24"/>
        </w:rPr>
        <w:t xml:space="preserve">contida </w:t>
      </w:r>
      <w:r w:rsidRPr="001523A7">
        <w:rPr>
          <w:rFonts w:ascii="Times New Roman" w:hAnsi="Times New Roman"/>
          <w:sz w:val="24"/>
          <w:szCs w:val="24"/>
        </w:rPr>
        <w:t>ao longo da primeira década do século XX</w:t>
      </w:r>
      <w:r>
        <w:rPr>
          <w:rFonts w:ascii="Times New Roman" w:hAnsi="Times New Roman"/>
          <w:sz w:val="24"/>
          <w:szCs w:val="24"/>
        </w:rPr>
        <w:t>. T</w:t>
      </w:r>
      <w:r w:rsidRPr="00EB3C61">
        <w:rPr>
          <w:rFonts w:ascii="Times New Roman" w:hAnsi="Times New Roman"/>
          <w:sz w:val="24"/>
          <w:szCs w:val="24"/>
        </w:rPr>
        <w:t xml:space="preserve">rata-se de </w:t>
      </w:r>
      <w:r>
        <w:rPr>
          <w:rFonts w:ascii="Times New Roman" w:hAnsi="Times New Roman"/>
          <w:sz w:val="24"/>
          <w:szCs w:val="24"/>
        </w:rPr>
        <w:t xml:space="preserve">um processo </w:t>
      </w:r>
      <w:r w:rsidRPr="00EB3C61">
        <w:rPr>
          <w:rFonts w:ascii="Times New Roman" w:hAnsi="Times New Roman"/>
          <w:sz w:val="24"/>
          <w:szCs w:val="24"/>
        </w:rPr>
        <w:t>sistêmico, em que a concentração/desconcentração da produção industrial, depende das estratégias (ou falta d</w:t>
      </w:r>
      <w:r>
        <w:rPr>
          <w:rFonts w:ascii="Times New Roman" w:hAnsi="Times New Roman"/>
          <w:sz w:val="24"/>
          <w:szCs w:val="24"/>
        </w:rPr>
        <w:t>as</w:t>
      </w:r>
      <w:r w:rsidRPr="00EB3C61">
        <w:rPr>
          <w:rFonts w:ascii="Times New Roman" w:hAnsi="Times New Roman"/>
          <w:sz w:val="24"/>
          <w:szCs w:val="24"/>
        </w:rPr>
        <w:t>) de desenvolvimento adotadas pelas diferentes economias nacionais</w:t>
      </w:r>
      <w:r>
        <w:rPr>
          <w:rFonts w:ascii="Times New Roman" w:hAnsi="Times New Roman"/>
          <w:sz w:val="24"/>
          <w:szCs w:val="24"/>
        </w:rPr>
        <w:t>.</w:t>
      </w:r>
      <w:r w:rsidRPr="00EB3C61">
        <w:rPr>
          <w:rFonts w:ascii="Times New Roman" w:hAnsi="Times New Roman"/>
          <w:sz w:val="24"/>
          <w:szCs w:val="24"/>
        </w:rPr>
        <w:t xml:space="preserve"> </w:t>
      </w:r>
      <w:r>
        <w:rPr>
          <w:rFonts w:ascii="Times New Roman" w:hAnsi="Times New Roman"/>
          <w:sz w:val="24"/>
          <w:szCs w:val="24"/>
        </w:rPr>
        <w:t>O</w:t>
      </w:r>
      <w:r w:rsidRPr="00EB3C61">
        <w:rPr>
          <w:rFonts w:ascii="Times New Roman" w:hAnsi="Times New Roman"/>
          <w:sz w:val="24"/>
          <w:szCs w:val="24"/>
        </w:rPr>
        <w:t xml:space="preserve">u seja, não consiste em um fenômeno irreversível, como tem levado a crer a concepção simplificadora de que, em determinadas condições, </w:t>
      </w:r>
      <w:r>
        <w:rPr>
          <w:rFonts w:ascii="Times New Roman" w:hAnsi="Times New Roman"/>
          <w:sz w:val="24"/>
          <w:szCs w:val="24"/>
        </w:rPr>
        <w:t xml:space="preserve">a desindustrialização </w:t>
      </w:r>
      <w:r w:rsidRPr="00EB3C61">
        <w:rPr>
          <w:rFonts w:ascii="Times New Roman" w:hAnsi="Times New Roman"/>
          <w:sz w:val="24"/>
          <w:szCs w:val="24"/>
        </w:rPr>
        <w:t xml:space="preserve">pode ser concebida como um processo “natural” </w:t>
      </w:r>
      <w:r>
        <w:rPr>
          <w:rFonts w:ascii="Times New Roman" w:hAnsi="Times New Roman"/>
          <w:sz w:val="24"/>
          <w:szCs w:val="24"/>
        </w:rPr>
        <w:t>e</w:t>
      </w:r>
      <w:r w:rsidRPr="00EB3C61">
        <w:rPr>
          <w:rFonts w:ascii="Times New Roman" w:hAnsi="Times New Roman"/>
          <w:sz w:val="24"/>
          <w:szCs w:val="24"/>
        </w:rPr>
        <w:t xml:space="preserve"> “positivo”.</w:t>
      </w:r>
    </w:p>
    <w:p w14:paraId="43BBAAD9"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De fato, o Brasil está inserido em um processo sistêmico de reorganização produtiva, que condiciona, mas não determina a sua desindustrialização </w:t>
      </w:r>
      <w:r>
        <w:rPr>
          <w:rFonts w:ascii="Times New Roman" w:hAnsi="Times New Roman"/>
          <w:sz w:val="24"/>
          <w:szCs w:val="24"/>
        </w:rPr>
        <w:t>“</w:t>
      </w:r>
      <w:r w:rsidRPr="001523A7">
        <w:rPr>
          <w:rFonts w:ascii="Times New Roman" w:hAnsi="Times New Roman"/>
          <w:sz w:val="24"/>
          <w:szCs w:val="24"/>
        </w:rPr>
        <w:t>precoce</w:t>
      </w:r>
      <w:r>
        <w:rPr>
          <w:rFonts w:ascii="Times New Roman" w:hAnsi="Times New Roman"/>
          <w:sz w:val="24"/>
          <w:szCs w:val="24"/>
        </w:rPr>
        <w:t>”</w:t>
      </w:r>
      <w:r w:rsidRPr="001523A7">
        <w:rPr>
          <w:rFonts w:ascii="Times New Roman" w:hAnsi="Times New Roman"/>
          <w:sz w:val="24"/>
          <w:szCs w:val="24"/>
        </w:rPr>
        <w:t>. A pouca relevância dedicada à política industrial, durante mais de duas décadas, associada a maior inserção da produção industrial nacional na economia internacional, acabaria ampliando a já enraizada dependência tecnológica nacional em relação ao capital estrangeiro.</w:t>
      </w:r>
    </w:p>
    <w:p w14:paraId="11962A44" w14:textId="77777777" w:rsidR="00993491" w:rsidRPr="001523A7" w:rsidRDefault="00993491" w:rsidP="00993491">
      <w:pPr>
        <w:spacing w:line="240" w:lineRule="auto"/>
        <w:ind w:firstLine="709"/>
        <w:jc w:val="both"/>
        <w:rPr>
          <w:rFonts w:ascii="Times New Roman" w:hAnsi="Times New Roman"/>
          <w:sz w:val="24"/>
          <w:szCs w:val="24"/>
        </w:rPr>
      </w:pPr>
      <w:r>
        <w:rPr>
          <w:rFonts w:ascii="Times New Roman" w:hAnsi="Times New Roman"/>
          <w:sz w:val="24"/>
          <w:szCs w:val="24"/>
        </w:rPr>
        <w:t>Assim</w:t>
      </w:r>
      <w:r w:rsidRPr="001523A7">
        <w:rPr>
          <w:rFonts w:ascii="Times New Roman" w:hAnsi="Times New Roman"/>
          <w:sz w:val="24"/>
          <w:szCs w:val="24"/>
        </w:rPr>
        <w:t>, entende-se que a internacionalização</w:t>
      </w:r>
      <w:r>
        <w:rPr>
          <w:rFonts w:ascii="Times New Roman" w:hAnsi="Times New Roman"/>
          <w:sz w:val="24"/>
          <w:szCs w:val="24"/>
        </w:rPr>
        <w:t xml:space="preserve">, por si só, </w:t>
      </w:r>
      <w:r w:rsidRPr="001523A7">
        <w:rPr>
          <w:rFonts w:ascii="Times New Roman" w:hAnsi="Times New Roman"/>
          <w:sz w:val="24"/>
          <w:szCs w:val="24"/>
        </w:rPr>
        <w:t>não pro</w:t>
      </w:r>
      <w:r>
        <w:rPr>
          <w:rFonts w:ascii="Times New Roman" w:hAnsi="Times New Roman"/>
          <w:sz w:val="24"/>
          <w:szCs w:val="24"/>
        </w:rPr>
        <w:t xml:space="preserve">move </w:t>
      </w:r>
      <w:r w:rsidRPr="001523A7">
        <w:rPr>
          <w:rFonts w:ascii="Times New Roman" w:hAnsi="Times New Roman"/>
          <w:sz w:val="24"/>
          <w:szCs w:val="24"/>
        </w:rPr>
        <w:t>a desindustrialização. Não há, necessariamente, uma relação causal. No caso da economia brasileira, a internacionalização aprofunda uma relação de dependência histórica, que ganha uma maior dimensão em função da ausência de política industrial voltada para uma maior integração da estrutura produtiva interna, em uma economia mais aberta. Em síntese, entende-se que a crescente internacionalização e a desindustrialização ocorridas no Brasil são dois processos que refletem a forma adotada para a inserção internacional da economia nacional a partir do aprofundamento do fenômeno da globalização econômica, cujos resultados são condicionados pelo enraizamento da dependência tecnológica da estrutura produtiva industrial nacional em relação ao capital estrangeiro.</w:t>
      </w:r>
      <w:r>
        <w:rPr>
          <w:rFonts w:ascii="Times New Roman" w:hAnsi="Times New Roman"/>
          <w:sz w:val="24"/>
          <w:szCs w:val="24"/>
        </w:rPr>
        <w:t xml:space="preserve"> A redução da integração produtiva local das filiais de ETNs instaladas no Brasil, refletida em seu comércio intrafirma, não contribuiu para a reversão, e nem ao menos para o estancamento do processo de desindustrialização.</w:t>
      </w:r>
    </w:p>
    <w:p w14:paraId="48E0279A" w14:textId="77777777" w:rsidR="00993491" w:rsidRPr="001523A7" w:rsidRDefault="00993491" w:rsidP="00993491">
      <w:pPr>
        <w:spacing w:line="240" w:lineRule="auto"/>
        <w:ind w:firstLine="709"/>
        <w:jc w:val="both"/>
        <w:rPr>
          <w:rFonts w:ascii="Times New Roman" w:hAnsi="Times New Roman"/>
          <w:sz w:val="24"/>
          <w:szCs w:val="24"/>
        </w:rPr>
      </w:pPr>
      <w:r w:rsidRPr="001523A7">
        <w:rPr>
          <w:rFonts w:ascii="Times New Roman" w:hAnsi="Times New Roman"/>
          <w:sz w:val="24"/>
          <w:szCs w:val="24"/>
        </w:rPr>
        <w:t xml:space="preserve">Ainda que a intenção dos governantes brasileiros, na década de 1990, fosse </w:t>
      </w:r>
      <w:r>
        <w:rPr>
          <w:rFonts w:ascii="Times New Roman" w:hAnsi="Times New Roman"/>
          <w:sz w:val="24"/>
          <w:szCs w:val="24"/>
        </w:rPr>
        <w:t>modernizar</w:t>
      </w:r>
      <w:r w:rsidRPr="001523A7">
        <w:rPr>
          <w:rFonts w:ascii="Times New Roman" w:hAnsi="Times New Roman"/>
          <w:sz w:val="24"/>
          <w:szCs w:val="24"/>
        </w:rPr>
        <w:t xml:space="preserve"> a estrutura produtiva industrial nacional, a partir da atração de IEDs, a estratégia (global) das ETNs não esteve em </w:t>
      </w:r>
      <w:r w:rsidRPr="001523A7">
        <w:rPr>
          <w:rFonts w:ascii="Times New Roman" w:hAnsi="Times New Roman"/>
          <w:sz w:val="24"/>
          <w:szCs w:val="24"/>
        </w:rPr>
        <w:lastRenderedPageBreak/>
        <w:t>sintonia com as expectativas criadas em to</w:t>
      </w:r>
      <w:r>
        <w:rPr>
          <w:rFonts w:ascii="Times New Roman" w:hAnsi="Times New Roman"/>
          <w:sz w:val="24"/>
          <w:szCs w:val="24"/>
        </w:rPr>
        <w:t>r</w:t>
      </w:r>
      <w:r w:rsidRPr="001523A7">
        <w:rPr>
          <w:rFonts w:ascii="Times New Roman" w:hAnsi="Times New Roman"/>
          <w:sz w:val="24"/>
          <w:szCs w:val="24"/>
        </w:rPr>
        <w:t>no do seu papel</w:t>
      </w:r>
      <w:r>
        <w:rPr>
          <w:rFonts w:ascii="Times New Roman" w:hAnsi="Times New Roman"/>
          <w:sz w:val="24"/>
          <w:szCs w:val="24"/>
        </w:rPr>
        <w:t>, de protagonista,</w:t>
      </w:r>
      <w:r w:rsidRPr="001523A7">
        <w:rPr>
          <w:rFonts w:ascii="Times New Roman" w:hAnsi="Times New Roman"/>
          <w:sz w:val="24"/>
          <w:szCs w:val="24"/>
        </w:rPr>
        <w:t xml:space="preserve"> no desenvolvimento econômico nacional. Portanto, houve um descolamento entre as políticas econômicas (macro) e as estratégias empresariais (micro). Quando isso ocorre, comprometem-se as possibilidades de desenvolvimento.</w:t>
      </w:r>
      <w:r>
        <w:rPr>
          <w:rFonts w:ascii="Times New Roman" w:hAnsi="Times New Roman"/>
          <w:sz w:val="24"/>
          <w:szCs w:val="24"/>
        </w:rPr>
        <w:t xml:space="preserve"> É neste sentido que a trajetória da economia brasileira, a partir da forma como tem se dado a sua aliança com o capital estrangeiro, segue errante.</w:t>
      </w:r>
    </w:p>
    <w:p w14:paraId="5A5C21ED" w14:textId="77777777" w:rsidR="00993491" w:rsidRPr="001523A7" w:rsidRDefault="00993491" w:rsidP="00993491">
      <w:pPr>
        <w:spacing w:line="240" w:lineRule="auto"/>
        <w:jc w:val="both"/>
        <w:rPr>
          <w:rFonts w:ascii="Times New Roman" w:hAnsi="Times New Roman"/>
          <w:sz w:val="24"/>
          <w:szCs w:val="24"/>
        </w:rPr>
      </w:pPr>
    </w:p>
    <w:p w14:paraId="1B8E58EB" w14:textId="77777777" w:rsidR="00993491" w:rsidRPr="001523A7" w:rsidRDefault="00993491" w:rsidP="00993491">
      <w:pPr>
        <w:spacing w:line="240" w:lineRule="auto"/>
        <w:jc w:val="both"/>
        <w:rPr>
          <w:rFonts w:ascii="Times New Roman" w:hAnsi="Times New Roman"/>
          <w:b/>
          <w:color w:val="000000"/>
          <w:sz w:val="24"/>
          <w:szCs w:val="24"/>
        </w:rPr>
      </w:pPr>
      <w:r w:rsidRPr="001523A7">
        <w:rPr>
          <w:rFonts w:ascii="Times New Roman" w:hAnsi="Times New Roman"/>
          <w:b/>
          <w:color w:val="000000"/>
          <w:sz w:val="24"/>
          <w:szCs w:val="24"/>
        </w:rPr>
        <w:t>Referências bibliográficas</w:t>
      </w:r>
    </w:p>
    <w:p w14:paraId="3EF5DE5A" w14:textId="77777777" w:rsidR="00993491" w:rsidRDefault="00993491" w:rsidP="00993491">
      <w:pPr>
        <w:autoSpaceDE w:val="0"/>
        <w:autoSpaceDN w:val="0"/>
        <w:adjustRightInd w:val="0"/>
        <w:spacing w:line="240" w:lineRule="auto"/>
        <w:jc w:val="both"/>
        <w:rPr>
          <w:rFonts w:ascii="Times New Roman" w:hAnsi="Times New Roman"/>
          <w:color w:val="000000"/>
          <w:sz w:val="24"/>
          <w:szCs w:val="24"/>
        </w:rPr>
      </w:pPr>
    </w:p>
    <w:p w14:paraId="795FF843" w14:textId="77777777" w:rsidR="00993491" w:rsidRDefault="00993491" w:rsidP="00993491">
      <w:pPr>
        <w:spacing w:line="240" w:lineRule="auto"/>
        <w:jc w:val="both"/>
        <w:rPr>
          <w:rFonts w:ascii="Times New Roman" w:hAnsi="Times New Roman"/>
          <w:sz w:val="24"/>
          <w:szCs w:val="24"/>
        </w:rPr>
      </w:pPr>
      <w:r w:rsidRPr="0081253F">
        <w:rPr>
          <w:rFonts w:ascii="Times New Roman" w:hAnsi="Times New Roman"/>
          <w:sz w:val="24"/>
          <w:szCs w:val="24"/>
        </w:rPr>
        <w:t xml:space="preserve">ARAÚJO, R. D. de. Esforços tecnológicos das firmas transnacionais e domésticas. In: DE NEGRI, J. A.; SALERNO, M. S. (Org.) </w:t>
      </w:r>
      <w:r w:rsidRPr="0081253F">
        <w:rPr>
          <w:rFonts w:ascii="Times New Roman" w:hAnsi="Times New Roman"/>
          <w:b/>
          <w:bCs/>
          <w:sz w:val="24"/>
          <w:szCs w:val="24"/>
        </w:rPr>
        <w:t>Inovações, padrões tecnológicos e desempenho das firmas industriais brasileiras.</w:t>
      </w:r>
      <w:r w:rsidRPr="0081253F">
        <w:rPr>
          <w:rFonts w:ascii="Times New Roman" w:hAnsi="Times New Roman"/>
          <w:sz w:val="24"/>
          <w:szCs w:val="24"/>
        </w:rPr>
        <w:t xml:space="preserve"> Brasília: IPEA, 2005. p. 119-170.</w:t>
      </w:r>
    </w:p>
    <w:p w14:paraId="71C40CCF" w14:textId="77777777" w:rsidR="00993491" w:rsidRPr="00384EC4" w:rsidRDefault="00993491" w:rsidP="00993491">
      <w:pPr>
        <w:spacing w:line="240" w:lineRule="auto"/>
        <w:jc w:val="both"/>
        <w:rPr>
          <w:rFonts w:ascii="Times New Roman" w:hAnsi="Times New Roman"/>
          <w:sz w:val="24"/>
          <w:szCs w:val="24"/>
        </w:rPr>
      </w:pPr>
      <w:r>
        <w:rPr>
          <w:rFonts w:ascii="Times New Roman" w:hAnsi="Times New Roman"/>
          <w:sz w:val="24"/>
          <w:szCs w:val="24"/>
        </w:rPr>
        <w:t xml:space="preserve">ARAÚJO Jr., J. T. de. Fragmentação da produção e competitividade internacional: o caso brasileiro. </w:t>
      </w:r>
      <w:r>
        <w:rPr>
          <w:rFonts w:ascii="Times New Roman" w:hAnsi="Times New Roman"/>
          <w:b/>
          <w:sz w:val="24"/>
          <w:szCs w:val="24"/>
        </w:rPr>
        <w:t>Revista Brasileira de Comércio Exterior</w:t>
      </w:r>
      <w:r>
        <w:rPr>
          <w:rFonts w:ascii="Times New Roman" w:hAnsi="Times New Roman"/>
          <w:sz w:val="24"/>
          <w:szCs w:val="24"/>
        </w:rPr>
        <w:t>. n. 115,  p. 42-51, abr./jun. 2013.</w:t>
      </w:r>
    </w:p>
    <w:p w14:paraId="092C65C0" w14:textId="77777777" w:rsidR="00993491" w:rsidRPr="001523A7" w:rsidRDefault="00993491" w:rsidP="00993491">
      <w:pPr>
        <w:autoSpaceDE w:val="0"/>
        <w:autoSpaceDN w:val="0"/>
        <w:adjustRightInd w:val="0"/>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AREND, M.; FONSECA, P. C. D. </w:t>
      </w:r>
      <w:r w:rsidRPr="001523A7">
        <w:rPr>
          <w:rFonts w:ascii="Times New Roman" w:eastAsia="Times New Roman" w:hAnsi="Times New Roman"/>
          <w:bCs/>
          <w:sz w:val="24"/>
          <w:szCs w:val="24"/>
          <w:lang w:eastAsia="pt-BR"/>
        </w:rPr>
        <w:t xml:space="preserve">Brasil (1955-2005): 25 anos de </w:t>
      </w:r>
      <w:r w:rsidRPr="001523A7">
        <w:rPr>
          <w:rFonts w:ascii="Times New Roman" w:eastAsia="Times New Roman" w:hAnsi="Times New Roman"/>
          <w:bCs/>
          <w:i/>
          <w:iCs/>
          <w:sz w:val="24"/>
          <w:szCs w:val="24"/>
          <w:lang w:eastAsia="pt-BR"/>
        </w:rPr>
        <w:t>catching up</w:t>
      </w:r>
      <w:r w:rsidRPr="001523A7">
        <w:rPr>
          <w:rFonts w:ascii="Times New Roman" w:eastAsia="Times New Roman" w:hAnsi="Times New Roman"/>
          <w:bCs/>
          <w:sz w:val="24"/>
          <w:szCs w:val="24"/>
          <w:lang w:eastAsia="pt-BR"/>
        </w:rPr>
        <w:t xml:space="preserve">, 25 anos de </w:t>
      </w:r>
      <w:r w:rsidRPr="001523A7">
        <w:rPr>
          <w:rFonts w:ascii="Times New Roman" w:eastAsia="Times New Roman" w:hAnsi="Times New Roman"/>
          <w:bCs/>
          <w:i/>
          <w:iCs/>
          <w:sz w:val="24"/>
          <w:szCs w:val="24"/>
          <w:lang w:eastAsia="pt-BR"/>
        </w:rPr>
        <w:t>falling behind</w:t>
      </w:r>
      <w:r w:rsidRPr="001523A7">
        <w:rPr>
          <w:rFonts w:ascii="Times New Roman" w:eastAsia="Times New Roman" w:hAnsi="Times New Roman"/>
          <w:b/>
          <w:bCs/>
          <w:i/>
          <w:iCs/>
          <w:sz w:val="24"/>
          <w:szCs w:val="24"/>
          <w:lang w:eastAsia="pt-BR"/>
        </w:rPr>
        <w:t>.</w:t>
      </w:r>
      <w:r w:rsidRPr="001523A7">
        <w:rPr>
          <w:rFonts w:ascii="Times New Roman" w:eastAsia="Times New Roman" w:hAnsi="Times New Roman"/>
          <w:b/>
          <w:bCs/>
          <w:iCs/>
          <w:sz w:val="24"/>
          <w:szCs w:val="24"/>
          <w:lang w:eastAsia="pt-BR"/>
        </w:rPr>
        <w:t xml:space="preserve"> Revista de Economia Política, </w:t>
      </w:r>
      <w:r w:rsidRPr="001523A7">
        <w:rPr>
          <w:rFonts w:ascii="Times New Roman" w:eastAsia="Times New Roman" w:hAnsi="Times New Roman"/>
          <w:iCs/>
          <w:sz w:val="24"/>
          <w:szCs w:val="24"/>
          <w:lang w:eastAsia="pt-BR"/>
        </w:rPr>
        <w:t>v. 32, n. 1 (126), p. 33-54, janeiro-março de 2012.</w:t>
      </w:r>
    </w:p>
    <w:p w14:paraId="074836AB" w14:textId="77777777" w:rsidR="00993491" w:rsidRPr="001523A7" w:rsidRDefault="00993491" w:rsidP="00993491">
      <w:pPr>
        <w:autoSpaceDE w:val="0"/>
        <w:autoSpaceDN w:val="0"/>
        <w:adjustRightInd w:val="0"/>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BANCO CENTRAL DO BRASIL (BCB). </w:t>
      </w:r>
      <w:r w:rsidRPr="001523A7">
        <w:rPr>
          <w:rFonts w:ascii="Times New Roman" w:hAnsi="Times New Roman"/>
          <w:b/>
          <w:color w:val="000000"/>
          <w:sz w:val="24"/>
          <w:szCs w:val="24"/>
        </w:rPr>
        <w:t xml:space="preserve">Censo de Capitais Estrangeiros. </w:t>
      </w:r>
      <w:r w:rsidRPr="001523A7">
        <w:rPr>
          <w:rFonts w:ascii="Times New Roman" w:hAnsi="Times New Roman"/>
          <w:color w:val="000000"/>
          <w:sz w:val="24"/>
          <w:szCs w:val="24"/>
        </w:rPr>
        <w:t>1995, 2000 e 2005. Disponível em: &lt;</w:t>
      </w:r>
      <w:hyperlink r:id="rId8" w:history="1">
        <w:r w:rsidRPr="001523A7">
          <w:rPr>
            <w:rStyle w:val="Hyperlink"/>
            <w:rFonts w:ascii="Times New Roman" w:hAnsi="Times New Roman"/>
            <w:color w:val="000000"/>
            <w:sz w:val="24"/>
            <w:szCs w:val="24"/>
          </w:rPr>
          <w:t>http://www.bcb.gov.br/?CENSOCE</w:t>
        </w:r>
      </w:hyperlink>
      <w:r w:rsidRPr="001523A7">
        <w:rPr>
          <w:rFonts w:ascii="Times New Roman" w:hAnsi="Times New Roman"/>
          <w:color w:val="000000"/>
          <w:sz w:val="24"/>
          <w:szCs w:val="24"/>
        </w:rPr>
        <w:t xml:space="preserve"> &gt;. Acesso em: abril de 2014.</w:t>
      </w:r>
    </w:p>
    <w:p w14:paraId="7865EF45" w14:textId="77777777" w:rsidR="00993491" w:rsidRPr="001523A7" w:rsidRDefault="00993491" w:rsidP="00993491">
      <w:pPr>
        <w:autoSpaceDE w:val="0"/>
        <w:autoSpaceDN w:val="0"/>
        <w:adjustRightInd w:val="0"/>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BARROS, J. R. M. de; GOLDENSTEIN, L. Avaliação do processo de reestruturação industrial brasileiro. </w:t>
      </w:r>
      <w:r w:rsidRPr="001523A7">
        <w:rPr>
          <w:rFonts w:ascii="Times New Roman" w:hAnsi="Times New Roman"/>
          <w:b/>
          <w:color w:val="000000"/>
          <w:sz w:val="24"/>
          <w:szCs w:val="24"/>
        </w:rPr>
        <w:t>Revista de Economia Política</w:t>
      </w:r>
      <w:r w:rsidRPr="001523A7">
        <w:rPr>
          <w:rFonts w:ascii="Times New Roman" w:hAnsi="Times New Roman"/>
          <w:color w:val="000000"/>
          <w:sz w:val="24"/>
          <w:szCs w:val="24"/>
        </w:rPr>
        <w:t>, v. 17, n. 2, p. 11-31, abr./jun. 1997.</w:t>
      </w:r>
    </w:p>
    <w:p w14:paraId="79993043" w14:textId="77777777" w:rsidR="00993491" w:rsidRPr="001523A7" w:rsidRDefault="00993491" w:rsidP="00993491">
      <w:pPr>
        <w:autoSpaceDE w:val="0"/>
        <w:autoSpaceDN w:val="0"/>
        <w:adjustRightInd w:val="0"/>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BAUMANN, R. Uma visão econômica da globalização. In: BAUMANN, R. (Org.). </w:t>
      </w:r>
      <w:r w:rsidRPr="001523A7">
        <w:rPr>
          <w:rFonts w:ascii="Times New Roman" w:hAnsi="Times New Roman"/>
          <w:b/>
          <w:color w:val="000000"/>
          <w:sz w:val="24"/>
          <w:szCs w:val="24"/>
        </w:rPr>
        <w:t>O Brasil e a economia global.</w:t>
      </w:r>
      <w:r w:rsidRPr="001523A7">
        <w:rPr>
          <w:rFonts w:ascii="Times New Roman" w:hAnsi="Times New Roman"/>
          <w:color w:val="000000"/>
          <w:sz w:val="24"/>
          <w:szCs w:val="24"/>
        </w:rPr>
        <w:t xml:space="preserve"> Rio de Janeiro: SOBEET: Campus, 1996. p. 33-51.</w:t>
      </w:r>
    </w:p>
    <w:p w14:paraId="04DD6079" w14:textId="77777777" w:rsidR="00993491" w:rsidRPr="001523A7" w:rsidRDefault="00993491" w:rsidP="00993491">
      <w:pPr>
        <w:autoSpaceDE w:val="0"/>
        <w:autoSpaceDN w:val="0"/>
        <w:adjustRightInd w:val="0"/>
        <w:spacing w:line="240" w:lineRule="auto"/>
        <w:jc w:val="both"/>
        <w:rPr>
          <w:rFonts w:ascii="Times New Roman" w:hAnsi="Times New Roman"/>
          <w:i/>
          <w:color w:val="000000"/>
          <w:sz w:val="24"/>
          <w:szCs w:val="24"/>
        </w:rPr>
      </w:pPr>
      <w:r w:rsidRPr="001523A7">
        <w:rPr>
          <w:rStyle w:val="nfase"/>
          <w:rFonts w:ascii="Times New Roman" w:hAnsi="Times New Roman"/>
          <w:i w:val="0"/>
          <w:color w:val="000000"/>
          <w:sz w:val="24"/>
          <w:szCs w:val="24"/>
          <w:shd w:val="clear" w:color="auto" w:fill="FFFFFF"/>
        </w:rPr>
        <w:t xml:space="preserve">BONELLI, R.; PESSÔA, S.; MATOS, S. Padrões de crescimento industrial no Brasil. </w:t>
      </w:r>
      <w:r w:rsidRPr="001523A7">
        <w:rPr>
          <w:rFonts w:ascii="Times New Roman" w:hAnsi="Times New Roman"/>
          <w:sz w:val="24"/>
          <w:szCs w:val="24"/>
        </w:rPr>
        <w:t xml:space="preserve">In: FERREIRA, P. C. </w:t>
      </w:r>
      <w:r w:rsidRPr="001523A7">
        <w:rPr>
          <w:rFonts w:ascii="Times New Roman" w:hAnsi="Times New Roman"/>
          <w:i/>
          <w:sz w:val="24"/>
          <w:szCs w:val="24"/>
        </w:rPr>
        <w:t xml:space="preserve">et al. </w:t>
      </w:r>
      <w:r w:rsidRPr="001523A7">
        <w:rPr>
          <w:rFonts w:ascii="Times New Roman" w:hAnsi="Times New Roman"/>
          <w:b/>
          <w:sz w:val="24"/>
          <w:szCs w:val="24"/>
        </w:rPr>
        <w:t xml:space="preserve">Desenvolvimento econômico: uma perspectiva brasileira. </w:t>
      </w:r>
      <w:r w:rsidRPr="001523A7">
        <w:rPr>
          <w:rFonts w:ascii="Times New Roman" w:hAnsi="Times New Roman"/>
          <w:sz w:val="24"/>
          <w:szCs w:val="24"/>
        </w:rPr>
        <w:t>Rio de Janeiro: Elsevier, 2013. p. 347-380.</w:t>
      </w:r>
    </w:p>
    <w:p w14:paraId="3BCAA540" w14:textId="77777777" w:rsidR="00993491" w:rsidRPr="001523A7" w:rsidRDefault="00993491" w:rsidP="00993491">
      <w:pPr>
        <w:autoSpaceDE w:val="0"/>
        <w:autoSpaceDN w:val="0"/>
        <w:adjustRightInd w:val="0"/>
        <w:spacing w:line="240" w:lineRule="auto"/>
        <w:jc w:val="both"/>
        <w:rPr>
          <w:rStyle w:val="nfase"/>
          <w:rFonts w:ascii="Times New Roman" w:hAnsi="Times New Roman"/>
          <w:i w:val="0"/>
          <w:color w:val="000000"/>
          <w:sz w:val="24"/>
          <w:szCs w:val="24"/>
          <w:shd w:val="clear" w:color="auto" w:fill="FFFFFF"/>
        </w:rPr>
      </w:pPr>
      <w:r w:rsidRPr="001523A7">
        <w:rPr>
          <w:rFonts w:ascii="Times New Roman" w:hAnsi="Times New Roman"/>
          <w:color w:val="000000"/>
          <w:sz w:val="24"/>
          <w:szCs w:val="24"/>
        </w:rPr>
        <w:t xml:space="preserve">BRESSER-PEREIRA, L. C. Doença holandesa e sua neutralização: uma abordagem ricardiana. In: </w:t>
      </w:r>
      <w:r w:rsidRPr="001523A7">
        <w:rPr>
          <w:rStyle w:val="nfase"/>
          <w:rFonts w:ascii="Times New Roman" w:hAnsi="Times New Roman"/>
          <w:b/>
          <w:i w:val="0"/>
          <w:color w:val="000000"/>
          <w:sz w:val="24"/>
          <w:szCs w:val="24"/>
          <w:shd w:val="clear" w:color="auto" w:fill="FFFFFF"/>
        </w:rPr>
        <w:t>Doença Holandesa e Indústria</w:t>
      </w:r>
      <w:r w:rsidRPr="001523A7">
        <w:rPr>
          <w:rStyle w:val="nfase"/>
          <w:rFonts w:ascii="Times New Roman" w:hAnsi="Times New Roman"/>
          <w:i w:val="0"/>
          <w:color w:val="000000"/>
          <w:sz w:val="24"/>
          <w:szCs w:val="24"/>
          <w:shd w:val="clear" w:color="auto" w:fill="FFFFFF"/>
        </w:rPr>
        <w:t>. Editora FGV, 2010. p. 117-153.</w:t>
      </w:r>
    </w:p>
    <w:p w14:paraId="683250EE" w14:textId="77777777" w:rsidR="00993491" w:rsidRDefault="00993491" w:rsidP="00993491">
      <w:pPr>
        <w:autoSpaceDE w:val="0"/>
        <w:autoSpaceDN w:val="0"/>
        <w:adjustRightInd w:val="0"/>
        <w:spacing w:line="240" w:lineRule="auto"/>
        <w:jc w:val="both"/>
        <w:rPr>
          <w:rStyle w:val="nfase"/>
          <w:rFonts w:ascii="Times New Roman" w:hAnsi="Times New Roman"/>
          <w:i w:val="0"/>
          <w:color w:val="000000"/>
          <w:sz w:val="24"/>
          <w:szCs w:val="24"/>
          <w:shd w:val="clear" w:color="auto" w:fill="FFFFFF"/>
        </w:rPr>
      </w:pPr>
      <w:r w:rsidRPr="001523A7">
        <w:rPr>
          <w:rFonts w:ascii="Times New Roman" w:hAnsi="Times New Roman"/>
          <w:color w:val="000000"/>
          <w:sz w:val="24"/>
          <w:szCs w:val="24"/>
        </w:rPr>
        <w:t xml:space="preserve">BRESSER-PEREIRA, L. C.; MARCONI, A. Existe doença holandesa no Brasil? In: </w:t>
      </w:r>
      <w:r w:rsidRPr="001523A7">
        <w:rPr>
          <w:rStyle w:val="nfase"/>
          <w:rFonts w:ascii="Times New Roman" w:hAnsi="Times New Roman"/>
          <w:b/>
          <w:i w:val="0"/>
          <w:color w:val="000000"/>
          <w:sz w:val="24"/>
          <w:szCs w:val="24"/>
          <w:shd w:val="clear" w:color="auto" w:fill="FFFFFF"/>
        </w:rPr>
        <w:t>Doença Holandesa e Indústria</w:t>
      </w:r>
      <w:r w:rsidRPr="001523A7">
        <w:rPr>
          <w:rStyle w:val="nfase"/>
          <w:rFonts w:ascii="Times New Roman" w:hAnsi="Times New Roman"/>
          <w:i w:val="0"/>
          <w:color w:val="000000"/>
          <w:sz w:val="24"/>
          <w:szCs w:val="24"/>
          <w:shd w:val="clear" w:color="auto" w:fill="FFFFFF"/>
        </w:rPr>
        <w:t>. Editora FGV, 2010. p. 207-230.</w:t>
      </w:r>
    </w:p>
    <w:p w14:paraId="6D579BA4" w14:textId="77777777" w:rsidR="00993491" w:rsidRPr="00AF0283" w:rsidRDefault="00993491" w:rsidP="00993491">
      <w:pPr>
        <w:autoSpaceDE w:val="0"/>
        <w:autoSpaceDN w:val="0"/>
        <w:adjustRightInd w:val="0"/>
        <w:spacing w:line="240" w:lineRule="auto"/>
        <w:jc w:val="both"/>
        <w:rPr>
          <w:rFonts w:ascii="Times New Roman" w:hAnsi="Times New Roman"/>
          <w:i/>
          <w:color w:val="000000"/>
          <w:sz w:val="24"/>
          <w:szCs w:val="24"/>
        </w:rPr>
      </w:pPr>
      <w:r>
        <w:rPr>
          <w:rStyle w:val="nfase"/>
          <w:rFonts w:ascii="Times New Roman" w:hAnsi="Times New Roman"/>
          <w:i w:val="0"/>
          <w:color w:val="000000"/>
          <w:sz w:val="24"/>
          <w:szCs w:val="24"/>
          <w:shd w:val="clear" w:color="auto" w:fill="FFFFFF"/>
        </w:rPr>
        <w:t xml:space="preserve">CANO, W. A desindustrialização no Brasil. </w:t>
      </w:r>
      <w:r>
        <w:rPr>
          <w:rStyle w:val="nfase"/>
          <w:rFonts w:ascii="Times New Roman" w:hAnsi="Times New Roman"/>
          <w:b/>
          <w:i w:val="0"/>
          <w:color w:val="000000"/>
          <w:sz w:val="24"/>
          <w:szCs w:val="24"/>
          <w:shd w:val="clear" w:color="auto" w:fill="FFFFFF"/>
        </w:rPr>
        <w:t>Economia e Sociedade</w:t>
      </w:r>
      <w:r>
        <w:rPr>
          <w:rStyle w:val="nfase"/>
          <w:rFonts w:ascii="Times New Roman" w:hAnsi="Times New Roman"/>
          <w:i w:val="0"/>
          <w:color w:val="000000"/>
          <w:sz w:val="24"/>
          <w:szCs w:val="24"/>
          <w:shd w:val="clear" w:color="auto" w:fill="FFFFFF"/>
        </w:rPr>
        <w:t>, v. 21, n. especial, p. 831-851, dez. 2012.</w:t>
      </w:r>
    </w:p>
    <w:p w14:paraId="54FAD2F8" w14:textId="77777777" w:rsidR="00993491" w:rsidRPr="001523A7" w:rsidRDefault="00993491" w:rsidP="00993491">
      <w:pPr>
        <w:autoSpaceDE w:val="0"/>
        <w:autoSpaceDN w:val="0"/>
        <w:adjustRightInd w:val="0"/>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CANUTO, O. Aprendizado tecnológico na industrialização tardia. </w:t>
      </w:r>
      <w:r w:rsidRPr="001523A7">
        <w:rPr>
          <w:rFonts w:ascii="Times New Roman" w:hAnsi="Times New Roman"/>
          <w:b/>
          <w:color w:val="000000"/>
          <w:sz w:val="24"/>
          <w:szCs w:val="24"/>
        </w:rPr>
        <w:t xml:space="preserve">Economia e Sociedade, </w:t>
      </w:r>
      <w:r w:rsidRPr="001523A7">
        <w:rPr>
          <w:rFonts w:ascii="Times New Roman" w:hAnsi="Times New Roman"/>
          <w:color w:val="000000"/>
          <w:sz w:val="24"/>
          <w:szCs w:val="24"/>
        </w:rPr>
        <w:t>n. 2, p. 171-189, 1993.</w:t>
      </w:r>
    </w:p>
    <w:p w14:paraId="357C5F9E" w14:textId="77777777" w:rsidR="00993491" w:rsidRPr="001523A7" w:rsidRDefault="00993491" w:rsidP="00993491">
      <w:pPr>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CARDOSO, F. H. Relações Norte-Sul no contexto atual: uma nova dependência? In: BAUMANN, R. (Org.). </w:t>
      </w:r>
      <w:r w:rsidRPr="001523A7">
        <w:rPr>
          <w:rFonts w:ascii="Times New Roman" w:hAnsi="Times New Roman"/>
          <w:b/>
          <w:color w:val="000000"/>
          <w:sz w:val="24"/>
          <w:szCs w:val="24"/>
        </w:rPr>
        <w:t>O Brasil e a economia global.</w:t>
      </w:r>
      <w:r w:rsidRPr="001523A7">
        <w:rPr>
          <w:rFonts w:ascii="Times New Roman" w:hAnsi="Times New Roman"/>
          <w:color w:val="000000"/>
          <w:sz w:val="24"/>
          <w:szCs w:val="24"/>
        </w:rPr>
        <w:t xml:space="preserve"> Rio de Janeiro: SOBEET: Campus, 1996. p. 5-15.</w:t>
      </w:r>
    </w:p>
    <w:p w14:paraId="7F6CFCF9" w14:textId="77777777" w:rsidR="00993491" w:rsidRPr="001523A7" w:rsidRDefault="00993491" w:rsidP="00993491">
      <w:pPr>
        <w:autoSpaceDE w:val="0"/>
        <w:autoSpaceDN w:val="0"/>
        <w:adjustRightInd w:val="0"/>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CASTRO, A. B. de. A reestruturação industrial brasileira nos anos 90. Uma interpretação. </w:t>
      </w:r>
      <w:r w:rsidRPr="001523A7">
        <w:rPr>
          <w:rFonts w:ascii="Times New Roman" w:hAnsi="Times New Roman"/>
          <w:b/>
          <w:color w:val="000000"/>
          <w:sz w:val="24"/>
          <w:szCs w:val="24"/>
        </w:rPr>
        <w:t>Revista de Economia Política,</w:t>
      </w:r>
      <w:r w:rsidRPr="001523A7">
        <w:rPr>
          <w:rFonts w:ascii="Times New Roman" w:hAnsi="Times New Roman"/>
          <w:color w:val="000000"/>
          <w:sz w:val="24"/>
          <w:szCs w:val="24"/>
        </w:rPr>
        <w:t xml:space="preserve"> v. 21, n. 3, p. 3-26, jul./set. 2001.</w:t>
      </w:r>
    </w:p>
    <w:p w14:paraId="1331CEBA" w14:textId="77777777" w:rsidR="00993491" w:rsidRPr="001523A7" w:rsidRDefault="00993491" w:rsidP="00993491">
      <w:pPr>
        <w:autoSpaceDE w:val="0"/>
        <w:autoSpaceDN w:val="0"/>
        <w:adjustRightInd w:val="0"/>
        <w:spacing w:line="240" w:lineRule="auto"/>
        <w:jc w:val="both"/>
        <w:rPr>
          <w:rFonts w:ascii="Times New Roman" w:hAnsi="Times New Roman"/>
          <w:color w:val="000000"/>
          <w:sz w:val="24"/>
          <w:szCs w:val="24"/>
          <w:lang w:val="en-US"/>
        </w:rPr>
      </w:pPr>
      <w:r w:rsidRPr="001523A7">
        <w:rPr>
          <w:rFonts w:ascii="Times New Roman" w:hAnsi="Times New Roman"/>
          <w:color w:val="000000"/>
          <w:sz w:val="24"/>
          <w:szCs w:val="24"/>
          <w:lang w:val="en-US"/>
        </w:rPr>
        <w:t xml:space="preserve">______. Brazil’s second </w:t>
      </w:r>
      <w:r w:rsidRPr="001523A7">
        <w:rPr>
          <w:rFonts w:ascii="Times New Roman" w:hAnsi="Times New Roman"/>
          <w:i/>
          <w:color w:val="000000"/>
          <w:sz w:val="24"/>
          <w:szCs w:val="24"/>
          <w:lang w:val="en-US"/>
        </w:rPr>
        <w:t>catch-up</w:t>
      </w:r>
      <w:r w:rsidRPr="001523A7">
        <w:rPr>
          <w:rFonts w:ascii="Times New Roman" w:hAnsi="Times New Roman"/>
          <w:color w:val="000000"/>
          <w:sz w:val="24"/>
          <w:szCs w:val="24"/>
          <w:lang w:val="en-US"/>
        </w:rPr>
        <w:t xml:space="preserve">: characteristics and constraints. </w:t>
      </w:r>
      <w:r w:rsidRPr="001523A7">
        <w:rPr>
          <w:rFonts w:ascii="Times New Roman" w:hAnsi="Times New Roman"/>
          <w:b/>
          <w:color w:val="000000"/>
          <w:sz w:val="24"/>
          <w:szCs w:val="24"/>
          <w:lang w:val="en-US"/>
        </w:rPr>
        <w:t>Cepal Review</w:t>
      </w:r>
      <w:r w:rsidRPr="001523A7">
        <w:rPr>
          <w:rFonts w:ascii="Times New Roman" w:hAnsi="Times New Roman"/>
          <w:color w:val="000000"/>
          <w:sz w:val="24"/>
          <w:szCs w:val="24"/>
          <w:lang w:val="en-US"/>
        </w:rPr>
        <w:t>, n. 80, p. 71-80, aug. 2003.</w:t>
      </w:r>
    </w:p>
    <w:p w14:paraId="78D46931" w14:textId="77777777" w:rsidR="00993491" w:rsidRPr="001523A7" w:rsidRDefault="00993491" w:rsidP="00993491">
      <w:pPr>
        <w:spacing w:line="240" w:lineRule="auto"/>
        <w:jc w:val="both"/>
        <w:rPr>
          <w:rFonts w:ascii="Times New Roman" w:hAnsi="Times New Roman"/>
        </w:rPr>
      </w:pPr>
      <w:r w:rsidRPr="001523A7">
        <w:rPr>
          <w:rFonts w:ascii="Times New Roman" w:hAnsi="Times New Roman"/>
        </w:rPr>
        <w:t xml:space="preserve">CIMOLI, M.; DOSI, G.; NELSON, R. R.; STIGLITZ, J. Instituições e políticas moldando o desenvolvimento industrial: uma nota introdutória. </w:t>
      </w:r>
      <w:r w:rsidRPr="001523A7">
        <w:rPr>
          <w:rFonts w:ascii="Times New Roman" w:hAnsi="Times New Roman"/>
          <w:b/>
        </w:rPr>
        <w:t>Revista Brasileira de Inovação</w:t>
      </w:r>
      <w:r w:rsidRPr="001523A7">
        <w:rPr>
          <w:rFonts w:ascii="Times New Roman" w:hAnsi="Times New Roman"/>
        </w:rPr>
        <w:t>, v. 6, n. 1, p. 55-85, jan./jun. 2007.</w:t>
      </w:r>
    </w:p>
    <w:p w14:paraId="07D482C7" w14:textId="77777777" w:rsidR="00993491" w:rsidRPr="001523A7" w:rsidRDefault="00993491" w:rsidP="00993491">
      <w:pPr>
        <w:autoSpaceDE w:val="0"/>
        <w:autoSpaceDN w:val="0"/>
        <w:adjustRightInd w:val="0"/>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COMISSÃO ECONÔMICA PARA A AMÉRICA LATINA E CARIBE (CEPAL). </w:t>
      </w:r>
      <w:r w:rsidRPr="001523A7">
        <w:rPr>
          <w:rFonts w:ascii="Times New Roman" w:hAnsi="Times New Roman"/>
          <w:b/>
          <w:color w:val="000000"/>
          <w:sz w:val="24"/>
          <w:szCs w:val="24"/>
        </w:rPr>
        <w:t>Globalização e desenvolvimento.</w:t>
      </w:r>
      <w:r w:rsidRPr="001523A7">
        <w:rPr>
          <w:rFonts w:ascii="Times New Roman" w:hAnsi="Times New Roman"/>
          <w:color w:val="000000"/>
          <w:sz w:val="24"/>
          <w:szCs w:val="24"/>
        </w:rPr>
        <w:t xml:space="preserve"> Brasília: Vigésimo nono período de sessões, 6 a 10 de maio de 2002.</w:t>
      </w:r>
    </w:p>
    <w:p w14:paraId="7EA9B713" w14:textId="77777777" w:rsidR="00993491" w:rsidRDefault="00993491" w:rsidP="00993491">
      <w:pPr>
        <w:autoSpaceDE w:val="0"/>
        <w:autoSpaceDN w:val="0"/>
        <w:adjustRightInd w:val="0"/>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______. </w:t>
      </w:r>
      <w:r w:rsidRPr="001523A7">
        <w:rPr>
          <w:rFonts w:ascii="Times New Roman" w:hAnsi="Times New Roman"/>
          <w:b/>
          <w:color w:val="000000"/>
          <w:sz w:val="24"/>
          <w:szCs w:val="24"/>
        </w:rPr>
        <w:t>Investimento estrangeiro na América Latina e no Caribe.</w:t>
      </w:r>
      <w:r w:rsidRPr="001523A7">
        <w:rPr>
          <w:rFonts w:ascii="Times New Roman" w:hAnsi="Times New Roman"/>
          <w:color w:val="000000"/>
          <w:sz w:val="24"/>
          <w:szCs w:val="24"/>
        </w:rPr>
        <w:t xml:space="preserve"> Brasília: Documento Informativo, 2004.</w:t>
      </w:r>
    </w:p>
    <w:p w14:paraId="4FE1493D" w14:textId="77777777" w:rsidR="00993491" w:rsidRPr="001523A7" w:rsidRDefault="00993491" w:rsidP="00993491">
      <w:pPr>
        <w:autoSpaceDE w:val="0"/>
        <w:autoSpaceDN w:val="0"/>
        <w:adjustRightInd w:val="0"/>
        <w:spacing w:line="240" w:lineRule="auto"/>
        <w:jc w:val="both"/>
        <w:rPr>
          <w:rFonts w:ascii="Times New Roman" w:hAnsi="Times New Roman"/>
          <w:color w:val="000000"/>
          <w:sz w:val="24"/>
          <w:szCs w:val="24"/>
        </w:rPr>
      </w:pPr>
      <w:r w:rsidRPr="002156DB">
        <w:rPr>
          <w:rFonts w:ascii="Times New Roman" w:hAnsi="Times New Roman"/>
          <w:color w:val="000000"/>
          <w:sz w:val="24"/>
          <w:szCs w:val="24"/>
        </w:rPr>
        <w:t xml:space="preserve">COUTINHO, L. A fragilidade do Brasil em face da globalização. </w:t>
      </w:r>
      <w:r w:rsidRPr="002156DB">
        <w:rPr>
          <w:rFonts w:ascii="Times New Roman" w:hAnsi="Times New Roman"/>
          <w:color w:val="000000"/>
          <w:sz w:val="24"/>
          <w:szCs w:val="24"/>
          <w:lang w:val="en-US"/>
        </w:rPr>
        <w:t xml:space="preserve">In: BAUMANN, R. (Org.). </w:t>
      </w:r>
      <w:r w:rsidRPr="001523A7">
        <w:rPr>
          <w:rFonts w:ascii="Times New Roman" w:hAnsi="Times New Roman"/>
          <w:b/>
          <w:color w:val="000000"/>
          <w:sz w:val="24"/>
          <w:szCs w:val="24"/>
        </w:rPr>
        <w:t>O Brasil e a economia global.</w:t>
      </w:r>
      <w:r w:rsidRPr="001523A7">
        <w:rPr>
          <w:rFonts w:ascii="Times New Roman" w:hAnsi="Times New Roman"/>
          <w:color w:val="000000"/>
          <w:sz w:val="24"/>
          <w:szCs w:val="24"/>
        </w:rPr>
        <w:t xml:space="preserve"> Rio de Janeiro: SOBEET: Campus, 1996. p.</w:t>
      </w:r>
      <w:r>
        <w:rPr>
          <w:rFonts w:ascii="Times New Roman" w:hAnsi="Times New Roman"/>
          <w:color w:val="000000"/>
          <w:sz w:val="24"/>
          <w:szCs w:val="24"/>
        </w:rPr>
        <w:t xml:space="preserve"> 219-237.</w:t>
      </w:r>
    </w:p>
    <w:p w14:paraId="10C39463" w14:textId="77777777" w:rsidR="00993491" w:rsidRDefault="00993491" w:rsidP="00993491">
      <w:pPr>
        <w:autoSpaceDE w:val="0"/>
        <w:autoSpaceDN w:val="0"/>
        <w:adjustRightInd w:val="0"/>
        <w:spacing w:line="240" w:lineRule="auto"/>
        <w:jc w:val="both"/>
        <w:rPr>
          <w:rFonts w:ascii="Times New Roman" w:hAnsi="Times New Roman"/>
          <w:color w:val="000000"/>
          <w:sz w:val="24"/>
          <w:szCs w:val="24"/>
          <w:lang w:val="en-US"/>
        </w:rPr>
      </w:pPr>
      <w:r w:rsidRPr="001523A7">
        <w:rPr>
          <w:rFonts w:ascii="Times New Roman" w:hAnsi="Times New Roman"/>
          <w:color w:val="000000"/>
          <w:sz w:val="24"/>
          <w:szCs w:val="24"/>
        </w:rPr>
        <w:t xml:space="preserve">COUTINHO, L.; HIRATUKA, C.; SABBATINI, R. O desafio da construção de uma inserção externa dinamizadora. In: CASTRO, A. C. </w:t>
      </w:r>
      <w:r w:rsidRPr="001523A7">
        <w:rPr>
          <w:rFonts w:ascii="Times New Roman" w:hAnsi="Times New Roman"/>
          <w:i/>
          <w:color w:val="000000"/>
          <w:sz w:val="24"/>
          <w:szCs w:val="24"/>
        </w:rPr>
        <w:t>et al</w:t>
      </w:r>
      <w:r w:rsidRPr="001523A7">
        <w:rPr>
          <w:rFonts w:ascii="Times New Roman" w:hAnsi="Times New Roman"/>
          <w:color w:val="000000"/>
          <w:sz w:val="24"/>
          <w:szCs w:val="24"/>
        </w:rPr>
        <w:t xml:space="preserve"> (Org.). </w:t>
      </w:r>
      <w:r w:rsidRPr="001523A7">
        <w:rPr>
          <w:rFonts w:ascii="Times New Roman" w:hAnsi="Times New Roman"/>
          <w:b/>
          <w:color w:val="000000"/>
          <w:sz w:val="24"/>
          <w:szCs w:val="24"/>
        </w:rPr>
        <w:t xml:space="preserve">Brasil em desenvolvimento 1: </w:t>
      </w:r>
      <w:r w:rsidRPr="001523A7">
        <w:rPr>
          <w:rFonts w:ascii="Times New Roman" w:hAnsi="Times New Roman"/>
          <w:color w:val="000000"/>
          <w:sz w:val="24"/>
          <w:szCs w:val="24"/>
        </w:rPr>
        <w:t>economia, tecnologia e competitividade.</w:t>
      </w:r>
      <w:r w:rsidRPr="001523A7">
        <w:rPr>
          <w:rFonts w:ascii="Times New Roman" w:hAnsi="Times New Roman"/>
          <w:b/>
          <w:color w:val="000000"/>
          <w:sz w:val="24"/>
          <w:szCs w:val="24"/>
        </w:rPr>
        <w:t xml:space="preserve"> </w:t>
      </w:r>
      <w:r w:rsidRPr="001523A7">
        <w:rPr>
          <w:rFonts w:ascii="Times New Roman" w:hAnsi="Times New Roman"/>
          <w:color w:val="000000"/>
          <w:sz w:val="24"/>
          <w:szCs w:val="24"/>
          <w:lang w:val="en-US"/>
        </w:rPr>
        <w:t>Rio de Janeiro: Civilização Brasileira, 2005. p. 273-314.</w:t>
      </w:r>
    </w:p>
    <w:p w14:paraId="3A204AAB" w14:textId="77777777" w:rsidR="00993491" w:rsidRPr="00FC2C6E" w:rsidRDefault="00993491" w:rsidP="00993491">
      <w:pPr>
        <w:autoSpaceDE w:val="0"/>
        <w:autoSpaceDN w:val="0"/>
        <w:adjustRightInd w:val="0"/>
        <w:spacing w:line="240" w:lineRule="auto"/>
        <w:jc w:val="both"/>
        <w:rPr>
          <w:rFonts w:ascii="Times New Roman" w:hAnsi="Times New Roman"/>
          <w:color w:val="000000"/>
          <w:sz w:val="24"/>
          <w:szCs w:val="24"/>
        </w:rPr>
      </w:pPr>
      <w:r w:rsidRPr="00FC2C6E">
        <w:rPr>
          <w:rFonts w:ascii="Times New Roman" w:hAnsi="Times New Roman"/>
          <w:color w:val="000000"/>
          <w:sz w:val="24"/>
          <w:szCs w:val="24"/>
        </w:rPr>
        <w:t xml:space="preserve">COUTINOH, L.; SARTI, F. A política industrial e a retomada do desenvolvimento. </w:t>
      </w:r>
      <w:r w:rsidRPr="001523A7">
        <w:rPr>
          <w:rFonts w:ascii="Times New Roman" w:hAnsi="Times New Roman"/>
          <w:color w:val="000000"/>
          <w:sz w:val="24"/>
          <w:szCs w:val="24"/>
        </w:rPr>
        <w:t xml:space="preserve">IN: LAPLANE, M.; COUTINHO, L.; HIRATUKA, C. (Org.). </w:t>
      </w:r>
      <w:r w:rsidRPr="001523A7">
        <w:rPr>
          <w:rFonts w:ascii="Times New Roman" w:hAnsi="Times New Roman"/>
          <w:b/>
          <w:color w:val="000000"/>
          <w:sz w:val="24"/>
          <w:szCs w:val="24"/>
        </w:rPr>
        <w:t>Internacionalização e desenvolvimento da indústria no Brasil.</w:t>
      </w:r>
      <w:r w:rsidRPr="001523A7">
        <w:rPr>
          <w:rFonts w:ascii="Times New Roman" w:hAnsi="Times New Roman"/>
          <w:color w:val="000000"/>
          <w:sz w:val="24"/>
          <w:szCs w:val="24"/>
        </w:rPr>
        <w:t xml:space="preserve"> São Paulo: Editora da UNESP; Campinas: IE- Unicamp, 2003. p.</w:t>
      </w:r>
      <w:r>
        <w:rPr>
          <w:rFonts w:ascii="Times New Roman" w:hAnsi="Times New Roman"/>
          <w:color w:val="000000"/>
          <w:sz w:val="24"/>
          <w:szCs w:val="24"/>
        </w:rPr>
        <w:t xml:space="preserve"> 333-347.</w:t>
      </w:r>
    </w:p>
    <w:p w14:paraId="03DD5E83" w14:textId="77777777" w:rsidR="00993491" w:rsidRPr="001523A7" w:rsidRDefault="00993491" w:rsidP="00993491">
      <w:pPr>
        <w:autoSpaceDE w:val="0"/>
        <w:autoSpaceDN w:val="0"/>
        <w:adjustRightInd w:val="0"/>
        <w:spacing w:line="240" w:lineRule="auto"/>
        <w:jc w:val="both"/>
        <w:rPr>
          <w:rFonts w:ascii="Times New Roman" w:hAnsi="Times New Roman"/>
          <w:color w:val="000000"/>
          <w:sz w:val="24"/>
          <w:szCs w:val="24"/>
        </w:rPr>
      </w:pPr>
      <w:r w:rsidRPr="001523A7">
        <w:rPr>
          <w:rFonts w:ascii="Times New Roman" w:hAnsi="Times New Roman"/>
          <w:color w:val="000000"/>
          <w:sz w:val="24"/>
          <w:szCs w:val="24"/>
          <w:lang w:val="en-US"/>
        </w:rPr>
        <w:lastRenderedPageBreak/>
        <w:t xml:space="preserve">DAHLMAN, C. J. Foreign technology and indigenous technological capability in Brazil. In: FRANSMAN, M.; KING, K. (Ed.). </w:t>
      </w:r>
      <w:r w:rsidRPr="001523A7">
        <w:rPr>
          <w:rFonts w:ascii="Times New Roman" w:hAnsi="Times New Roman"/>
          <w:b/>
          <w:color w:val="000000"/>
          <w:sz w:val="24"/>
          <w:szCs w:val="24"/>
          <w:lang w:val="en-US"/>
        </w:rPr>
        <w:t xml:space="preserve">Technological capability in the third world. </w:t>
      </w:r>
      <w:r w:rsidRPr="001523A7">
        <w:rPr>
          <w:rFonts w:ascii="Times New Roman" w:hAnsi="Times New Roman"/>
          <w:color w:val="000000"/>
          <w:sz w:val="24"/>
          <w:szCs w:val="24"/>
        </w:rPr>
        <w:t>London: Macmillan Press, 1984. p. 317-34.</w:t>
      </w:r>
    </w:p>
    <w:p w14:paraId="5E7F79A4" w14:textId="77777777" w:rsidR="00993491" w:rsidRPr="001523A7" w:rsidRDefault="00993491" w:rsidP="00993491">
      <w:pPr>
        <w:tabs>
          <w:tab w:val="left" w:pos="0"/>
        </w:tabs>
        <w:spacing w:line="240" w:lineRule="auto"/>
        <w:jc w:val="both"/>
        <w:rPr>
          <w:rFonts w:ascii="Times New Roman" w:hAnsi="Times New Roman"/>
          <w:color w:val="000000"/>
          <w:sz w:val="24"/>
          <w:szCs w:val="24"/>
          <w:lang w:val="en-US"/>
        </w:rPr>
      </w:pPr>
      <w:r w:rsidRPr="001523A7">
        <w:rPr>
          <w:rFonts w:ascii="Times New Roman" w:hAnsi="Times New Roman"/>
          <w:color w:val="000000"/>
          <w:sz w:val="24"/>
          <w:szCs w:val="24"/>
        </w:rPr>
        <w:t xml:space="preserve">DE NEGRI, F.; LAPLANE, M. F. Impactos das empresas estrangeiras sobre o comércio exterior brasileiro: evidências da década de 1990. </w:t>
      </w:r>
      <w:r w:rsidRPr="001523A7">
        <w:rPr>
          <w:rFonts w:ascii="Times New Roman" w:hAnsi="Times New Roman"/>
          <w:b/>
          <w:color w:val="000000"/>
          <w:sz w:val="24"/>
          <w:szCs w:val="24"/>
          <w:lang w:val="en-US"/>
        </w:rPr>
        <w:t xml:space="preserve">Texto para discussão n. 1002, </w:t>
      </w:r>
      <w:r w:rsidRPr="001523A7">
        <w:rPr>
          <w:rFonts w:ascii="Times New Roman" w:hAnsi="Times New Roman"/>
          <w:color w:val="000000"/>
          <w:sz w:val="24"/>
          <w:szCs w:val="24"/>
          <w:lang w:val="en-US"/>
        </w:rPr>
        <w:t>IPEA, dez. 2005.</w:t>
      </w:r>
    </w:p>
    <w:p w14:paraId="5B6A6F4E" w14:textId="77777777" w:rsidR="00993491" w:rsidRPr="001523A7" w:rsidRDefault="00993491" w:rsidP="00993491">
      <w:pPr>
        <w:spacing w:line="240" w:lineRule="auto"/>
        <w:jc w:val="both"/>
        <w:rPr>
          <w:rFonts w:ascii="Times New Roman" w:hAnsi="Times New Roman"/>
          <w:color w:val="000000"/>
          <w:sz w:val="24"/>
          <w:szCs w:val="24"/>
          <w:lang w:val="en-US"/>
        </w:rPr>
      </w:pPr>
      <w:r w:rsidRPr="001523A7">
        <w:rPr>
          <w:rFonts w:ascii="Times New Roman" w:hAnsi="Times New Roman"/>
          <w:color w:val="000000"/>
          <w:sz w:val="24"/>
          <w:szCs w:val="24"/>
          <w:lang w:val="en-US"/>
        </w:rPr>
        <w:t>DUNNING, J. H. Re-evaluating the benefits of foreign direct investment.</w:t>
      </w:r>
      <w:r w:rsidRPr="001523A7">
        <w:rPr>
          <w:rFonts w:ascii="Times New Roman" w:hAnsi="Times New Roman"/>
          <w:b/>
          <w:color w:val="000000"/>
          <w:sz w:val="24"/>
          <w:szCs w:val="24"/>
          <w:lang w:val="en-US"/>
        </w:rPr>
        <w:t xml:space="preserve"> Transnational Corporations</w:t>
      </w:r>
      <w:r w:rsidRPr="001523A7">
        <w:rPr>
          <w:rFonts w:ascii="Times New Roman" w:hAnsi="Times New Roman"/>
          <w:color w:val="000000"/>
          <w:sz w:val="24"/>
          <w:szCs w:val="24"/>
          <w:lang w:val="en-US"/>
        </w:rPr>
        <w:t>, v. 3, n. 1, p. 23-52, 1994.</w:t>
      </w:r>
    </w:p>
    <w:p w14:paraId="1D3CDE4D" w14:textId="77777777" w:rsidR="00993491" w:rsidRPr="001523A7" w:rsidRDefault="00993491" w:rsidP="00993491">
      <w:pPr>
        <w:spacing w:line="240" w:lineRule="auto"/>
        <w:jc w:val="both"/>
        <w:rPr>
          <w:rFonts w:ascii="Times New Roman" w:hAnsi="Times New Roman"/>
          <w:color w:val="000000"/>
          <w:sz w:val="24"/>
          <w:szCs w:val="24"/>
          <w:lang w:val="en-US"/>
        </w:rPr>
      </w:pPr>
      <w:r w:rsidRPr="001523A7">
        <w:rPr>
          <w:rFonts w:ascii="Times New Roman" w:hAnsi="Times New Roman"/>
          <w:color w:val="000000"/>
          <w:sz w:val="24"/>
          <w:szCs w:val="24"/>
          <w:lang w:val="en-US"/>
        </w:rPr>
        <w:t xml:space="preserve">______. </w:t>
      </w:r>
      <w:r w:rsidRPr="001523A7">
        <w:rPr>
          <w:rFonts w:ascii="Times New Roman" w:hAnsi="Times New Roman"/>
          <w:b/>
          <w:color w:val="000000"/>
          <w:sz w:val="24"/>
          <w:szCs w:val="24"/>
          <w:lang w:val="en-US"/>
        </w:rPr>
        <w:t xml:space="preserve">Alliance capitalism and global business. </w:t>
      </w:r>
      <w:r w:rsidRPr="001523A7">
        <w:rPr>
          <w:rFonts w:ascii="Times New Roman" w:hAnsi="Times New Roman"/>
          <w:color w:val="000000"/>
          <w:sz w:val="24"/>
          <w:szCs w:val="24"/>
          <w:lang w:val="en-US"/>
        </w:rPr>
        <w:t>Routledge: London and New York, 1997.</w:t>
      </w:r>
    </w:p>
    <w:p w14:paraId="4328F714" w14:textId="77777777" w:rsidR="00993491" w:rsidRPr="001523A7" w:rsidRDefault="00993491" w:rsidP="00993491">
      <w:pPr>
        <w:spacing w:line="240" w:lineRule="auto"/>
        <w:jc w:val="both"/>
        <w:rPr>
          <w:rFonts w:ascii="Times New Roman" w:eastAsia="Arial Unicode MS" w:hAnsi="Times New Roman"/>
          <w:sz w:val="24"/>
          <w:szCs w:val="24"/>
        </w:rPr>
      </w:pPr>
      <w:r w:rsidRPr="001523A7">
        <w:rPr>
          <w:rFonts w:ascii="Times New Roman" w:eastAsia="Arial Unicode MS" w:hAnsi="Times New Roman"/>
          <w:sz w:val="24"/>
          <w:szCs w:val="24"/>
        </w:rPr>
        <w:t xml:space="preserve">EVANS, P. B. </w:t>
      </w:r>
      <w:r w:rsidRPr="001523A7">
        <w:rPr>
          <w:rFonts w:ascii="Times New Roman" w:eastAsia="Arial Unicode MS" w:hAnsi="Times New Roman"/>
          <w:b/>
          <w:sz w:val="24"/>
          <w:szCs w:val="24"/>
        </w:rPr>
        <w:t>A tríplice aliança</w:t>
      </w:r>
      <w:r w:rsidRPr="001523A7">
        <w:rPr>
          <w:rFonts w:ascii="Times New Roman" w:eastAsia="Arial Unicode MS" w:hAnsi="Times New Roman"/>
          <w:sz w:val="24"/>
          <w:szCs w:val="24"/>
        </w:rPr>
        <w:t>: as multinacionais, as estatais e o capital nacional no desenvolvimento dependente brasileiro. Rio de Janeiro: Zahar, 1980.</w:t>
      </w:r>
    </w:p>
    <w:p w14:paraId="159BA292" w14:textId="77777777" w:rsidR="00993491" w:rsidRPr="001523A7" w:rsidRDefault="00993491" w:rsidP="00993491">
      <w:pPr>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FEIJÓ, C. A.; CARVALHO, P. G. M. </w:t>
      </w:r>
      <w:r w:rsidRPr="001523A7">
        <w:rPr>
          <w:rFonts w:ascii="Times New Roman" w:hAnsi="Times New Roman"/>
          <w:b/>
          <w:color w:val="000000"/>
          <w:sz w:val="24"/>
          <w:szCs w:val="24"/>
        </w:rPr>
        <w:t xml:space="preserve">Desindustrialização e os dilemas do crescimento econômico recente. </w:t>
      </w:r>
      <w:r w:rsidRPr="001523A7">
        <w:rPr>
          <w:rFonts w:ascii="Times New Roman" w:hAnsi="Times New Roman"/>
          <w:color w:val="000000"/>
          <w:sz w:val="24"/>
          <w:szCs w:val="24"/>
        </w:rPr>
        <w:t xml:space="preserve"> São Paulo: IEDI, 2007.</w:t>
      </w:r>
    </w:p>
    <w:p w14:paraId="0EB86886" w14:textId="77777777" w:rsidR="00993491" w:rsidRPr="001523A7" w:rsidRDefault="00993491" w:rsidP="00993491">
      <w:pPr>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FRANCO, G. H. B. A inserção externa e o desenvolvimento. </w:t>
      </w:r>
      <w:r w:rsidRPr="001523A7">
        <w:rPr>
          <w:rFonts w:ascii="Times New Roman" w:hAnsi="Times New Roman"/>
          <w:b/>
          <w:color w:val="000000"/>
          <w:sz w:val="24"/>
          <w:szCs w:val="24"/>
        </w:rPr>
        <w:t>Revista de Economia Política</w:t>
      </w:r>
      <w:r w:rsidRPr="001523A7">
        <w:rPr>
          <w:rFonts w:ascii="Times New Roman" w:hAnsi="Times New Roman"/>
          <w:color w:val="000000"/>
          <w:sz w:val="24"/>
          <w:szCs w:val="24"/>
        </w:rPr>
        <w:t>, v. 18, n. 3, p. 121-147, jul./set. 1998.</w:t>
      </w:r>
    </w:p>
    <w:p w14:paraId="538E99F8" w14:textId="77777777" w:rsidR="00993491" w:rsidRPr="001523A7" w:rsidRDefault="00993491" w:rsidP="00993491">
      <w:pPr>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FURTADO, J. Globalização das empresas e desnacionalização. In: LACERDA, A. C. de (Org.). </w:t>
      </w:r>
      <w:r w:rsidRPr="001523A7">
        <w:rPr>
          <w:rFonts w:ascii="Times New Roman" w:hAnsi="Times New Roman"/>
          <w:b/>
          <w:color w:val="000000"/>
          <w:sz w:val="24"/>
          <w:szCs w:val="24"/>
        </w:rPr>
        <w:t xml:space="preserve">Desnacionalização: </w:t>
      </w:r>
      <w:r w:rsidRPr="001523A7">
        <w:rPr>
          <w:rFonts w:ascii="Times New Roman" w:hAnsi="Times New Roman"/>
          <w:color w:val="000000"/>
          <w:sz w:val="24"/>
          <w:szCs w:val="24"/>
        </w:rPr>
        <w:t>mitos, riscos e desafios. São Paulo: Contexto, 2000. p. 13-42.</w:t>
      </w:r>
    </w:p>
    <w:p w14:paraId="20B5AF43" w14:textId="77777777" w:rsidR="00993491" w:rsidRPr="001523A7" w:rsidRDefault="00993491" w:rsidP="00993491">
      <w:pPr>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GONÇALVES, R. </w:t>
      </w:r>
      <w:r w:rsidRPr="001523A7">
        <w:rPr>
          <w:rFonts w:ascii="Times New Roman" w:hAnsi="Times New Roman"/>
          <w:b/>
          <w:color w:val="000000"/>
          <w:sz w:val="24"/>
          <w:szCs w:val="24"/>
        </w:rPr>
        <w:t>Globalização e desnacionalização</w:t>
      </w:r>
      <w:r w:rsidRPr="001523A7">
        <w:rPr>
          <w:rFonts w:ascii="Times New Roman" w:hAnsi="Times New Roman"/>
          <w:i/>
          <w:color w:val="000000"/>
          <w:sz w:val="24"/>
          <w:szCs w:val="24"/>
        </w:rPr>
        <w:t>.</w:t>
      </w:r>
      <w:r w:rsidRPr="001523A7">
        <w:rPr>
          <w:rFonts w:ascii="Times New Roman" w:hAnsi="Times New Roman"/>
          <w:color w:val="000000"/>
          <w:sz w:val="24"/>
          <w:szCs w:val="24"/>
        </w:rPr>
        <w:t xml:space="preserve"> 2 ed. São Paulo: Paz e Terra, 1999.</w:t>
      </w:r>
    </w:p>
    <w:p w14:paraId="751173F4" w14:textId="77777777" w:rsidR="00993491" w:rsidRPr="001523A7" w:rsidRDefault="00993491" w:rsidP="00993491">
      <w:pPr>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HIRATUKA, C. Estratégias comerciais das filiais brasileiras de empresas transnacionais no contexto da abertura econômica e concorrência global. </w:t>
      </w:r>
      <w:r w:rsidRPr="001523A7">
        <w:rPr>
          <w:rFonts w:ascii="Times New Roman" w:hAnsi="Times New Roman"/>
          <w:b/>
          <w:color w:val="000000"/>
          <w:sz w:val="24"/>
          <w:szCs w:val="24"/>
        </w:rPr>
        <w:t>Revista de Economia Contemporânea</w:t>
      </w:r>
      <w:r w:rsidRPr="001523A7">
        <w:rPr>
          <w:rFonts w:ascii="Times New Roman" w:hAnsi="Times New Roman"/>
          <w:color w:val="000000"/>
          <w:sz w:val="24"/>
          <w:szCs w:val="24"/>
        </w:rPr>
        <w:t>, v.4, n.2, p.113-141, jul./dez. 2000.</w:t>
      </w:r>
    </w:p>
    <w:p w14:paraId="399A56F2" w14:textId="77777777" w:rsidR="00993491" w:rsidRPr="001523A7" w:rsidRDefault="00993491" w:rsidP="00993491">
      <w:pPr>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______. Padrões de integração comercial das filiais de empresas transnacionais. IN: LAPLANE, M.; COUTINHO, L.; HIRATUKA, C. (Org.). </w:t>
      </w:r>
      <w:r w:rsidRPr="001523A7">
        <w:rPr>
          <w:rFonts w:ascii="Times New Roman" w:hAnsi="Times New Roman"/>
          <w:b/>
          <w:color w:val="000000"/>
          <w:sz w:val="24"/>
          <w:szCs w:val="24"/>
        </w:rPr>
        <w:t>Internacionalização e desenvolvimento da indústria no Brasil.</w:t>
      </w:r>
      <w:r w:rsidRPr="001523A7">
        <w:rPr>
          <w:rFonts w:ascii="Times New Roman" w:hAnsi="Times New Roman"/>
          <w:color w:val="000000"/>
          <w:sz w:val="24"/>
          <w:szCs w:val="24"/>
        </w:rPr>
        <w:t xml:space="preserve"> São Paulo: Editora da UNESP; Campinas: IE- Unicamp, 2003. p. 165-213.</w:t>
      </w:r>
    </w:p>
    <w:p w14:paraId="71064CC4" w14:textId="77777777" w:rsidR="00993491" w:rsidRPr="001523A7" w:rsidRDefault="00993491" w:rsidP="00993491">
      <w:pPr>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HIRATUKA, C.; DE NEGRI, F. Influencia del origen del capital sobre los patrones del comercio exterior brasileño. </w:t>
      </w:r>
      <w:r w:rsidRPr="001523A7">
        <w:rPr>
          <w:rFonts w:ascii="Times New Roman" w:hAnsi="Times New Roman"/>
          <w:b/>
          <w:color w:val="000000"/>
          <w:sz w:val="24"/>
          <w:szCs w:val="24"/>
        </w:rPr>
        <w:t xml:space="preserve">Revista de La CEPAL, </w:t>
      </w:r>
      <w:r w:rsidRPr="001523A7">
        <w:rPr>
          <w:rFonts w:ascii="Times New Roman" w:hAnsi="Times New Roman"/>
          <w:color w:val="000000"/>
          <w:sz w:val="24"/>
          <w:szCs w:val="24"/>
        </w:rPr>
        <w:t>n. 82, p. 121-137, abr. 2004.</w:t>
      </w:r>
    </w:p>
    <w:p w14:paraId="19BBE6A7" w14:textId="77777777" w:rsidR="00993491" w:rsidRPr="001523A7" w:rsidRDefault="00993491" w:rsidP="00993491">
      <w:pPr>
        <w:pStyle w:val="Corpodetexto"/>
        <w:tabs>
          <w:tab w:val="clear" w:pos="567"/>
          <w:tab w:val="left" w:pos="0"/>
        </w:tabs>
        <w:spacing w:line="240" w:lineRule="auto"/>
        <w:rPr>
          <w:color w:val="000000"/>
          <w:szCs w:val="24"/>
          <w:lang w:val="en-US"/>
        </w:rPr>
      </w:pPr>
      <w:r w:rsidRPr="001523A7">
        <w:rPr>
          <w:color w:val="000000"/>
          <w:szCs w:val="24"/>
        </w:rPr>
        <w:t xml:space="preserve">KATZ, J. (2000). A dinâmica do aprendizado tecnológico no período de substituição de importações e as recentes mudanças estruturais no setor industrial da Argentina, do Brasil e do México. In: KIM, L.; NELSON, R. R. (Org.). </w:t>
      </w:r>
      <w:r w:rsidRPr="001523A7">
        <w:rPr>
          <w:b/>
          <w:color w:val="000000"/>
          <w:szCs w:val="24"/>
        </w:rPr>
        <w:t xml:space="preserve">Tecnologia, aprendizado e inovação: </w:t>
      </w:r>
      <w:r w:rsidRPr="001523A7">
        <w:rPr>
          <w:color w:val="000000"/>
          <w:szCs w:val="24"/>
        </w:rPr>
        <w:t xml:space="preserve">as experiências das economias de industrialização recente. </w:t>
      </w:r>
      <w:r w:rsidRPr="001523A7">
        <w:rPr>
          <w:color w:val="000000"/>
          <w:szCs w:val="24"/>
          <w:lang w:val="en-US"/>
        </w:rPr>
        <w:t xml:space="preserve">Campinas/SP: Editora da Unicamp, 2005. p. 413-448 </w:t>
      </w:r>
    </w:p>
    <w:p w14:paraId="588C5A6D" w14:textId="77777777" w:rsidR="00993491" w:rsidRPr="002004BB" w:rsidRDefault="00993491" w:rsidP="00993491">
      <w:pPr>
        <w:pStyle w:val="Corpodetexto"/>
        <w:tabs>
          <w:tab w:val="clear" w:pos="567"/>
          <w:tab w:val="left" w:pos="0"/>
        </w:tabs>
        <w:spacing w:line="240" w:lineRule="auto"/>
        <w:rPr>
          <w:szCs w:val="24"/>
          <w:lang w:val="en-US"/>
        </w:rPr>
      </w:pPr>
      <w:r w:rsidRPr="002004BB">
        <w:rPr>
          <w:szCs w:val="24"/>
        </w:rPr>
        <w:t xml:space="preserve">LACERDA, A. C. </w:t>
      </w:r>
      <w:r w:rsidRPr="002004BB">
        <w:rPr>
          <w:b/>
          <w:szCs w:val="24"/>
        </w:rPr>
        <w:t>Globalização e investimento estrangeiro no Brasil.</w:t>
      </w:r>
      <w:r w:rsidRPr="002004BB">
        <w:rPr>
          <w:szCs w:val="24"/>
        </w:rPr>
        <w:t xml:space="preserve"> </w:t>
      </w:r>
      <w:r w:rsidRPr="002004BB">
        <w:rPr>
          <w:szCs w:val="24"/>
          <w:lang w:val="en-US"/>
        </w:rPr>
        <w:t>2. ed. São Paulo: Saraiva, 2004.</w:t>
      </w:r>
    </w:p>
    <w:p w14:paraId="1B75E58F" w14:textId="77777777" w:rsidR="00993491" w:rsidRPr="001523A7" w:rsidRDefault="00993491" w:rsidP="00993491">
      <w:pPr>
        <w:spacing w:line="240" w:lineRule="auto"/>
        <w:jc w:val="both"/>
        <w:rPr>
          <w:rFonts w:ascii="Times New Roman" w:hAnsi="Times New Roman"/>
          <w:color w:val="000000"/>
          <w:sz w:val="24"/>
          <w:szCs w:val="24"/>
          <w:lang w:val="en-US"/>
        </w:rPr>
      </w:pPr>
      <w:r w:rsidRPr="002004BB">
        <w:rPr>
          <w:rFonts w:ascii="Times New Roman" w:hAnsi="Times New Roman"/>
          <w:color w:val="000000"/>
          <w:sz w:val="24"/>
          <w:szCs w:val="24"/>
          <w:lang w:val="en-US"/>
        </w:rPr>
        <w:t>LALL, S. Technology and industrial development in an era of globalization. In: CHANG, H-J.</w:t>
      </w:r>
      <w:r w:rsidRPr="001523A7">
        <w:rPr>
          <w:rFonts w:ascii="Times New Roman" w:hAnsi="Times New Roman"/>
          <w:color w:val="000000"/>
          <w:sz w:val="24"/>
          <w:szCs w:val="24"/>
          <w:lang w:val="en-US"/>
        </w:rPr>
        <w:t xml:space="preserve"> (Ed.). </w:t>
      </w:r>
      <w:r w:rsidRPr="001523A7">
        <w:rPr>
          <w:rFonts w:ascii="Times New Roman" w:hAnsi="Times New Roman"/>
          <w:b/>
          <w:color w:val="000000"/>
          <w:sz w:val="24"/>
          <w:szCs w:val="24"/>
          <w:lang w:val="en-US"/>
        </w:rPr>
        <w:t>Rethinking Development Economics</w:t>
      </w:r>
      <w:r w:rsidRPr="001523A7">
        <w:rPr>
          <w:rFonts w:ascii="Times New Roman" w:hAnsi="Times New Roman"/>
          <w:color w:val="000000"/>
          <w:sz w:val="24"/>
          <w:szCs w:val="24"/>
          <w:lang w:val="en-US"/>
        </w:rPr>
        <w:t>. London: Anthem Press, 2003.</w:t>
      </w:r>
    </w:p>
    <w:p w14:paraId="14F47040" w14:textId="77777777" w:rsidR="00993491" w:rsidRPr="001523A7" w:rsidRDefault="00993491" w:rsidP="00993491">
      <w:pPr>
        <w:pStyle w:val="Corpodetexto"/>
        <w:tabs>
          <w:tab w:val="left" w:pos="0"/>
        </w:tabs>
        <w:spacing w:line="240" w:lineRule="auto"/>
        <w:rPr>
          <w:color w:val="000000"/>
          <w:szCs w:val="24"/>
        </w:rPr>
      </w:pPr>
      <w:r w:rsidRPr="001523A7">
        <w:rPr>
          <w:color w:val="000000"/>
          <w:szCs w:val="24"/>
        </w:rPr>
        <w:t>LAPLANE, M. F.; SARTI, F. Investimento direto estrangeiro e o impacto na balança comercial nos anos 90.</w:t>
      </w:r>
      <w:r w:rsidRPr="001523A7">
        <w:rPr>
          <w:b/>
          <w:color w:val="000000"/>
          <w:szCs w:val="24"/>
        </w:rPr>
        <w:t xml:space="preserve"> Texto para discussão n. 629, </w:t>
      </w:r>
      <w:r w:rsidRPr="001523A7">
        <w:rPr>
          <w:color w:val="000000"/>
          <w:szCs w:val="24"/>
        </w:rPr>
        <w:t>IPEA, fev. 1999.</w:t>
      </w:r>
    </w:p>
    <w:p w14:paraId="0082FDCD" w14:textId="77777777" w:rsidR="00993491" w:rsidRPr="001523A7" w:rsidRDefault="00993491" w:rsidP="00993491">
      <w:pPr>
        <w:pStyle w:val="Corpodetexto"/>
        <w:tabs>
          <w:tab w:val="left" w:pos="0"/>
        </w:tabs>
        <w:spacing w:line="240" w:lineRule="auto"/>
        <w:rPr>
          <w:color w:val="000000"/>
          <w:szCs w:val="24"/>
        </w:rPr>
      </w:pPr>
      <w:r w:rsidRPr="001523A7">
        <w:rPr>
          <w:color w:val="000000"/>
          <w:szCs w:val="24"/>
        </w:rPr>
        <w:t xml:space="preserve">LAPLANE, M. F.; SARTI, F.; HIRATUKA, C.; SABBATINI, R. Internacionalização e vulnerabilidade externa. In: LACERDA, A. C. de (Org.). </w:t>
      </w:r>
      <w:r w:rsidRPr="001523A7">
        <w:rPr>
          <w:b/>
          <w:color w:val="000000"/>
          <w:szCs w:val="24"/>
        </w:rPr>
        <w:t>Desnacionalização</w:t>
      </w:r>
      <w:r w:rsidRPr="001523A7">
        <w:rPr>
          <w:color w:val="000000"/>
          <w:szCs w:val="24"/>
        </w:rPr>
        <w:t>: mitos, riscos e desafios. São Paulo: Contexto, 2000. p. 67-89.</w:t>
      </w:r>
    </w:p>
    <w:p w14:paraId="3C4F5DF1" w14:textId="77777777" w:rsidR="00993491" w:rsidRPr="001523A7" w:rsidRDefault="00993491" w:rsidP="00993491">
      <w:pPr>
        <w:spacing w:line="240" w:lineRule="auto"/>
        <w:jc w:val="both"/>
        <w:rPr>
          <w:rFonts w:ascii="Times New Roman" w:hAnsi="Times New Roman"/>
          <w:sz w:val="24"/>
          <w:szCs w:val="24"/>
        </w:rPr>
      </w:pPr>
      <w:r w:rsidRPr="001523A7">
        <w:rPr>
          <w:rFonts w:ascii="Times New Roman" w:hAnsi="Times New Roman"/>
          <w:sz w:val="24"/>
          <w:szCs w:val="24"/>
        </w:rPr>
        <w:t xml:space="preserve">MORCEIRO, P. C. </w:t>
      </w:r>
      <w:r w:rsidRPr="001523A7">
        <w:rPr>
          <w:rFonts w:ascii="Times New Roman" w:hAnsi="Times New Roman"/>
          <w:b/>
          <w:sz w:val="24"/>
          <w:szCs w:val="24"/>
        </w:rPr>
        <w:t xml:space="preserve">Desindustrialização na economia brasileira no período 2000-2011: </w:t>
      </w:r>
      <w:r w:rsidRPr="001523A7">
        <w:rPr>
          <w:rFonts w:ascii="Times New Roman" w:hAnsi="Times New Roman"/>
          <w:sz w:val="24"/>
          <w:szCs w:val="24"/>
        </w:rPr>
        <w:t>abordagens e indicadores. São Paulo: Cultura Acadêmica, 2012.</w:t>
      </w:r>
    </w:p>
    <w:p w14:paraId="4BD3B06E" w14:textId="77777777" w:rsidR="00993491" w:rsidRPr="001523A7" w:rsidRDefault="00993491" w:rsidP="00993491">
      <w:pPr>
        <w:autoSpaceDE w:val="0"/>
        <w:autoSpaceDN w:val="0"/>
        <w:adjustRightInd w:val="0"/>
        <w:spacing w:line="240" w:lineRule="auto"/>
        <w:jc w:val="both"/>
        <w:rPr>
          <w:rFonts w:ascii="Times New Roman" w:eastAsia="Times New Roman" w:hAnsi="Times New Roman"/>
          <w:color w:val="000000"/>
          <w:sz w:val="24"/>
          <w:szCs w:val="24"/>
          <w:lang w:eastAsia="pt-BR"/>
        </w:rPr>
      </w:pPr>
      <w:r w:rsidRPr="001523A7">
        <w:rPr>
          <w:rFonts w:ascii="Times New Roman" w:eastAsia="Times New Roman" w:hAnsi="Times New Roman"/>
          <w:color w:val="000000"/>
          <w:sz w:val="24"/>
          <w:szCs w:val="24"/>
          <w:lang w:eastAsia="pt-BR"/>
        </w:rPr>
        <w:t xml:space="preserve">NASSIF, A. Há evidências de desindustrialização no Brasil? </w:t>
      </w:r>
      <w:r w:rsidRPr="001523A7">
        <w:rPr>
          <w:rFonts w:ascii="Times New Roman" w:eastAsia="Times New Roman" w:hAnsi="Times New Roman"/>
          <w:b/>
          <w:color w:val="000000"/>
          <w:sz w:val="24"/>
          <w:szCs w:val="24"/>
          <w:lang w:eastAsia="pt-BR"/>
        </w:rPr>
        <w:t xml:space="preserve">Revista de Economia Política, </w:t>
      </w:r>
      <w:r w:rsidRPr="001523A7">
        <w:rPr>
          <w:rFonts w:ascii="Times New Roman" w:eastAsia="Times New Roman" w:hAnsi="Times New Roman"/>
          <w:color w:val="000000"/>
          <w:sz w:val="24"/>
          <w:szCs w:val="24"/>
          <w:lang w:eastAsia="pt-BR"/>
        </w:rPr>
        <w:t>v.28, n.1, p.72-96, jan./mar. de 2008.</w:t>
      </w:r>
    </w:p>
    <w:p w14:paraId="13245503" w14:textId="77777777" w:rsidR="00993491" w:rsidRPr="001523A7" w:rsidRDefault="00993491" w:rsidP="00993491">
      <w:pPr>
        <w:autoSpaceDE w:val="0"/>
        <w:autoSpaceDN w:val="0"/>
        <w:adjustRightInd w:val="0"/>
        <w:spacing w:line="240" w:lineRule="auto"/>
        <w:jc w:val="both"/>
        <w:rPr>
          <w:rFonts w:ascii="Times New Roman" w:eastAsia="Times New Roman" w:hAnsi="Times New Roman"/>
          <w:color w:val="000000"/>
          <w:sz w:val="24"/>
          <w:szCs w:val="24"/>
          <w:lang w:eastAsia="pt-BR"/>
        </w:rPr>
      </w:pPr>
      <w:r w:rsidRPr="001523A7">
        <w:rPr>
          <w:rFonts w:ascii="Times New Roman" w:eastAsia="Times New Roman" w:hAnsi="Times New Roman"/>
          <w:color w:val="000000"/>
          <w:sz w:val="24"/>
          <w:szCs w:val="24"/>
          <w:lang w:eastAsia="pt-BR"/>
        </w:rPr>
        <w:t xml:space="preserve">OREIRO, J. L.; FEIJÓ, C. A. Desindustrialização: conceituação, causas, efeitos e o caso brasileiro. </w:t>
      </w:r>
      <w:r w:rsidRPr="001523A7">
        <w:rPr>
          <w:rFonts w:ascii="Times New Roman" w:eastAsia="Times New Roman" w:hAnsi="Times New Roman"/>
          <w:b/>
          <w:bCs/>
          <w:color w:val="000000"/>
          <w:sz w:val="24"/>
          <w:szCs w:val="24"/>
          <w:lang w:eastAsia="pt-BR"/>
        </w:rPr>
        <w:t xml:space="preserve">Revista de Economia Política, </w:t>
      </w:r>
      <w:r w:rsidRPr="001523A7">
        <w:rPr>
          <w:rFonts w:ascii="Times New Roman" w:eastAsia="Times New Roman" w:hAnsi="Times New Roman"/>
          <w:color w:val="000000"/>
          <w:sz w:val="24"/>
          <w:szCs w:val="24"/>
          <w:lang w:eastAsia="pt-BR"/>
        </w:rPr>
        <w:t>São Paulo, v. 30, n. 2, abr./jun. 2010.</w:t>
      </w:r>
    </w:p>
    <w:p w14:paraId="73DE20E3" w14:textId="77777777" w:rsidR="00993491" w:rsidRPr="001523A7" w:rsidRDefault="00993491" w:rsidP="00993491">
      <w:pPr>
        <w:autoSpaceDE w:val="0"/>
        <w:autoSpaceDN w:val="0"/>
        <w:adjustRightInd w:val="0"/>
        <w:spacing w:line="240" w:lineRule="auto"/>
        <w:jc w:val="both"/>
        <w:rPr>
          <w:rFonts w:ascii="Times New Roman" w:hAnsi="Times New Roman"/>
          <w:sz w:val="24"/>
          <w:szCs w:val="24"/>
        </w:rPr>
      </w:pPr>
      <w:r w:rsidRPr="001523A7">
        <w:rPr>
          <w:rFonts w:ascii="Times New Roman" w:hAnsi="Times New Roman"/>
          <w:color w:val="000000"/>
          <w:sz w:val="24"/>
          <w:szCs w:val="24"/>
          <w:lang w:val="es-ES_tradnl"/>
        </w:rPr>
        <w:t xml:space="preserve">PALMA, J. G. </w:t>
      </w:r>
      <w:r w:rsidRPr="001523A7">
        <w:rPr>
          <w:rFonts w:ascii="Times New Roman" w:hAnsi="Times New Roman"/>
          <w:b/>
          <w:color w:val="000000"/>
          <w:sz w:val="24"/>
          <w:szCs w:val="24"/>
          <w:lang w:val="es-ES_tradnl"/>
        </w:rPr>
        <w:t>Quatro fontes de “desindustrialização” e um novo conceito de “doença holandesa”.</w:t>
      </w:r>
      <w:r w:rsidRPr="001523A7">
        <w:rPr>
          <w:rFonts w:ascii="Times New Roman" w:eastAsia="Times New Roman" w:hAnsi="Times New Roman"/>
          <w:sz w:val="24"/>
          <w:szCs w:val="24"/>
          <w:lang w:eastAsia="pt-BR"/>
        </w:rPr>
        <w:t xml:space="preserve"> Conferência de Industrialização, Desindustrialização e Desenvolvimento. São Paulo: FIESP e IEDI, Centro Cultural da FIESP, 28 de Agosto de 2005.</w:t>
      </w:r>
    </w:p>
    <w:p w14:paraId="2BA0ABA3" w14:textId="77777777" w:rsidR="00993491" w:rsidRPr="001523A7" w:rsidRDefault="00993491" w:rsidP="00993491">
      <w:pPr>
        <w:spacing w:line="240" w:lineRule="auto"/>
        <w:jc w:val="both"/>
        <w:rPr>
          <w:rFonts w:ascii="Times New Roman" w:hAnsi="Times New Roman"/>
          <w:color w:val="000000"/>
          <w:sz w:val="24"/>
          <w:szCs w:val="24"/>
          <w:lang w:val="es-ES_tradnl"/>
        </w:rPr>
      </w:pPr>
      <w:r w:rsidRPr="001523A7">
        <w:rPr>
          <w:rFonts w:ascii="Times New Roman" w:hAnsi="Times New Roman"/>
          <w:color w:val="000000"/>
          <w:sz w:val="24"/>
          <w:szCs w:val="24"/>
          <w:lang w:val="es-ES_tradnl"/>
        </w:rPr>
        <w:t xml:space="preserve">PEREZ, C. Cambio tecnológico y oportunidades de desarrollo como blanco móvil. </w:t>
      </w:r>
      <w:r w:rsidRPr="001523A7">
        <w:rPr>
          <w:rFonts w:ascii="Times New Roman" w:hAnsi="Times New Roman"/>
          <w:b/>
          <w:bCs/>
          <w:iCs/>
          <w:color w:val="000000"/>
          <w:sz w:val="24"/>
          <w:szCs w:val="24"/>
          <w:lang w:val="es-ES_tradnl"/>
        </w:rPr>
        <w:t>Revista de La CEPAL</w:t>
      </w:r>
      <w:r w:rsidRPr="001523A7">
        <w:rPr>
          <w:rFonts w:ascii="Times New Roman" w:hAnsi="Times New Roman"/>
          <w:b/>
          <w:bCs/>
          <w:i/>
          <w:iCs/>
          <w:color w:val="000000"/>
          <w:sz w:val="24"/>
          <w:szCs w:val="24"/>
          <w:lang w:val="es-ES_tradnl"/>
        </w:rPr>
        <w:t xml:space="preserve">, </w:t>
      </w:r>
      <w:r w:rsidRPr="001523A7">
        <w:rPr>
          <w:rFonts w:ascii="Times New Roman" w:hAnsi="Times New Roman"/>
          <w:bCs/>
          <w:iCs/>
          <w:color w:val="000000"/>
          <w:sz w:val="24"/>
          <w:szCs w:val="24"/>
          <w:lang w:val="es-ES_tradnl"/>
        </w:rPr>
        <w:t xml:space="preserve">n. </w:t>
      </w:r>
      <w:r w:rsidRPr="001523A7">
        <w:rPr>
          <w:rFonts w:ascii="Times New Roman" w:hAnsi="Times New Roman"/>
          <w:color w:val="000000"/>
          <w:sz w:val="24"/>
          <w:szCs w:val="24"/>
          <w:lang w:val="es-ES_tradnl"/>
        </w:rPr>
        <w:t>75, p. 115-136, dic. 2001.</w:t>
      </w:r>
    </w:p>
    <w:p w14:paraId="4DE559C4" w14:textId="77777777" w:rsidR="00993491" w:rsidRPr="001523A7" w:rsidRDefault="00993491" w:rsidP="00993491">
      <w:pPr>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RODRÍGUEZ, O. La agenda del desarrollo (elementos para su discusión). </w:t>
      </w:r>
      <w:r w:rsidRPr="001523A7">
        <w:rPr>
          <w:rFonts w:ascii="Times New Roman" w:hAnsi="Times New Roman"/>
          <w:b/>
          <w:color w:val="000000"/>
          <w:sz w:val="24"/>
          <w:szCs w:val="24"/>
        </w:rPr>
        <w:t>Economia-Ensaios</w:t>
      </w:r>
      <w:r w:rsidRPr="001523A7">
        <w:rPr>
          <w:rFonts w:ascii="Times New Roman" w:hAnsi="Times New Roman"/>
          <w:color w:val="000000"/>
          <w:sz w:val="24"/>
          <w:szCs w:val="24"/>
        </w:rPr>
        <w:t>, n. 16(2)/17(1), jul./dez. 2002.</w:t>
      </w:r>
    </w:p>
    <w:p w14:paraId="72B18DF7" w14:textId="77777777" w:rsidR="00993491" w:rsidRPr="001523A7" w:rsidRDefault="00993491" w:rsidP="00993491">
      <w:pPr>
        <w:autoSpaceDE w:val="0"/>
        <w:autoSpaceDN w:val="0"/>
        <w:adjustRightInd w:val="0"/>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lastRenderedPageBreak/>
        <w:t>SARTI, F.; LAPLANE, M.</w:t>
      </w:r>
      <w:r w:rsidRPr="001523A7">
        <w:rPr>
          <w:rFonts w:ascii="Times New Roman" w:hAnsi="Times New Roman"/>
          <w:b/>
          <w:color w:val="000000"/>
          <w:sz w:val="24"/>
          <w:szCs w:val="24"/>
        </w:rPr>
        <w:t xml:space="preserve"> </w:t>
      </w:r>
      <w:r w:rsidRPr="001523A7">
        <w:rPr>
          <w:rFonts w:ascii="Times New Roman" w:hAnsi="Times New Roman"/>
          <w:color w:val="000000"/>
          <w:sz w:val="24"/>
          <w:szCs w:val="24"/>
        </w:rPr>
        <w:t xml:space="preserve">O investimento direto estrangeiro e a internacionalização da economia brasileira nos anos 1990. </w:t>
      </w:r>
      <w:r w:rsidRPr="001523A7">
        <w:rPr>
          <w:rFonts w:ascii="Times New Roman" w:hAnsi="Times New Roman"/>
          <w:b/>
          <w:color w:val="000000"/>
          <w:sz w:val="24"/>
          <w:szCs w:val="24"/>
        </w:rPr>
        <w:t xml:space="preserve">Economia e Sociedade, </w:t>
      </w:r>
      <w:r w:rsidRPr="001523A7">
        <w:rPr>
          <w:rFonts w:ascii="Times New Roman" w:hAnsi="Times New Roman"/>
          <w:color w:val="000000"/>
          <w:sz w:val="24"/>
          <w:szCs w:val="24"/>
        </w:rPr>
        <w:t>v. 11, n. 1 (18), p. 63-94, jan./jun. 2002.</w:t>
      </w:r>
    </w:p>
    <w:p w14:paraId="20A02DCD" w14:textId="77777777" w:rsidR="00993491" w:rsidRPr="001523A7" w:rsidRDefault="00993491" w:rsidP="00993491">
      <w:pPr>
        <w:autoSpaceDE w:val="0"/>
        <w:autoSpaceDN w:val="0"/>
        <w:adjustRightInd w:val="0"/>
        <w:spacing w:line="240" w:lineRule="auto"/>
        <w:jc w:val="both"/>
        <w:rPr>
          <w:rFonts w:ascii="Times New Roman" w:hAnsi="Times New Roman"/>
          <w:color w:val="000000"/>
          <w:sz w:val="24"/>
          <w:szCs w:val="24"/>
        </w:rPr>
      </w:pPr>
      <w:r w:rsidRPr="001523A7">
        <w:rPr>
          <w:rFonts w:ascii="Times New Roman" w:hAnsi="Times New Roman"/>
          <w:color w:val="000000"/>
          <w:sz w:val="24"/>
          <w:szCs w:val="24"/>
        </w:rPr>
        <w:t xml:space="preserve"> ______. Investimento direto estrangeiro e internacionalização da economia brasileira nos anos 90. IN: LAPLANE, M.; COUTINHO, L.; HIRATUKA, C. (Org.). </w:t>
      </w:r>
      <w:r w:rsidRPr="001523A7">
        <w:rPr>
          <w:rFonts w:ascii="Times New Roman" w:hAnsi="Times New Roman"/>
          <w:b/>
          <w:color w:val="000000"/>
          <w:sz w:val="24"/>
          <w:szCs w:val="24"/>
        </w:rPr>
        <w:t>Internacionalização e desenvolvimento da indústria no Brasil.</w:t>
      </w:r>
      <w:r w:rsidRPr="001523A7">
        <w:rPr>
          <w:rFonts w:ascii="Times New Roman" w:hAnsi="Times New Roman"/>
          <w:color w:val="000000"/>
          <w:sz w:val="24"/>
          <w:szCs w:val="24"/>
        </w:rPr>
        <w:t xml:space="preserve"> São Paulo: Editora da UNESP; Campinas: IE- Unicamp, 2003. p. 11-57.</w:t>
      </w:r>
    </w:p>
    <w:p w14:paraId="3C09C8B2" w14:textId="77777777" w:rsidR="00993491" w:rsidRPr="001523A7" w:rsidRDefault="00993491" w:rsidP="00993491">
      <w:pPr>
        <w:autoSpaceDE w:val="0"/>
        <w:autoSpaceDN w:val="0"/>
        <w:adjustRightInd w:val="0"/>
        <w:spacing w:line="240" w:lineRule="auto"/>
        <w:rPr>
          <w:rFonts w:ascii="Times New Roman" w:hAnsi="Times New Roman"/>
          <w:sz w:val="24"/>
          <w:szCs w:val="24"/>
        </w:rPr>
      </w:pPr>
      <w:r w:rsidRPr="001523A7">
        <w:rPr>
          <w:rFonts w:ascii="Times New Roman" w:hAnsi="Times New Roman"/>
          <w:sz w:val="24"/>
          <w:szCs w:val="24"/>
        </w:rPr>
        <w:t xml:space="preserve">SARTI, F.; SABBATINI, R. Conteúdo tecnológico do comércio exterior brasileiro. In: VIOTTI, E. B.; MACEDO, M. de M. (Org.). </w:t>
      </w:r>
      <w:r w:rsidRPr="001523A7">
        <w:rPr>
          <w:rFonts w:ascii="Times New Roman" w:hAnsi="Times New Roman"/>
          <w:b/>
          <w:sz w:val="24"/>
          <w:szCs w:val="24"/>
        </w:rPr>
        <w:t xml:space="preserve">Indicadores de ciência, tecnologia e inovação no Brasil. </w:t>
      </w:r>
      <w:r w:rsidRPr="001523A7">
        <w:rPr>
          <w:rFonts w:ascii="Times New Roman" w:hAnsi="Times New Roman"/>
          <w:sz w:val="24"/>
          <w:szCs w:val="24"/>
        </w:rPr>
        <w:t>Campinas: Editora da Unicamp, 2003. p. 377-421.</w:t>
      </w:r>
    </w:p>
    <w:p w14:paraId="5E65297B" w14:textId="77777777" w:rsidR="00993491" w:rsidRDefault="00993491" w:rsidP="00993491">
      <w:pPr>
        <w:autoSpaceDE w:val="0"/>
        <w:autoSpaceDN w:val="0"/>
        <w:adjustRightInd w:val="0"/>
        <w:spacing w:line="240" w:lineRule="auto"/>
        <w:jc w:val="both"/>
        <w:rPr>
          <w:rFonts w:ascii="Times New Roman" w:hAnsi="Times New Roman"/>
          <w:sz w:val="24"/>
          <w:szCs w:val="24"/>
        </w:rPr>
      </w:pPr>
      <w:r w:rsidRPr="001523A7">
        <w:rPr>
          <w:rFonts w:ascii="Times New Roman" w:hAnsi="Times New Roman"/>
          <w:color w:val="000000"/>
          <w:sz w:val="24"/>
          <w:szCs w:val="24"/>
        </w:rPr>
        <w:t xml:space="preserve">SOCIEDADE BRASILEIRA PRÓ-INOVAÇÃO TECNOLÓGICA (PROTEC). </w:t>
      </w:r>
      <w:r w:rsidRPr="001523A7">
        <w:rPr>
          <w:rFonts w:ascii="Times New Roman" w:hAnsi="Times New Roman"/>
          <w:b/>
          <w:color w:val="000000"/>
          <w:sz w:val="24"/>
          <w:szCs w:val="24"/>
        </w:rPr>
        <w:t xml:space="preserve">Monitor do déficit </w:t>
      </w:r>
      <w:r w:rsidRPr="00023073">
        <w:rPr>
          <w:rFonts w:ascii="Times New Roman" w:hAnsi="Times New Roman"/>
          <w:b/>
          <w:color w:val="000000"/>
          <w:sz w:val="24"/>
          <w:szCs w:val="24"/>
        </w:rPr>
        <w:t>tecnológico</w:t>
      </w:r>
      <w:r>
        <w:rPr>
          <w:rFonts w:ascii="Times New Roman" w:hAnsi="Times New Roman"/>
          <w:color w:val="000000"/>
          <w:sz w:val="24"/>
          <w:szCs w:val="24"/>
        </w:rPr>
        <w:t>:</w:t>
      </w:r>
      <w:r w:rsidRPr="00023073">
        <w:rPr>
          <w:rFonts w:ascii="Times New Roman" w:hAnsi="Times New Roman"/>
          <w:color w:val="000000"/>
          <w:sz w:val="24"/>
          <w:szCs w:val="24"/>
        </w:rPr>
        <w:t xml:space="preserve"> análise conjuntural das relações de troca de bens e serviços intensivos em tecnologia no comércio exterior brasileiro.</w:t>
      </w:r>
      <w:r>
        <w:rPr>
          <w:rFonts w:ascii="Times New Roman" w:hAnsi="Times New Roman"/>
          <w:color w:val="000000"/>
          <w:sz w:val="24"/>
          <w:szCs w:val="24"/>
        </w:rPr>
        <w:t xml:space="preserve"> Di</w:t>
      </w:r>
      <w:r w:rsidRPr="00023073">
        <w:rPr>
          <w:rFonts w:ascii="Times New Roman" w:hAnsi="Times New Roman"/>
          <w:color w:val="000000"/>
          <w:sz w:val="24"/>
          <w:szCs w:val="24"/>
        </w:rPr>
        <w:t>sponível em: &lt;</w:t>
      </w:r>
      <w:r w:rsidRPr="00194F24">
        <w:rPr>
          <w:rFonts w:ascii="Times New Roman" w:hAnsi="Times New Roman"/>
          <w:sz w:val="24"/>
          <w:szCs w:val="24"/>
        </w:rPr>
        <w:t>http://protec.org.br/noticias/pagina/30800/Monitor-do-Deficit-Tecnologico-Resumo-de-2013</w:t>
      </w:r>
      <w:r w:rsidRPr="00023073">
        <w:rPr>
          <w:rFonts w:ascii="Times New Roman" w:hAnsi="Times New Roman"/>
          <w:sz w:val="24"/>
          <w:szCs w:val="24"/>
        </w:rPr>
        <w:t xml:space="preserve">&gt;. Acesso em: </w:t>
      </w:r>
      <w:r>
        <w:rPr>
          <w:rFonts w:ascii="Times New Roman" w:hAnsi="Times New Roman"/>
          <w:sz w:val="24"/>
          <w:szCs w:val="24"/>
        </w:rPr>
        <w:t xml:space="preserve">maio </w:t>
      </w:r>
      <w:r w:rsidRPr="00023073">
        <w:rPr>
          <w:rFonts w:ascii="Times New Roman" w:hAnsi="Times New Roman"/>
          <w:sz w:val="24"/>
          <w:szCs w:val="24"/>
        </w:rPr>
        <w:t>de 201</w:t>
      </w:r>
      <w:r>
        <w:rPr>
          <w:rFonts w:ascii="Times New Roman" w:hAnsi="Times New Roman"/>
          <w:sz w:val="24"/>
          <w:szCs w:val="24"/>
        </w:rPr>
        <w:t>4</w:t>
      </w:r>
      <w:r w:rsidRPr="00023073">
        <w:rPr>
          <w:rFonts w:ascii="Times New Roman" w:hAnsi="Times New Roman"/>
          <w:sz w:val="24"/>
          <w:szCs w:val="24"/>
        </w:rPr>
        <w:t>.</w:t>
      </w:r>
    </w:p>
    <w:p w14:paraId="69F54533" w14:textId="77777777" w:rsidR="00993491" w:rsidRPr="00442AB3" w:rsidRDefault="00993491" w:rsidP="00993491">
      <w:pPr>
        <w:autoSpaceDE w:val="0"/>
        <w:autoSpaceDN w:val="0"/>
        <w:adjustRightInd w:val="0"/>
        <w:spacing w:line="240" w:lineRule="auto"/>
        <w:jc w:val="both"/>
        <w:rPr>
          <w:rFonts w:ascii="Times New Roman" w:hAnsi="Times New Roman"/>
          <w:sz w:val="24"/>
          <w:szCs w:val="24"/>
        </w:rPr>
      </w:pPr>
      <w:r w:rsidRPr="00442AB3">
        <w:rPr>
          <w:rFonts w:ascii="Times New Roman" w:hAnsi="Times New Roman"/>
          <w:sz w:val="24"/>
          <w:szCs w:val="24"/>
        </w:rPr>
        <w:t xml:space="preserve">STURGEON, </w:t>
      </w:r>
      <w:r>
        <w:rPr>
          <w:rFonts w:ascii="Times New Roman" w:hAnsi="Times New Roman"/>
          <w:sz w:val="24"/>
          <w:szCs w:val="24"/>
        </w:rPr>
        <w:t>T.; GEREFFI, G.;</w:t>
      </w:r>
      <w:r w:rsidRPr="00442AB3">
        <w:rPr>
          <w:rFonts w:ascii="Times New Roman" w:hAnsi="Times New Roman"/>
          <w:sz w:val="24"/>
          <w:szCs w:val="24"/>
        </w:rPr>
        <w:t xml:space="preserve"> GUINN, A.</w:t>
      </w:r>
      <w:r>
        <w:rPr>
          <w:rFonts w:ascii="Times New Roman" w:hAnsi="Times New Roman"/>
          <w:sz w:val="24"/>
          <w:szCs w:val="24"/>
        </w:rPr>
        <w:t>;</w:t>
      </w:r>
      <w:r w:rsidRPr="00442AB3">
        <w:rPr>
          <w:rFonts w:ascii="Times New Roman" w:hAnsi="Times New Roman"/>
          <w:sz w:val="24"/>
          <w:szCs w:val="24"/>
        </w:rPr>
        <w:t xml:space="preserve"> ZYLBERBERG, E. O Brasil nas cade</w:t>
      </w:r>
      <w:r>
        <w:rPr>
          <w:rFonts w:ascii="Times New Roman" w:hAnsi="Times New Roman"/>
          <w:sz w:val="24"/>
          <w:szCs w:val="24"/>
        </w:rPr>
        <w:t>i</w:t>
      </w:r>
      <w:r w:rsidRPr="00442AB3">
        <w:rPr>
          <w:rFonts w:ascii="Times New Roman" w:hAnsi="Times New Roman"/>
          <w:sz w:val="24"/>
          <w:szCs w:val="24"/>
        </w:rPr>
        <w:t>as globais de valor: implicaç</w:t>
      </w:r>
      <w:r>
        <w:rPr>
          <w:rFonts w:ascii="Times New Roman" w:hAnsi="Times New Roman"/>
          <w:sz w:val="24"/>
          <w:szCs w:val="24"/>
        </w:rPr>
        <w:t xml:space="preserve">ões para a política industrial e de comércio. </w:t>
      </w:r>
      <w:r>
        <w:rPr>
          <w:rFonts w:ascii="Times New Roman" w:hAnsi="Times New Roman"/>
          <w:b/>
          <w:sz w:val="24"/>
          <w:szCs w:val="24"/>
        </w:rPr>
        <w:t>Revista Brasileira de Comércio Exterior</w:t>
      </w:r>
      <w:r>
        <w:rPr>
          <w:rFonts w:ascii="Times New Roman" w:hAnsi="Times New Roman"/>
          <w:sz w:val="24"/>
          <w:szCs w:val="24"/>
        </w:rPr>
        <w:t>. n. 115,  p. 26-41, abr./jun. 2013.</w:t>
      </w:r>
    </w:p>
    <w:p w14:paraId="016C967D" w14:textId="77777777" w:rsidR="00993491" w:rsidRPr="00023073" w:rsidRDefault="00993491" w:rsidP="00993491">
      <w:pPr>
        <w:autoSpaceDE w:val="0"/>
        <w:autoSpaceDN w:val="0"/>
        <w:adjustRightInd w:val="0"/>
        <w:spacing w:line="240" w:lineRule="auto"/>
        <w:jc w:val="both"/>
        <w:rPr>
          <w:rFonts w:ascii="Times New Roman" w:hAnsi="Times New Roman"/>
          <w:iCs/>
          <w:color w:val="000000"/>
          <w:sz w:val="24"/>
          <w:szCs w:val="24"/>
        </w:rPr>
      </w:pPr>
      <w:r w:rsidRPr="00023073">
        <w:rPr>
          <w:rFonts w:ascii="Times New Roman" w:hAnsi="Times New Roman"/>
          <w:color w:val="000000"/>
          <w:sz w:val="24"/>
          <w:szCs w:val="24"/>
        </w:rPr>
        <w:t xml:space="preserve">SUZIGAN, W.; FURTADO, J. </w:t>
      </w:r>
      <w:r w:rsidRPr="00023073">
        <w:rPr>
          <w:rFonts w:ascii="Times New Roman" w:hAnsi="Times New Roman"/>
          <w:bCs/>
          <w:color w:val="000000"/>
          <w:sz w:val="24"/>
          <w:szCs w:val="24"/>
        </w:rPr>
        <w:t xml:space="preserve">Política industrial e desenvolvimento. </w:t>
      </w:r>
      <w:r w:rsidRPr="00023073">
        <w:rPr>
          <w:rFonts w:ascii="Times New Roman" w:hAnsi="Times New Roman"/>
          <w:b/>
          <w:iCs/>
          <w:color w:val="000000"/>
          <w:sz w:val="24"/>
          <w:szCs w:val="24"/>
        </w:rPr>
        <w:t>Revista de Economia Política</w:t>
      </w:r>
      <w:r w:rsidRPr="00023073">
        <w:rPr>
          <w:rFonts w:ascii="Times New Roman" w:hAnsi="Times New Roman"/>
          <w:iCs/>
          <w:color w:val="000000"/>
          <w:sz w:val="24"/>
          <w:szCs w:val="24"/>
        </w:rPr>
        <w:t>, v. 26, n. 2, p. 163-185 abr./jun. 2006.</w:t>
      </w:r>
    </w:p>
    <w:p w14:paraId="3DD5EE89" w14:textId="77777777" w:rsidR="00993491" w:rsidRPr="00023073" w:rsidRDefault="00993491" w:rsidP="00993491">
      <w:pPr>
        <w:autoSpaceDE w:val="0"/>
        <w:autoSpaceDN w:val="0"/>
        <w:adjustRightInd w:val="0"/>
        <w:spacing w:line="240" w:lineRule="auto"/>
        <w:jc w:val="both"/>
        <w:rPr>
          <w:rFonts w:ascii="Times New Roman" w:hAnsi="Times New Roman"/>
          <w:iCs/>
          <w:sz w:val="24"/>
          <w:szCs w:val="24"/>
          <w:lang w:val="en-US"/>
        </w:rPr>
      </w:pPr>
      <w:r w:rsidRPr="00023073">
        <w:rPr>
          <w:rFonts w:ascii="Times New Roman" w:hAnsi="Times New Roman"/>
          <w:sz w:val="24"/>
          <w:szCs w:val="24"/>
        </w:rPr>
        <w:t>SUZIGAN, W.; FURTADO, J. Instituições e p</w:t>
      </w:r>
      <w:r w:rsidRPr="00023073">
        <w:rPr>
          <w:rFonts w:ascii="Times New Roman" w:hAnsi="Times New Roman"/>
          <w:bCs/>
          <w:sz w:val="24"/>
          <w:szCs w:val="24"/>
        </w:rPr>
        <w:t xml:space="preserve">olíticas industriais e tecnológicas: reflexões a partir da experiência brasileira. </w:t>
      </w:r>
      <w:r w:rsidRPr="00023073">
        <w:rPr>
          <w:rFonts w:ascii="Times New Roman" w:hAnsi="Times New Roman"/>
          <w:b/>
          <w:iCs/>
          <w:sz w:val="24"/>
          <w:szCs w:val="24"/>
          <w:lang w:val="en-US"/>
        </w:rPr>
        <w:t>Estudos Econômicos</w:t>
      </w:r>
      <w:r w:rsidRPr="00023073">
        <w:rPr>
          <w:rFonts w:ascii="Times New Roman" w:hAnsi="Times New Roman"/>
          <w:iCs/>
          <w:sz w:val="24"/>
          <w:szCs w:val="24"/>
          <w:lang w:val="en-US"/>
        </w:rPr>
        <w:t>, v. 40, n. 1, p. 7-41, jan./mar. de 2010.</w:t>
      </w:r>
    </w:p>
    <w:p w14:paraId="532CCF4B" w14:textId="77777777" w:rsidR="00993491" w:rsidRPr="00442AB3" w:rsidRDefault="00993491" w:rsidP="00993491">
      <w:pPr>
        <w:autoSpaceDE w:val="0"/>
        <w:autoSpaceDN w:val="0"/>
        <w:adjustRightInd w:val="0"/>
        <w:spacing w:line="240" w:lineRule="auto"/>
        <w:jc w:val="both"/>
        <w:rPr>
          <w:rFonts w:ascii="Times New Roman" w:hAnsi="Times New Roman"/>
          <w:sz w:val="24"/>
          <w:szCs w:val="24"/>
          <w:lang w:val="en-US"/>
        </w:rPr>
      </w:pPr>
      <w:r w:rsidRPr="00023073">
        <w:rPr>
          <w:rFonts w:ascii="Times New Roman" w:hAnsi="Times New Roman"/>
          <w:color w:val="000000"/>
          <w:sz w:val="24"/>
          <w:szCs w:val="24"/>
          <w:lang w:val="en-US"/>
        </w:rPr>
        <w:t xml:space="preserve">UNITED NATIONS CONFERENCE ON TRADE AND DEVELOPMENT (UNCTAD). </w:t>
      </w:r>
      <w:r w:rsidRPr="00023073">
        <w:rPr>
          <w:rFonts w:ascii="Times New Roman" w:hAnsi="Times New Roman"/>
          <w:bCs/>
          <w:color w:val="000000"/>
          <w:sz w:val="24"/>
          <w:szCs w:val="24"/>
          <w:lang w:val="en-US"/>
        </w:rPr>
        <w:t xml:space="preserve">Transnational corporations and the internationalization of R&amp;D. </w:t>
      </w:r>
      <w:r w:rsidRPr="00023073">
        <w:rPr>
          <w:rFonts w:ascii="Times New Roman" w:hAnsi="Times New Roman"/>
          <w:b/>
          <w:bCs/>
          <w:color w:val="000000"/>
          <w:sz w:val="24"/>
          <w:szCs w:val="24"/>
          <w:lang w:val="en-US"/>
        </w:rPr>
        <w:t>W</w:t>
      </w:r>
      <w:r w:rsidRPr="00023073">
        <w:rPr>
          <w:rFonts w:ascii="Times New Roman" w:hAnsi="Times New Roman"/>
          <w:b/>
          <w:color w:val="000000"/>
          <w:sz w:val="24"/>
          <w:szCs w:val="24"/>
          <w:lang w:val="en-US"/>
        </w:rPr>
        <w:t>orld Investment Report</w:t>
      </w:r>
      <w:r w:rsidRPr="001523A7">
        <w:rPr>
          <w:rFonts w:ascii="Times New Roman" w:hAnsi="Times New Roman"/>
          <w:b/>
          <w:color w:val="000000"/>
          <w:sz w:val="24"/>
          <w:szCs w:val="24"/>
          <w:lang w:val="en-US"/>
        </w:rPr>
        <w:t xml:space="preserve"> (WIR). </w:t>
      </w:r>
      <w:r w:rsidRPr="001523A7">
        <w:rPr>
          <w:rFonts w:ascii="Times New Roman" w:hAnsi="Times New Roman"/>
          <w:color w:val="000000"/>
          <w:sz w:val="24"/>
          <w:szCs w:val="24"/>
          <w:lang w:val="en-US"/>
        </w:rPr>
        <w:t xml:space="preserve">2005. </w:t>
      </w:r>
      <w:r w:rsidRPr="001523A7">
        <w:rPr>
          <w:rFonts w:ascii="Times New Roman" w:hAnsi="Times New Roman"/>
          <w:color w:val="000000"/>
          <w:sz w:val="24"/>
          <w:szCs w:val="24"/>
        </w:rPr>
        <w:t>Disponível em: &lt;</w:t>
      </w:r>
      <w:hyperlink r:id="rId9" w:history="1">
        <w:r w:rsidRPr="001523A7">
          <w:rPr>
            <w:rStyle w:val="Hyperlink"/>
            <w:rFonts w:ascii="Times New Roman" w:hAnsi="Times New Roman"/>
            <w:color w:val="000000"/>
            <w:sz w:val="24"/>
            <w:szCs w:val="24"/>
          </w:rPr>
          <w:t>http://www.unctad.org/en/docs/wir2005_en.pdf</w:t>
        </w:r>
      </w:hyperlink>
      <w:r w:rsidRPr="001523A7">
        <w:rPr>
          <w:rFonts w:ascii="Times New Roman" w:hAnsi="Times New Roman"/>
          <w:color w:val="000000"/>
          <w:sz w:val="24"/>
          <w:szCs w:val="24"/>
        </w:rPr>
        <w:t xml:space="preserve">&gt;. </w:t>
      </w:r>
      <w:r w:rsidRPr="00442AB3">
        <w:rPr>
          <w:rFonts w:ascii="Times New Roman" w:hAnsi="Times New Roman"/>
          <w:color w:val="000000"/>
          <w:sz w:val="24"/>
          <w:szCs w:val="24"/>
          <w:lang w:val="en-US"/>
        </w:rPr>
        <w:t>Acesso em: 11 de</w:t>
      </w:r>
      <w:r w:rsidRPr="00442AB3">
        <w:rPr>
          <w:rFonts w:ascii="Times New Roman" w:hAnsi="Times New Roman"/>
          <w:sz w:val="24"/>
          <w:szCs w:val="24"/>
          <w:lang w:val="en-US"/>
        </w:rPr>
        <w:t xml:space="preserve"> julho de 2009.</w:t>
      </w:r>
    </w:p>
    <w:p w14:paraId="79194729" w14:textId="77777777" w:rsidR="00993491" w:rsidRPr="00993491" w:rsidRDefault="00993491" w:rsidP="00993491">
      <w:pPr>
        <w:pStyle w:val="Corpodetexto"/>
        <w:tabs>
          <w:tab w:val="clear" w:pos="567"/>
          <w:tab w:val="left" w:pos="709"/>
        </w:tabs>
        <w:spacing w:line="240" w:lineRule="auto"/>
        <w:rPr>
          <w:sz w:val="22"/>
          <w:szCs w:val="22"/>
          <w:lang w:val="en-US"/>
        </w:rPr>
      </w:pPr>
      <w:r w:rsidRPr="00023073">
        <w:rPr>
          <w:color w:val="000000"/>
          <w:szCs w:val="24"/>
          <w:lang w:val="en-US"/>
        </w:rPr>
        <w:t>UNITED NATIONS CONFERENCE ON TRADE AND DEVELOPMENT (UNCTAD).</w:t>
      </w:r>
      <w:r>
        <w:rPr>
          <w:color w:val="000000"/>
          <w:szCs w:val="24"/>
          <w:lang w:val="en-US"/>
        </w:rPr>
        <w:t xml:space="preserve"> Global value chains: investment and trade for development. </w:t>
      </w:r>
      <w:r w:rsidRPr="00023073">
        <w:rPr>
          <w:b/>
          <w:bCs/>
          <w:color w:val="000000"/>
          <w:szCs w:val="24"/>
          <w:lang w:val="en-US"/>
        </w:rPr>
        <w:t>W</w:t>
      </w:r>
      <w:r w:rsidRPr="00023073">
        <w:rPr>
          <w:b/>
          <w:color w:val="000000"/>
          <w:szCs w:val="24"/>
          <w:lang w:val="en-US"/>
        </w:rPr>
        <w:t>orld Investment Report</w:t>
      </w:r>
      <w:r w:rsidRPr="001523A7">
        <w:rPr>
          <w:b/>
          <w:color w:val="000000"/>
          <w:szCs w:val="24"/>
          <w:lang w:val="en-US"/>
        </w:rPr>
        <w:t xml:space="preserve"> (WIR).</w:t>
      </w:r>
      <w:r>
        <w:rPr>
          <w:b/>
          <w:color w:val="000000"/>
          <w:szCs w:val="24"/>
          <w:lang w:val="en-US"/>
        </w:rPr>
        <w:t xml:space="preserve"> </w:t>
      </w:r>
      <w:r w:rsidRPr="00442AB3">
        <w:rPr>
          <w:color w:val="000000"/>
          <w:szCs w:val="24"/>
          <w:lang w:val="en-US"/>
        </w:rPr>
        <w:t>2013</w:t>
      </w:r>
      <w:r>
        <w:rPr>
          <w:color w:val="000000"/>
          <w:szCs w:val="24"/>
          <w:lang w:val="en-US"/>
        </w:rPr>
        <w:t xml:space="preserve">. </w:t>
      </w:r>
      <w:r w:rsidRPr="00993491">
        <w:rPr>
          <w:color w:val="000000"/>
          <w:szCs w:val="24"/>
          <w:lang w:val="en-US"/>
        </w:rPr>
        <w:t>Disponível em: &lt;</w:t>
      </w:r>
      <w:hyperlink r:id="rId10" w:history="1">
        <w:r w:rsidRPr="00993491">
          <w:rPr>
            <w:rStyle w:val="Hyperlink"/>
            <w:color w:val="auto"/>
            <w:szCs w:val="24"/>
            <w:lang w:val="en-US"/>
          </w:rPr>
          <w:t>http://unctad.org/en/PublicationsLibrary/wir2013_en.pdf</w:t>
        </w:r>
      </w:hyperlink>
      <w:r w:rsidRPr="00993491">
        <w:rPr>
          <w:szCs w:val="24"/>
          <w:lang w:val="en-US"/>
        </w:rPr>
        <w:t>.&gt;</w:t>
      </w:r>
      <w:r w:rsidRPr="00993491">
        <w:rPr>
          <w:color w:val="000000"/>
          <w:szCs w:val="24"/>
          <w:lang w:val="en-US"/>
        </w:rPr>
        <w:t xml:space="preserve"> Acesso em: abril de 2014.</w:t>
      </w:r>
    </w:p>
    <w:p w14:paraId="59CBE4B5" w14:textId="77777777" w:rsidR="00993491" w:rsidRPr="009117D5" w:rsidRDefault="00993491" w:rsidP="00993491">
      <w:pPr>
        <w:pStyle w:val="Corpodetexto"/>
        <w:tabs>
          <w:tab w:val="clear" w:pos="567"/>
          <w:tab w:val="left" w:pos="709"/>
        </w:tabs>
        <w:spacing w:line="240" w:lineRule="auto"/>
        <w:rPr>
          <w:i/>
          <w:sz w:val="22"/>
          <w:szCs w:val="22"/>
        </w:rPr>
      </w:pPr>
      <w:r>
        <w:rPr>
          <w:color w:val="000000"/>
          <w:szCs w:val="24"/>
          <w:lang w:val="en-US"/>
        </w:rPr>
        <w:t xml:space="preserve">ORGANIZATION ECONOMIC FOR COOPERATION AND DEVELOPMENT (OECD); WORLD TRADE ORGANIZATION (WTO); </w:t>
      </w:r>
      <w:r w:rsidRPr="00023073">
        <w:rPr>
          <w:color w:val="000000"/>
          <w:szCs w:val="24"/>
          <w:lang w:val="en-US"/>
        </w:rPr>
        <w:t>UNITED NATIONS CONFERENCE ON TRADE AND DEVELOPMENT (UNCTAD</w:t>
      </w:r>
      <w:r>
        <w:rPr>
          <w:color w:val="000000"/>
          <w:szCs w:val="24"/>
          <w:lang w:val="en-US"/>
        </w:rPr>
        <w:t xml:space="preserve">). </w:t>
      </w:r>
      <w:r>
        <w:rPr>
          <w:b/>
          <w:color w:val="000000"/>
          <w:szCs w:val="24"/>
          <w:lang w:val="en-US"/>
        </w:rPr>
        <w:t xml:space="preserve">Implications of global value chains for trade, investment , development and jobs. </w:t>
      </w:r>
      <w:r w:rsidRPr="00993491">
        <w:rPr>
          <w:color w:val="000000"/>
          <w:szCs w:val="24"/>
          <w:lang w:val="en-US"/>
        </w:rPr>
        <w:t>Saint Petersburg (Russian Federation), sepember 2013. Disponível em: &lt;</w:t>
      </w:r>
      <w:r w:rsidRPr="00993491">
        <w:rPr>
          <w:lang w:val="en-US"/>
        </w:rPr>
        <w:t xml:space="preserve"> </w:t>
      </w:r>
      <w:r w:rsidRPr="00993491">
        <w:rPr>
          <w:color w:val="000000"/>
          <w:szCs w:val="24"/>
          <w:lang w:val="en-US"/>
        </w:rPr>
        <w:t xml:space="preserve">http://www.oecd.org/trade/G20-Global-Value-Chains-2013.pdf&gt;. </w:t>
      </w:r>
      <w:r w:rsidRPr="009117D5">
        <w:rPr>
          <w:color w:val="000000"/>
          <w:szCs w:val="24"/>
        </w:rPr>
        <w:t>Acesso em: abril de 2014.</w:t>
      </w:r>
    </w:p>
    <w:p w14:paraId="6D854147" w14:textId="77777777" w:rsidR="002722D8" w:rsidRDefault="008B7C69"/>
    <w:sectPr w:rsidR="002722D8" w:rsidSect="00562C57">
      <w:headerReference w:type="default" r:id="rId11"/>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92F17" w14:textId="77777777" w:rsidR="008B7C69" w:rsidRDefault="008B7C69" w:rsidP="00993491">
      <w:pPr>
        <w:spacing w:line="240" w:lineRule="auto"/>
      </w:pPr>
      <w:r>
        <w:separator/>
      </w:r>
    </w:p>
  </w:endnote>
  <w:endnote w:type="continuationSeparator" w:id="0">
    <w:p w14:paraId="3A6EFC47" w14:textId="77777777" w:rsidR="008B7C69" w:rsidRDefault="008B7C69" w:rsidP="00993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E1518" w14:textId="77777777" w:rsidR="008B7C69" w:rsidRDefault="008B7C69" w:rsidP="00993491">
      <w:pPr>
        <w:spacing w:line="240" w:lineRule="auto"/>
      </w:pPr>
      <w:r>
        <w:separator/>
      </w:r>
    </w:p>
  </w:footnote>
  <w:footnote w:type="continuationSeparator" w:id="0">
    <w:p w14:paraId="72CABEEE" w14:textId="77777777" w:rsidR="008B7C69" w:rsidRDefault="008B7C69" w:rsidP="00993491">
      <w:pPr>
        <w:spacing w:line="240" w:lineRule="auto"/>
      </w:pPr>
      <w:r>
        <w:continuationSeparator/>
      </w:r>
    </w:p>
  </w:footnote>
  <w:footnote w:id="1">
    <w:p w14:paraId="7E11D47C" w14:textId="77777777" w:rsidR="00993491" w:rsidRDefault="00993491" w:rsidP="00993491">
      <w:pPr>
        <w:pStyle w:val="Textodenotaderodap"/>
        <w:jc w:val="both"/>
      </w:pPr>
      <w:r>
        <w:rPr>
          <w:rStyle w:val="Refdenotaderodap"/>
        </w:rPr>
        <w:sym w:font="Symbol" w:char="002A"/>
      </w:r>
      <w:r>
        <w:t xml:space="preserve"> Professor do Programa de Pós-Graduação em Economia e Desenvolvimento do Departamento de Ciências Econômicas da Universidade Federal de Santa Maria (PPGE&amp;D/UFSM). E-mail: adrianoeconomia@ufsm.br.</w:t>
      </w:r>
    </w:p>
  </w:footnote>
  <w:footnote w:id="2">
    <w:p w14:paraId="0D1185FF" w14:textId="77777777" w:rsidR="00993491" w:rsidRPr="008950BF" w:rsidRDefault="00993491" w:rsidP="00993491">
      <w:pPr>
        <w:pStyle w:val="Textodenotaderodap"/>
        <w:jc w:val="both"/>
      </w:pPr>
      <w:r>
        <w:rPr>
          <w:rStyle w:val="Refdenotaderodap"/>
        </w:rPr>
        <w:footnoteRef/>
      </w:r>
      <w:r>
        <w:t xml:space="preserve"> A relação direta existente entre o aumento de IEDs e o crescimento das cadeias globais de valor (CGVs), nas duas últimas décadas, revela a importância fundamental das ETNs no processo de globalização. Como um dos resultados, dos US$ 19 trilhões exportados (bens e serviços) em todo o mundo em 2010, US$ 12,6 trilhões estavam relacionados às atividades comerciais (</w:t>
      </w:r>
      <w:r>
        <w:rPr>
          <w:i/>
        </w:rPr>
        <w:t>intra firm trade</w:t>
      </w:r>
      <w:r>
        <w:t xml:space="preserve"> e </w:t>
      </w:r>
      <w:r>
        <w:rPr>
          <w:i/>
        </w:rPr>
        <w:t>TNC arm’s length trade</w:t>
      </w:r>
      <w:r>
        <w:t>) das ETNs.</w:t>
      </w:r>
      <w:r w:rsidRPr="00EF0193">
        <w:t xml:space="preserve"> </w:t>
      </w:r>
      <w:r>
        <w:t>(OECD-WTO-UNCTAD, 2013)</w:t>
      </w:r>
    </w:p>
  </w:footnote>
  <w:footnote w:id="3">
    <w:p w14:paraId="744E3F4E" w14:textId="77777777" w:rsidR="00993491" w:rsidRPr="00AE7DAE" w:rsidRDefault="00993491" w:rsidP="00993491">
      <w:pPr>
        <w:pStyle w:val="Textodenotaderodap"/>
        <w:jc w:val="both"/>
      </w:pPr>
      <w:r w:rsidRPr="00AE7DAE">
        <w:rPr>
          <w:rStyle w:val="Refdenotaderodap"/>
        </w:rPr>
        <w:footnoteRef/>
      </w:r>
      <w:r w:rsidRPr="00AE7DAE">
        <w:t xml:space="preserve"> É importante observar, conforme Lacerda (2004, p.</w:t>
      </w:r>
      <w:r>
        <w:t xml:space="preserve"> </w:t>
      </w:r>
      <w:r w:rsidRPr="00AE7DAE">
        <w:t>6) que: “Tendo em vista a hegemonia das finanças nessa nova fase do capitalismo, a globalização produtiva, entendida como as inovações no campo tecnológico, assim como a expansão do comércio exterior e dos fluxos de investimento direto estrangeiros, torna-se subordinada à globalização financeira, na medida em que os limites para a globalização produtiva são determinados por esta última.” Este processo contribuiu para que taxas de crescimento do fluxo mundial de capitais fossem maiores do que as do PIB e do comércio.</w:t>
      </w:r>
      <w:r>
        <w:t xml:space="preserve"> Em virtude do objetivo deste artigo, as questões finceiras não serão abordadas diretamente.</w:t>
      </w:r>
    </w:p>
  </w:footnote>
  <w:footnote w:id="4">
    <w:p w14:paraId="78DF91F6" w14:textId="77777777" w:rsidR="00993491" w:rsidRPr="00AE7DAE" w:rsidRDefault="00993491" w:rsidP="00993491">
      <w:pPr>
        <w:pStyle w:val="Textodenotaderodap"/>
        <w:jc w:val="both"/>
      </w:pPr>
      <w:r w:rsidRPr="00AE7DAE">
        <w:rPr>
          <w:rStyle w:val="Refdenotaderodap"/>
        </w:rPr>
        <w:footnoteRef/>
      </w:r>
      <w:r w:rsidRPr="00AE7DAE">
        <w:t xml:space="preserve"> Conforme os dados dos Censos de Capitais Estrangeiros do Banco Central do Brasil</w:t>
      </w:r>
      <w:r>
        <w:t>,</w:t>
      </w:r>
      <w:r w:rsidRPr="00AE7DAE">
        <w:t xml:space="preserve"> houve um expressivo crescimento (178,5%) das empresas de capital estrangeiro (ECE), entre 1995 e 2005, em grande medida em função dos processos de privatização e de </w:t>
      </w:r>
      <w:r>
        <w:t>fusões e aqusições (</w:t>
      </w:r>
      <w:r w:rsidRPr="00AE7DAE">
        <w:t>F&amp;A</w:t>
      </w:r>
      <w:r>
        <w:t>)</w:t>
      </w:r>
      <w:r w:rsidRPr="00AE7DAE">
        <w:t>. A participação das ECE no total das exportações brasileiras passou de 46,76% em 1995 para 54,71% em 2005, ao passo que as importações foram de 38,76% para 61,80%.(BCB, 2010)</w:t>
      </w:r>
      <w:r>
        <w:t xml:space="preserve"> Maiores detalhes sobre este processo serão apresentados na seção 3.</w:t>
      </w:r>
    </w:p>
  </w:footnote>
  <w:footnote w:id="5">
    <w:p w14:paraId="33EF89AC" w14:textId="77777777" w:rsidR="00993491" w:rsidRPr="00AE7DAE" w:rsidRDefault="00993491" w:rsidP="00993491">
      <w:pPr>
        <w:pStyle w:val="Textodenotaderodap"/>
        <w:jc w:val="both"/>
      </w:pPr>
      <w:r w:rsidRPr="00AE7DAE">
        <w:rPr>
          <w:rStyle w:val="Refdenotaderodap"/>
        </w:rPr>
        <w:footnoteRef/>
      </w:r>
      <w:r w:rsidRPr="00AE7DAE">
        <w:t xml:space="preserve"> Tratado neste artigo de forma restrita, limitando-se a transnacionalização da produção e do comércio, a partir da forma como o f</w:t>
      </w:r>
      <w:r>
        <w:t>enômeno foi compreendido pelos g</w:t>
      </w:r>
      <w:r w:rsidRPr="00AE7DAE">
        <w:t>overn</w:t>
      </w:r>
      <w:r>
        <w:t>antes</w:t>
      </w:r>
      <w:r w:rsidRPr="00AE7DAE">
        <w:t xml:space="preserve"> brasileiros na década de 1990; situação que se expressa </w:t>
      </w:r>
      <w:r>
        <w:t xml:space="preserve">principalmente </w:t>
      </w:r>
      <w:r w:rsidRPr="00AE7DAE">
        <w:t>nas políticas de abertura comercial e reestrutuação produt</w:t>
      </w:r>
      <w:r>
        <w:t>i</w:t>
      </w:r>
      <w:r w:rsidRPr="00AE7DAE">
        <w:t xml:space="preserve">va da indústria nacional adotadas neste período, revelando que as economias em desenvolvimento tiveram percepções e reações diferenciadas </w:t>
      </w:r>
      <w:r>
        <w:t>em relação a</w:t>
      </w:r>
      <w:r w:rsidRPr="00AE7DAE">
        <w:t>o fenômeno</w:t>
      </w:r>
      <w:r>
        <w:t>, como afirmado anteriormente</w:t>
      </w:r>
      <w:r w:rsidRPr="00AE7DAE">
        <w:t>.</w:t>
      </w:r>
    </w:p>
  </w:footnote>
  <w:footnote w:id="6">
    <w:p w14:paraId="07815657" w14:textId="77777777" w:rsidR="00993491" w:rsidRPr="00AE7DAE" w:rsidRDefault="00993491" w:rsidP="00993491">
      <w:pPr>
        <w:pStyle w:val="Textodenotaderodap"/>
        <w:jc w:val="both"/>
      </w:pPr>
      <w:r w:rsidRPr="00AE7DAE">
        <w:rPr>
          <w:rStyle w:val="Refdenotaderodap"/>
        </w:rPr>
        <w:footnoteRef/>
      </w:r>
      <w:r w:rsidRPr="00AE7DAE">
        <w:t xml:space="preserve"> “Uma avaliação bastante objetiva do processo de globalização nos leva a identificá-lo com o crescimento dos fluxos do comércio de bens e serviços e do investimento internacional em níveis consistentemente superiores aos do crescimento da produção. [...] tem como agente primordial as ETNs</w:t>
      </w:r>
      <w:r>
        <w:t>. [...] A globalização chega ao Brasil através das filiais estrangeiras aqui instaladas.</w:t>
      </w:r>
      <w:r w:rsidRPr="00AE7DAE">
        <w:t>” (FRANCO, 1998, p. 122-123).</w:t>
      </w:r>
    </w:p>
  </w:footnote>
  <w:footnote w:id="7">
    <w:p w14:paraId="07DA0CB1" w14:textId="77777777" w:rsidR="00993491" w:rsidRPr="00C76215" w:rsidRDefault="00993491" w:rsidP="00993491">
      <w:pPr>
        <w:spacing w:line="240" w:lineRule="auto"/>
        <w:jc w:val="both"/>
        <w:rPr>
          <w:rFonts w:ascii="Times New Roman" w:hAnsi="Times New Roman"/>
          <w:sz w:val="20"/>
          <w:szCs w:val="20"/>
        </w:rPr>
      </w:pPr>
      <w:r w:rsidRPr="00C76215">
        <w:rPr>
          <w:rStyle w:val="Refdenotaderodap"/>
          <w:rFonts w:ascii="Times New Roman" w:hAnsi="Times New Roman"/>
        </w:rPr>
        <w:footnoteRef/>
      </w:r>
      <w:r w:rsidRPr="00C76215">
        <w:rPr>
          <w:rFonts w:ascii="Times New Roman" w:hAnsi="Times New Roman"/>
        </w:rPr>
        <w:t xml:space="preserve"> </w:t>
      </w:r>
      <w:r w:rsidRPr="00C76215">
        <w:rPr>
          <w:rFonts w:ascii="Times New Roman" w:hAnsi="Times New Roman"/>
          <w:sz w:val="20"/>
          <w:szCs w:val="20"/>
        </w:rPr>
        <w:t>De menos de US$ 56 bilhões em 1985, o fluxo de IED mundial passa para cerca de US$ 202 bilhões em 1990, US$ 341 bilhões em 1995, US$ 1,402 trilhões em 2000 e US$ 1,97 trilhões em 2007, caindo para US$ 1,243 trilhões em 2010. (UNCTAD, em dólares correntes)</w:t>
      </w:r>
    </w:p>
  </w:footnote>
  <w:footnote w:id="8">
    <w:p w14:paraId="5325A7E9" w14:textId="77777777" w:rsidR="00993491" w:rsidRPr="00C76215" w:rsidRDefault="00993491" w:rsidP="00993491">
      <w:pPr>
        <w:pStyle w:val="Textodenotaderodap"/>
        <w:jc w:val="both"/>
      </w:pPr>
      <w:r>
        <w:rPr>
          <w:rStyle w:val="Refdenotaderodap"/>
        </w:rPr>
        <w:footnoteRef/>
      </w:r>
      <w:r>
        <w:t xml:space="preserve"> </w:t>
      </w:r>
      <w:r w:rsidRPr="00C76215">
        <w:t>A intensificação dos fluxos de IEDs para o Brasil, entre os anos de 1994 e 2000, ano em que se registrou um fluxo de US$ 32,8 bilhões, foi seguida de uma redução significativa entre 2001-2003 (de US$ 22,5 para US$ 10,15 bilhões), que por sua vez foi seguida de uma nova retomada do crescimento, atingindo os níveis mais elevados da história brasileira no ano de 2008 (US$ 43,89 bilhões). (BCB</w:t>
      </w:r>
      <w:r>
        <w:t>, 2014</w:t>
      </w:r>
      <w:r w:rsidRPr="00C76215">
        <w:t>)</w:t>
      </w:r>
    </w:p>
  </w:footnote>
  <w:footnote w:id="9">
    <w:p w14:paraId="66A765AA" w14:textId="77777777" w:rsidR="00993491" w:rsidRPr="00D86F5E" w:rsidRDefault="00993491" w:rsidP="00993491">
      <w:pPr>
        <w:pStyle w:val="Textodenotaderodap"/>
        <w:jc w:val="both"/>
      </w:pPr>
      <w:r w:rsidRPr="00D86F5E">
        <w:rPr>
          <w:rStyle w:val="Refdenotaderodap"/>
        </w:rPr>
        <w:footnoteRef/>
      </w:r>
      <w:r w:rsidRPr="00D86F5E">
        <w:t xml:space="preserve"> Em 1999, mais de 30% do total do ingresso de IEDs no Brasil foi destinado às privatizações. (BCB</w:t>
      </w:r>
      <w:r>
        <w:t>, 2014</w:t>
      </w:r>
      <w:r w:rsidRPr="00D86F5E">
        <w:t>)</w:t>
      </w:r>
    </w:p>
  </w:footnote>
  <w:footnote w:id="10">
    <w:p w14:paraId="3EF42AA9" w14:textId="77777777" w:rsidR="00993491" w:rsidRPr="00002EA2" w:rsidRDefault="00993491" w:rsidP="00993491">
      <w:pPr>
        <w:spacing w:line="240" w:lineRule="auto"/>
        <w:jc w:val="both"/>
        <w:rPr>
          <w:rFonts w:ascii="Times New Roman" w:hAnsi="Times New Roman"/>
          <w:sz w:val="20"/>
          <w:szCs w:val="20"/>
        </w:rPr>
      </w:pPr>
      <w:r w:rsidRPr="00D86F5E">
        <w:rPr>
          <w:rStyle w:val="Refdenotaderodap"/>
          <w:rFonts w:ascii="Times New Roman" w:hAnsi="Times New Roman"/>
        </w:rPr>
        <w:footnoteRef/>
      </w:r>
      <w:r w:rsidRPr="00D86F5E">
        <w:rPr>
          <w:rFonts w:ascii="Times New Roman" w:hAnsi="Times New Roman"/>
        </w:rPr>
        <w:t xml:space="preserve"> </w:t>
      </w:r>
      <w:r w:rsidRPr="00D86F5E">
        <w:rPr>
          <w:rFonts w:ascii="Times New Roman" w:hAnsi="Times New Roman"/>
          <w:sz w:val="20"/>
          <w:szCs w:val="20"/>
        </w:rPr>
        <w:t>Em termos setoriais, a distribuição dos estoques de IEDs na economia brasileira sofreu significativa mudança a partir da</w:t>
      </w:r>
      <w:r>
        <w:rPr>
          <w:rFonts w:ascii="Times New Roman" w:hAnsi="Times New Roman"/>
          <w:sz w:val="20"/>
          <w:szCs w:val="20"/>
        </w:rPr>
        <w:t xml:space="preserve"> segunda metade da década de 90.</w:t>
      </w:r>
      <w:r w:rsidRPr="00D86F5E">
        <w:rPr>
          <w:rFonts w:ascii="Times New Roman" w:hAnsi="Times New Roman"/>
          <w:sz w:val="20"/>
          <w:szCs w:val="20"/>
        </w:rPr>
        <w:t xml:space="preserve"> </w:t>
      </w:r>
      <w:r>
        <w:rPr>
          <w:rFonts w:ascii="Times New Roman" w:hAnsi="Times New Roman"/>
          <w:sz w:val="20"/>
          <w:szCs w:val="20"/>
        </w:rPr>
        <w:t>O</w:t>
      </w:r>
      <w:r w:rsidRPr="00D86F5E">
        <w:rPr>
          <w:rFonts w:ascii="Times New Roman" w:hAnsi="Times New Roman"/>
          <w:sz w:val="20"/>
          <w:szCs w:val="20"/>
        </w:rPr>
        <w:t xml:space="preserve"> setor secundário detinha 55,03% dos estoques de IEDs em 1995, passando para </w:t>
      </w:r>
      <w:r w:rsidRPr="00002EA2">
        <w:rPr>
          <w:rFonts w:ascii="Times New Roman" w:hAnsi="Times New Roman"/>
          <w:sz w:val="20"/>
          <w:szCs w:val="20"/>
        </w:rPr>
        <w:t>33,71% em 2000, enquanto que o setor terciário apresentava uma condição inversa em sua participação (de 43,36% para 63,96%); situação que se manteria relativamente estável em 2005</w:t>
      </w:r>
      <w:r>
        <w:rPr>
          <w:rFonts w:ascii="Times New Roman" w:hAnsi="Times New Roman"/>
          <w:sz w:val="20"/>
          <w:szCs w:val="20"/>
        </w:rPr>
        <w:t xml:space="preserve">, voltando a modificar-se em 2010, sobretudo em função do aumento da participação do setor primário que, de </w:t>
      </w:r>
      <w:r w:rsidRPr="00002EA2">
        <w:rPr>
          <w:rFonts w:ascii="Times New Roman" w:hAnsi="Times New Roman"/>
          <w:sz w:val="20"/>
          <w:szCs w:val="20"/>
        </w:rPr>
        <w:t>pouco expressiva</w:t>
      </w:r>
      <w:r>
        <w:rPr>
          <w:rFonts w:ascii="Times New Roman" w:hAnsi="Times New Roman"/>
          <w:sz w:val="20"/>
          <w:szCs w:val="20"/>
        </w:rPr>
        <w:t xml:space="preserve"> na década de 1990 </w:t>
      </w:r>
      <w:r w:rsidRPr="00002EA2">
        <w:rPr>
          <w:rFonts w:ascii="Times New Roman" w:hAnsi="Times New Roman"/>
          <w:sz w:val="20"/>
          <w:szCs w:val="20"/>
        </w:rPr>
        <w:t>(1,61% em 1995, para 2,33% em 2000</w:t>
      </w:r>
      <w:r>
        <w:rPr>
          <w:rFonts w:ascii="Times New Roman" w:hAnsi="Times New Roman"/>
          <w:sz w:val="20"/>
          <w:szCs w:val="20"/>
        </w:rPr>
        <w:t>)</w:t>
      </w:r>
      <w:r w:rsidRPr="00002EA2">
        <w:rPr>
          <w:rFonts w:ascii="Times New Roman" w:hAnsi="Times New Roman"/>
          <w:sz w:val="20"/>
          <w:szCs w:val="20"/>
        </w:rPr>
        <w:t xml:space="preserve">, </w:t>
      </w:r>
      <w:r>
        <w:rPr>
          <w:rFonts w:ascii="Times New Roman" w:hAnsi="Times New Roman"/>
          <w:sz w:val="20"/>
          <w:szCs w:val="20"/>
        </w:rPr>
        <w:t>apresentou uma</w:t>
      </w:r>
      <w:r w:rsidRPr="00002EA2">
        <w:rPr>
          <w:rFonts w:ascii="Times New Roman" w:hAnsi="Times New Roman"/>
          <w:sz w:val="20"/>
          <w:szCs w:val="20"/>
        </w:rPr>
        <w:t xml:space="preserve"> tendência à elevação durante o período </w:t>
      </w:r>
      <w:r>
        <w:rPr>
          <w:rFonts w:ascii="Times New Roman" w:hAnsi="Times New Roman"/>
          <w:sz w:val="20"/>
          <w:szCs w:val="20"/>
        </w:rPr>
        <w:t>mais recente (d</w:t>
      </w:r>
      <w:r w:rsidRPr="00002EA2">
        <w:rPr>
          <w:rFonts w:ascii="Times New Roman" w:hAnsi="Times New Roman"/>
          <w:sz w:val="20"/>
          <w:szCs w:val="20"/>
        </w:rPr>
        <w:t>e 3,6% em 2005</w:t>
      </w:r>
      <w:r>
        <w:rPr>
          <w:rFonts w:ascii="Times New Roman" w:hAnsi="Times New Roman"/>
          <w:sz w:val="20"/>
          <w:szCs w:val="20"/>
        </w:rPr>
        <w:t xml:space="preserve"> para 15,8% em 2010</w:t>
      </w:r>
      <w:r w:rsidRPr="00002EA2">
        <w:rPr>
          <w:rFonts w:ascii="Times New Roman" w:hAnsi="Times New Roman"/>
          <w:sz w:val="20"/>
          <w:szCs w:val="20"/>
        </w:rPr>
        <w:t>), caracteriza</w:t>
      </w:r>
      <w:r>
        <w:rPr>
          <w:rFonts w:ascii="Times New Roman" w:hAnsi="Times New Roman"/>
          <w:sz w:val="20"/>
          <w:szCs w:val="20"/>
        </w:rPr>
        <w:t>n</w:t>
      </w:r>
      <w:r w:rsidRPr="00002EA2">
        <w:rPr>
          <w:rFonts w:ascii="Times New Roman" w:hAnsi="Times New Roman"/>
          <w:sz w:val="20"/>
          <w:szCs w:val="20"/>
        </w:rPr>
        <w:t>do</w:t>
      </w:r>
      <w:r>
        <w:rPr>
          <w:rFonts w:ascii="Times New Roman" w:hAnsi="Times New Roman"/>
          <w:sz w:val="20"/>
          <w:szCs w:val="20"/>
        </w:rPr>
        <w:t>-se</w:t>
      </w:r>
      <w:r w:rsidRPr="00002EA2">
        <w:rPr>
          <w:rFonts w:ascii="Times New Roman" w:hAnsi="Times New Roman"/>
          <w:sz w:val="20"/>
          <w:szCs w:val="20"/>
        </w:rPr>
        <w:t xml:space="preserve"> </w:t>
      </w:r>
      <w:r>
        <w:rPr>
          <w:rFonts w:ascii="Times New Roman" w:hAnsi="Times New Roman"/>
          <w:sz w:val="20"/>
          <w:szCs w:val="20"/>
        </w:rPr>
        <w:t>como</w:t>
      </w:r>
      <w:r w:rsidRPr="00002EA2">
        <w:rPr>
          <w:rFonts w:ascii="Times New Roman" w:hAnsi="Times New Roman"/>
          <w:sz w:val="20"/>
          <w:szCs w:val="20"/>
        </w:rPr>
        <w:t xml:space="preserve"> destino de um crescente volume de fluxos de IEDs</w:t>
      </w:r>
      <w:r>
        <w:rPr>
          <w:rFonts w:ascii="Times New Roman" w:hAnsi="Times New Roman"/>
          <w:sz w:val="20"/>
          <w:szCs w:val="20"/>
        </w:rPr>
        <w:t xml:space="preserve"> para a economia brasileira</w:t>
      </w:r>
      <w:r w:rsidRPr="00002EA2">
        <w:rPr>
          <w:rFonts w:ascii="Times New Roman" w:hAnsi="Times New Roman"/>
          <w:sz w:val="20"/>
          <w:szCs w:val="20"/>
        </w:rPr>
        <w:t>. (BCB</w:t>
      </w:r>
      <w:r>
        <w:rPr>
          <w:rFonts w:ascii="Times New Roman" w:hAnsi="Times New Roman"/>
          <w:sz w:val="20"/>
          <w:szCs w:val="20"/>
        </w:rPr>
        <w:t>, 2014</w:t>
      </w:r>
      <w:r w:rsidRPr="00002EA2">
        <w:rPr>
          <w:rFonts w:ascii="Times New Roman" w:hAnsi="Times New Roman"/>
          <w:sz w:val="20"/>
          <w:szCs w:val="20"/>
        </w:rPr>
        <w:t>)</w:t>
      </w:r>
    </w:p>
  </w:footnote>
  <w:footnote w:id="11">
    <w:p w14:paraId="3815718F" w14:textId="77777777" w:rsidR="00993491" w:rsidRPr="00AF1BA1" w:rsidRDefault="00993491" w:rsidP="00993491">
      <w:pPr>
        <w:pStyle w:val="Textodenotaderodap"/>
        <w:jc w:val="both"/>
      </w:pPr>
      <w:r>
        <w:rPr>
          <w:rStyle w:val="Refdenotaderodap"/>
        </w:rPr>
        <w:footnoteRef/>
      </w:r>
      <w:r>
        <w:t xml:space="preserve"> </w:t>
      </w:r>
      <w:r w:rsidRPr="00AF1BA1">
        <w:t xml:space="preserve">Para Lacerda (2004) existem quatro diferentes dimensões, inter-relacionadas, de vulnerabilidade externa, as quais estão sujeitas, sobretudo as economias em desenvolvimento que, como o Brasil, promoveram processos acelerados de reestruturação produtiva e abertura econômica no final do século XX. Na dimensão financeira, a vulnerabilidade decorre da necessidade de financiamento do balanço de pagamentos; na dimensão comercial, a vulnerabilidade tende a aumentar em função do crescimento das importações, em maior proporção do que a das exportações, em função da diminuição das barreiras; no âmbito produtivo, o ingresso de IED está diretamente relacionado à desnacionalização das estruturas produtivas, o que transfere a capacidade de tomada de decisão para o exterior, afetando com isto a esfera tecnológica, na medida em que o país tem dificuldades de desenvolver um </w:t>
      </w:r>
      <w:r>
        <w:t>“</w:t>
      </w:r>
      <w:r w:rsidRPr="00AF1BA1">
        <w:t>projeto tecnológico nacional</w:t>
      </w:r>
      <w:r>
        <w:t>”</w:t>
      </w:r>
      <w:r w:rsidRPr="00AF1BA1">
        <w:t>.</w:t>
      </w:r>
    </w:p>
  </w:footnote>
  <w:footnote w:id="12">
    <w:p w14:paraId="29B23E76" w14:textId="77777777" w:rsidR="00993491" w:rsidRPr="00AC0F65" w:rsidRDefault="00993491" w:rsidP="00993491">
      <w:pPr>
        <w:pStyle w:val="Textodenotaderodap"/>
        <w:jc w:val="both"/>
      </w:pPr>
      <w:r>
        <w:rPr>
          <w:rStyle w:val="Refdenotaderodap"/>
        </w:rPr>
        <w:footnoteRef/>
      </w:r>
      <w:r>
        <w:t xml:space="preserve"> </w:t>
      </w:r>
      <w:r w:rsidRPr="00AC0F65">
        <w:t>Durante a década de 1990, cerca de 85% dos fluxos mundiais de IEDs foram destinados aos processo de F&amp;A (UNCTAD), o que indica uma maior concentração da propriedade (patrimônio) em detrimento do aumento da capacidade produtiva (</w:t>
      </w:r>
      <w:r w:rsidRPr="00AC0F65">
        <w:rPr>
          <w:i/>
        </w:rPr>
        <w:t>greenfield</w:t>
      </w:r>
      <w:r w:rsidRPr="00AC0F65">
        <w:t>). Nos anos 2000, houve uma redução desta participação (com oscilações), ainda que tenha se mantido majoritária em relação ao total dos IEDs mundiais realizados no período, confirmando que as F&amp;A</w:t>
      </w:r>
      <w:r>
        <w:t>s</w:t>
      </w:r>
      <w:r w:rsidRPr="00AC0F65">
        <w:t xml:space="preserve"> têm sido uma tendência duradoura, que reforça a concentração de capital em âmbito internacional e, por conseguinte, amplia a dimensão do papel das principais ETNs como agentes econômicos</w:t>
      </w:r>
      <w:r>
        <w:t xml:space="preserve"> em um mundo globalizado</w:t>
      </w:r>
      <w:r w:rsidRPr="00AC0F65">
        <w:t>.</w:t>
      </w:r>
    </w:p>
  </w:footnote>
  <w:footnote w:id="13">
    <w:p w14:paraId="36130198" w14:textId="77777777" w:rsidR="00993491" w:rsidRPr="00C937E0" w:rsidRDefault="00993491" w:rsidP="00993491">
      <w:pPr>
        <w:autoSpaceDE w:val="0"/>
        <w:autoSpaceDN w:val="0"/>
        <w:adjustRightInd w:val="0"/>
        <w:spacing w:line="240" w:lineRule="auto"/>
        <w:jc w:val="both"/>
        <w:rPr>
          <w:rFonts w:ascii="Times New Roman" w:hAnsi="Times New Roman"/>
          <w:sz w:val="20"/>
          <w:szCs w:val="20"/>
        </w:rPr>
      </w:pPr>
      <w:r w:rsidRPr="00C937E0">
        <w:rPr>
          <w:rStyle w:val="Refdenotaderodap"/>
          <w:rFonts w:ascii="Times New Roman" w:hAnsi="Times New Roman"/>
        </w:rPr>
        <w:footnoteRef/>
      </w:r>
      <w:r w:rsidRPr="00C937E0">
        <w:t xml:space="preserve"> </w:t>
      </w:r>
      <w:r w:rsidRPr="00C937E0">
        <w:rPr>
          <w:rFonts w:ascii="Times New Roman" w:hAnsi="Times New Roman"/>
          <w:sz w:val="20"/>
          <w:szCs w:val="20"/>
        </w:rPr>
        <w:t xml:space="preserve">Laplane e Sarti (1999); Sarti e </w:t>
      </w:r>
      <w:r>
        <w:rPr>
          <w:rFonts w:ascii="Times New Roman" w:hAnsi="Times New Roman"/>
          <w:sz w:val="20"/>
          <w:szCs w:val="20"/>
        </w:rPr>
        <w:t xml:space="preserve">Sabbatini </w:t>
      </w:r>
      <w:r w:rsidRPr="00C937E0">
        <w:rPr>
          <w:rFonts w:ascii="Times New Roman" w:hAnsi="Times New Roman"/>
          <w:sz w:val="20"/>
          <w:szCs w:val="20"/>
        </w:rPr>
        <w:t>(200</w:t>
      </w:r>
      <w:r>
        <w:rPr>
          <w:rFonts w:ascii="Times New Roman" w:hAnsi="Times New Roman"/>
          <w:sz w:val="20"/>
          <w:szCs w:val="20"/>
        </w:rPr>
        <w:t>3</w:t>
      </w:r>
      <w:r w:rsidRPr="00C937E0">
        <w:rPr>
          <w:rFonts w:ascii="Times New Roman" w:hAnsi="Times New Roman"/>
          <w:sz w:val="20"/>
          <w:szCs w:val="20"/>
        </w:rPr>
        <w:t>); De Negri e Laplane (2005); CEPAL (2004); Hiratuka (2000); Coutin</w:t>
      </w:r>
      <w:r>
        <w:rPr>
          <w:rFonts w:ascii="Times New Roman" w:hAnsi="Times New Roman"/>
          <w:sz w:val="20"/>
          <w:szCs w:val="20"/>
        </w:rPr>
        <w:t>ho, Hiratuka e Sabbatini (2005) entre outros.</w:t>
      </w:r>
    </w:p>
  </w:footnote>
  <w:footnote w:id="14">
    <w:p w14:paraId="1230FE10" w14:textId="77777777" w:rsidR="00993491" w:rsidRPr="00965294" w:rsidRDefault="00993491" w:rsidP="00993491">
      <w:pPr>
        <w:pStyle w:val="Textodenotaderodap"/>
        <w:jc w:val="both"/>
      </w:pPr>
      <w:r>
        <w:rPr>
          <w:rStyle w:val="Refdenotaderodap"/>
        </w:rPr>
        <w:footnoteRef/>
      </w:r>
      <w:r>
        <w:t xml:space="preserve"> </w:t>
      </w:r>
      <w:r w:rsidRPr="00965294">
        <w:t>Algumas atividades econômicas têm se destacado como destino dos IEDs realizados na indústria de transformação brasileira ao longo do tempo, ainda que não se trate de um processo linear. Entre 1980 e 1995, as atividades econômicas de produção metalúrgica, de m</w:t>
      </w:r>
      <w:r w:rsidRPr="00965294">
        <w:rPr>
          <w:bCs/>
        </w:rPr>
        <w:t>aterial elétrico, eletrônico e de comunicação, mecânica, produção de veículos automotores, química (inclusive farmacêutica) e alimentos e bebidas responderam por cerca de 70% dos investimentos e reinvestimentos estrangeiros diretos, realizados na indústria de transformação no Brasil. Juntas, essas atividades foram responsáveis por cerca de 90% do fluxo de IEDs para a indústria de transformação brasileira no ano de 2000 e cerca de 72% em 2009. (BCB, 201</w:t>
      </w:r>
      <w:r>
        <w:rPr>
          <w:bCs/>
        </w:rPr>
        <w:t>4</w:t>
      </w:r>
      <w:r w:rsidRPr="00965294">
        <w:rPr>
          <w:bCs/>
        </w:rPr>
        <w:t>)</w:t>
      </w:r>
    </w:p>
  </w:footnote>
  <w:footnote w:id="15">
    <w:p w14:paraId="7C8F571E" w14:textId="77777777" w:rsidR="00993491" w:rsidRPr="00D748F9" w:rsidRDefault="00993491" w:rsidP="00993491">
      <w:pPr>
        <w:autoSpaceDE w:val="0"/>
        <w:autoSpaceDN w:val="0"/>
        <w:adjustRightInd w:val="0"/>
        <w:spacing w:line="240" w:lineRule="auto"/>
        <w:jc w:val="both"/>
        <w:rPr>
          <w:rFonts w:ascii="Times New Roman" w:hAnsi="Times New Roman"/>
          <w:sz w:val="20"/>
          <w:szCs w:val="20"/>
          <w:lang w:val="pt-PT"/>
        </w:rPr>
      </w:pPr>
      <w:r w:rsidRPr="00965294">
        <w:rPr>
          <w:rStyle w:val="Refdenotaderodap"/>
          <w:rFonts w:ascii="Times New Roman" w:hAnsi="Times New Roman"/>
        </w:rPr>
        <w:footnoteRef/>
      </w:r>
      <w:r w:rsidRPr="00965294">
        <w:rPr>
          <w:rFonts w:ascii="Times New Roman" w:hAnsi="Times New Roman"/>
        </w:rPr>
        <w:t xml:space="preserve"> </w:t>
      </w:r>
      <w:r w:rsidRPr="00965294">
        <w:rPr>
          <w:rFonts w:ascii="Times New Roman" w:hAnsi="Times New Roman"/>
          <w:sz w:val="20"/>
          <w:szCs w:val="20"/>
        </w:rPr>
        <w:t>Como observam Sarti e Sabbatini (2003) e De Negri</w:t>
      </w:r>
      <w:r w:rsidRPr="00D748F9">
        <w:rPr>
          <w:rFonts w:ascii="Times New Roman" w:hAnsi="Times New Roman"/>
          <w:sz w:val="20"/>
          <w:szCs w:val="20"/>
        </w:rPr>
        <w:t xml:space="preserve"> (2005a), o Mercosul e os países da Aladi têm sido o principal destino das exportações brasileiras de produtos de média e alta intensidade tecnológica, desempenho que estaria baseado nas exportações das filiais de ETNs instaladas no Brasil.</w:t>
      </w:r>
      <w:r>
        <w:rPr>
          <w:rFonts w:ascii="Times New Roman" w:hAnsi="Times New Roman"/>
          <w:sz w:val="20"/>
          <w:szCs w:val="20"/>
        </w:rPr>
        <w:t xml:space="preserve"> Cabe ressaltar que, em 2005, as filiais de ETNs instaladas no Brasil, eram responsáveis por 80% do total das importações e 98% do total das exportações do comércio intrafirma realizado entre os países da América do Sul.</w:t>
      </w:r>
    </w:p>
  </w:footnote>
  <w:footnote w:id="16">
    <w:p w14:paraId="220E19A7" w14:textId="77777777" w:rsidR="00993491" w:rsidRPr="00B25C89" w:rsidRDefault="00993491" w:rsidP="00993491">
      <w:pPr>
        <w:pStyle w:val="Textodenotaderodap"/>
        <w:jc w:val="both"/>
      </w:pPr>
      <w:r>
        <w:rPr>
          <w:rStyle w:val="Refdenotaderodap"/>
        </w:rPr>
        <w:footnoteRef/>
      </w:r>
      <w:r>
        <w:t xml:space="preserve"> Por simplificação, as ECE serão tratadas como sinônimo de ETNs. ECE são instituições com participação estrangeira acima de 10% do capital votante ou 20% ou mais do capital total. (BCB, 2014)</w:t>
      </w:r>
    </w:p>
  </w:footnote>
  <w:footnote w:id="17">
    <w:p w14:paraId="11FAE9F9" w14:textId="77777777" w:rsidR="00993491" w:rsidRPr="0069183E" w:rsidRDefault="00993491" w:rsidP="00993491">
      <w:pPr>
        <w:pStyle w:val="Textodenotaderodap"/>
        <w:jc w:val="both"/>
      </w:pPr>
      <w:r>
        <w:rPr>
          <w:rStyle w:val="Refdenotaderodap"/>
        </w:rPr>
        <w:footnoteRef/>
      </w:r>
      <w:r>
        <w:t xml:space="preserve"> Inclusive alguns países desenvolvidos, como a França e os EUA, têm revisto o diagnóstico sobre a “desindustrialização positiva” por que têm passado suas economias. (SUZIGAN; FURTADO, 2010)</w:t>
      </w:r>
    </w:p>
  </w:footnote>
  <w:footnote w:id="18">
    <w:p w14:paraId="61EEA1D0" w14:textId="77777777" w:rsidR="00993491" w:rsidRPr="003B21A3" w:rsidRDefault="00993491" w:rsidP="00993491">
      <w:pPr>
        <w:pStyle w:val="Textodenotaderodap"/>
        <w:jc w:val="both"/>
      </w:pPr>
      <w:r>
        <w:rPr>
          <w:rStyle w:val="Refdenotaderodap"/>
        </w:rPr>
        <w:footnoteRef/>
      </w:r>
      <w:r>
        <w:t xml:space="preserve"> A desindustrialização é considerada “natural” no caso das economias desenvolvidas (caracterizadas pela renda per capita alta e, em regra, por uma condição de pleno emprego), em que gradativamente o setor industrial perde participação na geração de empregos e no PIB para o setor de serviços, em função da própria dinâmica de desenvolvimento econômico com permanente avanço tecnológico. (OREIRO; FEIJÓ, 2010) Como observam Bonelli, Pessôa e Matos (2013), essa tendência de perda, que afeta sobretudo as economias mais desenvolvidas, decorre basicamente de: mudanças nos padrões de comércio (deslocamento de plantas produtivas); mudanças de preços relativos, em função de ganhos de produtividade; e terceirização de atividades, que antes eram internalizadas. Como resultado, a “desindustrialização positiva” teria como uma de suas caracterísitcas a forma de um U invertido, no que se refere a relação que se estabelece ao longo do tempo entre a participação da indústria no PIB e o PIB per capita de uma economia. Nesse sentido, cabe observar que nem toda a desindustrialização “natural” é “positiva”, ao passo que a desindustrialização “precoce ou prematura” costuma ser sempre “negativa” do ponto de vista do desenvolvimento econômico.</w:t>
      </w:r>
    </w:p>
  </w:footnote>
  <w:footnote w:id="19">
    <w:p w14:paraId="1AC296C9" w14:textId="77777777" w:rsidR="00993491" w:rsidRPr="001007C0" w:rsidRDefault="00993491" w:rsidP="00993491">
      <w:pPr>
        <w:pStyle w:val="Textodenotaderodap"/>
        <w:jc w:val="both"/>
        <w:rPr>
          <w:lang w:val="pt-BR"/>
        </w:rPr>
      </w:pPr>
      <w:r>
        <w:rPr>
          <w:rStyle w:val="Refdenotaderodap"/>
        </w:rPr>
        <w:footnoteRef/>
      </w:r>
      <w:r>
        <w:t xml:space="preserve"> Essa relação</w:t>
      </w:r>
      <w:r w:rsidRPr="001007C0">
        <w:t xml:space="preserve"> expressa a proporção de valor agregado em relação ao total produzido pela indústria. Essa </w:t>
      </w:r>
      <w:r>
        <w:t>“</w:t>
      </w:r>
      <w:r w:rsidRPr="001007C0">
        <w:t>variável</w:t>
      </w:r>
      <w:r>
        <w:t>”</w:t>
      </w:r>
      <w:r w:rsidRPr="001007C0">
        <w:t xml:space="preserve"> (VTI/VBPI) é usualmente utilizada como </w:t>
      </w:r>
      <w:r w:rsidRPr="001007C0">
        <w:rPr>
          <w:i/>
          <w:iCs/>
        </w:rPr>
        <w:t xml:space="preserve">proxy </w:t>
      </w:r>
      <w:r w:rsidRPr="001007C0">
        <w:t>da densidade do tecido industrial, de forma que, quanto mais próxima de um, mais a produção é intensiva em valor agregado gerado no próprio país</w:t>
      </w:r>
      <w:r>
        <w:t>, mais densas seriam as cadeias produtivas.</w:t>
      </w:r>
    </w:p>
  </w:footnote>
  <w:footnote w:id="20">
    <w:p w14:paraId="361F57EA" w14:textId="77777777" w:rsidR="00993491" w:rsidRPr="00AE7DAE" w:rsidRDefault="00993491" w:rsidP="00993491">
      <w:pPr>
        <w:pStyle w:val="Textodenotaderodap"/>
        <w:jc w:val="both"/>
      </w:pPr>
      <w:r w:rsidRPr="00AE45F1">
        <w:rPr>
          <w:rStyle w:val="Refdenotaderodap"/>
          <w:szCs w:val="16"/>
        </w:rPr>
        <w:footnoteRef/>
      </w:r>
      <w:r w:rsidRPr="00AE45F1">
        <w:t xml:space="preserve"> A economia brasileira não criou condições internas favoráveis ao seu ingresso na “quinta revolução industrial” (microeletrônica) (PEREZ, 2001), dado que durante o “1º. </w:t>
      </w:r>
      <w:r w:rsidRPr="00AE45F1">
        <w:rPr>
          <w:i/>
        </w:rPr>
        <w:t>catching up</w:t>
      </w:r>
      <w:r w:rsidRPr="00AE45F1">
        <w:t>” não foram desenvolvidas condições internas de</w:t>
      </w:r>
      <w:r w:rsidRPr="00AE7DAE">
        <w:t xml:space="preserve"> capacitação tecnológica, tanto por parte das empresas nacionais quanto das estrangeiras (</w:t>
      </w:r>
      <w:r>
        <w:t xml:space="preserve">DAHLMAN, 1984; </w:t>
      </w:r>
      <w:r w:rsidRPr="00AE7DAE">
        <w:t>KATZ, 2005)</w:t>
      </w:r>
      <w:r>
        <w:t>.</w:t>
      </w:r>
    </w:p>
  </w:footnote>
  <w:footnote w:id="21">
    <w:p w14:paraId="6B7C7D01" w14:textId="77777777" w:rsidR="00993491" w:rsidRPr="00FE155A" w:rsidRDefault="00993491" w:rsidP="00993491">
      <w:pPr>
        <w:pStyle w:val="Textodenotaderodap"/>
        <w:jc w:val="both"/>
        <w:rPr>
          <w:lang w:val="pt-BR"/>
        </w:rPr>
      </w:pPr>
      <w:r>
        <w:rPr>
          <w:rStyle w:val="Refdenotaderodap"/>
        </w:rPr>
        <w:footnoteRef/>
      </w:r>
      <w:r>
        <w:t xml:space="preserve"> Conforme publicações da Confederação Nacional da Indústria (CNI- Coeficientes de abertura comercial), baseadas em dados da SECEX/MDIC, o coeficiente de penetração de importações (consumo (final e intermediário) doméstico de bens industriais em relação ao total do consumo), atingiu níveis recordes no ano de 2013 (série disponível desde 1996), com destaque para algumas atividades de maior intensidade tecnológica da indústria de transformação brasileira, caracterizadas pela predominância de ETNs (química, de 19,4% em 1996 para 28,4% em 2013; informática, eletrônicos e óticos, de 36% para 54,2%; máquinas e materiais eléticos, de 15% para 28,6%; e </w:t>
      </w:r>
      <w:bookmarkStart w:id="0" w:name="OLE_LINK1"/>
      <w:r>
        <w:t>veículos automotores</w:t>
      </w:r>
      <w:bookmarkEnd w:id="0"/>
      <w:r>
        <w:t>, de 14,1% para 38%). Destaque-se também o crescimento do coeficiente de insumos importados (participação dos insumos importados em relação ao total de insumos utilizados na produção industrial), de 1997 para 2013: de 22,9% para 45,9% (química); de 50,0% para 88,3% (infomática, eletrônicos e óticos); de 17,8% para 24,6% (máquinas e materiais eléticos); e de 26,2% para 33,1% (veículos automotores). A questão central é que isto não faz com que aumente o conteúdo estrangeiro das exportações brasileiras, que foi de apenas 9% em 2009, comparado com 40% da Coreia do Sul e 29% da China (ARAÚJO Jr., 2013).</w:t>
      </w:r>
    </w:p>
  </w:footnote>
  <w:footnote w:id="22">
    <w:p w14:paraId="21D476C4" w14:textId="77777777" w:rsidR="00993491" w:rsidRPr="00C97950" w:rsidRDefault="00993491" w:rsidP="00993491">
      <w:pPr>
        <w:pStyle w:val="Textodenotaderodap"/>
        <w:jc w:val="both"/>
      </w:pPr>
      <w:r>
        <w:rPr>
          <w:rStyle w:val="Refdenotaderodap"/>
        </w:rPr>
        <w:footnoteRef/>
      </w:r>
      <w:r>
        <w:t xml:space="preserve"> A forma como estão disponíveis os dados do Censo de 2010 não permite uma comparação com os dados do período anterior, limitando a análise aos anos de 1995, 2000 e 2005. O mesmo vale para a Tabela 3.</w:t>
      </w:r>
    </w:p>
  </w:footnote>
  <w:footnote w:id="23">
    <w:p w14:paraId="6EDD0A27" w14:textId="77777777" w:rsidR="00993491" w:rsidRPr="00CF1B26" w:rsidRDefault="00993491" w:rsidP="00993491">
      <w:pPr>
        <w:pStyle w:val="Textodenotaderodap"/>
        <w:jc w:val="both"/>
      </w:pPr>
      <w:r>
        <w:rPr>
          <w:rStyle w:val="Refdenotaderodap"/>
        </w:rPr>
        <w:footnoteRef/>
      </w:r>
      <w:r>
        <w:t xml:space="preserve"> O argumento da estabilização de preços com apreciação cambial poderia ser utilizado para explicar parte do crescimento da propensão a importar, mas não seria válido para explicar o crescimento da propensão a exportar, que foi ainda mais acentuado neste período.</w:t>
      </w:r>
    </w:p>
  </w:footnote>
  <w:footnote w:id="24">
    <w:p w14:paraId="30DB68EA" w14:textId="77777777" w:rsidR="00993491" w:rsidRPr="005F4BFE" w:rsidRDefault="00993491" w:rsidP="00993491">
      <w:pPr>
        <w:spacing w:line="240" w:lineRule="auto"/>
        <w:jc w:val="both"/>
        <w:rPr>
          <w:rFonts w:ascii="Times New Roman" w:hAnsi="Times New Roman"/>
        </w:rPr>
      </w:pPr>
      <w:r w:rsidRPr="005F4BFE">
        <w:rPr>
          <w:rStyle w:val="Refdenotaderodap"/>
          <w:rFonts w:ascii="Times New Roman" w:hAnsi="Times New Roman"/>
        </w:rPr>
        <w:footnoteRef/>
      </w:r>
      <w:r w:rsidRPr="005F4BFE">
        <w:rPr>
          <w:rFonts w:ascii="Times New Roman" w:hAnsi="Times New Roman"/>
        </w:rPr>
        <w:t xml:space="preserve"> </w:t>
      </w:r>
      <w:r w:rsidRPr="005F4BFE">
        <w:rPr>
          <w:rFonts w:ascii="Times New Roman" w:hAnsi="Times New Roman"/>
          <w:sz w:val="20"/>
        </w:rPr>
        <w:t>O déficit tecnológico (</w:t>
      </w:r>
      <w:r>
        <w:rPr>
          <w:rFonts w:ascii="Times New Roman" w:hAnsi="Times New Roman"/>
          <w:sz w:val="20"/>
        </w:rPr>
        <w:t>saldo negativo no comércio exterior de produtos de alta e média alta intensidade tecnológica</w:t>
      </w:r>
      <w:r w:rsidRPr="005F4BFE">
        <w:rPr>
          <w:rFonts w:ascii="Times New Roman" w:hAnsi="Times New Roman"/>
          <w:sz w:val="20"/>
        </w:rPr>
        <w:t>), que tem crescido ao longo dos últimos anos</w:t>
      </w:r>
      <w:r>
        <w:rPr>
          <w:rFonts w:ascii="Times New Roman" w:hAnsi="Times New Roman"/>
          <w:sz w:val="20"/>
        </w:rPr>
        <w:t xml:space="preserve"> (11,5% de 2012 para 2013, chegando a um montante de US$ 93 bilhões)</w:t>
      </w:r>
      <w:r w:rsidRPr="005F4BFE">
        <w:rPr>
          <w:rFonts w:ascii="Times New Roman" w:hAnsi="Times New Roman"/>
          <w:sz w:val="20"/>
        </w:rPr>
        <w:t>, é um indicador da dependência tecnológica nacional. Quanto maior o déficit, tanto maior tende a ser a dependência tecnológica.</w:t>
      </w:r>
      <w:r>
        <w:rPr>
          <w:rFonts w:ascii="Times New Roman" w:hAnsi="Times New Roman"/>
          <w:sz w:val="20"/>
        </w:rPr>
        <w:t xml:space="preserve"> (PROTEC, 2014)</w:t>
      </w:r>
    </w:p>
  </w:footnote>
  <w:footnote w:id="25">
    <w:p w14:paraId="6C549E77" w14:textId="77777777" w:rsidR="00993491" w:rsidRPr="00C30A2C" w:rsidRDefault="00993491" w:rsidP="00993491">
      <w:pPr>
        <w:tabs>
          <w:tab w:val="left" w:pos="3255"/>
        </w:tabs>
        <w:spacing w:line="240" w:lineRule="auto"/>
        <w:jc w:val="both"/>
        <w:rPr>
          <w:rFonts w:ascii="Times New Roman" w:hAnsi="Times New Roman"/>
          <w:sz w:val="20"/>
          <w:szCs w:val="20"/>
        </w:rPr>
      </w:pPr>
      <w:r w:rsidRPr="00C30A2C">
        <w:rPr>
          <w:rStyle w:val="Refdenotaderodap"/>
          <w:rFonts w:ascii="Times New Roman" w:hAnsi="Times New Roman"/>
        </w:rPr>
        <w:footnoteRef/>
      </w:r>
      <w:r w:rsidRPr="00C30A2C">
        <w:rPr>
          <w:rFonts w:ascii="Times New Roman" w:hAnsi="Times New Roman"/>
        </w:rPr>
        <w:t xml:space="preserve"> </w:t>
      </w:r>
      <w:r w:rsidRPr="00C30A2C">
        <w:rPr>
          <w:rFonts w:ascii="Times New Roman" w:hAnsi="Times New Roman"/>
          <w:sz w:val="20"/>
          <w:szCs w:val="20"/>
        </w:rPr>
        <w:t>Conforme CEPAL (2004, p. 121), “Os investimentos atraídos historicamente pelo Brasil na busca de mercados ou recursos naturais tiveram um papel importante na industrialização do país e em sua consolidação como grande exportador de produtos básicos (</w:t>
      </w:r>
      <w:r w:rsidRPr="00C30A2C">
        <w:rPr>
          <w:rFonts w:ascii="Times New Roman" w:hAnsi="Times New Roman"/>
          <w:i/>
          <w:iCs/>
          <w:sz w:val="20"/>
          <w:szCs w:val="20"/>
        </w:rPr>
        <w:t>commodities</w:t>
      </w:r>
      <w:r w:rsidRPr="00C30A2C">
        <w:rPr>
          <w:rFonts w:ascii="Times New Roman" w:hAnsi="Times New Roman"/>
          <w:sz w:val="20"/>
          <w:szCs w:val="20"/>
        </w:rPr>
        <w:t>). No entanto, os benefícios desse tipo de investimento são limitados em relação a alguns dos objetivos pelos quais o Brasil tem demonstrado interesse, principalmente o aumento de sua competitividade internacional em produtos tecnológicos mais sofisticados.”</w:t>
      </w:r>
    </w:p>
  </w:footnote>
  <w:footnote w:id="26">
    <w:p w14:paraId="055023AF" w14:textId="77777777" w:rsidR="00993491" w:rsidRPr="006F1DFB" w:rsidRDefault="00993491" w:rsidP="00993491">
      <w:pPr>
        <w:pStyle w:val="Textodenotaderodap"/>
        <w:jc w:val="both"/>
      </w:pPr>
      <w:r w:rsidRPr="00C30A2C">
        <w:rPr>
          <w:rStyle w:val="Refdenotaderodap"/>
          <w:szCs w:val="16"/>
        </w:rPr>
        <w:footnoteRef/>
      </w:r>
      <w:r w:rsidRPr="00C30A2C">
        <w:rPr>
          <w:sz w:val="16"/>
          <w:szCs w:val="16"/>
        </w:rPr>
        <w:t xml:space="preserve"> </w:t>
      </w:r>
      <w:r w:rsidRPr="00C30A2C">
        <w:t>De acordo com CEPAL (2004), em 2003, os 50 maiores grupos estrangeiros não financeiros, com participação majoritária, atuantes no Brasil, concentravam-se nas atividades de telecomunicações, setor automotivo, energia elétrica, alimentos e bebidas, petróleo e gás e comércio varejista. Esses caracterizavam-se, segundo a fonte, predominantemente, pelas estratégias de busca de mercado e de recursos naturais. Cabe ressaltar que, conforme CEPAL (2004), 400 das 500</w:t>
      </w:r>
      <w:r w:rsidRPr="001B3AED">
        <w:t xml:space="preserve"> maiores ETNs t</w:t>
      </w:r>
      <w:r>
        <w:t>inham</w:t>
      </w:r>
      <w:r w:rsidRPr="001B3AED">
        <w:t xml:space="preserve"> filiais no Brasil.</w:t>
      </w:r>
    </w:p>
  </w:footnote>
  <w:footnote w:id="27">
    <w:p w14:paraId="6E75AC24" w14:textId="77777777" w:rsidR="00993491" w:rsidRPr="009D3BBC" w:rsidRDefault="00993491" w:rsidP="00993491">
      <w:pPr>
        <w:pStyle w:val="Textodenotaderodap"/>
        <w:jc w:val="both"/>
      </w:pPr>
      <w:r>
        <w:rPr>
          <w:rStyle w:val="Refdenotaderodap"/>
        </w:rPr>
        <w:footnoteRef/>
      </w:r>
      <w:r>
        <w:t xml:space="preserve"> </w:t>
      </w:r>
      <w:r w:rsidRPr="009D3BBC">
        <w:t>Nesse período, dos 23 setores</w:t>
      </w:r>
      <w:r>
        <w:t xml:space="preserve"> (descritos na Tabela 3)</w:t>
      </w:r>
      <w:r w:rsidRPr="009D3BBC">
        <w:t>, em 18 houve aumento de sua participação nas exportações (para 2 não houve modificação), enquanto para 20 setores houve crescimento de sua participação nas importações</w:t>
      </w:r>
      <w:r>
        <w:t>, ajudados pela val</w:t>
      </w:r>
      <w:r w:rsidRPr="009D3BBC">
        <w:t>orização cambial.</w:t>
      </w:r>
    </w:p>
  </w:footnote>
  <w:footnote w:id="28">
    <w:p w14:paraId="3359CA6E" w14:textId="77777777" w:rsidR="00993491" w:rsidRPr="00900D30" w:rsidRDefault="00993491" w:rsidP="00993491">
      <w:pPr>
        <w:pStyle w:val="Textodenotaderodap"/>
        <w:jc w:val="both"/>
      </w:pPr>
      <w:r>
        <w:rPr>
          <w:rStyle w:val="Refdenotaderodap"/>
        </w:rPr>
        <w:footnoteRef/>
      </w:r>
      <w:r>
        <w:t xml:space="preserve"> </w:t>
      </w:r>
      <w:r w:rsidRPr="00900D30">
        <w:t xml:space="preserve">Considerando-se as diferenças, ainda que pouco expressivas, entre a classificação adotada pela Secretaria de Comércio Exterior do Ministério do Desenvolvimento, Indústria e Comércio Exterior (Secex/MDIC) e a adotada pelo BCB, para a divulgação das estatísticas relativas às atividades econômicas da indústria de transformação, que limitam um maior detalhamento da análise, adota-se uma agregação, a partir da Tabela </w:t>
      </w:r>
      <w:r>
        <w:t>3</w:t>
      </w:r>
      <w:r w:rsidRPr="00900D30">
        <w:t>, das atividades de alta e média-alta intensidade tecnológica de um lado, e das atividades de média-baixa e baixa intensidade de outro.</w:t>
      </w:r>
      <w:r>
        <w:t xml:space="preserve"> </w:t>
      </w:r>
      <w:r w:rsidRPr="008C079F">
        <w:t>Apesar das limitações decorrentes da agregação proposta, entende-se que não há prejuízos para uma caracterização do padrão de comércio exterior adotado pelas ECE na indústria de transformação brasileira</w:t>
      </w:r>
      <w:r>
        <w:t>, objeto central de análise desta sub-seção</w:t>
      </w:r>
      <w:r w:rsidRPr="008C079F">
        <w:t>.</w:t>
      </w:r>
    </w:p>
  </w:footnote>
  <w:footnote w:id="29">
    <w:p w14:paraId="16B7A06D" w14:textId="77777777" w:rsidR="00993491" w:rsidRPr="00BA069F" w:rsidRDefault="00993491" w:rsidP="00993491">
      <w:pPr>
        <w:pStyle w:val="Textodenotaderodap"/>
        <w:jc w:val="both"/>
      </w:pPr>
      <w:r>
        <w:rPr>
          <w:rStyle w:val="Refdenotaderodap"/>
        </w:rPr>
        <w:footnoteRef/>
      </w:r>
      <w:r>
        <w:t xml:space="preserve"> Como ressalta Morceiro (2012), em relação à indústria de transformação, entre 2000 e 2008, em torno de 1/3 do total do “consumo intermediário” de bens comercializáveis foi importado; no caso das atividades de média-alta e alta intensidade tecnológica, este percentual chegou à metade da demanda final.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2D7F" w14:textId="77777777" w:rsidR="00F7285A" w:rsidRDefault="008B7C69">
    <w:pPr>
      <w:pStyle w:val="Cabealho"/>
      <w:jc w:val="right"/>
    </w:pPr>
    <w:r>
      <w:fldChar w:fldCharType="begin"/>
    </w:r>
    <w:r>
      <w:instrText xml:space="preserve"> PAGE   \* MERGEFORMAT </w:instrText>
    </w:r>
    <w:r>
      <w:fldChar w:fldCharType="separate"/>
    </w:r>
    <w:r>
      <w:rPr>
        <w:noProof/>
      </w:rPr>
      <w:t>20</w:t>
    </w:r>
    <w:r>
      <w:fldChar w:fldCharType="end"/>
    </w:r>
  </w:p>
  <w:p w14:paraId="0BE827F3" w14:textId="77777777" w:rsidR="00F7285A" w:rsidRDefault="008B7C6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1F"/>
    <w:rsid w:val="0006797E"/>
    <w:rsid w:val="0025501F"/>
    <w:rsid w:val="003039F9"/>
    <w:rsid w:val="005C7720"/>
    <w:rsid w:val="007C05B7"/>
    <w:rsid w:val="008B7C69"/>
    <w:rsid w:val="0099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8E9E7-85A2-4A7C-8838-F5E6BADC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491"/>
    <w:pPr>
      <w:spacing w:after="0" w:line="360" w:lineRule="auto"/>
      <w:jc w:val="left"/>
    </w:pPr>
    <w:rPr>
      <w:rFonts w:ascii="Calibri" w:eastAsia="Calibri" w:hAnsi="Calibri" w:cs="Times New Roman"/>
      <w:sz w:val="22"/>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sid w:val="00993491"/>
    <w:rPr>
      <w:position w:val="6"/>
      <w:sz w:val="16"/>
    </w:rPr>
  </w:style>
  <w:style w:type="paragraph" w:styleId="Textodenotaderodap">
    <w:name w:val="footnote text"/>
    <w:basedOn w:val="Normal"/>
    <w:link w:val="TextodenotaderodapChar"/>
    <w:semiHidden/>
    <w:rsid w:val="00993491"/>
    <w:pPr>
      <w:spacing w:line="240" w:lineRule="auto"/>
    </w:pPr>
    <w:rPr>
      <w:rFonts w:ascii="Times New Roman" w:eastAsia="Times New Roman" w:hAnsi="Times New Roman"/>
      <w:sz w:val="20"/>
      <w:szCs w:val="20"/>
      <w:lang w:val="pt-PT" w:eastAsia="pt-BR"/>
    </w:rPr>
  </w:style>
  <w:style w:type="character" w:customStyle="1" w:styleId="TextodenotaderodapChar">
    <w:name w:val="Texto de nota de rodapé Char"/>
    <w:basedOn w:val="Fontepargpadro"/>
    <w:link w:val="Textodenotaderodap"/>
    <w:semiHidden/>
    <w:rsid w:val="00993491"/>
    <w:rPr>
      <w:rFonts w:ascii="Times New Roman" w:eastAsia="Times New Roman" w:hAnsi="Times New Roman" w:cs="Times New Roman"/>
      <w:sz w:val="20"/>
      <w:szCs w:val="20"/>
      <w:lang w:val="pt-PT" w:eastAsia="pt-BR"/>
    </w:rPr>
  </w:style>
  <w:style w:type="paragraph" w:styleId="Legenda">
    <w:name w:val="caption"/>
    <w:basedOn w:val="Normal"/>
    <w:next w:val="Normal"/>
    <w:qFormat/>
    <w:rsid w:val="00993491"/>
    <w:pPr>
      <w:spacing w:line="240" w:lineRule="auto"/>
    </w:pPr>
    <w:rPr>
      <w:rFonts w:ascii="Times New Roman" w:eastAsia="Times New Roman" w:hAnsi="Times New Roman"/>
      <w:b/>
      <w:bCs/>
      <w:sz w:val="20"/>
      <w:szCs w:val="20"/>
      <w:lang w:eastAsia="pt-BR"/>
    </w:rPr>
  </w:style>
  <w:style w:type="paragraph" w:styleId="Cabealho">
    <w:name w:val="header"/>
    <w:basedOn w:val="Normal"/>
    <w:link w:val="CabealhoChar"/>
    <w:uiPriority w:val="99"/>
    <w:unhideWhenUsed/>
    <w:rsid w:val="00993491"/>
    <w:pPr>
      <w:tabs>
        <w:tab w:val="center" w:pos="4252"/>
        <w:tab w:val="right" w:pos="8504"/>
      </w:tabs>
    </w:pPr>
  </w:style>
  <w:style w:type="character" w:customStyle="1" w:styleId="CabealhoChar">
    <w:name w:val="Cabeçalho Char"/>
    <w:basedOn w:val="Fontepargpadro"/>
    <w:link w:val="Cabealho"/>
    <w:uiPriority w:val="99"/>
    <w:rsid w:val="00993491"/>
    <w:rPr>
      <w:rFonts w:ascii="Calibri" w:eastAsia="Calibri" w:hAnsi="Calibri" w:cs="Times New Roman"/>
      <w:sz w:val="22"/>
      <w:szCs w:val="22"/>
      <w:lang w:val="pt-BR"/>
    </w:rPr>
  </w:style>
  <w:style w:type="paragraph" w:styleId="Rodap">
    <w:name w:val="footer"/>
    <w:basedOn w:val="Normal"/>
    <w:link w:val="RodapChar"/>
    <w:uiPriority w:val="99"/>
    <w:unhideWhenUsed/>
    <w:rsid w:val="00993491"/>
    <w:pPr>
      <w:tabs>
        <w:tab w:val="center" w:pos="4252"/>
        <w:tab w:val="right" w:pos="8504"/>
      </w:tabs>
    </w:pPr>
  </w:style>
  <w:style w:type="character" w:customStyle="1" w:styleId="RodapChar">
    <w:name w:val="Rodapé Char"/>
    <w:basedOn w:val="Fontepargpadro"/>
    <w:link w:val="Rodap"/>
    <w:uiPriority w:val="99"/>
    <w:rsid w:val="00993491"/>
    <w:rPr>
      <w:rFonts w:ascii="Calibri" w:eastAsia="Calibri" w:hAnsi="Calibri" w:cs="Times New Roman"/>
      <w:sz w:val="22"/>
      <w:szCs w:val="22"/>
      <w:lang w:val="pt-BR"/>
    </w:rPr>
  </w:style>
  <w:style w:type="paragraph" w:styleId="Corpodetexto">
    <w:name w:val="Body Text"/>
    <w:basedOn w:val="Normal"/>
    <w:link w:val="CorpodetextoChar"/>
    <w:rsid w:val="00993491"/>
    <w:pPr>
      <w:tabs>
        <w:tab w:val="left" w:pos="567"/>
      </w:tabs>
      <w:jc w:val="both"/>
    </w:pPr>
    <w:rPr>
      <w:rFonts w:ascii="Times New Roman" w:eastAsia="Times New Roman" w:hAnsi="Times New Roman"/>
      <w:sz w:val="24"/>
      <w:szCs w:val="20"/>
      <w:lang w:eastAsia="pt-BR"/>
    </w:rPr>
  </w:style>
  <w:style w:type="character" w:customStyle="1" w:styleId="CorpodetextoChar">
    <w:name w:val="Corpo de texto Char"/>
    <w:basedOn w:val="Fontepargpadro"/>
    <w:link w:val="Corpodetexto"/>
    <w:rsid w:val="00993491"/>
    <w:rPr>
      <w:rFonts w:ascii="Times New Roman" w:eastAsia="Times New Roman" w:hAnsi="Times New Roman" w:cs="Times New Roman"/>
      <w:szCs w:val="20"/>
      <w:lang w:val="pt-BR" w:eastAsia="pt-BR"/>
    </w:rPr>
  </w:style>
  <w:style w:type="character" w:styleId="Hyperlink">
    <w:name w:val="Hyperlink"/>
    <w:rsid w:val="00993491"/>
    <w:rPr>
      <w:color w:val="0000FF"/>
      <w:u w:val="single"/>
    </w:rPr>
  </w:style>
  <w:style w:type="character" w:customStyle="1" w:styleId="CharChar9">
    <w:name w:val=" Char Char9"/>
    <w:rsid w:val="00993491"/>
    <w:rPr>
      <w:lang w:val="pt-PT"/>
    </w:rPr>
  </w:style>
  <w:style w:type="character" w:styleId="nfase">
    <w:name w:val="Emphasis"/>
    <w:qFormat/>
    <w:rsid w:val="00993491"/>
    <w:rPr>
      <w:i/>
      <w:iCs/>
    </w:rPr>
  </w:style>
  <w:style w:type="character" w:customStyle="1" w:styleId="apple-converted-space">
    <w:name w:val="apple-converted-space"/>
    <w:basedOn w:val="Fontepargpadro"/>
    <w:rsid w:val="00993491"/>
  </w:style>
  <w:style w:type="character" w:customStyle="1" w:styleId="CharChar6">
    <w:name w:val=" Char Char6"/>
    <w:rsid w:val="00993491"/>
    <w:rPr>
      <w:rFonts w:ascii="Times New Roman" w:eastAsia="Times New Roman" w:hAnsi="Times New Roman" w:cs="Times New Roman"/>
      <w:sz w:val="24"/>
      <w:szCs w:val="20"/>
      <w:lang w:eastAsia="pt-BR"/>
    </w:rPr>
  </w:style>
  <w:style w:type="character" w:customStyle="1" w:styleId="CharChar5">
    <w:name w:val=" Char Char5"/>
    <w:semiHidden/>
    <w:rsid w:val="00993491"/>
    <w:rPr>
      <w:rFonts w:ascii="Times New Roman" w:eastAsia="Times New Roman" w:hAnsi="Times New Roman" w:cs="Times New Roman"/>
      <w:sz w:val="20"/>
      <w:szCs w:val="20"/>
      <w:lang w:val="pt-PT" w:eastAsia="pt-BR"/>
    </w:rPr>
  </w:style>
  <w:style w:type="table" w:styleId="Tabelacomgrade">
    <w:name w:val="Table Grid"/>
    <w:basedOn w:val="Tabelanormal"/>
    <w:rsid w:val="00993491"/>
    <w:pPr>
      <w:spacing w:after="0" w:line="360" w:lineRule="auto"/>
      <w:jc w:val="left"/>
    </w:pPr>
    <w:rPr>
      <w:rFonts w:ascii="Calibri" w:eastAsia="Calibri" w:hAnsi="Calibri"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99349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93491"/>
    <w:rPr>
      <w:rFonts w:ascii="Tahoma" w:eastAsia="Calibri" w:hAnsi="Tahoma" w:cs="Tahoma"/>
      <w:sz w:val="16"/>
      <w:szCs w:val="1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b.gov.br/?CENSOC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unctad.org/en/PublicationsLibrary/wir2013_en.pdf" TargetMode="External"/><Relationship Id="rId4" Type="http://schemas.openxmlformats.org/officeDocument/2006/relationships/footnotes" Target="footnotes.xml"/><Relationship Id="rId9" Type="http://schemas.openxmlformats.org/officeDocument/2006/relationships/hyperlink" Target="http://www.unctad.org/en/docs/wir2005_en.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11045</Words>
  <Characters>59649</Characters>
  <Application>Microsoft Office Word</Application>
  <DocSecurity>0</DocSecurity>
  <Lines>497</Lines>
  <Paragraphs>141</Paragraphs>
  <ScaleCrop>false</ScaleCrop>
  <Company/>
  <LinksUpToDate>false</LinksUpToDate>
  <CharactersWithSpaces>70553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2020-11-17T17:41:00Z</dcterms:created>
  <dcterms:modified xsi:type="dcterms:W3CDTF">2020-11-17T17:41:00Z</dcterms:modified>
</cp:coreProperties>
</file>