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4F" w:rsidRDefault="0041694F" w:rsidP="0041694F">
      <w:pPr>
        <w:contextualSpacing/>
        <w:jc w:val="center"/>
        <w:rPr>
          <w:rFonts w:ascii="Times New Roman" w:hAnsi="Times New Roman"/>
          <w:b/>
          <w:sz w:val="24"/>
          <w:szCs w:val="24"/>
        </w:rPr>
      </w:pPr>
      <w:r w:rsidRPr="0041694F">
        <w:rPr>
          <w:rFonts w:ascii="Times New Roman" w:hAnsi="Times New Roman"/>
          <w:b/>
          <w:sz w:val="24"/>
          <w:szCs w:val="24"/>
        </w:rPr>
        <w:t xml:space="preserve">Applying </w:t>
      </w:r>
      <w:r w:rsidR="000F6C9C">
        <w:rPr>
          <w:rFonts w:ascii="Times New Roman" w:hAnsi="Times New Roman"/>
          <w:b/>
          <w:sz w:val="24"/>
          <w:szCs w:val="24"/>
        </w:rPr>
        <w:t>e</w:t>
      </w:r>
      <w:r w:rsidRPr="0041694F">
        <w:rPr>
          <w:rFonts w:ascii="Times New Roman" w:hAnsi="Times New Roman"/>
          <w:b/>
          <w:sz w:val="24"/>
          <w:szCs w:val="24"/>
        </w:rPr>
        <w:t xml:space="preserve">ntropy </w:t>
      </w:r>
      <w:r w:rsidR="000F6C9C">
        <w:rPr>
          <w:rFonts w:ascii="Times New Roman" w:hAnsi="Times New Roman"/>
          <w:b/>
          <w:sz w:val="24"/>
          <w:szCs w:val="24"/>
        </w:rPr>
        <w:t>i</w:t>
      </w:r>
      <w:r w:rsidRPr="0041694F">
        <w:rPr>
          <w:rFonts w:ascii="Times New Roman" w:hAnsi="Times New Roman"/>
          <w:b/>
          <w:sz w:val="24"/>
          <w:szCs w:val="24"/>
        </w:rPr>
        <w:t xml:space="preserve">ndexes to </w:t>
      </w:r>
      <w:r w:rsidR="000F6C9C">
        <w:rPr>
          <w:rFonts w:ascii="Times New Roman" w:hAnsi="Times New Roman"/>
          <w:b/>
          <w:sz w:val="24"/>
          <w:szCs w:val="24"/>
        </w:rPr>
        <w:t>i</w:t>
      </w:r>
      <w:r w:rsidRPr="0041694F">
        <w:rPr>
          <w:rFonts w:ascii="Times New Roman" w:hAnsi="Times New Roman"/>
          <w:b/>
          <w:sz w:val="24"/>
          <w:szCs w:val="24"/>
        </w:rPr>
        <w:t xml:space="preserve">dentify </w:t>
      </w:r>
      <w:r w:rsidR="000F6C9C">
        <w:rPr>
          <w:rFonts w:ascii="Times New Roman" w:hAnsi="Times New Roman"/>
          <w:b/>
          <w:sz w:val="24"/>
          <w:szCs w:val="24"/>
        </w:rPr>
        <w:t>t</w:t>
      </w:r>
      <w:r w:rsidR="00A81CFC">
        <w:rPr>
          <w:rFonts w:ascii="Times New Roman" w:hAnsi="Times New Roman"/>
          <w:b/>
          <w:sz w:val="24"/>
          <w:szCs w:val="24"/>
        </w:rPr>
        <w:t xml:space="preserve">echnological trajectories: </w:t>
      </w:r>
      <w:r w:rsidR="000F6C9C">
        <w:rPr>
          <w:rFonts w:ascii="Times New Roman" w:hAnsi="Times New Roman"/>
          <w:b/>
          <w:sz w:val="24"/>
          <w:szCs w:val="24"/>
        </w:rPr>
        <w:t>second-</w:t>
      </w:r>
      <w:r w:rsidRPr="0041694F">
        <w:rPr>
          <w:rFonts w:ascii="Times New Roman" w:hAnsi="Times New Roman"/>
          <w:b/>
          <w:sz w:val="24"/>
          <w:szCs w:val="24"/>
        </w:rPr>
        <w:t>generation bioethanol production</w:t>
      </w:r>
    </w:p>
    <w:p w:rsidR="0041694F" w:rsidRPr="00ED4DA6" w:rsidRDefault="0041694F" w:rsidP="0041694F">
      <w:pPr>
        <w:contextualSpacing/>
        <w:jc w:val="center"/>
        <w:rPr>
          <w:rFonts w:ascii="Times New Roman" w:hAnsi="Times New Roman"/>
          <w:b/>
          <w:sz w:val="24"/>
          <w:szCs w:val="24"/>
        </w:rPr>
      </w:pPr>
    </w:p>
    <w:p w:rsidR="0041694F" w:rsidRDefault="0041694F" w:rsidP="0041694F">
      <w:pPr>
        <w:contextualSpacing/>
        <w:jc w:val="center"/>
        <w:rPr>
          <w:rFonts w:ascii="Times New Roman" w:hAnsi="Times New Roman"/>
          <w:b/>
          <w:sz w:val="24"/>
          <w:szCs w:val="24"/>
          <w:lang w:val="pt-BR"/>
        </w:rPr>
      </w:pPr>
      <w:proofErr w:type="spellStart"/>
      <w:r w:rsidRPr="0041694F">
        <w:rPr>
          <w:rFonts w:ascii="Times New Roman" w:hAnsi="Times New Roman"/>
          <w:b/>
          <w:sz w:val="24"/>
          <w:szCs w:val="24"/>
          <w:lang w:val="pt-BR"/>
        </w:rPr>
        <w:t>Thays</w:t>
      </w:r>
      <w:proofErr w:type="spellEnd"/>
      <w:r w:rsidRPr="0041694F">
        <w:rPr>
          <w:rFonts w:ascii="Times New Roman" w:hAnsi="Times New Roman"/>
          <w:b/>
          <w:sz w:val="24"/>
          <w:szCs w:val="24"/>
          <w:lang w:val="pt-BR"/>
        </w:rPr>
        <w:t xml:space="preserve"> Gonçalves de Lima Murakami</w:t>
      </w:r>
      <w:r w:rsidR="001B3451">
        <w:rPr>
          <w:rFonts w:ascii="Times New Roman" w:hAnsi="Times New Roman"/>
          <w:b/>
          <w:sz w:val="24"/>
          <w:szCs w:val="24"/>
          <w:lang w:val="pt-BR"/>
        </w:rPr>
        <w:t xml:space="preserve"> </w:t>
      </w:r>
      <w:r w:rsidR="001B3451" w:rsidRPr="001B3451">
        <w:rPr>
          <w:rFonts w:ascii="Times New Roman" w:hAnsi="Times New Roman"/>
          <w:b/>
          <w:sz w:val="24"/>
          <w:szCs w:val="24"/>
          <w:vertAlign w:val="superscript"/>
          <w:lang w:val="pt-BR"/>
        </w:rPr>
        <w:t>*</w:t>
      </w:r>
    </w:p>
    <w:p w:rsidR="001B3451" w:rsidRDefault="001B3451" w:rsidP="0041694F">
      <w:pPr>
        <w:contextualSpacing/>
        <w:jc w:val="center"/>
        <w:rPr>
          <w:rFonts w:ascii="Times New Roman" w:hAnsi="Times New Roman"/>
          <w:sz w:val="24"/>
          <w:szCs w:val="24"/>
          <w:lang w:val="pt-BR"/>
        </w:rPr>
      </w:pPr>
    </w:p>
    <w:p w:rsidR="0041694F" w:rsidRPr="001B3451" w:rsidRDefault="0041694F" w:rsidP="0041694F">
      <w:pPr>
        <w:contextualSpacing/>
        <w:jc w:val="center"/>
        <w:rPr>
          <w:rFonts w:ascii="Times New Roman" w:hAnsi="Times New Roman"/>
          <w:b/>
          <w:sz w:val="24"/>
          <w:szCs w:val="24"/>
          <w:lang w:val="pt-BR"/>
        </w:rPr>
      </w:pPr>
      <w:r w:rsidRPr="001B3451">
        <w:rPr>
          <w:rFonts w:ascii="Times New Roman" w:hAnsi="Times New Roman"/>
          <w:b/>
          <w:sz w:val="24"/>
          <w:szCs w:val="24"/>
          <w:lang w:val="pt-BR"/>
        </w:rPr>
        <w:t>José Maria Ferreira Jardim da Silveira</w:t>
      </w:r>
      <w:r w:rsidR="001B3451">
        <w:rPr>
          <w:rFonts w:ascii="Times New Roman" w:hAnsi="Times New Roman"/>
          <w:b/>
          <w:sz w:val="24"/>
          <w:szCs w:val="24"/>
          <w:lang w:val="pt-BR"/>
        </w:rPr>
        <w:t xml:space="preserve"> </w:t>
      </w:r>
      <w:r w:rsidR="001B3451" w:rsidRPr="001B3451">
        <w:rPr>
          <w:rFonts w:ascii="Times New Roman" w:hAnsi="Times New Roman"/>
          <w:b/>
          <w:sz w:val="24"/>
          <w:szCs w:val="24"/>
          <w:vertAlign w:val="superscript"/>
          <w:lang w:val="pt-BR"/>
        </w:rPr>
        <w:t>*</w:t>
      </w:r>
    </w:p>
    <w:p w:rsidR="001B3451" w:rsidRDefault="001B3451" w:rsidP="0041694F">
      <w:pPr>
        <w:contextualSpacing/>
        <w:jc w:val="center"/>
        <w:rPr>
          <w:rFonts w:ascii="Times New Roman" w:hAnsi="Times New Roman"/>
          <w:sz w:val="24"/>
          <w:szCs w:val="24"/>
          <w:lang w:val="pt-BR"/>
        </w:rPr>
      </w:pPr>
    </w:p>
    <w:p w:rsidR="0041694F" w:rsidRPr="001B3451" w:rsidRDefault="0041694F" w:rsidP="0041694F">
      <w:pPr>
        <w:contextualSpacing/>
        <w:jc w:val="center"/>
        <w:rPr>
          <w:rFonts w:ascii="Times New Roman" w:hAnsi="Times New Roman"/>
          <w:b/>
          <w:sz w:val="24"/>
          <w:szCs w:val="24"/>
          <w:lang w:val="pt-BR"/>
        </w:rPr>
      </w:pPr>
      <w:r w:rsidRPr="001B3451">
        <w:rPr>
          <w:rFonts w:ascii="Times New Roman" w:hAnsi="Times New Roman"/>
          <w:b/>
          <w:sz w:val="24"/>
          <w:szCs w:val="24"/>
          <w:lang w:val="pt-BR"/>
        </w:rPr>
        <w:t>Luiz Gustavo Antonio de Souza</w:t>
      </w:r>
      <w:r w:rsidR="001B3451">
        <w:rPr>
          <w:rFonts w:ascii="Times New Roman" w:hAnsi="Times New Roman"/>
          <w:b/>
          <w:sz w:val="24"/>
          <w:szCs w:val="24"/>
          <w:lang w:val="pt-BR"/>
        </w:rPr>
        <w:t xml:space="preserve"> </w:t>
      </w:r>
      <w:r w:rsidR="001B3451" w:rsidRPr="001B3451">
        <w:rPr>
          <w:rFonts w:ascii="Times New Roman" w:hAnsi="Times New Roman"/>
          <w:b/>
          <w:sz w:val="24"/>
          <w:szCs w:val="24"/>
          <w:vertAlign w:val="superscript"/>
          <w:lang w:val="pt-BR"/>
        </w:rPr>
        <w:t>**</w:t>
      </w:r>
    </w:p>
    <w:p w:rsidR="001B3451" w:rsidRDefault="001B3451" w:rsidP="0041694F">
      <w:pPr>
        <w:contextualSpacing/>
        <w:jc w:val="center"/>
        <w:rPr>
          <w:rFonts w:ascii="Times New Roman" w:hAnsi="Times New Roman"/>
          <w:sz w:val="24"/>
          <w:szCs w:val="24"/>
          <w:lang w:val="pt-BR"/>
        </w:rPr>
      </w:pPr>
    </w:p>
    <w:p w:rsidR="0041694F" w:rsidRDefault="0041694F" w:rsidP="0041694F">
      <w:pPr>
        <w:contextualSpacing/>
        <w:jc w:val="center"/>
        <w:rPr>
          <w:rFonts w:ascii="Times New Roman" w:hAnsi="Times New Roman"/>
          <w:b/>
          <w:sz w:val="24"/>
          <w:szCs w:val="24"/>
          <w:lang w:val="pt-BR"/>
        </w:rPr>
      </w:pPr>
      <w:r w:rsidRPr="001B3451">
        <w:rPr>
          <w:rFonts w:ascii="Times New Roman" w:hAnsi="Times New Roman"/>
          <w:b/>
          <w:sz w:val="24"/>
          <w:szCs w:val="24"/>
          <w:lang w:val="pt-BR"/>
        </w:rPr>
        <w:t>Carolina da Silveira Bueno</w:t>
      </w:r>
      <w:r w:rsidR="001B3451">
        <w:rPr>
          <w:rFonts w:ascii="Times New Roman" w:hAnsi="Times New Roman"/>
          <w:b/>
          <w:sz w:val="24"/>
          <w:szCs w:val="24"/>
          <w:lang w:val="pt-BR"/>
        </w:rPr>
        <w:t xml:space="preserve"> </w:t>
      </w:r>
      <w:r w:rsidR="001B3451" w:rsidRPr="001B3451">
        <w:rPr>
          <w:rFonts w:ascii="Times New Roman" w:hAnsi="Times New Roman"/>
          <w:b/>
          <w:sz w:val="24"/>
          <w:szCs w:val="24"/>
          <w:vertAlign w:val="superscript"/>
          <w:lang w:val="pt-BR"/>
        </w:rPr>
        <w:t>*</w:t>
      </w:r>
    </w:p>
    <w:p w:rsidR="001B3451" w:rsidRPr="00AD04D7" w:rsidRDefault="001B3451" w:rsidP="0041694F">
      <w:pPr>
        <w:contextualSpacing/>
        <w:jc w:val="center"/>
        <w:rPr>
          <w:rFonts w:ascii="Times New Roman" w:hAnsi="Times New Roman"/>
          <w:b/>
          <w:szCs w:val="24"/>
          <w:lang w:val="pt-BR"/>
        </w:rPr>
      </w:pPr>
    </w:p>
    <w:p w:rsidR="001B3451" w:rsidRPr="001B3451" w:rsidRDefault="001B3451" w:rsidP="001B3451">
      <w:pPr>
        <w:contextualSpacing/>
        <w:jc w:val="center"/>
        <w:rPr>
          <w:rFonts w:ascii="Times New Roman" w:hAnsi="Times New Roman"/>
          <w:i/>
          <w:sz w:val="24"/>
          <w:szCs w:val="24"/>
          <w:lang w:val="pt-BR"/>
        </w:rPr>
      </w:pPr>
      <w:r w:rsidRPr="0054062B">
        <w:rPr>
          <w:rFonts w:ascii="Times New Roman" w:hAnsi="Times New Roman"/>
          <w:i/>
          <w:sz w:val="24"/>
          <w:szCs w:val="24"/>
          <w:vertAlign w:val="superscript"/>
          <w:lang w:val="pt-BR"/>
        </w:rPr>
        <w:t>*</w:t>
      </w:r>
      <w:r w:rsidRPr="001B3451">
        <w:rPr>
          <w:rFonts w:ascii="Times New Roman" w:hAnsi="Times New Roman"/>
          <w:i/>
          <w:sz w:val="24"/>
          <w:szCs w:val="24"/>
          <w:lang w:val="pt-BR"/>
        </w:rPr>
        <w:t>Núcleo de Economia Agrícola</w:t>
      </w:r>
      <w:r>
        <w:rPr>
          <w:rFonts w:ascii="Times New Roman" w:hAnsi="Times New Roman"/>
          <w:i/>
          <w:sz w:val="24"/>
          <w:szCs w:val="24"/>
          <w:lang w:val="pt-BR"/>
        </w:rPr>
        <w:t>, Instituto de Economia</w:t>
      </w:r>
      <w:r w:rsidRPr="001B3451">
        <w:rPr>
          <w:rFonts w:ascii="Times New Roman" w:hAnsi="Times New Roman"/>
          <w:i/>
          <w:sz w:val="24"/>
          <w:szCs w:val="24"/>
          <w:lang w:val="pt-BR"/>
        </w:rPr>
        <w:t xml:space="preserve"> – Universidade Estadual de Campinas</w:t>
      </w:r>
    </w:p>
    <w:p w:rsidR="001B3451" w:rsidRPr="001B3451" w:rsidRDefault="001B3451" w:rsidP="001B3451">
      <w:pPr>
        <w:contextualSpacing/>
        <w:jc w:val="center"/>
        <w:rPr>
          <w:rFonts w:ascii="Times New Roman" w:hAnsi="Times New Roman"/>
          <w:i/>
          <w:sz w:val="24"/>
          <w:szCs w:val="24"/>
          <w:lang w:val="pt-BR"/>
        </w:rPr>
      </w:pPr>
      <w:r w:rsidRPr="0054062B">
        <w:rPr>
          <w:rFonts w:ascii="Times New Roman" w:hAnsi="Times New Roman"/>
          <w:i/>
          <w:sz w:val="24"/>
          <w:szCs w:val="24"/>
          <w:vertAlign w:val="superscript"/>
          <w:lang w:val="pt-BR"/>
        </w:rPr>
        <w:t>**</w:t>
      </w:r>
      <w:r w:rsidRPr="001B3451">
        <w:rPr>
          <w:rFonts w:ascii="Times New Roman" w:hAnsi="Times New Roman"/>
          <w:i/>
          <w:sz w:val="24"/>
          <w:szCs w:val="24"/>
          <w:lang w:val="pt-BR"/>
        </w:rPr>
        <w:t>Núcleo Interdisciplinar de Planejamento Energético – Universidade Estadual de Campinas</w:t>
      </w:r>
    </w:p>
    <w:p w:rsidR="0041694F" w:rsidRPr="00AD04D7" w:rsidRDefault="0041694F" w:rsidP="0041694F">
      <w:pPr>
        <w:contextualSpacing/>
        <w:jc w:val="center"/>
        <w:rPr>
          <w:rFonts w:ascii="Times New Roman" w:hAnsi="Times New Roman"/>
          <w:szCs w:val="24"/>
          <w:lang w:val="pt-BR"/>
        </w:rPr>
      </w:pPr>
    </w:p>
    <w:p w:rsidR="0041694F" w:rsidRPr="00A81CFC" w:rsidRDefault="0041694F" w:rsidP="0041694F">
      <w:pPr>
        <w:contextualSpacing/>
        <w:rPr>
          <w:rFonts w:ascii="Times New Roman" w:hAnsi="Times New Roman"/>
          <w:b/>
          <w:sz w:val="24"/>
          <w:szCs w:val="24"/>
        </w:rPr>
      </w:pPr>
      <w:r w:rsidRPr="00A81CFC">
        <w:rPr>
          <w:rFonts w:ascii="Times New Roman" w:hAnsi="Times New Roman"/>
          <w:b/>
          <w:sz w:val="24"/>
          <w:szCs w:val="24"/>
        </w:rPr>
        <w:t>ABSTRACT</w:t>
      </w:r>
    </w:p>
    <w:p w:rsidR="0041694F" w:rsidRPr="009475D1" w:rsidRDefault="00236250" w:rsidP="0041694F">
      <w:pPr>
        <w:contextualSpacing/>
        <w:rPr>
          <w:rFonts w:ascii="Times New Roman" w:hAnsi="Times New Roman"/>
          <w:sz w:val="24"/>
          <w:szCs w:val="24"/>
        </w:rPr>
      </w:pPr>
      <w:r w:rsidRPr="009475D1">
        <w:rPr>
          <w:rFonts w:ascii="Times New Roman" w:hAnsi="Times New Roman"/>
          <w:sz w:val="24"/>
          <w:szCs w:val="24"/>
        </w:rPr>
        <w:t xml:space="preserve">This paper </w:t>
      </w:r>
      <w:r w:rsidR="00E04467" w:rsidRPr="009475D1">
        <w:rPr>
          <w:rFonts w:ascii="Times New Roman" w:hAnsi="Times New Roman"/>
          <w:sz w:val="24"/>
          <w:szCs w:val="24"/>
        </w:rPr>
        <w:t xml:space="preserve">uses the technological trajectories approach </w:t>
      </w:r>
      <w:r w:rsidRPr="009475D1">
        <w:rPr>
          <w:rFonts w:ascii="Times New Roman" w:hAnsi="Times New Roman"/>
          <w:sz w:val="24"/>
          <w:szCs w:val="24"/>
        </w:rPr>
        <w:t>aim</w:t>
      </w:r>
      <w:r w:rsidR="00E04467" w:rsidRPr="009475D1">
        <w:rPr>
          <w:rFonts w:ascii="Times New Roman" w:hAnsi="Times New Roman"/>
          <w:sz w:val="24"/>
          <w:szCs w:val="24"/>
        </w:rPr>
        <w:t>ing</w:t>
      </w:r>
      <w:r w:rsidRPr="009475D1">
        <w:rPr>
          <w:rFonts w:ascii="Times New Roman" w:hAnsi="Times New Roman"/>
          <w:sz w:val="24"/>
          <w:szCs w:val="24"/>
        </w:rPr>
        <w:t xml:space="preserve"> to identify the presence of specialization in second-generation ethanol regarding the existence of modularity in the technological dimensions from the combination of types of biomass, enzymes and microorganisms. </w:t>
      </w:r>
      <w:r w:rsidR="00E04467" w:rsidRPr="009475D1">
        <w:rPr>
          <w:rFonts w:ascii="Times New Roman" w:hAnsi="Times New Roman"/>
          <w:sz w:val="24"/>
          <w:szCs w:val="24"/>
        </w:rPr>
        <w:t xml:space="preserve">The methodology are applied in two steps, first where the </w:t>
      </w:r>
      <w:r w:rsidRPr="009475D1">
        <w:rPr>
          <w:rFonts w:ascii="Times New Roman" w:hAnsi="Times New Roman"/>
          <w:sz w:val="24"/>
          <w:szCs w:val="24"/>
        </w:rPr>
        <w:t xml:space="preserve">entropy indexes are applied to variables obtained from patents, in correspondence of the dimensions related to delignification. </w:t>
      </w:r>
      <w:r w:rsidR="00E04467" w:rsidRPr="009475D1">
        <w:rPr>
          <w:rFonts w:ascii="Times New Roman" w:hAnsi="Times New Roman"/>
          <w:sz w:val="24"/>
          <w:szCs w:val="24"/>
        </w:rPr>
        <w:t>S</w:t>
      </w:r>
      <w:r w:rsidR="00CA4D6E" w:rsidRPr="009475D1">
        <w:rPr>
          <w:rFonts w:ascii="Times New Roman" w:hAnsi="Times New Roman"/>
          <w:sz w:val="24"/>
          <w:szCs w:val="24"/>
        </w:rPr>
        <w:t xml:space="preserve">econd, </w:t>
      </w:r>
      <w:r w:rsidR="00E04467" w:rsidRPr="009475D1">
        <w:rPr>
          <w:rFonts w:ascii="Times New Roman" w:hAnsi="Times New Roman"/>
          <w:sz w:val="24"/>
          <w:szCs w:val="24"/>
        </w:rPr>
        <w:t xml:space="preserve">it was applied the NK model with the information of 304 patents of the sample has allowed to verify that the search processes in 'enzymatic hydrolysis for the production of </w:t>
      </w:r>
      <w:proofErr w:type="spellStart"/>
      <w:r w:rsidR="00E04467" w:rsidRPr="009475D1">
        <w:rPr>
          <w:rFonts w:ascii="Times New Roman" w:hAnsi="Times New Roman"/>
          <w:sz w:val="24"/>
          <w:szCs w:val="24"/>
        </w:rPr>
        <w:t>lignocellulosic</w:t>
      </w:r>
      <w:proofErr w:type="spellEnd"/>
      <w:r w:rsidR="00E04467" w:rsidRPr="009475D1">
        <w:rPr>
          <w:rFonts w:ascii="Times New Roman" w:hAnsi="Times New Roman"/>
          <w:sz w:val="24"/>
          <w:szCs w:val="24"/>
        </w:rPr>
        <w:t xml:space="preserve"> bioethanol' are</w:t>
      </w:r>
      <w:r w:rsidR="00CA4D6E" w:rsidRPr="009475D1">
        <w:rPr>
          <w:rFonts w:ascii="Times New Roman" w:hAnsi="Times New Roman"/>
          <w:sz w:val="24"/>
          <w:szCs w:val="24"/>
        </w:rPr>
        <w:t xml:space="preserve"> still in the exploratory stage</w:t>
      </w:r>
      <w:r w:rsidR="00E04467" w:rsidRPr="009475D1">
        <w:rPr>
          <w:rFonts w:ascii="Times New Roman" w:hAnsi="Times New Roman"/>
          <w:sz w:val="24"/>
          <w:szCs w:val="24"/>
        </w:rPr>
        <w:t xml:space="preserve">. These interdependencies and interactions between the various elements is what creates the trade-offs and, therefore, opens ways for different </w:t>
      </w:r>
      <w:r w:rsidR="009475D1" w:rsidRPr="009475D1">
        <w:rPr>
          <w:rFonts w:ascii="Times New Roman" w:hAnsi="Times New Roman"/>
          <w:sz w:val="24"/>
          <w:szCs w:val="24"/>
        </w:rPr>
        <w:t xml:space="preserve">technological paths to emerge. The investigation of the evolution of the enzymes of commercial interest allowed to conclude that there is a concentration of the researches in the three </w:t>
      </w:r>
      <w:proofErr w:type="spellStart"/>
      <w:r w:rsidR="009475D1" w:rsidRPr="009475D1">
        <w:rPr>
          <w:rFonts w:ascii="Times New Roman" w:hAnsi="Times New Roman"/>
          <w:sz w:val="24"/>
          <w:szCs w:val="24"/>
        </w:rPr>
        <w:t>cellulases</w:t>
      </w:r>
      <w:proofErr w:type="spellEnd"/>
      <w:r w:rsidR="009475D1" w:rsidRPr="009475D1">
        <w:rPr>
          <w:rFonts w:ascii="Times New Roman" w:hAnsi="Times New Roman"/>
          <w:sz w:val="24"/>
          <w:szCs w:val="24"/>
        </w:rPr>
        <w:t xml:space="preserve"> and endo-beta-1</w:t>
      </w:r>
      <w:proofErr w:type="gramStart"/>
      <w:r w:rsidR="009475D1" w:rsidRPr="009475D1">
        <w:rPr>
          <w:rFonts w:ascii="Times New Roman" w:hAnsi="Times New Roman"/>
          <w:sz w:val="24"/>
          <w:szCs w:val="24"/>
        </w:rPr>
        <w:t>,4</w:t>
      </w:r>
      <w:proofErr w:type="gramEnd"/>
      <w:r w:rsidR="009475D1" w:rsidRPr="009475D1">
        <w:rPr>
          <w:rFonts w:ascii="Times New Roman" w:hAnsi="Times New Roman"/>
          <w:sz w:val="24"/>
          <w:szCs w:val="24"/>
        </w:rPr>
        <w:t xml:space="preserve">-xylanase. That is, the most studied microorganisms </w:t>
      </w:r>
      <w:proofErr w:type="gramStart"/>
      <w:r w:rsidR="009475D1" w:rsidRPr="009475D1">
        <w:rPr>
          <w:rFonts w:ascii="Times New Roman" w:hAnsi="Times New Roman"/>
          <w:sz w:val="24"/>
          <w:szCs w:val="24"/>
        </w:rPr>
        <w:t>are being directed</w:t>
      </w:r>
      <w:proofErr w:type="gramEnd"/>
      <w:r w:rsidR="009475D1" w:rsidRPr="009475D1">
        <w:rPr>
          <w:rFonts w:ascii="Times New Roman" w:hAnsi="Times New Roman"/>
          <w:sz w:val="24"/>
          <w:szCs w:val="24"/>
        </w:rPr>
        <w:t xml:space="preserve"> to the synthesis of such enzymes. The interest in </w:t>
      </w:r>
      <w:proofErr w:type="spellStart"/>
      <w:r w:rsidR="009475D1" w:rsidRPr="009475D1">
        <w:rPr>
          <w:rFonts w:ascii="Times New Roman" w:hAnsi="Times New Roman"/>
          <w:sz w:val="24"/>
          <w:szCs w:val="24"/>
        </w:rPr>
        <w:t>cellulases</w:t>
      </w:r>
      <w:proofErr w:type="spellEnd"/>
      <w:r w:rsidR="009475D1" w:rsidRPr="009475D1">
        <w:rPr>
          <w:rFonts w:ascii="Times New Roman" w:hAnsi="Times New Roman"/>
          <w:sz w:val="24"/>
          <w:szCs w:val="24"/>
        </w:rPr>
        <w:t xml:space="preserve"> and </w:t>
      </w:r>
      <w:proofErr w:type="spellStart"/>
      <w:r w:rsidR="009475D1" w:rsidRPr="009475D1">
        <w:rPr>
          <w:rFonts w:ascii="Times New Roman" w:hAnsi="Times New Roman"/>
          <w:sz w:val="24"/>
          <w:szCs w:val="24"/>
        </w:rPr>
        <w:t>xylanase</w:t>
      </w:r>
      <w:proofErr w:type="spellEnd"/>
      <w:r w:rsidR="009475D1" w:rsidRPr="009475D1">
        <w:rPr>
          <w:rFonts w:ascii="Times New Roman" w:hAnsi="Times New Roman"/>
          <w:sz w:val="24"/>
          <w:szCs w:val="24"/>
        </w:rPr>
        <w:t xml:space="preserve"> makes sense if we consider that, from the polysaccharides present in the plant cell walls, cellulose is around 35 to 50% and that of the hemicellulose structures, </w:t>
      </w:r>
      <w:proofErr w:type="spellStart"/>
      <w:r w:rsidR="009475D1" w:rsidRPr="009475D1">
        <w:rPr>
          <w:rFonts w:ascii="Times New Roman" w:hAnsi="Times New Roman"/>
          <w:sz w:val="24"/>
          <w:szCs w:val="24"/>
        </w:rPr>
        <w:t>xylan</w:t>
      </w:r>
      <w:proofErr w:type="spellEnd"/>
      <w:r w:rsidR="009475D1" w:rsidRPr="009475D1">
        <w:rPr>
          <w:rFonts w:ascii="Times New Roman" w:hAnsi="Times New Roman"/>
          <w:sz w:val="24"/>
          <w:szCs w:val="24"/>
        </w:rPr>
        <w:t xml:space="preserve"> is one of the most representatives.</w:t>
      </w:r>
    </w:p>
    <w:p w:rsidR="0041694F" w:rsidRPr="00AD04D7" w:rsidRDefault="0041694F" w:rsidP="0041694F">
      <w:pPr>
        <w:contextualSpacing/>
        <w:rPr>
          <w:rFonts w:ascii="Times New Roman" w:hAnsi="Times New Roman"/>
          <w:szCs w:val="24"/>
        </w:rPr>
      </w:pPr>
    </w:p>
    <w:p w:rsidR="001B3451" w:rsidRPr="006159C5" w:rsidRDefault="001B3451" w:rsidP="001B3451">
      <w:pPr>
        <w:contextualSpacing/>
        <w:rPr>
          <w:rFonts w:ascii="Times New Roman" w:hAnsi="Times New Roman"/>
          <w:sz w:val="24"/>
          <w:szCs w:val="24"/>
        </w:rPr>
      </w:pPr>
      <w:r>
        <w:rPr>
          <w:rFonts w:ascii="Times New Roman" w:hAnsi="Times New Roman"/>
          <w:b/>
          <w:sz w:val="24"/>
          <w:szCs w:val="24"/>
        </w:rPr>
        <w:t>Key</w:t>
      </w:r>
      <w:r w:rsidRPr="004B2615">
        <w:rPr>
          <w:rFonts w:ascii="Times New Roman" w:hAnsi="Times New Roman"/>
          <w:b/>
          <w:sz w:val="24"/>
          <w:szCs w:val="24"/>
        </w:rPr>
        <w:t>words</w:t>
      </w:r>
      <w:r w:rsidRPr="006159C5">
        <w:rPr>
          <w:rFonts w:ascii="Times New Roman" w:hAnsi="Times New Roman"/>
          <w:sz w:val="24"/>
          <w:szCs w:val="24"/>
        </w:rPr>
        <w:t xml:space="preserve">: </w:t>
      </w:r>
      <w:r w:rsidR="00A90356">
        <w:rPr>
          <w:rFonts w:ascii="Times New Roman" w:hAnsi="Times New Roman"/>
          <w:sz w:val="24"/>
          <w:szCs w:val="24"/>
        </w:rPr>
        <w:t>entropy; trajectory; innovation; bioethanol; second-generation</w:t>
      </w:r>
    </w:p>
    <w:p w:rsidR="001B3451" w:rsidRDefault="001B3451" w:rsidP="0041694F">
      <w:pPr>
        <w:contextualSpacing/>
        <w:rPr>
          <w:rFonts w:ascii="Times New Roman" w:hAnsi="Times New Roman"/>
          <w:sz w:val="24"/>
          <w:szCs w:val="24"/>
        </w:rPr>
      </w:pPr>
    </w:p>
    <w:p w:rsidR="001B3451" w:rsidRPr="0041694F" w:rsidRDefault="001B3451" w:rsidP="001B3451">
      <w:pPr>
        <w:contextualSpacing/>
        <w:rPr>
          <w:rFonts w:ascii="Times New Roman" w:hAnsi="Times New Roman"/>
          <w:b/>
          <w:sz w:val="24"/>
          <w:szCs w:val="24"/>
          <w:lang w:val="pt-BR"/>
        </w:rPr>
      </w:pPr>
      <w:r w:rsidRPr="0041694F">
        <w:rPr>
          <w:rFonts w:ascii="Times New Roman" w:hAnsi="Times New Roman"/>
          <w:b/>
          <w:sz w:val="24"/>
          <w:szCs w:val="24"/>
          <w:lang w:val="pt-BR"/>
        </w:rPr>
        <w:t>RESUMO</w:t>
      </w:r>
    </w:p>
    <w:p w:rsidR="001B3451" w:rsidRPr="00E1373D" w:rsidRDefault="00E1373D" w:rsidP="001B3451">
      <w:pPr>
        <w:contextualSpacing/>
        <w:rPr>
          <w:rFonts w:ascii="Times New Roman" w:hAnsi="Times New Roman"/>
          <w:sz w:val="24"/>
          <w:szCs w:val="24"/>
          <w:lang w:val="pt-BR"/>
        </w:rPr>
      </w:pPr>
      <w:r w:rsidRPr="00E1373D">
        <w:rPr>
          <w:rFonts w:ascii="Times New Roman" w:hAnsi="Times New Roman"/>
          <w:sz w:val="24"/>
          <w:szCs w:val="24"/>
          <w:lang w:val="pt-BR"/>
        </w:rPr>
        <w:t xml:space="preserve">Este artigo usa a abordagem </w:t>
      </w:r>
      <w:r w:rsidR="009900D3">
        <w:rPr>
          <w:rFonts w:ascii="Times New Roman" w:hAnsi="Times New Roman"/>
          <w:sz w:val="24"/>
          <w:szCs w:val="24"/>
          <w:lang w:val="pt-BR"/>
        </w:rPr>
        <w:t xml:space="preserve">das </w:t>
      </w:r>
      <w:r w:rsidRPr="00E1373D">
        <w:rPr>
          <w:rFonts w:ascii="Times New Roman" w:hAnsi="Times New Roman"/>
          <w:sz w:val="24"/>
          <w:szCs w:val="24"/>
          <w:lang w:val="pt-BR"/>
        </w:rPr>
        <w:t xml:space="preserve">trajetórias tecnológicas com o objetivo de identificar a presença de especialização em etanol de segunda geração a respeito da existência de modularidade nas dimensões tecnológicas da combinação de tipos de biomassa, enzimas e </w:t>
      </w:r>
      <w:proofErr w:type="spellStart"/>
      <w:r w:rsidRPr="00E1373D">
        <w:rPr>
          <w:rFonts w:ascii="Times New Roman" w:hAnsi="Times New Roman"/>
          <w:sz w:val="24"/>
          <w:szCs w:val="24"/>
          <w:lang w:val="pt-BR"/>
        </w:rPr>
        <w:t>microorganismos</w:t>
      </w:r>
      <w:proofErr w:type="spellEnd"/>
      <w:r w:rsidRPr="00E1373D">
        <w:rPr>
          <w:rFonts w:ascii="Times New Roman" w:hAnsi="Times New Roman"/>
          <w:sz w:val="24"/>
          <w:szCs w:val="24"/>
          <w:lang w:val="pt-BR"/>
        </w:rPr>
        <w:t xml:space="preserve">. A metodologia </w:t>
      </w:r>
      <w:r w:rsidR="009900D3">
        <w:rPr>
          <w:rFonts w:ascii="Times New Roman" w:hAnsi="Times New Roman"/>
          <w:sz w:val="24"/>
          <w:szCs w:val="24"/>
          <w:lang w:val="pt-BR"/>
        </w:rPr>
        <w:t xml:space="preserve">é aplicada </w:t>
      </w:r>
      <w:r w:rsidRPr="00E1373D">
        <w:rPr>
          <w:rFonts w:ascii="Times New Roman" w:hAnsi="Times New Roman"/>
          <w:sz w:val="24"/>
          <w:szCs w:val="24"/>
          <w:lang w:val="pt-BR"/>
        </w:rPr>
        <w:t xml:space="preserve">em </w:t>
      </w:r>
      <w:r w:rsidR="009900D3">
        <w:rPr>
          <w:rFonts w:ascii="Times New Roman" w:hAnsi="Times New Roman"/>
          <w:sz w:val="24"/>
          <w:szCs w:val="24"/>
          <w:lang w:val="pt-BR"/>
        </w:rPr>
        <w:t>duas etapas</w:t>
      </w:r>
      <w:r w:rsidRPr="00E1373D">
        <w:rPr>
          <w:rFonts w:ascii="Times New Roman" w:hAnsi="Times New Roman"/>
          <w:sz w:val="24"/>
          <w:szCs w:val="24"/>
          <w:lang w:val="pt-BR"/>
        </w:rPr>
        <w:t xml:space="preserve">, primeiro </w:t>
      </w:r>
      <w:r w:rsidR="009900D3">
        <w:rPr>
          <w:rFonts w:ascii="Times New Roman" w:hAnsi="Times New Roman"/>
          <w:sz w:val="24"/>
          <w:szCs w:val="24"/>
          <w:lang w:val="pt-BR"/>
        </w:rPr>
        <w:t>é aplicado o</w:t>
      </w:r>
      <w:r w:rsidRPr="00E1373D">
        <w:rPr>
          <w:rFonts w:ascii="Times New Roman" w:hAnsi="Times New Roman"/>
          <w:sz w:val="24"/>
          <w:szCs w:val="24"/>
          <w:lang w:val="pt-BR"/>
        </w:rPr>
        <w:t xml:space="preserve"> </w:t>
      </w:r>
      <w:r w:rsidR="009900D3">
        <w:rPr>
          <w:rFonts w:ascii="Times New Roman" w:hAnsi="Times New Roman"/>
          <w:sz w:val="24"/>
          <w:szCs w:val="24"/>
          <w:lang w:val="pt-BR"/>
        </w:rPr>
        <w:t>ín</w:t>
      </w:r>
      <w:r w:rsidR="009900D3" w:rsidRPr="00E1373D">
        <w:rPr>
          <w:rFonts w:ascii="Times New Roman" w:hAnsi="Times New Roman"/>
          <w:sz w:val="24"/>
          <w:szCs w:val="24"/>
          <w:lang w:val="pt-BR"/>
        </w:rPr>
        <w:t xml:space="preserve">dice </w:t>
      </w:r>
      <w:r w:rsidR="009900D3">
        <w:rPr>
          <w:rFonts w:ascii="Times New Roman" w:hAnsi="Times New Roman"/>
          <w:sz w:val="24"/>
          <w:szCs w:val="24"/>
          <w:lang w:val="pt-BR"/>
        </w:rPr>
        <w:t>de</w:t>
      </w:r>
      <w:r w:rsidRPr="00E1373D">
        <w:rPr>
          <w:rFonts w:ascii="Times New Roman" w:hAnsi="Times New Roman"/>
          <w:sz w:val="24"/>
          <w:szCs w:val="24"/>
          <w:lang w:val="pt-BR"/>
        </w:rPr>
        <w:t xml:space="preserve"> entropia </w:t>
      </w:r>
      <w:r w:rsidR="009900D3">
        <w:rPr>
          <w:rFonts w:ascii="Times New Roman" w:hAnsi="Times New Roman"/>
          <w:sz w:val="24"/>
          <w:szCs w:val="24"/>
          <w:lang w:val="pt-BR"/>
        </w:rPr>
        <w:t xml:space="preserve">para as </w:t>
      </w:r>
      <w:r w:rsidRPr="00E1373D">
        <w:rPr>
          <w:rFonts w:ascii="Times New Roman" w:hAnsi="Times New Roman"/>
          <w:sz w:val="24"/>
          <w:szCs w:val="24"/>
          <w:lang w:val="pt-BR"/>
        </w:rPr>
        <w:t>variáveis ​​obtidas a partir de patentes, em correspondência com as dimensões relacionadas com a deslignificação. Em segundo lugar, foi aplicado o modelo NK com a informação de 304 patentes da amostra</w:t>
      </w:r>
      <w:r w:rsidR="00B45BF1">
        <w:rPr>
          <w:rFonts w:ascii="Times New Roman" w:hAnsi="Times New Roman"/>
          <w:sz w:val="24"/>
          <w:szCs w:val="24"/>
          <w:lang w:val="pt-BR"/>
        </w:rPr>
        <w:t xml:space="preserve"> e que</w:t>
      </w:r>
      <w:r w:rsidRPr="00E1373D">
        <w:rPr>
          <w:rFonts w:ascii="Times New Roman" w:hAnsi="Times New Roman"/>
          <w:sz w:val="24"/>
          <w:szCs w:val="24"/>
          <w:lang w:val="pt-BR"/>
        </w:rPr>
        <w:t xml:space="preserve"> permitiu verificar que os processos de busca em </w:t>
      </w:r>
      <w:r w:rsidR="00B45BF1">
        <w:rPr>
          <w:rFonts w:ascii="Times New Roman" w:hAnsi="Times New Roman"/>
          <w:sz w:val="24"/>
          <w:szCs w:val="24"/>
          <w:lang w:val="pt-BR"/>
        </w:rPr>
        <w:t>‘</w:t>
      </w:r>
      <w:r w:rsidRPr="00E1373D">
        <w:rPr>
          <w:rFonts w:ascii="Times New Roman" w:hAnsi="Times New Roman"/>
          <w:sz w:val="24"/>
          <w:szCs w:val="24"/>
          <w:lang w:val="pt-BR"/>
        </w:rPr>
        <w:t>hidrólise enzimática para a produçã</w:t>
      </w:r>
      <w:r w:rsidR="00B45BF1">
        <w:rPr>
          <w:rFonts w:ascii="Times New Roman" w:hAnsi="Times New Roman"/>
          <w:sz w:val="24"/>
          <w:szCs w:val="24"/>
          <w:lang w:val="pt-BR"/>
        </w:rPr>
        <w:t xml:space="preserve">o de </w:t>
      </w:r>
      <w:proofErr w:type="spellStart"/>
      <w:r w:rsidR="00B45BF1">
        <w:rPr>
          <w:rFonts w:ascii="Times New Roman" w:hAnsi="Times New Roman"/>
          <w:sz w:val="24"/>
          <w:szCs w:val="24"/>
          <w:lang w:val="pt-BR"/>
        </w:rPr>
        <w:t>bioetanol</w:t>
      </w:r>
      <w:proofErr w:type="spellEnd"/>
      <w:r w:rsidR="00B45BF1">
        <w:rPr>
          <w:rFonts w:ascii="Times New Roman" w:hAnsi="Times New Roman"/>
          <w:sz w:val="24"/>
          <w:szCs w:val="24"/>
          <w:lang w:val="pt-BR"/>
        </w:rPr>
        <w:t xml:space="preserve"> lignocelulósico’ </w:t>
      </w:r>
      <w:r w:rsidRPr="00E1373D">
        <w:rPr>
          <w:rFonts w:ascii="Times New Roman" w:hAnsi="Times New Roman"/>
          <w:sz w:val="24"/>
          <w:szCs w:val="24"/>
          <w:lang w:val="pt-BR"/>
        </w:rPr>
        <w:t xml:space="preserve">ainda estão em fase exploratória. Estas interdependências e interações entre os vários elementos é o que cria os </w:t>
      </w:r>
      <w:r w:rsidRPr="00B45BF1">
        <w:rPr>
          <w:rFonts w:ascii="Times New Roman" w:hAnsi="Times New Roman"/>
          <w:i/>
          <w:sz w:val="24"/>
          <w:szCs w:val="24"/>
          <w:lang w:val="pt-BR"/>
        </w:rPr>
        <w:t>trade-</w:t>
      </w:r>
      <w:proofErr w:type="spellStart"/>
      <w:r w:rsidRPr="00B45BF1">
        <w:rPr>
          <w:rFonts w:ascii="Times New Roman" w:hAnsi="Times New Roman"/>
          <w:i/>
          <w:sz w:val="24"/>
          <w:szCs w:val="24"/>
          <w:lang w:val="pt-BR"/>
        </w:rPr>
        <w:t>offs</w:t>
      </w:r>
      <w:proofErr w:type="spellEnd"/>
      <w:r w:rsidRPr="00E1373D">
        <w:rPr>
          <w:rFonts w:ascii="Times New Roman" w:hAnsi="Times New Roman"/>
          <w:sz w:val="24"/>
          <w:szCs w:val="24"/>
          <w:lang w:val="pt-BR"/>
        </w:rPr>
        <w:t xml:space="preserve"> e, portanto, abre caminhos para </w:t>
      </w:r>
      <w:r w:rsidR="00B45BF1">
        <w:rPr>
          <w:rFonts w:ascii="Times New Roman" w:hAnsi="Times New Roman"/>
          <w:sz w:val="24"/>
          <w:szCs w:val="24"/>
          <w:lang w:val="pt-BR"/>
        </w:rPr>
        <w:t xml:space="preserve">que </w:t>
      </w:r>
      <w:r w:rsidRPr="00E1373D">
        <w:rPr>
          <w:rFonts w:ascii="Times New Roman" w:hAnsi="Times New Roman"/>
          <w:sz w:val="24"/>
          <w:szCs w:val="24"/>
          <w:lang w:val="pt-BR"/>
        </w:rPr>
        <w:t xml:space="preserve">diferentes rotas tecnológicas </w:t>
      </w:r>
      <w:r w:rsidR="00B45BF1">
        <w:rPr>
          <w:rFonts w:ascii="Times New Roman" w:hAnsi="Times New Roman"/>
          <w:sz w:val="24"/>
          <w:szCs w:val="24"/>
          <w:lang w:val="pt-BR"/>
        </w:rPr>
        <w:t>possam</w:t>
      </w:r>
      <w:r w:rsidRPr="00E1373D">
        <w:rPr>
          <w:rFonts w:ascii="Times New Roman" w:hAnsi="Times New Roman"/>
          <w:sz w:val="24"/>
          <w:szCs w:val="24"/>
          <w:lang w:val="pt-BR"/>
        </w:rPr>
        <w:t xml:space="preserve"> emergi</w:t>
      </w:r>
      <w:r w:rsidR="00B45BF1">
        <w:rPr>
          <w:rFonts w:ascii="Times New Roman" w:hAnsi="Times New Roman"/>
          <w:sz w:val="24"/>
          <w:szCs w:val="24"/>
          <w:lang w:val="pt-BR"/>
        </w:rPr>
        <w:t xml:space="preserve">r. </w:t>
      </w:r>
      <w:bookmarkStart w:id="0" w:name="_GoBack"/>
      <w:bookmarkEnd w:id="0"/>
      <w:r w:rsidR="000D6E27">
        <w:rPr>
          <w:rFonts w:ascii="Times New Roman" w:hAnsi="Times New Roman"/>
          <w:sz w:val="24"/>
          <w:szCs w:val="24"/>
          <w:lang w:val="pt-BR"/>
        </w:rPr>
        <w:t>A investigação acerca da evolução da</w:t>
      </w:r>
      <w:r w:rsidR="000D6E27" w:rsidRPr="00E1373D">
        <w:rPr>
          <w:rFonts w:ascii="Times New Roman" w:hAnsi="Times New Roman"/>
          <w:sz w:val="24"/>
          <w:szCs w:val="24"/>
          <w:lang w:val="pt-BR"/>
        </w:rPr>
        <w:t>s enzimas de interesse comercial permitiu</w:t>
      </w:r>
      <w:r w:rsidRPr="00E1373D">
        <w:rPr>
          <w:rFonts w:ascii="Times New Roman" w:hAnsi="Times New Roman"/>
          <w:sz w:val="24"/>
          <w:szCs w:val="24"/>
          <w:lang w:val="pt-BR"/>
        </w:rPr>
        <w:t xml:space="preserve"> concluir que existe uma concentração das pesquisas nas três celulases e endo-beta-1,4-xilanase. Isto é, os mi</w:t>
      </w:r>
      <w:r w:rsidR="000D6E27">
        <w:rPr>
          <w:rFonts w:ascii="Times New Roman" w:hAnsi="Times New Roman"/>
          <w:sz w:val="24"/>
          <w:szCs w:val="24"/>
          <w:lang w:val="pt-BR"/>
        </w:rPr>
        <w:t>crorganismos mais estudados estão</w:t>
      </w:r>
      <w:r w:rsidRPr="00E1373D">
        <w:rPr>
          <w:rFonts w:ascii="Times New Roman" w:hAnsi="Times New Roman"/>
          <w:sz w:val="24"/>
          <w:szCs w:val="24"/>
          <w:lang w:val="pt-BR"/>
        </w:rPr>
        <w:t xml:space="preserve"> </w:t>
      </w:r>
      <w:r w:rsidR="000D6E27">
        <w:rPr>
          <w:rFonts w:ascii="Times New Roman" w:hAnsi="Times New Roman"/>
          <w:sz w:val="24"/>
          <w:szCs w:val="24"/>
          <w:lang w:val="pt-BR"/>
        </w:rPr>
        <w:t>direcionados</w:t>
      </w:r>
      <w:r w:rsidRPr="00E1373D">
        <w:rPr>
          <w:rFonts w:ascii="Times New Roman" w:hAnsi="Times New Roman"/>
          <w:sz w:val="24"/>
          <w:szCs w:val="24"/>
          <w:lang w:val="pt-BR"/>
        </w:rPr>
        <w:t xml:space="preserve"> para a síntese de tais enzimas. O interesse em celulases e </w:t>
      </w:r>
      <w:proofErr w:type="spellStart"/>
      <w:r w:rsidRPr="00E1373D">
        <w:rPr>
          <w:rFonts w:ascii="Times New Roman" w:hAnsi="Times New Roman"/>
          <w:sz w:val="24"/>
          <w:szCs w:val="24"/>
          <w:lang w:val="pt-BR"/>
        </w:rPr>
        <w:t>xilanases</w:t>
      </w:r>
      <w:proofErr w:type="spellEnd"/>
      <w:r w:rsidRPr="00E1373D">
        <w:rPr>
          <w:rFonts w:ascii="Times New Roman" w:hAnsi="Times New Roman"/>
          <w:sz w:val="24"/>
          <w:szCs w:val="24"/>
          <w:lang w:val="pt-BR"/>
        </w:rPr>
        <w:t xml:space="preserve"> faz sentido se considerarmos que, a partir dos polissacáridos presentes nas paredes celulares de plantas, de celulose é de cerca de 35 a 50% e que as estruturas de </w:t>
      </w:r>
      <w:proofErr w:type="spellStart"/>
      <w:r w:rsidRPr="00E1373D">
        <w:rPr>
          <w:rFonts w:ascii="Times New Roman" w:hAnsi="Times New Roman"/>
          <w:sz w:val="24"/>
          <w:szCs w:val="24"/>
          <w:lang w:val="pt-BR"/>
        </w:rPr>
        <w:t>hemicelulose</w:t>
      </w:r>
      <w:proofErr w:type="spellEnd"/>
      <w:r w:rsidRPr="00E1373D">
        <w:rPr>
          <w:rFonts w:ascii="Times New Roman" w:hAnsi="Times New Roman"/>
          <w:sz w:val="24"/>
          <w:szCs w:val="24"/>
          <w:lang w:val="pt-BR"/>
        </w:rPr>
        <w:t xml:space="preserve">, </w:t>
      </w:r>
      <w:proofErr w:type="spellStart"/>
      <w:r w:rsidRPr="00E1373D">
        <w:rPr>
          <w:rFonts w:ascii="Times New Roman" w:hAnsi="Times New Roman"/>
          <w:sz w:val="24"/>
          <w:szCs w:val="24"/>
          <w:lang w:val="pt-BR"/>
        </w:rPr>
        <w:t>xilano</w:t>
      </w:r>
      <w:proofErr w:type="spellEnd"/>
      <w:r w:rsidRPr="00E1373D">
        <w:rPr>
          <w:rFonts w:ascii="Times New Roman" w:hAnsi="Times New Roman"/>
          <w:sz w:val="24"/>
          <w:szCs w:val="24"/>
          <w:lang w:val="pt-BR"/>
        </w:rPr>
        <w:t xml:space="preserve"> é um dos mais representativos.</w:t>
      </w:r>
    </w:p>
    <w:p w:rsidR="00AD04D7" w:rsidRPr="00AD04D7" w:rsidRDefault="00AD04D7" w:rsidP="001B3451">
      <w:pPr>
        <w:contextualSpacing/>
        <w:rPr>
          <w:rFonts w:ascii="Times New Roman" w:hAnsi="Times New Roman"/>
          <w:b/>
          <w:szCs w:val="24"/>
          <w:lang w:val="pt-BR"/>
        </w:rPr>
      </w:pPr>
    </w:p>
    <w:p w:rsidR="001B3451" w:rsidRPr="0041694F" w:rsidRDefault="001B3451" w:rsidP="001B3451">
      <w:pPr>
        <w:contextualSpacing/>
        <w:rPr>
          <w:rFonts w:ascii="Times New Roman" w:hAnsi="Times New Roman"/>
          <w:sz w:val="24"/>
          <w:szCs w:val="24"/>
          <w:lang w:val="pt-BR"/>
        </w:rPr>
      </w:pPr>
      <w:r w:rsidRPr="0041694F">
        <w:rPr>
          <w:rFonts w:ascii="Times New Roman" w:hAnsi="Times New Roman"/>
          <w:b/>
          <w:sz w:val="24"/>
          <w:szCs w:val="24"/>
          <w:lang w:val="pt-BR"/>
        </w:rPr>
        <w:t>Palavras-chave</w:t>
      </w:r>
      <w:r w:rsidRPr="0041694F">
        <w:rPr>
          <w:rFonts w:ascii="Times New Roman" w:hAnsi="Times New Roman"/>
          <w:sz w:val="24"/>
          <w:szCs w:val="24"/>
          <w:lang w:val="pt-BR"/>
        </w:rPr>
        <w:t xml:space="preserve">: </w:t>
      </w:r>
      <w:r w:rsidR="00A90356">
        <w:rPr>
          <w:rFonts w:ascii="Times New Roman" w:hAnsi="Times New Roman"/>
          <w:sz w:val="24"/>
          <w:szCs w:val="24"/>
          <w:lang w:val="pt-BR"/>
        </w:rPr>
        <w:t xml:space="preserve">entropia; trajetória; inovação; </w:t>
      </w:r>
      <w:proofErr w:type="spellStart"/>
      <w:r w:rsidR="00A90356">
        <w:rPr>
          <w:rFonts w:ascii="Times New Roman" w:hAnsi="Times New Roman"/>
          <w:sz w:val="24"/>
          <w:szCs w:val="24"/>
          <w:lang w:val="pt-BR"/>
        </w:rPr>
        <w:t>bioetanol</w:t>
      </w:r>
      <w:proofErr w:type="spellEnd"/>
      <w:r w:rsidR="00A90356">
        <w:rPr>
          <w:rFonts w:ascii="Times New Roman" w:hAnsi="Times New Roman"/>
          <w:sz w:val="24"/>
          <w:szCs w:val="24"/>
          <w:lang w:val="pt-BR"/>
        </w:rPr>
        <w:t>, segunda-geração</w:t>
      </w:r>
    </w:p>
    <w:p w:rsidR="001B3451" w:rsidRDefault="001B3451" w:rsidP="001B3451">
      <w:pPr>
        <w:contextualSpacing/>
        <w:rPr>
          <w:rFonts w:ascii="Times New Roman" w:hAnsi="Times New Roman"/>
          <w:sz w:val="24"/>
          <w:szCs w:val="24"/>
          <w:lang w:val="pt-BR"/>
        </w:rPr>
      </w:pPr>
    </w:p>
    <w:p w:rsidR="001B3451" w:rsidRPr="001B3451" w:rsidRDefault="001B3451" w:rsidP="001B3451">
      <w:pPr>
        <w:contextualSpacing/>
        <w:rPr>
          <w:rFonts w:ascii="Times New Roman" w:hAnsi="Times New Roman"/>
          <w:b/>
          <w:sz w:val="24"/>
          <w:szCs w:val="24"/>
          <w:lang w:val="pt-BR"/>
        </w:rPr>
      </w:pPr>
      <w:r w:rsidRPr="001B3451">
        <w:rPr>
          <w:rFonts w:ascii="Times New Roman" w:hAnsi="Times New Roman"/>
          <w:b/>
          <w:sz w:val="24"/>
          <w:szCs w:val="24"/>
          <w:lang w:val="pt-BR"/>
        </w:rPr>
        <w:t>Área</w:t>
      </w:r>
      <w:r>
        <w:rPr>
          <w:rFonts w:ascii="Times New Roman" w:hAnsi="Times New Roman"/>
          <w:b/>
          <w:sz w:val="24"/>
          <w:szCs w:val="24"/>
          <w:lang w:val="pt-BR"/>
        </w:rPr>
        <w:t xml:space="preserve"> ANPEC: </w:t>
      </w:r>
      <w:r w:rsidRPr="001B3451">
        <w:rPr>
          <w:rFonts w:ascii="Times New Roman" w:hAnsi="Times New Roman"/>
          <w:b/>
          <w:sz w:val="24"/>
          <w:szCs w:val="24"/>
          <w:lang w:val="pt-BR"/>
        </w:rPr>
        <w:t xml:space="preserve"> </w:t>
      </w:r>
      <w:r w:rsidRPr="001B3451">
        <w:rPr>
          <w:rFonts w:ascii="Times New Roman" w:hAnsi="Times New Roman"/>
          <w:sz w:val="24"/>
          <w:szCs w:val="24"/>
          <w:lang w:val="pt-BR"/>
        </w:rPr>
        <w:t>Área 9 - Economia Industrial e da Tecnologia</w:t>
      </w:r>
    </w:p>
    <w:p w:rsidR="001B3451" w:rsidRPr="001B3451" w:rsidRDefault="001B3451" w:rsidP="0041694F">
      <w:pPr>
        <w:contextualSpacing/>
        <w:rPr>
          <w:rFonts w:ascii="Times New Roman" w:hAnsi="Times New Roman"/>
          <w:b/>
          <w:sz w:val="24"/>
          <w:szCs w:val="24"/>
          <w:lang w:val="pt-BR"/>
        </w:rPr>
      </w:pPr>
    </w:p>
    <w:p w:rsidR="0041694F" w:rsidRPr="006159C5" w:rsidRDefault="0041694F" w:rsidP="0041694F">
      <w:pPr>
        <w:contextualSpacing/>
        <w:rPr>
          <w:rFonts w:ascii="Times New Roman" w:hAnsi="Times New Roman"/>
          <w:b/>
          <w:sz w:val="24"/>
          <w:szCs w:val="24"/>
        </w:rPr>
      </w:pPr>
      <w:proofErr w:type="spellStart"/>
      <w:r w:rsidRPr="004B2615">
        <w:rPr>
          <w:rFonts w:ascii="Times New Roman" w:hAnsi="Times New Roman"/>
          <w:b/>
          <w:sz w:val="24"/>
          <w:szCs w:val="24"/>
        </w:rPr>
        <w:t>Classificação</w:t>
      </w:r>
      <w:proofErr w:type="spellEnd"/>
      <w:r w:rsidRPr="004B2615">
        <w:rPr>
          <w:rFonts w:ascii="Times New Roman" w:hAnsi="Times New Roman"/>
          <w:b/>
          <w:sz w:val="24"/>
          <w:szCs w:val="24"/>
        </w:rPr>
        <w:t xml:space="preserve"> JEL</w:t>
      </w:r>
      <w:r w:rsidR="00AF2CAA">
        <w:rPr>
          <w:rFonts w:ascii="Times New Roman" w:hAnsi="Times New Roman"/>
          <w:sz w:val="24"/>
          <w:szCs w:val="24"/>
        </w:rPr>
        <w:t>: O33; Q16</w:t>
      </w:r>
      <w:r w:rsidRPr="006159C5">
        <w:rPr>
          <w:rFonts w:ascii="Times New Roman" w:hAnsi="Times New Roman"/>
          <w:b/>
          <w:sz w:val="24"/>
          <w:szCs w:val="24"/>
        </w:rPr>
        <w:br w:type="page"/>
      </w:r>
    </w:p>
    <w:p w:rsidR="0041694F" w:rsidRDefault="0041694F">
      <w:pPr>
        <w:rPr>
          <w:rFonts w:ascii="Times New Roman" w:hAnsi="Times New Roman"/>
          <w:sz w:val="22"/>
          <w:szCs w:val="24"/>
          <w:lang w:val="pt-BR"/>
        </w:rPr>
        <w:sectPr w:rsidR="0041694F" w:rsidSect="0041694F">
          <w:footerReference w:type="default" r:id="rId8"/>
          <w:pgSz w:w="11906" w:h="16838" w:code="9"/>
          <w:pgMar w:top="1134" w:right="851" w:bottom="1134" w:left="851" w:header="709" w:footer="709" w:gutter="0"/>
          <w:cols w:space="708"/>
          <w:docGrid w:linePitch="360"/>
        </w:sectPr>
      </w:pPr>
    </w:p>
    <w:p w:rsidR="00EE255E" w:rsidRPr="0054062B" w:rsidRDefault="00295B81" w:rsidP="0054062B">
      <w:pPr>
        <w:pStyle w:val="Ttulo2"/>
        <w:numPr>
          <w:ilvl w:val="0"/>
          <w:numId w:val="2"/>
        </w:numPr>
        <w:ind w:left="284" w:hanging="284"/>
        <w:rPr>
          <w:rFonts w:ascii="Times New Roman" w:hAnsi="Times New Roman" w:cs="Times New Roman"/>
          <w:b/>
          <w:color w:val="auto"/>
          <w:sz w:val="24"/>
          <w:szCs w:val="24"/>
        </w:rPr>
      </w:pPr>
      <w:r w:rsidRPr="0054062B">
        <w:rPr>
          <w:rFonts w:ascii="Times New Roman" w:hAnsi="Times New Roman" w:cs="Times New Roman"/>
          <w:b/>
          <w:color w:val="auto"/>
          <w:sz w:val="24"/>
          <w:szCs w:val="24"/>
        </w:rPr>
        <w:lastRenderedPageBreak/>
        <w:t>Introduction</w:t>
      </w:r>
    </w:p>
    <w:p w:rsidR="0054062B" w:rsidRDefault="0054062B" w:rsidP="00BA611D">
      <w:pPr>
        <w:pStyle w:val="PargrafodaLista"/>
      </w:pPr>
    </w:p>
    <w:p w:rsidR="007C27E2" w:rsidRDefault="00AC5AF5" w:rsidP="00BA611D">
      <w:pPr>
        <w:pStyle w:val="PargrafodaLista"/>
      </w:pPr>
      <w:r>
        <w:t>The idea of technological trajectories</w:t>
      </w:r>
      <w:r w:rsidR="00072BDC">
        <w:t xml:space="preserve"> (TT)</w:t>
      </w:r>
      <w:r>
        <w:t xml:space="preserve">, pioneered by </w:t>
      </w:r>
      <w:proofErr w:type="spellStart"/>
      <w:r w:rsidRPr="00072BDC">
        <w:t>Dosi</w:t>
      </w:r>
      <w:proofErr w:type="spellEnd"/>
      <w:r w:rsidRPr="00072BDC">
        <w:t xml:space="preserve"> (1982)</w:t>
      </w:r>
      <w:r w:rsidR="000110EA">
        <w:t xml:space="preserve"> has contributed to clarify how a specific group of technologies evolves alongside a path, combining original new ideas with</w:t>
      </w:r>
      <w:r w:rsidR="005F4864">
        <w:t xml:space="preserve"> processes of learning, tacit knowledge and the results of market selection</w:t>
      </w:r>
      <w:r w:rsidR="007C27E2">
        <w:t>.</w:t>
      </w:r>
      <w:r w:rsidR="007C27E2" w:rsidRPr="007C27E2">
        <w:t xml:space="preserve"> However, there many relevant situations where is difficult to identify technological trajectories, with many alternatives that compete for a place in the future markets, meaning that competition had started many years before the first product or process have arrived in the market.</w:t>
      </w:r>
      <w:r w:rsidR="007C27E2">
        <w:t xml:space="preserve"> This is the case of biotechnology (ORSENIGO, 1989)</w:t>
      </w:r>
      <w:r w:rsidR="00AF120E">
        <w:t xml:space="preserve"> and certainly is the situation found in bioenergy (DAL POZ</w:t>
      </w:r>
      <w:r w:rsidR="00D33B3D">
        <w:t>;</w:t>
      </w:r>
      <w:r w:rsidR="00AF120E">
        <w:t xml:space="preserve"> SILVEIRA</w:t>
      </w:r>
      <w:r w:rsidR="00D33B3D">
        <w:t>;</w:t>
      </w:r>
      <w:r w:rsidR="00AF120E">
        <w:t xml:space="preserve"> MASAGO, 2013).</w:t>
      </w:r>
    </w:p>
    <w:p w:rsidR="00072BDC" w:rsidRDefault="00072BDC" w:rsidP="00BA611D">
      <w:pPr>
        <w:pStyle w:val="PargrafodaLista"/>
      </w:pPr>
    </w:p>
    <w:p w:rsidR="00BA611D" w:rsidRDefault="00BA611D" w:rsidP="00BA611D">
      <w:pPr>
        <w:pStyle w:val="PargrafodaLista"/>
      </w:pPr>
      <w:r w:rsidRPr="00BA611D">
        <w:t>Since the 70s, with the two petroleum shocks, public and private agents from several countries have sought to develop, test and enable the production of</w:t>
      </w:r>
      <w:r w:rsidR="0078169E">
        <w:t xml:space="preserve"> alternative fuels to petroleu</w:t>
      </w:r>
      <w:r w:rsidR="00CA7990">
        <w:t xml:space="preserve">m </w:t>
      </w:r>
      <w:r w:rsidRPr="00BA611D">
        <w:t>derivatives. Since then, there is a growing perception that the production of biofuels, i.e., fuels produced from renewable sources, has a great potential to replace the fossil-origin fuels (HLPE, 2013).</w:t>
      </w:r>
      <w:r w:rsidR="00B10700">
        <w:t xml:space="preserve"> </w:t>
      </w:r>
      <w:r w:rsidR="00750F43">
        <w:t xml:space="preserve">The two most important countries in bioenergy, </w:t>
      </w:r>
      <w:r w:rsidR="005D4E94" w:rsidRPr="005D4E94">
        <w:t>Brazil and USA</w:t>
      </w:r>
      <w:r w:rsidR="006A335E">
        <w:t>,</w:t>
      </w:r>
      <w:r w:rsidR="005D4E94" w:rsidRPr="005D4E94">
        <w:t xml:space="preserve"> have been leading policies to promote the use of biofuel, defining Renewable Fuel Standards (RFS), combining incentives to technology innovation and doing market interventions, like mandates to </w:t>
      </w:r>
      <w:r w:rsidR="00072BDC" w:rsidRPr="005D4E94">
        <w:t>an</w:t>
      </w:r>
      <w:r w:rsidR="00072BDC">
        <w:t>hy</w:t>
      </w:r>
      <w:r w:rsidR="00072BDC" w:rsidRPr="005D4E94">
        <w:t>drous</w:t>
      </w:r>
      <w:r w:rsidR="005D4E94" w:rsidRPr="005D4E94">
        <w:t xml:space="preserve"> ethanol in gasoline and the promotion of flex fuel cars.</w:t>
      </w:r>
      <w:r w:rsidR="006A335E">
        <w:t xml:space="preserve"> T</w:t>
      </w:r>
      <w:r w:rsidR="0078169E">
        <w:t>hese polices are based on the use of biomass</w:t>
      </w:r>
      <w:r w:rsidR="006A335E">
        <w:t>,</w:t>
      </w:r>
      <w:r w:rsidR="0078169E">
        <w:t xml:space="preserve"> </w:t>
      </w:r>
      <w:r w:rsidR="006A335E">
        <w:t>w</w:t>
      </w:r>
      <w:r w:rsidR="0078169E">
        <w:t xml:space="preserve">hat at some extend compete with food, generating a huge debate about sustainability of biofuels </w:t>
      </w:r>
      <w:r w:rsidR="00CA7990">
        <w:t>in the last 15 years</w:t>
      </w:r>
      <w:r w:rsidR="00750F43">
        <w:t xml:space="preserve"> </w:t>
      </w:r>
      <w:r w:rsidR="004C0816">
        <w:t>(ZILB</w:t>
      </w:r>
      <w:r w:rsidR="0078169E">
        <w:t xml:space="preserve">ERMAN </w:t>
      </w:r>
      <w:r w:rsidR="00072BDC">
        <w:t>et</w:t>
      </w:r>
      <w:r w:rsidR="0078169E">
        <w:t xml:space="preserve"> </w:t>
      </w:r>
      <w:r w:rsidR="00072BDC">
        <w:t>al.</w:t>
      </w:r>
      <w:r w:rsidR="0078169E">
        <w:t>, 2013)</w:t>
      </w:r>
      <w:r w:rsidR="00CA7990">
        <w:t>.</w:t>
      </w:r>
    </w:p>
    <w:p w:rsidR="00072BDC" w:rsidRDefault="00072BDC" w:rsidP="00BA611D">
      <w:pPr>
        <w:pStyle w:val="PargrafodaLista"/>
      </w:pPr>
    </w:p>
    <w:p w:rsidR="00714901" w:rsidRDefault="00BF6186" w:rsidP="00BA611D">
      <w:pPr>
        <w:pStyle w:val="PargrafodaLista"/>
      </w:pPr>
      <w:r w:rsidRPr="00BF6186">
        <w:t>The case of bioenergy, par</w:t>
      </w:r>
      <w:r w:rsidR="00C44E13">
        <w:t>ticularly the case of biofuels</w:t>
      </w:r>
      <w:r w:rsidR="007A39F3">
        <w:t>,</w:t>
      </w:r>
      <w:r w:rsidR="00F56F6F">
        <w:t xml:space="preserve"> emerges over </w:t>
      </w:r>
      <w:r w:rsidR="00C20B38">
        <w:t xml:space="preserve">the discussion </w:t>
      </w:r>
      <w:r w:rsidR="004C5855">
        <w:t>about</w:t>
      </w:r>
      <w:r w:rsidR="00C20B38">
        <w:t xml:space="preserve"> TT and the energy strategies:</w:t>
      </w:r>
    </w:p>
    <w:p w:rsidR="00714901" w:rsidRDefault="00714901" w:rsidP="00072BDC">
      <w:pPr>
        <w:pStyle w:val="PargrafodaLista"/>
        <w:numPr>
          <w:ilvl w:val="0"/>
          <w:numId w:val="3"/>
        </w:numPr>
        <w:ind w:left="993"/>
      </w:pPr>
      <w:r>
        <w:t>T</w:t>
      </w:r>
      <w:r w:rsidR="00BF6186" w:rsidRPr="00BF6186">
        <w:t xml:space="preserve">here are already established technologies to produce ethanol, using </w:t>
      </w:r>
      <w:proofErr w:type="spellStart"/>
      <w:r w:rsidR="00BF6186" w:rsidRPr="00BF6186">
        <w:t>saccharification</w:t>
      </w:r>
      <w:proofErr w:type="spellEnd"/>
      <w:r w:rsidR="00BF6186" w:rsidRPr="00BF6186">
        <w:t xml:space="preserve"> and fermentation as an industrial development of traditional technolo</w:t>
      </w:r>
      <w:r w:rsidR="00BD4B88">
        <w:t xml:space="preserve">gies; </w:t>
      </w:r>
    </w:p>
    <w:p w:rsidR="00714901" w:rsidRPr="000E12D1" w:rsidRDefault="00BD4B88" w:rsidP="00072BDC">
      <w:pPr>
        <w:pStyle w:val="PargrafodaLista"/>
        <w:numPr>
          <w:ilvl w:val="0"/>
          <w:numId w:val="3"/>
        </w:numPr>
        <w:ind w:left="993"/>
      </w:pPr>
      <w:r>
        <w:t>N</w:t>
      </w:r>
      <w:r w:rsidR="00BF6186" w:rsidRPr="00BF6186">
        <w:t>ew</w:t>
      </w:r>
      <w:r>
        <w:t xml:space="preserve"> technologies frontiers compose</w:t>
      </w:r>
      <w:r w:rsidR="00BF6186" w:rsidRPr="00BF6186">
        <w:t xml:space="preserve"> of the use of new biomass sources (ranging from cellulosic material to waste), new biotechnology based processes and t</w:t>
      </w:r>
      <w:r w:rsidR="00BF6186">
        <w:t>he possibilities to add value do</w:t>
      </w:r>
      <w:r w:rsidR="00BF6186" w:rsidRPr="00BF6186">
        <w:t>wnstream, with alternatives “drop in” and “drop out” processes</w:t>
      </w:r>
      <w:r w:rsidR="00BF6186">
        <w:t xml:space="preserve"> </w:t>
      </w:r>
      <w:r w:rsidR="00BF6186" w:rsidRPr="000E12D1">
        <w:t>(</w:t>
      </w:r>
      <w:r w:rsidR="00F31542">
        <w:t>W</w:t>
      </w:r>
      <w:r w:rsidR="00072BDC" w:rsidRPr="000E12D1">
        <w:t>IELEN</w:t>
      </w:r>
      <w:r w:rsidR="006A335E" w:rsidRPr="000E12D1">
        <w:t xml:space="preserve">; </w:t>
      </w:r>
      <w:r w:rsidR="00F31542">
        <w:t>BREUGEL,</w:t>
      </w:r>
      <w:r w:rsidR="006A335E" w:rsidRPr="000E12D1">
        <w:t xml:space="preserve"> 2014); </w:t>
      </w:r>
    </w:p>
    <w:p w:rsidR="00714901" w:rsidRPr="000E12D1" w:rsidRDefault="00714901" w:rsidP="00072BDC">
      <w:pPr>
        <w:pStyle w:val="PargrafodaLista"/>
        <w:numPr>
          <w:ilvl w:val="0"/>
          <w:numId w:val="3"/>
        </w:numPr>
        <w:ind w:left="993"/>
      </w:pPr>
      <w:r w:rsidRPr="000E12D1">
        <w:t>T</w:t>
      </w:r>
      <w:r w:rsidR="006A335E" w:rsidRPr="000E12D1">
        <w:t>here is an appeal to raise p</w:t>
      </w:r>
      <w:r w:rsidR="00C20B38" w:rsidRPr="000E12D1">
        <w:t>roductivity and to reduce costs of biofuels and to improve the competitiveness of the bioenergy chain as a whole, motivating P&amp;D efforts by public sector, privat</w:t>
      </w:r>
      <w:r w:rsidR="00072BDC" w:rsidRPr="000E12D1">
        <w:t xml:space="preserve">e institutions and corporations </w:t>
      </w:r>
      <w:r w:rsidR="00F31542">
        <w:t>(WILLEM</w:t>
      </w:r>
      <w:r w:rsidRPr="000E12D1">
        <w:t>S, 201</w:t>
      </w:r>
      <w:r w:rsidR="00F31542">
        <w:t>5</w:t>
      </w:r>
      <w:r w:rsidRPr="000E12D1">
        <w:t>)</w:t>
      </w:r>
      <w:r w:rsidR="00072BDC" w:rsidRPr="000E12D1">
        <w:t>; and</w:t>
      </w:r>
    </w:p>
    <w:p w:rsidR="00714901" w:rsidRDefault="00714901" w:rsidP="00072BDC">
      <w:pPr>
        <w:pStyle w:val="PargrafodaLista"/>
        <w:numPr>
          <w:ilvl w:val="0"/>
          <w:numId w:val="3"/>
        </w:numPr>
        <w:ind w:left="993"/>
      </w:pPr>
      <w:r w:rsidRPr="00714901">
        <w:t xml:space="preserve">Finally, some specific technologies, like enzymatic hydrolysis </w:t>
      </w:r>
      <w:proofErr w:type="gramStart"/>
      <w:r w:rsidRPr="00714901">
        <w:t>can be defined</w:t>
      </w:r>
      <w:proofErr w:type="gramEnd"/>
      <w:r w:rsidRPr="00714901">
        <w:t xml:space="preserve"> as a “focusing device” for the expanding</w:t>
      </w:r>
      <w:r w:rsidR="00072BDC">
        <w:t xml:space="preserve"> of this technological frontier.</w:t>
      </w:r>
    </w:p>
    <w:p w:rsidR="000648E9" w:rsidRDefault="000648E9" w:rsidP="00BA611D">
      <w:pPr>
        <w:pStyle w:val="PargrafodaLista"/>
      </w:pPr>
    </w:p>
    <w:p w:rsidR="00BF6186" w:rsidRPr="00BF6186" w:rsidRDefault="00BF6186" w:rsidP="00BA611D">
      <w:pPr>
        <w:pStyle w:val="PargrafodaLista"/>
      </w:pPr>
      <w:r>
        <w:t xml:space="preserve">This paper applied a methodology originally developed by </w:t>
      </w:r>
      <w:proofErr w:type="spellStart"/>
      <w:r>
        <w:t>Frenken</w:t>
      </w:r>
      <w:proofErr w:type="spellEnd"/>
      <w:r>
        <w:t xml:space="preserve"> (2000) to identify</w:t>
      </w:r>
      <w:r w:rsidR="0096528D">
        <w:t xml:space="preserve"> the presence of specialization in </w:t>
      </w:r>
      <w:r w:rsidR="000E12D1">
        <w:t>second-</w:t>
      </w:r>
      <w:r w:rsidR="0096528D">
        <w:t>generation ethanol regarding the existence of modularity in the technological dimensions from the combination of types of biomass, enzymes and microo</w:t>
      </w:r>
      <w:r w:rsidR="00BE4761">
        <w:t>r</w:t>
      </w:r>
      <w:r w:rsidR="0096528D">
        <w:t xml:space="preserve">ganisms. </w:t>
      </w:r>
      <w:r w:rsidR="00BD4B88">
        <w:t>Entropy indexes</w:t>
      </w:r>
      <w:r w:rsidR="00C82795">
        <w:t xml:space="preserve"> </w:t>
      </w:r>
      <w:proofErr w:type="gramStart"/>
      <w:r w:rsidR="00C82795">
        <w:t>are</w:t>
      </w:r>
      <w:r w:rsidR="00BD4B88">
        <w:t xml:space="preserve"> applied</w:t>
      </w:r>
      <w:proofErr w:type="gramEnd"/>
      <w:r w:rsidR="00BD4B88">
        <w:t xml:space="preserve"> to variables obtained from patents, in correspondence of the dimensions related to delignification. </w:t>
      </w:r>
      <w:r w:rsidR="0096528D">
        <w:t>This</w:t>
      </w:r>
      <w:r w:rsidR="00DD36D7">
        <w:t xml:space="preserve"> presence in different locations</w:t>
      </w:r>
      <w:r w:rsidR="0096528D">
        <w:t xml:space="preserve"> generates the possibilities of persistence of technological variety (VENTURA </w:t>
      </w:r>
      <w:r w:rsidR="000E12D1">
        <w:t>et</w:t>
      </w:r>
      <w:r w:rsidR="0096528D">
        <w:t xml:space="preserve"> </w:t>
      </w:r>
      <w:r w:rsidR="000E12D1">
        <w:t>al.</w:t>
      </w:r>
      <w:r w:rsidR="0096528D">
        <w:t>, 2013)</w:t>
      </w:r>
      <w:r w:rsidR="00AC3FC9">
        <w:t xml:space="preserve"> with specialization in the production of </w:t>
      </w:r>
      <w:r w:rsidR="00DD36D7">
        <w:t>the ethanol</w:t>
      </w:r>
      <w:r w:rsidR="00AC3FC9">
        <w:t>, postponing the convergence of technologies. In the next section</w:t>
      </w:r>
      <w:r w:rsidR="00DD36D7">
        <w:t>,</w:t>
      </w:r>
      <w:r w:rsidR="00AC3FC9">
        <w:t xml:space="preserve"> </w:t>
      </w:r>
      <w:r w:rsidR="00BE588F">
        <w:t xml:space="preserve">the paper presents a panel </w:t>
      </w:r>
      <w:r w:rsidR="00DD36D7">
        <w:t>with the distinct routes to produce ethanol and some forecast for technological alternatives. Section 3 presents the methodology</w:t>
      </w:r>
      <w:r w:rsidR="00C20B38">
        <w:t xml:space="preserve"> (</w:t>
      </w:r>
      <w:r w:rsidR="00DD36D7">
        <w:t>that is original in this field of economic</w:t>
      </w:r>
      <w:r w:rsidR="000E12D1">
        <w:t>s</w:t>
      </w:r>
      <w:r w:rsidR="00DD36D7">
        <w:t xml:space="preserve"> of innovation</w:t>
      </w:r>
      <w:r w:rsidR="00C20B38">
        <w:t>)</w:t>
      </w:r>
      <w:r w:rsidR="00DD36D7">
        <w:t xml:space="preserve">, followed by the presentation of the </w:t>
      </w:r>
      <w:r w:rsidR="00E04467">
        <w:t xml:space="preserve">model NK and respectively </w:t>
      </w:r>
      <w:r w:rsidR="00DD36D7">
        <w:t>results and</w:t>
      </w:r>
      <w:r w:rsidR="00E04467">
        <w:t xml:space="preserve"> the</w:t>
      </w:r>
      <w:r w:rsidR="00DD36D7">
        <w:t xml:space="preserve"> final comments, respectively in the sections 4 and 5.</w:t>
      </w:r>
    </w:p>
    <w:p w:rsidR="00912EB1" w:rsidRPr="00912EB1" w:rsidRDefault="008916E8" w:rsidP="000E12D1">
      <w:pPr>
        <w:pStyle w:val="PargrafodaLista"/>
        <w:tabs>
          <w:tab w:val="left" w:pos="527"/>
          <w:tab w:val="left" w:pos="1025"/>
        </w:tabs>
        <w:rPr>
          <w:b/>
          <w:sz w:val="22"/>
        </w:rPr>
      </w:pPr>
      <w:r>
        <w:tab/>
      </w:r>
      <w:r w:rsidR="00AC3FC9">
        <w:tab/>
      </w:r>
      <w:r w:rsidR="00912EB1">
        <w:rPr>
          <w:b/>
          <w:sz w:val="22"/>
        </w:rPr>
        <w:tab/>
      </w:r>
    </w:p>
    <w:p w:rsidR="00912EB1" w:rsidRDefault="000E12D1" w:rsidP="0054062B">
      <w:pPr>
        <w:pStyle w:val="Ttulo2"/>
        <w:numPr>
          <w:ilvl w:val="0"/>
          <w:numId w:val="2"/>
        </w:numPr>
        <w:ind w:left="284" w:hanging="284"/>
        <w:rPr>
          <w:rFonts w:ascii="Times New Roman" w:hAnsi="Times New Roman" w:cs="Times New Roman"/>
          <w:b/>
          <w:color w:val="auto"/>
          <w:sz w:val="24"/>
          <w:szCs w:val="24"/>
        </w:rPr>
      </w:pPr>
      <w:r w:rsidRPr="0054062B">
        <w:rPr>
          <w:rFonts w:ascii="Times New Roman" w:hAnsi="Times New Roman" w:cs="Times New Roman"/>
          <w:b/>
          <w:color w:val="auto"/>
          <w:sz w:val="24"/>
          <w:szCs w:val="24"/>
        </w:rPr>
        <w:t>The technological variety to produce ethanol and the choice for enzymatic hydrolysis</w:t>
      </w:r>
    </w:p>
    <w:p w:rsidR="000E12D1" w:rsidRPr="000E12D1" w:rsidRDefault="000E12D1" w:rsidP="000E12D1"/>
    <w:p w:rsidR="00984A41" w:rsidRPr="0054062B" w:rsidRDefault="000E12D1" w:rsidP="0054062B">
      <w:pPr>
        <w:pStyle w:val="Ttulo2"/>
        <w:numPr>
          <w:ilvl w:val="1"/>
          <w:numId w:val="2"/>
        </w:numPr>
        <w:ind w:left="426" w:hanging="426"/>
        <w:rPr>
          <w:rFonts w:ascii="Times New Roman" w:hAnsi="Times New Roman" w:cs="Times New Roman"/>
          <w:b/>
          <w:color w:val="auto"/>
          <w:sz w:val="24"/>
          <w:szCs w:val="24"/>
        </w:rPr>
      </w:pPr>
      <w:r w:rsidRPr="0054062B">
        <w:rPr>
          <w:rFonts w:ascii="Times New Roman" w:hAnsi="Times New Roman" w:cs="Times New Roman"/>
          <w:b/>
          <w:color w:val="auto"/>
          <w:sz w:val="24"/>
          <w:szCs w:val="24"/>
        </w:rPr>
        <w:t>Characterizing technological variety in biofuels</w:t>
      </w:r>
    </w:p>
    <w:p w:rsidR="00DA6BDC" w:rsidRPr="00B46896" w:rsidRDefault="00DA6BDC" w:rsidP="00A766D6">
      <w:pPr>
        <w:ind w:firstLine="851"/>
        <w:rPr>
          <w:rFonts w:ascii="Times New Roman" w:hAnsi="Times New Roman"/>
          <w:sz w:val="22"/>
          <w:szCs w:val="22"/>
        </w:rPr>
      </w:pPr>
    </w:p>
    <w:p w:rsidR="00F62560" w:rsidRDefault="002D44F5" w:rsidP="00BA611D">
      <w:pPr>
        <w:pStyle w:val="PargrafodaLista"/>
      </w:pPr>
      <w:r w:rsidRPr="00B46896">
        <w:t>B</w:t>
      </w:r>
      <w:r w:rsidR="00564D2A">
        <w:t xml:space="preserve">iofuels </w:t>
      </w:r>
      <w:proofErr w:type="gramStart"/>
      <w:r w:rsidR="00564D2A">
        <w:t xml:space="preserve">is usually </w:t>
      </w:r>
      <w:r w:rsidR="002F18B2">
        <w:t>grouped</w:t>
      </w:r>
      <w:proofErr w:type="gramEnd"/>
      <w:r w:rsidR="002F18B2">
        <w:t xml:space="preserve"> in</w:t>
      </w:r>
      <w:r w:rsidRPr="00B46896">
        <w:t xml:space="preserve"> generations and have different d</w:t>
      </w:r>
      <w:r w:rsidR="001E4D92">
        <w:t>evelopment stages, generating technological alternatives, or alternative routes. These routes</w:t>
      </w:r>
      <w:r w:rsidRPr="00B46896">
        <w:t xml:space="preserve"> take into account the raw material and the conversion route employed in the production. In the c</w:t>
      </w:r>
      <w:r w:rsidR="002F18B2">
        <w:t>ase of bioethanol, there are three</w:t>
      </w:r>
      <w:r w:rsidRPr="00B46896">
        <w:t xml:space="preserve"> generations </w:t>
      </w:r>
      <w:r w:rsidR="00E96D6A">
        <w:t xml:space="preserve">, but only the </w:t>
      </w:r>
      <w:r w:rsidR="002F18B2">
        <w:t xml:space="preserve"> two most relevant are represented in </w:t>
      </w:r>
      <w:r w:rsidR="00C83C9E">
        <w:t xml:space="preserve">Figure </w:t>
      </w:r>
      <w:r w:rsidRPr="00B46896">
        <w:t>1</w:t>
      </w:r>
      <w:r w:rsidR="002F18B2">
        <w:t>:</w:t>
      </w:r>
      <w:r w:rsidRPr="00B46896">
        <w:t xml:space="preserve"> one in advanced marketing stage (</w:t>
      </w:r>
      <w:r w:rsidR="000E12D1">
        <w:t>first-</w:t>
      </w:r>
      <w:r w:rsidRPr="00B46896">
        <w:t xml:space="preserve">generation) and another in test </w:t>
      </w:r>
      <w:r w:rsidRPr="00B46896">
        <w:lastRenderedPageBreak/>
        <w:t>stage and pilot plants, with some marketing plants installed recently (</w:t>
      </w:r>
      <w:r w:rsidR="000E12D1">
        <w:t>second-</w:t>
      </w:r>
      <w:r w:rsidR="00E96D6A">
        <w:t>generation). F</w:t>
      </w:r>
      <w:r w:rsidR="00C83C9E">
        <w:t xml:space="preserve">ollowing </w:t>
      </w:r>
      <w:r w:rsidR="00E96D6A">
        <w:t xml:space="preserve">the approach proposed by </w:t>
      </w:r>
      <w:proofErr w:type="spellStart"/>
      <w:r w:rsidR="00E96D6A">
        <w:t>Frenken</w:t>
      </w:r>
      <w:proofErr w:type="spellEnd"/>
      <w:r w:rsidR="00E96D6A">
        <w:t xml:space="preserve"> (2000), it is relevant to investigate the existence of technological variety and </w:t>
      </w:r>
      <w:r w:rsidR="00946E86">
        <w:t xml:space="preserve">identify the presence of </w:t>
      </w:r>
      <w:r w:rsidR="00E96D6A">
        <w:t xml:space="preserve">specialization </w:t>
      </w:r>
      <w:r w:rsidR="00EE2047">
        <w:t>of countries/regions in certain routes/technologies</w:t>
      </w:r>
      <w:r w:rsidR="00946E86">
        <w:t xml:space="preserve">. </w:t>
      </w:r>
    </w:p>
    <w:p w:rsidR="00042EF9" w:rsidRDefault="00042EF9" w:rsidP="00A766D6">
      <w:pPr>
        <w:ind w:firstLine="851"/>
        <w:rPr>
          <w:rFonts w:ascii="Times New Roman" w:hAnsi="Times New Roman"/>
          <w:sz w:val="22"/>
        </w:rPr>
      </w:pPr>
    </w:p>
    <w:p w:rsidR="000E12D1" w:rsidRDefault="000E12D1" w:rsidP="000E12D1">
      <w:pPr>
        <w:pStyle w:val="Listailustraes"/>
        <w:jc w:val="center"/>
        <w:rPr>
          <w:sz w:val="22"/>
        </w:rPr>
      </w:pPr>
      <w:bookmarkStart w:id="1" w:name="_Ref404860302"/>
      <w:bookmarkStart w:id="2" w:name="_Toc414239626"/>
      <w:r>
        <w:rPr>
          <w:noProof/>
          <w:sz w:val="22"/>
          <w:lang w:val="pt-BR" w:eastAsia="pt-BR" w:bidi="ar-SA"/>
        </w:rPr>
        <w:drawing>
          <wp:inline distT="0" distB="0" distL="0" distR="0">
            <wp:extent cx="5681337" cy="3581400"/>
            <wp:effectExtent l="19050" t="19050" r="15240" b="1905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804" cy="3588629"/>
                    </a:xfrm>
                    <a:prstGeom prst="rect">
                      <a:avLst/>
                    </a:prstGeom>
                    <a:noFill/>
                    <a:ln w="12700">
                      <a:solidFill>
                        <a:schemeClr val="accent1"/>
                      </a:solidFill>
                    </a:ln>
                  </pic:spPr>
                </pic:pic>
              </a:graphicData>
            </a:graphic>
          </wp:inline>
        </w:drawing>
      </w:r>
    </w:p>
    <w:p w:rsidR="007E678D" w:rsidRPr="000E12D1" w:rsidRDefault="00C83C9E" w:rsidP="007E678D">
      <w:pPr>
        <w:pStyle w:val="Listailustraes"/>
        <w:rPr>
          <w:szCs w:val="24"/>
        </w:rPr>
      </w:pPr>
      <w:r w:rsidRPr="000E12D1">
        <w:rPr>
          <w:szCs w:val="24"/>
        </w:rPr>
        <w:t>Fig</w:t>
      </w:r>
      <w:r w:rsidR="001D70D9">
        <w:rPr>
          <w:szCs w:val="24"/>
        </w:rPr>
        <w:t>ure</w:t>
      </w:r>
      <w:r w:rsidR="007E678D" w:rsidRPr="000E12D1">
        <w:rPr>
          <w:szCs w:val="24"/>
        </w:rPr>
        <w:t xml:space="preserve"> </w:t>
      </w:r>
      <w:bookmarkEnd w:id="1"/>
      <w:r w:rsidR="00E36E39">
        <w:rPr>
          <w:szCs w:val="24"/>
        </w:rPr>
        <w:t xml:space="preserve">1. </w:t>
      </w:r>
      <w:r w:rsidR="007E678D" w:rsidRPr="000E12D1">
        <w:rPr>
          <w:szCs w:val="24"/>
        </w:rPr>
        <w:t xml:space="preserve">Routes for bioethanol production of </w:t>
      </w:r>
      <w:r w:rsidR="001B18F1">
        <w:rPr>
          <w:szCs w:val="24"/>
        </w:rPr>
        <w:t>first</w:t>
      </w:r>
      <w:r w:rsidR="007E678D" w:rsidRPr="000E12D1">
        <w:rPr>
          <w:szCs w:val="24"/>
        </w:rPr>
        <w:t xml:space="preserve"> and </w:t>
      </w:r>
      <w:r w:rsidR="001B18F1">
        <w:rPr>
          <w:szCs w:val="24"/>
        </w:rPr>
        <w:t>second-</w:t>
      </w:r>
      <w:r w:rsidR="007E678D" w:rsidRPr="000E12D1">
        <w:rPr>
          <w:szCs w:val="24"/>
        </w:rPr>
        <w:t>generation</w:t>
      </w:r>
      <w:bookmarkEnd w:id="2"/>
      <w:r w:rsidR="004D6286" w:rsidRPr="000E12D1">
        <w:rPr>
          <w:szCs w:val="24"/>
        </w:rPr>
        <w:t>s</w:t>
      </w:r>
    </w:p>
    <w:p w:rsidR="007E678D" w:rsidRPr="000E12D1" w:rsidRDefault="007E678D" w:rsidP="007E678D">
      <w:pPr>
        <w:rPr>
          <w:rFonts w:ascii="Times New Roman" w:hAnsi="Times New Roman"/>
        </w:rPr>
      </w:pPr>
      <w:r w:rsidRPr="000E12D1">
        <w:rPr>
          <w:rFonts w:ascii="Times New Roman" w:hAnsi="Times New Roman"/>
        </w:rPr>
        <w:t>Source: Adapted and translated from HLPE (2013).</w:t>
      </w:r>
    </w:p>
    <w:p w:rsidR="007E678D" w:rsidRPr="00B46896" w:rsidRDefault="007E678D" w:rsidP="00A766D6">
      <w:pPr>
        <w:ind w:firstLine="851"/>
        <w:rPr>
          <w:rFonts w:ascii="Times New Roman" w:hAnsi="Times New Roman"/>
          <w:sz w:val="22"/>
          <w:szCs w:val="22"/>
        </w:rPr>
      </w:pPr>
    </w:p>
    <w:p w:rsidR="000E12D1" w:rsidRDefault="004A7139" w:rsidP="008916E8">
      <w:pPr>
        <w:pStyle w:val="PargrafodaLista"/>
        <w:rPr>
          <w:szCs w:val="24"/>
        </w:rPr>
      </w:pPr>
      <w:r w:rsidRPr="008916E8">
        <w:rPr>
          <w:szCs w:val="24"/>
        </w:rPr>
        <w:t xml:space="preserve">The so-called </w:t>
      </w:r>
      <w:r w:rsidR="000E12D1">
        <w:rPr>
          <w:szCs w:val="24"/>
        </w:rPr>
        <w:t>first-</w:t>
      </w:r>
      <w:r w:rsidRPr="008916E8">
        <w:rPr>
          <w:szCs w:val="24"/>
        </w:rPr>
        <w:t xml:space="preserve">generation of bioethanol is produced from plants biomass, grains and cereals provided with directly fermentable carbohydrates (via biological conversion route), such as sugar and starch. The two main agricultural crops targeted for this purpose are the sugarcane, Brazil being the world's leading producer, and corn, whose production </w:t>
      </w:r>
      <w:proofErr w:type="gramStart"/>
      <w:r w:rsidRPr="008916E8">
        <w:rPr>
          <w:szCs w:val="24"/>
        </w:rPr>
        <w:t>is led</w:t>
      </w:r>
      <w:proofErr w:type="gramEnd"/>
      <w:r w:rsidRPr="008916E8">
        <w:rPr>
          <w:szCs w:val="24"/>
        </w:rPr>
        <w:t xml:space="preserve"> by the United States. </w:t>
      </w:r>
      <w:proofErr w:type="gramStart"/>
      <w:r w:rsidRPr="008916E8">
        <w:rPr>
          <w:szCs w:val="24"/>
        </w:rPr>
        <w:t>But</w:t>
      </w:r>
      <w:proofErr w:type="gramEnd"/>
      <w:r w:rsidRPr="008916E8">
        <w:rPr>
          <w:szCs w:val="24"/>
        </w:rPr>
        <w:t xml:space="preserve"> the potential of the </w:t>
      </w:r>
      <w:r w:rsidR="000E12D1">
        <w:rPr>
          <w:szCs w:val="24"/>
        </w:rPr>
        <w:t>second-</w:t>
      </w:r>
      <w:r w:rsidRPr="008916E8">
        <w:rPr>
          <w:szCs w:val="24"/>
        </w:rPr>
        <w:t xml:space="preserve">generation of bioethanol (also called </w:t>
      </w:r>
      <w:proofErr w:type="spellStart"/>
      <w:r w:rsidRPr="008916E8">
        <w:rPr>
          <w:szCs w:val="24"/>
        </w:rPr>
        <w:t>lignocellulosic</w:t>
      </w:r>
      <w:proofErr w:type="spellEnd"/>
      <w:r w:rsidRPr="008916E8">
        <w:rPr>
          <w:szCs w:val="24"/>
        </w:rPr>
        <w:t xml:space="preserve"> bioethanol) is huge, since its raw material is the </w:t>
      </w:r>
      <w:proofErr w:type="spellStart"/>
      <w:r w:rsidRPr="008916E8">
        <w:rPr>
          <w:szCs w:val="24"/>
        </w:rPr>
        <w:t>lignocellulosic</w:t>
      </w:r>
      <w:proofErr w:type="spellEnd"/>
      <w:r w:rsidRPr="008916E8">
        <w:rPr>
          <w:szCs w:val="24"/>
        </w:rPr>
        <w:t xml:space="preserve"> biomass made up of complex carbohydrates, namely cellulos</w:t>
      </w:r>
      <w:r w:rsidR="00714901">
        <w:rPr>
          <w:szCs w:val="24"/>
        </w:rPr>
        <w:t>e, hemicellulose and pectin</w:t>
      </w:r>
      <w:r w:rsidR="000E12D1">
        <w:rPr>
          <w:szCs w:val="24"/>
        </w:rPr>
        <w:t xml:space="preserve"> (</w:t>
      </w:r>
      <w:r w:rsidR="00D33B3D">
        <w:rPr>
          <w:szCs w:val="24"/>
        </w:rPr>
        <w:t>SOUZA</w:t>
      </w:r>
      <w:r w:rsidR="000E12D1">
        <w:rPr>
          <w:szCs w:val="24"/>
        </w:rPr>
        <w:t>, 2013)</w:t>
      </w:r>
      <w:r w:rsidR="00714901">
        <w:rPr>
          <w:szCs w:val="24"/>
        </w:rPr>
        <w:t xml:space="preserve">. </w:t>
      </w:r>
    </w:p>
    <w:p w:rsidR="000E12D1" w:rsidRDefault="000E12D1" w:rsidP="008916E8">
      <w:pPr>
        <w:pStyle w:val="PargrafodaLista"/>
        <w:rPr>
          <w:szCs w:val="24"/>
        </w:rPr>
      </w:pPr>
    </w:p>
    <w:p w:rsidR="007E678D" w:rsidRDefault="00714901" w:rsidP="008916E8">
      <w:pPr>
        <w:pStyle w:val="PargrafodaLista"/>
        <w:rPr>
          <w:szCs w:val="24"/>
        </w:rPr>
      </w:pPr>
      <w:r>
        <w:rPr>
          <w:szCs w:val="24"/>
        </w:rPr>
        <w:t>T</w:t>
      </w:r>
      <w:r w:rsidR="004A7139" w:rsidRPr="008916E8">
        <w:rPr>
          <w:szCs w:val="24"/>
        </w:rPr>
        <w:t>hrough biochemical conversion route</w:t>
      </w:r>
      <w:r w:rsidR="004A7139" w:rsidRPr="008916E8">
        <w:rPr>
          <w:rStyle w:val="Refdenotaderodap"/>
          <w:szCs w:val="24"/>
        </w:rPr>
        <w:footnoteReference w:id="1"/>
      </w:r>
      <w:r w:rsidR="004A7139" w:rsidRPr="008916E8">
        <w:rPr>
          <w:szCs w:val="24"/>
        </w:rPr>
        <w:t xml:space="preserve"> these carbohydrates </w:t>
      </w:r>
      <w:proofErr w:type="gramStart"/>
      <w:r w:rsidR="004A7139" w:rsidRPr="008916E8">
        <w:rPr>
          <w:szCs w:val="24"/>
        </w:rPr>
        <w:t>are converted</w:t>
      </w:r>
      <w:proofErr w:type="gramEnd"/>
      <w:r w:rsidR="004A7139" w:rsidRPr="008916E8">
        <w:rPr>
          <w:szCs w:val="24"/>
        </w:rPr>
        <w:t xml:space="preserve"> into simple sugars that, when fermented, generate bioethanol. Cellulose, hemicellulose, and pectin, together with lignin, are the major structural components of the plants cell wall. Therefore, any plant material </w:t>
      </w:r>
      <w:proofErr w:type="gramStart"/>
      <w:r w:rsidR="004A7139" w:rsidRPr="008916E8">
        <w:rPr>
          <w:szCs w:val="24"/>
        </w:rPr>
        <w:t>can be employed</w:t>
      </w:r>
      <w:proofErr w:type="gramEnd"/>
      <w:r w:rsidR="004A7139" w:rsidRPr="008916E8">
        <w:rPr>
          <w:szCs w:val="24"/>
        </w:rPr>
        <w:t xml:space="preserve"> for the production of bioethanol, from crops dedicated to bioenergy (</w:t>
      </w:r>
      <w:proofErr w:type="spellStart"/>
      <w:r w:rsidR="004A7139" w:rsidRPr="009F4C42">
        <w:rPr>
          <w:szCs w:val="24"/>
        </w:rPr>
        <w:t>switchgrass</w:t>
      </w:r>
      <w:proofErr w:type="spellEnd"/>
      <w:r w:rsidR="004A7139" w:rsidRPr="008916E8">
        <w:rPr>
          <w:szCs w:val="24"/>
        </w:rPr>
        <w:t xml:space="preserve">, </w:t>
      </w:r>
      <w:proofErr w:type="spellStart"/>
      <w:r w:rsidR="004A7139" w:rsidRPr="008916E8">
        <w:rPr>
          <w:szCs w:val="24"/>
        </w:rPr>
        <w:t>miscanthus</w:t>
      </w:r>
      <w:proofErr w:type="spellEnd"/>
      <w:r w:rsidR="004A7139" w:rsidRPr="008916E8">
        <w:rPr>
          <w:szCs w:val="24"/>
        </w:rPr>
        <w:t xml:space="preserve">, etc.) to forest and agricultural residues (SIMS </w:t>
      </w:r>
      <w:r w:rsidR="004A7139" w:rsidRPr="009F4C42">
        <w:rPr>
          <w:szCs w:val="24"/>
        </w:rPr>
        <w:t>et al.,</w:t>
      </w:r>
      <w:r w:rsidR="004A7139" w:rsidRPr="008916E8">
        <w:rPr>
          <w:szCs w:val="24"/>
        </w:rPr>
        <w:t xml:space="preserve"> 2008). Before this promising source - biomass, some opportunities are opened to explore a wide range of raw materials, including lower costs than those used in the </w:t>
      </w:r>
      <w:r w:rsidR="009F4C42">
        <w:rPr>
          <w:szCs w:val="24"/>
        </w:rPr>
        <w:t>first-</w:t>
      </w:r>
      <w:r w:rsidR="004A7139" w:rsidRPr="008916E8">
        <w:rPr>
          <w:szCs w:val="24"/>
        </w:rPr>
        <w:t xml:space="preserve">generation. </w:t>
      </w:r>
      <w:r w:rsidRPr="009F4C42">
        <w:rPr>
          <w:szCs w:val="24"/>
        </w:rPr>
        <w:t>This paper has the hypothesis</w:t>
      </w:r>
      <w:r w:rsidR="004A7139" w:rsidRPr="009F4C42">
        <w:rPr>
          <w:szCs w:val="24"/>
        </w:rPr>
        <w:t xml:space="preserve"> that there is a huge room for the adoption of regional government policies that take into account the specificities of each country regarding the election of raw material(s) to </w:t>
      </w:r>
      <w:proofErr w:type="gramStart"/>
      <w:r w:rsidR="004A7139" w:rsidRPr="009F4C42">
        <w:rPr>
          <w:szCs w:val="24"/>
        </w:rPr>
        <w:t>be directed</w:t>
      </w:r>
      <w:proofErr w:type="gramEnd"/>
      <w:r w:rsidR="004A7139" w:rsidRPr="009F4C42">
        <w:rPr>
          <w:szCs w:val="24"/>
        </w:rPr>
        <w:t xml:space="preserve"> to the </w:t>
      </w:r>
      <w:r w:rsidR="009F4C42">
        <w:rPr>
          <w:szCs w:val="24"/>
        </w:rPr>
        <w:t>second-</w:t>
      </w:r>
      <w:r w:rsidR="004A7139" w:rsidRPr="009F4C42">
        <w:rPr>
          <w:szCs w:val="24"/>
        </w:rPr>
        <w:t>generation bioethanol production.</w:t>
      </w:r>
    </w:p>
    <w:p w:rsidR="009F4C42" w:rsidRPr="009F4C42" w:rsidRDefault="009F4C42" w:rsidP="008916E8">
      <w:pPr>
        <w:pStyle w:val="PargrafodaLista"/>
        <w:rPr>
          <w:szCs w:val="24"/>
        </w:rPr>
      </w:pPr>
    </w:p>
    <w:p w:rsidR="007E678D" w:rsidRDefault="004A7139" w:rsidP="00714901">
      <w:pPr>
        <w:pStyle w:val="PargrafodaLista"/>
      </w:pPr>
      <w:r w:rsidRPr="00B46896">
        <w:t xml:space="preserve">For biofuels to </w:t>
      </w:r>
      <w:proofErr w:type="gramStart"/>
      <w:r w:rsidRPr="00B46896">
        <w:t>be produced</w:t>
      </w:r>
      <w:proofErr w:type="gramEnd"/>
      <w:r w:rsidRPr="00B46896">
        <w:t xml:space="preserve"> on a large scale at competitive prices, however, it is necessary that its production reach similar cost levels or less than the cost of production of fossil fuels</w:t>
      </w:r>
      <w:r w:rsidRPr="00B46896">
        <w:rPr>
          <w:rStyle w:val="Refdenotaderodap"/>
          <w:sz w:val="22"/>
        </w:rPr>
        <w:footnoteReference w:id="2"/>
      </w:r>
      <w:r w:rsidRPr="00B46896">
        <w:t xml:space="preserve">. To date, the </w:t>
      </w:r>
      <w:proofErr w:type="spellStart"/>
      <w:r w:rsidRPr="00B46896">
        <w:lastRenderedPageBreak/>
        <w:t>lignocellulosic</w:t>
      </w:r>
      <w:proofErr w:type="spellEnd"/>
      <w:r w:rsidRPr="00B46896">
        <w:t xml:space="preserve"> bioethanol does not seem competitive, but there is much room for process improvements and therefore cost savings, since several technologies applied are in the early stages of development (HLPE, 2013).</w:t>
      </w:r>
    </w:p>
    <w:p w:rsidR="001D70D9" w:rsidRPr="00B46896" w:rsidRDefault="001D70D9" w:rsidP="00714901">
      <w:pPr>
        <w:pStyle w:val="PargrafodaLista"/>
        <w:rPr>
          <w:szCs w:val="22"/>
        </w:rPr>
      </w:pPr>
    </w:p>
    <w:p w:rsidR="00823091" w:rsidRPr="00B46896" w:rsidRDefault="0054531C" w:rsidP="00714901">
      <w:pPr>
        <w:pStyle w:val="PargrafodaLista"/>
        <w:rPr>
          <w:szCs w:val="22"/>
        </w:rPr>
      </w:pPr>
      <w:r w:rsidRPr="00B46896">
        <w:t xml:space="preserve">The greater complexity involving the production of </w:t>
      </w:r>
      <w:r w:rsidR="001D70D9">
        <w:t>second-</w:t>
      </w:r>
      <w:r w:rsidRPr="00B46896">
        <w:t xml:space="preserve">generation bioethanol, compared to the </w:t>
      </w:r>
      <w:r w:rsidR="001D70D9">
        <w:t>first-</w:t>
      </w:r>
      <w:r w:rsidRPr="00B46896">
        <w:t>generation, requires that two additional production steps are inserted, namely, pret</w:t>
      </w:r>
      <w:r w:rsidR="00912EB1">
        <w:t>reatment and hydrolysis (Fig</w:t>
      </w:r>
      <w:r w:rsidR="001D70D9">
        <w:t>ure</w:t>
      </w:r>
      <w:r w:rsidRPr="00B46896">
        <w:t xml:space="preserve"> 1). The pretreatment step (or delignification) has as a purpose to open the cellular structure of the </w:t>
      </w:r>
      <w:proofErr w:type="spellStart"/>
      <w:r w:rsidRPr="00B46896">
        <w:t>lignocellulosic</w:t>
      </w:r>
      <w:proofErr w:type="spellEnd"/>
      <w:r w:rsidRPr="00B46896">
        <w:t xml:space="preserve"> material by breaking lignin in order to expose the cellulose and hemice</w:t>
      </w:r>
      <w:r w:rsidR="00E84E74">
        <w:t xml:space="preserve">llulose, so they </w:t>
      </w:r>
      <w:proofErr w:type="gramStart"/>
      <w:r w:rsidR="00E84E74">
        <w:t>can be hydrolyz</w:t>
      </w:r>
      <w:r w:rsidRPr="00B46896">
        <w:t>ed</w:t>
      </w:r>
      <w:proofErr w:type="gramEnd"/>
      <w:r w:rsidRPr="00B46896">
        <w:t xml:space="preserve"> in the next step. The hydrolysis step (or </w:t>
      </w:r>
      <w:proofErr w:type="spellStart"/>
      <w:r w:rsidRPr="00B46896">
        <w:t>saccharification</w:t>
      </w:r>
      <w:proofErr w:type="spellEnd"/>
      <w:r w:rsidRPr="00B46896">
        <w:t>) consists in breaking the polymer chains of cellulose, hemicellulose and pectin through insertion of water molecules. The steps of fermentation and distillation, whose techniques are widely mature in the production of the 1</w:t>
      </w:r>
      <w:r w:rsidRPr="00B46896">
        <w:rPr>
          <w:vertAlign w:val="superscript"/>
        </w:rPr>
        <w:t>st</w:t>
      </w:r>
      <w:r w:rsidRPr="00B46896">
        <w:t xml:space="preserve"> generation bioethanol, consist, respective</w:t>
      </w:r>
      <w:r w:rsidR="00564D2A">
        <w:t>ly, in the application of micr</w:t>
      </w:r>
      <w:r w:rsidRPr="00B46896">
        <w:t>o</w:t>
      </w:r>
      <w:r w:rsidR="00564D2A">
        <w:t>o</w:t>
      </w:r>
      <w:r w:rsidRPr="00B46896">
        <w:t xml:space="preserve">rganisms capable of carrying out the conversion of simple sugars (glucose, for instance) in ethanol and the separation of ethanol from solid waste </w:t>
      </w:r>
      <w:r w:rsidRPr="001D70D9">
        <w:t>(SIMS et al., 2008; CANILHA et al., 2012). Nevertheless</w:t>
      </w:r>
      <w:r w:rsidRPr="00B46896">
        <w:t xml:space="preserve">, despite the fermentation and distillation being techniques well mastered in the </w:t>
      </w:r>
      <w:r w:rsidR="001D70D9">
        <w:t>first-</w:t>
      </w:r>
      <w:r w:rsidRPr="00B46896">
        <w:t xml:space="preserve">generation, the complexity of the production in the </w:t>
      </w:r>
      <w:r w:rsidR="001D70D9">
        <w:t>second-</w:t>
      </w:r>
      <w:r w:rsidRPr="00B46896">
        <w:t>generation has required new forms of modularization of these productive stages (such as consolidated bioprocesses), yielding other boundaries of technological expansion for the steps until th</w:t>
      </w:r>
      <w:r w:rsidR="003347F9">
        <w:t>en considered mature (DAL POZ;</w:t>
      </w:r>
      <w:r w:rsidR="001D70D9">
        <w:t xml:space="preserve"> </w:t>
      </w:r>
      <w:r w:rsidRPr="00B46896">
        <w:t>SILVEIRA, 2015).</w:t>
      </w:r>
    </w:p>
    <w:p w:rsidR="001D70D9" w:rsidRDefault="001D70D9" w:rsidP="003B65D0">
      <w:pPr>
        <w:pStyle w:val="PargrafodaLista"/>
      </w:pPr>
    </w:p>
    <w:p w:rsidR="00690EF6" w:rsidRDefault="0054531C" w:rsidP="00690EF6">
      <w:pPr>
        <w:pStyle w:val="PargrafodaLista"/>
      </w:pPr>
      <w:r w:rsidRPr="00B46896">
        <w:t xml:space="preserve">Both the pretreatment step and the hydrolysis step still carry too many uncertainties, there not being a leading technology or a dominant path. With respect to hydrolysis, literature mentions two routes that </w:t>
      </w:r>
      <w:proofErr w:type="gramStart"/>
      <w:r w:rsidRPr="00B46896">
        <w:t>have been studied</w:t>
      </w:r>
      <w:proofErr w:type="gramEnd"/>
      <w:r w:rsidRPr="00B46896">
        <w:t xml:space="preserve"> and have yet to show their technical and economic feasibility: enzymatic and acid. The first one requires the action of degrading enzymes produced by microorganisms, including certain species of bacteria, fungi and yeasts, whereas the latter requires the presence of a</w:t>
      </w:r>
      <w:r w:rsidR="00601D1D">
        <w:t>cids (concentrated or diluted)</w:t>
      </w:r>
      <w:r w:rsidR="00995317">
        <w:t xml:space="preserve"> </w:t>
      </w:r>
      <w:r w:rsidR="00690EF6">
        <w:t>(</w:t>
      </w:r>
      <w:r w:rsidR="00690EF6" w:rsidRPr="00B46896">
        <w:t>BONOMI, 2010).</w:t>
      </w:r>
      <w:r w:rsidR="00690EF6">
        <w:t xml:space="preserve"> </w:t>
      </w:r>
    </w:p>
    <w:p w:rsidR="00B927EB" w:rsidRPr="00995317" w:rsidRDefault="00B927EB" w:rsidP="00B927EB">
      <w:pPr>
        <w:pStyle w:val="PargrafodaLista"/>
      </w:pPr>
    </w:p>
    <w:p w:rsidR="00C50B1E" w:rsidRPr="00C50B1E" w:rsidRDefault="00C50B1E" w:rsidP="00246455">
      <w:pPr>
        <w:pStyle w:val="PargrafodaLista"/>
      </w:pPr>
      <w:r>
        <w:t xml:space="preserve">The better usage of biomass generates incentives to the persistence </w:t>
      </w:r>
      <w:r w:rsidR="00B927EB">
        <w:t xml:space="preserve">of technology variety. Table </w:t>
      </w:r>
      <w:proofErr w:type="gramStart"/>
      <w:r w:rsidR="00B927EB">
        <w:t>1</w:t>
      </w:r>
      <w:proofErr w:type="gramEnd"/>
      <w:r>
        <w:t xml:space="preserve">, shows that the greatest content of hemicellulose/cellulose is in sugarcane straw. This case helps to understand the meaning of modularity and decomposition, formulated by </w:t>
      </w:r>
      <w:proofErr w:type="spellStart"/>
      <w:r>
        <w:t>Frenken</w:t>
      </w:r>
      <w:proofErr w:type="spellEnd"/>
      <w:r>
        <w:t xml:space="preserve"> (2000): </w:t>
      </w:r>
      <w:r w:rsidRPr="00C50B1E">
        <w:t xml:space="preserve">if a mill makes a choice for using sugarcane straw for </w:t>
      </w:r>
      <w:r w:rsidR="00B927EB">
        <w:t>second-generation</w:t>
      </w:r>
      <w:r w:rsidRPr="00C50B1E">
        <w:t>, she should have developed a system to collect the material, transport it and should have introduced changes in the reception system in the mills. Simultaneously, the mill have to face the highest content of lignin, meaning the need to treat waste and/or develop a system to process 5</w:t>
      </w:r>
      <w:r w:rsidR="00B927EB">
        <w:t>-</w:t>
      </w:r>
      <w:r w:rsidRPr="00C50B1E">
        <w:t>carbon sugars.</w:t>
      </w:r>
      <w:r w:rsidR="00246455">
        <w:t xml:space="preserve"> All these alternatives represent possible cost trajectories dependent on research results.</w:t>
      </w:r>
    </w:p>
    <w:p w:rsidR="00B927EB" w:rsidRDefault="00B927EB" w:rsidP="00B927EB">
      <w:pPr>
        <w:pStyle w:val="PargrafodaLista"/>
      </w:pPr>
    </w:p>
    <w:p w:rsidR="00B927EB" w:rsidRPr="00995317" w:rsidRDefault="00B927EB" w:rsidP="001B18F1">
      <w:pPr>
        <w:pStyle w:val="Legenda"/>
        <w:spacing w:after="0"/>
        <w:rPr>
          <w:rFonts w:ascii="Times New Roman" w:hAnsi="Times New Roman"/>
          <w:color w:val="auto"/>
          <w:sz w:val="24"/>
          <w:szCs w:val="24"/>
        </w:rPr>
      </w:pPr>
      <w:r w:rsidRPr="00995317">
        <w:rPr>
          <w:rFonts w:ascii="Times New Roman" w:hAnsi="Times New Roman"/>
          <w:color w:val="auto"/>
          <w:sz w:val="24"/>
          <w:szCs w:val="24"/>
        </w:rPr>
        <w:t xml:space="preserve">Table </w:t>
      </w:r>
      <w:r w:rsidRPr="00995317">
        <w:rPr>
          <w:rFonts w:ascii="Times New Roman" w:hAnsi="Times New Roman"/>
          <w:color w:val="auto"/>
          <w:sz w:val="24"/>
          <w:szCs w:val="24"/>
        </w:rPr>
        <w:fldChar w:fldCharType="begin"/>
      </w:r>
      <w:r w:rsidRPr="00995317">
        <w:rPr>
          <w:rFonts w:ascii="Times New Roman" w:hAnsi="Times New Roman"/>
          <w:color w:val="auto"/>
          <w:sz w:val="24"/>
          <w:szCs w:val="24"/>
        </w:rPr>
        <w:instrText xml:space="preserve"> SEQ Table \* ARABIC </w:instrText>
      </w:r>
      <w:r w:rsidRPr="00995317">
        <w:rPr>
          <w:rFonts w:ascii="Times New Roman" w:hAnsi="Times New Roman"/>
          <w:color w:val="auto"/>
          <w:sz w:val="24"/>
          <w:szCs w:val="24"/>
        </w:rPr>
        <w:fldChar w:fldCharType="separate"/>
      </w:r>
      <w:r w:rsidRPr="00995317">
        <w:rPr>
          <w:rFonts w:ascii="Times New Roman" w:hAnsi="Times New Roman"/>
          <w:noProof/>
          <w:color w:val="auto"/>
          <w:sz w:val="24"/>
          <w:szCs w:val="24"/>
        </w:rPr>
        <w:t>1</w:t>
      </w:r>
      <w:r w:rsidRPr="00995317">
        <w:rPr>
          <w:rFonts w:ascii="Times New Roman" w:hAnsi="Times New Roman"/>
          <w:color w:val="auto"/>
          <w:sz w:val="24"/>
          <w:szCs w:val="24"/>
        </w:rPr>
        <w:fldChar w:fldCharType="end"/>
      </w:r>
      <w:r w:rsidRPr="00995317">
        <w:rPr>
          <w:rFonts w:ascii="Times New Roman" w:hAnsi="Times New Roman"/>
          <w:color w:val="auto"/>
          <w:sz w:val="24"/>
          <w:szCs w:val="24"/>
        </w:rPr>
        <w:t>. Composition of Sugarcane Biomass</w:t>
      </w:r>
    </w:p>
    <w:tbl>
      <w:tblPr>
        <w:tblpPr w:vertAnchor="text" w:horzAnchor="page" w:tblpXSpec="center" w:tblpY="1"/>
        <w:tblOverlap w:val="never"/>
        <w:tblW w:w="5000" w:type="pct"/>
        <w:tblBorders>
          <w:top w:val="single" w:sz="4" w:space="0" w:color="auto"/>
          <w:bottom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117"/>
        <w:gridCol w:w="2363"/>
        <w:gridCol w:w="2363"/>
        <w:gridCol w:w="2361"/>
      </w:tblGrid>
      <w:tr w:rsidR="00B927EB" w:rsidRPr="00995317" w:rsidTr="000648E9">
        <w:trPr>
          <w:trHeight w:val="397"/>
        </w:trPr>
        <w:tc>
          <w:tcPr>
            <w:tcW w:w="1527" w:type="pct"/>
            <w:vMerge w:val="restart"/>
            <w:tcBorders>
              <w:bottom w:val="nil"/>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sz w:val="20"/>
              </w:rPr>
              <w:t>Composition</w:t>
            </w:r>
          </w:p>
        </w:tc>
        <w:tc>
          <w:tcPr>
            <w:tcW w:w="3473" w:type="pct"/>
            <w:gridSpan w:val="3"/>
            <w:tcBorders>
              <w:left w:val="nil"/>
              <w:bottom w:val="single" w:sz="4" w:space="0" w:color="auto"/>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Pr>
                <w:b/>
                <w:bCs/>
                <w:sz w:val="20"/>
              </w:rPr>
              <w:t>Biomass composition (</w:t>
            </w:r>
            <w:proofErr w:type="spellStart"/>
            <w:r>
              <w:rPr>
                <w:b/>
                <w:bCs/>
                <w:sz w:val="20"/>
              </w:rPr>
              <w:t>wt</w:t>
            </w:r>
            <w:proofErr w:type="spellEnd"/>
            <w:r>
              <w:rPr>
                <w:b/>
                <w:bCs/>
                <w:sz w:val="20"/>
              </w:rPr>
              <w:t xml:space="preserve"> %)</w:t>
            </w:r>
          </w:p>
        </w:tc>
      </w:tr>
      <w:tr w:rsidR="00B927EB" w:rsidRPr="00995317" w:rsidTr="000648E9">
        <w:trPr>
          <w:trHeight w:val="397"/>
        </w:trPr>
        <w:tc>
          <w:tcPr>
            <w:tcW w:w="1527" w:type="pct"/>
            <w:vMerge/>
            <w:tcBorders>
              <w:top w:val="nil"/>
              <w:bottom w:val="single" w:sz="4" w:space="0" w:color="auto"/>
              <w:right w:val="nil"/>
            </w:tcBorders>
            <w:shd w:val="clear" w:color="auto" w:fill="auto"/>
            <w:vAlign w:val="center"/>
            <w:hideMark/>
          </w:tcPr>
          <w:p w:rsidR="00B927EB" w:rsidRPr="00814865" w:rsidRDefault="00B927EB" w:rsidP="00B927EB">
            <w:pPr>
              <w:pStyle w:val="PargrafodaLista"/>
              <w:jc w:val="center"/>
              <w:rPr>
                <w:b/>
                <w:sz w:val="20"/>
              </w:rPr>
            </w:pPr>
          </w:p>
        </w:tc>
        <w:tc>
          <w:tcPr>
            <w:tcW w:w="1158" w:type="pct"/>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sz w:val="20"/>
              </w:rPr>
              <w:t>Sugarcane stalks</w:t>
            </w:r>
          </w:p>
        </w:tc>
        <w:tc>
          <w:tcPr>
            <w:tcW w:w="1158" w:type="pct"/>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sz w:val="20"/>
              </w:rPr>
              <w:t>Sugarcane straw</w:t>
            </w:r>
          </w:p>
        </w:tc>
        <w:tc>
          <w:tcPr>
            <w:tcW w:w="1157" w:type="pct"/>
            <w:tcBorders>
              <w:top w:val="single" w:sz="4" w:space="0" w:color="auto"/>
              <w:left w:val="nil"/>
              <w:bottom w:val="single" w:sz="4" w:space="0" w:color="auto"/>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sz w:val="20"/>
              </w:rPr>
              <w:t>Energy cane</w:t>
            </w:r>
          </w:p>
        </w:tc>
      </w:tr>
      <w:tr w:rsidR="00B927EB" w:rsidRPr="00995317" w:rsidTr="000648E9">
        <w:trPr>
          <w:trHeight w:val="397"/>
        </w:trPr>
        <w:tc>
          <w:tcPr>
            <w:tcW w:w="1527" w:type="pct"/>
            <w:tcBorders>
              <w:bottom w:val="nil"/>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sz w:val="20"/>
              </w:rPr>
              <w:t>Water</w:t>
            </w:r>
          </w:p>
        </w:tc>
        <w:tc>
          <w:tcPr>
            <w:tcW w:w="1158" w:type="pct"/>
            <w:tcBorders>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70.3</w:t>
            </w:r>
          </w:p>
        </w:tc>
        <w:tc>
          <w:tcPr>
            <w:tcW w:w="1158" w:type="pct"/>
            <w:tcBorders>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15.0</w:t>
            </w:r>
          </w:p>
        </w:tc>
        <w:tc>
          <w:tcPr>
            <w:tcW w:w="1157" w:type="pct"/>
            <w:tcBorders>
              <w:left w:val="nil"/>
              <w:bottom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66.8</w:t>
            </w:r>
          </w:p>
        </w:tc>
      </w:tr>
      <w:tr w:rsidR="00B927EB" w:rsidRPr="00995317" w:rsidTr="000648E9">
        <w:trPr>
          <w:trHeight w:val="397"/>
        </w:trPr>
        <w:tc>
          <w:tcPr>
            <w:tcW w:w="1527" w:type="pct"/>
            <w:tcBorders>
              <w:top w:val="nil"/>
              <w:bottom w:val="nil"/>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sz w:val="20"/>
              </w:rPr>
              <w:t>Sucrose</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14.0</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4.3</w:t>
            </w:r>
          </w:p>
        </w:tc>
        <w:tc>
          <w:tcPr>
            <w:tcW w:w="1157" w:type="pct"/>
            <w:tcBorders>
              <w:top w:val="nil"/>
              <w:left w:val="nil"/>
              <w:bottom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8.1</w:t>
            </w:r>
          </w:p>
        </w:tc>
      </w:tr>
      <w:tr w:rsidR="00B927EB" w:rsidRPr="00995317" w:rsidTr="000648E9">
        <w:trPr>
          <w:trHeight w:val="397"/>
        </w:trPr>
        <w:tc>
          <w:tcPr>
            <w:tcW w:w="1527" w:type="pct"/>
            <w:tcBorders>
              <w:top w:val="nil"/>
              <w:bottom w:val="nil"/>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sz w:val="20"/>
              </w:rPr>
              <w:t>Reducing sugars</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0.6</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0.2</w:t>
            </w:r>
          </w:p>
        </w:tc>
        <w:tc>
          <w:tcPr>
            <w:tcW w:w="1157" w:type="pct"/>
            <w:tcBorders>
              <w:top w:val="nil"/>
              <w:left w:val="nil"/>
              <w:bottom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2.5</w:t>
            </w:r>
          </w:p>
        </w:tc>
      </w:tr>
      <w:tr w:rsidR="00B927EB" w:rsidRPr="00995317" w:rsidTr="000648E9">
        <w:trPr>
          <w:trHeight w:val="397"/>
        </w:trPr>
        <w:tc>
          <w:tcPr>
            <w:tcW w:w="1527" w:type="pct"/>
            <w:tcBorders>
              <w:top w:val="nil"/>
              <w:bottom w:val="nil"/>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sz w:val="20"/>
              </w:rPr>
              <w:t>Fibers</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12.7</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77.9</w:t>
            </w:r>
          </w:p>
        </w:tc>
        <w:tc>
          <w:tcPr>
            <w:tcW w:w="1157" w:type="pct"/>
            <w:tcBorders>
              <w:top w:val="nil"/>
              <w:left w:val="nil"/>
              <w:bottom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21.3</w:t>
            </w:r>
          </w:p>
        </w:tc>
      </w:tr>
      <w:tr w:rsidR="00B927EB" w:rsidRPr="00995317" w:rsidTr="000648E9">
        <w:trPr>
          <w:trHeight w:val="397"/>
        </w:trPr>
        <w:tc>
          <w:tcPr>
            <w:tcW w:w="1527" w:type="pct"/>
            <w:tcBorders>
              <w:top w:val="nil"/>
              <w:bottom w:val="nil"/>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iCs/>
                <w:sz w:val="20"/>
              </w:rPr>
              <w:t>Cellulose</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iCs/>
                <w:sz w:val="20"/>
              </w:rPr>
              <w:t>6.0</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iCs/>
                <w:sz w:val="20"/>
              </w:rPr>
              <w:t>32.4</w:t>
            </w:r>
          </w:p>
        </w:tc>
        <w:tc>
          <w:tcPr>
            <w:tcW w:w="1157" w:type="pct"/>
            <w:tcBorders>
              <w:top w:val="nil"/>
              <w:left w:val="nil"/>
              <w:bottom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iCs/>
                <w:sz w:val="20"/>
              </w:rPr>
              <w:t>10.0</w:t>
            </w:r>
          </w:p>
        </w:tc>
      </w:tr>
      <w:tr w:rsidR="00B927EB" w:rsidRPr="00995317" w:rsidTr="000648E9">
        <w:trPr>
          <w:trHeight w:val="397"/>
        </w:trPr>
        <w:tc>
          <w:tcPr>
            <w:tcW w:w="1527" w:type="pct"/>
            <w:tcBorders>
              <w:top w:val="nil"/>
              <w:bottom w:val="nil"/>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iCs/>
                <w:sz w:val="20"/>
              </w:rPr>
              <w:t>Hemicellulose</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iCs/>
                <w:sz w:val="20"/>
              </w:rPr>
              <w:t>3.5</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iCs/>
                <w:sz w:val="20"/>
              </w:rPr>
              <w:t>24.8</w:t>
            </w:r>
          </w:p>
        </w:tc>
        <w:tc>
          <w:tcPr>
            <w:tcW w:w="1157" w:type="pct"/>
            <w:tcBorders>
              <w:top w:val="nil"/>
              <w:left w:val="nil"/>
              <w:bottom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iCs/>
                <w:sz w:val="20"/>
              </w:rPr>
              <w:t>5.9</w:t>
            </w:r>
          </w:p>
        </w:tc>
      </w:tr>
      <w:tr w:rsidR="00B927EB" w:rsidRPr="00995317" w:rsidTr="000648E9">
        <w:trPr>
          <w:trHeight w:val="397"/>
        </w:trPr>
        <w:tc>
          <w:tcPr>
            <w:tcW w:w="1527" w:type="pct"/>
            <w:tcBorders>
              <w:top w:val="nil"/>
              <w:bottom w:val="nil"/>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iCs/>
                <w:sz w:val="20"/>
              </w:rPr>
              <w:t>Lignin</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iCs/>
                <w:sz w:val="20"/>
              </w:rPr>
              <w:t>3.2</w:t>
            </w:r>
          </w:p>
        </w:tc>
        <w:tc>
          <w:tcPr>
            <w:tcW w:w="1158" w:type="pct"/>
            <w:tcBorders>
              <w:top w:val="nil"/>
              <w:left w:val="nil"/>
              <w:bottom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iCs/>
                <w:sz w:val="20"/>
              </w:rPr>
              <w:t>20.6</w:t>
            </w:r>
          </w:p>
        </w:tc>
        <w:tc>
          <w:tcPr>
            <w:tcW w:w="1157" w:type="pct"/>
            <w:tcBorders>
              <w:top w:val="nil"/>
              <w:left w:val="nil"/>
              <w:bottom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iCs/>
                <w:sz w:val="20"/>
              </w:rPr>
              <w:t>5.4</w:t>
            </w:r>
          </w:p>
        </w:tc>
      </w:tr>
      <w:tr w:rsidR="00B927EB" w:rsidRPr="00995317" w:rsidTr="000648E9">
        <w:trPr>
          <w:trHeight w:val="397"/>
        </w:trPr>
        <w:tc>
          <w:tcPr>
            <w:tcW w:w="1527" w:type="pct"/>
            <w:tcBorders>
              <w:top w:val="nil"/>
              <w:right w:val="nil"/>
            </w:tcBorders>
            <w:shd w:val="clear" w:color="auto" w:fill="auto"/>
            <w:tcMar>
              <w:top w:w="15" w:type="dxa"/>
              <w:left w:w="15" w:type="dxa"/>
              <w:bottom w:w="0" w:type="dxa"/>
              <w:right w:w="15" w:type="dxa"/>
            </w:tcMar>
            <w:vAlign w:val="center"/>
            <w:hideMark/>
          </w:tcPr>
          <w:p w:rsidR="00B927EB" w:rsidRPr="00814865" w:rsidRDefault="00B927EB" w:rsidP="00B927EB">
            <w:pPr>
              <w:pStyle w:val="PargrafodaLista"/>
              <w:jc w:val="center"/>
              <w:rPr>
                <w:b/>
                <w:sz w:val="20"/>
              </w:rPr>
            </w:pPr>
            <w:r w:rsidRPr="00814865">
              <w:rPr>
                <w:b/>
                <w:bCs/>
                <w:sz w:val="20"/>
              </w:rPr>
              <w:t>Others</w:t>
            </w:r>
          </w:p>
        </w:tc>
        <w:tc>
          <w:tcPr>
            <w:tcW w:w="1158" w:type="pct"/>
            <w:tcBorders>
              <w:top w:val="nil"/>
              <w:left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2.4</w:t>
            </w:r>
          </w:p>
        </w:tc>
        <w:tc>
          <w:tcPr>
            <w:tcW w:w="1158" w:type="pct"/>
            <w:tcBorders>
              <w:top w:val="nil"/>
              <w:left w:val="nil"/>
              <w:righ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2.6</w:t>
            </w:r>
          </w:p>
        </w:tc>
        <w:tc>
          <w:tcPr>
            <w:tcW w:w="1157" w:type="pct"/>
            <w:tcBorders>
              <w:top w:val="nil"/>
              <w:left w:val="nil"/>
            </w:tcBorders>
            <w:shd w:val="clear" w:color="auto" w:fill="auto"/>
            <w:tcMar>
              <w:top w:w="15" w:type="dxa"/>
              <w:left w:w="15" w:type="dxa"/>
              <w:bottom w:w="0" w:type="dxa"/>
              <w:right w:w="15" w:type="dxa"/>
            </w:tcMar>
            <w:vAlign w:val="center"/>
            <w:hideMark/>
          </w:tcPr>
          <w:p w:rsidR="00B927EB" w:rsidRPr="00995317" w:rsidRDefault="00B927EB" w:rsidP="00B927EB">
            <w:pPr>
              <w:pStyle w:val="PargrafodaLista"/>
              <w:jc w:val="center"/>
              <w:rPr>
                <w:sz w:val="20"/>
              </w:rPr>
            </w:pPr>
            <w:r w:rsidRPr="00995317">
              <w:rPr>
                <w:sz w:val="20"/>
              </w:rPr>
              <w:t>1.3</w:t>
            </w:r>
          </w:p>
        </w:tc>
      </w:tr>
    </w:tbl>
    <w:p w:rsidR="00B927EB" w:rsidRPr="00995317" w:rsidRDefault="00B927EB" w:rsidP="001B18F1">
      <w:pPr>
        <w:rPr>
          <w:rFonts w:ascii="Times New Roman" w:hAnsi="Times New Roman"/>
        </w:rPr>
      </w:pPr>
      <w:r w:rsidRPr="00995317">
        <w:rPr>
          <w:rFonts w:ascii="Times New Roman" w:hAnsi="Times New Roman"/>
        </w:rPr>
        <w:t xml:space="preserve">Source: </w:t>
      </w:r>
      <w:proofErr w:type="spellStart"/>
      <w:r w:rsidRPr="00995317">
        <w:rPr>
          <w:rFonts w:ascii="Times New Roman" w:hAnsi="Times New Roman"/>
        </w:rPr>
        <w:t>Junqueira</w:t>
      </w:r>
      <w:proofErr w:type="spellEnd"/>
      <w:r>
        <w:rPr>
          <w:rFonts w:ascii="Times New Roman" w:hAnsi="Times New Roman"/>
        </w:rPr>
        <w:t xml:space="preserve"> (</w:t>
      </w:r>
      <w:r w:rsidRPr="00995317">
        <w:rPr>
          <w:rFonts w:ascii="Times New Roman" w:hAnsi="Times New Roman"/>
        </w:rPr>
        <w:t>2015</w:t>
      </w:r>
      <w:r>
        <w:rPr>
          <w:rFonts w:ascii="Times New Roman" w:hAnsi="Times New Roman"/>
        </w:rPr>
        <w:t>)</w:t>
      </w:r>
      <w:r w:rsidRPr="00995317">
        <w:rPr>
          <w:rFonts w:ascii="Times New Roman" w:hAnsi="Times New Roman"/>
        </w:rPr>
        <w:t>.</w:t>
      </w:r>
    </w:p>
    <w:p w:rsidR="00912EB1" w:rsidRPr="0054062B" w:rsidRDefault="00A12D2E" w:rsidP="001B18F1">
      <w:pPr>
        <w:pStyle w:val="Ttulo2"/>
        <w:numPr>
          <w:ilvl w:val="1"/>
          <w:numId w:val="2"/>
        </w:numPr>
        <w:ind w:left="426" w:hanging="426"/>
        <w:rPr>
          <w:rFonts w:ascii="Times New Roman" w:hAnsi="Times New Roman" w:cs="Times New Roman"/>
          <w:b/>
          <w:color w:val="auto"/>
          <w:sz w:val="24"/>
          <w:szCs w:val="24"/>
        </w:rPr>
      </w:pPr>
      <w:r w:rsidRPr="0054062B">
        <w:rPr>
          <w:rFonts w:ascii="Times New Roman" w:hAnsi="Times New Roman" w:cs="Times New Roman"/>
          <w:b/>
          <w:color w:val="auto"/>
          <w:sz w:val="24"/>
          <w:szCs w:val="24"/>
        </w:rPr>
        <w:lastRenderedPageBreak/>
        <w:t>Scenarios for biofuels</w:t>
      </w:r>
      <w:r w:rsidR="007E70ED" w:rsidRPr="0054062B">
        <w:rPr>
          <w:rFonts w:ascii="Times New Roman" w:hAnsi="Times New Roman" w:cs="Times New Roman"/>
          <w:b/>
          <w:color w:val="auto"/>
          <w:sz w:val="24"/>
          <w:szCs w:val="24"/>
        </w:rPr>
        <w:t xml:space="preserve"> </w:t>
      </w:r>
      <w:r w:rsidR="00601D1D" w:rsidRPr="0054062B">
        <w:rPr>
          <w:rFonts w:ascii="Times New Roman" w:hAnsi="Times New Roman" w:cs="Times New Roman"/>
          <w:b/>
          <w:color w:val="auto"/>
          <w:sz w:val="24"/>
          <w:szCs w:val="24"/>
        </w:rPr>
        <w:t xml:space="preserve">and the importance of </w:t>
      </w:r>
      <w:r w:rsidR="001B18F1" w:rsidRPr="001B18F1">
        <w:rPr>
          <w:rFonts w:ascii="Times New Roman" w:hAnsi="Times New Roman" w:cs="Times New Roman"/>
          <w:b/>
          <w:color w:val="auto"/>
          <w:sz w:val="24"/>
          <w:szCs w:val="24"/>
        </w:rPr>
        <w:t>enzymatic hydrolysis</w:t>
      </w:r>
    </w:p>
    <w:p w:rsidR="00AC23A6" w:rsidRDefault="00AC23A6" w:rsidP="00A766D6">
      <w:pPr>
        <w:ind w:firstLine="851"/>
        <w:rPr>
          <w:rFonts w:ascii="Times New Roman" w:hAnsi="Times New Roman"/>
          <w:sz w:val="22"/>
        </w:rPr>
      </w:pPr>
    </w:p>
    <w:p w:rsidR="00E84E74" w:rsidRDefault="00E84E74" w:rsidP="007E70ED">
      <w:pPr>
        <w:pStyle w:val="PargrafodaLista"/>
      </w:pPr>
      <w:r>
        <w:t xml:space="preserve">It is useful to summarize the results of </w:t>
      </w:r>
      <w:proofErr w:type="spellStart"/>
      <w:r>
        <w:t>Junqueira</w:t>
      </w:r>
      <w:proofErr w:type="spellEnd"/>
      <w:r>
        <w:t xml:space="preserve"> (2015) work, from a panel of experts in bioenergy to justify the methodological choice to focus on enzymatic hydrolysi</w:t>
      </w:r>
      <w:r w:rsidR="001B18F1">
        <w:t>s (EH)</w:t>
      </w:r>
      <w:r>
        <w:t>.</w:t>
      </w:r>
    </w:p>
    <w:p w:rsidR="001B18F1" w:rsidRDefault="001B18F1" w:rsidP="007E70ED">
      <w:pPr>
        <w:pStyle w:val="PargrafodaLista"/>
      </w:pPr>
    </w:p>
    <w:p w:rsidR="00CE401F" w:rsidRDefault="00AC23A6" w:rsidP="007E70ED">
      <w:pPr>
        <w:pStyle w:val="PargrafodaLista"/>
      </w:pPr>
      <w:r>
        <w:t xml:space="preserve">According to </w:t>
      </w:r>
      <w:proofErr w:type="spellStart"/>
      <w:r>
        <w:t>Junqueira</w:t>
      </w:r>
      <w:proofErr w:type="spellEnd"/>
      <w:r>
        <w:t xml:space="preserve"> (2015), </w:t>
      </w:r>
      <w:r w:rsidR="007E4C59">
        <w:t>it is possible to build short, medium and long</w:t>
      </w:r>
      <w:r w:rsidR="001B18F1">
        <w:t>-</w:t>
      </w:r>
      <w:r w:rsidR="007E4C59">
        <w:t>term scenarios for ethanol</w:t>
      </w:r>
      <w:r w:rsidR="007E70ED">
        <w:t>,</w:t>
      </w:r>
      <w:r w:rsidR="007E4C59">
        <w:t xml:space="preserve"> combining the type of raw material (biomass) and the technologies. For instance, consider</w:t>
      </w:r>
      <w:r w:rsidR="005678F9">
        <w:t xml:space="preserve"> the Table</w:t>
      </w:r>
      <w:r w:rsidR="001B18F1">
        <w:t xml:space="preserve"> </w:t>
      </w:r>
      <w:r w:rsidR="00713245">
        <w:t>2</w:t>
      </w:r>
      <w:r w:rsidR="00CE401F">
        <w:t xml:space="preserve">, below with a scenario akin to Brazilian conditions to increase </w:t>
      </w:r>
      <w:r w:rsidR="001B18F1">
        <w:t>second-generation</w:t>
      </w:r>
      <w:r w:rsidR="00CE401F">
        <w:t xml:space="preserve"> yields and recovery of by products (</w:t>
      </w:r>
      <w:proofErr w:type="spellStart"/>
      <w:r w:rsidR="00CE401F">
        <w:t>xylosis</w:t>
      </w:r>
      <w:proofErr w:type="spellEnd"/>
      <w:r w:rsidR="00CE401F">
        <w:t xml:space="preserve"> and others).</w:t>
      </w:r>
    </w:p>
    <w:p w:rsidR="007E4C59" w:rsidRDefault="007E4C59" w:rsidP="00A766D6">
      <w:pPr>
        <w:ind w:firstLine="851"/>
        <w:rPr>
          <w:rFonts w:ascii="Times New Roman" w:hAnsi="Times New Roman"/>
          <w:sz w:val="22"/>
        </w:rPr>
      </w:pPr>
    </w:p>
    <w:p w:rsidR="000E0AF1" w:rsidRDefault="000E0AF1" w:rsidP="001B18F1">
      <w:pPr>
        <w:pStyle w:val="Legenda"/>
        <w:spacing w:after="0"/>
        <w:rPr>
          <w:rFonts w:ascii="Times New Roman" w:hAnsi="Times New Roman"/>
          <w:color w:val="auto"/>
          <w:sz w:val="24"/>
          <w:szCs w:val="24"/>
        </w:rPr>
      </w:pPr>
      <w:r w:rsidRPr="001B18F1">
        <w:rPr>
          <w:rFonts w:ascii="Times New Roman" w:hAnsi="Times New Roman"/>
          <w:color w:val="auto"/>
          <w:sz w:val="24"/>
          <w:szCs w:val="24"/>
        </w:rPr>
        <w:t xml:space="preserve">Table </w:t>
      </w:r>
      <w:r w:rsidRPr="001B18F1">
        <w:rPr>
          <w:rFonts w:ascii="Times New Roman" w:hAnsi="Times New Roman"/>
          <w:color w:val="auto"/>
          <w:sz w:val="24"/>
          <w:szCs w:val="24"/>
        </w:rPr>
        <w:fldChar w:fldCharType="begin"/>
      </w:r>
      <w:r w:rsidRPr="001B18F1">
        <w:rPr>
          <w:rFonts w:ascii="Times New Roman" w:hAnsi="Times New Roman"/>
          <w:color w:val="auto"/>
          <w:sz w:val="24"/>
          <w:szCs w:val="24"/>
        </w:rPr>
        <w:instrText xml:space="preserve"> SEQ Table \* ARABIC </w:instrText>
      </w:r>
      <w:r w:rsidRPr="001B18F1">
        <w:rPr>
          <w:rFonts w:ascii="Times New Roman" w:hAnsi="Times New Roman"/>
          <w:color w:val="auto"/>
          <w:sz w:val="24"/>
          <w:szCs w:val="24"/>
        </w:rPr>
        <w:fldChar w:fldCharType="separate"/>
      </w:r>
      <w:r w:rsidR="00713245" w:rsidRPr="001B18F1">
        <w:rPr>
          <w:rFonts w:ascii="Times New Roman" w:hAnsi="Times New Roman"/>
          <w:color w:val="auto"/>
          <w:sz w:val="24"/>
          <w:szCs w:val="24"/>
        </w:rPr>
        <w:t>2</w:t>
      </w:r>
      <w:r w:rsidRPr="001B18F1">
        <w:rPr>
          <w:rFonts w:ascii="Times New Roman" w:hAnsi="Times New Roman"/>
          <w:color w:val="auto"/>
          <w:sz w:val="24"/>
          <w:szCs w:val="24"/>
        </w:rPr>
        <w:fldChar w:fldCharType="end"/>
      </w:r>
      <w:r w:rsidRPr="001B18F1">
        <w:rPr>
          <w:rFonts w:ascii="Times New Roman" w:hAnsi="Times New Roman"/>
          <w:color w:val="auto"/>
          <w:sz w:val="24"/>
          <w:szCs w:val="24"/>
        </w:rPr>
        <w:t>. Forecast for Second Generation Ethanol from sugarcane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64"/>
        <w:gridCol w:w="2642"/>
        <w:gridCol w:w="2644"/>
        <w:gridCol w:w="2644"/>
      </w:tblGrid>
      <w:tr w:rsidR="007E4C59" w:rsidRPr="001B18F1" w:rsidTr="001B18F1">
        <w:trPr>
          <w:trHeight w:val="1191"/>
          <w:jc w:val="center"/>
        </w:trPr>
        <w:tc>
          <w:tcPr>
            <w:tcW w:w="1110" w:type="pct"/>
            <w:shd w:val="clear" w:color="auto" w:fill="auto"/>
            <w:tcMar>
              <w:top w:w="15" w:type="dxa"/>
              <w:left w:w="15" w:type="dxa"/>
              <w:bottom w:w="0" w:type="dxa"/>
              <w:right w:w="15" w:type="dxa"/>
            </w:tcMar>
            <w:vAlign w:val="center"/>
          </w:tcPr>
          <w:p w:rsidR="007E4C59" w:rsidRPr="001B18F1" w:rsidRDefault="001B18F1" w:rsidP="001B18F1">
            <w:pPr>
              <w:pStyle w:val="PargrafodaLista"/>
              <w:jc w:val="center"/>
              <w:rPr>
                <w:szCs w:val="24"/>
              </w:rPr>
            </w:pPr>
            <w:r w:rsidRPr="001B18F1">
              <w:rPr>
                <w:szCs w:val="24"/>
              </w:rPr>
              <w:t>Description</w:t>
            </w:r>
          </w:p>
        </w:tc>
        <w:tc>
          <w:tcPr>
            <w:tcW w:w="1296" w:type="pct"/>
            <w:shd w:val="clear" w:color="auto" w:fill="auto"/>
            <w:tcMar>
              <w:top w:w="15" w:type="dxa"/>
              <w:left w:w="15" w:type="dxa"/>
              <w:bottom w:w="0" w:type="dxa"/>
              <w:right w:w="15" w:type="dxa"/>
            </w:tcMar>
            <w:vAlign w:val="center"/>
          </w:tcPr>
          <w:p w:rsidR="007E4C59" w:rsidRPr="001B18F1" w:rsidRDefault="001B18F1" w:rsidP="001B18F1">
            <w:pPr>
              <w:pStyle w:val="PargrafodaLista"/>
              <w:jc w:val="center"/>
              <w:rPr>
                <w:szCs w:val="24"/>
              </w:rPr>
            </w:pPr>
            <w:r w:rsidRPr="001B18F1">
              <w:rPr>
                <w:szCs w:val="24"/>
              </w:rPr>
              <w:t>Short Run</w:t>
            </w:r>
          </w:p>
        </w:tc>
        <w:tc>
          <w:tcPr>
            <w:tcW w:w="1297" w:type="pct"/>
            <w:shd w:val="clear" w:color="auto" w:fill="auto"/>
            <w:tcMar>
              <w:top w:w="15" w:type="dxa"/>
              <w:left w:w="15" w:type="dxa"/>
              <w:bottom w:w="0" w:type="dxa"/>
              <w:right w:w="15" w:type="dxa"/>
            </w:tcMar>
            <w:vAlign w:val="center"/>
          </w:tcPr>
          <w:p w:rsidR="007E4C59" w:rsidRPr="001B18F1" w:rsidRDefault="001B18F1" w:rsidP="001B18F1">
            <w:pPr>
              <w:pStyle w:val="PargrafodaLista"/>
              <w:jc w:val="center"/>
              <w:rPr>
                <w:szCs w:val="24"/>
              </w:rPr>
            </w:pPr>
            <w:r w:rsidRPr="001B18F1">
              <w:rPr>
                <w:szCs w:val="24"/>
              </w:rPr>
              <w:t>Medium Run</w:t>
            </w:r>
          </w:p>
        </w:tc>
        <w:tc>
          <w:tcPr>
            <w:tcW w:w="1297" w:type="pct"/>
            <w:shd w:val="clear" w:color="auto" w:fill="auto"/>
            <w:tcMar>
              <w:top w:w="15" w:type="dxa"/>
              <w:left w:w="15" w:type="dxa"/>
              <w:bottom w:w="0" w:type="dxa"/>
              <w:right w:w="15" w:type="dxa"/>
            </w:tcMar>
            <w:vAlign w:val="center"/>
          </w:tcPr>
          <w:p w:rsidR="007E4C59" w:rsidRPr="001B18F1" w:rsidRDefault="001B18F1" w:rsidP="001B18F1">
            <w:pPr>
              <w:pStyle w:val="PargrafodaLista"/>
              <w:jc w:val="center"/>
              <w:rPr>
                <w:szCs w:val="24"/>
              </w:rPr>
            </w:pPr>
            <w:r w:rsidRPr="001B18F1">
              <w:rPr>
                <w:szCs w:val="24"/>
              </w:rPr>
              <w:t>Long Run</w:t>
            </w:r>
          </w:p>
        </w:tc>
      </w:tr>
      <w:tr w:rsidR="001B18F1" w:rsidRPr="001B18F1" w:rsidTr="001B18F1">
        <w:trPr>
          <w:trHeight w:val="1191"/>
          <w:jc w:val="center"/>
        </w:trPr>
        <w:tc>
          <w:tcPr>
            <w:tcW w:w="1110" w:type="pct"/>
            <w:shd w:val="clear" w:color="auto" w:fill="auto"/>
            <w:tcMar>
              <w:top w:w="15" w:type="dxa"/>
              <w:left w:w="15" w:type="dxa"/>
              <w:bottom w:w="0" w:type="dxa"/>
              <w:right w:w="15" w:type="dxa"/>
            </w:tcMar>
            <w:vAlign w:val="center"/>
          </w:tcPr>
          <w:p w:rsidR="001B18F1" w:rsidRPr="001B18F1" w:rsidRDefault="001B18F1" w:rsidP="001B18F1">
            <w:pPr>
              <w:pStyle w:val="PargrafodaLista"/>
              <w:jc w:val="center"/>
              <w:rPr>
                <w:szCs w:val="24"/>
              </w:rPr>
            </w:pPr>
            <w:r w:rsidRPr="001B18F1">
              <w:rPr>
                <w:szCs w:val="24"/>
              </w:rPr>
              <w:t>2G</w:t>
            </w:r>
          </w:p>
        </w:tc>
        <w:tc>
          <w:tcPr>
            <w:tcW w:w="1296" w:type="pct"/>
            <w:shd w:val="clear" w:color="auto" w:fill="auto"/>
            <w:tcMar>
              <w:top w:w="15" w:type="dxa"/>
              <w:left w:w="15" w:type="dxa"/>
              <w:bottom w:w="0" w:type="dxa"/>
              <w:right w:w="15" w:type="dxa"/>
            </w:tcMar>
            <w:vAlign w:val="center"/>
          </w:tcPr>
          <w:p w:rsidR="001B18F1" w:rsidRPr="001B18F1" w:rsidRDefault="001B18F1" w:rsidP="001B18F1">
            <w:pPr>
              <w:pStyle w:val="PargrafodaLista"/>
              <w:jc w:val="center"/>
              <w:rPr>
                <w:szCs w:val="24"/>
              </w:rPr>
            </w:pPr>
            <w:r w:rsidRPr="001B18F1">
              <w:rPr>
                <w:szCs w:val="24"/>
              </w:rPr>
              <w:t>All year: sugarcane bagasse</w:t>
            </w:r>
          </w:p>
          <w:p w:rsidR="001B18F1" w:rsidRPr="001B18F1" w:rsidRDefault="001B18F1" w:rsidP="001B18F1">
            <w:pPr>
              <w:pStyle w:val="PargrafodaLista"/>
              <w:jc w:val="center"/>
              <w:rPr>
                <w:szCs w:val="24"/>
              </w:rPr>
            </w:pPr>
            <w:r w:rsidRPr="001B18F1">
              <w:rPr>
                <w:szCs w:val="24"/>
              </w:rPr>
              <w:t>+ straw</w:t>
            </w:r>
          </w:p>
        </w:tc>
        <w:tc>
          <w:tcPr>
            <w:tcW w:w="1297" w:type="pct"/>
            <w:shd w:val="clear" w:color="auto" w:fill="auto"/>
            <w:tcMar>
              <w:top w:w="15" w:type="dxa"/>
              <w:left w:w="15" w:type="dxa"/>
              <w:bottom w:w="0" w:type="dxa"/>
              <w:right w:w="15" w:type="dxa"/>
            </w:tcMar>
            <w:vAlign w:val="center"/>
          </w:tcPr>
          <w:p w:rsidR="001B18F1" w:rsidRPr="001B18F1" w:rsidRDefault="001B18F1" w:rsidP="001B18F1">
            <w:pPr>
              <w:pStyle w:val="PargrafodaLista"/>
              <w:jc w:val="center"/>
              <w:rPr>
                <w:szCs w:val="24"/>
              </w:rPr>
            </w:pPr>
            <w:r w:rsidRPr="001B18F1">
              <w:rPr>
                <w:szCs w:val="24"/>
              </w:rPr>
              <w:t>All year: energy cane bagasse</w:t>
            </w:r>
          </w:p>
        </w:tc>
        <w:tc>
          <w:tcPr>
            <w:tcW w:w="1297" w:type="pct"/>
            <w:shd w:val="clear" w:color="auto" w:fill="auto"/>
            <w:tcMar>
              <w:top w:w="15" w:type="dxa"/>
              <w:left w:w="15" w:type="dxa"/>
              <w:bottom w:w="0" w:type="dxa"/>
              <w:right w:w="15" w:type="dxa"/>
            </w:tcMar>
            <w:vAlign w:val="center"/>
          </w:tcPr>
          <w:p w:rsidR="001B18F1" w:rsidRPr="001B18F1" w:rsidRDefault="001B18F1" w:rsidP="001B18F1">
            <w:pPr>
              <w:pStyle w:val="PargrafodaLista"/>
              <w:jc w:val="center"/>
              <w:rPr>
                <w:szCs w:val="24"/>
              </w:rPr>
            </w:pPr>
            <w:r w:rsidRPr="001B18F1">
              <w:rPr>
                <w:szCs w:val="24"/>
              </w:rPr>
              <w:t>All year: energy cane bagasse</w:t>
            </w:r>
          </w:p>
        </w:tc>
      </w:tr>
      <w:tr w:rsidR="001B18F1" w:rsidRPr="001B18F1" w:rsidTr="001B18F1">
        <w:trPr>
          <w:trHeight w:val="1191"/>
          <w:jc w:val="center"/>
        </w:trPr>
        <w:tc>
          <w:tcPr>
            <w:tcW w:w="1110" w:type="pct"/>
            <w:shd w:val="clear" w:color="auto" w:fill="auto"/>
            <w:tcMar>
              <w:top w:w="15" w:type="dxa"/>
              <w:left w:w="15" w:type="dxa"/>
              <w:bottom w:w="0" w:type="dxa"/>
              <w:right w:w="15" w:type="dxa"/>
            </w:tcMar>
            <w:vAlign w:val="center"/>
            <w:hideMark/>
          </w:tcPr>
          <w:p w:rsidR="001B18F1" w:rsidRPr="001B18F1" w:rsidRDefault="001B18F1" w:rsidP="001B18F1">
            <w:pPr>
              <w:pStyle w:val="PargrafodaLista"/>
              <w:jc w:val="center"/>
              <w:rPr>
                <w:szCs w:val="24"/>
              </w:rPr>
            </w:pPr>
            <w:r w:rsidRPr="001B18F1">
              <w:rPr>
                <w:szCs w:val="24"/>
              </w:rPr>
              <w:t>1G2G</w:t>
            </w:r>
          </w:p>
        </w:tc>
        <w:tc>
          <w:tcPr>
            <w:tcW w:w="1296" w:type="pct"/>
            <w:shd w:val="clear" w:color="auto" w:fill="auto"/>
            <w:tcMar>
              <w:top w:w="15" w:type="dxa"/>
              <w:left w:w="15" w:type="dxa"/>
              <w:bottom w:w="0" w:type="dxa"/>
              <w:right w:w="15" w:type="dxa"/>
            </w:tcMar>
            <w:vAlign w:val="center"/>
            <w:hideMark/>
          </w:tcPr>
          <w:p w:rsidR="001B18F1" w:rsidRPr="001B18F1" w:rsidRDefault="001B18F1" w:rsidP="001B18F1">
            <w:pPr>
              <w:pStyle w:val="PargrafodaLista"/>
              <w:jc w:val="center"/>
              <w:rPr>
                <w:szCs w:val="24"/>
              </w:rPr>
            </w:pPr>
            <w:r w:rsidRPr="001B18F1">
              <w:rPr>
                <w:szCs w:val="24"/>
              </w:rPr>
              <w:t>Season: sugarcane bagasse+ straw</w:t>
            </w:r>
          </w:p>
        </w:tc>
        <w:tc>
          <w:tcPr>
            <w:tcW w:w="1297" w:type="pct"/>
            <w:shd w:val="clear" w:color="auto" w:fill="auto"/>
            <w:tcMar>
              <w:top w:w="15" w:type="dxa"/>
              <w:left w:w="15" w:type="dxa"/>
              <w:bottom w:w="0" w:type="dxa"/>
              <w:right w:w="15" w:type="dxa"/>
            </w:tcMar>
            <w:vAlign w:val="center"/>
            <w:hideMark/>
          </w:tcPr>
          <w:p w:rsidR="001B18F1" w:rsidRPr="001B18F1" w:rsidRDefault="001B18F1" w:rsidP="001B18F1">
            <w:pPr>
              <w:pStyle w:val="PargrafodaLista"/>
              <w:jc w:val="center"/>
              <w:rPr>
                <w:szCs w:val="24"/>
              </w:rPr>
            </w:pPr>
            <w:r w:rsidRPr="001B18F1">
              <w:rPr>
                <w:szCs w:val="24"/>
              </w:rPr>
              <w:t>Season: sugarcane bagasse+ straw</w:t>
            </w:r>
          </w:p>
          <w:p w:rsidR="001B18F1" w:rsidRPr="001B18F1" w:rsidRDefault="001B18F1" w:rsidP="001B18F1">
            <w:pPr>
              <w:pStyle w:val="PargrafodaLista"/>
              <w:jc w:val="center"/>
              <w:rPr>
                <w:szCs w:val="24"/>
              </w:rPr>
            </w:pPr>
            <w:r w:rsidRPr="001B18F1">
              <w:rPr>
                <w:szCs w:val="24"/>
              </w:rPr>
              <w:t>Off-season: energy cane bagasse</w:t>
            </w:r>
          </w:p>
        </w:tc>
        <w:tc>
          <w:tcPr>
            <w:tcW w:w="1297" w:type="pct"/>
            <w:shd w:val="clear" w:color="auto" w:fill="auto"/>
            <w:tcMar>
              <w:top w:w="15" w:type="dxa"/>
              <w:left w:w="15" w:type="dxa"/>
              <w:bottom w:w="0" w:type="dxa"/>
              <w:right w:w="15" w:type="dxa"/>
            </w:tcMar>
            <w:vAlign w:val="center"/>
            <w:hideMark/>
          </w:tcPr>
          <w:p w:rsidR="001B18F1" w:rsidRPr="001B18F1" w:rsidRDefault="001B18F1" w:rsidP="001B18F1">
            <w:pPr>
              <w:pStyle w:val="PargrafodaLista"/>
              <w:jc w:val="center"/>
              <w:rPr>
                <w:szCs w:val="24"/>
              </w:rPr>
            </w:pPr>
            <w:r w:rsidRPr="001B18F1">
              <w:rPr>
                <w:szCs w:val="24"/>
              </w:rPr>
              <w:t>Season: sugarcane bagasse</w:t>
            </w:r>
          </w:p>
          <w:p w:rsidR="001B18F1" w:rsidRPr="001B18F1" w:rsidRDefault="001B18F1" w:rsidP="001B18F1">
            <w:pPr>
              <w:pStyle w:val="PargrafodaLista"/>
              <w:jc w:val="center"/>
              <w:rPr>
                <w:szCs w:val="24"/>
              </w:rPr>
            </w:pPr>
            <w:r w:rsidRPr="001B18F1">
              <w:rPr>
                <w:szCs w:val="24"/>
              </w:rPr>
              <w:t>+ straw + energy cane bagasse</w:t>
            </w:r>
          </w:p>
          <w:p w:rsidR="001B18F1" w:rsidRPr="001B18F1" w:rsidRDefault="001B18F1" w:rsidP="001B18F1">
            <w:pPr>
              <w:pStyle w:val="PargrafodaLista"/>
              <w:jc w:val="center"/>
              <w:rPr>
                <w:szCs w:val="24"/>
              </w:rPr>
            </w:pPr>
            <w:r w:rsidRPr="001B18F1">
              <w:rPr>
                <w:szCs w:val="24"/>
              </w:rPr>
              <w:t>Off-season: energy cane bagasse</w:t>
            </w:r>
          </w:p>
        </w:tc>
      </w:tr>
    </w:tbl>
    <w:p w:rsidR="007E4C59" w:rsidRPr="00CE401F" w:rsidRDefault="00FC2C05" w:rsidP="001B18F1">
      <w:pPr>
        <w:tabs>
          <w:tab w:val="left" w:pos="2119"/>
        </w:tabs>
        <w:rPr>
          <w:rFonts w:ascii="Times New Roman" w:hAnsi="Times New Roman"/>
        </w:rPr>
      </w:pPr>
      <w:r w:rsidRPr="00CE401F">
        <w:rPr>
          <w:rFonts w:ascii="Times New Roman" w:hAnsi="Times New Roman"/>
        </w:rPr>
        <w:t xml:space="preserve">Source: </w:t>
      </w:r>
      <w:proofErr w:type="spellStart"/>
      <w:r w:rsidRPr="00CE401F">
        <w:rPr>
          <w:rFonts w:ascii="Times New Roman" w:hAnsi="Times New Roman"/>
        </w:rPr>
        <w:t>Junqueira</w:t>
      </w:r>
      <w:proofErr w:type="spellEnd"/>
      <w:r w:rsidR="001B18F1">
        <w:rPr>
          <w:rFonts w:ascii="Times New Roman" w:hAnsi="Times New Roman"/>
        </w:rPr>
        <w:t xml:space="preserve"> (</w:t>
      </w:r>
      <w:r w:rsidRPr="00CE401F">
        <w:rPr>
          <w:rFonts w:ascii="Times New Roman" w:hAnsi="Times New Roman"/>
        </w:rPr>
        <w:t>2015</w:t>
      </w:r>
      <w:r w:rsidR="001B18F1">
        <w:rPr>
          <w:rFonts w:ascii="Times New Roman" w:hAnsi="Times New Roman"/>
        </w:rPr>
        <w:t>).</w:t>
      </w:r>
    </w:p>
    <w:p w:rsidR="007E4C59" w:rsidRDefault="007E4C59" w:rsidP="00A766D6">
      <w:pPr>
        <w:ind w:firstLine="851"/>
        <w:rPr>
          <w:rFonts w:ascii="Times New Roman" w:hAnsi="Times New Roman"/>
          <w:sz w:val="22"/>
        </w:rPr>
      </w:pPr>
    </w:p>
    <w:p w:rsidR="00D84807" w:rsidRDefault="00D84807" w:rsidP="00E754EE">
      <w:pPr>
        <w:pStyle w:val="PargrafodaLista"/>
      </w:pPr>
      <w:r w:rsidRPr="00D84807">
        <w:t xml:space="preserve">It is clear in the Table </w:t>
      </w:r>
      <w:r w:rsidR="00713245">
        <w:t>2</w:t>
      </w:r>
      <w:r w:rsidRPr="00D84807">
        <w:t xml:space="preserve"> that even with a rough classification, dealing only with the biomass sugarcane, there is a combination of convergence and variety. For </w:t>
      </w:r>
      <w:proofErr w:type="gramStart"/>
      <w:r w:rsidRPr="00D84807">
        <w:t>greenfield</w:t>
      </w:r>
      <w:proofErr w:type="gramEnd"/>
      <w:r w:rsidRPr="00D84807">
        <w:t xml:space="preserve"> mills dedicated to 2G, the biomass will converge to energy cane. For the mixed 1G2G mills, the economic advantage comes from of the drastic reduction of the </w:t>
      </w:r>
      <w:r w:rsidR="001B18F1" w:rsidRPr="00D84807">
        <w:t>off-season</w:t>
      </w:r>
      <w:r w:rsidRPr="00D84807">
        <w:t xml:space="preserve"> period (nowadays in 3 months).</w:t>
      </w:r>
    </w:p>
    <w:p w:rsidR="001B18F1" w:rsidRDefault="001B18F1" w:rsidP="00E754EE">
      <w:pPr>
        <w:pStyle w:val="PargrafodaLista"/>
      </w:pPr>
    </w:p>
    <w:p w:rsidR="00601D1D" w:rsidRDefault="00C82795" w:rsidP="00E754EE">
      <w:pPr>
        <w:pStyle w:val="PargrafodaLista"/>
      </w:pPr>
      <w:r>
        <w:t xml:space="preserve">A relevant result from the panel carried by </w:t>
      </w:r>
      <w:proofErr w:type="spellStart"/>
      <w:r>
        <w:t>Junqueira</w:t>
      </w:r>
      <w:proofErr w:type="spellEnd"/>
      <w:r>
        <w:t xml:space="preserve"> (2015</w:t>
      </w:r>
      <w:r w:rsidR="001B18F1">
        <w:t>) is the gain of 10% in the obtaining</w:t>
      </w:r>
      <w:r>
        <w:t xml:space="preserve"> of glucose from cellulose in 10 years from now on and 10% more in the next 20 years, showing EH as a very promising alternative. </w:t>
      </w:r>
    </w:p>
    <w:p w:rsidR="001B18F1" w:rsidRDefault="001B18F1" w:rsidP="00E754EE">
      <w:pPr>
        <w:pStyle w:val="PargrafodaLista"/>
      </w:pPr>
    </w:p>
    <w:p w:rsidR="00713245" w:rsidRDefault="00713245" w:rsidP="00E754EE">
      <w:pPr>
        <w:pStyle w:val="PargrafodaLista"/>
      </w:pPr>
      <w:r w:rsidRPr="00713245">
        <w:t xml:space="preserve">The Table </w:t>
      </w:r>
      <w:proofErr w:type="gramStart"/>
      <w:r w:rsidRPr="00713245">
        <w:t>3</w:t>
      </w:r>
      <w:r w:rsidR="001B18F1">
        <w:t>,</w:t>
      </w:r>
      <w:proofErr w:type="gramEnd"/>
      <w:r w:rsidRPr="00713245">
        <w:t xml:space="preserve"> provides a curious insight to justify the relevance of EH. Brazil is le</w:t>
      </w:r>
      <w:r>
        <w:t xml:space="preserve">ading in the number and in </w:t>
      </w:r>
      <w:r w:rsidRPr="00713245">
        <w:t>relevant scientific publications in EH, together with delignification, which is the closer research field. University of São Paulo</w:t>
      </w:r>
      <w:r>
        <w:t>,</w:t>
      </w:r>
      <w:r w:rsidRPr="00713245">
        <w:t xml:space="preserve"> according to Bueno et al</w:t>
      </w:r>
      <w:r w:rsidR="001B18F1">
        <w:t>.</w:t>
      </w:r>
      <w:r w:rsidRPr="00713245">
        <w:t xml:space="preserve"> (2015)</w:t>
      </w:r>
      <w:r>
        <w:t>,</w:t>
      </w:r>
      <w:r w:rsidRPr="00713245">
        <w:t xml:space="preserve"> is the prominent institution worldwide.</w:t>
      </w:r>
    </w:p>
    <w:p w:rsidR="001B18F1" w:rsidRDefault="001B18F1" w:rsidP="00E754EE">
      <w:pPr>
        <w:pStyle w:val="PargrafodaLista"/>
      </w:pPr>
    </w:p>
    <w:p w:rsidR="00A4661F" w:rsidRPr="00B46896" w:rsidRDefault="00A4661F" w:rsidP="00A4661F">
      <w:pPr>
        <w:pStyle w:val="PargrafodaLista"/>
        <w:rPr>
          <w:szCs w:val="22"/>
        </w:rPr>
      </w:pPr>
      <w:r>
        <w:t>Regardless the type</w:t>
      </w:r>
      <w:r w:rsidRPr="00B46896">
        <w:t xml:space="preserve"> of </w:t>
      </w:r>
      <w:proofErr w:type="spellStart"/>
      <w:r w:rsidRPr="00B46896">
        <w:t>lignocellulosic</w:t>
      </w:r>
      <w:proofErr w:type="spellEnd"/>
      <w:r w:rsidRPr="00B46896">
        <w:t xml:space="preserve"> material (the options</w:t>
      </w:r>
      <w:r>
        <w:t xml:space="preserve"> </w:t>
      </w:r>
      <w:r w:rsidRPr="00B46896">
        <w:t xml:space="preserve">are many) that can be subjected to degradation, the cost and the efficiency of enzymatic hydrolysis are two of the factors that have restricted the wider use of biomass for conversion into bioethanol. Firstly, the production costs of enzymes </w:t>
      </w:r>
      <w:proofErr w:type="gramStart"/>
      <w:r w:rsidRPr="00B46896">
        <w:t>are closely related</w:t>
      </w:r>
      <w:proofErr w:type="gramEnd"/>
      <w:r w:rsidRPr="00B46896">
        <w:t xml:space="preserve"> to the productiv</w:t>
      </w:r>
      <w:r>
        <w:t>ity of microorganisms used, and d</w:t>
      </w:r>
      <w:r w:rsidRPr="00B46896">
        <w:t xml:space="preserve">ifferent </w:t>
      </w:r>
      <w:proofErr w:type="spellStart"/>
      <w:r w:rsidRPr="00B46896">
        <w:t>lignocellulosi</w:t>
      </w:r>
      <w:r>
        <w:t>c</w:t>
      </w:r>
      <w:proofErr w:type="spellEnd"/>
      <w:r>
        <w:t xml:space="preserve"> </w:t>
      </w:r>
      <w:r w:rsidR="00C30611">
        <w:t>microorganisms</w:t>
      </w:r>
      <w:r>
        <w:t xml:space="preserve"> hold distinct</w:t>
      </w:r>
      <w:r w:rsidRPr="00B46896">
        <w:t xml:space="preserve"> abilities when it comes to diversity, the rate of synthesis and characteristics of the produced enzymes. On the other hand, the hydrolysis efficiency depends on the enzymes used and the synergic action between them. It is facing the challenge of reducing production costs and raise the efficiency of the enzymatic hydrolysis </w:t>
      </w:r>
      <w:r w:rsidRPr="00FF46EA">
        <w:t>d) Finally, some specific technologies, like enzymatic hydrolysis can be defined as a “focusing device” for the expanding of this  technological frontier</w:t>
      </w:r>
      <w:r w:rsidR="00C30611">
        <w:t xml:space="preserve"> </w:t>
      </w:r>
      <w:r w:rsidRPr="00B46896">
        <w:t>process that many scientific and technological researches have been conducted.</w:t>
      </w:r>
    </w:p>
    <w:p w:rsidR="00A4661F" w:rsidRDefault="00A4661F" w:rsidP="00E754EE">
      <w:pPr>
        <w:pStyle w:val="PargrafodaLista"/>
      </w:pPr>
    </w:p>
    <w:p w:rsidR="00A4661F" w:rsidRDefault="00A4661F" w:rsidP="00E754EE">
      <w:pPr>
        <w:pStyle w:val="PargrafodaLista"/>
      </w:pPr>
    </w:p>
    <w:p w:rsidR="00A4661F" w:rsidRDefault="00A4661F" w:rsidP="00E754EE">
      <w:pPr>
        <w:pStyle w:val="PargrafodaLista"/>
      </w:pPr>
    </w:p>
    <w:p w:rsidR="00713245" w:rsidRPr="00A4661F" w:rsidRDefault="00713245" w:rsidP="00A4661F">
      <w:pPr>
        <w:pStyle w:val="Legenda"/>
        <w:spacing w:after="0"/>
        <w:rPr>
          <w:rFonts w:ascii="Times New Roman" w:hAnsi="Times New Roman"/>
          <w:color w:val="auto"/>
          <w:sz w:val="24"/>
          <w:szCs w:val="24"/>
        </w:rPr>
      </w:pPr>
      <w:r w:rsidRPr="00A4661F">
        <w:rPr>
          <w:rFonts w:ascii="Times New Roman" w:hAnsi="Times New Roman"/>
          <w:color w:val="auto"/>
          <w:sz w:val="24"/>
          <w:szCs w:val="24"/>
        </w:rPr>
        <w:lastRenderedPageBreak/>
        <w:t xml:space="preserve">Table </w:t>
      </w:r>
      <w:r w:rsidR="0041694F" w:rsidRPr="00A4661F">
        <w:rPr>
          <w:rFonts w:ascii="Times New Roman" w:hAnsi="Times New Roman"/>
          <w:color w:val="auto"/>
          <w:sz w:val="24"/>
          <w:szCs w:val="24"/>
        </w:rPr>
        <w:fldChar w:fldCharType="begin"/>
      </w:r>
      <w:r w:rsidR="0041694F" w:rsidRPr="00A4661F">
        <w:rPr>
          <w:rFonts w:ascii="Times New Roman" w:hAnsi="Times New Roman"/>
          <w:color w:val="auto"/>
          <w:sz w:val="24"/>
          <w:szCs w:val="24"/>
        </w:rPr>
        <w:instrText xml:space="preserve"> SEQ Table \* ARABIC </w:instrText>
      </w:r>
      <w:r w:rsidR="0041694F" w:rsidRPr="00A4661F">
        <w:rPr>
          <w:rFonts w:ascii="Times New Roman" w:hAnsi="Times New Roman"/>
          <w:color w:val="auto"/>
          <w:sz w:val="24"/>
          <w:szCs w:val="24"/>
        </w:rPr>
        <w:fldChar w:fldCharType="separate"/>
      </w:r>
      <w:r w:rsidRPr="00A4661F">
        <w:rPr>
          <w:rFonts w:ascii="Times New Roman" w:hAnsi="Times New Roman"/>
          <w:color w:val="auto"/>
          <w:sz w:val="24"/>
          <w:szCs w:val="24"/>
        </w:rPr>
        <w:t>3</w:t>
      </w:r>
      <w:r w:rsidR="0041694F" w:rsidRPr="00A4661F">
        <w:rPr>
          <w:rFonts w:ascii="Times New Roman" w:hAnsi="Times New Roman"/>
          <w:color w:val="auto"/>
          <w:sz w:val="24"/>
          <w:szCs w:val="24"/>
        </w:rPr>
        <w:fldChar w:fldCharType="end"/>
      </w:r>
      <w:r w:rsidRPr="00A4661F">
        <w:rPr>
          <w:rFonts w:ascii="Times New Roman" w:hAnsi="Times New Roman"/>
          <w:color w:val="auto"/>
          <w:sz w:val="24"/>
          <w:szCs w:val="24"/>
        </w:rPr>
        <w:t>. Most Relevant Institution by Scientific Research Areas on Sugarcane Worldwide</w:t>
      </w:r>
    </w:p>
    <w:tbl>
      <w:tblPr>
        <w:tblW w:w="5000" w:type="pct"/>
        <w:tblCellMar>
          <w:left w:w="70" w:type="dxa"/>
          <w:right w:w="70" w:type="dxa"/>
        </w:tblCellMar>
        <w:tblLook w:val="0000" w:firstRow="0" w:lastRow="0" w:firstColumn="0" w:lastColumn="0" w:noHBand="0" w:noVBand="0"/>
      </w:tblPr>
      <w:tblGrid>
        <w:gridCol w:w="2288"/>
        <w:gridCol w:w="2367"/>
        <w:gridCol w:w="3631"/>
        <w:gridCol w:w="1918"/>
      </w:tblGrid>
      <w:tr w:rsidR="00713245" w:rsidRPr="00A4661F" w:rsidTr="00C30611">
        <w:trPr>
          <w:trHeight w:val="624"/>
        </w:trPr>
        <w:tc>
          <w:tcPr>
            <w:tcW w:w="1121" w:type="pct"/>
            <w:tcBorders>
              <w:top w:val="single" w:sz="4" w:space="0" w:color="auto"/>
              <w:bottom w:val="single" w:sz="4" w:space="0" w:color="auto"/>
            </w:tcBorders>
            <w:shd w:val="clear" w:color="auto" w:fill="auto"/>
            <w:vAlign w:val="center"/>
          </w:tcPr>
          <w:p w:rsidR="00713245" w:rsidRPr="00A4661F" w:rsidRDefault="00713245" w:rsidP="00A4661F">
            <w:pPr>
              <w:jc w:val="center"/>
              <w:rPr>
                <w:rFonts w:ascii="Times New Roman" w:hAnsi="Times New Roman"/>
                <w:sz w:val="24"/>
                <w:lang w:eastAsia="ar-SA" w:bidi="ar-SA"/>
              </w:rPr>
            </w:pPr>
            <w:r w:rsidRPr="00A4661F">
              <w:rPr>
                <w:rFonts w:ascii="Times New Roman" w:hAnsi="Times New Roman"/>
                <w:sz w:val="24"/>
                <w:lang w:eastAsia="ar-SA" w:bidi="ar-SA"/>
              </w:rPr>
              <w:t>Sub-area</w:t>
            </w:r>
          </w:p>
        </w:tc>
        <w:tc>
          <w:tcPr>
            <w:tcW w:w="1160" w:type="pct"/>
            <w:tcBorders>
              <w:top w:val="single" w:sz="4" w:space="0" w:color="auto"/>
              <w:bottom w:val="single" w:sz="4" w:space="0" w:color="auto"/>
            </w:tcBorders>
            <w:shd w:val="clear" w:color="auto" w:fill="auto"/>
            <w:vAlign w:val="center"/>
          </w:tcPr>
          <w:p w:rsidR="00713245" w:rsidRPr="00A4661F" w:rsidRDefault="00713245" w:rsidP="00A4661F">
            <w:pPr>
              <w:jc w:val="center"/>
              <w:rPr>
                <w:rFonts w:ascii="Times New Roman" w:hAnsi="Times New Roman"/>
                <w:sz w:val="24"/>
                <w:lang w:eastAsia="ar-SA" w:bidi="ar-SA"/>
              </w:rPr>
            </w:pPr>
            <w:r w:rsidRPr="00A4661F">
              <w:rPr>
                <w:rFonts w:ascii="Times New Roman" w:hAnsi="Times New Roman"/>
                <w:sz w:val="24"/>
                <w:lang w:eastAsia="ar-SA" w:bidi="ar-SA"/>
              </w:rPr>
              <w:t>Country with the most publication</w:t>
            </w:r>
          </w:p>
        </w:tc>
        <w:tc>
          <w:tcPr>
            <w:tcW w:w="1779" w:type="pct"/>
            <w:tcBorders>
              <w:top w:val="single" w:sz="4" w:space="0" w:color="auto"/>
              <w:bottom w:val="single" w:sz="4" w:space="0" w:color="auto"/>
            </w:tcBorders>
            <w:shd w:val="clear" w:color="auto" w:fill="auto"/>
            <w:vAlign w:val="center"/>
          </w:tcPr>
          <w:p w:rsidR="00713245" w:rsidRPr="00A4661F" w:rsidRDefault="00713245" w:rsidP="00A4661F">
            <w:pPr>
              <w:jc w:val="center"/>
              <w:rPr>
                <w:rFonts w:ascii="Times New Roman" w:hAnsi="Times New Roman"/>
                <w:sz w:val="24"/>
                <w:lang w:eastAsia="ar-SA" w:bidi="ar-SA"/>
              </w:rPr>
            </w:pPr>
            <w:r w:rsidRPr="00A4661F">
              <w:rPr>
                <w:rFonts w:ascii="Times New Roman" w:hAnsi="Times New Roman"/>
                <w:sz w:val="24"/>
                <w:lang w:eastAsia="ar-SA" w:bidi="ar-SA"/>
              </w:rPr>
              <w:t>Institution with the most publications</w:t>
            </w:r>
          </w:p>
        </w:tc>
        <w:tc>
          <w:tcPr>
            <w:tcW w:w="940" w:type="pct"/>
            <w:tcBorders>
              <w:top w:val="single" w:sz="4" w:space="0" w:color="auto"/>
              <w:bottom w:val="single" w:sz="4" w:space="0" w:color="auto"/>
            </w:tcBorders>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sz w:val="24"/>
                <w:lang w:eastAsia="ar-SA" w:bidi="ar-SA"/>
              </w:rPr>
              <w:t>Most frequently cited</w:t>
            </w:r>
          </w:p>
        </w:tc>
      </w:tr>
      <w:tr w:rsidR="00713245" w:rsidRPr="00A4661F" w:rsidTr="00C30611">
        <w:trPr>
          <w:trHeight w:val="624"/>
        </w:trPr>
        <w:tc>
          <w:tcPr>
            <w:tcW w:w="1121" w:type="pct"/>
            <w:tcBorders>
              <w:top w:val="single" w:sz="4" w:space="0" w:color="auto"/>
            </w:tcBorders>
            <w:shd w:val="clear" w:color="auto" w:fill="auto"/>
            <w:vAlign w:val="center"/>
          </w:tcPr>
          <w:p w:rsidR="00713245" w:rsidRPr="00A4661F" w:rsidRDefault="00713245" w:rsidP="00A4661F">
            <w:pPr>
              <w:ind w:right="-145"/>
              <w:jc w:val="center"/>
              <w:rPr>
                <w:rFonts w:ascii="Times New Roman" w:hAnsi="Times New Roman"/>
                <w:sz w:val="24"/>
                <w:lang w:eastAsia="ar-SA" w:bidi="ar-SA"/>
              </w:rPr>
            </w:pPr>
            <w:r w:rsidRPr="00A4661F">
              <w:rPr>
                <w:rFonts w:ascii="Times New Roman" w:hAnsi="Times New Roman"/>
                <w:sz w:val="24"/>
                <w:lang w:eastAsia="ar-SA" w:bidi="ar-SA"/>
              </w:rPr>
              <w:t>Enzymatic Hydrolysis</w:t>
            </w:r>
          </w:p>
        </w:tc>
        <w:tc>
          <w:tcPr>
            <w:tcW w:w="1160" w:type="pct"/>
            <w:tcBorders>
              <w:top w:val="single" w:sz="4" w:space="0" w:color="auto"/>
            </w:tcBorders>
            <w:shd w:val="clear" w:color="auto" w:fill="auto"/>
            <w:vAlign w:val="center"/>
          </w:tcPr>
          <w:p w:rsidR="00713245" w:rsidRPr="00A4661F" w:rsidRDefault="00713245" w:rsidP="00A4661F">
            <w:pPr>
              <w:ind w:right="510"/>
              <w:jc w:val="center"/>
              <w:rPr>
                <w:rFonts w:ascii="Times New Roman" w:hAnsi="Times New Roman"/>
                <w:sz w:val="24"/>
                <w:lang w:eastAsia="ar-SA" w:bidi="ar-SA"/>
              </w:rPr>
            </w:pPr>
            <w:r w:rsidRPr="00A4661F">
              <w:rPr>
                <w:rFonts w:ascii="Times New Roman" w:hAnsi="Times New Roman"/>
                <w:sz w:val="24"/>
                <w:lang w:eastAsia="ar-SA" w:bidi="ar-SA"/>
              </w:rPr>
              <w:t>Brazil</w:t>
            </w:r>
          </w:p>
        </w:tc>
        <w:tc>
          <w:tcPr>
            <w:tcW w:w="1779" w:type="pct"/>
            <w:tcBorders>
              <w:top w:val="single" w:sz="4" w:space="0" w:color="auto"/>
            </w:tcBorders>
            <w:shd w:val="clear" w:color="auto" w:fill="auto"/>
            <w:vAlign w:val="center"/>
          </w:tcPr>
          <w:p w:rsidR="00713245" w:rsidRPr="00A4661F" w:rsidRDefault="00713245" w:rsidP="00A4661F">
            <w:pPr>
              <w:ind w:right="510"/>
              <w:jc w:val="center"/>
              <w:rPr>
                <w:rFonts w:ascii="Times New Roman" w:hAnsi="Times New Roman"/>
                <w:color w:val="000000"/>
                <w:sz w:val="24"/>
                <w:lang w:eastAsia="ar-SA" w:bidi="ar-SA"/>
              </w:rPr>
            </w:pPr>
            <w:r w:rsidRPr="00A4661F">
              <w:rPr>
                <w:rFonts w:ascii="Times New Roman" w:hAnsi="Times New Roman"/>
                <w:sz w:val="24"/>
                <w:lang w:eastAsia="ar-SA" w:bidi="ar-SA"/>
              </w:rPr>
              <w:t>University of São Paulo</w:t>
            </w:r>
          </w:p>
        </w:tc>
        <w:tc>
          <w:tcPr>
            <w:tcW w:w="940" w:type="pct"/>
            <w:tcBorders>
              <w:top w:val="single" w:sz="4" w:space="0" w:color="auto"/>
            </w:tcBorders>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color w:val="000000"/>
                <w:sz w:val="24"/>
                <w:lang w:eastAsia="ar-SA" w:bidi="ar-SA"/>
              </w:rPr>
              <w:t>143</w:t>
            </w:r>
          </w:p>
        </w:tc>
      </w:tr>
      <w:tr w:rsidR="00713245" w:rsidRPr="00A4661F" w:rsidTr="00C30611">
        <w:trPr>
          <w:trHeight w:val="624"/>
        </w:trPr>
        <w:tc>
          <w:tcPr>
            <w:tcW w:w="1121" w:type="pct"/>
            <w:shd w:val="clear" w:color="auto" w:fill="auto"/>
            <w:vAlign w:val="center"/>
          </w:tcPr>
          <w:p w:rsidR="00713245" w:rsidRPr="00A4661F" w:rsidRDefault="00713245" w:rsidP="00A4661F">
            <w:pPr>
              <w:ind w:right="-145"/>
              <w:jc w:val="center"/>
              <w:rPr>
                <w:rFonts w:ascii="Times New Roman" w:hAnsi="Times New Roman"/>
                <w:sz w:val="24"/>
                <w:lang w:eastAsia="ar-SA" w:bidi="ar-SA"/>
              </w:rPr>
            </w:pPr>
            <w:r w:rsidRPr="00A4661F">
              <w:rPr>
                <w:rFonts w:ascii="Times New Roman" w:hAnsi="Times New Roman"/>
                <w:sz w:val="24"/>
                <w:lang w:eastAsia="ar-SA" w:bidi="ar-SA"/>
              </w:rPr>
              <w:t>Molecular Markers</w:t>
            </w:r>
          </w:p>
        </w:tc>
        <w:tc>
          <w:tcPr>
            <w:tcW w:w="1160" w:type="pct"/>
            <w:shd w:val="clear" w:color="auto" w:fill="auto"/>
            <w:vAlign w:val="center"/>
          </w:tcPr>
          <w:p w:rsidR="00713245" w:rsidRPr="00A4661F" w:rsidRDefault="00713245" w:rsidP="00A4661F">
            <w:pPr>
              <w:ind w:right="510"/>
              <w:jc w:val="center"/>
              <w:rPr>
                <w:rFonts w:ascii="Times New Roman" w:hAnsi="Times New Roman"/>
                <w:sz w:val="24"/>
                <w:lang w:eastAsia="ar-SA" w:bidi="ar-SA"/>
              </w:rPr>
            </w:pPr>
            <w:r w:rsidRPr="00A4661F">
              <w:rPr>
                <w:rFonts w:ascii="Times New Roman" w:hAnsi="Times New Roman"/>
                <w:sz w:val="24"/>
                <w:lang w:eastAsia="ar-SA" w:bidi="ar-SA"/>
              </w:rPr>
              <w:t>Brazil</w:t>
            </w:r>
          </w:p>
        </w:tc>
        <w:tc>
          <w:tcPr>
            <w:tcW w:w="1779" w:type="pct"/>
            <w:shd w:val="clear" w:color="auto" w:fill="auto"/>
            <w:vAlign w:val="center"/>
          </w:tcPr>
          <w:p w:rsidR="00713245" w:rsidRPr="00A4661F" w:rsidRDefault="00713245" w:rsidP="00A4661F">
            <w:pPr>
              <w:ind w:right="510"/>
              <w:jc w:val="center"/>
              <w:rPr>
                <w:rFonts w:ascii="Times New Roman" w:hAnsi="Times New Roman"/>
                <w:color w:val="000000"/>
                <w:sz w:val="24"/>
                <w:lang w:eastAsia="ar-SA" w:bidi="ar-SA"/>
              </w:rPr>
            </w:pPr>
            <w:r w:rsidRPr="00A4661F">
              <w:rPr>
                <w:rFonts w:ascii="Times New Roman" w:hAnsi="Times New Roman"/>
                <w:sz w:val="24"/>
                <w:lang w:eastAsia="ar-SA" w:bidi="ar-SA"/>
              </w:rPr>
              <w:t>University of São Paulo</w:t>
            </w:r>
          </w:p>
        </w:tc>
        <w:tc>
          <w:tcPr>
            <w:tcW w:w="940" w:type="pct"/>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color w:val="000000"/>
                <w:sz w:val="24"/>
                <w:lang w:eastAsia="ar-SA" w:bidi="ar-SA"/>
              </w:rPr>
              <w:t>204</w:t>
            </w:r>
          </w:p>
        </w:tc>
      </w:tr>
      <w:tr w:rsidR="00713245" w:rsidRPr="00A4661F" w:rsidTr="00C30611">
        <w:trPr>
          <w:trHeight w:val="624"/>
        </w:trPr>
        <w:tc>
          <w:tcPr>
            <w:tcW w:w="1121" w:type="pct"/>
            <w:shd w:val="clear" w:color="auto" w:fill="auto"/>
            <w:vAlign w:val="center"/>
          </w:tcPr>
          <w:p w:rsidR="00713245" w:rsidRPr="00A4661F" w:rsidRDefault="00713245" w:rsidP="00A4661F">
            <w:pPr>
              <w:ind w:right="-145"/>
              <w:jc w:val="center"/>
              <w:rPr>
                <w:rFonts w:ascii="Times New Roman" w:hAnsi="Times New Roman"/>
                <w:sz w:val="24"/>
                <w:lang w:eastAsia="ar-SA" w:bidi="ar-SA"/>
              </w:rPr>
            </w:pPr>
            <w:r w:rsidRPr="00A4661F">
              <w:rPr>
                <w:rFonts w:ascii="Times New Roman" w:hAnsi="Times New Roman"/>
                <w:sz w:val="24"/>
                <w:lang w:eastAsia="ar-SA" w:bidi="ar-SA"/>
              </w:rPr>
              <w:t>Delignification</w:t>
            </w:r>
          </w:p>
        </w:tc>
        <w:tc>
          <w:tcPr>
            <w:tcW w:w="1160" w:type="pct"/>
            <w:shd w:val="clear" w:color="auto" w:fill="auto"/>
            <w:vAlign w:val="center"/>
          </w:tcPr>
          <w:p w:rsidR="00713245" w:rsidRPr="00A4661F" w:rsidRDefault="00713245" w:rsidP="00A4661F">
            <w:pPr>
              <w:ind w:right="510"/>
              <w:jc w:val="center"/>
              <w:rPr>
                <w:rFonts w:ascii="Times New Roman" w:hAnsi="Times New Roman"/>
                <w:sz w:val="24"/>
                <w:lang w:eastAsia="ar-SA" w:bidi="ar-SA"/>
              </w:rPr>
            </w:pPr>
            <w:r w:rsidRPr="00A4661F">
              <w:rPr>
                <w:rFonts w:ascii="Times New Roman" w:hAnsi="Times New Roman"/>
                <w:sz w:val="24"/>
                <w:lang w:eastAsia="ar-SA" w:bidi="ar-SA"/>
              </w:rPr>
              <w:t>Brazil</w:t>
            </w:r>
          </w:p>
        </w:tc>
        <w:tc>
          <w:tcPr>
            <w:tcW w:w="1779" w:type="pct"/>
            <w:shd w:val="clear" w:color="auto" w:fill="auto"/>
            <w:vAlign w:val="center"/>
          </w:tcPr>
          <w:p w:rsidR="00713245" w:rsidRPr="00A4661F" w:rsidRDefault="00713245" w:rsidP="00A4661F">
            <w:pPr>
              <w:ind w:right="510"/>
              <w:jc w:val="center"/>
              <w:rPr>
                <w:rFonts w:ascii="Times New Roman" w:hAnsi="Times New Roman"/>
                <w:color w:val="000000"/>
                <w:sz w:val="24"/>
                <w:lang w:eastAsia="ar-SA" w:bidi="ar-SA"/>
              </w:rPr>
            </w:pPr>
            <w:r w:rsidRPr="00A4661F">
              <w:rPr>
                <w:rFonts w:ascii="Times New Roman" w:hAnsi="Times New Roman"/>
                <w:sz w:val="24"/>
                <w:lang w:eastAsia="ar-SA" w:bidi="ar-SA"/>
              </w:rPr>
              <w:t>University of São Paulo</w:t>
            </w:r>
          </w:p>
        </w:tc>
        <w:tc>
          <w:tcPr>
            <w:tcW w:w="940" w:type="pct"/>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color w:val="000000"/>
                <w:sz w:val="24"/>
                <w:lang w:eastAsia="ar-SA" w:bidi="ar-SA"/>
              </w:rPr>
              <w:t>510</w:t>
            </w:r>
          </w:p>
        </w:tc>
      </w:tr>
      <w:tr w:rsidR="00713245" w:rsidRPr="00A4661F" w:rsidTr="00C30611">
        <w:trPr>
          <w:trHeight w:val="624"/>
        </w:trPr>
        <w:tc>
          <w:tcPr>
            <w:tcW w:w="1121" w:type="pct"/>
            <w:shd w:val="clear" w:color="auto" w:fill="auto"/>
            <w:vAlign w:val="center"/>
          </w:tcPr>
          <w:p w:rsidR="00713245" w:rsidRPr="00A4661F" w:rsidRDefault="00713245" w:rsidP="00A4661F">
            <w:pPr>
              <w:ind w:right="-145"/>
              <w:jc w:val="center"/>
              <w:rPr>
                <w:rFonts w:ascii="Times New Roman" w:hAnsi="Times New Roman"/>
                <w:sz w:val="24"/>
                <w:lang w:eastAsia="ar-SA" w:bidi="ar-SA"/>
              </w:rPr>
            </w:pPr>
            <w:r w:rsidRPr="00A4661F">
              <w:rPr>
                <w:rFonts w:ascii="Times New Roman" w:hAnsi="Times New Roman"/>
                <w:sz w:val="24"/>
                <w:lang w:eastAsia="ar-SA" w:bidi="ar-SA"/>
              </w:rPr>
              <w:t>Genotypes</w:t>
            </w:r>
          </w:p>
        </w:tc>
        <w:tc>
          <w:tcPr>
            <w:tcW w:w="1160" w:type="pct"/>
            <w:shd w:val="clear" w:color="auto" w:fill="auto"/>
            <w:vAlign w:val="center"/>
          </w:tcPr>
          <w:p w:rsidR="00713245" w:rsidRPr="00A4661F" w:rsidRDefault="00713245" w:rsidP="00A4661F">
            <w:pPr>
              <w:ind w:right="510"/>
              <w:jc w:val="center"/>
              <w:rPr>
                <w:rFonts w:ascii="Times New Roman" w:hAnsi="Times New Roman"/>
                <w:sz w:val="24"/>
                <w:lang w:eastAsia="ar-SA" w:bidi="ar-SA"/>
              </w:rPr>
            </w:pPr>
            <w:r w:rsidRPr="00A4661F">
              <w:rPr>
                <w:rFonts w:ascii="Times New Roman" w:hAnsi="Times New Roman"/>
                <w:sz w:val="24"/>
                <w:lang w:eastAsia="ar-SA" w:bidi="ar-SA"/>
              </w:rPr>
              <w:t>USA</w:t>
            </w:r>
          </w:p>
        </w:tc>
        <w:tc>
          <w:tcPr>
            <w:tcW w:w="1779" w:type="pct"/>
            <w:shd w:val="clear" w:color="auto" w:fill="auto"/>
            <w:vAlign w:val="center"/>
          </w:tcPr>
          <w:p w:rsidR="00713245" w:rsidRPr="00A4661F" w:rsidRDefault="00713245" w:rsidP="00A4661F">
            <w:pPr>
              <w:ind w:right="510"/>
              <w:jc w:val="center"/>
              <w:rPr>
                <w:rFonts w:ascii="Times New Roman" w:hAnsi="Times New Roman"/>
                <w:color w:val="000000"/>
                <w:sz w:val="24"/>
                <w:lang w:eastAsia="ar-SA" w:bidi="ar-SA"/>
              </w:rPr>
            </w:pPr>
            <w:r w:rsidRPr="00A4661F">
              <w:rPr>
                <w:rFonts w:ascii="Times New Roman" w:hAnsi="Times New Roman"/>
                <w:sz w:val="24"/>
                <w:lang w:eastAsia="ar-SA" w:bidi="ar-SA"/>
              </w:rPr>
              <w:t>United States Department of Agriculture</w:t>
            </w:r>
          </w:p>
        </w:tc>
        <w:tc>
          <w:tcPr>
            <w:tcW w:w="940" w:type="pct"/>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color w:val="000000"/>
                <w:sz w:val="24"/>
                <w:lang w:eastAsia="ar-SA" w:bidi="ar-SA"/>
              </w:rPr>
              <w:t>204</w:t>
            </w:r>
          </w:p>
        </w:tc>
      </w:tr>
      <w:tr w:rsidR="00713245" w:rsidRPr="00A4661F" w:rsidTr="00C30611">
        <w:trPr>
          <w:trHeight w:val="624"/>
        </w:trPr>
        <w:tc>
          <w:tcPr>
            <w:tcW w:w="1121" w:type="pct"/>
            <w:shd w:val="clear" w:color="auto" w:fill="auto"/>
            <w:vAlign w:val="center"/>
          </w:tcPr>
          <w:p w:rsidR="00713245" w:rsidRPr="00A4661F" w:rsidRDefault="00713245" w:rsidP="00A4661F">
            <w:pPr>
              <w:ind w:right="-145"/>
              <w:jc w:val="center"/>
              <w:rPr>
                <w:rFonts w:ascii="Times New Roman" w:hAnsi="Times New Roman"/>
                <w:sz w:val="24"/>
                <w:lang w:eastAsia="ar-SA" w:bidi="ar-SA"/>
              </w:rPr>
            </w:pPr>
            <w:r w:rsidRPr="00A4661F">
              <w:rPr>
                <w:rFonts w:ascii="Times New Roman" w:hAnsi="Times New Roman"/>
                <w:sz w:val="24"/>
                <w:lang w:eastAsia="ar-SA" w:bidi="ar-SA"/>
              </w:rPr>
              <w:t>Enzymatic Conversion</w:t>
            </w:r>
          </w:p>
        </w:tc>
        <w:tc>
          <w:tcPr>
            <w:tcW w:w="1160" w:type="pct"/>
            <w:shd w:val="clear" w:color="auto" w:fill="auto"/>
            <w:vAlign w:val="center"/>
          </w:tcPr>
          <w:p w:rsidR="00713245" w:rsidRPr="00A4661F" w:rsidRDefault="00713245" w:rsidP="00A4661F">
            <w:pPr>
              <w:ind w:right="510"/>
              <w:jc w:val="center"/>
              <w:rPr>
                <w:rFonts w:ascii="Times New Roman" w:hAnsi="Times New Roman"/>
                <w:sz w:val="24"/>
                <w:lang w:eastAsia="ar-SA" w:bidi="ar-SA"/>
              </w:rPr>
            </w:pPr>
            <w:r w:rsidRPr="00A4661F">
              <w:rPr>
                <w:rFonts w:ascii="Times New Roman" w:hAnsi="Times New Roman"/>
                <w:sz w:val="24"/>
                <w:lang w:eastAsia="ar-SA" w:bidi="ar-SA"/>
              </w:rPr>
              <w:t>Brazil</w:t>
            </w:r>
          </w:p>
        </w:tc>
        <w:tc>
          <w:tcPr>
            <w:tcW w:w="1779" w:type="pct"/>
            <w:shd w:val="clear" w:color="auto" w:fill="auto"/>
            <w:vAlign w:val="center"/>
          </w:tcPr>
          <w:p w:rsidR="00713245" w:rsidRPr="00A4661F" w:rsidRDefault="00713245" w:rsidP="00A4661F">
            <w:pPr>
              <w:ind w:right="510"/>
              <w:jc w:val="center"/>
              <w:rPr>
                <w:rFonts w:ascii="Times New Roman" w:hAnsi="Times New Roman"/>
                <w:color w:val="000000"/>
                <w:sz w:val="24"/>
                <w:lang w:eastAsia="ar-SA" w:bidi="ar-SA"/>
              </w:rPr>
            </w:pPr>
            <w:r w:rsidRPr="00A4661F">
              <w:rPr>
                <w:rFonts w:ascii="Times New Roman" w:hAnsi="Times New Roman"/>
                <w:sz w:val="24"/>
                <w:lang w:eastAsia="ar-SA" w:bidi="ar-SA"/>
              </w:rPr>
              <w:t>University of São Paulo</w:t>
            </w:r>
          </w:p>
        </w:tc>
        <w:tc>
          <w:tcPr>
            <w:tcW w:w="940" w:type="pct"/>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color w:val="000000"/>
                <w:sz w:val="24"/>
                <w:lang w:eastAsia="ar-SA" w:bidi="ar-SA"/>
              </w:rPr>
              <w:t>510</w:t>
            </w:r>
          </w:p>
        </w:tc>
      </w:tr>
      <w:tr w:rsidR="00713245" w:rsidRPr="00A4661F" w:rsidTr="00C30611">
        <w:trPr>
          <w:trHeight w:val="624"/>
        </w:trPr>
        <w:tc>
          <w:tcPr>
            <w:tcW w:w="1121" w:type="pct"/>
            <w:shd w:val="clear" w:color="auto" w:fill="auto"/>
            <w:vAlign w:val="center"/>
          </w:tcPr>
          <w:p w:rsidR="00713245" w:rsidRPr="00A4661F" w:rsidRDefault="00713245" w:rsidP="00A4661F">
            <w:pPr>
              <w:ind w:right="-145"/>
              <w:jc w:val="center"/>
              <w:rPr>
                <w:rFonts w:ascii="Times New Roman" w:hAnsi="Times New Roman"/>
                <w:sz w:val="24"/>
                <w:lang w:eastAsia="ar-SA" w:bidi="ar-SA"/>
              </w:rPr>
            </w:pPr>
            <w:r w:rsidRPr="00A4661F">
              <w:rPr>
                <w:rFonts w:ascii="Times New Roman" w:hAnsi="Times New Roman"/>
                <w:sz w:val="24"/>
                <w:lang w:eastAsia="ar-SA" w:bidi="ar-SA"/>
              </w:rPr>
              <w:t>Genetic expression</w:t>
            </w:r>
          </w:p>
        </w:tc>
        <w:tc>
          <w:tcPr>
            <w:tcW w:w="1160" w:type="pct"/>
            <w:shd w:val="clear" w:color="auto" w:fill="auto"/>
            <w:vAlign w:val="center"/>
          </w:tcPr>
          <w:p w:rsidR="00713245" w:rsidRPr="00A4661F" w:rsidRDefault="00713245" w:rsidP="00A4661F">
            <w:pPr>
              <w:ind w:right="510"/>
              <w:jc w:val="center"/>
              <w:rPr>
                <w:rFonts w:ascii="Times New Roman" w:hAnsi="Times New Roman"/>
                <w:sz w:val="24"/>
                <w:lang w:eastAsia="ar-SA" w:bidi="ar-SA"/>
              </w:rPr>
            </w:pPr>
            <w:r w:rsidRPr="00A4661F">
              <w:rPr>
                <w:rFonts w:ascii="Times New Roman" w:hAnsi="Times New Roman"/>
                <w:sz w:val="24"/>
                <w:lang w:eastAsia="ar-SA" w:bidi="ar-SA"/>
              </w:rPr>
              <w:t>China</w:t>
            </w:r>
          </w:p>
        </w:tc>
        <w:tc>
          <w:tcPr>
            <w:tcW w:w="1779" w:type="pct"/>
            <w:shd w:val="clear" w:color="auto" w:fill="auto"/>
            <w:vAlign w:val="center"/>
          </w:tcPr>
          <w:p w:rsidR="00713245" w:rsidRPr="00A4661F" w:rsidRDefault="00713245" w:rsidP="00A4661F">
            <w:pPr>
              <w:ind w:right="510"/>
              <w:jc w:val="center"/>
              <w:rPr>
                <w:rFonts w:ascii="Times New Roman" w:hAnsi="Times New Roman"/>
                <w:color w:val="000000"/>
                <w:sz w:val="24"/>
                <w:lang w:eastAsia="ar-SA" w:bidi="ar-SA"/>
              </w:rPr>
            </w:pPr>
            <w:r w:rsidRPr="00A4661F">
              <w:rPr>
                <w:rFonts w:ascii="Times New Roman" w:hAnsi="Times New Roman"/>
                <w:sz w:val="24"/>
                <w:lang w:eastAsia="ar-SA" w:bidi="ar-SA"/>
              </w:rPr>
              <w:t>Chinese Academy of Sciences</w:t>
            </w:r>
          </w:p>
        </w:tc>
        <w:tc>
          <w:tcPr>
            <w:tcW w:w="940" w:type="pct"/>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color w:val="000000"/>
                <w:sz w:val="24"/>
                <w:lang w:eastAsia="ar-SA" w:bidi="ar-SA"/>
              </w:rPr>
              <w:t>270</w:t>
            </w:r>
          </w:p>
        </w:tc>
      </w:tr>
      <w:tr w:rsidR="00713245" w:rsidRPr="00A4661F" w:rsidTr="00C30611">
        <w:trPr>
          <w:trHeight w:val="624"/>
        </w:trPr>
        <w:tc>
          <w:tcPr>
            <w:tcW w:w="1121" w:type="pct"/>
            <w:shd w:val="clear" w:color="auto" w:fill="auto"/>
            <w:vAlign w:val="center"/>
          </w:tcPr>
          <w:p w:rsidR="00713245" w:rsidRPr="00A4661F" w:rsidRDefault="00713245" w:rsidP="00A4661F">
            <w:pPr>
              <w:ind w:right="-145"/>
              <w:jc w:val="center"/>
              <w:rPr>
                <w:rFonts w:ascii="Times New Roman" w:hAnsi="Times New Roman"/>
                <w:sz w:val="24"/>
                <w:lang w:eastAsia="ar-SA" w:bidi="ar-SA"/>
              </w:rPr>
            </w:pPr>
            <w:r w:rsidRPr="00A4661F">
              <w:rPr>
                <w:rFonts w:ascii="Times New Roman" w:hAnsi="Times New Roman"/>
                <w:sz w:val="24"/>
                <w:lang w:eastAsia="ar-SA" w:bidi="ar-SA"/>
              </w:rPr>
              <w:t>Nitrogen</w:t>
            </w:r>
          </w:p>
        </w:tc>
        <w:tc>
          <w:tcPr>
            <w:tcW w:w="1160" w:type="pct"/>
            <w:shd w:val="clear" w:color="auto" w:fill="auto"/>
            <w:vAlign w:val="center"/>
          </w:tcPr>
          <w:p w:rsidR="00713245" w:rsidRPr="00A4661F" w:rsidRDefault="00713245" w:rsidP="00A4661F">
            <w:pPr>
              <w:ind w:right="510"/>
              <w:jc w:val="center"/>
              <w:rPr>
                <w:rFonts w:ascii="Times New Roman" w:hAnsi="Times New Roman"/>
                <w:sz w:val="24"/>
                <w:lang w:eastAsia="ar-SA" w:bidi="ar-SA"/>
              </w:rPr>
            </w:pPr>
            <w:r w:rsidRPr="00A4661F">
              <w:rPr>
                <w:rFonts w:ascii="Times New Roman" w:hAnsi="Times New Roman"/>
                <w:sz w:val="24"/>
                <w:lang w:eastAsia="ar-SA" w:bidi="ar-SA"/>
              </w:rPr>
              <w:t>Brazil</w:t>
            </w:r>
          </w:p>
        </w:tc>
        <w:tc>
          <w:tcPr>
            <w:tcW w:w="1779" w:type="pct"/>
            <w:shd w:val="clear" w:color="auto" w:fill="auto"/>
            <w:vAlign w:val="center"/>
          </w:tcPr>
          <w:p w:rsidR="00713245" w:rsidRPr="00A4661F" w:rsidRDefault="00713245" w:rsidP="00A4661F">
            <w:pPr>
              <w:ind w:right="510"/>
              <w:jc w:val="center"/>
              <w:rPr>
                <w:rFonts w:ascii="Times New Roman" w:hAnsi="Times New Roman"/>
                <w:color w:val="000000"/>
                <w:sz w:val="24"/>
                <w:lang w:eastAsia="ar-SA" w:bidi="ar-SA"/>
              </w:rPr>
            </w:pPr>
            <w:r w:rsidRPr="00A4661F">
              <w:rPr>
                <w:rFonts w:ascii="Times New Roman" w:hAnsi="Times New Roman"/>
                <w:sz w:val="24"/>
                <w:lang w:eastAsia="ar-SA" w:bidi="ar-SA"/>
              </w:rPr>
              <w:t>University of São Paulo</w:t>
            </w:r>
          </w:p>
        </w:tc>
        <w:tc>
          <w:tcPr>
            <w:tcW w:w="940" w:type="pct"/>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color w:val="000000"/>
                <w:sz w:val="24"/>
                <w:lang w:eastAsia="ar-SA" w:bidi="ar-SA"/>
              </w:rPr>
              <w:t>274</w:t>
            </w:r>
          </w:p>
        </w:tc>
      </w:tr>
      <w:tr w:rsidR="00713245" w:rsidRPr="00A4661F" w:rsidTr="00C30611">
        <w:trPr>
          <w:trHeight w:val="624"/>
        </w:trPr>
        <w:tc>
          <w:tcPr>
            <w:tcW w:w="1121" w:type="pct"/>
            <w:shd w:val="clear" w:color="auto" w:fill="auto"/>
            <w:vAlign w:val="center"/>
          </w:tcPr>
          <w:p w:rsidR="00713245" w:rsidRPr="00A4661F" w:rsidRDefault="00713245" w:rsidP="00A4661F">
            <w:pPr>
              <w:ind w:right="-145"/>
              <w:jc w:val="center"/>
              <w:rPr>
                <w:rFonts w:ascii="Times New Roman" w:hAnsi="Times New Roman"/>
                <w:sz w:val="24"/>
                <w:lang w:eastAsia="ar-SA" w:bidi="ar-SA"/>
              </w:rPr>
            </w:pPr>
            <w:r w:rsidRPr="00A4661F">
              <w:rPr>
                <w:rFonts w:ascii="Times New Roman" w:hAnsi="Times New Roman"/>
                <w:sz w:val="24"/>
                <w:lang w:eastAsia="ar-SA" w:bidi="ar-SA"/>
              </w:rPr>
              <w:t>Photosynthesis</w:t>
            </w:r>
          </w:p>
        </w:tc>
        <w:tc>
          <w:tcPr>
            <w:tcW w:w="1160" w:type="pct"/>
            <w:shd w:val="clear" w:color="auto" w:fill="auto"/>
            <w:vAlign w:val="center"/>
          </w:tcPr>
          <w:p w:rsidR="00713245" w:rsidRPr="00A4661F" w:rsidRDefault="00713245" w:rsidP="00A4661F">
            <w:pPr>
              <w:ind w:right="510"/>
              <w:jc w:val="center"/>
              <w:rPr>
                <w:rFonts w:ascii="Times New Roman" w:hAnsi="Times New Roman"/>
                <w:sz w:val="24"/>
                <w:lang w:eastAsia="ar-SA" w:bidi="ar-SA"/>
              </w:rPr>
            </w:pPr>
            <w:r w:rsidRPr="00A4661F">
              <w:rPr>
                <w:rFonts w:ascii="Times New Roman" w:hAnsi="Times New Roman"/>
                <w:sz w:val="24"/>
                <w:lang w:eastAsia="ar-SA" w:bidi="ar-SA"/>
              </w:rPr>
              <w:t>USA</w:t>
            </w:r>
          </w:p>
        </w:tc>
        <w:tc>
          <w:tcPr>
            <w:tcW w:w="1779" w:type="pct"/>
            <w:shd w:val="clear" w:color="auto" w:fill="auto"/>
            <w:vAlign w:val="center"/>
          </w:tcPr>
          <w:p w:rsidR="00713245" w:rsidRPr="00A4661F" w:rsidRDefault="00713245" w:rsidP="00A4661F">
            <w:pPr>
              <w:ind w:right="510"/>
              <w:jc w:val="center"/>
              <w:rPr>
                <w:rFonts w:ascii="Times New Roman" w:hAnsi="Times New Roman"/>
                <w:color w:val="000000"/>
                <w:sz w:val="24"/>
                <w:lang w:eastAsia="ar-SA" w:bidi="ar-SA"/>
              </w:rPr>
            </w:pPr>
            <w:r w:rsidRPr="00A4661F">
              <w:rPr>
                <w:rFonts w:ascii="Times New Roman" w:hAnsi="Times New Roman"/>
                <w:sz w:val="24"/>
                <w:lang w:eastAsia="ar-SA" w:bidi="ar-SA"/>
              </w:rPr>
              <w:t>United States department of agriculture</w:t>
            </w:r>
          </w:p>
        </w:tc>
        <w:tc>
          <w:tcPr>
            <w:tcW w:w="940" w:type="pct"/>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color w:val="000000"/>
                <w:sz w:val="24"/>
                <w:lang w:eastAsia="ar-SA" w:bidi="ar-SA"/>
              </w:rPr>
              <w:t>257</w:t>
            </w:r>
          </w:p>
        </w:tc>
      </w:tr>
      <w:tr w:rsidR="00713245" w:rsidRPr="00A4661F" w:rsidTr="00C30611">
        <w:trPr>
          <w:trHeight w:val="624"/>
        </w:trPr>
        <w:tc>
          <w:tcPr>
            <w:tcW w:w="1121" w:type="pct"/>
            <w:tcBorders>
              <w:bottom w:val="single" w:sz="4" w:space="0" w:color="auto"/>
            </w:tcBorders>
            <w:shd w:val="clear" w:color="auto" w:fill="auto"/>
            <w:vAlign w:val="center"/>
          </w:tcPr>
          <w:p w:rsidR="00713245" w:rsidRPr="00A4661F" w:rsidRDefault="00713245" w:rsidP="00A4661F">
            <w:pPr>
              <w:ind w:right="-145"/>
              <w:jc w:val="center"/>
              <w:rPr>
                <w:rFonts w:ascii="Times New Roman" w:hAnsi="Times New Roman"/>
                <w:sz w:val="24"/>
                <w:lang w:eastAsia="ar-SA" w:bidi="ar-SA"/>
              </w:rPr>
            </w:pPr>
            <w:r w:rsidRPr="00A4661F">
              <w:rPr>
                <w:rFonts w:ascii="Times New Roman" w:hAnsi="Times New Roman"/>
                <w:sz w:val="24"/>
                <w:lang w:eastAsia="ar-SA" w:bidi="ar-SA"/>
              </w:rPr>
              <w:t>Pest Control</w:t>
            </w:r>
          </w:p>
        </w:tc>
        <w:tc>
          <w:tcPr>
            <w:tcW w:w="1160" w:type="pct"/>
            <w:tcBorders>
              <w:bottom w:val="single" w:sz="4" w:space="0" w:color="auto"/>
            </w:tcBorders>
            <w:shd w:val="clear" w:color="auto" w:fill="auto"/>
            <w:vAlign w:val="center"/>
          </w:tcPr>
          <w:p w:rsidR="00713245" w:rsidRPr="00A4661F" w:rsidRDefault="00713245" w:rsidP="00A4661F">
            <w:pPr>
              <w:ind w:right="510"/>
              <w:jc w:val="center"/>
              <w:rPr>
                <w:rFonts w:ascii="Times New Roman" w:hAnsi="Times New Roman"/>
                <w:sz w:val="24"/>
                <w:lang w:eastAsia="ar-SA" w:bidi="ar-SA"/>
              </w:rPr>
            </w:pPr>
            <w:r w:rsidRPr="00A4661F">
              <w:rPr>
                <w:rFonts w:ascii="Times New Roman" w:hAnsi="Times New Roman"/>
                <w:sz w:val="24"/>
                <w:lang w:eastAsia="ar-SA" w:bidi="ar-SA"/>
              </w:rPr>
              <w:t>Brazil</w:t>
            </w:r>
          </w:p>
        </w:tc>
        <w:tc>
          <w:tcPr>
            <w:tcW w:w="1779" w:type="pct"/>
            <w:tcBorders>
              <w:bottom w:val="single" w:sz="4" w:space="0" w:color="auto"/>
            </w:tcBorders>
            <w:shd w:val="clear" w:color="auto" w:fill="auto"/>
            <w:vAlign w:val="center"/>
          </w:tcPr>
          <w:p w:rsidR="00713245" w:rsidRPr="00A4661F" w:rsidRDefault="00713245" w:rsidP="00A4661F">
            <w:pPr>
              <w:ind w:right="510"/>
              <w:jc w:val="center"/>
              <w:rPr>
                <w:rFonts w:ascii="Times New Roman" w:hAnsi="Times New Roman"/>
                <w:color w:val="000000"/>
                <w:sz w:val="24"/>
                <w:lang w:eastAsia="ar-SA" w:bidi="ar-SA"/>
              </w:rPr>
            </w:pPr>
            <w:r w:rsidRPr="00A4661F">
              <w:rPr>
                <w:rFonts w:ascii="Times New Roman" w:hAnsi="Times New Roman"/>
                <w:sz w:val="24"/>
                <w:lang w:eastAsia="ar-SA" w:bidi="ar-SA"/>
              </w:rPr>
              <w:t>University of São Paulo</w:t>
            </w:r>
          </w:p>
        </w:tc>
        <w:tc>
          <w:tcPr>
            <w:tcW w:w="940" w:type="pct"/>
            <w:tcBorders>
              <w:bottom w:val="single" w:sz="4" w:space="0" w:color="auto"/>
            </w:tcBorders>
            <w:shd w:val="clear" w:color="auto" w:fill="auto"/>
            <w:vAlign w:val="center"/>
          </w:tcPr>
          <w:p w:rsidR="00713245" w:rsidRPr="00A4661F" w:rsidRDefault="00713245" w:rsidP="00A4661F">
            <w:pPr>
              <w:jc w:val="center"/>
              <w:rPr>
                <w:rFonts w:ascii="Times New Roman" w:hAnsi="Times New Roman"/>
                <w:sz w:val="24"/>
              </w:rPr>
            </w:pPr>
            <w:r w:rsidRPr="00A4661F">
              <w:rPr>
                <w:rFonts w:ascii="Times New Roman" w:hAnsi="Times New Roman"/>
                <w:color w:val="000000"/>
                <w:sz w:val="24"/>
                <w:lang w:eastAsia="ar-SA" w:bidi="ar-SA"/>
              </w:rPr>
              <w:t>125</w:t>
            </w:r>
          </w:p>
        </w:tc>
      </w:tr>
    </w:tbl>
    <w:p w:rsidR="00713245" w:rsidRPr="00A4661F" w:rsidRDefault="00713245" w:rsidP="00713245">
      <w:pPr>
        <w:rPr>
          <w:rFonts w:ascii="Times New Roman" w:hAnsi="Times New Roman"/>
          <w:bCs/>
          <w:szCs w:val="18"/>
        </w:rPr>
      </w:pPr>
      <w:r w:rsidRPr="00A4661F">
        <w:rPr>
          <w:rFonts w:ascii="Times New Roman" w:hAnsi="Times New Roman"/>
          <w:bCs/>
          <w:szCs w:val="18"/>
        </w:rPr>
        <w:t xml:space="preserve">Source: Bueno et </w:t>
      </w:r>
      <w:r w:rsidR="00A4661F" w:rsidRPr="00A4661F">
        <w:rPr>
          <w:rFonts w:ascii="Times New Roman" w:hAnsi="Times New Roman"/>
          <w:bCs/>
          <w:szCs w:val="18"/>
        </w:rPr>
        <w:t>al. (</w:t>
      </w:r>
      <w:r w:rsidRPr="00A4661F">
        <w:rPr>
          <w:rFonts w:ascii="Times New Roman" w:hAnsi="Times New Roman"/>
          <w:bCs/>
          <w:szCs w:val="18"/>
        </w:rPr>
        <w:t>2015</w:t>
      </w:r>
      <w:r w:rsidR="00A4661F" w:rsidRPr="00A4661F">
        <w:rPr>
          <w:rFonts w:ascii="Times New Roman" w:hAnsi="Times New Roman"/>
          <w:bCs/>
          <w:szCs w:val="18"/>
        </w:rPr>
        <w:t>).</w:t>
      </w:r>
      <w:r w:rsidRPr="00A4661F">
        <w:rPr>
          <w:rFonts w:ascii="Times New Roman" w:hAnsi="Times New Roman"/>
          <w:bCs/>
          <w:szCs w:val="18"/>
        </w:rPr>
        <w:t xml:space="preserve"> </w:t>
      </w:r>
    </w:p>
    <w:p w:rsidR="00713245" w:rsidRDefault="00713245" w:rsidP="00E754EE">
      <w:pPr>
        <w:pStyle w:val="PargrafodaLista"/>
      </w:pPr>
    </w:p>
    <w:p w:rsidR="008812D3" w:rsidRDefault="00396D02" w:rsidP="00E754EE">
      <w:pPr>
        <w:pStyle w:val="PargrafodaLista"/>
      </w:pPr>
      <w:r w:rsidRPr="00B46896">
        <w:rPr>
          <w:color w:val="222222"/>
          <w:shd w:val="clear" w:color="auto" w:fill="FFFFFF"/>
        </w:rPr>
        <w:t xml:space="preserve">Some micro-organisms are known as capable </w:t>
      </w:r>
      <w:r w:rsidRPr="00B46896">
        <w:t xml:space="preserve">of synthesizing degrading enzymes of </w:t>
      </w:r>
      <w:proofErr w:type="spellStart"/>
      <w:r w:rsidRPr="00B46896">
        <w:t>lignocellulosic</w:t>
      </w:r>
      <w:proofErr w:type="spellEnd"/>
      <w:r w:rsidRPr="00B46896">
        <w:t xml:space="preserve"> material (called </w:t>
      </w:r>
      <w:proofErr w:type="spellStart"/>
      <w:r w:rsidRPr="00B46896">
        <w:t>lignocellulosic</w:t>
      </w:r>
      <w:proofErr w:type="spellEnd"/>
      <w:r w:rsidRPr="00B46896">
        <w:t xml:space="preserve"> enzymes), such as fungi of the genus </w:t>
      </w:r>
      <w:proofErr w:type="spellStart"/>
      <w:r w:rsidRPr="00B46896">
        <w:rPr>
          <w:i/>
        </w:rPr>
        <w:t>Trichoderma</w:t>
      </w:r>
      <w:proofErr w:type="spellEnd"/>
      <w:r w:rsidRPr="00B46896">
        <w:t xml:space="preserve">, </w:t>
      </w:r>
      <w:proofErr w:type="spellStart"/>
      <w:r w:rsidRPr="00B46896">
        <w:rPr>
          <w:i/>
        </w:rPr>
        <w:t>Humicola</w:t>
      </w:r>
      <w:proofErr w:type="spellEnd"/>
      <w:r w:rsidRPr="00B46896">
        <w:t xml:space="preserve">, </w:t>
      </w:r>
      <w:r w:rsidRPr="00B46896">
        <w:rPr>
          <w:i/>
        </w:rPr>
        <w:t>Aspergillus</w:t>
      </w:r>
      <w:r w:rsidRPr="00B46896">
        <w:t xml:space="preserve">, </w:t>
      </w:r>
      <w:proofErr w:type="spellStart"/>
      <w:r w:rsidRPr="00B46896">
        <w:rPr>
          <w:i/>
        </w:rPr>
        <w:t>Fusarium</w:t>
      </w:r>
      <w:proofErr w:type="spellEnd"/>
      <w:r w:rsidRPr="00B46896">
        <w:t xml:space="preserve"> and </w:t>
      </w:r>
      <w:proofErr w:type="spellStart"/>
      <w:r w:rsidRPr="00B46896">
        <w:rPr>
          <w:i/>
        </w:rPr>
        <w:t>Penicillium</w:t>
      </w:r>
      <w:proofErr w:type="spellEnd"/>
      <w:r w:rsidRPr="00B46896">
        <w:t xml:space="preserve"> and bacteria of the genus </w:t>
      </w:r>
      <w:r w:rsidRPr="00B46896">
        <w:rPr>
          <w:i/>
        </w:rPr>
        <w:t>Bacillus</w:t>
      </w:r>
      <w:r w:rsidRPr="00B46896">
        <w:t xml:space="preserve">, </w:t>
      </w:r>
      <w:proofErr w:type="spellStart"/>
      <w:r w:rsidRPr="00B46896">
        <w:rPr>
          <w:i/>
        </w:rPr>
        <w:t>Cellulomonas</w:t>
      </w:r>
      <w:proofErr w:type="spellEnd"/>
      <w:r w:rsidRPr="00B46896">
        <w:t xml:space="preserve">, </w:t>
      </w:r>
      <w:proofErr w:type="spellStart"/>
      <w:r w:rsidRPr="00B46896">
        <w:rPr>
          <w:i/>
        </w:rPr>
        <w:t>Thermomonospora</w:t>
      </w:r>
      <w:proofErr w:type="spellEnd"/>
      <w:r w:rsidRPr="00B46896">
        <w:t xml:space="preserve"> and </w:t>
      </w:r>
      <w:r w:rsidRPr="00B46896">
        <w:rPr>
          <w:i/>
        </w:rPr>
        <w:t>Streptomyces</w:t>
      </w:r>
      <w:r w:rsidRPr="00B46896">
        <w:t xml:space="preserve">, to name a few examples (CANILHA </w:t>
      </w:r>
      <w:r w:rsidRPr="00C30611">
        <w:t>et al.,</w:t>
      </w:r>
      <w:r w:rsidRPr="00B46896">
        <w:t xml:space="preserve"> 2012). </w:t>
      </w:r>
      <w:r w:rsidRPr="00B46896">
        <w:rPr>
          <w:color w:val="222222"/>
          <w:shd w:val="clear" w:color="auto" w:fill="FFFFFF"/>
        </w:rPr>
        <w:t xml:space="preserve">The </w:t>
      </w:r>
      <w:proofErr w:type="spellStart"/>
      <w:r w:rsidRPr="00B46896">
        <w:rPr>
          <w:color w:val="222222"/>
          <w:shd w:val="clear" w:color="auto" w:fill="FFFFFF"/>
        </w:rPr>
        <w:t>lignocellulosic</w:t>
      </w:r>
      <w:proofErr w:type="spellEnd"/>
      <w:r w:rsidRPr="00B46896">
        <w:rPr>
          <w:color w:val="222222"/>
          <w:shd w:val="clear" w:color="auto" w:fill="FFFFFF"/>
        </w:rPr>
        <w:t xml:space="preserve"> enzymes </w:t>
      </w:r>
      <w:proofErr w:type="gramStart"/>
      <w:r w:rsidRPr="00B46896">
        <w:rPr>
          <w:color w:val="222222"/>
          <w:shd w:val="clear" w:color="auto" w:fill="FFFFFF"/>
        </w:rPr>
        <w:t>are subdivided</w:t>
      </w:r>
      <w:proofErr w:type="gramEnd"/>
      <w:r w:rsidRPr="00B46896">
        <w:rPr>
          <w:color w:val="222222"/>
          <w:shd w:val="clear" w:color="auto" w:fill="FFFFFF"/>
        </w:rPr>
        <w:t xml:space="preserve"> in </w:t>
      </w:r>
      <w:proofErr w:type="spellStart"/>
      <w:r w:rsidRPr="00B46896">
        <w:rPr>
          <w:color w:val="222222"/>
          <w:shd w:val="clear" w:color="auto" w:fill="FFFFFF"/>
        </w:rPr>
        <w:t>cellulases</w:t>
      </w:r>
      <w:proofErr w:type="spellEnd"/>
      <w:r w:rsidRPr="00B46896">
        <w:rPr>
          <w:color w:val="222222"/>
          <w:shd w:val="clear" w:color="auto" w:fill="FFFFFF"/>
        </w:rPr>
        <w:t xml:space="preserve">, </w:t>
      </w:r>
      <w:proofErr w:type="spellStart"/>
      <w:r w:rsidRPr="00B46896">
        <w:rPr>
          <w:color w:val="222222"/>
          <w:shd w:val="clear" w:color="auto" w:fill="FFFFFF"/>
        </w:rPr>
        <w:t>hemicellulases</w:t>
      </w:r>
      <w:proofErr w:type="spellEnd"/>
      <w:r w:rsidRPr="00B46896">
        <w:rPr>
          <w:color w:val="222222"/>
          <w:shd w:val="clear" w:color="auto" w:fill="FFFFFF"/>
        </w:rPr>
        <w:t xml:space="preserve"> and pectinases, requiring</w:t>
      </w:r>
      <w:r w:rsidRPr="00B46896">
        <w:t xml:space="preserve"> around 30 of these enzymes to fully convert biomass into monosaccharides (</w:t>
      </w:r>
      <w:r w:rsidR="00C30611" w:rsidRPr="00B46896">
        <w:t xml:space="preserve">Table </w:t>
      </w:r>
      <w:r w:rsidR="00C30611">
        <w:t>4</w:t>
      </w:r>
      <w:r w:rsidRPr="00B46896">
        <w:t>). The choice of enzymes (and their proportions) for the degradation of complex carbohydrates, however, depends on the adopted pretreatment process and the chemical composition of the biomass used (which varies according to the species, variety, type of fabric, growth conditions, maturity level of the plant, weather conditions, nutrients availability, etc.). On average, the biomass has 35-50% of cellulose, 20-35% of hemicellulose and small fractions of pectin (BRINK e VRIES, 2011).</w:t>
      </w:r>
    </w:p>
    <w:p w:rsidR="00C30611" w:rsidRDefault="00C30611" w:rsidP="00E754EE">
      <w:pPr>
        <w:pStyle w:val="PargrafodaLista"/>
      </w:pPr>
    </w:p>
    <w:p w:rsidR="00C30611" w:rsidRPr="00C30611" w:rsidRDefault="00C30611" w:rsidP="00C30611">
      <w:pPr>
        <w:rPr>
          <w:rFonts w:ascii="Times New Roman" w:hAnsi="Times New Roman"/>
          <w:sz w:val="24"/>
          <w:szCs w:val="24"/>
        </w:rPr>
      </w:pPr>
      <w:r w:rsidRPr="00C30611">
        <w:rPr>
          <w:rFonts w:ascii="Times New Roman" w:hAnsi="Times New Roman"/>
          <w:sz w:val="24"/>
          <w:szCs w:val="24"/>
        </w:rPr>
        <w:t xml:space="preserve">As shown, there is a huge diversity of microorganisms and enzymes with a potential for </w:t>
      </w:r>
      <w:proofErr w:type="spellStart"/>
      <w:r w:rsidRPr="00C30611">
        <w:rPr>
          <w:rFonts w:ascii="Times New Roman" w:hAnsi="Times New Roman"/>
          <w:sz w:val="24"/>
          <w:szCs w:val="24"/>
        </w:rPr>
        <w:t>lignocellulosic</w:t>
      </w:r>
      <w:proofErr w:type="spellEnd"/>
      <w:r w:rsidRPr="00C30611">
        <w:rPr>
          <w:rFonts w:ascii="Times New Roman" w:hAnsi="Times New Roman"/>
          <w:sz w:val="24"/>
          <w:szCs w:val="24"/>
        </w:rPr>
        <w:t xml:space="preserve"> material degradation. There has been progress in the identification of these microorganisms and enzymes, but much research needs to </w:t>
      </w:r>
      <w:proofErr w:type="gramStart"/>
      <w:r w:rsidRPr="00C30611">
        <w:rPr>
          <w:rFonts w:ascii="Times New Roman" w:hAnsi="Times New Roman"/>
          <w:sz w:val="24"/>
          <w:szCs w:val="24"/>
        </w:rPr>
        <w:t>be done</w:t>
      </w:r>
      <w:proofErr w:type="gramEnd"/>
      <w:r w:rsidRPr="00C30611">
        <w:rPr>
          <w:rFonts w:ascii="Times New Roman" w:hAnsi="Times New Roman"/>
          <w:sz w:val="24"/>
          <w:szCs w:val="24"/>
        </w:rPr>
        <w:t xml:space="preserve"> to make them suitable for the production of bioethanol. It </w:t>
      </w:r>
      <w:proofErr w:type="gramStart"/>
      <w:r w:rsidRPr="00C30611">
        <w:rPr>
          <w:rFonts w:ascii="Times New Roman" w:hAnsi="Times New Roman"/>
          <w:sz w:val="24"/>
          <w:szCs w:val="24"/>
        </w:rPr>
        <w:t>is expected</w:t>
      </w:r>
      <w:proofErr w:type="gramEnd"/>
      <w:r w:rsidRPr="00C30611">
        <w:rPr>
          <w:rFonts w:ascii="Times New Roman" w:hAnsi="Times New Roman"/>
          <w:sz w:val="24"/>
          <w:szCs w:val="24"/>
        </w:rPr>
        <w:t xml:space="preserve"> that, with the advances in research and the maturing of the hydrolysis route, there is a bottleneck of the studied microorganisms, the gradual election of the fittest to the production of bioethanol and targeting certain enzymes, reducing the degree of uncertainty that involves the process.</w:t>
      </w:r>
    </w:p>
    <w:p w:rsidR="00C30611" w:rsidRPr="00C30611" w:rsidRDefault="00C30611" w:rsidP="00C30611">
      <w:pPr>
        <w:rPr>
          <w:rFonts w:ascii="Times New Roman" w:hAnsi="Times New Roman"/>
          <w:sz w:val="24"/>
          <w:szCs w:val="24"/>
        </w:rPr>
      </w:pPr>
    </w:p>
    <w:p w:rsidR="00C30611" w:rsidRPr="00C30611" w:rsidRDefault="00C30611" w:rsidP="00C30611">
      <w:pPr>
        <w:rPr>
          <w:rFonts w:ascii="Times New Roman" w:hAnsi="Times New Roman"/>
          <w:sz w:val="24"/>
          <w:szCs w:val="24"/>
        </w:rPr>
      </w:pPr>
      <w:r w:rsidRPr="00C30611">
        <w:rPr>
          <w:rFonts w:ascii="Times New Roman" w:hAnsi="Times New Roman"/>
          <w:sz w:val="24"/>
          <w:szCs w:val="24"/>
        </w:rPr>
        <w:t xml:space="preserve">It is also expected that the enzymatic pathway prevails, since their overall costs are lower (but still elevated, greatly increasing the costs of the process as a whole), the </w:t>
      </w:r>
      <w:proofErr w:type="spellStart"/>
      <w:r w:rsidRPr="00C30611">
        <w:rPr>
          <w:rFonts w:ascii="Times New Roman" w:hAnsi="Times New Roman"/>
          <w:sz w:val="24"/>
          <w:szCs w:val="24"/>
        </w:rPr>
        <w:t>glycosidic</w:t>
      </w:r>
      <w:proofErr w:type="spellEnd"/>
      <w:r w:rsidRPr="00C30611">
        <w:rPr>
          <w:rFonts w:ascii="Times New Roman" w:hAnsi="Times New Roman"/>
          <w:sz w:val="24"/>
          <w:szCs w:val="24"/>
        </w:rPr>
        <w:t xml:space="preserve"> yields are higher than those obtained by acid means, besides the fact to be able to count on the modern techniques of microbiology and genetic engineering to optimize the process</w:t>
      </w:r>
      <w:r>
        <w:rPr>
          <w:rFonts w:ascii="Times New Roman" w:hAnsi="Times New Roman"/>
          <w:sz w:val="24"/>
          <w:szCs w:val="24"/>
        </w:rPr>
        <w:t>.</w:t>
      </w:r>
    </w:p>
    <w:p w:rsidR="008812D3" w:rsidRDefault="008812D3" w:rsidP="00E754EE">
      <w:pPr>
        <w:pStyle w:val="PargrafodaLista"/>
      </w:pPr>
      <w:r>
        <w:br w:type="page"/>
      </w:r>
    </w:p>
    <w:p w:rsidR="00C30611" w:rsidRPr="00C30611" w:rsidRDefault="00C30611" w:rsidP="00C30611">
      <w:pPr>
        <w:pStyle w:val="Legenda"/>
        <w:spacing w:after="0"/>
        <w:rPr>
          <w:rFonts w:ascii="Times New Roman" w:hAnsi="Times New Roman"/>
          <w:color w:val="auto"/>
          <w:sz w:val="24"/>
          <w:szCs w:val="24"/>
        </w:rPr>
      </w:pPr>
      <w:r w:rsidRPr="00A4661F">
        <w:rPr>
          <w:rFonts w:ascii="Times New Roman" w:hAnsi="Times New Roman"/>
          <w:color w:val="auto"/>
          <w:sz w:val="24"/>
          <w:szCs w:val="24"/>
        </w:rPr>
        <w:lastRenderedPageBreak/>
        <w:t xml:space="preserve">Table </w:t>
      </w:r>
      <w:r>
        <w:rPr>
          <w:rFonts w:ascii="Times New Roman" w:hAnsi="Times New Roman"/>
          <w:color w:val="auto"/>
          <w:sz w:val="24"/>
          <w:szCs w:val="24"/>
        </w:rPr>
        <w:t>4</w:t>
      </w:r>
      <w:r w:rsidRPr="00A4661F">
        <w:rPr>
          <w:rFonts w:ascii="Times New Roman" w:hAnsi="Times New Roman"/>
          <w:color w:val="auto"/>
          <w:sz w:val="24"/>
          <w:szCs w:val="24"/>
        </w:rPr>
        <w:t xml:space="preserve">. </w:t>
      </w:r>
      <w:proofErr w:type="spellStart"/>
      <w:r w:rsidRPr="00C30611">
        <w:rPr>
          <w:rFonts w:ascii="Times New Roman" w:hAnsi="Times New Roman"/>
          <w:color w:val="auto"/>
          <w:sz w:val="24"/>
          <w:szCs w:val="24"/>
        </w:rPr>
        <w:t>Lignocellulosic</w:t>
      </w:r>
      <w:proofErr w:type="spellEnd"/>
      <w:r w:rsidRPr="00C30611">
        <w:rPr>
          <w:rFonts w:ascii="Times New Roman" w:hAnsi="Times New Roman"/>
          <w:color w:val="auto"/>
          <w:sz w:val="24"/>
          <w:szCs w:val="24"/>
        </w:rPr>
        <w:t xml:space="preserve"> enzymes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6447"/>
        <w:gridCol w:w="3063"/>
      </w:tblGrid>
      <w:tr w:rsidR="000B5E33" w:rsidRPr="00C30611" w:rsidTr="00C30611">
        <w:trPr>
          <w:trHeight w:val="283"/>
        </w:trPr>
        <w:tc>
          <w:tcPr>
            <w:tcW w:w="340" w:type="pct"/>
            <w:tcBorders>
              <w:top w:val="single" w:sz="4" w:space="0" w:color="auto"/>
              <w:bottom w:val="single" w:sz="4" w:space="0" w:color="auto"/>
            </w:tcBorders>
            <w:shd w:val="clear" w:color="auto" w:fill="auto"/>
            <w:vAlign w:val="center"/>
          </w:tcPr>
          <w:p w:rsidR="000B5E33" w:rsidRPr="00C30611" w:rsidRDefault="000B5E33" w:rsidP="00C30611">
            <w:pPr>
              <w:jc w:val="center"/>
              <w:rPr>
                <w:rFonts w:ascii="Times New Roman" w:hAnsi="Times New Roman"/>
                <w:b/>
                <w:sz w:val="24"/>
                <w:szCs w:val="24"/>
              </w:rPr>
            </w:pPr>
          </w:p>
        </w:tc>
        <w:tc>
          <w:tcPr>
            <w:tcW w:w="3159" w:type="pct"/>
            <w:tcBorders>
              <w:top w:val="single" w:sz="4" w:space="0" w:color="auto"/>
              <w:bottom w:val="single" w:sz="4" w:space="0" w:color="auto"/>
            </w:tcBorders>
            <w:shd w:val="clear" w:color="auto" w:fill="auto"/>
            <w:vAlign w:val="center"/>
          </w:tcPr>
          <w:p w:rsidR="000B5E33" w:rsidRPr="00C30611" w:rsidRDefault="000B5E33" w:rsidP="00C30611">
            <w:pPr>
              <w:jc w:val="center"/>
              <w:rPr>
                <w:rFonts w:ascii="Times New Roman" w:hAnsi="Times New Roman"/>
                <w:b/>
                <w:sz w:val="24"/>
                <w:szCs w:val="24"/>
              </w:rPr>
            </w:pPr>
            <w:r w:rsidRPr="00C30611">
              <w:rPr>
                <w:rFonts w:ascii="Times New Roman" w:hAnsi="Times New Roman"/>
                <w:b/>
                <w:sz w:val="24"/>
                <w:szCs w:val="24"/>
              </w:rPr>
              <w:t>Enzyme</w:t>
            </w:r>
          </w:p>
        </w:tc>
        <w:tc>
          <w:tcPr>
            <w:tcW w:w="1501" w:type="pct"/>
            <w:tcBorders>
              <w:top w:val="single" w:sz="4" w:space="0" w:color="auto"/>
              <w:bottom w:val="single" w:sz="4" w:space="0" w:color="auto"/>
            </w:tcBorders>
            <w:shd w:val="clear" w:color="auto" w:fill="auto"/>
            <w:vAlign w:val="center"/>
          </w:tcPr>
          <w:p w:rsidR="000B5E33" w:rsidRPr="00C30611" w:rsidRDefault="000B5E33" w:rsidP="00C30611">
            <w:pPr>
              <w:jc w:val="center"/>
              <w:rPr>
                <w:rFonts w:ascii="Times New Roman" w:hAnsi="Times New Roman"/>
                <w:b/>
                <w:sz w:val="24"/>
                <w:szCs w:val="24"/>
              </w:rPr>
            </w:pPr>
            <w:r w:rsidRPr="00C30611">
              <w:rPr>
                <w:rFonts w:ascii="Times New Roman" w:hAnsi="Times New Roman"/>
                <w:b/>
                <w:sz w:val="24"/>
                <w:szCs w:val="24"/>
              </w:rPr>
              <w:t>Degraded compound</w:t>
            </w:r>
          </w:p>
        </w:tc>
      </w:tr>
      <w:tr w:rsidR="00A8201C" w:rsidRPr="00C30611" w:rsidTr="00C30611">
        <w:trPr>
          <w:trHeight w:val="283"/>
        </w:trPr>
        <w:tc>
          <w:tcPr>
            <w:tcW w:w="340" w:type="pct"/>
            <w:tcBorders>
              <w:top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w:t>
            </w:r>
          </w:p>
        </w:tc>
        <w:tc>
          <w:tcPr>
            <w:tcW w:w="3159" w:type="pct"/>
            <w:tcBorders>
              <w:top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endo-beta-1,4-glucanase</w:t>
            </w:r>
          </w:p>
        </w:tc>
        <w:tc>
          <w:tcPr>
            <w:tcW w:w="1501" w:type="pct"/>
            <w:tcBorders>
              <w:top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 xml:space="preserve">exo-beta-1,4-glucanase and </w:t>
            </w:r>
            <w:proofErr w:type="spellStart"/>
            <w:r w:rsidRPr="00C30611">
              <w:rPr>
                <w:rFonts w:ascii="Times New Roman" w:hAnsi="Times New Roman"/>
                <w:sz w:val="24"/>
                <w:szCs w:val="24"/>
              </w:rPr>
              <w:t>cellobiohydrolase</w:t>
            </w:r>
            <w:proofErr w:type="spellEnd"/>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3</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 xml:space="preserve">beta-glucosidase or </w:t>
            </w:r>
            <w:proofErr w:type="spellStart"/>
            <w:r w:rsidRPr="00C30611">
              <w:rPr>
                <w:rFonts w:ascii="Times New Roman" w:hAnsi="Times New Roman"/>
                <w:sz w:val="24"/>
                <w:szCs w:val="24"/>
              </w:rPr>
              <w:t>cellobiase</w:t>
            </w:r>
            <w:proofErr w:type="spellEnd"/>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cellulose</w:t>
            </w:r>
          </w:p>
        </w:tc>
      </w:tr>
      <w:tr w:rsidR="00A8201C" w:rsidRPr="00C30611" w:rsidTr="00C30611">
        <w:trPr>
          <w:trHeight w:val="283"/>
        </w:trPr>
        <w:tc>
          <w:tcPr>
            <w:tcW w:w="340" w:type="pct"/>
            <w:tcBorders>
              <w:bottom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4</w:t>
            </w:r>
          </w:p>
        </w:tc>
        <w:tc>
          <w:tcPr>
            <w:tcW w:w="3159" w:type="pct"/>
            <w:tcBorders>
              <w:bottom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lang w:val="pt-BR"/>
              </w:rPr>
            </w:pPr>
            <w:proofErr w:type="gramStart"/>
            <w:r w:rsidRPr="00C30611">
              <w:rPr>
                <w:rFonts w:ascii="Times New Roman" w:hAnsi="Times New Roman"/>
                <w:sz w:val="24"/>
                <w:szCs w:val="24"/>
                <w:lang w:val="pt-BR"/>
              </w:rPr>
              <w:t>exo</w:t>
            </w:r>
            <w:proofErr w:type="gramEnd"/>
            <w:r w:rsidRPr="00C30611">
              <w:rPr>
                <w:rFonts w:ascii="Times New Roman" w:hAnsi="Times New Roman"/>
                <w:sz w:val="24"/>
                <w:szCs w:val="24"/>
                <w:lang w:val="pt-BR"/>
              </w:rPr>
              <w:t xml:space="preserve">-beta-1,4-glucanase </w:t>
            </w:r>
            <w:proofErr w:type="spellStart"/>
            <w:r w:rsidRPr="00C30611">
              <w:rPr>
                <w:rFonts w:ascii="Times New Roman" w:hAnsi="Times New Roman"/>
                <w:sz w:val="24"/>
                <w:szCs w:val="24"/>
                <w:lang w:val="pt-BR"/>
              </w:rPr>
              <w:t>or</w:t>
            </w:r>
            <w:proofErr w:type="spellEnd"/>
            <w:r w:rsidRPr="00C30611">
              <w:rPr>
                <w:rFonts w:ascii="Times New Roman" w:hAnsi="Times New Roman"/>
                <w:sz w:val="24"/>
                <w:szCs w:val="24"/>
                <w:lang w:val="pt-BR"/>
              </w:rPr>
              <w:t xml:space="preserve"> </w:t>
            </w:r>
            <w:proofErr w:type="spellStart"/>
            <w:r w:rsidRPr="00C30611">
              <w:rPr>
                <w:rFonts w:ascii="Times New Roman" w:hAnsi="Times New Roman"/>
                <w:sz w:val="24"/>
                <w:szCs w:val="24"/>
                <w:lang w:val="pt-BR"/>
              </w:rPr>
              <w:t>celodextrinase</w:t>
            </w:r>
            <w:proofErr w:type="spellEnd"/>
            <w:r w:rsidRPr="00C30611">
              <w:rPr>
                <w:rFonts w:ascii="Times New Roman" w:hAnsi="Times New Roman"/>
                <w:sz w:val="24"/>
                <w:szCs w:val="24"/>
                <w:lang w:val="pt-BR"/>
              </w:rPr>
              <w:t>**</w:t>
            </w:r>
          </w:p>
        </w:tc>
        <w:tc>
          <w:tcPr>
            <w:tcW w:w="1501" w:type="pct"/>
            <w:tcBorders>
              <w:bottom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cellulose</w:t>
            </w:r>
          </w:p>
        </w:tc>
      </w:tr>
      <w:tr w:rsidR="00A8201C" w:rsidRPr="00C30611" w:rsidTr="00C30611">
        <w:trPr>
          <w:trHeight w:val="283"/>
        </w:trPr>
        <w:tc>
          <w:tcPr>
            <w:tcW w:w="340" w:type="pct"/>
            <w:tcBorders>
              <w:top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5</w:t>
            </w:r>
          </w:p>
        </w:tc>
        <w:tc>
          <w:tcPr>
            <w:tcW w:w="3159" w:type="pct"/>
            <w:tcBorders>
              <w:top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endo-beta-1,4-xylanase</w:t>
            </w:r>
          </w:p>
        </w:tc>
        <w:tc>
          <w:tcPr>
            <w:tcW w:w="1501" w:type="pct"/>
            <w:tcBorders>
              <w:top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6</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beta-1,4-xylosidase</w:t>
            </w:r>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 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7</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endo-beta-1,4-mannanase</w:t>
            </w:r>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8</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beta-mannosidase</w:t>
            </w:r>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9</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endo-beta-1,4-glucanase specific for xyloglucan</w:t>
            </w:r>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10</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alpha-L-</w:t>
            </w:r>
            <w:proofErr w:type="spellStart"/>
            <w:r w:rsidRPr="00C30611">
              <w:rPr>
                <w:rFonts w:ascii="Times New Roman" w:hAnsi="Times New Roman"/>
                <w:sz w:val="24"/>
                <w:szCs w:val="24"/>
              </w:rPr>
              <w:t>arabinofuranosidase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 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11</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arabinoxylan</w:t>
            </w:r>
            <w:proofErr w:type="spellEnd"/>
            <w:r w:rsidRPr="00C30611">
              <w:rPr>
                <w:rFonts w:ascii="Times New Roman" w:hAnsi="Times New Roman"/>
                <w:sz w:val="24"/>
                <w:szCs w:val="24"/>
              </w:rPr>
              <w:t xml:space="preserve"> </w:t>
            </w:r>
            <w:proofErr w:type="spellStart"/>
            <w:r w:rsidRPr="00C30611">
              <w:rPr>
                <w:rFonts w:ascii="Times New Roman" w:hAnsi="Times New Roman"/>
                <w:sz w:val="24"/>
                <w:szCs w:val="24"/>
              </w:rPr>
              <w:t>arabinofuranohydrolase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12</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alpha-</w:t>
            </w:r>
            <w:proofErr w:type="spellStart"/>
            <w:r w:rsidRPr="00C30611">
              <w:rPr>
                <w:rFonts w:ascii="Times New Roman" w:hAnsi="Times New Roman"/>
                <w:sz w:val="24"/>
                <w:szCs w:val="24"/>
              </w:rPr>
              <w:t>glucuronidase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13</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alpha-</w:t>
            </w:r>
            <w:proofErr w:type="spellStart"/>
            <w:r w:rsidRPr="00C30611">
              <w:rPr>
                <w:rFonts w:ascii="Times New Roman" w:hAnsi="Times New Roman"/>
                <w:sz w:val="24"/>
                <w:szCs w:val="24"/>
              </w:rPr>
              <w:t>xylosidase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14</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alpha-L-</w:t>
            </w:r>
            <w:proofErr w:type="spellStart"/>
            <w:r w:rsidRPr="00C30611">
              <w:rPr>
                <w:rFonts w:ascii="Times New Roman" w:hAnsi="Times New Roman"/>
                <w:sz w:val="24"/>
                <w:szCs w:val="24"/>
              </w:rPr>
              <w:t>fucosidase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15</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alpha-1,4-galactosidase</w:t>
            </w:r>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16</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1,4-beta-galactosidase</w:t>
            </w:r>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 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17</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 xml:space="preserve">acetyl </w:t>
            </w:r>
            <w:proofErr w:type="spellStart"/>
            <w:r w:rsidRPr="00C30611">
              <w:rPr>
                <w:rFonts w:ascii="Times New Roman" w:hAnsi="Times New Roman"/>
                <w:sz w:val="24"/>
                <w:szCs w:val="24"/>
              </w:rPr>
              <w:t>xylan</w:t>
            </w:r>
            <w:proofErr w:type="spellEnd"/>
            <w:r w:rsidRPr="00C30611">
              <w:rPr>
                <w:rFonts w:ascii="Times New Roman" w:hAnsi="Times New Roman"/>
                <w:sz w:val="24"/>
                <w:szCs w:val="24"/>
              </w:rPr>
              <w:t xml:space="preserve"> esterase</w:t>
            </w:r>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w:t>
            </w:r>
          </w:p>
        </w:tc>
      </w:tr>
      <w:tr w:rsidR="00A8201C" w:rsidRPr="00C30611" w:rsidTr="00C30611">
        <w:trPr>
          <w:trHeight w:val="283"/>
        </w:trPr>
        <w:tc>
          <w:tcPr>
            <w:tcW w:w="340" w:type="pct"/>
            <w:tcBorders>
              <w:bottom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18</w:t>
            </w:r>
          </w:p>
        </w:tc>
        <w:tc>
          <w:tcPr>
            <w:tcW w:w="3159" w:type="pct"/>
            <w:tcBorders>
              <w:bottom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feruloil</w:t>
            </w:r>
            <w:proofErr w:type="spellEnd"/>
            <w:r w:rsidRPr="00C30611">
              <w:rPr>
                <w:rFonts w:ascii="Times New Roman" w:hAnsi="Times New Roman"/>
                <w:sz w:val="24"/>
                <w:szCs w:val="24"/>
              </w:rPr>
              <w:t xml:space="preserve"> esterase</w:t>
            </w:r>
          </w:p>
        </w:tc>
        <w:tc>
          <w:tcPr>
            <w:tcW w:w="1501" w:type="pct"/>
            <w:tcBorders>
              <w:bottom w:val="single" w:sz="4" w:space="0" w:color="auto"/>
            </w:tcBorders>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hemicellulose; pectin</w:t>
            </w:r>
          </w:p>
        </w:tc>
      </w:tr>
      <w:tr w:rsidR="00A8201C" w:rsidRPr="00C30611" w:rsidTr="00C30611">
        <w:trPr>
          <w:trHeight w:val="283"/>
        </w:trPr>
        <w:tc>
          <w:tcPr>
            <w:tcW w:w="340" w:type="pct"/>
            <w:tcBorders>
              <w:top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19</w:t>
            </w:r>
          </w:p>
        </w:tc>
        <w:tc>
          <w:tcPr>
            <w:tcW w:w="3159" w:type="pct"/>
            <w:tcBorders>
              <w:top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endo-</w:t>
            </w:r>
            <w:proofErr w:type="spellStart"/>
            <w:r w:rsidRPr="00C30611">
              <w:rPr>
                <w:rFonts w:ascii="Times New Roman" w:hAnsi="Times New Roman"/>
                <w:sz w:val="24"/>
                <w:szCs w:val="24"/>
              </w:rPr>
              <w:t>polygalacturonase</w:t>
            </w:r>
            <w:proofErr w:type="spellEnd"/>
          </w:p>
        </w:tc>
        <w:tc>
          <w:tcPr>
            <w:tcW w:w="1501" w:type="pct"/>
            <w:tcBorders>
              <w:top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20</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exo-polygalacturonase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21</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endo-</w:t>
            </w:r>
            <w:proofErr w:type="spellStart"/>
            <w:r w:rsidRPr="00C30611">
              <w:rPr>
                <w:rFonts w:ascii="Times New Roman" w:hAnsi="Times New Roman"/>
                <w:sz w:val="24"/>
                <w:szCs w:val="24"/>
              </w:rPr>
              <w:t>rhamnogalacturonase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22</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exo-rhamnogalacturonase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23</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endo-</w:t>
            </w:r>
            <w:proofErr w:type="spellStart"/>
            <w:r w:rsidRPr="00C30611">
              <w:rPr>
                <w:rFonts w:ascii="Times New Roman" w:hAnsi="Times New Roman"/>
                <w:sz w:val="24"/>
                <w:szCs w:val="24"/>
              </w:rPr>
              <w:t>xilogalacturonase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24</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exo</w:t>
            </w:r>
            <w:proofErr w:type="spellEnd"/>
            <w:r w:rsidRPr="00C30611">
              <w:rPr>
                <w:rFonts w:ascii="Times New Roman" w:hAnsi="Times New Roman"/>
                <w:sz w:val="24"/>
                <w:szCs w:val="24"/>
              </w:rPr>
              <w:t xml:space="preserve"> </w:t>
            </w:r>
            <w:proofErr w:type="spellStart"/>
            <w:r w:rsidRPr="00C30611">
              <w:rPr>
                <w:rFonts w:ascii="Times New Roman" w:hAnsi="Times New Roman"/>
                <w:sz w:val="24"/>
                <w:szCs w:val="24"/>
              </w:rPr>
              <w:t>xilogalacturonase</w:t>
            </w:r>
            <w:proofErr w:type="spellEnd"/>
          </w:p>
        </w:tc>
        <w:tc>
          <w:tcPr>
            <w:tcW w:w="1501" w:type="pct"/>
            <w:shd w:val="clear" w:color="auto" w:fill="auto"/>
            <w:vAlign w:val="center"/>
          </w:tcPr>
          <w:p w:rsidR="00A8201C" w:rsidRPr="00C30611" w:rsidRDefault="00A8201C" w:rsidP="00C30611">
            <w:pPr>
              <w:jc w:val="center"/>
              <w:rPr>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25</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alpha-L-</w:t>
            </w:r>
            <w:proofErr w:type="spellStart"/>
            <w:r w:rsidRPr="00C30611">
              <w:rPr>
                <w:rFonts w:ascii="Times New Roman" w:hAnsi="Times New Roman"/>
                <w:sz w:val="24"/>
                <w:szCs w:val="24"/>
              </w:rPr>
              <w:t>rhamnosidase</w:t>
            </w:r>
            <w:proofErr w:type="spellEnd"/>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26</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glucuronyl</w:t>
            </w:r>
            <w:proofErr w:type="spellEnd"/>
            <w:r w:rsidRPr="00C30611">
              <w:rPr>
                <w:rFonts w:ascii="Times New Roman" w:hAnsi="Times New Roman"/>
                <w:sz w:val="24"/>
                <w:szCs w:val="24"/>
              </w:rPr>
              <w:t xml:space="preserve"> hydrolase unsaturated</w:t>
            </w:r>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27</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rhamnogalacturonan</w:t>
            </w:r>
            <w:proofErr w:type="spellEnd"/>
            <w:r w:rsidRPr="00C30611">
              <w:rPr>
                <w:rFonts w:ascii="Times New Roman" w:hAnsi="Times New Roman"/>
                <w:sz w:val="24"/>
                <w:szCs w:val="24"/>
              </w:rPr>
              <w:t xml:space="preserve"> hydrolase unsaturated</w:t>
            </w:r>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28</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 xml:space="preserve">pectin </w:t>
            </w:r>
            <w:proofErr w:type="spellStart"/>
            <w:r w:rsidRPr="00C30611">
              <w:rPr>
                <w:rFonts w:ascii="Times New Roman" w:hAnsi="Times New Roman"/>
                <w:sz w:val="24"/>
                <w:szCs w:val="24"/>
              </w:rPr>
              <w:t>lyase</w:t>
            </w:r>
            <w:proofErr w:type="spellEnd"/>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29</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 xml:space="preserve">pectate </w:t>
            </w:r>
            <w:proofErr w:type="spellStart"/>
            <w:r w:rsidRPr="00C30611">
              <w:rPr>
                <w:rFonts w:ascii="Times New Roman" w:hAnsi="Times New Roman"/>
                <w:sz w:val="24"/>
                <w:szCs w:val="24"/>
              </w:rPr>
              <w:t>lyase</w:t>
            </w:r>
            <w:proofErr w:type="spellEnd"/>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30</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rhamnogalacturonan</w:t>
            </w:r>
            <w:proofErr w:type="spellEnd"/>
            <w:r w:rsidRPr="00C30611">
              <w:rPr>
                <w:rFonts w:ascii="Times New Roman" w:hAnsi="Times New Roman"/>
                <w:sz w:val="24"/>
                <w:szCs w:val="24"/>
              </w:rPr>
              <w:t xml:space="preserve"> </w:t>
            </w:r>
            <w:proofErr w:type="spellStart"/>
            <w:r w:rsidRPr="00C30611">
              <w:rPr>
                <w:rFonts w:ascii="Times New Roman" w:hAnsi="Times New Roman"/>
                <w:sz w:val="24"/>
                <w:szCs w:val="24"/>
              </w:rPr>
              <w:t>lyase</w:t>
            </w:r>
            <w:proofErr w:type="spellEnd"/>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31</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endo-</w:t>
            </w:r>
            <w:proofErr w:type="spellStart"/>
            <w:r w:rsidRPr="00C30611">
              <w:rPr>
                <w:rFonts w:ascii="Times New Roman" w:hAnsi="Times New Roman"/>
                <w:sz w:val="24"/>
                <w:szCs w:val="24"/>
              </w:rPr>
              <w:t>arabinanase</w:t>
            </w:r>
            <w:proofErr w:type="spellEnd"/>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32</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exo-arabinanase</w:t>
            </w:r>
            <w:proofErr w:type="spellEnd"/>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33</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endo-beta-1,4-galactanase</w:t>
            </w:r>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34</w:t>
            </w:r>
          </w:p>
        </w:tc>
        <w:tc>
          <w:tcPr>
            <w:tcW w:w="3159"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 methyl esterase</w:t>
            </w:r>
          </w:p>
        </w:tc>
        <w:tc>
          <w:tcPr>
            <w:tcW w:w="1501" w:type="pct"/>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r w:rsidR="00A8201C" w:rsidRPr="00C30611" w:rsidTr="00C30611">
        <w:trPr>
          <w:trHeight w:val="283"/>
        </w:trPr>
        <w:tc>
          <w:tcPr>
            <w:tcW w:w="340" w:type="pct"/>
            <w:tcBorders>
              <w:bottom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35</w:t>
            </w:r>
          </w:p>
        </w:tc>
        <w:tc>
          <w:tcPr>
            <w:tcW w:w="3159" w:type="pct"/>
            <w:tcBorders>
              <w:bottom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proofErr w:type="spellStart"/>
            <w:r w:rsidRPr="00C30611">
              <w:rPr>
                <w:rFonts w:ascii="Times New Roman" w:hAnsi="Times New Roman"/>
                <w:sz w:val="24"/>
                <w:szCs w:val="24"/>
              </w:rPr>
              <w:t>rhamnogalacturonan</w:t>
            </w:r>
            <w:proofErr w:type="spellEnd"/>
            <w:r w:rsidRPr="00C30611">
              <w:rPr>
                <w:rFonts w:ascii="Times New Roman" w:hAnsi="Times New Roman"/>
                <w:sz w:val="24"/>
                <w:szCs w:val="24"/>
              </w:rPr>
              <w:t xml:space="preserve"> acetyl esterase</w:t>
            </w:r>
          </w:p>
        </w:tc>
        <w:tc>
          <w:tcPr>
            <w:tcW w:w="1501" w:type="pct"/>
            <w:tcBorders>
              <w:bottom w:val="single" w:sz="4" w:space="0" w:color="auto"/>
            </w:tcBorders>
            <w:shd w:val="clear" w:color="auto" w:fill="auto"/>
            <w:vAlign w:val="center"/>
          </w:tcPr>
          <w:p w:rsidR="00A8201C" w:rsidRPr="00C30611" w:rsidRDefault="00A8201C" w:rsidP="00C30611">
            <w:pPr>
              <w:jc w:val="center"/>
              <w:rPr>
                <w:rFonts w:ascii="Times New Roman" w:hAnsi="Times New Roman"/>
                <w:sz w:val="24"/>
                <w:szCs w:val="24"/>
              </w:rPr>
            </w:pPr>
            <w:r w:rsidRPr="00C30611">
              <w:rPr>
                <w:rFonts w:ascii="Times New Roman" w:hAnsi="Times New Roman"/>
                <w:sz w:val="24"/>
                <w:szCs w:val="24"/>
              </w:rPr>
              <w:t>pectin</w:t>
            </w:r>
          </w:p>
        </w:tc>
      </w:tr>
    </w:tbl>
    <w:p w:rsidR="00A8201C" w:rsidRPr="00C30611" w:rsidRDefault="00A8201C" w:rsidP="00A8201C">
      <w:pPr>
        <w:rPr>
          <w:rFonts w:ascii="Times New Roman" w:hAnsi="Times New Roman"/>
        </w:rPr>
      </w:pPr>
      <w:r w:rsidRPr="00C30611">
        <w:rPr>
          <w:rFonts w:ascii="Times New Roman" w:hAnsi="Times New Roman"/>
        </w:rPr>
        <w:t xml:space="preserve">Source: Own preparation, from Brink e </w:t>
      </w:r>
      <w:proofErr w:type="spellStart"/>
      <w:r w:rsidRPr="00C30611">
        <w:rPr>
          <w:rFonts w:ascii="Times New Roman" w:hAnsi="Times New Roman"/>
        </w:rPr>
        <w:t>Vries</w:t>
      </w:r>
      <w:proofErr w:type="spellEnd"/>
      <w:r w:rsidRPr="00C30611">
        <w:rPr>
          <w:rFonts w:ascii="Times New Roman" w:hAnsi="Times New Roman"/>
        </w:rPr>
        <w:t xml:space="preserve"> (2011).</w:t>
      </w:r>
    </w:p>
    <w:p w:rsidR="0054531C" w:rsidRPr="00B46896" w:rsidRDefault="0054531C" w:rsidP="00A766D6">
      <w:pPr>
        <w:ind w:firstLine="851"/>
        <w:rPr>
          <w:rFonts w:ascii="Times New Roman" w:hAnsi="Times New Roman"/>
          <w:sz w:val="22"/>
          <w:szCs w:val="22"/>
        </w:rPr>
      </w:pPr>
    </w:p>
    <w:p w:rsidR="00DA6BDC" w:rsidRPr="00E36E39" w:rsidRDefault="008A0211" w:rsidP="0054062B">
      <w:pPr>
        <w:pStyle w:val="Ttulo2"/>
        <w:numPr>
          <w:ilvl w:val="0"/>
          <w:numId w:val="2"/>
        </w:numPr>
        <w:ind w:left="284" w:hanging="284"/>
        <w:rPr>
          <w:rFonts w:ascii="Times New Roman" w:hAnsi="Times New Roman" w:cs="Times New Roman"/>
          <w:b/>
          <w:color w:val="auto"/>
          <w:sz w:val="24"/>
          <w:szCs w:val="24"/>
        </w:rPr>
      </w:pPr>
      <w:r w:rsidRPr="00E36E39">
        <w:rPr>
          <w:rFonts w:ascii="Times New Roman" w:hAnsi="Times New Roman" w:cs="Times New Roman"/>
          <w:b/>
          <w:color w:val="auto"/>
          <w:sz w:val="24"/>
          <w:szCs w:val="24"/>
        </w:rPr>
        <w:t>Methodology</w:t>
      </w:r>
    </w:p>
    <w:p w:rsidR="00DA6BDC" w:rsidRPr="00E36E39" w:rsidRDefault="00DA6BDC" w:rsidP="00A766D6">
      <w:pPr>
        <w:ind w:firstLine="851"/>
        <w:rPr>
          <w:rFonts w:ascii="Times New Roman" w:hAnsi="Times New Roman"/>
          <w:sz w:val="24"/>
          <w:szCs w:val="24"/>
        </w:rPr>
      </w:pPr>
    </w:p>
    <w:p w:rsidR="008A0211" w:rsidRPr="00E36E39" w:rsidRDefault="008A0211" w:rsidP="0054062B">
      <w:pPr>
        <w:pStyle w:val="Ttulo2"/>
        <w:numPr>
          <w:ilvl w:val="1"/>
          <w:numId w:val="2"/>
        </w:numPr>
        <w:ind w:left="426" w:hanging="426"/>
        <w:rPr>
          <w:rFonts w:ascii="Times New Roman" w:hAnsi="Times New Roman" w:cs="Times New Roman"/>
          <w:b/>
          <w:color w:val="auto"/>
          <w:sz w:val="24"/>
          <w:szCs w:val="24"/>
        </w:rPr>
      </w:pPr>
      <w:r w:rsidRPr="00E36E39">
        <w:rPr>
          <w:rFonts w:ascii="Times New Roman" w:hAnsi="Times New Roman" w:cs="Times New Roman"/>
          <w:b/>
          <w:color w:val="auto"/>
          <w:sz w:val="24"/>
          <w:szCs w:val="24"/>
        </w:rPr>
        <w:t>Delimitation of the sample</w:t>
      </w:r>
    </w:p>
    <w:p w:rsidR="008A0211" w:rsidRPr="00E36E39" w:rsidRDefault="008A0211" w:rsidP="00A766D6">
      <w:pPr>
        <w:ind w:firstLine="851"/>
        <w:rPr>
          <w:rFonts w:ascii="Times New Roman" w:hAnsi="Times New Roman"/>
          <w:sz w:val="24"/>
          <w:szCs w:val="24"/>
        </w:rPr>
      </w:pPr>
    </w:p>
    <w:p w:rsidR="008C4D6F" w:rsidRPr="00E36E39" w:rsidRDefault="0016657A" w:rsidP="000648E9">
      <w:pPr>
        <w:rPr>
          <w:rFonts w:ascii="Times New Roman" w:hAnsi="Times New Roman"/>
          <w:sz w:val="24"/>
          <w:szCs w:val="24"/>
        </w:rPr>
      </w:pPr>
      <w:r w:rsidRPr="00E36E39">
        <w:rPr>
          <w:rFonts w:ascii="Times New Roman" w:hAnsi="Times New Roman"/>
          <w:sz w:val="24"/>
          <w:szCs w:val="24"/>
        </w:rPr>
        <w:t xml:space="preserve">Several </w:t>
      </w:r>
      <w:r w:rsidR="00B46896" w:rsidRPr="00E36E39">
        <w:rPr>
          <w:rFonts w:ascii="Times New Roman" w:hAnsi="Times New Roman"/>
          <w:sz w:val="24"/>
          <w:szCs w:val="24"/>
        </w:rPr>
        <w:t>papers</w:t>
      </w:r>
      <w:r w:rsidRPr="00E36E39">
        <w:rPr>
          <w:rFonts w:ascii="Times New Roman" w:hAnsi="Times New Roman"/>
          <w:sz w:val="24"/>
          <w:szCs w:val="24"/>
        </w:rPr>
        <w:t xml:space="preserve"> are based on information contained in patent documents to investigate phenomena related to innovation economy (KRAFFT et al., 2009; VENTURA et al., 2013; EPICOCO, 2013; DAL POZ</w:t>
      </w:r>
      <w:r w:rsidR="00D33B3D">
        <w:rPr>
          <w:rFonts w:ascii="Times New Roman" w:hAnsi="Times New Roman"/>
          <w:sz w:val="24"/>
          <w:szCs w:val="24"/>
        </w:rPr>
        <w:t>;</w:t>
      </w:r>
      <w:r w:rsidRPr="00E36E39">
        <w:rPr>
          <w:rFonts w:ascii="Times New Roman" w:hAnsi="Times New Roman"/>
          <w:sz w:val="24"/>
          <w:szCs w:val="24"/>
        </w:rPr>
        <w:t xml:space="preserve"> SILVEIRA</w:t>
      </w:r>
      <w:r w:rsidR="00D33B3D">
        <w:rPr>
          <w:rFonts w:ascii="Times New Roman" w:hAnsi="Times New Roman"/>
          <w:sz w:val="24"/>
          <w:szCs w:val="24"/>
        </w:rPr>
        <w:t>;</w:t>
      </w:r>
      <w:r w:rsidRPr="00E36E39">
        <w:rPr>
          <w:rFonts w:ascii="Times New Roman" w:hAnsi="Times New Roman"/>
          <w:sz w:val="24"/>
          <w:szCs w:val="24"/>
        </w:rPr>
        <w:t xml:space="preserve"> MASAGO, 2013</w:t>
      </w:r>
      <w:r w:rsidR="000648E9" w:rsidRPr="00E36E39">
        <w:rPr>
          <w:rFonts w:ascii="Times New Roman" w:hAnsi="Times New Roman"/>
          <w:sz w:val="24"/>
          <w:szCs w:val="24"/>
        </w:rPr>
        <w:t>; SOUZA, 2013</w:t>
      </w:r>
      <w:r w:rsidRPr="00E36E39">
        <w:rPr>
          <w:rFonts w:ascii="Times New Roman" w:hAnsi="Times New Roman"/>
          <w:sz w:val="24"/>
          <w:szCs w:val="24"/>
        </w:rPr>
        <w:t xml:space="preserve">). The sample of patents related to the theme ‘enzymatic hydrolysis to produce </w:t>
      </w:r>
      <w:proofErr w:type="spellStart"/>
      <w:r w:rsidRPr="00E36E39">
        <w:rPr>
          <w:rFonts w:ascii="Times New Roman" w:hAnsi="Times New Roman"/>
          <w:sz w:val="24"/>
          <w:szCs w:val="24"/>
        </w:rPr>
        <w:t>lignocellulosic</w:t>
      </w:r>
      <w:proofErr w:type="spellEnd"/>
      <w:r w:rsidRPr="00E36E39">
        <w:rPr>
          <w:rFonts w:ascii="Times New Roman" w:hAnsi="Times New Roman"/>
          <w:sz w:val="24"/>
          <w:szCs w:val="24"/>
        </w:rPr>
        <w:t xml:space="preserve"> bioethanol’ for the investigation of technological paths was extracted from the base of Derwent Innovations Index during the period of 1970 and 2014.</w:t>
      </w:r>
    </w:p>
    <w:p w:rsidR="000648E9" w:rsidRPr="00E36E39" w:rsidRDefault="000648E9" w:rsidP="000648E9">
      <w:pPr>
        <w:rPr>
          <w:rFonts w:ascii="Times New Roman" w:hAnsi="Times New Roman"/>
          <w:sz w:val="24"/>
          <w:szCs w:val="24"/>
        </w:rPr>
      </w:pPr>
    </w:p>
    <w:p w:rsidR="00E36E39" w:rsidRPr="00E36E39" w:rsidRDefault="00C33025" w:rsidP="000648E9">
      <w:pPr>
        <w:rPr>
          <w:rFonts w:ascii="Times New Roman" w:hAnsi="Times New Roman"/>
          <w:sz w:val="24"/>
          <w:szCs w:val="24"/>
        </w:rPr>
      </w:pPr>
      <w:r w:rsidRPr="00E36E39">
        <w:rPr>
          <w:rFonts w:ascii="Times New Roman" w:hAnsi="Times New Roman"/>
          <w:sz w:val="24"/>
          <w:szCs w:val="24"/>
        </w:rPr>
        <w:t xml:space="preserve">For the delimitation of the sample, IPCs (International Patents Classification) </w:t>
      </w:r>
      <w:proofErr w:type="gramStart"/>
      <w:r w:rsidRPr="00E36E39">
        <w:rPr>
          <w:rFonts w:ascii="Times New Roman" w:hAnsi="Times New Roman"/>
          <w:sz w:val="24"/>
          <w:szCs w:val="24"/>
        </w:rPr>
        <w:t>were previously selected</w:t>
      </w:r>
      <w:proofErr w:type="gramEnd"/>
      <w:r w:rsidRPr="00E36E39">
        <w:rPr>
          <w:rFonts w:ascii="Times New Roman" w:hAnsi="Times New Roman"/>
          <w:sz w:val="24"/>
          <w:szCs w:val="24"/>
        </w:rPr>
        <w:t xml:space="preserve"> through the tool ‘IPC STATS Search’, available from the WIPO (World Intellectual Property Organization) </w:t>
      </w:r>
      <w:r w:rsidRPr="00E36E39">
        <w:rPr>
          <w:rFonts w:ascii="Times New Roman" w:hAnsi="Times New Roman"/>
          <w:sz w:val="24"/>
          <w:szCs w:val="24"/>
        </w:rPr>
        <w:lastRenderedPageBreak/>
        <w:t>website. From the inclusion of one or a combination of keywords, the tool displays IPCs most related to the words proposed. Terms used with this tool were:</w:t>
      </w:r>
    </w:p>
    <w:p w:rsidR="00E36E39" w:rsidRPr="00E36E39" w:rsidRDefault="00E36E39" w:rsidP="000648E9">
      <w:pPr>
        <w:rPr>
          <w:rFonts w:ascii="Times New Roman" w:hAnsi="Times New Roman"/>
          <w:i/>
          <w:sz w:val="24"/>
          <w:szCs w:val="24"/>
        </w:rPr>
      </w:pPr>
    </w:p>
    <w:p w:rsidR="00E36E39" w:rsidRDefault="00C33025" w:rsidP="00E36E39">
      <w:pPr>
        <w:pStyle w:val="PargrafodaLista"/>
        <w:numPr>
          <w:ilvl w:val="0"/>
          <w:numId w:val="4"/>
        </w:numPr>
        <w:rPr>
          <w:szCs w:val="24"/>
        </w:rPr>
      </w:pPr>
      <w:r w:rsidRPr="00E36E39">
        <w:rPr>
          <w:i/>
          <w:szCs w:val="24"/>
        </w:rPr>
        <w:t>biomass</w:t>
      </w:r>
      <w:r w:rsidRPr="00E36E39">
        <w:rPr>
          <w:szCs w:val="24"/>
        </w:rPr>
        <w:t xml:space="preserve">, </w:t>
      </w:r>
      <w:proofErr w:type="spellStart"/>
      <w:r w:rsidRPr="00E36E39">
        <w:rPr>
          <w:i/>
          <w:szCs w:val="24"/>
        </w:rPr>
        <w:t>lignocellulosic</w:t>
      </w:r>
      <w:proofErr w:type="spellEnd"/>
      <w:r w:rsidRPr="00E36E39">
        <w:rPr>
          <w:szCs w:val="24"/>
        </w:rPr>
        <w:t xml:space="preserve">, </w:t>
      </w:r>
      <w:r w:rsidRPr="00E36E39">
        <w:rPr>
          <w:i/>
          <w:szCs w:val="24"/>
        </w:rPr>
        <w:t>cellulose</w:t>
      </w:r>
      <w:r w:rsidRPr="00E36E39">
        <w:rPr>
          <w:szCs w:val="24"/>
        </w:rPr>
        <w:t xml:space="preserve">, </w:t>
      </w:r>
      <w:r w:rsidRPr="00E36E39">
        <w:rPr>
          <w:i/>
          <w:szCs w:val="24"/>
        </w:rPr>
        <w:t>hemicellulose</w:t>
      </w:r>
      <w:r w:rsidRPr="00E36E39">
        <w:rPr>
          <w:szCs w:val="24"/>
        </w:rPr>
        <w:t xml:space="preserve">, </w:t>
      </w:r>
      <w:r w:rsidRPr="00E36E39">
        <w:rPr>
          <w:i/>
          <w:szCs w:val="24"/>
        </w:rPr>
        <w:t>ethanol</w:t>
      </w:r>
      <w:r w:rsidRPr="00E36E39">
        <w:rPr>
          <w:szCs w:val="24"/>
        </w:rPr>
        <w:t xml:space="preserve">, </w:t>
      </w:r>
      <w:r w:rsidRPr="00E36E39">
        <w:rPr>
          <w:i/>
          <w:szCs w:val="24"/>
        </w:rPr>
        <w:t>fuel</w:t>
      </w:r>
      <w:r w:rsidRPr="00E36E39">
        <w:rPr>
          <w:szCs w:val="24"/>
        </w:rPr>
        <w:t xml:space="preserve">, </w:t>
      </w:r>
      <w:r w:rsidRPr="00E36E39">
        <w:rPr>
          <w:i/>
          <w:szCs w:val="24"/>
        </w:rPr>
        <w:t>biochemical conversion</w:t>
      </w:r>
      <w:r w:rsidRPr="00E36E39">
        <w:rPr>
          <w:szCs w:val="24"/>
        </w:rPr>
        <w:t xml:space="preserve">, </w:t>
      </w:r>
      <w:r w:rsidRPr="00E36E39">
        <w:rPr>
          <w:i/>
          <w:szCs w:val="24"/>
        </w:rPr>
        <w:t>bioconversion</w:t>
      </w:r>
      <w:r w:rsidRPr="00E36E39">
        <w:rPr>
          <w:szCs w:val="24"/>
        </w:rPr>
        <w:t xml:space="preserve">, </w:t>
      </w:r>
      <w:r w:rsidRPr="00E36E39">
        <w:rPr>
          <w:i/>
          <w:szCs w:val="24"/>
        </w:rPr>
        <w:t>enzymatic hydrolysis</w:t>
      </w:r>
      <w:r w:rsidRPr="00E36E39">
        <w:rPr>
          <w:szCs w:val="24"/>
        </w:rPr>
        <w:t xml:space="preserve">, </w:t>
      </w:r>
      <w:r w:rsidRPr="00E36E39">
        <w:rPr>
          <w:i/>
          <w:szCs w:val="24"/>
        </w:rPr>
        <w:t>hydrolysis</w:t>
      </w:r>
      <w:r w:rsidRPr="00E36E39">
        <w:rPr>
          <w:szCs w:val="24"/>
        </w:rPr>
        <w:t xml:space="preserve">, </w:t>
      </w:r>
      <w:r w:rsidRPr="00E36E39">
        <w:rPr>
          <w:i/>
          <w:szCs w:val="24"/>
        </w:rPr>
        <w:t>enzyme</w:t>
      </w:r>
      <w:r w:rsidRPr="00E36E39">
        <w:rPr>
          <w:szCs w:val="24"/>
        </w:rPr>
        <w:t xml:space="preserve">, </w:t>
      </w:r>
      <w:r w:rsidRPr="00E36E39">
        <w:rPr>
          <w:i/>
          <w:szCs w:val="24"/>
        </w:rPr>
        <w:t>fermentation</w:t>
      </w:r>
      <w:r w:rsidRPr="00E36E39">
        <w:rPr>
          <w:szCs w:val="24"/>
        </w:rPr>
        <w:t xml:space="preserve">, </w:t>
      </w:r>
      <w:proofErr w:type="spellStart"/>
      <w:r w:rsidRPr="00E36E39">
        <w:rPr>
          <w:i/>
          <w:szCs w:val="24"/>
        </w:rPr>
        <w:t>saccharification</w:t>
      </w:r>
      <w:proofErr w:type="spellEnd"/>
      <w:r w:rsidRPr="00E36E39">
        <w:rPr>
          <w:szCs w:val="24"/>
        </w:rPr>
        <w:t xml:space="preserve">, </w:t>
      </w:r>
      <w:r w:rsidRPr="00E36E39">
        <w:rPr>
          <w:i/>
          <w:szCs w:val="24"/>
        </w:rPr>
        <w:t>"separate hydrolysis and fermentation"</w:t>
      </w:r>
      <w:r w:rsidRPr="00E36E39">
        <w:rPr>
          <w:szCs w:val="24"/>
        </w:rPr>
        <w:t xml:space="preserve">, </w:t>
      </w:r>
      <w:r w:rsidRPr="00E36E39">
        <w:rPr>
          <w:i/>
          <w:szCs w:val="24"/>
        </w:rPr>
        <w:t xml:space="preserve">"simultaneous </w:t>
      </w:r>
      <w:proofErr w:type="spellStart"/>
      <w:r w:rsidRPr="00E36E39">
        <w:rPr>
          <w:i/>
          <w:szCs w:val="24"/>
        </w:rPr>
        <w:t>saccharification</w:t>
      </w:r>
      <w:proofErr w:type="spellEnd"/>
      <w:r w:rsidRPr="00E36E39">
        <w:rPr>
          <w:i/>
          <w:szCs w:val="24"/>
        </w:rPr>
        <w:t xml:space="preserve"> and fermentation"</w:t>
      </w:r>
      <w:r w:rsidRPr="00E36E39">
        <w:rPr>
          <w:szCs w:val="24"/>
        </w:rPr>
        <w:t xml:space="preserve">, </w:t>
      </w:r>
      <w:r w:rsidRPr="00E36E39">
        <w:rPr>
          <w:i/>
          <w:szCs w:val="24"/>
        </w:rPr>
        <w:t xml:space="preserve">"simultaneous </w:t>
      </w:r>
      <w:proofErr w:type="spellStart"/>
      <w:r w:rsidRPr="00E36E39">
        <w:rPr>
          <w:i/>
          <w:szCs w:val="24"/>
        </w:rPr>
        <w:t>saccharification</w:t>
      </w:r>
      <w:proofErr w:type="spellEnd"/>
      <w:r w:rsidRPr="00E36E39">
        <w:rPr>
          <w:i/>
          <w:szCs w:val="24"/>
        </w:rPr>
        <w:t xml:space="preserve"> and </w:t>
      </w:r>
      <w:proofErr w:type="spellStart"/>
      <w:r w:rsidRPr="00E36E39">
        <w:rPr>
          <w:i/>
          <w:szCs w:val="24"/>
        </w:rPr>
        <w:t>cofermentation</w:t>
      </w:r>
      <w:proofErr w:type="spellEnd"/>
      <w:r w:rsidRPr="00E36E39">
        <w:rPr>
          <w:i/>
          <w:szCs w:val="24"/>
        </w:rPr>
        <w:t>"</w:t>
      </w:r>
      <w:r w:rsidRPr="00E36E39">
        <w:rPr>
          <w:szCs w:val="24"/>
        </w:rPr>
        <w:t xml:space="preserve"> and </w:t>
      </w:r>
      <w:r w:rsidRPr="00E36E39">
        <w:rPr>
          <w:i/>
          <w:szCs w:val="24"/>
        </w:rPr>
        <w:t>"consolidated bioprocessing"</w:t>
      </w:r>
      <w:r w:rsidRPr="00E36E39">
        <w:rPr>
          <w:szCs w:val="24"/>
        </w:rPr>
        <w:t>.</w:t>
      </w:r>
    </w:p>
    <w:p w:rsidR="00E36E39" w:rsidRPr="00E36E39" w:rsidRDefault="00E36E39" w:rsidP="00E36E39">
      <w:pPr>
        <w:ind w:left="360"/>
        <w:rPr>
          <w:szCs w:val="24"/>
        </w:rPr>
      </w:pPr>
    </w:p>
    <w:p w:rsidR="00E36E39" w:rsidRPr="00E36E39" w:rsidRDefault="00C33025" w:rsidP="00E36E39">
      <w:pPr>
        <w:rPr>
          <w:rFonts w:ascii="Times New Roman" w:hAnsi="Times New Roman"/>
          <w:sz w:val="24"/>
          <w:szCs w:val="24"/>
        </w:rPr>
      </w:pPr>
      <w:r w:rsidRPr="00E36E39">
        <w:rPr>
          <w:rFonts w:ascii="Times New Roman" w:hAnsi="Times New Roman"/>
          <w:sz w:val="24"/>
          <w:szCs w:val="24"/>
        </w:rPr>
        <w:t>It was observed, with the inclusion of these terms, a predominance of patents in subclasses C12P (</w:t>
      </w:r>
      <w:r w:rsidRPr="00E36E39">
        <w:rPr>
          <w:rFonts w:ascii="Times New Roman" w:hAnsi="Times New Roman"/>
          <w:i/>
          <w:sz w:val="24"/>
          <w:szCs w:val="24"/>
        </w:rPr>
        <w:t xml:space="preserve">Fermentation or enzyme-using processes to </w:t>
      </w:r>
      <w:r w:rsidR="00B46896" w:rsidRPr="00E36E39">
        <w:rPr>
          <w:rFonts w:ascii="Times New Roman" w:hAnsi="Times New Roman"/>
          <w:i/>
          <w:sz w:val="24"/>
          <w:szCs w:val="24"/>
        </w:rPr>
        <w:t>synthesize</w:t>
      </w:r>
      <w:r w:rsidRPr="00E36E39">
        <w:rPr>
          <w:rFonts w:ascii="Times New Roman" w:hAnsi="Times New Roman"/>
          <w:i/>
          <w:sz w:val="24"/>
          <w:szCs w:val="24"/>
        </w:rPr>
        <w:t xml:space="preserve"> a desired chemical compound or composition or to separate optical isomers from a racemic mixture</w:t>
      </w:r>
      <w:r w:rsidRPr="00E36E39">
        <w:rPr>
          <w:rFonts w:ascii="Times New Roman" w:hAnsi="Times New Roman"/>
          <w:sz w:val="24"/>
          <w:szCs w:val="24"/>
        </w:rPr>
        <w:t>) and C12N (</w:t>
      </w:r>
      <w:r w:rsidR="00E36E39" w:rsidRPr="00E36E39">
        <w:rPr>
          <w:rFonts w:ascii="Times New Roman" w:hAnsi="Times New Roman"/>
          <w:i/>
          <w:sz w:val="24"/>
          <w:szCs w:val="24"/>
        </w:rPr>
        <w:t>Microorganisms</w:t>
      </w:r>
      <w:r w:rsidRPr="00E36E39">
        <w:rPr>
          <w:rFonts w:ascii="Times New Roman" w:hAnsi="Times New Roman"/>
          <w:i/>
          <w:sz w:val="24"/>
          <w:szCs w:val="24"/>
        </w:rPr>
        <w:t xml:space="preserve"> or enzymes; compositions thereof; propagating, preserving, or maintaining </w:t>
      </w:r>
      <w:r w:rsidR="00E36E39" w:rsidRPr="00E36E39">
        <w:rPr>
          <w:rFonts w:ascii="Times New Roman" w:hAnsi="Times New Roman"/>
          <w:i/>
          <w:sz w:val="24"/>
          <w:szCs w:val="24"/>
        </w:rPr>
        <w:t>microorganisms</w:t>
      </w:r>
      <w:r w:rsidRPr="00E36E39">
        <w:rPr>
          <w:rFonts w:ascii="Times New Roman" w:hAnsi="Times New Roman"/>
          <w:i/>
          <w:sz w:val="24"/>
          <w:szCs w:val="24"/>
        </w:rPr>
        <w:t>; mutation or genetic engineering; culture media</w:t>
      </w:r>
      <w:r w:rsidRPr="00E36E39">
        <w:rPr>
          <w:rFonts w:ascii="Times New Roman" w:hAnsi="Times New Roman"/>
          <w:sz w:val="24"/>
          <w:szCs w:val="24"/>
        </w:rPr>
        <w:t>).</w:t>
      </w:r>
    </w:p>
    <w:p w:rsidR="00E36E39" w:rsidRPr="00E36E39" w:rsidRDefault="00E36E39" w:rsidP="000648E9">
      <w:pPr>
        <w:rPr>
          <w:rFonts w:ascii="Times New Roman" w:hAnsi="Times New Roman"/>
          <w:sz w:val="24"/>
          <w:szCs w:val="24"/>
        </w:rPr>
      </w:pPr>
    </w:p>
    <w:p w:rsidR="008748C4" w:rsidRPr="00E36E39" w:rsidRDefault="00C33025" w:rsidP="000648E9">
      <w:pPr>
        <w:rPr>
          <w:rFonts w:ascii="Times New Roman" w:hAnsi="Times New Roman"/>
          <w:sz w:val="24"/>
          <w:szCs w:val="24"/>
        </w:rPr>
      </w:pPr>
      <w:r w:rsidRPr="00E36E39">
        <w:rPr>
          <w:rFonts w:ascii="Times New Roman" w:hAnsi="Times New Roman"/>
          <w:sz w:val="24"/>
          <w:szCs w:val="24"/>
        </w:rPr>
        <w:t>The investigation of the subgroups (lower level of disaggregation of IPC) belonging to C12P and C12N subclasses resulted in the selection of 44 IPCs codes of interest (</w:t>
      </w:r>
      <w:r w:rsidR="00E36E39" w:rsidRPr="00E36E39">
        <w:rPr>
          <w:rFonts w:ascii="Times New Roman" w:hAnsi="Times New Roman"/>
          <w:sz w:val="24"/>
          <w:szCs w:val="24"/>
        </w:rPr>
        <w:t xml:space="preserve">Table </w:t>
      </w:r>
      <w:r w:rsidR="000648E9" w:rsidRPr="00E36E39">
        <w:rPr>
          <w:rFonts w:ascii="Times New Roman" w:hAnsi="Times New Roman"/>
          <w:sz w:val="24"/>
          <w:szCs w:val="24"/>
        </w:rPr>
        <w:t>5</w:t>
      </w:r>
      <w:r w:rsidRPr="00E36E39">
        <w:rPr>
          <w:rFonts w:ascii="Times New Roman" w:hAnsi="Times New Roman"/>
          <w:sz w:val="24"/>
          <w:szCs w:val="24"/>
        </w:rPr>
        <w:t>).</w:t>
      </w:r>
    </w:p>
    <w:p w:rsidR="00E36E39" w:rsidRPr="00E36E39" w:rsidRDefault="00E36E39" w:rsidP="00E36E39">
      <w:pPr>
        <w:ind w:firstLine="851"/>
        <w:rPr>
          <w:rFonts w:ascii="Times New Roman" w:hAnsi="Times New Roman"/>
          <w:sz w:val="24"/>
          <w:szCs w:val="24"/>
        </w:rPr>
      </w:pPr>
    </w:p>
    <w:p w:rsidR="00E36E39" w:rsidRPr="00E36E39" w:rsidRDefault="00E36E39" w:rsidP="00E36E39">
      <w:pPr>
        <w:rPr>
          <w:rFonts w:ascii="Times New Roman" w:hAnsi="Times New Roman"/>
          <w:sz w:val="24"/>
          <w:szCs w:val="24"/>
        </w:rPr>
      </w:pPr>
      <w:r w:rsidRPr="00E36E39">
        <w:rPr>
          <w:rFonts w:ascii="Times New Roman" w:hAnsi="Times New Roman"/>
          <w:sz w:val="24"/>
          <w:szCs w:val="24"/>
        </w:rPr>
        <w:t xml:space="preserve">With the filters on the level of the subgroups previously defined, went up to the second step of the methodological route: the construction of the patents sample. The base used was the Derwent Innovations Index, owned by Thomson Reuters and gathers information from 47 patent issuing authorities, including the North American (USPTO), European (EPO) and Japanese (JPO) Offices, and the base of the World Organization of Intellectual Property (PATENTSCOPE). The choice for this base was </w:t>
      </w:r>
      <w:proofErr w:type="gramStart"/>
      <w:r w:rsidRPr="00E36E39">
        <w:rPr>
          <w:rFonts w:ascii="Times New Roman" w:hAnsi="Times New Roman"/>
          <w:sz w:val="24"/>
          <w:szCs w:val="24"/>
        </w:rPr>
        <w:t>due to the fact that</w:t>
      </w:r>
      <w:proofErr w:type="gramEnd"/>
      <w:r w:rsidRPr="00E36E39">
        <w:rPr>
          <w:rFonts w:ascii="Times New Roman" w:hAnsi="Times New Roman"/>
          <w:sz w:val="24"/>
          <w:szCs w:val="24"/>
        </w:rPr>
        <w:t xml:space="preserve"> it covers many patent offices.</w:t>
      </w:r>
    </w:p>
    <w:p w:rsidR="00E36E39" w:rsidRPr="00E36E39" w:rsidRDefault="00E36E39" w:rsidP="00E36E39">
      <w:pPr>
        <w:ind w:firstLine="851"/>
        <w:rPr>
          <w:rFonts w:ascii="Times New Roman" w:hAnsi="Times New Roman"/>
          <w:sz w:val="24"/>
          <w:szCs w:val="24"/>
        </w:rPr>
      </w:pPr>
    </w:p>
    <w:p w:rsidR="00E36E39" w:rsidRPr="00E36E39" w:rsidRDefault="00E36E39" w:rsidP="00E36E39">
      <w:pPr>
        <w:rPr>
          <w:rFonts w:ascii="Times New Roman" w:hAnsi="Times New Roman"/>
          <w:sz w:val="24"/>
          <w:szCs w:val="24"/>
        </w:rPr>
      </w:pPr>
      <w:r w:rsidRPr="00E36E39">
        <w:rPr>
          <w:rFonts w:ascii="Times New Roman" w:hAnsi="Times New Roman"/>
          <w:sz w:val="24"/>
          <w:szCs w:val="24"/>
        </w:rPr>
        <w:t xml:space="preserve">For the construction of the sample, 44 IPCs code selected by the search filter </w:t>
      </w:r>
      <w:proofErr w:type="gramStart"/>
      <w:r w:rsidRPr="00E36E39">
        <w:rPr>
          <w:rFonts w:ascii="Times New Roman" w:hAnsi="Times New Roman"/>
          <w:sz w:val="24"/>
          <w:szCs w:val="24"/>
        </w:rPr>
        <w:t>were used</w:t>
      </w:r>
      <w:proofErr w:type="gramEnd"/>
      <w:r w:rsidRPr="00E36E39">
        <w:rPr>
          <w:rFonts w:ascii="Times New Roman" w:hAnsi="Times New Roman"/>
          <w:sz w:val="24"/>
          <w:szCs w:val="24"/>
        </w:rPr>
        <w:t>:</w:t>
      </w:r>
    </w:p>
    <w:p w:rsidR="00E36E39" w:rsidRPr="00E36E39" w:rsidRDefault="00E36E39" w:rsidP="00E36E39">
      <w:pPr>
        <w:pStyle w:val="PargrafodaLista"/>
        <w:numPr>
          <w:ilvl w:val="0"/>
          <w:numId w:val="5"/>
        </w:numPr>
        <w:spacing w:before="120" w:after="120"/>
        <w:ind w:left="709" w:right="851" w:hanging="283"/>
        <w:rPr>
          <w:szCs w:val="24"/>
        </w:rPr>
      </w:pPr>
      <w:r w:rsidRPr="00E36E39">
        <w:rPr>
          <w:szCs w:val="24"/>
        </w:rPr>
        <w:t xml:space="preserve">IP=(C12P-007/06 </w:t>
      </w:r>
      <w:r w:rsidRPr="00E36E39">
        <w:rPr>
          <w:b/>
          <w:szCs w:val="24"/>
        </w:rPr>
        <w:t>OR</w:t>
      </w:r>
      <w:r w:rsidRPr="00E36E39">
        <w:rPr>
          <w:szCs w:val="24"/>
        </w:rPr>
        <w:t xml:space="preserve"> C12P-007/08 </w:t>
      </w:r>
      <w:r w:rsidRPr="00E36E39">
        <w:rPr>
          <w:b/>
          <w:szCs w:val="24"/>
        </w:rPr>
        <w:t>OR</w:t>
      </w:r>
      <w:r w:rsidRPr="00E36E39">
        <w:rPr>
          <w:szCs w:val="24"/>
        </w:rPr>
        <w:t xml:space="preserve"> C12P-007/10 </w:t>
      </w:r>
      <w:r w:rsidRPr="00E36E39">
        <w:rPr>
          <w:b/>
          <w:szCs w:val="24"/>
        </w:rPr>
        <w:t>OR</w:t>
      </w:r>
      <w:r w:rsidRPr="00E36E39">
        <w:rPr>
          <w:szCs w:val="24"/>
        </w:rPr>
        <w:t xml:space="preserve"> C12P-007/14 </w:t>
      </w:r>
      <w:r w:rsidRPr="00E36E39">
        <w:rPr>
          <w:b/>
          <w:szCs w:val="24"/>
        </w:rPr>
        <w:t>OR</w:t>
      </w:r>
      <w:r w:rsidRPr="00E36E39">
        <w:rPr>
          <w:szCs w:val="24"/>
        </w:rPr>
        <w:t xml:space="preserve"> C12P-019/00 </w:t>
      </w:r>
      <w:r w:rsidRPr="00E36E39">
        <w:rPr>
          <w:b/>
          <w:szCs w:val="24"/>
        </w:rPr>
        <w:t>OR</w:t>
      </w:r>
      <w:r w:rsidRPr="00E36E39">
        <w:rPr>
          <w:szCs w:val="24"/>
        </w:rPr>
        <w:t xml:space="preserve"> C12P-019/02 </w:t>
      </w:r>
      <w:r w:rsidRPr="00E36E39">
        <w:rPr>
          <w:b/>
          <w:szCs w:val="24"/>
        </w:rPr>
        <w:t>OR</w:t>
      </w:r>
      <w:r w:rsidRPr="00E36E39">
        <w:rPr>
          <w:szCs w:val="24"/>
        </w:rPr>
        <w:t xml:space="preserve"> C12P-019/04 </w:t>
      </w:r>
      <w:r w:rsidRPr="00E36E39">
        <w:rPr>
          <w:b/>
          <w:szCs w:val="24"/>
        </w:rPr>
        <w:t>OR</w:t>
      </w:r>
      <w:r w:rsidRPr="00E36E39">
        <w:rPr>
          <w:szCs w:val="24"/>
        </w:rPr>
        <w:t xml:space="preserve"> C12P-019/12 </w:t>
      </w:r>
      <w:r w:rsidRPr="00E36E39">
        <w:rPr>
          <w:b/>
          <w:szCs w:val="24"/>
        </w:rPr>
        <w:t>OR</w:t>
      </w:r>
      <w:r w:rsidRPr="00E36E39">
        <w:rPr>
          <w:szCs w:val="24"/>
        </w:rPr>
        <w:t xml:space="preserve"> C12P-019/14 </w:t>
      </w:r>
      <w:r w:rsidRPr="00E36E39">
        <w:rPr>
          <w:b/>
          <w:szCs w:val="24"/>
        </w:rPr>
        <w:t>OR</w:t>
      </w:r>
      <w:r w:rsidRPr="00E36E39">
        <w:rPr>
          <w:szCs w:val="24"/>
        </w:rPr>
        <w:t xml:space="preserve"> C12P-039/00 </w:t>
      </w:r>
      <w:r w:rsidRPr="00E36E39">
        <w:rPr>
          <w:b/>
          <w:szCs w:val="24"/>
        </w:rPr>
        <w:t>OR</w:t>
      </w:r>
      <w:r w:rsidRPr="00E36E39">
        <w:rPr>
          <w:szCs w:val="24"/>
        </w:rPr>
        <w:t xml:space="preserve"> C12N-001/00 </w:t>
      </w:r>
      <w:r w:rsidRPr="00E36E39">
        <w:rPr>
          <w:b/>
          <w:szCs w:val="24"/>
        </w:rPr>
        <w:t>OR</w:t>
      </w:r>
      <w:r w:rsidRPr="00E36E39">
        <w:rPr>
          <w:szCs w:val="24"/>
        </w:rPr>
        <w:t xml:space="preserve"> C12N-001/12 </w:t>
      </w:r>
      <w:r w:rsidRPr="00E36E39">
        <w:rPr>
          <w:b/>
          <w:szCs w:val="24"/>
        </w:rPr>
        <w:t>OR</w:t>
      </w:r>
      <w:r w:rsidRPr="00E36E39">
        <w:rPr>
          <w:szCs w:val="24"/>
        </w:rPr>
        <w:t xml:space="preserve"> C12N-001/13 </w:t>
      </w:r>
      <w:r w:rsidRPr="00E36E39">
        <w:rPr>
          <w:b/>
          <w:szCs w:val="24"/>
        </w:rPr>
        <w:t>OR</w:t>
      </w:r>
      <w:r w:rsidRPr="00E36E39">
        <w:rPr>
          <w:szCs w:val="24"/>
        </w:rPr>
        <w:t xml:space="preserve"> C12N-001/14 </w:t>
      </w:r>
      <w:r w:rsidRPr="00E36E39">
        <w:rPr>
          <w:b/>
          <w:szCs w:val="24"/>
        </w:rPr>
        <w:t>OR</w:t>
      </w:r>
      <w:r w:rsidRPr="00E36E39">
        <w:rPr>
          <w:szCs w:val="24"/>
        </w:rPr>
        <w:t xml:space="preserve"> C12N-001/15 </w:t>
      </w:r>
      <w:r w:rsidRPr="00E36E39">
        <w:rPr>
          <w:b/>
          <w:szCs w:val="24"/>
        </w:rPr>
        <w:t>OR</w:t>
      </w:r>
      <w:r w:rsidRPr="00E36E39">
        <w:rPr>
          <w:szCs w:val="24"/>
        </w:rPr>
        <w:t xml:space="preserve"> C12N-001/16 </w:t>
      </w:r>
      <w:r w:rsidRPr="00E36E39">
        <w:rPr>
          <w:b/>
          <w:szCs w:val="24"/>
        </w:rPr>
        <w:t>OR</w:t>
      </w:r>
      <w:r w:rsidRPr="00E36E39">
        <w:rPr>
          <w:szCs w:val="24"/>
        </w:rPr>
        <w:t xml:space="preserve"> C12N-001/18 </w:t>
      </w:r>
      <w:r w:rsidRPr="00E36E39">
        <w:rPr>
          <w:b/>
          <w:szCs w:val="24"/>
        </w:rPr>
        <w:t>OR</w:t>
      </w:r>
      <w:r w:rsidRPr="00E36E39">
        <w:rPr>
          <w:szCs w:val="24"/>
        </w:rPr>
        <w:t xml:space="preserve"> C12N-001/19 </w:t>
      </w:r>
      <w:r w:rsidRPr="00E36E39">
        <w:rPr>
          <w:b/>
          <w:szCs w:val="24"/>
        </w:rPr>
        <w:t>OR</w:t>
      </w:r>
      <w:r w:rsidRPr="00E36E39">
        <w:rPr>
          <w:szCs w:val="24"/>
        </w:rPr>
        <w:t xml:space="preserve"> C12N-001/20 </w:t>
      </w:r>
      <w:r w:rsidRPr="00E36E39">
        <w:rPr>
          <w:b/>
          <w:szCs w:val="24"/>
        </w:rPr>
        <w:t>OR</w:t>
      </w:r>
      <w:r w:rsidRPr="00E36E39">
        <w:rPr>
          <w:szCs w:val="24"/>
        </w:rPr>
        <w:t xml:space="preserve"> C12N-001/21 </w:t>
      </w:r>
      <w:r w:rsidRPr="00E36E39">
        <w:rPr>
          <w:b/>
          <w:szCs w:val="24"/>
        </w:rPr>
        <w:t>OR</w:t>
      </w:r>
      <w:r w:rsidRPr="00E36E39">
        <w:rPr>
          <w:szCs w:val="24"/>
        </w:rPr>
        <w:t xml:space="preserve"> C12N-001/22 </w:t>
      </w:r>
      <w:r w:rsidRPr="00E36E39">
        <w:rPr>
          <w:b/>
          <w:szCs w:val="24"/>
        </w:rPr>
        <w:t>OR</w:t>
      </w:r>
      <w:r w:rsidRPr="00E36E39">
        <w:rPr>
          <w:szCs w:val="24"/>
        </w:rPr>
        <w:t xml:space="preserve"> C12N-009/00 </w:t>
      </w:r>
      <w:r w:rsidRPr="00E36E39">
        <w:rPr>
          <w:b/>
          <w:szCs w:val="24"/>
        </w:rPr>
        <w:t>OR</w:t>
      </w:r>
      <w:r w:rsidRPr="00E36E39">
        <w:rPr>
          <w:szCs w:val="24"/>
        </w:rPr>
        <w:t xml:space="preserve"> C12N-009/02 </w:t>
      </w:r>
      <w:r w:rsidRPr="00E36E39">
        <w:rPr>
          <w:b/>
          <w:szCs w:val="24"/>
        </w:rPr>
        <w:t>OR</w:t>
      </w:r>
      <w:r w:rsidRPr="00E36E39">
        <w:rPr>
          <w:szCs w:val="24"/>
        </w:rPr>
        <w:t xml:space="preserve"> C12N-009/04 </w:t>
      </w:r>
      <w:r w:rsidRPr="00E36E39">
        <w:rPr>
          <w:b/>
          <w:szCs w:val="24"/>
        </w:rPr>
        <w:t>OR</w:t>
      </w:r>
      <w:r w:rsidRPr="00E36E39">
        <w:rPr>
          <w:szCs w:val="24"/>
        </w:rPr>
        <w:t xml:space="preserve"> C12N-009/14 </w:t>
      </w:r>
      <w:r w:rsidRPr="00E36E39">
        <w:rPr>
          <w:b/>
          <w:szCs w:val="24"/>
        </w:rPr>
        <w:t>OR</w:t>
      </w:r>
      <w:r w:rsidRPr="00E36E39">
        <w:rPr>
          <w:szCs w:val="24"/>
        </w:rPr>
        <w:t xml:space="preserve"> C12N-009/24 </w:t>
      </w:r>
      <w:r w:rsidRPr="00E36E39">
        <w:rPr>
          <w:b/>
          <w:szCs w:val="24"/>
        </w:rPr>
        <w:t>OR</w:t>
      </w:r>
      <w:r w:rsidRPr="00E36E39">
        <w:rPr>
          <w:szCs w:val="24"/>
        </w:rPr>
        <w:t xml:space="preserve"> C12N-009/42 </w:t>
      </w:r>
      <w:r w:rsidRPr="00E36E39">
        <w:rPr>
          <w:b/>
          <w:szCs w:val="24"/>
        </w:rPr>
        <w:t>OR</w:t>
      </w:r>
      <w:r w:rsidRPr="00E36E39">
        <w:rPr>
          <w:szCs w:val="24"/>
        </w:rPr>
        <w:t xml:space="preserve"> C12N-015/01 </w:t>
      </w:r>
      <w:r w:rsidRPr="00E36E39">
        <w:rPr>
          <w:b/>
          <w:szCs w:val="24"/>
        </w:rPr>
        <w:t>OR</w:t>
      </w:r>
      <w:r w:rsidRPr="00E36E39">
        <w:rPr>
          <w:szCs w:val="24"/>
        </w:rPr>
        <w:t xml:space="preserve"> C12N-015/02 </w:t>
      </w:r>
      <w:r w:rsidRPr="00E36E39">
        <w:rPr>
          <w:b/>
          <w:szCs w:val="24"/>
        </w:rPr>
        <w:t>OR</w:t>
      </w:r>
      <w:r w:rsidRPr="00E36E39">
        <w:rPr>
          <w:szCs w:val="24"/>
        </w:rPr>
        <w:t xml:space="preserve"> C12N-015/03 </w:t>
      </w:r>
      <w:r w:rsidRPr="00E36E39">
        <w:rPr>
          <w:b/>
          <w:szCs w:val="24"/>
        </w:rPr>
        <w:t>OR</w:t>
      </w:r>
      <w:r w:rsidRPr="00E36E39">
        <w:rPr>
          <w:szCs w:val="24"/>
        </w:rPr>
        <w:t xml:space="preserve"> C12N-015/04 </w:t>
      </w:r>
      <w:r w:rsidRPr="00E36E39">
        <w:rPr>
          <w:b/>
          <w:szCs w:val="24"/>
        </w:rPr>
        <w:t>OR</w:t>
      </w:r>
      <w:r w:rsidRPr="00E36E39">
        <w:rPr>
          <w:szCs w:val="24"/>
        </w:rPr>
        <w:t xml:space="preserve"> C12N-015/05 </w:t>
      </w:r>
      <w:r w:rsidRPr="00E36E39">
        <w:rPr>
          <w:b/>
          <w:szCs w:val="24"/>
        </w:rPr>
        <w:t>OR</w:t>
      </w:r>
      <w:r w:rsidRPr="00E36E39">
        <w:rPr>
          <w:szCs w:val="24"/>
        </w:rPr>
        <w:t xml:space="preserve"> C12N-015/09 </w:t>
      </w:r>
      <w:r w:rsidRPr="00E36E39">
        <w:rPr>
          <w:b/>
          <w:szCs w:val="24"/>
        </w:rPr>
        <w:t>OR</w:t>
      </w:r>
      <w:r w:rsidRPr="00E36E39">
        <w:rPr>
          <w:szCs w:val="24"/>
        </w:rPr>
        <w:t xml:space="preserve"> C12N-015/10 </w:t>
      </w:r>
      <w:r w:rsidRPr="00E36E39">
        <w:rPr>
          <w:b/>
          <w:szCs w:val="24"/>
        </w:rPr>
        <w:t>OR</w:t>
      </w:r>
      <w:r w:rsidRPr="00E36E39">
        <w:rPr>
          <w:szCs w:val="24"/>
        </w:rPr>
        <w:t xml:space="preserve"> C12N-015/11 </w:t>
      </w:r>
      <w:r w:rsidRPr="00E36E39">
        <w:rPr>
          <w:b/>
          <w:szCs w:val="24"/>
        </w:rPr>
        <w:t>OR</w:t>
      </w:r>
      <w:r w:rsidRPr="00E36E39">
        <w:rPr>
          <w:szCs w:val="24"/>
        </w:rPr>
        <w:t xml:space="preserve"> C12N-015/52 </w:t>
      </w:r>
      <w:r w:rsidRPr="00E36E39">
        <w:rPr>
          <w:b/>
          <w:szCs w:val="24"/>
        </w:rPr>
        <w:t>OR</w:t>
      </w:r>
      <w:r w:rsidRPr="00E36E39">
        <w:rPr>
          <w:szCs w:val="24"/>
        </w:rPr>
        <w:t xml:space="preserve"> C12N-015/53 </w:t>
      </w:r>
      <w:r w:rsidRPr="00E36E39">
        <w:rPr>
          <w:b/>
          <w:szCs w:val="24"/>
        </w:rPr>
        <w:t>OR</w:t>
      </w:r>
      <w:r w:rsidRPr="00E36E39">
        <w:rPr>
          <w:szCs w:val="24"/>
        </w:rPr>
        <w:t xml:space="preserve"> C12N-015/54 </w:t>
      </w:r>
      <w:r w:rsidRPr="00E36E39">
        <w:rPr>
          <w:b/>
          <w:szCs w:val="24"/>
        </w:rPr>
        <w:t>OR</w:t>
      </w:r>
      <w:r w:rsidRPr="00E36E39">
        <w:rPr>
          <w:szCs w:val="24"/>
        </w:rPr>
        <w:t xml:space="preserve"> C12N-015/55 </w:t>
      </w:r>
      <w:r w:rsidRPr="00E36E39">
        <w:rPr>
          <w:b/>
          <w:szCs w:val="24"/>
        </w:rPr>
        <w:t>OR</w:t>
      </w:r>
      <w:r w:rsidRPr="00E36E39">
        <w:rPr>
          <w:szCs w:val="24"/>
        </w:rPr>
        <w:t xml:space="preserve"> C12N-015/56 </w:t>
      </w:r>
      <w:r w:rsidRPr="00E36E39">
        <w:rPr>
          <w:b/>
          <w:szCs w:val="24"/>
        </w:rPr>
        <w:t>OR</w:t>
      </w:r>
      <w:r w:rsidRPr="00E36E39">
        <w:rPr>
          <w:szCs w:val="24"/>
        </w:rPr>
        <w:t xml:space="preserve"> C12N-015/63 </w:t>
      </w:r>
      <w:r w:rsidRPr="00E36E39">
        <w:rPr>
          <w:b/>
          <w:szCs w:val="24"/>
        </w:rPr>
        <w:t>OR</w:t>
      </w:r>
      <w:r w:rsidRPr="00E36E39">
        <w:rPr>
          <w:szCs w:val="24"/>
        </w:rPr>
        <w:t xml:space="preserve"> C12N-015/80 </w:t>
      </w:r>
      <w:r w:rsidRPr="00E36E39">
        <w:rPr>
          <w:b/>
          <w:szCs w:val="24"/>
        </w:rPr>
        <w:t>OR</w:t>
      </w:r>
      <w:r w:rsidRPr="00E36E39">
        <w:rPr>
          <w:szCs w:val="24"/>
        </w:rPr>
        <w:t xml:space="preserve"> C12N-015/81 </w:t>
      </w:r>
      <w:r w:rsidRPr="00E36E39">
        <w:rPr>
          <w:b/>
          <w:szCs w:val="24"/>
        </w:rPr>
        <w:t>OR</w:t>
      </w:r>
      <w:r>
        <w:rPr>
          <w:szCs w:val="24"/>
        </w:rPr>
        <w:t xml:space="preserve"> C12N-015/82)</w:t>
      </w:r>
    </w:p>
    <w:p w:rsidR="00E36E39" w:rsidRDefault="00E36E39" w:rsidP="00E36E39">
      <w:pPr>
        <w:rPr>
          <w:rFonts w:ascii="Times New Roman" w:hAnsi="Times New Roman"/>
          <w:sz w:val="24"/>
          <w:szCs w:val="24"/>
        </w:rPr>
      </w:pPr>
    </w:p>
    <w:p w:rsidR="00E36E39" w:rsidRPr="00E36E39" w:rsidRDefault="00E36E39" w:rsidP="00E36E39">
      <w:pPr>
        <w:rPr>
          <w:rFonts w:ascii="Times New Roman" w:hAnsi="Times New Roman"/>
          <w:sz w:val="24"/>
          <w:szCs w:val="24"/>
        </w:rPr>
      </w:pPr>
      <w:r w:rsidRPr="00E36E39">
        <w:rPr>
          <w:rFonts w:ascii="Times New Roman" w:hAnsi="Times New Roman"/>
          <w:sz w:val="24"/>
          <w:szCs w:val="24"/>
        </w:rPr>
        <w:t xml:space="preserve">As IPCs selected not only involve the topic of interest, sample cuts </w:t>
      </w:r>
      <w:proofErr w:type="gramStart"/>
      <w:r w:rsidRPr="00E36E39">
        <w:rPr>
          <w:rFonts w:ascii="Times New Roman" w:hAnsi="Times New Roman"/>
          <w:sz w:val="24"/>
          <w:szCs w:val="24"/>
        </w:rPr>
        <w:t>were performed</w:t>
      </w:r>
      <w:proofErr w:type="gramEnd"/>
      <w:r w:rsidRPr="00E36E39">
        <w:rPr>
          <w:rFonts w:ascii="Times New Roman" w:hAnsi="Times New Roman"/>
          <w:sz w:val="24"/>
          <w:szCs w:val="24"/>
        </w:rPr>
        <w:t xml:space="preserve"> through keywords. First, it </w:t>
      </w:r>
      <w:proofErr w:type="gramStart"/>
      <w:r w:rsidRPr="00E36E39">
        <w:rPr>
          <w:rFonts w:ascii="Times New Roman" w:hAnsi="Times New Roman"/>
          <w:sz w:val="24"/>
          <w:szCs w:val="24"/>
        </w:rPr>
        <w:t>was decided</w:t>
      </w:r>
      <w:proofErr w:type="gramEnd"/>
      <w:r w:rsidRPr="00E36E39">
        <w:rPr>
          <w:rFonts w:ascii="Times New Roman" w:hAnsi="Times New Roman"/>
          <w:sz w:val="24"/>
          <w:szCs w:val="24"/>
        </w:rPr>
        <w:t xml:space="preserve"> to apply the terms used for the selection of IPCs, because of the adherence with the research theme ‘enzymatic hydrolysis to produce </w:t>
      </w:r>
      <w:proofErr w:type="spellStart"/>
      <w:r w:rsidRPr="00E36E39">
        <w:rPr>
          <w:rFonts w:ascii="Times New Roman" w:hAnsi="Times New Roman"/>
          <w:sz w:val="24"/>
          <w:szCs w:val="24"/>
        </w:rPr>
        <w:t>lignocellulosic</w:t>
      </w:r>
      <w:proofErr w:type="spellEnd"/>
      <w:r w:rsidRPr="00E36E39">
        <w:rPr>
          <w:rFonts w:ascii="Times New Roman" w:hAnsi="Times New Roman"/>
          <w:sz w:val="24"/>
          <w:szCs w:val="24"/>
        </w:rPr>
        <w:t xml:space="preserve"> bioethanol’. The search filter used was:</w:t>
      </w:r>
    </w:p>
    <w:p w:rsidR="00E36E39" w:rsidRPr="00E36E39" w:rsidRDefault="00E36E39" w:rsidP="00E36E39">
      <w:pPr>
        <w:pStyle w:val="PargrafodaLista"/>
        <w:numPr>
          <w:ilvl w:val="0"/>
          <w:numId w:val="5"/>
        </w:numPr>
        <w:spacing w:before="120" w:after="120"/>
        <w:ind w:left="709" w:right="851" w:hanging="283"/>
        <w:rPr>
          <w:szCs w:val="24"/>
        </w:rPr>
      </w:pPr>
      <w:r w:rsidRPr="00E36E39">
        <w:rPr>
          <w:szCs w:val="24"/>
        </w:rPr>
        <w:t xml:space="preserve">biochemical conversion OR bioconversion OR hydrolysis OR </w:t>
      </w:r>
      <w:proofErr w:type="spellStart"/>
      <w:r w:rsidRPr="00E36E39">
        <w:rPr>
          <w:szCs w:val="24"/>
        </w:rPr>
        <w:t>saccharification</w:t>
      </w:r>
      <w:proofErr w:type="spellEnd"/>
      <w:r w:rsidRPr="00E36E39">
        <w:rPr>
          <w:szCs w:val="24"/>
        </w:rPr>
        <w:t xml:space="preserve"> OR biomass OR lignocellulose OR </w:t>
      </w:r>
      <w:proofErr w:type="spellStart"/>
      <w:r w:rsidRPr="00E36E39">
        <w:rPr>
          <w:szCs w:val="24"/>
        </w:rPr>
        <w:t>lignocellulosic</w:t>
      </w:r>
      <w:proofErr w:type="spellEnd"/>
      <w:r w:rsidRPr="00E36E39">
        <w:rPr>
          <w:szCs w:val="24"/>
        </w:rPr>
        <w:t xml:space="preserve"> OR cellulose OR cellulosic OR hemicellulose OR enzyme OR enzymes OR enzymatic OR ethanol OR bioethanol OR fuel OR</w:t>
      </w:r>
      <w:r>
        <w:rPr>
          <w:szCs w:val="24"/>
        </w:rPr>
        <w:t xml:space="preserve"> biofuel</w:t>
      </w:r>
    </w:p>
    <w:p w:rsidR="00E36E39" w:rsidRPr="00E36E39" w:rsidRDefault="00E36E39" w:rsidP="000648E9">
      <w:pPr>
        <w:rPr>
          <w:rFonts w:ascii="Times New Roman" w:hAnsi="Times New Roman"/>
          <w:sz w:val="24"/>
          <w:szCs w:val="24"/>
        </w:rPr>
      </w:pPr>
    </w:p>
    <w:p w:rsidR="00E36E39" w:rsidRDefault="00E36E39" w:rsidP="000648E9">
      <w:pPr>
        <w:rPr>
          <w:rFonts w:ascii="Times New Roman" w:hAnsi="Times New Roman"/>
          <w:sz w:val="22"/>
          <w:szCs w:val="22"/>
        </w:rPr>
      </w:pPr>
    </w:p>
    <w:p w:rsidR="00E36E39" w:rsidRDefault="00E36E39" w:rsidP="000648E9">
      <w:pPr>
        <w:rPr>
          <w:rFonts w:ascii="Times New Roman" w:hAnsi="Times New Roman"/>
          <w:sz w:val="22"/>
          <w:szCs w:val="22"/>
        </w:rPr>
      </w:pPr>
    </w:p>
    <w:p w:rsidR="00E36E39" w:rsidRDefault="00E36E39" w:rsidP="000648E9">
      <w:pPr>
        <w:rPr>
          <w:rFonts w:ascii="Times New Roman" w:hAnsi="Times New Roman"/>
          <w:sz w:val="22"/>
          <w:szCs w:val="22"/>
        </w:rPr>
      </w:pPr>
    </w:p>
    <w:p w:rsidR="00E36E39" w:rsidRDefault="00E36E39" w:rsidP="000648E9">
      <w:pPr>
        <w:rPr>
          <w:rFonts w:ascii="Times New Roman" w:hAnsi="Times New Roman"/>
          <w:sz w:val="22"/>
          <w:szCs w:val="22"/>
        </w:rPr>
      </w:pPr>
    </w:p>
    <w:p w:rsidR="00E36E39" w:rsidRDefault="00E36E39" w:rsidP="000648E9">
      <w:pPr>
        <w:rPr>
          <w:rFonts w:ascii="Times New Roman" w:hAnsi="Times New Roman"/>
          <w:sz w:val="22"/>
          <w:szCs w:val="22"/>
        </w:rPr>
      </w:pPr>
    </w:p>
    <w:p w:rsidR="00E36E39" w:rsidRDefault="00E36E39" w:rsidP="000648E9">
      <w:pPr>
        <w:rPr>
          <w:rFonts w:ascii="Times New Roman" w:hAnsi="Times New Roman"/>
          <w:sz w:val="22"/>
          <w:szCs w:val="22"/>
        </w:rPr>
      </w:pPr>
    </w:p>
    <w:p w:rsidR="00E36E39" w:rsidRDefault="00E36E39" w:rsidP="000648E9">
      <w:pPr>
        <w:rPr>
          <w:rFonts w:ascii="Times New Roman" w:hAnsi="Times New Roman"/>
          <w:sz w:val="22"/>
          <w:szCs w:val="22"/>
        </w:rPr>
      </w:pPr>
    </w:p>
    <w:p w:rsidR="00E36E39" w:rsidRDefault="00E36E39" w:rsidP="000648E9">
      <w:pPr>
        <w:rPr>
          <w:rFonts w:ascii="Times New Roman" w:hAnsi="Times New Roman"/>
          <w:sz w:val="22"/>
          <w:szCs w:val="22"/>
        </w:rPr>
      </w:pPr>
    </w:p>
    <w:p w:rsidR="00EE255E" w:rsidRPr="000648E9" w:rsidRDefault="00EE255E" w:rsidP="000648E9">
      <w:pPr>
        <w:pStyle w:val="Legenda"/>
        <w:spacing w:after="0"/>
        <w:rPr>
          <w:rFonts w:ascii="Times New Roman" w:hAnsi="Times New Roman"/>
          <w:color w:val="auto"/>
          <w:sz w:val="24"/>
          <w:szCs w:val="24"/>
        </w:rPr>
      </w:pPr>
      <w:r w:rsidRPr="000648E9">
        <w:rPr>
          <w:rFonts w:ascii="Times New Roman" w:hAnsi="Times New Roman"/>
          <w:color w:val="auto"/>
          <w:sz w:val="24"/>
          <w:szCs w:val="24"/>
        </w:rPr>
        <w:lastRenderedPageBreak/>
        <w:t xml:space="preserve">Table </w:t>
      </w:r>
      <w:r w:rsidR="000648E9">
        <w:rPr>
          <w:rFonts w:ascii="Times New Roman" w:hAnsi="Times New Roman"/>
          <w:color w:val="auto"/>
          <w:sz w:val="24"/>
          <w:szCs w:val="24"/>
        </w:rPr>
        <w:t>5.</w:t>
      </w:r>
      <w:r w:rsidRPr="000648E9">
        <w:rPr>
          <w:rFonts w:ascii="Times New Roman" w:hAnsi="Times New Roman"/>
          <w:color w:val="auto"/>
          <w:sz w:val="24"/>
          <w:szCs w:val="24"/>
        </w:rPr>
        <w:t xml:space="preserve"> Selected IPCs (subgroups level)</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706"/>
        <w:gridCol w:w="8467"/>
      </w:tblGrid>
      <w:tr w:rsidR="00EE255E" w:rsidRPr="00B46896" w:rsidTr="000648E9">
        <w:trPr>
          <w:trHeight w:val="454"/>
        </w:trPr>
        <w:tc>
          <w:tcPr>
            <w:tcW w:w="851" w:type="pct"/>
            <w:gridSpan w:val="2"/>
            <w:tcBorders>
              <w:top w:val="single" w:sz="4" w:space="0" w:color="auto"/>
              <w:bottom w:val="single" w:sz="4" w:space="0" w:color="auto"/>
            </w:tcBorders>
            <w:vAlign w:val="center"/>
          </w:tcPr>
          <w:p w:rsidR="00EE255E" w:rsidRPr="00B46896" w:rsidRDefault="00EE255E" w:rsidP="00EE255E">
            <w:pPr>
              <w:rPr>
                <w:rFonts w:ascii="Times New Roman" w:hAnsi="Times New Roman"/>
                <w:b/>
                <w:sz w:val="18"/>
                <w:szCs w:val="18"/>
              </w:rPr>
            </w:pPr>
            <w:r w:rsidRPr="00B46896">
              <w:rPr>
                <w:rFonts w:ascii="Times New Roman" w:hAnsi="Times New Roman"/>
                <w:b/>
                <w:sz w:val="18"/>
              </w:rPr>
              <w:t>Subgroup</w:t>
            </w:r>
          </w:p>
        </w:tc>
        <w:tc>
          <w:tcPr>
            <w:tcW w:w="4149" w:type="pct"/>
            <w:tcBorders>
              <w:top w:val="single" w:sz="4" w:space="0" w:color="auto"/>
              <w:bottom w:val="single" w:sz="4" w:space="0" w:color="auto"/>
            </w:tcBorders>
            <w:vAlign w:val="center"/>
          </w:tcPr>
          <w:p w:rsidR="00EE255E" w:rsidRPr="00B46896" w:rsidRDefault="00EE255E" w:rsidP="00EE255E">
            <w:pPr>
              <w:rPr>
                <w:rFonts w:ascii="Times New Roman" w:hAnsi="Times New Roman"/>
                <w:b/>
                <w:sz w:val="18"/>
                <w:szCs w:val="18"/>
              </w:rPr>
            </w:pPr>
            <w:r w:rsidRPr="00B46896">
              <w:rPr>
                <w:rFonts w:ascii="Times New Roman" w:hAnsi="Times New Roman"/>
                <w:b/>
                <w:sz w:val="18"/>
              </w:rPr>
              <w:t>Description</w:t>
            </w:r>
          </w:p>
        </w:tc>
      </w:tr>
      <w:tr w:rsidR="00EE255E" w:rsidRPr="00B46896" w:rsidTr="000648E9">
        <w:tc>
          <w:tcPr>
            <w:tcW w:w="505" w:type="pct"/>
            <w:vMerge w:val="restart"/>
            <w:tcBorders>
              <w:top w:val="single" w:sz="4" w:space="0" w:color="auto"/>
              <w:bottom w:val="single" w:sz="4" w:space="0" w:color="auto"/>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C12P7</w:t>
            </w:r>
          </w:p>
        </w:tc>
        <w:tc>
          <w:tcPr>
            <w:tcW w:w="346" w:type="pct"/>
            <w:tcBorders>
              <w:top w:val="single" w:sz="4" w:space="0" w:color="auto"/>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/06</w:t>
            </w:r>
          </w:p>
        </w:tc>
        <w:tc>
          <w:tcPr>
            <w:tcW w:w="4149" w:type="pct"/>
            <w:tcBorders>
              <w:top w:val="single" w:sz="4" w:space="0" w:color="auto"/>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 xml:space="preserve">Preparation of oxygen-containing organic compounds; containing a </w:t>
            </w:r>
            <w:proofErr w:type="spellStart"/>
            <w:r w:rsidRPr="00B46896">
              <w:rPr>
                <w:rFonts w:ascii="Times New Roman" w:hAnsi="Times New Roman"/>
                <w:sz w:val="18"/>
              </w:rPr>
              <w:t>hydroxy</w:t>
            </w:r>
            <w:proofErr w:type="spellEnd"/>
            <w:r w:rsidRPr="00B46896">
              <w:rPr>
                <w:rFonts w:ascii="Times New Roman" w:hAnsi="Times New Roman"/>
                <w:sz w:val="18"/>
              </w:rPr>
              <w:t xml:space="preserve"> group; acyclic; Ethanol, i.e. non-beverage</w:t>
            </w:r>
          </w:p>
        </w:tc>
      </w:tr>
      <w:tr w:rsidR="00EE255E" w:rsidRPr="00B46896" w:rsidTr="000648E9">
        <w:tc>
          <w:tcPr>
            <w:tcW w:w="505" w:type="pct"/>
            <w:vMerge/>
            <w:tcBorders>
              <w:bottom w:val="single" w:sz="4" w:space="0" w:color="auto"/>
            </w:tcBorders>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/08</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Preparation (…); produced as by-product or from waste or cellulosic material substrate</w:t>
            </w:r>
          </w:p>
        </w:tc>
      </w:tr>
      <w:tr w:rsidR="00EE255E" w:rsidRPr="00B46896" w:rsidTr="000648E9">
        <w:tc>
          <w:tcPr>
            <w:tcW w:w="505" w:type="pct"/>
            <w:vMerge/>
            <w:tcBorders>
              <w:bottom w:val="single" w:sz="4" w:space="0" w:color="auto"/>
            </w:tcBorders>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/10</w:t>
            </w:r>
          </w:p>
        </w:tc>
        <w:tc>
          <w:tcPr>
            <w:tcW w:w="4149" w:type="pct"/>
            <w:vAlign w:val="center"/>
          </w:tcPr>
          <w:p w:rsidR="00EE255E" w:rsidRPr="00B46896" w:rsidRDefault="00EE255E" w:rsidP="00FF1F93">
            <w:pPr>
              <w:jc w:val="left"/>
              <w:rPr>
                <w:rFonts w:ascii="Times New Roman" w:hAnsi="Times New Roman"/>
                <w:sz w:val="18"/>
                <w:szCs w:val="18"/>
              </w:rPr>
            </w:pPr>
            <w:r w:rsidRPr="00B46896">
              <w:rPr>
                <w:rFonts w:ascii="Times New Roman" w:hAnsi="Times New Roman"/>
                <w:sz w:val="18"/>
              </w:rPr>
              <w:t>Preparation (…); produced as by-product or (…); substrate containing cellulosic material</w:t>
            </w:r>
          </w:p>
        </w:tc>
      </w:tr>
      <w:tr w:rsidR="00EE255E" w:rsidRPr="00B46896" w:rsidTr="000648E9">
        <w:tc>
          <w:tcPr>
            <w:tcW w:w="505" w:type="pct"/>
            <w:vMerge/>
            <w:tcBorders>
              <w:bottom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p>
        </w:tc>
        <w:tc>
          <w:tcPr>
            <w:tcW w:w="346" w:type="pct"/>
            <w:tcBorders>
              <w:bottom w:val="dotted" w:sz="4" w:space="0" w:color="BFBFBF" w:themeColor="background1" w:themeShade="BF"/>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/14*</w:t>
            </w:r>
          </w:p>
        </w:tc>
        <w:tc>
          <w:tcPr>
            <w:tcW w:w="4149" w:type="pct"/>
            <w:tcBorders>
              <w:bottom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Preparation (…); Multiple stages of fermentation; Multiple types of micro-organisms or reuse for micro-organisms</w:t>
            </w:r>
          </w:p>
        </w:tc>
      </w:tr>
      <w:tr w:rsidR="00EE255E" w:rsidRPr="00B46896" w:rsidTr="000648E9">
        <w:tc>
          <w:tcPr>
            <w:tcW w:w="505" w:type="pct"/>
            <w:vMerge w:val="restart"/>
            <w:tcBorders>
              <w:top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C12P19</w:t>
            </w:r>
          </w:p>
        </w:tc>
        <w:tc>
          <w:tcPr>
            <w:tcW w:w="346" w:type="pct"/>
            <w:tcBorders>
              <w:top w:val="dotted" w:sz="4" w:space="0" w:color="BFBFBF" w:themeColor="background1" w:themeShade="BF"/>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/00</w:t>
            </w:r>
          </w:p>
        </w:tc>
        <w:tc>
          <w:tcPr>
            <w:tcW w:w="4149" w:type="pct"/>
            <w:tcBorders>
              <w:top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Preparation of compounds containing saccharide radicals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/02</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Preparation (…); Monosaccharides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/04</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Preparation (…); Polysaccharides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/12*</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Preparation (…); Disaccharides</w:t>
            </w:r>
          </w:p>
        </w:tc>
      </w:tr>
      <w:tr w:rsidR="00EE255E" w:rsidRPr="00B46896" w:rsidTr="000648E9">
        <w:tc>
          <w:tcPr>
            <w:tcW w:w="505" w:type="pct"/>
            <w:vMerge/>
            <w:tcBorders>
              <w:bottom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p>
        </w:tc>
        <w:tc>
          <w:tcPr>
            <w:tcW w:w="346" w:type="pct"/>
            <w:tcBorders>
              <w:bottom w:val="dotted" w:sz="4" w:space="0" w:color="BFBFBF" w:themeColor="background1" w:themeShade="BF"/>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/14</w:t>
            </w:r>
          </w:p>
        </w:tc>
        <w:tc>
          <w:tcPr>
            <w:tcW w:w="4149" w:type="pct"/>
            <w:tcBorders>
              <w:bottom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 xml:space="preserve">Preparation (…); produced by the action of a </w:t>
            </w:r>
            <w:proofErr w:type="spellStart"/>
            <w:r w:rsidRPr="00B46896">
              <w:rPr>
                <w:rFonts w:ascii="Times New Roman" w:hAnsi="Times New Roman"/>
                <w:sz w:val="18"/>
              </w:rPr>
              <w:t>carbohydrase</w:t>
            </w:r>
            <w:proofErr w:type="spellEnd"/>
          </w:p>
        </w:tc>
      </w:tr>
      <w:tr w:rsidR="00EE255E" w:rsidRPr="00B46896" w:rsidTr="000648E9">
        <w:tc>
          <w:tcPr>
            <w:tcW w:w="505" w:type="pct"/>
            <w:tcBorders>
              <w:top w:val="dotted" w:sz="4" w:space="0" w:color="BFBFBF" w:themeColor="background1" w:themeShade="BF"/>
              <w:bottom w:val="single" w:sz="4" w:space="0" w:color="auto"/>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C12P39</w:t>
            </w:r>
          </w:p>
        </w:tc>
        <w:tc>
          <w:tcPr>
            <w:tcW w:w="346" w:type="pct"/>
            <w:tcBorders>
              <w:top w:val="dotted" w:sz="4" w:space="0" w:color="BFBFBF" w:themeColor="background1" w:themeShade="BF"/>
              <w:bottom w:val="single" w:sz="4" w:space="0" w:color="auto"/>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/00*</w:t>
            </w:r>
          </w:p>
        </w:tc>
        <w:tc>
          <w:tcPr>
            <w:tcW w:w="4149" w:type="pct"/>
            <w:tcBorders>
              <w:top w:val="dotted" w:sz="4" w:space="0" w:color="BFBFBF" w:themeColor="background1" w:themeShade="BF"/>
              <w:bottom w:val="single" w:sz="4" w:space="0" w:color="auto"/>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Processes involving micro-organisms of different genera in the same process, simultaneously</w:t>
            </w:r>
          </w:p>
        </w:tc>
      </w:tr>
      <w:tr w:rsidR="00EE255E" w:rsidRPr="00B46896" w:rsidTr="000648E9">
        <w:tc>
          <w:tcPr>
            <w:tcW w:w="505" w:type="pct"/>
            <w:vMerge w:val="restart"/>
            <w:tcBorders>
              <w:top w:val="single" w:sz="4" w:space="0" w:color="auto"/>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C12N1</w:t>
            </w:r>
          </w:p>
        </w:tc>
        <w:tc>
          <w:tcPr>
            <w:tcW w:w="346" w:type="pct"/>
            <w:tcBorders>
              <w:top w:val="single" w:sz="4" w:space="0" w:color="auto"/>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/00</w:t>
            </w:r>
          </w:p>
        </w:tc>
        <w:tc>
          <w:tcPr>
            <w:tcW w:w="4149" w:type="pct"/>
            <w:tcBorders>
              <w:top w:val="single" w:sz="4" w:space="0" w:color="auto"/>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Compositions thereof; Processes of propagating, maintaining or preserving micro-organisms or compositions thereof; Processes of preparing or isolating a composition containing a micro-organism; Culture media therefor</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/12</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Unicellular algae; Culture media therefor</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/13*</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Unicellular algae (…); modified by introduction of foreign genetic material</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/14</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Fungi; Culture media therefor</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/15</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Fungi; modified by introduction of foreign genetic material</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/16</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Fungi; Yeasts; Culture media therefor</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/18</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Fungi; Yeasts (…); Baker's yeast; Brewer's yeast</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/19</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Fungi; Yeasts (…); modified by introduction of foreign genetic material</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/20</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Bacteria; Culture media therefor</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/21</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Bacteria (…); modified by introduction of foreign genetic material</w:t>
            </w:r>
          </w:p>
        </w:tc>
      </w:tr>
      <w:tr w:rsidR="00EE255E" w:rsidRPr="00B46896" w:rsidTr="000648E9">
        <w:tc>
          <w:tcPr>
            <w:tcW w:w="505" w:type="pct"/>
            <w:vMerge/>
            <w:tcBorders>
              <w:bottom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p>
        </w:tc>
        <w:tc>
          <w:tcPr>
            <w:tcW w:w="346" w:type="pct"/>
            <w:tcBorders>
              <w:bottom w:val="dotted" w:sz="4" w:space="0" w:color="BFBFBF" w:themeColor="background1" w:themeShade="BF"/>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/22</w:t>
            </w:r>
          </w:p>
        </w:tc>
        <w:tc>
          <w:tcPr>
            <w:tcW w:w="4149" w:type="pct"/>
            <w:tcBorders>
              <w:bottom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Micro-organisms (...); Processes using, or culture media containing, cellulose or hydrolysates thereof</w:t>
            </w:r>
          </w:p>
        </w:tc>
      </w:tr>
      <w:tr w:rsidR="00EE255E" w:rsidRPr="00B46896" w:rsidTr="000648E9">
        <w:tc>
          <w:tcPr>
            <w:tcW w:w="505" w:type="pct"/>
            <w:vMerge w:val="restart"/>
            <w:tcBorders>
              <w:top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C12N9</w:t>
            </w:r>
          </w:p>
        </w:tc>
        <w:tc>
          <w:tcPr>
            <w:tcW w:w="346" w:type="pct"/>
            <w:tcBorders>
              <w:top w:val="dotted" w:sz="4" w:space="0" w:color="BFBFBF" w:themeColor="background1" w:themeShade="BF"/>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/00</w:t>
            </w:r>
          </w:p>
        </w:tc>
        <w:tc>
          <w:tcPr>
            <w:tcW w:w="4149" w:type="pct"/>
            <w:tcBorders>
              <w:top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Enzymes; Proenzymes; Compositions thereof; Processes for preparing, activating, inhibiting, separating, or purifying enzymes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/02*</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Enzymes (…); Oxidoreductases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/04</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Enzymes (…); Oxidoreductases; acting on CHOH groups as donors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/14</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Enzymes (…); Hydrolases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/24</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 xml:space="preserve">Enzymes (…); Hydrolases; acting on </w:t>
            </w:r>
            <w:proofErr w:type="spellStart"/>
            <w:r w:rsidRPr="00B46896">
              <w:rPr>
                <w:rFonts w:ascii="Times New Roman" w:hAnsi="Times New Roman"/>
                <w:sz w:val="18"/>
              </w:rPr>
              <w:t>glycosyl</w:t>
            </w:r>
            <w:proofErr w:type="spellEnd"/>
            <w:r w:rsidRPr="00B46896">
              <w:rPr>
                <w:rFonts w:ascii="Times New Roman" w:hAnsi="Times New Roman"/>
                <w:sz w:val="18"/>
              </w:rPr>
              <w:t xml:space="preserve"> compounds</w:t>
            </w:r>
          </w:p>
        </w:tc>
      </w:tr>
      <w:tr w:rsidR="00EE255E" w:rsidRPr="00B46896" w:rsidTr="000648E9">
        <w:tc>
          <w:tcPr>
            <w:tcW w:w="505" w:type="pct"/>
            <w:vMerge/>
            <w:tcBorders>
              <w:bottom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p>
        </w:tc>
        <w:tc>
          <w:tcPr>
            <w:tcW w:w="346" w:type="pct"/>
            <w:tcBorders>
              <w:bottom w:val="dotted" w:sz="4" w:space="0" w:color="BFBFBF" w:themeColor="background1" w:themeShade="BF"/>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/42</w:t>
            </w:r>
          </w:p>
        </w:tc>
        <w:tc>
          <w:tcPr>
            <w:tcW w:w="4149" w:type="pct"/>
            <w:tcBorders>
              <w:bottom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Enzymes (…); Hydrolases (…); acting on beta-1, 4-glucosidic bonds, e.g. cellulose</w:t>
            </w:r>
          </w:p>
        </w:tc>
      </w:tr>
      <w:tr w:rsidR="00EE255E" w:rsidRPr="00B46896" w:rsidTr="000648E9">
        <w:tc>
          <w:tcPr>
            <w:tcW w:w="505" w:type="pct"/>
            <w:vMerge w:val="restart"/>
            <w:tcBorders>
              <w:top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C12N15</w:t>
            </w:r>
          </w:p>
        </w:tc>
        <w:tc>
          <w:tcPr>
            <w:tcW w:w="346" w:type="pct"/>
            <w:tcBorders>
              <w:top w:val="dotted" w:sz="4" w:space="0" w:color="BFBFBF" w:themeColor="background1" w:themeShade="BF"/>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/01*</w:t>
            </w:r>
          </w:p>
        </w:tc>
        <w:tc>
          <w:tcPr>
            <w:tcW w:w="4149" w:type="pct"/>
            <w:tcBorders>
              <w:top w:val="dotted" w:sz="4" w:space="0" w:color="BFBFBF" w:themeColor="background1" w:themeShade="BF"/>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or genetic engineering; DNA or RNA concerning genetic engineering, vectors or their isolation, preparation or purification; Use of hosts therefor; Preparation of mutants without inserting foreign genetic material therein; Screening processes therefor</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/02*</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 Preparation of hybrid cells by fusion of two or more cells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/03*</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 Preparation of hybrid cells by fusion of two or more cells; Bacteria</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/04*</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 Preparation of hybrid cells by fusion of two or more cells; Fungi</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/05</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 Preparation of hybrid cells by fusion of two or more cells; Plant cells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/09</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 Recombinant DNA-technology</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/10</w:t>
            </w:r>
          </w:p>
        </w:tc>
        <w:tc>
          <w:tcPr>
            <w:tcW w:w="4149" w:type="pct"/>
            <w:vAlign w:val="center"/>
          </w:tcPr>
          <w:p w:rsidR="00EE255E" w:rsidRPr="00B46896" w:rsidRDefault="00EE255E" w:rsidP="00FF1F93">
            <w:pPr>
              <w:jc w:val="left"/>
              <w:rPr>
                <w:rFonts w:ascii="Times New Roman" w:hAnsi="Times New Roman"/>
                <w:sz w:val="18"/>
                <w:szCs w:val="18"/>
              </w:rPr>
            </w:pPr>
            <w:r w:rsidRPr="00B46896">
              <w:rPr>
                <w:rFonts w:ascii="Times New Roman" w:hAnsi="Times New Roman"/>
                <w:sz w:val="18"/>
              </w:rPr>
              <w:t>Mutation (…); Recombinant (…); Processes for the isolation, preparation or purification of DNA or RNA</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/11*</w:t>
            </w:r>
          </w:p>
        </w:tc>
        <w:tc>
          <w:tcPr>
            <w:tcW w:w="4149" w:type="pct"/>
            <w:vAlign w:val="center"/>
          </w:tcPr>
          <w:p w:rsidR="00EE255E" w:rsidRPr="00B46896" w:rsidRDefault="00EE255E" w:rsidP="00FF1F93">
            <w:pPr>
              <w:jc w:val="left"/>
              <w:rPr>
                <w:rFonts w:ascii="Times New Roman" w:hAnsi="Times New Roman"/>
                <w:sz w:val="18"/>
                <w:szCs w:val="18"/>
              </w:rPr>
            </w:pPr>
            <w:r w:rsidRPr="00B46896">
              <w:rPr>
                <w:rFonts w:ascii="Times New Roman" w:hAnsi="Times New Roman"/>
                <w:sz w:val="18"/>
              </w:rPr>
              <w:t>Mutation (…); Recombinant (…); DNA or RNA fragments; Modified forms thereof</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/52</w:t>
            </w:r>
          </w:p>
        </w:tc>
        <w:tc>
          <w:tcPr>
            <w:tcW w:w="4149" w:type="pct"/>
            <w:vAlign w:val="center"/>
          </w:tcPr>
          <w:p w:rsidR="00EE255E" w:rsidRPr="00B46896" w:rsidRDefault="00EE255E" w:rsidP="00FF1F93">
            <w:pPr>
              <w:jc w:val="left"/>
              <w:rPr>
                <w:rFonts w:ascii="Times New Roman" w:hAnsi="Times New Roman"/>
                <w:sz w:val="18"/>
                <w:szCs w:val="18"/>
              </w:rPr>
            </w:pPr>
            <w:r w:rsidRPr="00B46896">
              <w:rPr>
                <w:rFonts w:ascii="Times New Roman" w:hAnsi="Times New Roman"/>
                <w:sz w:val="18"/>
              </w:rPr>
              <w:t>Mutation (…); Recombinant (…); DNA (…); Modified (…); Genes encoding for enzymes or proenzymes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/53*</w:t>
            </w:r>
          </w:p>
        </w:tc>
        <w:tc>
          <w:tcPr>
            <w:tcW w:w="4149" w:type="pct"/>
            <w:vAlign w:val="center"/>
          </w:tcPr>
          <w:p w:rsidR="00EE255E" w:rsidRPr="00B46896" w:rsidRDefault="00EE255E" w:rsidP="00FF1F93">
            <w:pPr>
              <w:jc w:val="left"/>
              <w:rPr>
                <w:rFonts w:ascii="Times New Roman" w:hAnsi="Times New Roman"/>
                <w:sz w:val="18"/>
                <w:szCs w:val="18"/>
              </w:rPr>
            </w:pPr>
            <w:r w:rsidRPr="00B46896">
              <w:rPr>
                <w:rFonts w:ascii="Times New Roman" w:hAnsi="Times New Roman"/>
                <w:sz w:val="18"/>
              </w:rPr>
              <w:t>Mutation (…); Recombinant (…); DNA (…); Modified (…); Genes (…); Oxidoreductases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/54</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 Recombinant (…); DNA (…); Modified (…); Genes (…); Transferases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/55</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 Recombinant (…); DNA (…); Modified (…); Genes (…); Hydrolases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/56</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 xml:space="preserve">Mutation (…); Recombinant (…); DNA (…); Modified (…); Genes (…); Hydrolases; acting on </w:t>
            </w:r>
            <w:proofErr w:type="spellStart"/>
            <w:r w:rsidRPr="00B46896">
              <w:rPr>
                <w:rFonts w:ascii="Times New Roman" w:hAnsi="Times New Roman"/>
                <w:sz w:val="18"/>
              </w:rPr>
              <w:t>glycosyl</w:t>
            </w:r>
            <w:proofErr w:type="spellEnd"/>
            <w:r w:rsidRPr="00B46896">
              <w:rPr>
                <w:rFonts w:ascii="Times New Roman" w:hAnsi="Times New Roman"/>
                <w:sz w:val="18"/>
              </w:rPr>
              <w:t xml:space="preserve"> compounds</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/63</w:t>
            </w:r>
          </w:p>
        </w:tc>
        <w:tc>
          <w:tcPr>
            <w:tcW w:w="4149" w:type="pct"/>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 Recombinant DNA-technology; Introduction of foreign genetic material using vectors; Vectors; Use of hosts therefor; Regulation of expression</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/80</w:t>
            </w:r>
          </w:p>
        </w:tc>
        <w:tc>
          <w:tcPr>
            <w:tcW w:w="4149" w:type="pct"/>
            <w:vAlign w:val="center"/>
          </w:tcPr>
          <w:p w:rsidR="00EE255E" w:rsidRPr="00B46896" w:rsidRDefault="00EE255E" w:rsidP="00672D8F">
            <w:pPr>
              <w:jc w:val="left"/>
              <w:rPr>
                <w:rFonts w:ascii="Times New Roman" w:hAnsi="Times New Roman"/>
                <w:sz w:val="18"/>
                <w:szCs w:val="18"/>
              </w:rPr>
            </w:pPr>
            <w:r w:rsidRPr="00B46896">
              <w:rPr>
                <w:rFonts w:ascii="Times New Roman" w:hAnsi="Times New Roman"/>
                <w:sz w:val="18"/>
              </w:rPr>
              <w:t>Mutation (…); Recombinant (…); Introduction of foreign (…); Vectors or expression systems specially adapted for eukaryotic hosts; for fungi</w:t>
            </w:r>
          </w:p>
        </w:tc>
      </w:tr>
      <w:tr w:rsidR="00EE255E" w:rsidRPr="00B46896" w:rsidTr="000648E9">
        <w:tc>
          <w:tcPr>
            <w:tcW w:w="505" w:type="pct"/>
            <w:vMerge/>
            <w:vAlign w:val="center"/>
          </w:tcPr>
          <w:p w:rsidR="00EE255E" w:rsidRPr="00B46896" w:rsidRDefault="00EE255E" w:rsidP="00EE255E">
            <w:pPr>
              <w:jc w:val="left"/>
              <w:rPr>
                <w:rFonts w:ascii="Times New Roman" w:hAnsi="Times New Roman"/>
                <w:sz w:val="18"/>
                <w:szCs w:val="18"/>
              </w:rPr>
            </w:pPr>
          </w:p>
        </w:tc>
        <w:tc>
          <w:tcPr>
            <w:tcW w:w="346" w:type="pct"/>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/81*</w:t>
            </w:r>
          </w:p>
        </w:tc>
        <w:tc>
          <w:tcPr>
            <w:tcW w:w="4149" w:type="pct"/>
            <w:vAlign w:val="center"/>
          </w:tcPr>
          <w:p w:rsidR="00EE255E" w:rsidRPr="00B46896" w:rsidRDefault="00EE255E" w:rsidP="00672D8F">
            <w:pPr>
              <w:jc w:val="left"/>
              <w:rPr>
                <w:rFonts w:ascii="Times New Roman" w:hAnsi="Times New Roman"/>
                <w:sz w:val="18"/>
                <w:szCs w:val="18"/>
              </w:rPr>
            </w:pPr>
            <w:r w:rsidRPr="00B46896">
              <w:rPr>
                <w:rFonts w:ascii="Times New Roman" w:hAnsi="Times New Roman"/>
                <w:sz w:val="18"/>
              </w:rPr>
              <w:t>Mutation (…); Recombinant (…); Introduction of foreign (…); Vectors (…); for fungi; for yeasts</w:t>
            </w:r>
          </w:p>
        </w:tc>
      </w:tr>
      <w:tr w:rsidR="00EE255E" w:rsidRPr="00B46896" w:rsidTr="000648E9">
        <w:tc>
          <w:tcPr>
            <w:tcW w:w="505" w:type="pct"/>
            <w:vMerge/>
            <w:tcBorders>
              <w:bottom w:val="single" w:sz="4" w:space="0" w:color="auto"/>
            </w:tcBorders>
            <w:vAlign w:val="center"/>
          </w:tcPr>
          <w:p w:rsidR="00EE255E" w:rsidRPr="00B46896" w:rsidRDefault="00EE255E" w:rsidP="00EE255E">
            <w:pPr>
              <w:jc w:val="left"/>
              <w:rPr>
                <w:rFonts w:ascii="Times New Roman" w:hAnsi="Times New Roman"/>
                <w:sz w:val="18"/>
                <w:szCs w:val="18"/>
              </w:rPr>
            </w:pPr>
          </w:p>
        </w:tc>
        <w:tc>
          <w:tcPr>
            <w:tcW w:w="346" w:type="pct"/>
            <w:tcBorders>
              <w:bottom w:val="single" w:sz="4" w:space="0" w:color="auto"/>
            </w:tcBorders>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/82</w:t>
            </w:r>
          </w:p>
        </w:tc>
        <w:tc>
          <w:tcPr>
            <w:tcW w:w="4149" w:type="pct"/>
            <w:tcBorders>
              <w:bottom w:val="single" w:sz="4" w:space="0" w:color="auto"/>
            </w:tcBorders>
            <w:vAlign w:val="center"/>
          </w:tcPr>
          <w:p w:rsidR="00EE255E" w:rsidRPr="00B46896" w:rsidRDefault="00EE255E" w:rsidP="00EE255E">
            <w:pPr>
              <w:jc w:val="left"/>
              <w:rPr>
                <w:rFonts w:ascii="Times New Roman" w:hAnsi="Times New Roman"/>
                <w:sz w:val="18"/>
                <w:szCs w:val="18"/>
              </w:rPr>
            </w:pPr>
            <w:r w:rsidRPr="00B46896">
              <w:rPr>
                <w:rFonts w:ascii="Times New Roman" w:hAnsi="Times New Roman"/>
                <w:sz w:val="18"/>
              </w:rPr>
              <w:t>Mutation (…); Recombinant (…); Introduction of foreign (…); Vectors (…); for plant cells</w:t>
            </w:r>
          </w:p>
        </w:tc>
      </w:tr>
    </w:tbl>
    <w:p w:rsidR="005C5977" w:rsidRPr="00B46896" w:rsidRDefault="005C5977" w:rsidP="005C5977">
      <w:pPr>
        <w:rPr>
          <w:rFonts w:ascii="Times New Roman" w:hAnsi="Times New Roman"/>
          <w:sz w:val="18"/>
          <w:szCs w:val="18"/>
        </w:rPr>
      </w:pPr>
      <w:r w:rsidRPr="00B46896">
        <w:rPr>
          <w:rFonts w:ascii="Times New Roman" w:hAnsi="Times New Roman"/>
          <w:sz w:val="18"/>
        </w:rPr>
        <w:t>Source: Own preparation, from the descriptions of the International Patent Classification, available at &lt;http://www.wipo.int/classifications/ipc/en/&gt;.</w:t>
      </w:r>
    </w:p>
    <w:p w:rsidR="005C5977" w:rsidRPr="00B46896" w:rsidRDefault="005C5977" w:rsidP="005C5977">
      <w:pPr>
        <w:rPr>
          <w:rFonts w:ascii="Times New Roman" w:hAnsi="Times New Roman"/>
          <w:sz w:val="18"/>
          <w:szCs w:val="18"/>
        </w:rPr>
      </w:pPr>
      <w:proofErr w:type="gramStart"/>
      <w:r w:rsidRPr="00B46896">
        <w:rPr>
          <w:rFonts w:ascii="Times New Roman" w:hAnsi="Times New Roman"/>
          <w:sz w:val="18"/>
        </w:rPr>
        <w:t>*The 12 subgroups marked with an asterisk were not found by the tool ‘IPC STATS Search’</w:t>
      </w:r>
      <w:proofErr w:type="gramEnd"/>
      <w:r w:rsidRPr="00B46896">
        <w:rPr>
          <w:rFonts w:ascii="Times New Roman" w:hAnsi="Times New Roman"/>
          <w:sz w:val="18"/>
        </w:rPr>
        <w:t>. However, they were incorporated because they were considered related to the topic.</w:t>
      </w:r>
    </w:p>
    <w:p w:rsidR="00E36E39" w:rsidRDefault="00E36E39" w:rsidP="00E36E39">
      <w:pPr>
        <w:rPr>
          <w:rFonts w:ascii="Times New Roman" w:hAnsi="Times New Roman"/>
          <w:sz w:val="22"/>
        </w:rPr>
      </w:pPr>
    </w:p>
    <w:p w:rsidR="00DE6AD6" w:rsidRPr="00E36E39" w:rsidRDefault="00AC1987" w:rsidP="00E36E39">
      <w:pPr>
        <w:rPr>
          <w:rFonts w:ascii="Times New Roman" w:hAnsi="Times New Roman"/>
          <w:sz w:val="24"/>
          <w:szCs w:val="24"/>
        </w:rPr>
      </w:pPr>
      <w:r w:rsidRPr="00E36E39">
        <w:rPr>
          <w:rFonts w:ascii="Times New Roman" w:hAnsi="Times New Roman"/>
          <w:sz w:val="24"/>
          <w:szCs w:val="24"/>
        </w:rPr>
        <w:t>From the sample cut by terms adherent to the subject, a second sample cut was performed with a view to obtain patents related to micro-organisms used in the enzymatic hydrolysis processes fo</w:t>
      </w:r>
      <w:r w:rsidR="00E36E39">
        <w:rPr>
          <w:rFonts w:ascii="Times New Roman" w:hAnsi="Times New Roman"/>
          <w:sz w:val="24"/>
          <w:szCs w:val="24"/>
        </w:rPr>
        <w:t>r the production of bioethanol second-</w:t>
      </w:r>
      <w:r w:rsidRPr="00E36E39">
        <w:rPr>
          <w:rFonts w:ascii="Times New Roman" w:hAnsi="Times New Roman"/>
          <w:sz w:val="24"/>
          <w:szCs w:val="24"/>
        </w:rPr>
        <w:t xml:space="preserve">generation. The search filter was built incorporating, </w:t>
      </w:r>
      <w:r w:rsidRPr="00E36E39">
        <w:rPr>
          <w:rFonts w:ascii="Times New Roman" w:hAnsi="Times New Roman"/>
          <w:i/>
          <w:sz w:val="24"/>
          <w:szCs w:val="24"/>
        </w:rPr>
        <w:t>a priori</w:t>
      </w:r>
      <w:r w:rsidRPr="00E36E39">
        <w:rPr>
          <w:rFonts w:ascii="Times New Roman" w:hAnsi="Times New Roman"/>
          <w:sz w:val="24"/>
          <w:szCs w:val="24"/>
        </w:rPr>
        <w:t xml:space="preserve">, bacteria and fungi (in the genus level) known to be used in these processes, as well as general terms in order to capture other micro-organisms not discriminated directly by </w:t>
      </w:r>
      <w:r w:rsidR="00E36E39">
        <w:rPr>
          <w:rFonts w:ascii="Times New Roman" w:hAnsi="Times New Roman"/>
          <w:sz w:val="24"/>
          <w:szCs w:val="24"/>
        </w:rPr>
        <w:t>the filter. The filter used was</w:t>
      </w:r>
      <w:r w:rsidRPr="00E36E39">
        <w:rPr>
          <w:rFonts w:ascii="Times New Roman" w:hAnsi="Times New Roman"/>
          <w:sz w:val="24"/>
          <w:szCs w:val="24"/>
        </w:rPr>
        <w:t>:</w:t>
      </w:r>
    </w:p>
    <w:p w:rsidR="00DE6AD6" w:rsidRDefault="00DE6AD6" w:rsidP="00E36E39">
      <w:pPr>
        <w:pStyle w:val="PargrafodaLista"/>
        <w:numPr>
          <w:ilvl w:val="0"/>
          <w:numId w:val="5"/>
        </w:numPr>
        <w:spacing w:before="120" w:after="120"/>
        <w:ind w:left="709" w:right="851" w:hanging="283"/>
        <w:rPr>
          <w:szCs w:val="24"/>
        </w:rPr>
      </w:pPr>
      <w:proofErr w:type="spellStart"/>
      <w:r w:rsidRPr="00E36E39">
        <w:rPr>
          <w:szCs w:val="24"/>
        </w:rPr>
        <w:lastRenderedPageBreak/>
        <w:t>Acetivibrio</w:t>
      </w:r>
      <w:proofErr w:type="spellEnd"/>
      <w:r w:rsidRPr="00E36E39">
        <w:rPr>
          <w:szCs w:val="24"/>
        </w:rPr>
        <w:t xml:space="preserve"> OR Bacillus OR </w:t>
      </w:r>
      <w:proofErr w:type="spellStart"/>
      <w:r w:rsidRPr="00E36E39">
        <w:rPr>
          <w:szCs w:val="24"/>
        </w:rPr>
        <w:t>Bacteroides</w:t>
      </w:r>
      <w:proofErr w:type="spellEnd"/>
      <w:r w:rsidRPr="00E36E39">
        <w:rPr>
          <w:szCs w:val="24"/>
        </w:rPr>
        <w:t xml:space="preserve"> OR </w:t>
      </w:r>
      <w:proofErr w:type="spellStart"/>
      <w:r w:rsidRPr="00E36E39">
        <w:rPr>
          <w:szCs w:val="24"/>
        </w:rPr>
        <w:t>Cellulomonas</w:t>
      </w:r>
      <w:proofErr w:type="spellEnd"/>
      <w:r w:rsidRPr="00E36E39">
        <w:rPr>
          <w:szCs w:val="24"/>
        </w:rPr>
        <w:t xml:space="preserve"> OR Clostridium OR </w:t>
      </w:r>
      <w:proofErr w:type="spellStart"/>
      <w:r w:rsidRPr="00E36E39">
        <w:rPr>
          <w:szCs w:val="24"/>
        </w:rPr>
        <w:t>Erwinia</w:t>
      </w:r>
      <w:proofErr w:type="spellEnd"/>
      <w:r w:rsidRPr="00E36E39">
        <w:rPr>
          <w:szCs w:val="24"/>
        </w:rPr>
        <w:t xml:space="preserve"> OR </w:t>
      </w:r>
      <w:proofErr w:type="spellStart"/>
      <w:r w:rsidRPr="00E36E39">
        <w:rPr>
          <w:szCs w:val="24"/>
        </w:rPr>
        <w:t>Ruminococcus</w:t>
      </w:r>
      <w:proofErr w:type="spellEnd"/>
      <w:r w:rsidRPr="00E36E39">
        <w:rPr>
          <w:szCs w:val="24"/>
        </w:rPr>
        <w:t xml:space="preserve"> OR Streptomyces OR </w:t>
      </w:r>
      <w:proofErr w:type="spellStart"/>
      <w:r w:rsidRPr="00E36E39">
        <w:rPr>
          <w:szCs w:val="24"/>
        </w:rPr>
        <w:t>Microbispora</w:t>
      </w:r>
      <w:proofErr w:type="spellEnd"/>
      <w:r w:rsidRPr="00E36E39">
        <w:rPr>
          <w:szCs w:val="24"/>
        </w:rPr>
        <w:t xml:space="preserve"> OR </w:t>
      </w:r>
      <w:proofErr w:type="spellStart"/>
      <w:r w:rsidRPr="00E36E39">
        <w:rPr>
          <w:szCs w:val="24"/>
        </w:rPr>
        <w:t>Thermomonospora</w:t>
      </w:r>
      <w:proofErr w:type="spellEnd"/>
      <w:r w:rsidRPr="00E36E39">
        <w:rPr>
          <w:szCs w:val="24"/>
        </w:rPr>
        <w:t xml:space="preserve"> OR (genus AND bacterium) OR (genus AND bacteria) OR (genus AND bacteria*) OR (genera AND bacterium) OR (genera AND bacteria) OR (genera AND bacteria*) OR (specie AND bacterium) OR (specie AND bacteria) OR (specie AND bacteria*) OR (species AND bacterium) OR (species AND bacteria) OR (species AND bacteria*) OR (bacterium OR bacteria) OR Aspergillus OR </w:t>
      </w:r>
      <w:proofErr w:type="spellStart"/>
      <w:r w:rsidRPr="00E36E39">
        <w:rPr>
          <w:szCs w:val="24"/>
        </w:rPr>
        <w:t>Penicillium</w:t>
      </w:r>
      <w:proofErr w:type="spellEnd"/>
      <w:r w:rsidRPr="00E36E39">
        <w:rPr>
          <w:szCs w:val="24"/>
        </w:rPr>
        <w:t xml:space="preserve"> OR </w:t>
      </w:r>
      <w:proofErr w:type="spellStart"/>
      <w:r w:rsidRPr="00E36E39">
        <w:rPr>
          <w:szCs w:val="24"/>
        </w:rPr>
        <w:t>Phanerochaete</w:t>
      </w:r>
      <w:proofErr w:type="spellEnd"/>
      <w:r w:rsidRPr="00E36E39">
        <w:rPr>
          <w:szCs w:val="24"/>
        </w:rPr>
        <w:t xml:space="preserve"> OR </w:t>
      </w:r>
      <w:proofErr w:type="spellStart"/>
      <w:r w:rsidRPr="00E36E39">
        <w:rPr>
          <w:szCs w:val="24"/>
        </w:rPr>
        <w:t>Schizophyllum</w:t>
      </w:r>
      <w:proofErr w:type="spellEnd"/>
      <w:r w:rsidRPr="00E36E39">
        <w:rPr>
          <w:szCs w:val="24"/>
        </w:rPr>
        <w:t xml:space="preserve"> OR </w:t>
      </w:r>
      <w:proofErr w:type="spellStart"/>
      <w:r w:rsidRPr="00E36E39">
        <w:rPr>
          <w:szCs w:val="24"/>
        </w:rPr>
        <w:t>Sclerotinia</w:t>
      </w:r>
      <w:proofErr w:type="spellEnd"/>
      <w:r w:rsidRPr="00E36E39">
        <w:rPr>
          <w:szCs w:val="24"/>
        </w:rPr>
        <w:t xml:space="preserve"> OR </w:t>
      </w:r>
      <w:proofErr w:type="spellStart"/>
      <w:r w:rsidRPr="00E36E39">
        <w:rPr>
          <w:szCs w:val="24"/>
        </w:rPr>
        <w:t>Trichoderma</w:t>
      </w:r>
      <w:proofErr w:type="spellEnd"/>
      <w:r w:rsidRPr="00E36E39">
        <w:rPr>
          <w:szCs w:val="24"/>
        </w:rPr>
        <w:t xml:space="preserve"> OR (genus AND fungus) OR (genus AND fungi) OR (genus AND </w:t>
      </w:r>
      <w:proofErr w:type="spellStart"/>
      <w:r w:rsidRPr="00E36E39">
        <w:rPr>
          <w:szCs w:val="24"/>
        </w:rPr>
        <w:t>fung</w:t>
      </w:r>
      <w:proofErr w:type="spellEnd"/>
      <w:r w:rsidRPr="00E36E39">
        <w:rPr>
          <w:szCs w:val="24"/>
        </w:rPr>
        <w:t xml:space="preserve">*) OR (genera AND fungus) OR (genera AND fungi) OR (genera AND </w:t>
      </w:r>
      <w:proofErr w:type="spellStart"/>
      <w:r w:rsidRPr="00E36E39">
        <w:rPr>
          <w:szCs w:val="24"/>
        </w:rPr>
        <w:t>fung</w:t>
      </w:r>
      <w:proofErr w:type="spellEnd"/>
      <w:r w:rsidRPr="00E36E39">
        <w:rPr>
          <w:szCs w:val="24"/>
        </w:rPr>
        <w:t xml:space="preserve">*) OR (specie AND fungus) OR (specie AND fungi) OR (specie AND </w:t>
      </w:r>
      <w:proofErr w:type="spellStart"/>
      <w:r w:rsidRPr="00E36E39">
        <w:rPr>
          <w:szCs w:val="24"/>
        </w:rPr>
        <w:t>fung</w:t>
      </w:r>
      <w:proofErr w:type="spellEnd"/>
      <w:r w:rsidRPr="00E36E39">
        <w:rPr>
          <w:szCs w:val="24"/>
        </w:rPr>
        <w:t xml:space="preserve">*) OR (species AND fungus) OR (species AND fungi) OR (species AND </w:t>
      </w:r>
      <w:proofErr w:type="spellStart"/>
      <w:r w:rsidRPr="00E36E39">
        <w:rPr>
          <w:szCs w:val="24"/>
        </w:rPr>
        <w:t>fung</w:t>
      </w:r>
      <w:proofErr w:type="spellEnd"/>
      <w:r w:rsidRPr="00E36E39">
        <w:rPr>
          <w:szCs w:val="24"/>
        </w:rPr>
        <w:t>*) OR (fungus OR</w:t>
      </w:r>
      <w:r w:rsidR="00E36E39">
        <w:rPr>
          <w:szCs w:val="24"/>
        </w:rPr>
        <w:t xml:space="preserve"> fungi)</w:t>
      </w:r>
    </w:p>
    <w:p w:rsidR="00E36E39" w:rsidRPr="00E36E39" w:rsidRDefault="00E36E39" w:rsidP="00E36E39">
      <w:pPr>
        <w:pStyle w:val="PargrafodaLista"/>
        <w:spacing w:before="120" w:after="120"/>
        <w:ind w:left="709" w:right="851"/>
        <w:rPr>
          <w:szCs w:val="24"/>
        </w:rPr>
      </w:pPr>
    </w:p>
    <w:p w:rsidR="00B57518" w:rsidRPr="00E36E39" w:rsidRDefault="00AC1987" w:rsidP="00E36E39">
      <w:pPr>
        <w:rPr>
          <w:rFonts w:ascii="Times New Roman" w:hAnsi="Times New Roman"/>
          <w:sz w:val="24"/>
          <w:szCs w:val="24"/>
        </w:rPr>
      </w:pPr>
      <w:r w:rsidRPr="00E36E39">
        <w:rPr>
          <w:rFonts w:ascii="Times New Roman" w:hAnsi="Times New Roman"/>
          <w:sz w:val="24"/>
          <w:szCs w:val="24"/>
        </w:rPr>
        <w:t xml:space="preserve">Also from the sample cut by terms adherent to the subject, another sample cut </w:t>
      </w:r>
      <w:proofErr w:type="gramStart"/>
      <w:r w:rsidRPr="00E36E39">
        <w:rPr>
          <w:rFonts w:ascii="Times New Roman" w:hAnsi="Times New Roman"/>
          <w:sz w:val="24"/>
          <w:szCs w:val="24"/>
        </w:rPr>
        <w:t>was performed</w:t>
      </w:r>
      <w:proofErr w:type="gramEnd"/>
      <w:r w:rsidRPr="00E36E39">
        <w:rPr>
          <w:rFonts w:ascii="Times New Roman" w:hAnsi="Times New Roman"/>
          <w:sz w:val="24"/>
          <w:szCs w:val="24"/>
        </w:rPr>
        <w:t xml:space="preserve"> with a view to obtain patents related to raw materials used in the </w:t>
      </w:r>
      <w:r w:rsidR="00E36E39">
        <w:rPr>
          <w:rFonts w:ascii="Times New Roman" w:hAnsi="Times New Roman"/>
          <w:sz w:val="24"/>
          <w:szCs w:val="24"/>
        </w:rPr>
        <w:t>second-</w:t>
      </w:r>
      <w:r w:rsidRPr="00E36E39">
        <w:rPr>
          <w:rFonts w:ascii="Times New Roman" w:hAnsi="Times New Roman"/>
          <w:sz w:val="24"/>
          <w:szCs w:val="24"/>
        </w:rPr>
        <w:t xml:space="preserve">generation bioethanol production processes. As was done previously, the search filter incorporated, </w:t>
      </w:r>
      <w:r w:rsidRPr="00E36E39">
        <w:rPr>
          <w:rFonts w:ascii="Times New Roman" w:hAnsi="Times New Roman"/>
          <w:i/>
          <w:sz w:val="24"/>
          <w:szCs w:val="24"/>
        </w:rPr>
        <w:t>a priori</w:t>
      </w:r>
      <w:r w:rsidRPr="00E36E39">
        <w:rPr>
          <w:rFonts w:ascii="Times New Roman" w:hAnsi="Times New Roman"/>
          <w:sz w:val="24"/>
          <w:szCs w:val="24"/>
        </w:rPr>
        <w:t xml:space="preserve">, raw materials </w:t>
      </w:r>
      <w:r w:rsidR="00B46896" w:rsidRPr="00E36E39">
        <w:rPr>
          <w:rFonts w:ascii="Times New Roman" w:hAnsi="Times New Roman"/>
          <w:sz w:val="24"/>
          <w:szCs w:val="24"/>
        </w:rPr>
        <w:t>knowingly</w:t>
      </w:r>
      <w:r w:rsidRPr="00E36E39">
        <w:rPr>
          <w:rFonts w:ascii="Times New Roman" w:hAnsi="Times New Roman"/>
          <w:sz w:val="24"/>
          <w:szCs w:val="24"/>
        </w:rPr>
        <w:t xml:space="preserve"> used, as well as general terms, in order to find patents involving other raw materials not directly discriminated by the filter. The filter used was:</w:t>
      </w:r>
    </w:p>
    <w:p w:rsidR="00F8037F" w:rsidRPr="00E36E39" w:rsidRDefault="00F8037F" w:rsidP="00E36E39">
      <w:pPr>
        <w:pStyle w:val="PargrafodaLista"/>
        <w:numPr>
          <w:ilvl w:val="0"/>
          <w:numId w:val="5"/>
        </w:numPr>
        <w:spacing w:before="120" w:after="120"/>
        <w:ind w:left="709" w:right="851" w:hanging="283"/>
        <w:rPr>
          <w:szCs w:val="24"/>
        </w:rPr>
      </w:pPr>
      <w:proofErr w:type="spellStart"/>
      <w:r w:rsidRPr="00E36E39">
        <w:rPr>
          <w:szCs w:val="24"/>
        </w:rPr>
        <w:t>swichgrass</w:t>
      </w:r>
      <w:proofErr w:type="spellEnd"/>
      <w:r w:rsidRPr="00E36E39">
        <w:rPr>
          <w:szCs w:val="24"/>
        </w:rPr>
        <w:t xml:space="preserve"> OR </w:t>
      </w:r>
      <w:proofErr w:type="spellStart"/>
      <w:r w:rsidRPr="00E36E39">
        <w:rPr>
          <w:szCs w:val="24"/>
        </w:rPr>
        <w:t>miscanthus</w:t>
      </w:r>
      <w:proofErr w:type="spellEnd"/>
      <w:r w:rsidRPr="00E36E39">
        <w:rPr>
          <w:szCs w:val="24"/>
        </w:rPr>
        <w:t xml:space="preserve"> OR prairie grass OR eucalyptus OR softwood OR hardwood OR willow OR poplar OR spruce OR loblolly pine OR </w:t>
      </w:r>
      <w:proofErr w:type="spellStart"/>
      <w:r w:rsidRPr="00E36E39">
        <w:rPr>
          <w:szCs w:val="24"/>
        </w:rPr>
        <w:t>pinus</w:t>
      </w:r>
      <w:proofErr w:type="spellEnd"/>
      <w:r w:rsidRPr="00E36E39">
        <w:rPr>
          <w:szCs w:val="24"/>
        </w:rPr>
        <w:t xml:space="preserve"> </w:t>
      </w:r>
      <w:proofErr w:type="spellStart"/>
      <w:r w:rsidRPr="00E36E39">
        <w:rPr>
          <w:szCs w:val="24"/>
        </w:rPr>
        <w:t>taeda</w:t>
      </w:r>
      <w:proofErr w:type="spellEnd"/>
      <w:r w:rsidRPr="00E36E39">
        <w:rPr>
          <w:szCs w:val="24"/>
        </w:rPr>
        <w:t xml:space="preserve"> OR cane bagasse OR bagasse OR corn </w:t>
      </w:r>
      <w:proofErr w:type="spellStart"/>
      <w:r w:rsidRPr="00E36E39">
        <w:rPr>
          <w:szCs w:val="24"/>
        </w:rPr>
        <w:t>stover</w:t>
      </w:r>
      <w:proofErr w:type="spellEnd"/>
      <w:r w:rsidRPr="00E36E39">
        <w:rPr>
          <w:szCs w:val="24"/>
        </w:rPr>
        <w:t xml:space="preserve"> OR </w:t>
      </w:r>
      <w:proofErr w:type="spellStart"/>
      <w:r w:rsidRPr="00E36E39">
        <w:rPr>
          <w:szCs w:val="24"/>
        </w:rPr>
        <w:t>stover</w:t>
      </w:r>
      <w:proofErr w:type="spellEnd"/>
      <w:r w:rsidRPr="00E36E39">
        <w:rPr>
          <w:szCs w:val="24"/>
        </w:rPr>
        <w:t xml:space="preserve"> OR husk OR stalk OR treetop OR treetops OR branch OR branches OR perennial grass OR perennial grasses OR residue OR residues OR waste OR</w:t>
      </w:r>
      <w:r w:rsidR="00E36E39">
        <w:rPr>
          <w:szCs w:val="24"/>
        </w:rPr>
        <w:t xml:space="preserve"> forest</w:t>
      </w:r>
    </w:p>
    <w:p w:rsidR="00E36E39" w:rsidRDefault="00E36E39" w:rsidP="00E36E39">
      <w:pPr>
        <w:rPr>
          <w:rFonts w:ascii="Times New Roman" w:hAnsi="Times New Roman"/>
          <w:sz w:val="24"/>
          <w:szCs w:val="24"/>
        </w:rPr>
      </w:pPr>
    </w:p>
    <w:p w:rsidR="008A0211" w:rsidRPr="00E36E39" w:rsidRDefault="00F8037F" w:rsidP="00E36E39">
      <w:pPr>
        <w:rPr>
          <w:rFonts w:ascii="Times New Roman" w:hAnsi="Times New Roman"/>
          <w:sz w:val="24"/>
          <w:szCs w:val="24"/>
        </w:rPr>
      </w:pPr>
      <w:r w:rsidRPr="00E36E39">
        <w:rPr>
          <w:rFonts w:ascii="Times New Roman" w:hAnsi="Times New Roman"/>
          <w:sz w:val="24"/>
          <w:szCs w:val="24"/>
        </w:rPr>
        <w:t>In order to define a sample with the lowest possible noise level, the sample cuts from micro-organisms and from the raw materials were crossed, resulting in a total of 4,118 patents to be studied one by one (</w:t>
      </w:r>
      <w:r w:rsidR="00E36E39" w:rsidRPr="00E36E39">
        <w:rPr>
          <w:rFonts w:ascii="Times New Roman" w:hAnsi="Times New Roman"/>
          <w:sz w:val="24"/>
          <w:szCs w:val="24"/>
        </w:rPr>
        <w:t xml:space="preserve">Table </w:t>
      </w:r>
      <w:r w:rsidR="00E36E39">
        <w:rPr>
          <w:rFonts w:ascii="Times New Roman" w:hAnsi="Times New Roman"/>
          <w:sz w:val="24"/>
          <w:szCs w:val="24"/>
        </w:rPr>
        <w:t>6</w:t>
      </w:r>
      <w:r w:rsidRPr="00E36E39">
        <w:rPr>
          <w:rFonts w:ascii="Times New Roman" w:hAnsi="Times New Roman"/>
          <w:sz w:val="24"/>
          <w:szCs w:val="24"/>
        </w:rPr>
        <w:t>). Aggregation was made because, as the Boolean operator used in the sample cuts was union (OR), it is very likely that the base search engine of the Derwent Innovations Index has recovered information from patents that have at least one of the applied terms</w:t>
      </w:r>
      <w:r w:rsidR="00E36E39">
        <w:rPr>
          <w:rFonts w:ascii="Times New Roman" w:hAnsi="Times New Roman"/>
          <w:sz w:val="24"/>
          <w:szCs w:val="24"/>
        </w:rPr>
        <w:t xml:space="preserve"> a</w:t>
      </w:r>
      <w:r w:rsidRPr="00E36E39">
        <w:rPr>
          <w:rFonts w:ascii="Times New Roman" w:hAnsi="Times New Roman"/>
          <w:sz w:val="24"/>
          <w:szCs w:val="24"/>
        </w:rPr>
        <w:t>nd these terms alone does not necessarily involve the subject covered in this article.</w:t>
      </w:r>
    </w:p>
    <w:p w:rsidR="008A0211" w:rsidRPr="00E36E39" w:rsidRDefault="008A0211" w:rsidP="00A766D6">
      <w:pPr>
        <w:ind w:firstLine="851"/>
        <w:rPr>
          <w:rFonts w:ascii="Times New Roman" w:hAnsi="Times New Roman"/>
          <w:sz w:val="24"/>
          <w:szCs w:val="24"/>
        </w:rPr>
      </w:pPr>
    </w:p>
    <w:p w:rsidR="00AC1987" w:rsidRPr="00E36E39" w:rsidRDefault="00AC1987" w:rsidP="00E36E39">
      <w:pPr>
        <w:pStyle w:val="Legenda"/>
        <w:spacing w:after="0"/>
        <w:rPr>
          <w:rFonts w:ascii="Times New Roman" w:hAnsi="Times New Roman"/>
          <w:color w:val="auto"/>
          <w:sz w:val="24"/>
          <w:szCs w:val="24"/>
        </w:rPr>
      </w:pPr>
      <w:bookmarkStart w:id="3" w:name="_Toc414239648"/>
      <w:r w:rsidRPr="00E36E39">
        <w:rPr>
          <w:rFonts w:ascii="Times New Roman" w:hAnsi="Times New Roman"/>
          <w:color w:val="auto"/>
          <w:sz w:val="24"/>
          <w:szCs w:val="24"/>
        </w:rPr>
        <w:t xml:space="preserve">Table </w:t>
      </w:r>
      <w:r w:rsidR="00E36E39" w:rsidRPr="00E36E39">
        <w:rPr>
          <w:rFonts w:ascii="Times New Roman" w:hAnsi="Times New Roman"/>
          <w:color w:val="auto"/>
          <w:sz w:val="24"/>
          <w:szCs w:val="24"/>
        </w:rPr>
        <w:t>6.</w:t>
      </w:r>
      <w:r w:rsidRPr="00E36E39">
        <w:rPr>
          <w:rFonts w:ascii="Times New Roman" w:hAnsi="Times New Roman"/>
          <w:color w:val="auto"/>
          <w:sz w:val="24"/>
          <w:szCs w:val="24"/>
        </w:rPr>
        <w:t xml:space="preserve"> Number of patents per period and per applied search filter</w:t>
      </w:r>
      <w:bookmarkEnd w:id="3"/>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4"/>
        <w:gridCol w:w="1276"/>
        <w:gridCol w:w="1596"/>
        <w:gridCol w:w="1753"/>
        <w:gridCol w:w="1753"/>
        <w:gridCol w:w="2392"/>
      </w:tblGrid>
      <w:tr w:rsidR="00AC1987" w:rsidRPr="00E36E39" w:rsidTr="00E36E39">
        <w:trPr>
          <w:trHeight w:val="510"/>
        </w:trPr>
        <w:tc>
          <w:tcPr>
            <w:tcW w:w="703"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b/>
                <w:sz w:val="24"/>
                <w:szCs w:val="24"/>
              </w:rPr>
            </w:pPr>
            <w:r w:rsidRPr="00E36E39">
              <w:rPr>
                <w:rFonts w:ascii="Times New Roman" w:hAnsi="Times New Roman"/>
                <w:b/>
                <w:sz w:val="24"/>
                <w:szCs w:val="24"/>
              </w:rPr>
              <w:t>Period</w:t>
            </w:r>
          </w:p>
        </w:tc>
        <w:tc>
          <w:tcPr>
            <w:tcW w:w="625"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b/>
                <w:sz w:val="24"/>
                <w:szCs w:val="24"/>
              </w:rPr>
            </w:pPr>
            <w:r w:rsidRPr="00E36E39">
              <w:rPr>
                <w:rFonts w:ascii="Times New Roman" w:hAnsi="Times New Roman"/>
                <w:b/>
                <w:sz w:val="24"/>
                <w:szCs w:val="24"/>
              </w:rPr>
              <w:t>Filter by IPCs</w:t>
            </w:r>
          </w:p>
        </w:tc>
        <w:tc>
          <w:tcPr>
            <w:tcW w:w="782"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b/>
                <w:sz w:val="24"/>
                <w:szCs w:val="24"/>
              </w:rPr>
            </w:pPr>
            <w:r w:rsidRPr="00E36E39">
              <w:rPr>
                <w:rFonts w:ascii="Times New Roman" w:hAnsi="Times New Roman"/>
                <w:b/>
                <w:sz w:val="24"/>
                <w:szCs w:val="24"/>
              </w:rPr>
              <w:t>Filter by adherent terms</w:t>
            </w:r>
          </w:p>
        </w:tc>
        <w:tc>
          <w:tcPr>
            <w:tcW w:w="859"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b/>
                <w:sz w:val="24"/>
                <w:szCs w:val="24"/>
              </w:rPr>
            </w:pPr>
            <w:r w:rsidRPr="00E36E39">
              <w:rPr>
                <w:rFonts w:ascii="Times New Roman" w:hAnsi="Times New Roman"/>
                <w:b/>
                <w:sz w:val="24"/>
                <w:szCs w:val="24"/>
              </w:rPr>
              <w:t>Filter by micro-organisms</w:t>
            </w:r>
          </w:p>
        </w:tc>
        <w:tc>
          <w:tcPr>
            <w:tcW w:w="859"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b/>
                <w:sz w:val="24"/>
                <w:szCs w:val="24"/>
              </w:rPr>
            </w:pPr>
            <w:r w:rsidRPr="00E36E39">
              <w:rPr>
                <w:rFonts w:ascii="Times New Roman" w:hAnsi="Times New Roman"/>
                <w:b/>
                <w:sz w:val="24"/>
                <w:szCs w:val="24"/>
              </w:rPr>
              <w:t>Filter by raw materials</w:t>
            </w:r>
          </w:p>
        </w:tc>
        <w:tc>
          <w:tcPr>
            <w:tcW w:w="1172"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b/>
                <w:sz w:val="24"/>
                <w:szCs w:val="24"/>
              </w:rPr>
            </w:pPr>
            <w:r w:rsidRPr="00E36E39">
              <w:rPr>
                <w:rFonts w:ascii="Times New Roman" w:hAnsi="Times New Roman"/>
                <w:b/>
                <w:sz w:val="24"/>
                <w:szCs w:val="24"/>
              </w:rPr>
              <w:t>Micro-organisms crossing X raw materials</w:t>
            </w:r>
          </w:p>
        </w:tc>
      </w:tr>
      <w:tr w:rsidR="00AC1987" w:rsidRPr="00E36E39" w:rsidTr="00E36E39">
        <w:trPr>
          <w:trHeight w:val="510"/>
        </w:trPr>
        <w:tc>
          <w:tcPr>
            <w:tcW w:w="703" w:type="pct"/>
            <w:tcBorders>
              <w:top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1970-1979</w:t>
            </w:r>
          </w:p>
        </w:tc>
        <w:tc>
          <w:tcPr>
            <w:tcW w:w="625" w:type="pct"/>
            <w:tcBorders>
              <w:top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673</w:t>
            </w:r>
          </w:p>
        </w:tc>
        <w:tc>
          <w:tcPr>
            <w:tcW w:w="782" w:type="pct"/>
            <w:tcBorders>
              <w:top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268</w:t>
            </w:r>
          </w:p>
        </w:tc>
        <w:tc>
          <w:tcPr>
            <w:tcW w:w="859" w:type="pct"/>
            <w:tcBorders>
              <w:top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89</w:t>
            </w:r>
          </w:p>
        </w:tc>
        <w:tc>
          <w:tcPr>
            <w:tcW w:w="859" w:type="pct"/>
            <w:tcBorders>
              <w:top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44</w:t>
            </w:r>
          </w:p>
        </w:tc>
        <w:tc>
          <w:tcPr>
            <w:tcW w:w="1172" w:type="pct"/>
            <w:tcBorders>
              <w:top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9</w:t>
            </w:r>
          </w:p>
        </w:tc>
      </w:tr>
      <w:tr w:rsidR="00AC1987" w:rsidRPr="00E36E39" w:rsidTr="00E36E39">
        <w:trPr>
          <w:trHeight w:val="510"/>
        </w:trPr>
        <w:tc>
          <w:tcPr>
            <w:tcW w:w="703"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1980-1989</w:t>
            </w:r>
          </w:p>
        </w:tc>
        <w:tc>
          <w:tcPr>
            <w:tcW w:w="625"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10,566</w:t>
            </w:r>
          </w:p>
        </w:tc>
        <w:tc>
          <w:tcPr>
            <w:tcW w:w="782"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3,852</w:t>
            </w:r>
          </w:p>
        </w:tc>
        <w:tc>
          <w:tcPr>
            <w:tcW w:w="859"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1,368</w:t>
            </w:r>
          </w:p>
        </w:tc>
        <w:tc>
          <w:tcPr>
            <w:tcW w:w="859"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499</w:t>
            </w:r>
          </w:p>
        </w:tc>
        <w:tc>
          <w:tcPr>
            <w:tcW w:w="1172"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168</w:t>
            </w:r>
          </w:p>
        </w:tc>
      </w:tr>
      <w:tr w:rsidR="00AC1987" w:rsidRPr="00E36E39" w:rsidTr="00E36E39">
        <w:trPr>
          <w:trHeight w:val="510"/>
        </w:trPr>
        <w:tc>
          <w:tcPr>
            <w:tcW w:w="703"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1990-1999</w:t>
            </w:r>
          </w:p>
        </w:tc>
        <w:tc>
          <w:tcPr>
            <w:tcW w:w="625"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35,553</w:t>
            </w:r>
          </w:p>
        </w:tc>
        <w:tc>
          <w:tcPr>
            <w:tcW w:w="782"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8,831</w:t>
            </w:r>
          </w:p>
        </w:tc>
        <w:tc>
          <w:tcPr>
            <w:tcW w:w="859"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2,634</w:t>
            </w:r>
          </w:p>
        </w:tc>
        <w:tc>
          <w:tcPr>
            <w:tcW w:w="859"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1,360</w:t>
            </w:r>
          </w:p>
        </w:tc>
        <w:tc>
          <w:tcPr>
            <w:tcW w:w="1172"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454</w:t>
            </w:r>
          </w:p>
        </w:tc>
      </w:tr>
      <w:tr w:rsidR="00AC1987" w:rsidRPr="00E36E39" w:rsidTr="00E36E39">
        <w:trPr>
          <w:trHeight w:val="510"/>
        </w:trPr>
        <w:tc>
          <w:tcPr>
            <w:tcW w:w="703"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2000-2009</w:t>
            </w:r>
          </w:p>
        </w:tc>
        <w:tc>
          <w:tcPr>
            <w:tcW w:w="625"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98,852</w:t>
            </w:r>
          </w:p>
        </w:tc>
        <w:tc>
          <w:tcPr>
            <w:tcW w:w="782"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29,832</w:t>
            </w:r>
          </w:p>
        </w:tc>
        <w:tc>
          <w:tcPr>
            <w:tcW w:w="859"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9,364</w:t>
            </w:r>
          </w:p>
        </w:tc>
        <w:tc>
          <w:tcPr>
            <w:tcW w:w="859"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6,758</w:t>
            </w:r>
          </w:p>
        </w:tc>
        <w:tc>
          <w:tcPr>
            <w:tcW w:w="1172" w:type="pct"/>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2,311</w:t>
            </w:r>
          </w:p>
        </w:tc>
      </w:tr>
      <w:tr w:rsidR="00AC1987" w:rsidRPr="00E36E39" w:rsidTr="00E36E39">
        <w:trPr>
          <w:trHeight w:val="510"/>
        </w:trPr>
        <w:tc>
          <w:tcPr>
            <w:tcW w:w="703" w:type="pct"/>
            <w:tcBorders>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2010-2014</w:t>
            </w:r>
          </w:p>
        </w:tc>
        <w:tc>
          <w:tcPr>
            <w:tcW w:w="625" w:type="pct"/>
            <w:tcBorders>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48,012</w:t>
            </w:r>
          </w:p>
        </w:tc>
        <w:tc>
          <w:tcPr>
            <w:tcW w:w="782" w:type="pct"/>
            <w:tcBorders>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15,827</w:t>
            </w:r>
          </w:p>
        </w:tc>
        <w:tc>
          <w:tcPr>
            <w:tcW w:w="859" w:type="pct"/>
            <w:tcBorders>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5,631</w:t>
            </w:r>
          </w:p>
        </w:tc>
        <w:tc>
          <w:tcPr>
            <w:tcW w:w="859" w:type="pct"/>
            <w:tcBorders>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3,266</w:t>
            </w:r>
          </w:p>
        </w:tc>
        <w:tc>
          <w:tcPr>
            <w:tcW w:w="1172" w:type="pct"/>
            <w:tcBorders>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1,176</w:t>
            </w:r>
          </w:p>
        </w:tc>
      </w:tr>
      <w:tr w:rsidR="00AC1987" w:rsidRPr="00E36E39" w:rsidTr="00E36E39">
        <w:trPr>
          <w:trHeight w:val="510"/>
        </w:trPr>
        <w:tc>
          <w:tcPr>
            <w:tcW w:w="703"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Total</w:t>
            </w:r>
          </w:p>
        </w:tc>
        <w:tc>
          <w:tcPr>
            <w:tcW w:w="625"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193,656</w:t>
            </w:r>
          </w:p>
        </w:tc>
        <w:tc>
          <w:tcPr>
            <w:tcW w:w="782"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58,610</w:t>
            </w:r>
          </w:p>
        </w:tc>
        <w:tc>
          <w:tcPr>
            <w:tcW w:w="859"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19,086</w:t>
            </w:r>
          </w:p>
        </w:tc>
        <w:tc>
          <w:tcPr>
            <w:tcW w:w="859"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11,927</w:t>
            </w:r>
          </w:p>
        </w:tc>
        <w:tc>
          <w:tcPr>
            <w:tcW w:w="1172" w:type="pct"/>
            <w:tcBorders>
              <w:top w:val="single" w:sz="4" w:space="0" w:color="auto"/>
              <w:bottom w:val="single" w:sz="4" w:space="0" w:color="auto"/>
            </w:tcBorders>
            <w:vAlign w:val="center"/>
          </w:tcPr>
          <w:p w:rsidR="00AC1987" w:rsidRPr="00E36E39" w:rsidRDefault="00AC1987" w:rsidP="00E36E39">
            <w:pPr>
              <w:jc w:val="center"/>
              <w:rPr>
                <w:rFonts w:ascii="Times New Roman" w:hAnsi="Times New Roman"/>
                <w:sz w:val="24"/>
                <w:szCs w:val="24"/>
              </w:rPr>
            </w:pPr>
            <w:r w:rsidRPr="00E36E39">
              <w:rPr>
                <w:rFonts w:ascii="Times New Roman" w:hAnsi="Times New Roman"/>
                <w:sz w:val="24"/>
                <w:szCs w:val="24"/>
              </w:rPr>
              <w:t>4,118</w:t>
            </w:r>
          </w:p>
        </w:tc>
      </w:tr>
    </w:tbl>
    <w:p w:rsidR="00AC1987" w:rsidRPr="00B46896" w:rsidRDefault="00AC1987" w:rsidP="00AC1987">
      <w:pPr>
        <w:rPr>
          <w:rFonts w:ascii="Times New Roman" w:hAnsi="Times New Roman"/>
          <w:sz w:val="18"/>
          <w:szCs w:val="24"/>
        </w:rPr>
      </w:pPr>
      <w:r w:rsidRPr="00B46896">
        <w:rPr>
          <w:rFonts w:ascii="Times New Roman" w:hAnsi="Times New Roman"/>
          <w:sz w:val="18"/>
        </w:rPr>
        <w:t xml:space="preserve">Source: Own preparation, from the use of </w:t>
      </w:r>
      <w:r w:rsidRPr="00B46896">
        <w:rPr>
          <w:rFonts w:ascii="Times New Roman" w:hAnsi="Times New Roman"/>
          <w:i/>
          <w:sz w:val="18"/>
        </w:rPr>
        <w:t>Derwent Innovations Index</w:t>
      </w:r>
      <w:r w:rsidRPr="00B46896">
        <w:rPr>
          <w:rFonts w:ascii="Times New Roman" w:hAnsi="Times New Roman"/>
          <w:sz w:val="18"/>
        </w:rPr>
        <w:t xml:space="preserve"> base, available at &lt;http://www.periodicos.capes.gov.br/&gt;. Access on: May 14, 15, 16, 19, and 20, 2014.</w:t>
      </w:r>
    </w:p>
    <w:p w:rsidR="00AC1987" w:rsidRPr="00E36E39" w:rsidRDefault="00AC1987" w:rsidP="00A766D6">
      <w:pPr>
        <w:ind w:firstLine="851"/>
        <w:rPr>
          <w:rFonts w:ascii="Times New Roman" w:hAnsi="Times New Roman"/>
          <w:sz w:val="24"/>
          <w:szCs w:val="22"/>
        </w:rPr>
      </w:pPr>
    </w:p>
    <w:p w:rsidR="00AC1987" w:rsidRPr="00E36E39" w:rsidRDefault="00AC1987" w:rsidP="00E36E39">
      <w:pPr>
        <w:rPr>
          <w:rFonts w:ascii="Times New Roman" w:hAnsi="Times New Roman"/>
          <w:sz w:val="24"/>
          <w:szCs w:val="24"/>
        </w:rPr>
      </w:pPr>
      <w:r w:rsidRPr="00E36E39">
        <w:rPr>
          <w:rFonts w:ascii="Times New Roman" w:hAnsi="Times New Roman"/>
          <w:sz w:val="24"/>
          <w:szCs w:val="24"/>
        </w:rPr>
        <w:t>The patent analysis, one by one, resulted in the selection of 304 patents (</w:t>
      </w:r>
      <w:proofErr w:type="gramStart"/>
      <w:r w:rsidRPr="00E36E39">
        <w:rPr>
          <w:rFonts w:ascii="Times New Roman" w:hAnsi="Times New Roman"/>
          <w:sz w:val="24"/>
          <w:szCs w:val="24"/>
        </w:rPr>
        <w:t>a total of 4,118</w:t>
      </w:r>
      <w:proofErr w:type="gramEnd"/>
      <w:r w:rsidRPr="00E36E39">
        <w:rPr>
          <w:rFonts w:ascii="Times New Roman" w:hAnsi="Times New Roman"/>
          <w:sz w:val="24"/>
          <w:szCs w:val="24"/>
        </w:rPr>
        <w:t xml:space="preserve">) related to micro-organisms and enzymes used in the enzymatic </w:t>
      </w:r>
      <w:r w:rsidR="00B46896" w:rsidRPr="00E36E39">
        <w:rPr>
          <w:rFonts w:ascii="Times New Roman" w:hAnsi="Times New Roman"/>
          <w:sz w:val="24"/>
          <w:szCs w:val="24"/>
        </w:rPr>
        <w:t>hydrolysis</w:t>
      </w:r>
      <w:r w:rsidRPr="00E36E39">
        <w:rPr>
          <w:rFonts w:ascii="Times New Roman" w:hAnsi="Times New Roman"/>
          <w:sz w:val="24"/>
          <w:szCs w:val="24"/>
        </w:rPr>
        <w:t xml:space="preserve"> process for the production of </w:t>
      </w:r>
      <w:proofErr w:type="spellStart"/>
      <w:r w:rsidRPr="00E36E39">
        <w:rPr>
          <w:rFonts w:ascii="Times New Roman" w:hAnsi="Times New Roman"/>
          <w:sz w:val="24"/>
          <w:szCs w:val="24"/>
        </w:rPr>
        <w:t>lignocellulosic</w:t>
      </w:r>
      <w:proofErr w:type="spellEnd"/>
      <w:r w:rsidRPr="00E36E39">
        <w:rPr>
          <w:rFonts w:ascii="Times New Roman" w:hAnsi="Times New Roman"/>
          <w:sz w:val="24"/>
          <w:szCs w:val="24"/>
        </w:rPr>
        <w:t xml:space="preserve"> bioethanol (</w:t>
      </w:r>
      <w:r w:rsidR="00E36E39" w:rsidRPr="00E36E39">
        <w:rPr>
          <w:rFonts w:ascii="Times New Roman" w:hAnsi="Times New Roman"/>
          <w:sz w:val="24"/>
          <w:szCs w:val="24"/>
        </w:rPr>
        <w:t>Figure</w:t>
      </w:r>
      <w:r w:rsidRPr="00E36E39">
        <w:rPr>
          <w:rFonts w:ascii="Times New Roman" w:hAnsi="Times New Roman"/>
          <w:sz w:val="24"/>
          <w:szCs w:val="24"/>
        </w:rPr>
        <w:t xml:space="preserve"> </w:t>
      </w:r>
      <w:r w:rsidR="00E36E39" w:rsidRPr="00E36E39">
        <w:rPr>
          <w:rFonts w:ascii="Times New Roman" w:hAnsi="Times New Roman"/>
          <w:sz w:val="24"/>
          <w:szCs w:val="24"/>
        </w:rPr>
        <w:t>2</w:t>
      </w:r>
      <w:r w:rsidRPr="00E36E39">
        <w:rPr>
          <w:rFonts w:ascii="Times New Roman" w:hAnsi="Times New Roman"/>
          <w:sz w:val="24"/>
          <w:szCs w:val="24"/>
        </w:rPr>
        <w:t>).</w:t>
      </w:r>
    </w:p>
    <w:p w:rsidR="00CA1E17" w:rsidRPr="00B46896" w:rsidRDefault="00CA1E17" w:rsidP="00E36E39">
      <w:pPr>
        <w:keepNext/>
        <w:jc w:val="center"/>
        <w:rPr>
          <w:rFonts w:ascii="Times New Roman" w:hAnsi="Times New Roman"/>
          <w:sz w:val="24"/>
          <w:szCs w:val="24"/>
        </w:rPr>
      </w:pPr>
      <w:r w:rsidRPr="00B46896">
        <w:rPr>
          <w:noProof/>
          <w:lang w:val="pt-BR" w:eastAsia="pt-BR" w:bidi="ar-SA"/>
        </w:rPr>
        <w:lastRenderedPageBreak/>
        <w:drawing>
          <wp:inline distT="0" distB="0" distL="0" distR="0">
            <wp:extent cx="4582633" cy="2743200"/>
            <wp:effectExtent l="0" t="0" r="889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1E17" w:rsidRPr="00B46896" w:rsidRDefault="00E36E39" w:rsidP="00CA1E17">
      <w:pPr>
        <w:pStyle w:val="Listailustraes"/>
        <w:rPr>
          <w:sz w:val="22"/>
        </w:rPr>
      </w:pPr>
      <w:bookmarkStart w:id="4" w:name="_Ref409605033"/>
      <w:bookmarkStart w:id="5" w:name="_Toc414239650"/>
      <w:r>
        <w:rPr>
          <w:sz w:val="22"/>
        </w:rPr>
        <w:t>Figure 2</w:t>
      </w:r>
      <w:bookmarkEnd w:id="4"/>
      <w:r>
        <w:rPr>
          <w:sz w:val="22"/>
        </w:rPr>
        <w:t>.</w:t>
      </w:r>
      <w:r w:rsidR="00CA1E17" w:rsidRPr="00B46896">
        <w:rPr>
          <w:sz w:val="22"/>
        </w:rPr>
        <w:t xml:space="preserve"> Patents </w:t>
      </w:r>
      <w:bookmarkEnd w:id="5"/>
      <w:r w:rsidR="00CA1E17" w:rsidRPr="00B46896">
        <w:rPr>
          <w:sz w:val="22"/>
        </w:rPr>
        <w:t>selected for the sample</w:t>
      </w:r>
    </w:p>
    <w:p w:rsidR="00CA1E17" w:rsidRPr="00B46896" w:rsidRDefault="00CA1E17" w:rsidP="00CA1E17">
      <w:pPr>
        <w:rPr>
          <w:rFonts w:ascii="Times New Roman" w:hAnsi="Times New Roman"/>
          <w:sz w:val="22"/>
          <w:szCs w:val="24"/>
        </w:rPr>
      </w:pPr>
      <w:r w:rsidRPr="00B46896">
        <w:rPr>
          <w:rFonts w:ascii="Times New Roman" w:hAnsi="Times New Roman"/>
          <w:sz w:val="18"/>
        </w:rPr>
        <w:t xml:space="preserve">Source: Own preparation, from the sample cut obtained with the patents information from the base </w:t>
      </w:r>
      <w:r w:rsidRPr="00E36E39">
        <w:rPr>
          <w:rFonts w:ascii="Times New Roman" w:hAnsi="Times New Roman"/>
          <w:sz w:val="18"/>
        </w:rPr>
        <w:t>Derwent Innovations Index</w:t>
      </w:r>
      <w:r w:rsidRPr="00B46896">
        <w:rPr>
          <w:rFonts w:ascii="Times New Roman" w:hAnsi="Times New Roman"/>
          <w:sz w:val="18"/>
        </w:rPr>
        <w:t>, available at &lt;http://www.periodicos.capes.gov.br/&gt;.</w:t>
      </w:r>
    </w:p>
    <w:p w:rsidR="00AC1987" w:rsidRPr="00E36E39" w:rsidRDefault="00AC1987" w:rsidP="00A766D6">
      <w:pPr>
        <w:ind w:firstLine="851"/>
        <w:rPr>
          <w:rFonts w:ascii="Times New Roman" w:hAnsi="Times New Roman"/>
          <w:sz w:val="24"/>
          <w:szCs w:val="22"/>
        </w:rPr>
      </w:pPr>
    </w:p>
    <w:p w:rsidR="00F62560" w:rsidRPr="0054062B" w:rsidRDefault="00E36E39" w:rsidP="00B1660F">
      <w:pPr>
        <w:pStyle w:val="Ttulo2"/>
        <w:numPr>
          <w:ilvl w:val="0"/>
          <w:numId w:val="2"/>
        </w:numPr>
        <w:ind w:left="284" w:hanging="284"/>
        <w:rPr>
          <w:rFonts w:ascii="Times New Roman" w:hAnsi="Times New Roman" w:cs="Times New Roman"/>
          <w:b/>
          <w:color w:val="auto"/>
          <w:sz w:val="24"/>
          <w:szCs w:val="24"/>
        </w:rPr>
      </w:pPr>
      <w:r>
        <w:rPr>
          <w:rFonts w:ascii="Times New Roman" w:hAnsi="Times New Roman" w:cs="Times New Roman"/>
          <w:b/>
          <w:color w:val="auto"/>
          <w:sz w:val="24"/>
          <w:szCs w:val="24"/>
        </w:rPr>
        <w:t>Application of the model N</w:t>
      </w:r>
      <w:r w:rsidR="008A0211" w:rsidRPr="0054062B">
        <w:rPr>
          <w:rFonts w:ascii="Times New Roman" w:hAnsi="Times New Roman" w:cs="Times New Roman"/>
          <w:b/>
          <w:color w:val="auto"/>
          <w:sz w:val="24"/>
          <w:szCs w:val="24"/>
        </w:rPr>
        <w:t>K</w:t>
      </w:r>
    </w:p>
    <w:p w:rsidR="008812D3" w:rsidRPr="00E36E39" w:rsidRDefault="008812D3" w:rsidP="000B30D9">
      <w:pPr>
        <w:ind w:firstLine="851"/>
        <w:rPr>
          <w:rFonts w:ascii="Times New Roman" w:hAnsi="Times New Roman"/>
          <w:sz w:val="24"/>
          <w:szCs w:val="24"/>
        </w:rPr>
      </w:pPr>
    </w:p>
    <w:p w:rsidR="000B30D9" w:rsidRPr="00E36E39" w:rsidRDefault="000B30D9" w:rsidP="00E36E39">
      <w:pPr>
        <w:rPr>
          <w:rFonts w:ascii="Times New Roman" w:hAnsi="Times New Roman"/>
          <w:sz w:val="24"/>
          <w:szCs w:val="24"/>
        </w:rPr>
      </w:pPr>
      <w:r w:rsidRPr="00E36E39">
        <w:rPr>
          <w:rFonts w:ascii="Times New Roman" w:hAnsi="Times New Roman"/>
          <w:sz w:val="24"/>
          <w:szCs w:val="24"/>
        </w:rPr>
        <w:t>The option to apply the NK</w:t>
      </w:r>
      <w:r w:rsidR="00E36E39">
        <w:rPr>
          <w:rFonts w:ascii="Times New Roman" w:hAnsi="Times New Roman"/>
          <w:sz w:val="24"/>
          <w:szCs w:val="24"/>
        </w:rPr>
        <w:t>-</w:t>
      </w:r>
      <w:r w:rsidR="00E36E39" w:rsidRPr="00E36E39">
        <w:rPr>
          <w:rFonts w:ascii="Times New Roman" w:hAnsi="Times New Roman"/>
          <w:sz w:val="24"/>
          <w:szCs w:val="24"/>
        </w:rPr>
        <w:t xml:space="preserve">model </w:t>
      </w:r>
      <w:r w:rsidRPr="00E36E39">
        <w:rPr>
          <w:rFonts w:ascii="Times New Roman" w:hAnsi="Times New Roman"/>
          <w:sz w:val="24"/>
          <w:szCs w:val="24"/>
        </w:rPr>
        <w:t>to identify the technological paths for enzymatic hydrolysis is due, initially, to the idea that technological innovations</w:t>
      </w:r>
      <w:r w:rsidRPr="00E36E39">
        <w:rPr>
          <w:rStyle w:val="Refdenotaderodap"/>
          <w:rFonts w:ascii="Times New Roman" w:hAnsi="Times New Roman"/>
          <w:sz w:val="24"/>
          <w:szCs w:val="24"/>
        </w:rPr>
        <w:footnoteReference w:id="3"/>
      </w:r>
      <w:r w:rsidRPr="00E36E39">
        <w:rPr>
          <w:rFonts w:ascii="Times New Roman" w:hAnsi="Times New Roman"/>
          <w:sz w:val="24"/>
          <w:szCs w:val="24"/>
        </w:rPr>
        <w:t xml:space="preserve"> </w:t>
      </w:r>
      <w:proofErr w:type="gramStart"/>
      <w:r w:rsidRPr="00E36E39">
        <w:rPr>
          <w:rFonts w:ascii="Times New Roman" w:hAnsi="Times New Roman"/>
          <w:sz w:val="24"/>
          <w:szCs w:val="24"/>
        </w:rPr>
        <w:t>should be thought of</w:t>
      </w:r>
      <w:proofErr w:type="gramEnd"/>
      <w:r w:rsidRPr="00E36E39">
        <w:rPr>
          <w:rFonts w:ascii="Times New Roman" w:hAnsi="Times New Roman"/>
          <w:sz w:val="24"/>
          <w:szCs w:val="24"/>
        </w:rPr>
        <w:t xml:space="preserve"> as complex systems containing several elements that are interdependent and interact in various ways. These interdependencies and interactions between the various elements is what creates the </w:t>
      </w:r>
      <w:r w:rsidRPr="00B1660F">
        <w:rPr>
          <w:rFonts w:ascii="Times New Roman" w:hAnsi="Times New Roman"/>
          <w:sz w:val="24"/>
          <w:szCs w:val="24"/>
        </w:rPr>
        <w:t>trade-offs</w:t>
      </w:r>
      <w:r w:rsidRPr="00E36E39">
        <w:rPr>
          <w:rFonts w:ascii="Times New Roman" w:hAnsi="Times New Roman"/>
          <w:sz w:val="24"/>
          <w:szCs w:val="24"/>
        </w:rPr>
        <w:t xml:space="preserve"> and, therefore, opens ways for different technological paths to emerge. It </w:t>
      </w:r>
      <w:proofErr w:type="gramStart"/>
      <w:r w:rsidRPr="00E36E39">
        <w:rPr>
          <w:rFonts w:ascii="Times New Roman" w:hAnsi="Times New Roman"/>
          <w:sz w:val="24"/>
          <w:szCs w:val="24"/>
        </w:rPr>
        <w:t>is expected</w:t>
      </w:r>
      <w:proofErr w:type="gramEnd"/>
      <w:r w:rsidRPr="00E36E39">
        <w:rPr>
          <w:rFonts w:ascii="Times New Roman" w:hAnsi="Times New Roman"/>
          <w:sz w:val="24"/>
          <w:szCs w:val="24"/>
        </w:rPr>
        <w:t xml:space="preserve"> that technological paths that will be formed in the enzymatic hydrolysis are the result of optimal combinations between the </w:t>
      </w:r>
      <w:r w:rsidR="00B1660F">
        <w:rPr>
          <w:rFonts w:ascii="Times New Roman" w:hAnsi="Times New Roman"/>
          <w:sz w:val="24"/>
          <w:szCs w:val="24"/>
        </w:rPr>
        <w:t>three dimensions ‘content-micro</w:t>
      </w:r>
      <w:r w:rsidRPr="00E36E39">
        <w:rPr>
          <w:rFonts w:ascii="Times New Roman" w:hAnsi="Times New Roman"/>
          <w:sz w:val="24"/>
          <w:szCs w:val="24"/>
        </w:rPr>
        <w:t>organism-enzyme’ studied.</w:t>
      </w:r>
    </w:p>
    <w:p w:rsidR="00E36E39" w:rsidRDefault="00E36E39" w:rsidP="00E36E39">
      <w:pPr>
        <w:rPr>
          <w:rFonts w:ascii="Times New Roman" w:hAnsi="Times New Roman"/>
          <w:sz w:val="24"/>
          <w:szCs w:val="24"/>
        </w:rPr>
      </w:pPr>
    </w:p>
    <w:p w:rsidR="000B30D9" w:rsidRPr="00E36E39" w:rsidRDefault="000B30D9" w:rsidP="00E36E39">
      <w:pPr>
        <w:rPr>
          <w:rFonts w:ascii="Times New Roman" w:hAnsi="Times New Roman"/>
          <w:sz w:val="24"/>
          <w:szCs w:val="24"/>
        </w:rPr>
      </w:pPr>
      <w:r w:rsidRPr="00E36E39">
        <w:rPr>
          <w:rFonts w:ascii="Times New Roman" w:hAnsi="Times New Roman"/>
          <w:sz w:val="24"/>
          <w:szCs w:val="24"/>
        </w:rPr>
        <w:t xml:space="preserve">Around the enzymatic hydrolysis route for the production of </w:t>
      </w:r>
      <w:proofErr w:type="spellStart"/>
      <w:r w:rsidRPr="00E36E39">
        <w:rPr>
          <w:rFonts w:ascii="Times New Roman" w:hAnsi="Times New Roman"/>
          <w:sz w:val="24"/>
          <w:szCs w:val="24"/>
        </w:rPr>
        <w:t>lignocellulosic</w:t>
      </w:r>
      <w:proofErr w:type="spellEnd"/>
      <w:r w:rsidRPr="00E36E39">
        <w:rPr>
          <w:rFonts w:ascii="Times New Roman" w:hAnsi="Times New Roman"/>
          <w:sz w:val="24"/>
          <w:szCs w:val="24"/>
        </w:rPr>
        <w:t xml:space="preserve"> bioethanol, there are many uncertainties related to the enormous diversity of </w:t>
      </w:r>
      <w:r w:rsidR="00B1660F" w:rsidRPr="00E36E39">
        <w:rPr>
          <w:rFonts w:ascii="Times New Roman" w:hAnsi="Times New Roman"/>
          <w:sz w:val="24"/>
          <w:szCs w:val="24"/>
        </w:rPr>
        <w:t>microorganisms</w:t>
      </w:r>
      <w:r w:rsidRPr="00E36E39">
        <w:rPr>
          <w:rFonts w:ascii="Times New Roman" w:hAnsi="Times New Roman"/>
          <w:sz w:val="24"/>
          <w:szCs w:val="24"/>
        </w:rPr>
        <w:t xml:space="preserve"> and enzymes</w:t>
      </w:r>
      <w:r w:rsidRPr="00E36E39">
        <w:rPr>
          <w:sz w:val="24"/>
          <w:szCs w:val="24"/>
        </w:rPr>
        <w:t xml:space="preserve"> </w:t>
      </w:r>
      <w:r w:rsidRPr="00E36E39">
        <w:rPr>
          <w:rFonts w:ascii="Times New Roman" w:hAnsi="Times New Roman"/>
          <w:sz w:val="24"/>
          <w:szCs w:val="24"/>
        </w:rPr>
        <w:t xml:space="preserve">with potential for </w:t>
      </w:r>
      <w:proofErr w:type="spellStart"/>
      <w:r w:rsidRPr="00E36E39">
        <w:rPr>
          <w:rFonts w:ascii="Times New Roman" w:hAnsi="Times New Roman"/>
          <w:sz w:val="24"/>
          <w:szCs w:val="24"/>
        </w:rPr>
        <w:t>lignocellulosic</w:t>
      </w:r>
      <w:proofErr w:type="spellEnd"/>
      <w:r w:rsidRPr="00E36E39">
        <w:rPr>
          <w:rFonts w:ascii="Times New Roman" w:hAnsi="Times New Roman"/>
          <w:sz w:val="24"/>
          <w:szCs w:val="24"/>
        </w:rPr>
        <w:t xml:space="preserve"> material degradation. There has been progress in the identification of these </w:t>
      </w:r>
      <w:r w:rsidR="00B1660F" w:rsidRPr="00E36E39">
        <w:rPr>
          <w:rFonts w:ascii="Times New Roman" w:hAnsi="Times New Roman"/>
          <w:sz w:val="24"/>
          <w:szCs w:val="24"/>
        </w:rPr>
        <w:t>microorganisms</w:t>
      </w:r>
      <w:r w:rsidRPr="00E36E39">
        <w:rPr>
          <w:rFonts w:ascii="Times New Roman" w:hAnsi="Times New Roman"/>
          <w:sz w:val="24"/>
          <w:szCs w:val="24"/>
        </w:rPr>
        <w:t xml:space="preserve"> and enzymes, but much research needs to </w:t>
      </w:r>
      <w:proofErr w:type="gramStart"/>
      <w:r w:rsidRPr="00E36E39">
        <w:rPr>
          <w:rFonts w:ascii="Times New Roman" w:hAnsi="Times New Roman"/>
          <w:sz w:val="24"/>
          <w:szCs w:val="24"/>
        </w:rPr>
        <w:t>be done</w:t>
      </w:r>
      <w:proofErr w:type="gramEnd"/>
      <w:r w:rsidRPr="00E36E39">
        <w:rPr>
          <w:rFonts w:ascii="Times New Roman" w:hAnsi="Times New Roman"/>
          <w:sz w:val="24"/>
          <w:szCs w:val="24"/>
        </w:rPr>
        <w:t xml:space="preserve"> to make them suitable for the production of bioethanol. It </w:t>
      </w:r>
      <w:proofErr w:type="gramStart"/>
      <w:r w:rsidRPr="00E36E39">
        <w:rPr>
          <w:rFonts w:ascii="Times New Roman" w:hAnsi="Times New Roman"/>
          <w:sz w:val="24"/>
          <w:szCs w:val="24"/>
        </w:rPr>
        <w:t>is expected</w:t>
      </w:r>
      <w:proofErr w:type="gramEnd"/>
      <w:r w:rsidRPr="00E36E39">
        <w:rPr>
          <w:rFonts w:ascii="Times New Roman" w:hAnsi="Times New Roman"/>
          <w:sz w:val="24"/>
          <w:szCs w:val="24"/>
        </w:rPr>
        <w:t xml:space="preserve"> that, with the advances in research and the maturing of the hydrolysis route, there is a bottleneck of the studied </w:t>
      </w:r>
      <w:r w:rsidR="00B1660F" w:rsidRPr="00E36E39">
        <w:rPr>
          <w:rFonts w:ascii="Times New Roman" w:hAnsi="Times New Roman"/>
          <w:sz w:val="24"/>
          <w:szCs w:val="24"/>
        </w:rPr>
        <w:t>microorganisms</w:t>
      </w:r>
      <w:r w:rsidRPr="00E36E39">
        <w:rPr>
          <w:rFonts w:ascii="Times New Roman" w:hAnsi="Times New Roman"/>
          <w:sz w:val="24"/>
          <w:szCs w:val="24"/>
        </w:rPr>
        <w:t xml:space="preserve">, the gradual election of the fittest to the production of bioethanol and targeting certain enzymes, reducing the degree of uncertainty that involves the process, according to the establishment of optimal combinations, mainly among </w:t>
      </w:r>
      <w:r w:rsidR="00B1660F" w:rsidRPr="00E36E39">
        <w:rPr>
          <w:rFonts w:ascii="Times New Roman" w:hAnsi="Times New Roman"/>
          <w:sz w:val="24"/>
          <w:szCs w:val="24"/>
        </w:rPr>
        <w:t>microorganisms</w:t>
      </w:r>
      <w:r w:rsidRPr="00E36E39">
        <w:rPr>
          <w:rFonts w:ascii="Times New Roman" w:hAnsi="Times New Roman"/>
          <w:sz w:val="24"/>
          <w:szCs w:val="24"/>
        </w:rPr>
        <w:t xml:space="preserve"> and enzymes.</w:t>
      </w:r>
    </w:p>
    <w:p w:rsidR="00B1660F" w:rsidRDefault="00B1660F" w:rsidP="00B1660F">
      <w:pPr>
        <w:rPr>
          <w:rFonts w:ascii="Times New Roman" w:hAnsi="Times New Roman"/>
          <w:sz w:val="24"/>
          <w:szCs w:val="24"/>
        </w:rPr>
      </w:pPr>
    </w:p>
    <w:p w:rsidR="000B30D9" w:rsidRPr="00E36E39" w:rsidRDefault="000B30D9" w:rsidP="00B1660F">
      <w:pPr>
        <w:rPr>
          <w:rFonts w:ascii="Times New Roman" w:hAnsi="Times New Roman"/>
          <w:sz w:val="24"/>
          <w:szCs w:val="24"/>
        </w:rPr>
      </w:pPr>
      <w:r w:rsidRPr="00E36E39">
        <w:rPr>
          <w:rFonts w:ascii="Times New Roman" w:hAnsi="Times New Roman"/>
          <w:sz w:val="24"/>
          <w:szCs w:val="24"/>
        </w:rPr>
        <w:t xml:space="preserve">Accordingly, NK model assists the work, to the extent that it allows for the combinations of the kinds of research </w:t>
      </w:r>
      <w:proofErr w:type="gramStart"/>
      <w:r w:rsidRPr="00E36E39">
        <w:rPr>
          <w:rFonts w:ascii="Times New Roman" w:hAnsi="Times New Roman"/>
          <w:sz w:val="24"/>
          <w:szCs w:val="24"/>
        </w:rPr>
        <w:t>being undertaken</w:t>
      </w:r>
      <w:proofErr w:type="gramEnd"/>
      <w:r w:rsidRPr="00E36E39">
        <w:rPr>
          <w:rFonts w:ascii="Times New Roman" w:hAnsi="Times New Roman"/>
          <w:sz w:val="24"/>
          <w:szCs w:val="24"/>
        </w:rPr>
        <w:t xml:space="preserve"> and the </w:t>
      </w:r>
      <w:r w:rsidR="00B1660F" w:rsidRPr="00E36E39">
        <w:rPr>
          <w:rFonts w:ascii="Times New Roman" w:hAnsi="Times New Roman"/>
          <w:sz w:val="24"/>
          <w:szCs w:val="24"/>
        </w:rPr>
        <w:t>microorganisms</w:t>
      </w:r>
      <w:r w:rsidRPr="00E36E39">
        <w:rPr>
          <w:rFonts w:ascii="Times New Roman" w:hAnsi="Times New Roman"/>
          <w:sz w:val="24"/>
          <w:szCs w:val="24"/>
        </w:rPr>
        <w:t xml:space="preserve"> and enzymes that are being studied to be detected. To </w:t>
      </w:r>
      <w:proofErr w:type="gramStart"/>
      <w:r w:rsidRPr="00E36E39">
        <w:rPr>
          <w:rFonts w:ascii="Times New Roman" w:hAnsi="Times New Roman"/>
          <w:sz w:val="24"/>
          <w:szCs w:val="24"/>
        </w:rPr>
        <w:t>these</w:t>
      </w:r>
      <w:proofErr w:type="gramEnd"/>
      <w:r w:rsidRPr="00E36E39">
        <w:rPr>
          <w:rFonts w:ascii="Times New Roman" w:hAnsi="Times New Roman"/>
          <w:sz w:val="24"/>
          <w:szCs w:val="24"/>
        </w:rPr>
        <w:t xml:space="preserve"> combinations that are formed, they are called standards of expertise</w:t>
      </w:r>
      <w:r w:rsidR="00B1660F">
        <w:rPr>
          <w:rFonts w:ascii="Times New Roman" w:hAnsi="Times New Roman"/>
          <w:sz w:val="24"/>
          <w:szCs w:val="24"/>
        </w:rPr>
        <w:t xml:space="preserve"> and</w:t>
      </w:r>
      <w:r w:rsidRPr="00E36E39">
        <w:rPr>
          <w:rFonts w:ascii="Times New Roman" w:hAnsi="Times New Roman"/>
          <w:sz w:val="24"/>
          <w:szCs w:val="24"/>
        </w:rPr>
        <w:t xml:space="preserve"> these standards of expertise that, when are maintained over time, give the direction of the technological paths for enzymatic hydrolysis to the production of </w:t>
      </w:r>
      <w:proofErr w:type="spellStart"/>
      <w:r w:rsidRPr="00E36E39">
        <w:rPr>
          <w:rFonts w:ascii="Times New Roman" w:hAnsi="Times New Roman"/>
          <w:sz w:val="24"/>
          <w:szCs w:val="24"/>
        </w:rPr>
        <w:t>lignocellulosic</w:t>
      </w:r>
      <w:proofErr w:type="spellEnd"/>
      <w:r w:rsidRPr="00E36E39">
        <w:rPr>
          <w:rFonts w:ascii="Times New Roman" w:hAnsi="Times New Roman"/>
          <w:sz w:val="24"/>
          <w:szCs w:val="24"/>
        </w:rPr>
        <w:t xml:space="preserve"> bioethanol.</w:t>
      </w:r>
    </w:p>
    <w:p w:rsidR="00B1660F" w:rsidRDefault="00B1660F" w:rsidP="00B1660F">
      <w:pPr>
        <w:rPr>
          <w:rFonts w:ascii="Times New Roman" w:hAnsi="Times New Roman"/>
          <w:sz w:val="24"/>
          <w:szCs w:val="24"/>
        </w:rPr>
      </w:pPr>
    </w:p>
    <w:p w:rsidR="00F62560" w:rsidRPr="00E36E39" w:rsidRDefault="00E80E63" w:rsidP="00B1660F">
      <w:pPr>
        <w:rPr>
          <w:rFonts w:ascii="Times New Roman" w:hAnsi="Times New Roman"/>
          <w:sz w:val="24"/>
          <w:szCs w:val="24"/>
        </w:rPr>
      </w:pPr>
      <w:r w:rsidRPr="00E36E39">
        <w:rPr>
          <w:rFonts w:ascii="Times New Roman" w:hAnsi="Times New Roman"/>
          <w:sz w:val="24"/>
          <w:szCs w:val="24"/>
        </w:rPr>
        <w:t xml:space="preserve">In order to apply the NK model, were drawn from the 304 patents three categories of information, namely, the content (nature of the research that has been carried out and that is intended to protect through the patent), the used </w:t>
      </w:r>
      <w:r w:rsidR="00B1660F" w:rsidRPr="00E36E39">
        <w:rPr>
          <w:rFonts w:ascii="Times New Roman" w:hAnsi="Times New Roman"/>
          <w:sz w:val="24"/>
          <w:szCs w:val="24"/>
        </w:rPr>
        <w:t>microorganism</w:t>
      </w:r>
      <w:r w:rsidRPr="00E36E39">
        <w:rPr>
          <w:rFonts w:ascii="Times New Roman" w:hAnsi="Times New Roman"/>
          <w:sz w:val="24"/>
          <w:szCs w:val="24"/>
        </w:rPr>
        <w:t xml:space="preserve"> and enzyme of interest. The analysis allowed to classify the 304 patents in 7 content categories (dimension X), 83 categories of </w:t>
      </w:r>
      <w:r w:rsidR="00B1660F" w:rsidRPr="00E36E39">
        <w:rPr>
          <w:rFonts w:ascii="Times New Roman" w:hAnsi="Times New Roman"/>
          <w:sz w:val="24"/>
          <w:szCs w:val="24"/>
        </w:rPr>
        <w:t>microorganisms</w:t>
      </w:r>
      <w:r w:rsidRPr="00E36E39">
        <w:rPr>
          <w:rFonts w:ascii="Times New Roman" w:hAnsi="Times New Roman"/>
          <w:sz w:val="24"/>
          <w:szCs w:val="24"/>
        </w:rPr>
        <w:t xml:space="preserve"> genus (dimension Y) and 34 </w:t>
      </w:r>
      <w:r w:rsidRPr="00E36E39">
        <w:rPr>
          <w:rFonts w:ascii="Times New Roman" w:hAnsi="Times New Roman"/>
          <w:sz w:val="24"/>
          <w:szCs w:val="24"/>
        </w:rPr>
        <w:lastRenderedPageBreak/>
        <w:t xml:space="preserve">categories of enzymes (dimension Z), as shown in </w:t>
      </w:r>
      <w:r w:rsidR="00B1660F" w:rsidRPr="00E36E39">
        <w:rPr>
          <w:rFonts w:ascii="Times New Roman" w:hAnsi="Times New Roman"/>
          <w:sz w:val="24"/>
          <w:szCs w:val="24"/>
        </w:rPr>
        <w:t xml:space="preserve">Table </w:t>
      </w:r>
      <w:r w:rsidR="00B1660F">
        <w:rPr>
          <w:rFonts w:ascii="Times New Roman" w:hAnsi="Times New Roman"/>
          <w:sz w:val="24"/>
          <w:szCs w:val="24"/>
        </w:rPr>
        <w:t>7</w:t>
      </w:r>
      <w:r w:rsidRPr="00E36E39">
        <w:rPr>
          <w:rFonts w:ascii="Times New Roman" w:hAnsi="Times New Roman"/>
          <w:sz w:val="24"/>
          <w:szCs w:val="24"/>
        </w:rPr>
        <w:t>. The number preceding each possibility represents the index used for the calculation of the NK model indicators.</w:t>
      </w:r>
    </w:p>
    <w:p w:rsidR="00AC1987" w:rsidRPr="00E36E39" w:rsidRDefault="00AC1987" w:rsidP="00A766D6">
      <w:pPr>
        <w:ind w:firstLine="851"/>
        <w:rPr>
          <w:rFonts w:ascii="Times New Roman" w:hAnsi="Times New Roman"/>
          <w:sz w:val="24"/>
          <w:szCs w:val="24"/>
        </w:rPr>
      </w:pPr>
    </w:p>
    <w:p w:rsidR="002C5C4B" w:rsidRPr="00B1660F" w:rsidRDefault="002C5C4B" w:rsidP="00B1660F">
      <w:pPr>
        <w:pStyle w:val="Legenda"/>
        <w:spacing w:after="0"/>
        <w:rPr>
          <w:rFonts w:ascii="Times New Roman" w:hAnsi="Times New Roman"/>
          <w:color w:val="auto"/>
          <w:sz w:val="24"/>
          <w:szCs w:val="24"/>
        </w:rPr>
      </w:pPr>
      <w:bookmarkStart w:id="6" w:name="_Ref402463221"/>
      <w:bookmarkStart w:id="7" w:name="_Toc414239655"/>
      <w:r w:rsidRPr="00B1660F">
        <w:rPr>
          <w:rFonts w:ascii="Times New Roman" w:hAnsi="Times New Roman"/>
          <w:color w:val="auto"/>
          <w:sz w:val="24"/>
          <w:szCs w:val="24"/>
        </w:rPr>
        <w:t xml:space="preserve">Table </w:t>
      </w:r>
      <w:bookmarkEnd w:id="6"/>
      <w:r w:rsidR="00B1660F" w:rsidRPr="00B1660F">
        <w:rPr>
          <w:rFonts w:ascii="Times New Roman" w:hAnsi="Times New Roman"/>
          <w:color w:val="auto"/>
          <w:sz w:val="24"/>
          <w:szCs w:val="24"/>
        </w:rPr>
        <w:t>7.</w:t>
      </w:r>
      <w:r w:rsidRPr="00B1660F">
        <w:rPr>
          <w:rFonts w:ascii="Times New Roman" w:hAnsi="Times New Roman"/>
          <w:color w:val="auto"/>
          <w:sz w:val="24"/>
          <w:szCs w:val="24"/>
        </w:rPr>
        <w:t xml:space="preserve"> Dimensions of 304 patents for the application of NK model</w:t>
      </w:r>
      <w:bookmarkEnd w:id="7"/>
    </w:p>
    <w:tbl>
      <w:tblPr>
        <w:tblStyle w:val="Tabelacomgrade"/>
        <w:tblW w:w="5000" w:type="pct"/>
        <w:jc w:val="center"/>
        <w:tblLook w:val="04A0" w:firstRow="1" w:lastRow="0" w:firstColumn="1" w:lastColumn="0" w:noHBand="0" w:noVBand="1"/>
      </w:tblPr>
      <w:tblGrid>
        <w:gridCol w:w="1912"/>
        <w:gridCol w:w="8282"/>
      </w:tblGrid>
      <w:tr w:rsidR="002C5C4B" w:rsidRPr="00B1660F" w:rsidTr="00B1660F">
        <w:trPr>
          <w:trHeight w:val="454"/>
          <w:jc w:val="center"/>
        </w:trPr>
        <w:tc>
          <w:tcPr>
            <w:tcW w:w="938" w:type="pct"/>
            <w:vAlign w:val="center"/>
          </w:tcPr>
          <w:p w:rsidR="002C5C4B" w:rsidRPr="00B1660F" w:rsidRDefault="002C5C4B" w:rsidP="00B1660F">
            <w:pPr>
              <w:spacing w:line="360" w:lineRule="auto"/>
              <w:jc w:val="center"/>
              <w:rPr>
                <w:rFonts w:ascii="Times New Roman" w:hAnsi="Times New Roman"/>
                <w:b/>
                <w:sz w:val="24"/>
              </w:rPr>
            </w:pPr>
            <w:r w:rsidRPr="00B1660F">
              <w:rPr>
                <w:rFonts w:ascii="Times New Roman" w:hAnsi="Times New Roman"/>
                <w:b/>
                <w:sz w:val="24"/>
              </w:rPr>
              <w:t>Category</w:t>
            </w:r>
          </w:p>
        </w:tc>
        <w:tc>
          <w:tcPr>
            <w:tcW w:w="4063" w:type="pct"/>
            <w:vAlign w:val="center"/>
          </w:tcPr>
          <w:p w:rsidR="002C5C4B" w:rsidRPr="00B1660F" w:rsidRDefault="00B1660F" w:rsidP="00B1660F">
            <w:pPr>
              <w:spacing w:line="360" w:lineRule="auto"/>
              <w:jc w:val="center"/>
              <w:rPr>
                <w:rFonts w:ascii="Times New Roman" w:hAnsi="Times New Roman"/>
                <w:b/>
                <w:sz w:val="24"/>
              </w:rPr>
            </w:pPr>
            <w:r w:rsidRPr="00B1660F">
              <w:rPr>
                <w:rFonts w:ascii="Times New Roman" w:hAnsi="Times New Roman"/>
                <w:b/>
                <w:sz w:val="24"/>
              </w:rPr>
              <w:t>Description</w:t>
            </w:r>
          </w:p>
        </w:tc>
      </w:tr>
      <w:tr w:rsidR="002C5C4B" w:rsidRPr="00B1660F" w:rsidTr="00B1660F">
        <w:trPr>
          <w:trHeight w:val="20"/>
          <w:jc w:val="center"/>
        </w:trPr>
        <w:tc>
          <w:tcPr>
            <w:tcW w:w="938" w:type="pct"/>
            <w:vAlign w:val="center"/>
          </w:tcPr>
          <w:p w:rsidR="002C5C4B" w:rsidRPr="00B1660F" w:rsidRDefault="002C5C4B" w:rsidP="00B1660F">
            <w:pPr>
              <w:jc w:val="center"/>
              <w:rPr>
                <w:rFonts w:ascii="Times New Roman" w:hAnsi="Times New Roman"/>
              </w:rPr>
            </w:pPr>
            <w:r w:rsidRPr="00B1660F">
              <w:rPr>
                <w:rFonts w:ascii="Times New Roman" w:hAnsi="Times New Roman"/>
              </w:rPr>
              <w:t>X: content</w:t>
            </w:r>
          </w:p>
        </w:tc>
        <w:tc>
          <w:tcPr>
            <w:tcW w:w="4063" w:type="pct"/>
            <w:vAlign w:val="center"/>
          </w:tcPr>
          <w:p w:rsidR="002C5C4B" w:rsidRPr="00B1660F" w:rsidRDefault="002C5C4B" w:rsidP="00B1660F">
            <w:pPr>
              <w:jc w:val="center"/>
              <w:rPr>
                <w:rFonts w:ascii="Times New Roman" w:hAnsi="Times New Roman"/>
              </w:rPr>
            </w:pPr>
            <w:r w:rsidRPr="00B1660F">
              <w:rPr>
                <w:rFonts w:ascii="Times New Roman" w:hAnsi="Times New Roman"/>
              </w:rPr>
              <w:t>(1) culture of a micro-organism; definition of parameters for the culture medium; (2) OGM;</w:t>
            </w:r>
          </w:p>
          <w:p w:rsidR="002C5C4B" w:rsidRPr="00B1660F" w:rsidRDefault="002C5C4B" w:rsidP="00B1660F">
            <w:pPr>
              <w:jc w:val="center"/>
              <w:rPr>
                <w:rFonts w:ascii="Times New Roman" w:hAnsi="Times New Roman"/>
              </w:rPr>
            </w:pPr>
            <w:r w:rsidRPr="00B1660F">
              <w:rPr>
                <w:rFonts w:ascii="Times New Roman" w:hAnsi="Times New Roman"/>
              </w:rPr>
              <w:t xml:space="preserve">(3) expression of genes encoding </w:t>
            </w:r>
            <w:proofErr w:type="spellStart"/>
            <w:r w:rsidRPr="00B1660F">
              <w:rPr>
                <w:rFonts w:ascii="Times New Roman" w:hAnsi="Times New Roman"/>
              </w:rPr>
              <w:t>lignocellulosic</w:t>
            </w:r>
            <w:proofErr w:type="spellEnd"/>
            <w:r w:rsidRPr="00B1660F">
              <w:rPr>
                <w:rFonts w:ascii="Times New Roman" w:hAnsi="Times New Roman"/>
              </w:rPr>
              <w:t xml:space="preserve"> enzymes in yeast / plants / micro-organisms; (4) discovery of a new micro-organism; (5) isolating, cloning, modifying the gene encoding the enzyme; (6) modification of the enzyme amino acid sequence; (7) preparation of the enzyme mix</w:t>
            </w:r>
          </w:p>
        </w:tc>
      </w:tr>
      <w:tr w:rsidR="002C5C4B" w:rsidRPr="00B1660F" w:rsidTr="00B1660F">
        <w:trPr>
          <w:trHeight w:val="20"/>
          <w:jc w:val="center"/>
        </w:trPr>
        <w:tc>
          <w:tcPr>
            <w:tcW w:w="938" w:type="pct"/>
            <w:vAlign w:val="center"/>
          </w:tcPr>
          <w:p w:rsidR="002C5C4B" w:rsidRPr="00B1660F" w:rsidRDefault="002C5C4B" w:rsidP="00B1660F">
            <w:pPr>
              <w:jc w:val="center"/>
              <w:rPr>
                <w:rFonts w:ascii="Times New Roman" w:hAnsi="Times New Roman"/>
              </w:rPr>
            </w:pPr>
            <w:r w:rsidRPr="00B1660F">
              <w:rPr>
                <w:rFonts w:ascii="Times New Roman" w:hAnsi="Times New Roman"/>
              </w:rPr>
              <w:t>Y: micro-organism</w:t>
            </w:r>
          </w:p>
        </w:tc>
        <w:tc>
          <w:tcPr>
            <w:tcW w:w="4063" w:type="pct"/>
            <w:vAlign w:val="center"/>
          </w:tcPr>
          <w:p w:rsidR="002C5C4B" w:rsidRPr="00B1660F" w:rsidRDefault="002C5C4B" w:rsidP="00B1660F">
            <w:pPr>
              <w:jc w:val="center"/>
              <w:rPr>
                <w:rFonts w:ascii="Times New Roman" w:hAnsi="Times New Roman"/>
              </w:rPr>
            </w:pPr>
            <w:r w:rsidRPr="00B1660F">
              <w:rPr>
                <w:rFonts w:ascii="Times New Roman" w:hAnsi="Times New Roman"/>
              </w:rPr>
              <w:t xml:space="preserve">(1) </w:t>
            </w:r>
            <w:proofErr w:type="spellStart"/>
            <w:r w:rsidRPr="00B1660F">
              <w:rPr>
                <w:rFonts w:ascii="Times New Roman" w:hAnsi="Times New Roman"/>
              </w:rPr>
              <w:t>Acidothermus</w:t>
            </w:r>
            <w:proofErr w:type="spellEnd"/>
            <w:r w:rsidRPr="00B1660F">
              <w:rPr>
                <w:rFonts w:ascii="Times New Roman" w:hAnsi="Times New Roman"/>
              </w:rPr>
              <w:t xml:space="preserve">; (2) </w:t>
            </w:r>
            <w:proofErr w:type="spellStart"/>
            <w:r w:rsidRPr="00B1660F">
              <w:rPr>
                <w:rFonts w:ascii="Times New Roman" w:hAnsi="Times New Roman"/>
              </w:rPr>
              <w:t>Acremonium</w:t>
            </w:r>
            <w:proofErr w:type="spellEnd"/>
            <w:r w:rsidRPr="00B1660F">
              <w:rPr>
                <w:rFonts w:ascii="Times New Roman" w:hAnsi="Times New Roman"/>
              </w:rPr>
              <w:t xml:space="preserve">; (3) </w:t>
            </w:r>
            <w:proofErr w:type="spellStart"/>
            <w:r w:rsidRPr="00B1660F">
              <w:rPr>
                <w:rFonts w:ascii="Times New Roman" w:hAnsi="Times New Roman"/>
              </w:rPr>
              <w:t>Agaricus</w:t>
            </w:r>
            <w:proofErr w:type="spellEnd"/>
            <w:r w:rsidRPr="00B1660F">
              <w:rPr>
                <w:rFonts w:ascii="Times New Roman" w:hAnsi="Times New Roman"/>
              </w:rPr>
              <w:t xml:space="preserve">; (4) </w:t>
            </w:r>
            <w:proofErr w:type="spellStart"/>
            <w:r w:rsidRPr="00B1660F">
              <w:rPr>
                <w:rFonts w:ascii="Times New Roman" w:hAnsi="Times New Roman"/>
              </w:rPr>
              <w:t>Anaerocellum</w:t>
            </w:r>
            <w:proofErr w:type="spellEnd"/>
            <w:r w:rsidRPr="00B1660F">
              <w:rPr>
                <w:rFonts w:ascii="Times New Roman" w:hAnsi="Times New Roman"/>
              </w:rPr>
              <w:t xml:space="preserve">; (5) Aspergillus; (6) </w:t>
            </w:r>
            <w:proofErr w:type="spellStart"/>
            <w:r w:rsidRPr="00B1660F">
              <w:rPr>
                <w:rFonts w:ascii="Times New Roman" w:hAnsi="Times New Roman"/>
              </w:rPr>
              <w:t>Aureobasidium</w:t>
            </w:r>
            <w:proofErr w:type="spellEnd"/>
            <w:r w:rsidRPr="00B1660F">
              <w:rPr>
                <w:rFonts w:ascii="Times New Roman" w:hAnsi="Times New Roman"/>
              </w:rPr>
              <w:t xml:space="preserve">; (7) </w:t>
            </w:r>
            <w:proofErr w:type="spellStart"/>
            <w:r w:rsidRPr="00B1660F">
              <w:rPr>
                <w:rFonts w:ascii="Times New Roman" w:hAnsi="Times New Roman"/>
              </w:rPr>
              <w:t>Azospirillum</w:t>
            </w:r>
            <w:proofErr w:type="spellEnd"/>
            <w:r w:rsidRPr="00B1660F">
              <w:rPr>
                <w:rFonts w:ascii="Times New Roman" w:hAnsi="Times New Roman"/>
              </w:rPr>
              <w:t xml:space="preserve">; (8) Bacillus; (9) </w:t>
            </w:r>
            <w:proofErr w:type="spellStart"/>
            <w:r w:rsidRPr="00B1660F">
              <w:rPr>
                <w:rFonts w:ascii="Times New Roman" w:hAnsi="Times New Roman"/>
              </w:rPr>
              <w:t>Bifidobacterium</w:t>
            </w:r>
            <w:proofErr w:type="spellEnd"/>
            <w:r w:rsidRPr="00B1660F">
              <w:rPr>
                <w:rFonts w:ascii="Times New Roman" w:hAnsi="Times New Roman"/>
              </w:rPr>
              <w:t xml:space="preserve">; (10) </w:t>
            </w:r>
            <w:proofErr w:type="spellStart"/>
            <w:r w:rsidRPr="00B1660F">
              <w:rPr>
                <w:rFonts w:ascii="Times New Roman" w:hAnsi="Times New Roman"/>
              </w:rPr>
              <w:t>Butyrivibrio</w:t>
            </w:r>
            <w:proofErr w:type="spellEnd"/>
            <w:r w:rsidRPr="00B1660F">
              <w:rPr>
                <w:rFonts w:ascii="Times New Roman" w:hAnsi="Times New Roman"/>
              </w:rPr>
              <w:t xml:space="preserve">; (11) </w:t>
            </w:r>
            <w:proofErr w:type="spellStart"/>
            <w:r w:rsidRPr="00B1660F">
              <w:rPr>
                <w:rFonts w:ascii="Times New Roman" w:hAnsi="Times New Roman"/>
              </w:rPr>
              <w:t>Caldocellum</w:t>
            </w:r>
            <w:proofErr w:type="spellEnd"/>
            <w:r w:rsidRPr="00B1660F">
              <w:rPr>
                <w:rFonts w:ascii="Times New Roman" w:hAnsi="Times New Roman"/>
              </w:rPr>
              <w:t xml:space="preserve">; (12) Candida; (13) </w:t>
            </w:r>
            <w:proofErr w:type="spellStart"/>
            <w:r w:rsidRPr="00B1660F">
              <w:rPr>
                <w:rFonts w:ascii="Times New Roman" w:hAnsi="Times New Roman"/>
              </w:rPr>
              <w:t>Cellulomonas</w:t>
            </w:r>
            <w:proofErr w:type="spellEnd"/>
            <w:r w:rsidRPr="00B1660F">
              <w:rPr>
                <w:rFonts w:ascii="Times New Roman" w:hAnsi="Times New Roman"/>
              </w:rPr>
              <w:t xml:space="preserve">; (14) </w:t>
            </w:r>
            <w:proofErr w:type="spellStart"/>
            <w:r w:rsidRPr="00B1660F">
              <w:rPr>
                <w:rFonts w:ascii="Times New Roman" w:hAnsi="Times New Roman"/>
              </w:rPr>
              <w:t>Cellulophaga</w:t>
            </w:r>
            <w:proofErr w:type="spellEnd"/>
            <w:r w:rsidRPr="00B1660F">
              <w:rPr>
                <w:rFonts w:ascii="Times New Roman" w:hAnsi="Times New Roman"/>
              </w:rPr>
              <w:t xml:space="preserve">; (15) </w:t>
            </w:r>
            <w:proofErr w:type="spellStart"/>
            <w:r w:rsidRPr="00B1660F">
              <w:rPr>
                <w:rFonts w:ascii="Times New Roman" w:hAnsi="Times New Roman"/>
              </w:rPr>
              <w:t>Cellvibrio</w:t>
            </w:r>
            <w:proofErr w:type="spellEnd"/>
            <w:r w:rsidRPr="00B1660F">
              <w:rPr>
                <w:rFonts w:ascii="Times New Roman" w:hAnsi="Times New Roman"/>
              </w:rPr>
              <w:t xml:space="preserve">; (16) </w:t>
            </w:r>
            <w:proofErr w:type="spellStart"/>
            <w:r w:rsidRPr="00B1660F">
              <w:rPr>
                <w:rFonts w:ascii="Times New Roman" w:hAnsi="Times New Roman"/>
              </w:rPr>
              <w:t>Chaetomium</w:t>
            </w:r>
            <w:proofErr w:type="spellEnd"/>
            <w:r w:rsidRPr="00B1660F">
              <w:rPr>
                <w:rFonts w:ascii="Times New Roman" w:hAnsi="Times New Roman"/>
              </w:rPr>
              <w:t xml:space="preserve">; (17) </w:t>
            </w:r>
            <w:proofErr w:type="spellStart"/>
            <w:r w:rsidRPr="00B1660F">
              <w:rPr>
                <w:rFonts w:ascii="Times New Roman" w:hAnsi="Times New Roman"/>
              </w:rPr>
              <w:t>Chloroflexi</w:t>
            </w:r>
            <w:proofErr w:type="spellEnd"/>
            <w:r w:rsidRPr="00B1660F">
              <w:rPr>
                <w:rFonts w:ascii="Times New Roman" w:hAnsi="Times New Roman"/>
              </w:rPr>
              <w:t xml:space="preserve">; (18) </w:t>
            </w:r>
            <w:proofErr w:type="spellStart"/>
            <w:r w:rsidRPr="00B1660F">
              <w:rPr>
                <w:rFonts w:ascii="Times New Roman" w:hAnsi="Times New Roman"/>
              </w:rPr>
              <w:t>Chrysosporium</w:t>
            </w:r>
            <w:proofErr w:type="spellEnd"/>
            <w:r w:rsidRPr="00B1660F">
              <w:rPr>
                <w:rFonts w:ascii="Times New Roman" w:hAnsi="Times New Roman"/>
              </w:rPr>
              <w:t xml:space="preserve">; (19) Clostridium; (20) </w:t>
            </w:r>
            <w:proofErr w:type="spellStart"/>
            <w:r w:rsidRPr="00B1660F">
              <w:rPr>
                <w:rFonts w:ascii="Times New Roman" w:hAnsi="Times New Roman"/>
              </w:rPr>
              <w:t>Cochliobolus</w:t>
            </w:r>
            <w:proofErr w:type="spellEnd"/>
            <w:r w:rsidRPr="00B1660F">
              <w:rPr>
                <w:rFonts w:ascii="Times New Roman" w:hAnsi="Times New Roman"/>
              </w:rPr>
              <w:t xml:space="preserve">; (21) </w:t>
            </w:r>
            <w:proofErr w:type="spellStart"/>
            <w:r w:rsidRPr="00B1660F">
              <w:rPr>
                <w:rFonts w:ascii="Times New Roman" w:hAnsi="Times New Roman"/>
              </w:rPr>
              <w:t>Coniothyrium</w:t>
            </w:r>
            <w:proofErr w:type="spellEnd"/>
            <w:r w:rsidRPr="00B1660F">
              <w:rPr>
                <w:rFonts w:ascii="Times New Roman" w:hAnsi="Times New Roman"/>
              </w:rPr>
              <w:t xml:space="preserve">; (22) </w:t>
            </w:r>
            <w:proofErr w:type="spellStart"/>
            <w:r w:rsidRPr="00B1660F">
              <w:rPr>
                <w:rFonts w:ascii="Times New Roman" w:hAnsi="Times New Roman"/>
              </w:rPr>
              <w:t>Coptotermes</w:t>
            </w:r>
            <w:proofErr w:type="spellEnd"/>
            <w:r w:rsidRPr="00B1660F">
              <w:rPr>
                <w:rFonts w:ascii="Times New Roman" w:hAnsi="Times New Roman"/>
              </w:rPr>
              <w:t xml:space="preserve">; (23) </w:t>
            </w:r>
            <w:proofErr w:type="spellStart"/>
            <w:r w:rsidRPr="00B1660F">
              <w:rPr>
                <w:rFonts w:ascii="Times New Roman" w:hAnsi="Times New Roman"/>
              </w:rPr>
              <w:t>Deinococcus</w:t>
            </w:r>
            <w:proofErr w:type="spellEnd"/>
            <w:r w:rsidRPr="00B1660F">
              <w:rPr>
                <w:rFonts w:ascii="Times New Roman" w:hAnsi="Times New Roman"/>
              </w:rPr>
              <w:t xml:space="preserve">; (24) </w:t>
            </w:r>
            <w:proofErr w:type="spellStart"/>
            <w:r w:rsidRPr="00B1660F">
              <w:rPr>
                <w:rFonts w:ascii="Times New Roman" w:hAnsi="Times New Roman"/>
              </w:rPr>
              <w:t>Erwinia</w:t>
            </w:r>
            <w:proofErr w:type="spellEnd"/>
            <w:r w:rsidRPr="00B1660F">
              <w:rPr>
                <w:rFonts w:ascii="Times New Roman" w:hAnsi="Times New Roman"/>
              </w:rPr>
              <w:t xml:space="preserve">; (25) </w:t>
            </w:r>
            <w:proofErr w:type="spellStart"/>
            <w:r w:rsidRPr="00B1660F">
              <w:rPr>
                <w:rFonts w:ascii="Times New Roman" w:hAnsi="Times New Roman"/>
              </w:rPr>
              <w:t>Eubacterium</w:t>
            </w:r>
            <w:proofErr w:type="spellEnd"/>
            <w:r w:rsidRPr="00B1660F">
              <w:rPr>
                <w:rFonts w:ascii="Times New Roman" w:hAnsi="Times New Roman"/>
              </w:rPr>
              <w:t xml:space="preserve">; (26) </w:t>
            </w:r>
            <w:proofErr w:type="spellStart"/>
            <w:r w:rsidRPr="00B1660F">
              <w:rPr>
                <w:rFonts w:ascii="Times New Roman" w:hAnsi="Times New Roman"/>
              </w:rPr>
              <w:t>Eupenicillium</w:t>
            </w:r>
            <w:proofErr w:type="spellEnd"/>
            <w:r w:rsidRPr="00B1660F">
              <w:rPr>
                <w:rFonts w:ascii="Times New Roman" w:hAnsi="Times New Roman"/>
              </w:rPr>
              <w:t xml:space="preserve">; (27) </w:t>
            </w:r>
            <w:proofErr w:type="spellStart"/>
            <w:r w:rsidRPr="00B1660F">
              <w:rPr>
                <w:rFonts w:ascii="Times New Roman" w:hAnsi="Times New Roman"/>
              </w:rPr>
              <w:t>Eurotium</w:t>
            </w:r>
            <w:proofErr w:type="spellEnd"/>
            <w:r w:rsidRPr="00B1660F">
              <w:rPr>
                <w:rFonts w:ascii="Times New Roman" w:hAnsi="Times New Roman"/>
              </w:rPr>
              <w:t xml:space="preserve">; (28) </w:t>
            </w:r>
            <w:proofErr w:type="spellStart"/>
            <w:r w:rsidRPr="00B1660F">
              <w:rPr>
                <w:rFonts w:ascii="Times New Roman" w:hAnsi="Times New Roman"/>
              </w:rPr>
              <w:t>Fusarium</w:t>
            </w:r>
            <w:proofErr w:type="spellEnd"/>
            <w:r w:rsidRPr="00B1660F">
              <w:rPr>
                <w:rFonts w:ascii="Times New Roman" w:hAnsi="Times New Roman"/>
              </w:rPr>
              <w:t xml:space="preserve">; (29) </w:t>
            </w:r>
            <w:proofErr w:type="spellStart"/>
            <w:r w:rsidRPr="00B1660F">
              <w:rPr>
                <w:rFonts w:ascii="Times New Roman" w:hAnsi="Times New Roman"/>
              </w:rPr>
              <w:t>Galactomyces</w:t>
            </w:r>
            <w:proofErr w:type="spellEnd"/>
            <w:r w:rsidRPr="00B1660F">
              <w:rPr>
                <w:rFonts w:ascii="Times New Roman" w:hAnsi="Times New Roman"/>
              </w:rPr>
              <w:t xml:space="preserve">; (30) </w:t>
            </w:r>
            <w:proofErr w:type="spellStart"/>
            <w:r w:rsidRPr="00B1660F">
              <w:rPr>
                <w:rFonts w:ascii="Times New Roman" w:hAnsi="Times New Roman"/>
              </w:rPr>
              <w:t>Geobacillus</w:t>
            </w:r>
            <w:proofErr w:type="spellEnd"/>
            <w:r w:rsidRPr="00B1660F">
              <w:rPr>
                <w:rFonts w:ascii="Times New Roman" w:hAnsi="Times New Roman"/>
              </w:rPr>
              <w:t xml:space="preserve">; (31) </w:t>
            </w:r>
            <w:proofErr w:type="spellStart"/>
            <w:r w:rsidRPr="00B1660F">
              <w:rPr>
                <w:rFonts w:ascii="Times New Roman" w:hAnsi="Times New Roman"/>
              </w:rPr>
              <w:t>Geotrichum</w:t>
            </w:r>
            <w:proofErr w:type="spellEnd"/>
            <w:r w:rsidRPr="00B1660F">
              <w:rPr>
                <w:rFonts w:ascii="Times New Roman" w:hAnsi="Times New Roman"/>
              </w:rPr>
              <w:t xml:space="preserve">; (32) </w:t>
            </w:r>
            <w:proofErr w:type="spellStart"/>
            <w:r w:rsidRPr="00B1660F">
              <w:rPr>
                <w:rFonts w:ascii="Times New Roman" w:hAnsi="Times New Roman"/>
              </w:rPr>
              <w:t>Gibberella</w:t>
            </w:r>
            <w:proofErr w:type="spellEnd"/>
            <w:r w:rsidRPr="00B1660F">
              <w:rPr>
                <w:rFonts w:ascii="Times New Roman" w:hAnsi="Times New Roman"/>
              </w:rPr>
              <w:t xml:space="preserve">; (33) </w:t>
            </w:r>
            <w:proofErr w:type="spellStart"/>
            <w:r w:rsidRPr="00B1660F">
              <w:rPr>
                <w:rFonts w:ascii="Times New Roman" w:hAnsi="Times New Roman"/>
              </w:rPr>
              <w:t>Gliocladium</w:t>
            </w:r>
            <w:proofErr w:type="spellEnd"/>
            <w:r w:rsidRPr="00B1660F">
              <w:rPr>
                <w:rFonts w:ascii="Times New Roman" w:hAnsi="Times New Roman"/>
              </w:rPr>
              <w:t xml:space="preserve">; (34) </w:t>
            </w:r>
            <w:proofErr w:type="spellStart"/>
            <w:r w:rsidRPr="00B1660F">
              <w:rPr>
                <w:rFonts w:ascii="Times New Roman" w:hAnsi="Times New Roman"/>
              </w:rPr>
              <w:t>Humicola</w:t>
            </w:r>
            <w:proofErr w:type="spellEnd"/>
            <w:r w:rsidRPr="00B1660F">
              <w:rPr>
                <w:rFonts w:ascii="Times New Roman" w:hAnsi="Times New Roman"/>
              </w:rPr>
              <w:t xml:space="preserve">; (35) </w:t>
            </w:r>
            <w:proofErr w:type="spellStart"/>
            <w:r w:rsidRPr="00B1660F">
              <w:rPr>
                <w:rFonts w:ascii="Times New Roman" w:hAnsi="Times New Roman"/>
              </w:rPr>
              <w:t>Irpex</w:t>
            </w:r>
            <w:proofErr w:type="spellEnd"/>
            <w:r w:rsidRPr="00B1660F">
              <w:rPr>
                <w:rFonts w:ascii="Times New Roman" w:hAnsi="Times New Roman"/>
              </w:rPr>
              <w:t xml:space="preserve">; (36) </w:t>
            </w:r>
            <w:proofErr w:type="spellStart"/>
            <w:r w:rsidRPr="00B1660F">
              <w:rPr>
                <w:rFonts w:ascii="Times New Roman" w:hAnsi="Times New Roman"/>
              </w:rPr>
              <w:t>Kluyveromyces</w:t>
            </w:r>
            <w:proofErr w:type="spellEnd"/>
            <w:r w:rsidRPr="00B1660F">
              <w:rPr>
                <w:rFonts w:ascii="Times New Roman" w:hAnsi="Times New Roman"/>
              </w:rPr>
              <w:t xml:space="preserve">; (37) </w:t>
            </w:r>
            <w:proofErr w:type="spellStart"/>
            <w:r w:rsidRPr="00B1660F">
              <w:rPr>
                <w:rFonts w:ascii="Times New Roman" w:hAnsi="Times New Roman"/>
              </w:rPr>
              <w:t>Lecythophora</w:t>
            </w:r>
            <w:proofErr w:type="spellEnd"/>
            <w:r w:rsidRPr="00B1660F">
              <w:rPr>
                <w:rFonts w:ascii="Times New Roman" w:hAnsi="Times New Roman"/>
              </w:rPr>
              <w:t xml:space="preserve">; (38) </w:t>
            </w:r>
            <w:proofErr w:type="spellStart"/>
            <w:r w:rsidRPr="00B1660F">
              <w:rPr>
                <w:rFonts w:ascii="Times New Roman" w:hAnsi="Times New Roman"/>
              </w:rPr>
              <w:t>Leuconostoc</w:t>
            </w:r>
            <w:proofErr w:type="spellEnd"/>
            <w:r w:rsidRPr="00B1660F">
              <w:rPr>
                <w:rFonts w:ascii="Times New Roman" w:hAnsi="Times New Roman"/>
              </w:rPr>
              <w:t xml:space="preserve">; (39) </w:t>
            </w:r>
            <w:proofErr w:type="spellStart"/>
            <w:r w:rsidRPr="00B1660F">
              <w:rPr>
                <w:rFonts w:ascii="Times New Roman" w:hAnsi="Times New Roman"/>
              </w:rPr>
              <w:t>Limnoriidae</w:t>
            </w:r>
            <w:proofErr w:type="spellEnd"/>
            <w:r w:rsidRPr="00B1660F">
              <w:rPr>
                <w:rFonts w:ascii="Times New Roman" w:hAnsi="Times New Roman"/>
              </w:rPr>
              <w:t xml:space="preserve">; (40) </w:t>
            </w:r>
            <w:proofErr w:type="spellStart"/>
            <w:r w:rsidRPr="00B1660F">
              <w:rPr>
                <w:rFonts w:ascii="Times New Roman" w:hAnsi="Times New Roman"/>
              </w:rPr>
              <w:t>Melanocarpus</w:t>
            </w:r>
            <w:proofErr w:type="spellEnd"/>
            <w:r w:rsidRPr="00B1660F">
              <w:rPr>
                <w:rFonts w:ascii="Times New Roman" w:hAnsi="Times New Roman"/>
              </w:rPr>
              <w:t xml:space="preserve">; (41) </w:t>
            </w:r>
            <w:proofErr w:type="spellStart"/>
            <w:r w:rsidRPr="00B1660F">
              <w:rPr>
                <w:rFonts w:ascii="Times New Roman" w:hAnsi="Times New Roman"/>
              </w:rPr>
              <w:t>Meripilus</w:t>
            </w:r>
            <w:proofErr w:type="spellEnd"/>
            <w:r w:rsidRPr="00B1660F">
              <w:rPr>
                <w:rFonts w:ascii="Times New Roman" w:hAnsi="Times New Roman"/>
              </w:rPr>
              <w:t xml:space="preserve">; (42) </w:t>
            </w:r>
            <w:proofErr w:type="spellStart"/>
            <w:r w:rsidRPr="00B1660F">
              <w:rPr>
                <w:rFonts w:ascii="Times New Roman" w:hAnsi="Times New Roman"/>
              </w:rPr>
              <w:t>Myceliophthora</w:t>
            </w:r>
            <w:proofErr w:type="spellEnd"/>
            <w:r w:rsidRPr="00B1660F">
              <w:rPr>
                <w:rFonts w:ascii="Times New Roman" w:hAnsi="Times New Roman"/>
              </w:rPr>
              <w:t xml:space="preserve">; (43) </w:t>
            </w:r>
            <w:proofErr w:type="spellStart"/>
            <w:r w:rsidRPr="00B1660F">
              <w:rPr>
                <w:rFonts w:ascii="Times New Roman" w:hAnsi="Times New Roman"/>
              </w:rPr>
              <w:t>Myriococcum</w:t>
            </w:r>
            <w:proofErr w:type="spellEnd"/>
            <w:r w:rsidRPr="00B1660F">
              <w:rPr>
                <w:rFonts w:ascii="Times New Roman" w:hAnsi="Times New Roman"/>
              </w:rPr>
              <w:t xml:space="preserve">; (44) Myrothecium; (45) </w:t>
            </w:r>
            <w:proofErr w:type="spellStart"/>
            <w:r w:rsidRPr="00B1660F">
              <w:rPr>
                <w:rFonts w:ascii="Times New Roman" w:hAnsi="Times New Roman"/>
              </w:rPr>
              <w:t>Nasutitermes</w:t>
            </w:r>
            <w:proofErr w:type="spellEnd"/>
            <w:r w:rsidRPr="00B1660F">
              <w:rPr>
                <w:rFonts w:ascii="Times New Roman" w:hAnsi="Times New Roman"/>
              </w:rPr>
              <w:t xml:space="preserve">; (46) </w:t>
            </w:r>
            <w:proofErr w:type="spellStart"/>
            <w:r w:rsidRPr="00B1660F">
              <w:rPr>
                <w:rFonts w:ascii="Times New Roman" w:hAnsi="Times New Roman"/>
              </w:rPr>
              <w:t>Neocallimastix</w:t>
            </w:r>
            <w:proofErr w:type="spellEnd"/>
            <w:r w:rsidRPr="00B1660F">
              <w:rPr>
                <w:rFonts w:ascii="Times New Roman" w:hAnsi="Times New Roman"/>
              </w:rPr>
              <w:t xml:space="preserve">; (47) </w:t>
            </w:r>
            <w:proofErr w:type="spellStart"/>
            <w:r w:rsidRPr="00B1660F">
              <w:rPr>
                <w:rFonts w:ascii="Times New Roman" w:hAnsi="Times New Roman"/>
              </w:rPr>
              <w:t>Neosartorya</w:t>
            </w:r>
            <w:proofErr w:type="spellEnd"/>
            <w:r w:rsidRPr="00B1660F">
              <w:rPr>
                <w:rFonts w:ascii="Times New Roman" w:hAnsi="Times New Roman"/>
              </w:rPr>
              <w:t xml:space="preserve">; (48) </w:t>
            </w:r>
            <w:proofErr w:type="spellStart"/>
            <w:r w:rsidRPr="00B1660F">
              <w:rPr>
                <w:rFonts w:ascii="Times New Roman" w:hAnsi="Times New Roman"/>
              </w:rPr>
              <w:t>Neurospora</w:t>
            </w:r>
            <w:proofErr w:type="spellEnd"/>
            <w:r w:rsidRPr="00B1660F">
              <w:rPr>
                <w:rFonts w:ascii="Times New Roman" w:hAnsi="Times New Roman"/>
              </w:rPr>
              <w:t xml:space="preserve">; (49) </w:t>
            </w:r>
            <w:proofErr w:type="spellStart"/>
            <w:r w:rsidRPr="00B1660F">
              <w:rPr>
                <w:rFonts w:ascii="Times New Roman" w:hAnsi="Times New Roman"/>
              </w:rPr>
              <w:t>Nodulisporium</w:t>
            </w:r>
            <w:proofErr w:type="spellEnd"/>
            <w:r w:rsidRPr="00B1660F">
              <w:rPr>
                <w:rFonts w:ascii="Times New Roman" w:hAnsi="Times New Roman"/>
              </w:rPr>
              <w:t xml:space="preserve">; (50) </w:t>
            </w:r>
            <w:proofErr w:type="spellStart"/>
            <w:r w:rsidRPr="00B1660F">
              <w:rPr>
                <w:rFonts w:ascii="Times New Roman" w:hAnsi="Times New Roman"/>
              </w:rPr>
              <w:t>Ochrobactrum</w:t>
            </w:r>
            <w:proofErr w:type="spellEnd"/>
            <w:r w:rsidRPr="00B1660F">
              <w:rPr>
                <w:rFonts w:ascii="Times New Roman" w:hAnsi="Times New Roman"/>
              </w:rPr>
              <w:t xml:space="preserve">; (51) </w:t>
            </w:r>
            <w:proofErr w:type="spellStart"/>
            <w:r w:rsidRPr="00B1660F">
              <w:rPr>
                <w:rFonts w:ascii="Times New Roman" w:hAnsi="Times New Roman"/>
              </w:rPr>
              <w:t>Orpinomyces</w:t>
            </w:r>
            <w:proofErr w:type="spellEnd"/>
            <w:r w:rsidRPr="00B1660F">
              <w:rPr>
                <w:rFonts w:ascii="Times New Roman" w:hAnsi="Times New Roman"/>
              </w:rPr>
              <w:t xml:space="preserve">; (52) </w:t>
            </w:r>
            <w:proofErr w:type="spellStart"/>
            <w:r w:rsidRPr="00B1660F">
              <w:rPr>
                <w:rFonts w:ascii="Times New Roman" w:hAnsi="Times New Roman"/>
              </w:rPr>
              <w:t>Paenibacillus</w:t>
            </w:r>
            <w:proofErr w:type="spellEnd"/>
            <w:r w:rsidRPr="00B1660F">
              <w:rPr>
                <w:rFonts w:ascii="Times New Roman" w:hAnsi="Times New Roman"/>
              </w:rPr>
              <w:t xml:space="preserve">; (53) </w:t>
            </w:r>
            <w:proofErr w:type="spellStart"/>
            <w:r w:rsidRPr="00B1660F">
              <w:rPr>
                <w:rFonts w:ascii="Times New Roman" w:hAnsi="Times New Roman"/>
              </w:rPr>
              <w:t>Penicillium</w:t>
            </w:r>
            <w:proofErr w:type="spellEnd"/>
            <w:r w:rsidRPr="00B1660F">
              <w:rPr>
                <w:rFonts w:ascii="Times New Roman" w:hAnsi="Times New Roman"/>
              </w:rPr>
              <w:t xml:space="preserve">; (54) </w:t>
            </w:r>
            <w:proofErr w:type="spellStart"/>
            <w:r w:rsidRPr="00B1660F">
              <w:rPr>
                <w:rFonts w:ascii="Times New Roman" w:hAnsi="Times New Roman"/>
              </w:rPr>
              <w:t>Phanerochaete</w:t>
            </w:r>
            <w:proofErr w:type="spellEnd"/>
            <w:r w:rsidRPr="00B1660F">
              <w:rPr>
                <w:rFonts w:ascii="Times New Roman" w:hAnsi="Times New Roman"/>
              </w:rPr>
              <w:t xml:space="preserve">; (55) </w:t>
            </w:r>
            <w:proofErr w:type="spellStart"/>
            <w:r w:rsidRPr="00B1660F">
              <w:rPr>
                <w:rFonts w:ascii="Times New Roman" w:hAnsi="Times New Roman"/>
              </w:rPr>
              <w:t>Piromyces</w:t>
            </w:r>
            <w:proofErr w:type="spellEnd"/>
            <w:r w:rsidRPr="00B1660F">
              <w:rPr>
                <w:rFonts w:ascii="Times New Roman" w:hAnsi="Times New Roman"/>
              </w:rPr>
              <w:t xml:space="preserve">; (56) </w:t>
            </w:r>
            <w:proofErr w:type="spellStart"/>
            <w:r w:rsidRPr="00B1660F">
              <w:rPr>
                <w:rFonts w:ascii="Times New Roman" w:hAnsi="Times New Roman"/>
              </w:rPr>
              <w:t>Pleurotus</w:t>
            </w:r>
            <w:proofErr w:type="spellEnd"/>
            <w:r w:rsidRPr="00B1660F">
              <w:rPr>
                <w:rFonts w:ascii="Times New Roman" w:hAnsi="Times New Roman"/>
              </w:rPr>
              <w:t xml:space="preserve">; (57) </w:t>
            </w:r>
            <w:proofErr w:type="spellStart"/>
            <w:r w:rsidRPr="00B1660F">
              <w:rPr>
                <w:rFonts w:ascii="Times New Roman" w:hAnsi="Times New Roman"/>
              </w:rPr>
              <w:t>Pseudoalteromonas</w:t>
            </w:r>
            <w:proofErr w:type="spellEnd"/>
            <w:r w:rsidRPr="00B1660F">
              <w:rPr>
                <w:rFonts w:ascii="Times New Roman" w:hAnsi="Times New Roman"/>
              </w:rPr>
              <w:t xml:space="preserve">; (58) Pseudomonas; (59) </w:t>
            </w:r>
            <w:proofErr w:type="spellStart"/>
            <w:r w:rsidRPr="00B1660F">
              <w:rPr>
                <w:rFonts w:ascii="Times New Roman" w:hAnsi="Times New Roman"/>
              </w:rPr>
              <w:t>Psychrobacter</w:t>
            </w:r>
            <w:proofErr w:type="spellEnd"/>
            <w:r w:rsidRPr="00B1660F">
              <w:rPr>
                <w:rFonts w:ascii="Times New Roman" w:hAnsi="Times New Roman"/>
              </w:rPr>
              <w:t xml:space="preserve">; (60) </w:t>
            </w:r>
            <w:proofErr w:type="spellStart"/>
            <w:r w:rsidRPr="00B1660F">
              <w:rPr>
                <w:rFonts w:ascii="Times New Roman" w:hAnsi="Times New Roman"/>
              </w:rPr>
              <w:t>Pyrococcus</w:t>
            </w:r>
            <w:proofErr w:type="spellEnd"/>
            <w:r w:rsidRPr="00B1660F">
              <w:rPr>
                <w:rFonts w:ascii="Times New Roman" w:hAnsi="Times New Roman"/>
              </w:rPr>
              <w:t xml:space="preserve">; (61) </w:t>
            </w:r>
            <w:proofErr w:type="spellStart"/>
            <w:r w:rsidRPr="00B1660F">
              <w:rPr>
                <w:rFonts w:ascii="Times New Roman" w:hAnsi="Times New Roman"/>
              </w:rPr>
              <w:t>Rhizopus</w:t>
            </w:r>
            <w:proofErr w:type="spellEnd"/>
            <w:r w:rsidRPr="00B1660F">
              <w:rPr>
                <w:rFonts w:ascii="Times New Roman" w:hAnsi="Times New Roman"/>
              </w:rPr>
              <w:t xml:space="preserve">; (62) </w:t>
            </w:r>
            <w:proofErr w:type="spellStart"/>
            <w:r w:rsidRPr="00B1660F">
              <w:rPr>
                <w:rFonts w:ascii="Times New Roman" w:hAnsi="Times New Roman"/>
              </w:rPr>
              <w:t>Rhodothermus</w:t>
            </w:r>
            <w:proofErr w:type="spellEnd"/>
            <w:r w:rsidRPr="00B1660F">
              <w:rPr>
                <w:rFonts w:ascii="Times New Roman" w:hAnsi="Times New Roman"/>
              </w:rPr>
              <w:t xml:space="preserve">; (63) </w:t>
            </w:r>
            <w:proofErr w:type="spellStart"/>
            <w:r w:rsidRPr="00B1660F">
              <w:rPr>
                <w:rFonts w:ascii="Times New Roman" w:hAnsi="Times New Roman"/>
              </w:rPr>
              <w:t>Robillarda</w:t>
            </w:r>
            <w:proofErr w:type="spellEnd"/>
            <w:r w:rsidRPr="00B1660F">
              <w:rPr>
                <w:rFonts w:ascii="Times New Roman" w:hAnsi="Times New Roman"/>
              </w:rPr>
              <w:t xml:space="preserve">; (64) </w:t>
            </w:r>
            <w:proofErr w:type="spellStart"/>
            <w:r w:rsidRPr="00B1660F">
              <w:rPr>
                <w:rFonts w:ascii="Times New Roman" w:hAnsi="Times New Roman"/>
              </w:rPr>
              <w:t>Saccharomycopsis</w:t>
            </w:r>
            <w:proofErr w:type="spellEnd"/>
            <w:r w:rsidRPr="00B1660F">
              <w:rPr>
                <w:rFonts w:ascii="Times New Roman" w:hAnsi="Times New Roman"/>
              </w:rPr>
              <w:t xml:space="preserve">; (65) </w:t>
            </w:r>
            <w:proofErr w:type="spellStart"/>
            <w:r w:rsidRPr="00B1660F">
              <w:rPr>
                <w:rFonts w:ascii="Times New Roman" w:hAnsi="Times New Roman"/>
              </w:rPr>
              <w:t>Saccharophagus</w:t>
            </w:r>
            <w:proofErr w:type="spellEnd"/>
            <w:r w:rsidRPr="00B1660F">
              <w:rPr>
                <w:rFonts w:ascii="Times New Roman" w:hAnsi="Times New Roman"/>
              </w:rPr>
              <w:t xml:space="preserve">; (66) </w:t>
            </w:r>
            <w:proofErr w:type="spellStart"/>
            <w:r w:rsidRPr="00B1660F">
              <w:rPr>
                <w:rFonts w:ascii="Times New Roman" w:hAnsi="Times New Roman"/>
              </w:rPr>
              <w:t>Schizochytrium</w:t>
            </w:r>
            <w:proofErr w:type="spellEnd"/>
            <w:r w:rsidRPr="00B1660F">
              <w:rPr>
                <w:rFonts w:ascii="Times New Roman" w:hAnsi="Times New Roman"/>
              </w:rPr>
              <w:t xml:space="preserve">; (67) </w:t>
            </w:r>
            <w:proofErr w:type="spellStart"/>
            <w:r w:rsidRPr="00B1660F">
              <w:rPr>
                <w:rFonts w:ascii="Times New Roman" w:hAnsi="Times New Roman"/>
              </w:rPr>
              <w:t>Schizophyllum</w:t>
            </w:r>
            <w:proofErr w:type="spellEnd"/>
            <w:r w:rsidRPr="00B1660F">
              <w:rPr>
                <w:rFonts w:ascii="Times New Roman" w:hAnsi="Times New Roman"/>
              </w:rPr>
              <w:t xml:space="preserve">; (68) </w:t>
            </w:r>
            <w:proofErr w:type="spellStart"/>
            <w:r w:rsidRPr="00B1660F">
              <w:rPr>
                <w:rFonts w:ascii="Times New Roman" w:hAnsi="Times New Roman"/>
              </w:rPr>
              <w:t>Scytalidium</w:t>
            </w:r>
            <w:proofErr w:type="spellEnd"/>
            <w:r w:rsidRPr="00B1660F">
              <w:rPr>
                <w:rFonts w:ascii="Times New Roman" w:hAnsi="Times New Roman"/>
              </w:rPr>
              <w:t xml:space="preserve">; (69) </w:t>
            </w:r>
            <w:proofErr w:type="spellStart"/>
            <w:r w:rsidRPr="00B1660F">
              <w:rPr>
                <w:rFonts w:ascii="Times New Roman" w:hAnsi="Times New Roman"/>
              </w:rPr>
              <w:t>Sphingobacterium</w:t>
            </w:r>
            <w:proofErr w:type="spellEnd"/>
            <w:r w:rsidRPr="00B1660F">
              <w:rPr>
                <w:rFonts w:ascii="Times New Roman" w:hAnsi="Times New Roman"/>
              </w:rPr>
              <w:t xml:space="preserve">; (70) Streptomyces; (71) </w:t>
            </w:r>
            <w:proofErr w:type="spellStart"/>
            <w:r w:rsidRPr="00B1660F">
              <w:rPr>
                <w:rFonts w:ascii="Times New Roman" w:hAnsi="Times New Roman"/>
              </w:rPr>
              <w:t>Talaromyces</w:t>
            </w:r>
            <w:proofErr w:type="spellEnd"/>
            <w:r w:rsidRPr="00B1660F">
              <w:rPr>
                <w:rFonts w:ascii="Times New Roman" w:hAnsi="Times New Roman"/>
              </w:rPr>
              <w:t xml:space="preserve">; (72) </w:t>
            </w:r>
            <w:proofErr w:type="spellStart"/>
            <w:r w:rsidRPr="00B1660F">
              <w:rPr>
                <w:rFonts w:ascii="Times New Roman" w:hAnsi="Times New Roman"/>
              </w:rPr>
              <w:t>Termitomyces</w:t>
            </w:r>
            <w:proofErr w:type="spellEnd"/>
            <w:r w:rsidRPr="00B1660F">
              <w:rPr>
                <w:rFonts w:ascii="Times New Roman" w:hAnsi="Times New Roman"/>
              </w:rPr>
              <w:t xml:space="preserve">; (73) </w:t>
            </w:r>
            <w:proofErr w:type="spellStart"/>
            <w:r w:rsidRPr="00B1660F">
              <w:rPr>
                <w:rFonts w:ascii="Times New Roman" w:hAnsi="Times New Roman"/>
              </w:rPr>
              <w:t>Thermoanaerobacterium</w:t>
            </w:r>
            <w:proofErr w:type="spellEnd"/>
            <w:r w:rsidRPr="00B1660F">
              <w:rPr>
                <w:rFonts w:ascii="Times New Roman" w:hAnsi="Times New Roman"/>
              </w:rPr>
              <w:t xml:space="preserve">; (74) </w:t>
            </w:r>
            <w:proofErr w:type="spellStart"/>
            <w:r w:rsidRPr="00B1660F">
              <w:rPr>
                <w:rFonts w:ascii="Times New Roman" w:hAnsi="Times New Roman"/>
              </w:rPr>
              <w:t>Thermoascus</w:t>
            </w:r>
            <w:proofErr w:type="spellEnd"/>
            <w:r w:rsidRPr="00B1660F">
              <w:rPr>
                <w:rFonts w:ascii="Times New Roman" w:hAnsi="Times New Roman"/>
              </w:rPr>
              <w:t xml:space="preserve">; (75) </w:t>
            </w:r>
            <w:proofErr w:type="spellStart"/>
            <w:r w:rsidRPr="00B1660F">
              <w:rPr>
                <w:rFonts w:ascii="Times New Roman" w:hAnsi="Times New Roman"/>
              </w:rPr>
              <w:t>Thermobifida</w:t>
            </w:r>
            <w:proofErr w:type="spellEnd"/>
            <w:r w:rsidRPr="00B1660F">
              <w:rPr>
                <w:rFonts w:ascii="Times New Roman" w:hAnsi="Times New Roman"/>
              </w:rPr>
              <w:t xml:space="preserve">; (76) </w:t>
            </w:r>
            <w:proofErr w:type="spellStart"/>
            <w:r w:rsidRPr="00B1660F">
              <w:rPr>
                <w:rFonts w:ascii="Times New Roman" w:hAnsi="Times New Roman"/>
              </w:rPr>
              <w:t>Thermotoga</w:t>
            </w:r>
            <w:proofErr w:type="spellEnd"/>
            <w:r w:rsidRPr="00B1660F">
              <w:rPr>
                <w:rFonts w:ascii="Times New Roman" w:hAnsi="Times New Roman"/>
              </w:rPr>
              <w:t xml:space="preserve">; (77) </w:t>
            </w:r>
            <w:proofErr w:type="spellStart"/>
            <w:r w:rsidRPr="00B1660F">
              <w:rPr>
                <w:rFonts w:ascii="Times New Roman" w:hAnsi="Times New Roman"/>
              </w:rPr>
              <w:t>Thielavia</w:t>
            </w:r>
            <w:proofErr w:type="spellEnd"/>
            <w:r w:rsidRPr="00B1660F">
              <w:rPr>
                <w:rFonts w:ascii="Times New Roman" w:hAnsi="Times New Roman"/>
              </w:rPr>
              <w:t xml:space="preserve">; (78) </w:t>
            </w:r>
            <w:proofErr w:type="spellStart"/>
            <w:r w:rsidRPr="00B1660F">
              <w:rPr>
                <w:rFonts w:ascii="Times New Roman" w:hAnsi="Times New Roman"/>
              </w:rPr>
              <w:t>Trichoderma</w:t>
            </w:r>
            <w:proofErr w:type="spellEnd"/>
            <w:r w:rsidRPr="00B1660F">
              <w:rPr>
                <w:rFonts w:ascii="Times New Roman" w:hAnsi="Times New Roman"/>
              </w:rPr>
              <w:t xml:space="preserve">; (79) </w:t>
            </w:r>
            <w:proofErr w:type="spellStart"/>
            <w:r w:rsidRPr="00B1660F">
              <w:rPr>
                <w:rFonts w:ascii="Times New Roman" w:hAnsi="Times New Roman"/>
              </w:rPr>
              <w:t>Verticillium</w:t>
            </w:r>
            <w:proofErr w:type="spellEnd"/>
            <w:r w:rsidRPr="00B1660F">
              <w:rPr>
                <w:rFonts w:ascii="Times New Roman" w:hAnsi="Times New Roman"/>
              </w:rPr>
              <w:t xml:space="preserve">; (80) Vibrio; (81) </w:t>
            </w:r>
            <w:proofErr w:type="spellStart"/>
            <w:r w:rsidRPr="00B1660F">
              <w:rPr>
                <w:rFonts w:ascii="Times New Roman" w:hAnsi="Times New Roman"/>
              </w:rPr>
              <w:t>Volvariella</w:t>
            </w:r>
            <w:proofErr w:type="spellEnd"/>
            <w:r w:rsidRPr="00B1660F">
              <w:rPr>
                <w:rFonts w:ascii="Times New Roman" w:hAnsi="Times New Roman"/>
              </w:rPr>
              <w:t xml:space="preserve">; (82) </w:t>
            </w:r>
            <w:proofErr w:type="spellStart"/>
            <w:r w:rsidRPr="00B1660F">
              <w:rPr>
                <w:rFonts w:ascii="Times New Roman" w:hAnsi="Times New Roman"/>
              </w:rPr>
              <w:t>Xylanimonas</w:t>
            </w:r>
            <w:proofErr w:type="spellEnd"/>
            <w:r w:rsidRPr="00B1660F">
              <w:rPr>
                <w:rFonts w:ascii="Times New Roman" w:hAnsi="Times New Roman"/>
              </w:rPr>
              <w:t xml:space="preserve">; (83) </w:t>
            </w:r>
            <w:proofErr w:type="spellStart"/>
            <w:r w:rsidRPr="00B1660F">
              <w:rPr>
                <w:rFonts w:ascii="Times New Roman" w:hAnsi="Times New Roman"/>
              </w:rPr>
              <w:t>n.i</w:t>
            </w:r>
            <w:proofErr w:type="spellEnd"/>
            <w:r w:rsidRPr="00B1660F">
              <w:rPr>
                <w:rFonts w:ascii="Times New Roman" w:hAnsi="Times New Roman"/>
              </w:rPr>
              <w:t>.</w:t>
            </w:r>
          </w:p>
        </w:tc>
      </w:tr>
      <w:tr w:rsidR="002C5C4B" w:rsidRPr="00B1660F" w:rsidTr="00B1660F">
        <w:trPr>
          <w:trHeight w:val="20"/>
          <w:jc w:val="center"/>
        </w:trPr>
        <w:tc>
          <w:tcPr>
            <w:tcW w:w="938" w:type="pct"/>
            <w:vAlign w:val="center"/>
          </w:tcPr>
          <w:p w:rsidR="002C5C4B" w:rsidRPr="00B1660F" w:rsidRDefault="002C5C4B" w:rsidP="00B1660F">
            <w:pPr>
              <w:jc w:val="center"/>
              <w:rPr>
                <w:rFonts w:ascii="Times New Roman" w:hAnsi="Times New Roman"/>
              </w:rPr>
            </w:pPr>
            <w:r w:rsidRPr="00B1660F">
              <w:rPr>
                <w:rFonts w:ascii="Times New Roman" w:hAnsi="Times New Roman"/>
              </w:rPr>
              <w:t>Z: enzyme</w:t>
            </w:r>
          </w:p>
        </w:tc>
        <w:tc>
          <w:tcPr>
            <w:tcW w:w="4063" w:type="pct"/>
            <w:vAlign w:val="center"/>
          </w:tcPr>
          <w:p w:rsidR="002C5C4B" w:rsidRPr="00B1660F" w:rsidRDefault="002C5C4B" w:rsidP="00B1660F">
            <w:pPr>
              <w:jc w:val="center"/>
              <w:rPr>
                <w:rFonts w:ascii="Times New Roman" w:hAnsi="Times New Roman"/>
              </w:rPr>
            </w:pPr>
            <w:r w:rsidRPr="00B1660F">
              <w:rPr>
                <w:rFonts w:ascii="Times New Roman" w:hAnsi="Times New Roman"/>
              </w:rPr>
              <w:t xml:space="preserve">(1) endo-beta-1,4-glucanase; (2) exo-beta-1,4-glucanase; (3) beta-glucosidase; (4) endo-beta-1,4-xylanase; (5) beta-1,4-xylosidase; (6) endo-beta-1,4-mannanase; (7) beta-mannosidase; (8) </w:t>
            </w:r>
            <w:proofErr w:type="spellStart"/>
            <w:r w:rsidRPr="00B1660F">
              <w:rPr>
                <w:rFonts w:ascii="Times New Roman" w:hAnsi="Times New Roman"/>
              </w:rPr>
              <w:t>xyloglucanase</w:t>
            </w:r>
            <w:proofErr w:type="spellEnd"/>
            <w:r w:rsidRPr="00B1660F">
              <w:rPr>
                <w:rFonts w:ascii="Times New Roman" w:hAnsi="Times New Roman"/>
              </w:rPr>
              <w:t xml:space="preserve"> (endo-beta-1,4-glucanase specific for xyloglucan); (9) alpha-L-</w:t>
            </w:r>
            <w:proofErr w:type="spellStart"/>
            <w:r w:rsidRPr="00B1660F">
              <w:rPr>
                <w:rFonts w:ascii="Times New Roman" w:hAnsi="Times New Roman"/>
              </w:rPr>
              <w:t>arabinofuranosidase</w:t>
            </w:r>
            <w:proofErr w:type="spellEnd"/>
            <w:r w:rsidRPr="00B1660F">
              <w:rPr>
                <w:rFonts w:ascii="Times New Roman" w:hAnsi="Times New Roman"/>
              </w:rPr>
              <w:t>; (10) alpha-</w:t>
            </w:r>
            <w:proofErr w:type="spellStart"/>
            <w:r w:rsidRPr="00B1660F">
              <w:rPr>
                <w:rFonts w:ascii="Times New Roman" w:hAnsi="Times New Roman"/>
              </w:rPr>
              <w:t>glucuronidase</w:t>
            </w:r>
            <w:proofErr w:type="spellEnd"/>
            <w:r w:rsidRPr="00B1660F">
              <w:rPr>
                <w:rFonts w:ascii="Times New Roman" w:hAnsi="Times New Roman"/>
              </w:rPr>
              <w:t>; (11) alpha-</w:t>
            </w:r>
            <w:proofErr w:type="spellStart"/>
            <w:r w:rsidRPr="00B1660F">
              <w:rPr>
                <w:rFonts w:ascii="Times New Roman" w:hAnsi="Times New Roman"/>
              </w:rPr>
              <w:t>xylosidase</w:t>
            </w:r>
            <w:proofErr w:type="spellEnd"/>
            <w:r w:rsidRPr="00B1660F">
              <w:rPr>
                <w:rFonts w:ascii="Times New Roman" w:hAnsi="Times New Roman"/>
              </w:rPr>
              <w:t>; (12) alpha-L-</w:t>
            </w:r>
            <w:proofErr w:type="spellStart"/>
            <w:r w:rsidRPr="00B1660F">
              <w:rPr>
                <w:rFonts w:ascii="Times New Roman" w:hAnsi="Times New Roman"/>
              </w:rPr>
              <w:t>fucosidase</w:t>
            </w:r>
            <w:proofErr w:type="spellEnd"/>
            <w:r w:rsidRPr="00B1660F">
              <w:rPr>
                <w:rFonts w:ascii="Times New Roman" w:hAnsi="Times New Roman"/>
              </w:rPr>
              <w:t xml:space="preserve">; (13) alpha-1,4-galactosidase; (14) beta-1,4-galactosidase; (15) acetyl </w:t>
            </w:r>
            <w:proofErr w:type="spellStart"/>
            <w:r w:rsidRPr="00B1660F">
              <w:rPr>
                <w:rFonts w:ascii="Times New Roman" w:hAnsi="Times New Roman"/>
              </w:rPr>
              <w:t>xylan</w:t>
            </w:r>
            <w:proofErr w:type="spellEnd"/>
            <w:r w:rsidRPr="00B1660F">
              <w:rPr>
                <w:rFonts w:ascii="Times New Roman" w:hAnsi="Times New Roman"/>
              </w:rPr>
              <w:t xml:space="preserve"> esterase; (16) </w:t>
            </w:r>
            <w:proofErr w:type="spellStart"/>
            <w:r w:rsidRPr="00B1660F">
              <w:rPr>
                <w:rFonts w:ascii="Times New Roman" w:hAnsi="Times New Roman"/>
              </w:rPr>
              <w:t>feruloil</w:t>
            </w:r>
            <w:proofErr w:type="spellEnd"/>
            <w:r w:rsidRPr="00B1660F">
              <w:rPr>
                <w:rFonts w:ascii="Times New Roman" w:hAnsi="Times New Roman"/>
              </w:rPr>
              <w:t xml:space="preserve"> esterase; (17) endo-</w:t>
            </w:r>
            <w:proofErr w:type="spellStart"/>
            <w:r w:rsidRPr="00B1660F">
              <w:rPr>
                <w:rFonts w:ascii="Times New Roman" w:hAnsi="Times New Roman"/>
              </w:rPr>
              <w:t>polygalacturonase</w:t>
            </w:r>
            <w:proofErr w:type="spellEnd"/>
            <w:r w:rsidRPr="00B1660F">
              <w:rPr>
                <w:rFonts w:ascii="Times New Roman" w:hAnsi="Times New Roman"/>
              </w:rPr>
              <w:t xml:space="preserve">; (18) </w:t>
            </w:r>
            <w:proofErr w:type="spellStart"/>
            <w:r w:rsidRPr="00B1660F">
              <w:rPr>
                <w:rFonts w:ascii="Times New Roman" w:hAnsi="Times New Roman"/>
              </w:rPr>
              <w:t>exo-polygalacturonase</w:t>
            </w:r>
            <w:proofErr w:type="spellEnd"/>
            <w:r w:rsidRPr="00B1660F">
              <w:rPr>
                <w:rFonts w:ascii="Times New Roman" w:hAnsi="Times New Roman"/>
              </w:rPr>
              <w:t>; (19) endo-</w:t>
            </w:r>
            <w:proofErr w:type="spellStart"/>
            <w:r w:rsidRPr="00B1660F">
              <w:rPr>
                <w:rFonts w:ascii="Times New Roman" w:hAnsi="Times New Roman"/>
              </w:rPr>
              <w:t>rhamnogalacturonase</w:t>
            </w:r>
            <w:proofErr w:type="spellEnd"/>
            <w:r w:rsidRPr="00B1660F">
              <w:rPr>
                <w:rFonts w:ascii="Times New Roman" w:hAnsi="Times New Roman"/>
              </w:rPr>
              <w:t xml:space="preserve">; (20) </w:t>
            </w:r>
            <w:proofErr w:type="spellStart"/>
            <w:r w:rsidRPr="00B1660F">
              <w:rPr>
                <w:rFonts w:ascii="Times New Roman" w:hAnsi="Times New Roman"/>
              </w:rPr>
              <w:t>exo-rhamnogalacturonase</w:t>
            </w:r>
            <w:proofErr w:type="spellEnd"/>
            <w:r w:rsidRPr="00B1660F">
              <w:rPr>
                <w:rFonts w:ascii="Times New Roman" w:hAnsi="Times New Roman"/>
              </w:rPr>
              <w:t>; (21) alpha-L-</w:t>
            </w:r>
            <w:proofErr w:type="spellStart"/>
            <w:r w:rsidRPr="00B1660F">
              <w:rPr>
                <w:rFonts w:ascii="Times New Roman" w:hAnsi="Times New Roman"/>
              </w:rPr>
              <w:t>rhamnosidase</w:t>
            </w:r>
            <w:proofErr w:type="spellEnd"/>
            <w:r w:rsidRPr="00B1660F">
              <w:rPr>
                <w:rFonts w:ascii="Times New Roman" w:hAnsi="Times New Roman"/>
              </w:rPr>
              <w:t xml:space="preserve">; (22) unsaturated </w:t>
            </w:r>
            <w:proofErr w:type="spellStart"/>
            <w:r w:rsidRPr="00B1660F">
              <w:rPr>
                <w:rFonts w:ascii="Times New Roman" w:hAnsi="Times New Roman"/>
              </w:rPr>
              <w:t>glucuronyl</w:t>
            </w:r>
            <w:proofErr w:type="spellEnd"/>
            <w:r w:rsidRPr="00B1660F">
              <w:rPr>
                <w:rFonts w:ascii="Times New Roman" w:hAnsi="Times New Roman"/>
              </w:rPr>
              <w:t xml:space="preserve"> hydrolase; (23) pectin </w:t>
            </w:r>
            <w:proofErr w:type="spellStart"/>
            <w:r w:rsidRPr="00B1660F">
              <w:rPr>
                <w:rFonts w:ascii="Times New Roman" w:hAnsi="Times New Roman"/>
              </w:rPr>
              <w:t>lyase</w:t>
            </w:r>
            <w:proofErr w:type="spellEnd"/>
            <w:r w:rsidRPr="00B1660F">
              <w:rPr>
                <w:rFonts w:ascii="Times New Roman" w:hAnsi="Times New Roman"/>
              </w:rPr>
              <w:t xml:space="preserve">; (24) pectate </w:t>
            </w:r>
            <w:proofErr w:type="spellStart"/>
            <w:r w:rsidRPr="00B1660F">
              <w:rPr>
                <w:rFonts w:ascii="Times New Roman" w:hAnsi="Times New Roman"/>
              </w:rPr>
              <w:t>lyase</w:t>
            </w:r>
            <w:proofErr w:type="spellEnd"/>
            <w:r w:rsidRPr="00B1660F">
              <w:rPr>
                <w:rFonts w:ascii="Times New Roman" w:hAnsi="Times New Roman"/>
              </w:rPr>
              <w:t xml:space="preserve">; (25) </w:t>
            </w:r>
            <w:proofErr w:type="spellStart"/>
            <w:r w:rsidRPr="00B1660F">
              <w:rPr>
                <w:rFonts w:ascii="Times New Roman" w:hAnsi="Times New Roman"/>
              </w:rPr>
              <w:t>rhamnogalacturonan</w:t>
            </w:r>
            <w:proofErr w:type="spellEnd"/>
            <w:r w:rsidRPr="00B1660F">
              <w:rPr>
                <w:rFonts w:ascii="Times New Roman" w:hAnsi="Times New Roman"/>
              </w:rPr>
              <w:t xml:space="preserve"> </w:t>
            </w:r>
            <w:proofErr w:type="spellStart"/>
            <w:r w:rsidRPr="00B1660F">
              <w:rPr>
                <w:rFonts w:ascii="Times New Roman" w:hAnsi="Times New Roman"/>
              </w:rPr>
              <w:t>lyase</w:t>
            </w:r>
            <w:proofErr w:type="spellEnd"/>
            <w:r w:rsidRPr="00B1660F">
              <w:rPr>
                <w:rFonts w:ascii="Times New Roman" w:hAnsi="Times New Roman"/>
              </w:rPr>
              <w:t>; (26) endo-</w:t>
            </w:r>
            <w:proofErr w:type="spellStart"/>
            <w:r w:rsidRPr="00B1660F">
              <w:rPr>
                <w:rFonts w:ascii="Times New Roman" w:hAnsi="Times New Roman"/>
              </w:rPr>
              <w:t>arabinanase</w:t>
            </w:r>
            <w:proofErr w:type="spellEnd"/>
            <w:r w:rsidRPr="00B1660F">
              <w:rPr>
                <w:rFonts w:ascii="Times New Roman" w:hAnsi="Times New Roman"/>
              </w:rPr>
              <w:t xml:space="preserve">; (27) </w:t>
            </w:r>
            <w:proofErr w:type="spellStart"/>
            <w:r w:rsidRPr="00B1660F">
              <w:rPr>
                <w:rFonts w:ascii="Times New Roman" w:hAnsi="Times New Roman"/>
              </w:rPr>
              <w:t>exo-arabinanase</w:t>
            </w:r>
            <w:proofErr w:type="spellEnd"/>
            <w:r w:rsidRPr="00B1660F">
              <w:rPr>
                <w:rFonts w:ascii="Times New Roman" w:hAnsi="Times New Roman"/>
              </w:rPr>
              <w:t xml:space="preserve">; (28) endo-beta-1,4-galactanase; (29) pectin methyl esterase; (30) </w:t>
            </w:r>
            <w:proofErr w:type="spellStart"/>
            <w:r w:rsidRPr="00B1660F">
              <w:rPr>
                <w:rFonts w:ascii="Times New Roman" w:hAnsi="Times New Roman"/>
              </w:rPr>
              <w:t>rhamnogalacturonan</w:t>
            </w:r>
            <w:proofErr w:type="spellEnd"/>
            <w:r w:rsidRPr="00B1660F">
              <w:rPr>
                <w:rFonts w:ascii="Times New Roman" w:hAnsi="Times New Roman"/>
              </w:rPr>
              <w:t xml:space="preserve"> acetyl esterase; (31) </w:t>
            </w:r>
            <w:proofErr w:type="spellStart"/>
            <w:r w:rsidRPr="00B1660F">
              <w:rPr>
                <w:rFonts w:ascii="Times New Roman" w:hAnsi="Times New Roman"/>
              </w:rPr>
              <w:t>cellulase</w:t>
            </w:r>
            <w:proofErr w:type="spellEnd"/>
            <w:r w:rsidRPr="00B1660F">
              <w:rPr>
                <w:rFonts w:ascii="Times New Roman" w:hAnsi="Times New Roman"/>
              </w:rPr>
              <w:t xml:space="preserve">; (32) </w:t>
            </w:r>
            <w:proofErr w:type="spellStart"/>
            <w:r w:rsidRPr="00B1660F">
              <w:rPr>
                <w:rFonts w:ascii="Times New Roman" w:hAnsi="Times New Roman"/>
              </w:rPr>
              <w:t>hemicellulase</w:t>
            </w:r>
            <w:proofErr w:type="spellEnd"/>
            <w:r w:rsidRPr="00B1660F">
              <w:rPr>
                <w:rFonts w:ascii="Times New Roman" w:hAnsi="Times New Roman"/>
              </w:rPr>
              <w:t xml:space="preserve">; (33) pectinase; (34) </w:t>
            </w:r>
            <w:proofErr w:type="spellStart"/>
            <w:r w:rsidRPr="00B1660F">
              <w:rPr>
                <w:rFonts w:ascii="Times New Roman" w:hAnsi="Times New Roman"/>
              </w:rPr>
              <w:t>n.i</w:t>
            </w:r>
            <w:proofErr w:type="spellEnd"/>
            <w:r w:rsidRPr="00B1660F">
              <w:rPr>
                <w:rFonts w:ascii="Times New Roman" w:hAnsi="Times New Roman"/>
              </w:rPr>
              <w:t>.</w:t>
            </w:r>
          </w:p>
        </w:tc>
      </w:tr>
    </w:tbl>
    <w:p w:rsidR="002C5C4B" w:rsidRPr="00B46896" w:rsidRDefault="002C5C4B" w:rsidP="002C5C4B">
      <w:pPr>
        <w:rPr>
          <w:rFonts w:ascii="Times New Roman" w:hAnsi="Times New Roman"/>
          <w:sz w:val="22"/>
          <w:szCs w:val="24"/>
        </w:rPr>
      </w:pPr>
      <w:r w:rsidRPr="00B46896">
        <w:rPr>
          <w:rFonts w:ascii="Times New Roman" w:hAnsi="Times New Roman"/>
          <w:sz w:val="18"/>
        </w:rPr>
        <w:t>Source: Own preparation,</w:t>
      </w:r>
      <w:r w:rsidRPr="00B46896">
        <w:rPr>
          <w:sz w:val="22"/>
        </w:rPr>
        <w:t xml:space="preserve"> </w:t>
      </w:r>
      <w:r w:rsidRPr="00B46896">
        <w:rPr>
          <w:rFonts w:ascii="Times New Roman" w:hAnsi="Times New Roman"/>
          <w:sz w:val="18"/>
        </w:rPr>
        <w:t xml:space="preserve">from the sample cut obtained with the patents information from the base </w:t>
      </w:r>
      <w:r w:rsidRPr="00B46896">
        <w:rPr>
          <w:rFonts w:ascii="Times New Roman" w:hAnsi="Times New Roman"/>
          <w:i/>
          <w:sz w:val="18"/>
        </w:rPr>
        <w:t>Derwent Innovations Index</w:t>
      </w:r>
      <w:r w:rsidRPr="00B46896">
        <w:rPr>
          <w:rFonts w:ascii="Times New Roman" w:hAnsi="Times New Roman"/>
          <w:sz w:val="18"/>
        </w:rPr>
        <w:t>, available at &lt;http://www.periodicos.capes.gov.br/&gt;.</w:t>
      </w:r>
    </w:p>
    <w:p w:rsidR="00AC1987" w:rsidRPr="00B1660F" w:rsidRDefault="00AC1987" w:rsidP="00A766D6">
      <w:pPr>
        <w:ind w:firstLine="851"/>
        <w:rPr>
          <w:rFonts w:ascii="Times New Roman" w:hAnsi="Times New Roman"/>
          <w:sz w:val="24"/>
          <w:szCs w:val="24"/>
        </w:rPr>
      </w:pPr>
    </w:p>
    <w:p w:rsidR="000B30D9" w:rsidRPr="00B1660F" w:rsidRDefault="000B30D9" w:rsidP="00B1660F">
      <w:pPr>
        <w:rPr>
          <w:rFonts w:ascii="Times New Roman" w:hAnsi="Times New Roman"/>
          <w:sz w:val="24"/>
          <w:szCs w:val="24"/>
        </w:rPr>
      </w:pPr>
      <w:r w:rsidRPr="00B1660F">
        <w:rPr>
          <w:rFonts w:ascii="Times New Roman" w:hAnsi="Times New Roman"/>
          <w:sz w:val="24"/>
          <w:szCs w:val="24"/>
        </w:rPr>
        <w:t>Since the quantity of categories for each dimension is high, the number of all possible combinations of ‘content-micro-organism-enzyme’ is also large. It is expected that, with the development of the enzymatic hydrolysis route, some of these combinations are set as great places, i.e., that certain types of searches are directed toward a group of micro-organisms that potentially synthesize a set of enzymes as most efficient.</w:t>
      </w:r>
    </w:p>
    <w:p w:rsidR="00B1660F" w:rsidRPr="00B1660F" w:rsidRDefault="00B1660F" w:rsidP="00B1660F">
      <w:pPr>
        <w:rPr>
          <w:rFonts w:ascii="Times New Roman" w:hAnsi="Times New Roman"/>
          <w:sz w:val="24"/>
          <w:szCs w:val="24"/>
        </w:rPr>
      </w:pPr>
    </w:p>
    <w:p w:rsidR="000B30D9" w:rsidRPr="00B1660F" w:rsidRDefault="000B30D9" w:rsidP="00B1660F">
      <w:pPr>
        <w:rPr>
          <w:rFonts w:ascii="Times New Roman" w:hAnsi="Times New Roman"/>
          <w:sz w:val="24"/>
          <w:szCs w:val="24"/>
        </w:rPr>
      </w:pPr>
      <w:r w:rsidRPr="00B1660F">
        <w:rPr>
          <w:rFonts w:ascii="Times New Roman" w:hAnsi="Times New Roman"/>
          <w:sz w:val="24"/>
          <w:szCs w:val="24"/>
        </w:rPr>
        <w:t xml:space="preserve">To evaluate the development of enzymatic hydrolysis route in the sense if it has been an increasing degree of specialization in the relationship ‘content-micro-organism-enzyme’, namely, if paths have emerged relating to specific triads ‘content-micro-organism-enzyme’, was calculated the measure of mutual three-dimensional information. This indicator shows the mutual dependence between the variables of interest, that is, to what extent knowing the behavior of one of the variables can allow them to know the behavior of the others. On the one hand, if the variables are independent, knowing the behavior of one of them does not help in predicting the behavior of others and, therefore, the mutual information will be zero. </w:t>
      </w:r>
      <w:proofErr w:type="gramStart"/>
      <w:r w:rsidRPr="00B1660F">
        <w:rPr>
          <w:rFonts w:ascii="Times New Roman" w:hAnsi="Times New Roman"/>
          <w:sz w:val="24"/>
          <w:szCs w:val="24"/>
        </w:rPr>
        <w:t>But</w:t>
      </w:r>
      <w:proofErr w:type="gramEnd"/>
      <w:r w:rsidRPr="00B1660F">
        <w:rPr>
          <w:rFonts w:ascii="Times New Roman" w:hAnsi="Times New Roman"/>
          <w:sz w:val="24"/>
          <w:szCs w:val="24"/>
        </w:rPr>
        <w:t xml:space="preserve"> if, on the other hand, the behavior of a variable is a function of the behavior of the others, it is possible to foreseen it, and the mutual information signals this possibility when its value is greater than zero. The indicator of mutual three-dimensional information </w:t>
      </w:r>
      <w:proofErr w:type="gramStart"/>
      <w:r w:rsidRPr="00B1660F">
        <w:rPr>
          <w:rFonts w:ascii="Times New Roman" w:hAnsi="Times New Roman"/>
          <w:sz w:val="24"/>
          <w:szCs w:val="24"/>
        </w:rPr>
        <w:t>was calculated</w:t>
      </w:r>
      <w:proofErr w:type="gramEnd"/>
      <w:r w:rsidRPr="00B1660F">
        <w:rPr>
          <w:rFonts w:ascii="Times New Roman" w:hAnsi="Times New Roman"/>
          <w:sz w:val="24"/>
          <w:szCs w:val="24"/>
        </w:rPr>
        <w:t xml:space="preserve"> as follows:</w:t>
      </w:r>
    </w:p>
    <w:p w:rsidR="004D4865" w:rsidRDefault="004D4865" w:rsidP="000B30D9">
      <w:pPr>
        <w:ind w:firstLine="851"/>
        <w:rPr>
          <w:rFonts w:ascii="Times New Roman" w:hAnsi="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8"/>
        <w:gridCol w:w="496"/>
      </w:tblGrid>
      <w:tr w:rsidR="00B1660F" w:rsidTr="00B1660F">
        <w:tc>
          <w:tcPr>
            <w:tcW w:w="9776" w:type="dxa"/>
            <w:vAlign w:val="center"/>
          </w:tcPr>
          <w:p w:rsidR="00B1660F" w:rsidRPr="00B1660F" w:rsidRDefault="00B1660F" w:rsidP="00B1660F">
            <w:pPr>
              <w:spacing w:line="360" w:lineRule="auto"/>
              <w:jc w:val="center"/>
              <w:rPr>
                <w:rFonts w:ascii="Times New Roman" w:hAnsi="Times New Roman"/>
                <w:sz w:val="24"/>
                <w:szCs w:val="24"/>
              </w:rPr>
            </w:pPr>
            <m:oMathPara>
              <m:oMath>
                <m:r>
                  <w:rPr>
                    <w:rFonts w:ascii="Cambria Math" w:hAnsi="Cambria Math"/>
                    <w:sz w:val="24"/>
                    <w:szCs w:val="24"/>
                  </w:rPr>
                  <w:lastRenderedPageBreak/>
                  <m:t>T</m:t>
                </m:r>
                <m:d>
                  <m:dPr>
                    <m:ctrlPr>
                      <w:rPr>
                        <w:rFonts w:ascii="Cambria Math" w:hAnsi="Cambria Math"/>
                        <w:i/>
                        <w:sz w:val="24"/>
                        <w:szCs w:val="24"/>
                      </w:rPr>
                    </m:ctrlPr>
                  </m:dPr>
                  <m:e>
                    <m:r>
                      <w:rPr>
                        <w:rFonts w:ascii="Cambria Math" w:hAnsi="Cambria Math"/>
                        <w:sz w:val="24"/>
                        <w:szCs w:val="24"/>
                      </w:rPr>
                      <m:t>X,Y,Z</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x=1</m:t>
                    </m:r>
                  </m:sub>
                  <m:sup>
                    <m:r>
                      <w:rPr>
                        <w:rFonts w:ascii="Cambria Math" w:hAnsi="Cambria Math"/>
                        <w:sz w:val="24"/>
                        <w:szCs w:val="24"/>
                      </w:rPr>
                      <m:t>7</m:t>
                    </m:r>
                  </m:sup>
                  <m:e>
                    <m:nary>
                      <m:naryPr>
                        <m:chr m:val="∑"/>
                        <m:limLoc m:val="undOvr"/>
                        <m:ctrlPr>
                          <w:rPr>
                            <w:rFonts w:ascii="Cambria Math" w:hAnsi="Cambria Math"/>
                            <w:i/>
                            <w:sz w:val="24"/>
                            <w:szCs w:val="24"/>
                          </w:rPr>
                        </m:ctrlPr>
                      </m:naryPr>
                      <m:sub>
                        <m:r>
                          <w:rPr>
                            <w:rFonts w:ascii="Cambria Math" w:hAnsi="Cambria Math"/>
                            <w:sz w:val="24"/>
                            <w:szCs w:val="24"/>
                          </w:rPr>
                          <m:t>y=1</m:t>
                        </m:r>
                      </m:sub>
                      <m:sup>
                        <m:r>
                          <w:rPr>
                            <w:rFonts w:ascii="Cambria Math" w:hAnsi="Cambria Math"/>
                            <w:sz w:val="24"/>
                            <w:szCs w:val="24"/>
                          </w:rPr>
                          <m:t>83</m:t>
                        </m:r>
                      </m:sup>
                      <m:e>
                        <m:nary>
                          <m:naryPr>
                            <m:chr m:val="∑"/>
                            <m:limLoc m:val="undOvr"/>
                            <m:ctrlPr>
                              <w:rPr>
                                <w:rFonts w:ascii="Cambria Math" w:hAnsi="Cambria Math"/>
                                <w:i/>
                                <w:sz w:val="24"/>
                                <w:szCs w:val="24"/>
                              </w:rPr>
                            </m:ctrlPr>
                          </m:naryPr>
                          <m:sub>
                            <m:r>
                              <w:rPr>
                                <w:rFonts w:ascii="Cambria Math" w:hAnsi="Cambria Math"/>
                                <w:sz w:val="24"/>
                                <w:szCs w:val="24"/>
                              </w:rPr>
                              <m:t>z=1</m:t>
                            </m:r>
                          </m:sub>
                          <m:sup>
                            <m:r>
                              <w:rPr>
                                <w:rFonts w:ascii="Cambria Math" w:hAnsi="Cambria Math"/>
                                <w:sz w:val="24"/>
                                <w:szCs w:val="24"/>
                              </w:rPr>
                              <m:t>34</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xyz</m:t>
                                </m:r>
                              </m:sub>
                            </m:sSub>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xyz</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z</m:t>
                                    </m:r>
                                  </m:sub>
                                </m:sSub>
                              </m:den>
                            </m:f>
                            <m:r>
                              <w:rPr>
                                <w:rFonts w:ascii="Cambria Math" w:hAnsi="Cambria Math"/>
                                <w:sz w:val="24"/>
                                <w:szCs w:val="24"/>
                              </w:rPr>
                              <m:t>)</m:t>
                            </m:r>
                          </m:e>
                        </m:func>
                      </m:e>
                    </m:nary>
                  </m:e>
                </m:nary>
              </m:oMath>
            </m:oMathPara>
          </w:p>
          <w:p w:rsidR="00B1660F" w:rsidRDefault="00B1660F" w:rsidP="00B1660F">
            <w:pPr>
              <w:jc w:val="center"/>
              <w:rPr>
                <w:rFonts w:ascii="Times New Roman" w:hAnsi="Times New Roman"/>
                <w:sz w:val="24"/>
                <w:szCs w:val="24"/>
              </w:rPr>
            </w:pPr>
          </w:p>
        </w:tc>
        <w:tc>
          <w:tcPr>
            <w:tcW w:w="418" w:type="dxa"/>
            <w:vAlign w:val="center"/>
          </w:tcPr>
          <w:p w:rsidR="00B1660F" w:rsidRDefault="00B1660F" w:rsidP="00B1660F">
            <w:pPr>
              <w:jc w:val="center"/>
              <w:rPr>
                <w:rFonts w:ascii="Times New Roman" w:hAnsi="Times New Roman"/>
                <w:sz w:val="24"/>
                <w:szCs w:val="24"/>
              </w:rPr>
            </w:pPr>
            <w:r>
              <w:rPr>
                <w:rFonts w:ascii="Times New Roman" w:hAnsi="Times New Roman"/>
                <w:sz w:val="24"/>
                <w:szCs w:val="24"/>
              </w:rPr>
              <w:t>(1)</w:t>
            </w:r>
          </w:p>
        </w:tc>
      </w:tr>
    </w:tbl>
    <w:p w:rsidR="004D4865" w:rsidRPr="00B46896" w:rsidRDefault="004D4865" w:rsidP="00B1660F">
      <w:pPr>
        <w:rPr>
          <w:rFonts w:ascii="Times New Roman" w:hAnsi="Times New Roman"/>
          <w:sz w:val="22"/>
          <w:szCs w:val="22"/>
        </w:rPr>
      </w:pPr>
      <w:r w:rsidRPr="00B1660F">
        <w:rPr>
          <w:rFonts w:ascii="Times New Roman" w:hAnsi="Times New Roman"/>
          <w:sz w:val="24"/>
          <w:szCs w:val="24"/>
        </w:rPr>
        <w:t>The indicator was calculated based on the distribution of relative frequencies of triple combinations (</w:t>
      </w:r>
      <w:proofErr w:type="spellStart"/>
      <w:r w:rsidRPr="00B1660F">
        <w:rPr>
          <w:rFonts w:ascii="Times New Roman" w:hAnsi="Times New Roman"/>
          <w:i/>
          <w:sz w:val="24"/>
          <w:szCs w:val="24"/>
        </w:rPr>
        <w:t>p</w:t>
      </w:r>
      <w:r w:rsidRPr="00B1660F">
        <w:rPr>
          <w:rFonts w:ascii="Times New Roman" w:hAnsi="Times New Roman"/>
          <w:sz w:val="24"/>
          <w:szCs w:val="24"/>
          <w:vertAlign w:val="subscript"/>
        </w:rPr>
        <w:t>xyz</w:t>
      </w:r>
      <w:proofErr w:type="spellEnd"/>
      <w:r w:rsidRPr="00B1660F">
        <w:rPr>
          <w:rFonts w:ascii="Times New Roman" w:hAnsi="Times New Roman"/>
          <w:sz w:val="24"/>
          <w:szCs w:val="24"/>
        </w:rPr>
        <w:t>)</w:t>
      </w:r>
      <w:r w:rsidRPr="00B46896">
        <w:rPr>
          <w:rFonts w:ascii="Times New Roman" w:hAnsi="Times New Roman"/>
          <w:sz w:val="22"/>
        </w:rPr>
        <w:t xml:space="preserve"> and the distribution of individual relative frequencies of each dimension (</w:t>
      </w:r>
      <w:proofErr w:type="spellStart"/>
      <w:proofErr w:type="gramStart"/>
      <w:r w:rsidRPr="00B46896">
        <w:rPr>
          <w:rFonts w:ascii="Times New Roman" w:hAnsi="Times New Roman"/>
          <w:i/>
          <w:sz w:val="22"/>
        </w:rPr>
        <w:t>p</w:t>
      </w:r>
      <w:r w:rsidRPr="00B46896">
        <w:rPr>
          <w:rFonts w:ascii="Times New Roman" w:hAnsi="Times New Roman"/>
          <w:sz w:val="22"/>
          <w:vertAlign w:val="subscript"/>
        </w:rPr>
        <w:t>x</w:t>
      </w:r>
      <w:proofErr w:type="spellEnd"/>
      <w:proofErr w:type="gramEnd"/>
      <w:r w:rsidRPr="00B46896">
        <w:rPr>
          <w:rFonts w:ascii="Times New Roman" w:hAnsi="Times New Roman"/>
          <w:sz w:val="22"/>
        </w:rPr>
        <w:t xml:space="preserve">, </w:t>
      </w:r>
      <w:proofErr w:type="spellStart"/>
      <w:r w:rsidRPr="00B46896">
        <w:rPr>
          <w:rFonts w:ascii="Times New Roman" w:hAnsi="Times New Roman"/>
          <w:i/>
          <w:sz w:val="22"/>
        </w:rPr>
        <w:t>p</w:t>
      </w:r>
      <w:r w:rsidRPr="00B46896">
        <w:rPr>
          <w:rFonts w:ascii="Times New Roman" w:hAnsi="Times New Roman"/>
          <w:sz w:val="22"/>
          <w:vertAlign w:val="subscript"/>
        </w:rPr>
        <w:t>y</w:t>
      </w:r>
      <w:proofErr w:type="spellEnd"/>
      <w:r w:rsidRPr="00B46896">
        <w:rPr>
          <w:rFonts w:ascii="Times New Roman" w:hAnsi="Times New Roman"/>
          <w:sz w:val="22"/>
        </w:rPr>
        <w:t xml:space="preserve"> e </w:t>
      </w:r>
      <w:proofErr w:type="spellStart"/>
      <w:r w:rsidRPr="00B46896">
        <w:rPr>
          <w:rFonts w:ascii="Times New Roman" w:hAnsi="Times New Roman"/>
          <w:i/>
          <w:sz w:val="22"/>
        </w:rPr>
        <w:t>p</w:t>
      </w:r>
      <w:r w:rsidRPr="00B46896">
        <w:rPr>
          <w:rFonts w:ascii="Times New Roman" w:hAnsi="Times New Roman"/>
          <w:sz w:val="22"/>
          <w:vertAlign w:val="subscript"/>
        </w:rPr>
        <w:t>z</w:t>
      </w:r>
      <w:proofErr w:type="spellEnd"/>
      <w:r w:rsidRPr="00B46896">
        <w:rPr>
          <w:rFonts w:ascii="Times New Roman" w:hAnsi="Times New Roman"/>
          <w:sz w:val="22"/>
        </w:rPr>
        <w:t>). In the absence of an expertise, the joint probability (</w:t>
      </w:r>
      <w:proofErr w:type="spellStart"/>
      <w:r w:rsidRPr="00B46896">
        <w:rPr>
          <w:rFonts w:ascii="Times New Roman" w:hAnsi="Times New Roman"/>
          <w:i/>
          <w:sz w:val="22"/>
        </w:rPr>
        <w:t>p</w:t>
      </w:r>
      <w:r w:rsidRPr="00B46896">
        <w:rPr>
          <w:rFonts w:ascii="Times New Roman" w:hAnsi="Times New Roman"/>
          <w:sz w:val="22"/>
          <w:vertAlign w:val="subscript"/>
        </w:rPr>
        <w:t>xyz</w:t>
      </w:r>
      <w:proofErr w:type="spellEnd"/>
      <w:r w:rsidRPr="00B46896">
        <w:rPr>
          <w:rFonts w:ascii="Times New Roman" w:hAnsi="Times New Roman"/>
          <w:sz w:val="22"/>
        </w:rPr>
        <w:t>) is equal to the multiplication of the individual probabilities (</w:t>
      </w:r>
      <w:proofErr w:type="spellStart"/>
      <w:r w:rsidRPr="00B46896">
        <w:rPr>
          <w:rFonts w:ascii="Times New Roman" w:hAnsi="Times New Roman"/>
          <w:i/>
          <w:sz w:val="22"/>
        </w:rPr>
        <w:t>p</w:t>
      </w:r>
      <w:r w:rsidRPr="00B46896">
        <w:rPr>
          <w:rFonts w:ascii="Times New Roman" w:hAnsi="Times New Roman"/>
          <w:sz w:val="22"/>
          <w:vertAlign w:val="subscript"/>
        </w:rPr>
        <w:t>x</w:t>
      </w:r>
      <w:r w:rsidRPr="00B46896">
        <w:rPr>
          <w:rFonts w:ascii="Times New Roman" w:hAnsi="Times New Roman"/>
          <w:sz w:val="22"/>
        </w:rPr>
        <w:t>.</w:t>
      </w:r>
      <w:r w:rsidRPr="00B46896">
        <w:rPr>
          <w:rFonts w:ascii="Times New Roman" w:hAnsi="Times New Roman"/>
          <w:i/>
          <w:sz w:val="22"/>
        </w:rPr>
        <w:t>p</w:t>
      </w:r>
      <w:r w:rsidRPr="00B46896">
        <w:rPr>
          <w:rFonts w:ascii="Times New Roman" w:hAnsi="Times New Roman"/>
          <w:sz w:val="22"/>
          <w:vertAlign w:val="subscript"/>
        </w:rPr>
        <w:t>y</w:t>
      </w:r>
      <w:r w:rsidRPr="00B46896">
        <w:rPr>
          <w:rFonts w:ascii="Times New Roman" w:hAnsi="Times New Roman"/>
          <w:sz w:val="22"/>
        </w:rPr>
        <w:t>.</w:t>
      </w:r>
      <w:r w:rsidRPr="00B46896">
        <w:rPr>
          <w:rFonts w:ascii="Times New Roman" w:hAnsi="Times New Roman"/>
          <w:i/>
          <w:sz w:val="22"/>
        </w:rPr>
        <w:t>p</w:t>
      </w:r>
      <w:r w:rsidRPr="00B46896">
        <w:rPr>
          <w:rFonts w:ascii="Times New Roman" w:hAnsi="Times New Roman"/>
          <w:sz w:val="22"/>
          <w:vertAlign w:val="subscript"/>
        </w:rPr>
        <w:t>z</w:t>
      </w:r>
      <w:proofErr w:type="spellEnd"/>
      <w:r w:rsidRPr="00B46896">
        <w:rPr>
          <w:rFonts w:ascii="Times New Roman" w:hAnsi="Times New Roman"/>
          <w:sz w:val="22"/>
        </w:rPr>
        <w:t>) and, therefore, T (X,</w:t>
      </w:r>
      <w:r w:rsidR="00B1660F">
        <w:rPr>
          <w:rFonts w:ascii="Times New Roman" w:hAnsi="Times New Roman"/>
          <w:sz w:val="22"/>
        </w:rPr>
        <w:t xml:space="preserve"> </w:t>
      </w:r>
      <w:r w:rsidRPr="00B46896">
        <w:rPr>
          <w:rFonts w:ascii="Times New Roman" w:hAnsi="Times New Roman"/>
          <w:sz w:val="22"/>
        </w:rPr>
        <w:t>Y,</w:t>
      </w:r>
      <w:r w:rsidR="00B1660F">
        <w:rPr>
          <w:rFonts w:ascii="Times New Roman" w:hAnsi="Times New Roman"/>
          <w:sz w:val="22"/>
        </w:rPr>
        <w:t xml:space="preserve"> </w:t>
      </w:r>
      <w:r w:rsidRPr="00B46896">
        <w:rPr>
          <w:rFonts w:ascii="Times New Roman" w:hAnsi="Times New Roman"/>
          <w:sz w:val="22"/>
        </w:rPr>
        <w:t>Z) takes the value zero. The presence of some degree of specialization makes T(X,</w:t>
      </w:r>
      <w:r w:rsidR="00B1660F">
        <w:rPr>
          <w:rFonts w:ascii="Times New Roman" w:hAnsi="Times New Roman"/>
          <w:sz w:val="22"/>
        </w:rPr>
        <w:t xml:space="preserve"> </w:t>
      </w:r>
      <w:r w:rsidRPr="00B46896">
        <w:rPr>
          <w:rFonts w:ascii="Times New Roman" w:hAnsi="Times New Roman"/>
          <w:sz w:val="22"/>
        </w:rPr>
        <w:t>Y,</w:t>
      </w:r>
      <w:r w:rsidR="00B1660F">
        <w:rPr>
          <w:rFonts w:ascii="Times New Roman" w:hAnsi="Times New Roman"/>
          <w:sz w:val="22"/>
        </w:rPr>
        <w:t xml:space="preserve"> </w:t>
      </w:r>
      <w:proofErr w:type="gramStart"/>
      <w:r w:rsidRPr="00B46896">
        <w:rPr>
          <w:rFonts w:ascii="Times New Roman" w:hAnsi="Times New Roman"/>
          <w:sz w:val="22"/>
        </w:rPr>
        <w:t>Z</w:t>
      </w:r>
      <w:proofErr w:type="gramEnd"/>
      <w:r w:rsidRPr="00B46896">
        <w:rPr>
          <w:rFonts w:ascii="Times New Roman" w:hAnsi="Times New Roman"/>
          <w:sz w:val="22"/>
        </w:rPr>
        <w:t>) to take positive values, and the higher this index, the higher the degree of expertise.</w:t>
      </w:r>
    </w:p>
    <w:p w:rsidR="00B1660F" w:rsidRDefault="00B1660F" w:rsidP="00B1660F">
      <w:pPr>
        <w:rPr>
          <w:rFonts w:ascii="Times New Roman" w:hAnsi="Times New Roman"/>
          <w:sz w:val="22"/>
        </w:rPr>
      </w:pPr>
    </w:p>
    <w:p w:rsidR="004D4865" w:rsidRPr="00B46896" w:rsidRDefault="004D4865" w:rsidP="00B1660F">
      <w:pPr>
        <w:rPr>
          <w:rFonts w:ascii="Times New Roman" w:hAnsi="Times New Roman"/>
          <w:sz w:val="22"/>
          <w:szCs w:val="22"/>
        </w:rPr>
      </w:pPr>
      <w:r w:rsidRPr="00B46896">
        <w:rPr>
          <w:rFonts w:ascii="Times New Roman" w:hAnsi="Times New Roman"/>
          <w:sz w:val="22"/>
        </w:rPr>
        <w:t xml:space="preserve">To accomplish this temporal analysis, however, the information of the patents </w:t>
      </w:r>
      <w:proofErr w:type="gramStart"/>
      <w:r w:rsidRPr="00B46896">
        <w:rPr>
          <w:rFonts w:ascii="Times New Roman" w:hAnsi="Times New Roman"/>
          <w:sz w:val="22"/>
        </w:rPr>
        <w:t>were divided</w:t>
      </w:r>
      <w:proofErr w:type="gramEnd"/>
      <w:r w:rsidRPr="00B46896">
        <w:rPr>
          <w:rFonts w:ascii="Times New Roman" w:hAnsi="Times New Roman"/>
          <w:sz w:val="22"/>
        </w:rPr>
        <w:t xml:space="preserve"> into groups of five years (based on date of filing) and applied the sliding window method year by year. Thus, the indicator </w:t>
      </w:r>
      <w:proofErr w:type="gramStart"/>
      <w:r w:rsidRPr="00B46896">
        <w:rPr>
          <w:rFonts w:ascii="Times New Roman" w:hAnsi="Times New Roman"/>
          <w:sz w:val="22"/>
        </w:rPr>
        <w:t>was calculated</w:t>
      </w:r>
      <w:proofErr w:type="gramEnd"/>
      <w:r w:rsidRPr="00B46896">
        <w:rPr>
          <w:rFonts w:ascii="Times New Roman" w:hAnsi="Times New Roman"/>
          <w:sz w:val="22"/>
        </w:rPr>
        <w:t xml:space="preserve"> for 36 periods: period 1 from 1975-1979, period 2 from 1976-1980, period 3 from 1977-1981, until period 36 from 2010-2014. </w:t>
      </w:r>
      <w:r w:rsidR="00B1660F">
        <w:rPr>
          <w:rFonts w:ascii="Times New Roman" w:hAnsi="Times New Roman"/>
          <w:sz w:val="22"/>
        </w:rPr>
        <w:t>Figure 3</w:t>
      </w:r>
      <w:r w:rsidRPr="00B46896">
        <w:rPr>
          <w:rFonts w:ascii="Times New Roman" w:hAnsi="Times New Roman"/>
          <w:sz w:val="22"/>
        </w:rPr>
        <w:t xml:space="preserve"> shows the values of T(X,</w:t>
      </w:r>
      <w:r w:rsidR="00B1660F">
        <w:rPr>
          <w:rFonts w:ascii="Times New Roman" w:hAnsi="Times New Roman"/>
          <w:sz w:val="22"/>
        </w:rPr>
        <w:t xml:space="preserve"> </w:t>
      </w:r>
      <w:r w:rsidRPr="00B46896">
        <w:rPr>
          <w:rFonts w:ascii="Times New Roman" w:hAnsi="Times New Roman"/>
          <w:sz w:val="22"/>
        </w:rPr>
        <w:t>Y</w:t>
      </w:r>
      <w:proofErr w:type="gramStart"/>
      <w:r w:rsidRPr="00B46896">
        <w:rPr>
          <w:rFonts w:ascii="Times New Roman" w:hAnsi="Times New Roman"/>
          <w:sz w:val="22"/>
        </w:rPr>
        <w:t>,Z</w:t>
      </w:r>
      <w:proofErr w:type="gramEnd"/>
      <w:r w:rsidRPr="00B46896">
        <w:rPr>
          <w:rFonts w:ascii="Times New Roman" w:hAnsi="Times New Roman"/>
          <w:sz w:val="22"/>
        </w:rPr>
        <w:t>), each year of the x-axis referring to the last year of each period. For example, the first value in the graph is 1979 and represents the value of T for the period of 1975-1979.</w:t>
      </w:r>
    </w:p>
    <w:p w:rsidR="00F62560" w:rsidRPr="00B46896" w:rsidRDefault="00F62560" w:rsidP="004D4865">
      <w:pPr>
        <w:ind w:firstLine="851"/>
        <w:rPr>
          <w:rFonts w:ascii="Times New Roman" w:hAnsi="Times New Roman"/>
          <w:sz w:val="22"/>
          <w:szCs w:val="22"/>
        </w:rPr>
      </w:pPr>
    </w:p>
    <w:p w:rsidR="004D4865" w:rsidRPr="00B46896" w:rsidRDefault="00B1660F" w:rsidP="00B1660F">
      <w:pPr>
        <w:keepNext/>
        <w:jc w:val="center"/>
        <w:rPr>
          <w:rFonts w:ascii="Times New Roman" w:hAnsi="Times New Roman"/>
          <w:sz w:val="24"/>
          <w:szCs w:val="24"/>
        </w:rPr>
      </w:pPr>
      <w:r>
        <w:rPr>
          <w:noProof/>
          <w:lang w:val="pt-BR" w:eastAsia="pt-BR" w:bidi="ar-SA"/>
        </w:rPr>
        <mc:AlternateContent>
          <mc:Choice Requires="wps">
            <w:drawing>
              <wp:anchor distT="0" distB="0" distL="114300" distR="114300" simplePos="0" relativeHeight="251660288" behindDoc="0" locked="0" layoutInCell="1" allowOverlap="1" wp14:anchorId="09E2A718" wp14:editId="5730E8BB">
                <wp:simplePos x="0" y="0"/>
                <wp:positionH relativeFrom="column">
                  <wp:posOffset>2761615</wp:posOffset>
                </wp:positionH>
                <wp:positionV relativeFrom="paragraph">
                  <wp:posOffset>857885</wp:posOffset>
                </wp:positionV>
                <wp:extent cx="266700" cy="538480"/>
                <wp:effectExtent l="0" t="0" r="57150" b="52070"/>
                <wp:wrapNone/>
                <wp:docPr id="88"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538480"/>
                        </a:xfrm>
                        <a:prstGeom prst="straightConnector1">
                          <a:avLst/>
                        </a:prstGeom>
                        <a:ln w="3175">
                          <a:solidFill>
                            <a:schemeClr val="bg1">
                              <a:lumMod val="75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AFB5A5" id="_x0000_t32" coordsize="21600,21600" o:spt="32" o:oned="t" path="m,l21600,21600e" filled="f">
                <v:path arrowok="t" fillok="f" o:connecttype="none"/>
                <o:lock v:ext="edit" shapetype="t"/>
              </v:shapetype>
              <v:shape id="Conector de seta reta 1" o:spid="_x0000_s1026" type="#_x0000_t32" style="position:absolute;margin-left:217.45pt;margin-top:67.55pt;width:21pt;height:4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JxIAIAAJUEAAAOAAAAZHJzL2Uyb0RvYy54bWysVE2P0zAQvSPxHyzfadIu/VDUdA8ty2WB&#10;ahd+gOvYiYW/ZHub5N8zttssBS4gLlbsmfdm3hs72/tBSXRmzgujazyflRgxTU0jdFvjb18f3m0w&#10;8oHohkijWY1H5vH97u2bbW8rtjCdkQ1zCEi0r3pb4y4EWxWFpx1TxM+MZRqC3DhFAmxdWzSO9MCu&#10;ZLEoy1XRG9dYZyjzHk4POYh3iZ9zRsMXzj0LSNYYegtpdWk9xbXYbUnVOmI7QS9tkH/oQhGhoehE&#10;dSCBoBcnfqNSgjrjDQ8zalRhOBeUJQ2gZl7+oua5I5YlLWCOt5NN/v/R0s/no0OiqfEGJqWJghnt&#10;YVI0GIcahsA6glxc5tGr3voKIHt9dFEtHfSzfTT0u4dYcROMG29z2sCdiukgFw3J+3Hyng0BUThc&#10;rFbrEiZEIbS827zfpNkUpLqCrfPhIzMKxY8a++CIaLsAzeZu58l/cn70ITZDqisgVpYa9TW+m6+X&#10;KcsbKZoHIWWMpbvG9tKhM4Fbcmozk3xRn0yTz9bLEnrLtFN6KnLDFCseiO8yyI/+YEK+YYEI+UE3&#10;KIwWDCbOmf5CJ/XFuWxWsi2MkuWunxiH4YA9uaepdq5AKGU6pMGAXqkhO8I4CJuAZRYc39Orxlvg&#10;JT9CWXoyfwOeEKmy0WECK6GN+1P1MFxb5jn/6kDWHS04mWY8uuulgrufzL680/i4ft4n+OvfZPcD&#10;AAD//wMAUEsDBBQABgAIAAAAIQAwAKQz4gAAAAsBAAAPAAAAZHJzL2Rvd25yZXYueG1sTI/LTsMw&#10;EEX3SPyDNUjsqJM2tDjEqaASEhta0VaoSzeZPMCPKHbS8PcMK1jO3KM7Z7L1ZDQbsfetsxLiWQQM&#10;beHK1tYSjoeXuwdgPihbKu0sSvhGD+v8+ipTaeku9h3HfagZlVifKglNCF3KuS8aNMrPXIeWssr1&#10;RgUa+5qXvbpQudF8HkVLblRr6UKjOtw0WHztByPhMG7FSTxX6D6HSr9+bHbd6W0n5e3N9PQILOAU&#10;/mD41Sd1yMnp7AZbeqYlJItEEErB4j4GRkSyWtLmLGEeCwE8z/j/H/IfAAAA//8DAFBLAQItABQA&#10;BgAIAAAAIQC2gziS/gAAAOEBAAATAAAAAAAAAAAAAAAAAAAAAABbQ29udGVudF9UeXBlc10ueG1s&#10;UEsBAi0AFAAGAAgAAAAhADj9If/WAAAAlAEAAAsAAAAAAAAAAAAAAAAALwEAAF9yZWxzLy5yZWxz&#10;UEsBAi0AFAAGAAgAAAAhAHCewnEgAgAAlQQAAA4AAAAAAAAAAAAAAAAALgIAAGRycy9lMm9Eb2Mu&#10;eG1sUEsBAi0AFAAGAAgAAAAhADAApDPiAAAACwEAAA8AAAAAAAAAAAAAAAAAegQAAGRycy9kb3du&#10;cmV2LnhtbFBLBQYAAAAABAAEAPMAAACJBQAAAAA=&#10;" strokecolor="#bfbfbf [2412]" strokeweight=".25pt">
                <v:stroke dashstyle="1 1" endarrow="open"/>
                <o:lock v:ext="edit" shapetype="f"/>
              </v:shape>
            </w:pict>
          </mc:Fallback>
        </mc:AlternateContent>
      </w:r>
      <w:r>
        <w:rPr>
          <w:noProof/>
          <w:lang w:val="pt-BR" w:eastAsia="pt-BR" w:bidi="ar-SA"/>
        </w:rPr>
        <mc:AlternateContent>
          <mc:Choice Requires="wps">
            <w:drawing>
              <wp:anchor distT="0" distB="0" distL="114300" distR="114300" simplePos="0" relativeHeight="251661312" behindDoc="0" locked="0" layoutInCell="1" allowOverlap="1" wp14:anchorId="6C05C9CC" wp14:editId="351B8E52">
                <wp:simplePos x="0" y="0"/>
                <wp:positionH relativeFrom="column">
                  <wp:posOffset>3132455</wp:posOffset>
                </wp:positionH>
                <wp:positionV relativeFrom="paragraph">
                  <wp:posOffset>824865</wp:posOffset>
                </wp:positionV>
                <wp:extent cx="242570" cy="570230"/>
                <wp:effectExtent l="0" t="38100" r="62230" b="20320"/>
                <wp:wrapNone/>
                <wp:docPr id="89"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2570" cy="570230"/>
                        </a:xfrm>
                        <a:prstGeom prst="straightConnector1">
                          <a:avLst/>
                        </a:prstGeom>
                        <a:ln w="3175">
                          <a:solidFill>
                            <a:schemeClr val="bg1">
                              <a:lumMod val="75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022B9" id="Conector de seta reta 1" o:spid="_x0000_s1026" type="#_x0000_t32" style="position:absolute;margin-left:246.65pt;margin-top:64.95pt;width:19.1pt;height:44.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aiJQIAAJ8EAAAOAAAAZHJzL2Uyb0RvYy54bWysVE2P0zAQvSPxHyzfadIuZZeo6R5alssC&#10;FQvcXX80Fv6S7W2Sf8/YblMKXEBcrNgzb+bNm5ms7get0JH7IK1p8XxWY8QNtUyaQ4u/fnl4dYdR&#10;iMQwoqzhLR55wPfrly9WvWv4wnZWMe4RBDGh6V2LuxhdU1WBdlyTMLOOGzAK6zWJcPWHinnSQ3St&#10;qkVdv6l665nzlvIQ4HVbjHid4wvBafwkROARqRYDt5hPn899Oqv1ijQHT1wn6YkG+QcWmkgDSadQ&#10;WxIJevbyt1BaUm+DFXFGra6sEJLyXANUM69/qeapI47nWkCc4CaZwv8LSz8edx5J1uK7txgZoqFH&#10;G+gUjdYjxhFIR5BPxzxp1bvQAGRjdj5VSwfz5B4t/R7AVl0Z0yW44jYIr5FQ0n2DEckyQeFoyF0Y&#10;py7wISIKj4vXi+Ut9IqCCT4WN7lLFWlSmJTV+RDfc6tR+mhxiJ7IQxeBduFdUpDjY4iJ1gWQwMqg&#10;vsU389tlJhKskuxBKpVseer4Rnl0JDAv+0OJpJ71B8vK2+2yrs98Jvec5CpSYrYloSugMIatjWXW&#10;IpHqnWEojg6kJt7bPhmApTInDYtsWcA4Kl5Yf+YC2gTyFE5T7pKBUMpNzC3KkcA7wQQUNgHrUnDa&#10;rEuN18CTf4LyvDx/A54QObM1cQJraaz/U/Y4nCmL4n9WoNSdJNhbNu78ebxgC7JWp41Na/bzPcMv&#10;/5X1DwAAAP//AwBQSwMEFAAGAAgAAAAhAPdUmfvhAAAACwEAAA8AAABkcnMvZG93bnJldi54bWxM&#10;j0FOwzAQRfdI3MEaJDaI2kloISFOhUAVXSFaOIAbD3HUeBzZbptyeswKlqP/9P+bejnZgR3Rh96R&#10;hGwmgCG1TvfUSfj8WN0+AAtRkVaDI5RwxgDL5vKiVpV2J9rgcRs7lkooVEqCiXGsOA+tQavCzI1I&#10;Kfty3qqYTt9x7dUplduB50IsuFU9pQWjRnw22O63Bythf16/32AsxPrFhlX//WrevJikvL6anh6B&#10;RZziHwy/+kkdmuS0cwfSgQ0S7sqiSGgK8rIEloh5kc2B7STkWXkPvKn5/x+aHwAAAP//AwBQSwEC&#10;LQAUAAYACAAAACEAtoM4kv4AAADhAQAAEwAAAAAAAAAAAAAAAAAAAAAAW0NvbnRlbnRfVHlwZXNd&#10;LnhtbFBLAQItABQABgAIAAAAIQA4/SH/1gAAAJQBAAALAAAAAAAAAAAAAAAAAC8BAABfcmVscy8u&#10;cmVsc1BLAQItABQABgAIAAAAIQBbFXaiJQIAAJ8EAAAOAAAAAAAAAAAAAAAAAC4CAABkcnMvZTJv&#10;RG9jLnhtbFBLAQItABQABgAIAAAAIQD3VJn74QAAAAsBAAAPAAAAAAAAAAAAAAAAAH8EAABkcnMv&#10;ZG93bnJldi54bWxQSwUGAAAAAAQABADzAAAAjQUAAAAA&#10;" strokecolor="#bfbfbf [2412]" strokeweight=".25pt">
                <v:stroke dashstyle="1 1" endarrow="open"/>
                <o:lock v:ext="edit" shapetype="f"/>
              </v:shape>
            </w:pict>
          </mc:Fallback>
        </mc:AlternateContent>
      </w:r>
      <w:r>
        <w:rPr>
          <w:noProof/>
          <w:lang w:val="pt-BR" w:eastAsia="pt-BR" w:bidi="ar-SA"/>
        </w:rPr>
        <mc:AlternateContent>
          <mc:Choice Requires="wps">
            <w:drawing>
              <wp:anchor distT="0" distB="0" distL="114299" distR="114299" simplePos="0" relativeHeight="251659264" behindDoc="0" locked="0" layoutInCell="1" allowOverlap="1" wp14:anchorId="7D2FB953" wp14:editId="2AE5A7AE">
                <wp:simplePos x="0" y="0"/>
                <wp:positionH relativeFrom="column">
                  <wp:posOffset>3593465</wp:posOffset>
                </wp:positionH>
                <wp:positionV relativeFrom="paragraph">
                  <wp:posOffset>89535</wp:posOffset>
                </wp:positionV>
                <wp:extent cx="0" cy="2247900"/>
                <wp:effectExtent l="0" t="0" r="19050" b="19050"/>
                <wp:wrapNone/>
                <wp:docPr id="86"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47900"/>
                        </a:xfrm>
                        <a:prstGeom prst="line">
                          <a:avLst/>
                        </a:prstGeom>
                        <a:ln w="3175">
                          <a:solidFill>
                            <a:schemeClr val="bg1">
                              <a:lumMod val="75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579B0" id="Conector reto 1"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82.95pt,7.05pt" to="282.95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I3AQIAAGMEAAAOAAAAZHJzL2Uyb0RvYy54bWysVMGSEyEQvVvlP1DczUyiu1mnMtlDUutl&#10;1ZSrH0AYyFACTQGbmfy9DSSzRr1oeaGG7ve6+z1gVvej0eQofFBgWzqf1ZQIy6FT9tDSb18f3txR&#10;EiKzHdNgRUtPItD79etXq8E1YgE96E54gkVsaAbX0j5G11RV4L0wLMzACYtJCd6wiFt/qDrPBqxu&#10;dLWo69tqAN85D1yEgNFtSdJ1ri+l4PGzlEFEoluKs8W8+rzu01qtV6w5eOZ6xc9jsH+YwjBlselU&#10;assiI89e/VbKKO4hgIwzDqYCKRUXWQOqmde/qHnqmRNZC5oT3GRT+H9l+afjzhPVtfTulhLLDJ7R&#10;Bk+KR/DEiwhknjwaXGgQurE7n1Ty0T65R+DfA+aqq2TaBFdgo/QmwVEmGbPnp8lzMUbCS5BjdLF4&#10;t3xf5/OoWHMhOh/iBwGGpI+WamWTHaxhx8cQU2vWXCAprC0ZWvp2vrzJqABadQ9K65TLN0pstCdH&#10;hndhf5hnjH42H6ErseVNPU0wwXOTq0qp45aFvpA6/NpCTCbhNNqe/SgWZDPiSYsy3Rch0WoUXXpP&#10;PUolxrmwMdudKyE60SQKmIh1EZZex4uWa+IZn6giP4C/IU+M3BlsnMhGWfB/6h7Hy8iy4C8OFN3J&#10;gj10p52/XBW8ydmr86tLT+Xnfaa//BvWPwAAAP//AwBQSwMEFAAGAAgAAAAhAK6tT4ncAAAACgEA&#10;AA8AAABkcnMvZG93bnJldi54bWxMj8tOw0AMRfdI/MPISGwQnQRoaEMmFSKwYEkpezdxHiLjiTKT&#10;NPw9Rixgad+j6+Nst9hezTT6zrGBeBWBIi5d1XFj4PD+cr0B5QNyhb1jMvBFHnb5+VmGaeVO/Ebz&#10;PjRKStinaKANYUi19mVLFv3KDcSS1W60GGQcG12NeJJy2+ubKEq0xY7lQosDPbVUfu4na0BvJyyG&#10;Iv54ra8Oz/cT1mVXzMZcXiyPD6ACLeEPhh99UYdcnI5u4sqr3sA6WW8FleAuBiXA7+Jo4DbZxKDz&#10;TP9/If8GAAD//wMAUEsBAi0AFAAGAAgAAAAhALaDOJL+AAAA4QEAABMAAAAAAAAAAAAAAAAAAAAA&#10;AFtDb250ZW50X1R5cGVzXS54bWxQSwECLQAUAAYACAAAACEAOP0h/9YAAACUAQAACwAAAAAAAAAA&#10;AAAAAAAvAQAAX3JlbHMvLnJlbHNQSwECLQAUAAYACAAAACEAtymCNwECAABjBAAADgAAAAAAAAAA&#10;AAAAAAAuAgAAZHJzL2Uyb0RvYy54bWxQSwECLQAUAAYACAAAACEArq1PidwAAAAKAQAADwAAAAAA&#10;AAAAAAAAAABbBAAAZHJzL2Rvd25yZXYueG1sUEsFBgAAAAAEAAQA8wAAAGQFAAAAAA==&#10;" strokecolor="#bfbfbf [2412]" strokeweight=".25pt">
                <v:stroke dashstyle="dashDot"/>
                <o:lock v:ext="edit" shapetype="f"/>
              </v:line>
            </w:pict>
          </mc:Fallback>
        </mc:AlternateContent>
      </w:r>
      <w:r w:rsidRPr="00B46896">
        <w:rPr>
          <w:noProof/>
          <w:lang w:val="pt-BR" w:eastAsia="pt-BR" w:bidi="ar-SA"/>
        </w:rPr>
        <w:drawing>
          <wp:inline distT="0" distB="0" distL="0" distR="0" wp14:anchorId="36FDA386" wp14:editId="3B770D3E">
            <wp:extent cx="5048250" cy="2882900"/>
            <wp:effectExtent l="0" t="0" r="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D4865" w:rsidRPr="00B46896" w:rsidRDefault="00B1660F" w:rsidP="004D4865">
      <w:pPr>
        <w:pStyle w:val="Listailustraes"/>
        <w:rPr>
          <w:sz w:val="22"/>
          <w:szCs w:val="24"/>
        </w:rPr>
      </w:pPr>
      <w:bookmarkStart w:id="8" w:name="_Toc414239656"/>
      <w:r>
        <w:rPr>
          <w:sz w:val="22"/>
        </w:rPr>
        <w:t>Figure 3.</w:t>
      </w:r>
      <w:r w:rsidR="004D4865" w:rsidRPr="00B46896">
        <w:rPr>
          <w:sz w:val="22"/>
        </w:rPr>
        <w:t xml:space="preserve"> Values of T(X,</w:t>
      </w:r>
      <w:r>
        <w:rPr>
          <w:sz w:val="22"/>
        </w:rPr>
        <w:t xml:space="preserve"> </w:t>
      </w:r>
      <w:r w:rsidR="004D4865" w:rsidRPr="00B46896">
        <w:rPr>
          <w:sz w:val="22"/>
        </w:rPr>
        <w:t>Y,</w:t>
      </w:r>
      <w:r>
        <w:rPr>
          <w:sz w:val="22"/>
        </w:rPr>
        <w:t xml:space="preserve"> </w:t>
      </w:r>
      <w:r w:rsidR="004D4865" w:rsidRPr="00B46896">
        <w:rPr>
          <w:sz w:val="22"/>
        </w:rPr>
        <w:t>Z) of the patents from 1975-2013</w:t>
      </w:r>
      <w:bookmarkEnd w:id="8"/>
    </w:p>
    <w:p w:rsidR="004D4865" w:rsidRPr="00C8216B" w:rsidRDefault="004D4865" w:rsidP="004D4865">
      <w:pPr>
        <w:rPr>
          <w:rFonts w:ascii="Times New Roman" w:hAnsi="Times New Roman"/>
          <w:sz w:val="24"/>
          <w:szCs w:val="24"/>
        </w:rPr>
      </w:pPr>
      <w:r w:rsidRPr="00B1660F">
        <w:rPr>
          <w:rFonts w:ascii="Times New Roman" w:hAnsi="Times New Roman"/>
        </w:rPr>
        <w:t xml:space="preserve">Source: </w:t>
      </w:r>
      <w:r w:rsidRPr="00C8216B">
        <w:rPr>
          <w:rFonts w:ascii="Times New Roman" w:hAnsi="Times New Roman"/>
          <w:sz w:val="24"/>
          <w:szCs w:val="24"/>
        </w:rPr>
        <w:t>Own preparation.</w:t>
      </w:r>
    </w:p>
    <w:p w:rsidR="004D4865" w:rsidRPr="00C8216B" w:rsidRDefault="004D4865" w:rsidP="004D4865">
      <w:pPr>
        <w:ind w:firstLine="851"/>
        <w:rPr>
          <w:rFonts w:ascii="Times New Roman" w:hAnsi="Times New Roman"/>
          <w:sz w:val="24"/>
          <w:szCs w:val="24"/>
        </w:rPr>
      </w:pPr>
    </w:p>
    <w:p w:rsidR="00061244" w:rsidRPr="00C8216B" w:rsidRDefault="00061244" w:rsidP="00C8216B">
      <w:pPr>
        <w:rPr>
          <w:rFonts w:ascii="Times New Roman" w:hAnsi="Times New Roman"/>
          <w:sz w:val="24"/>
          <w:szCs w:val="24"/>
        </w:rPr>
      </w:pPr>
      <w:r w:rsidRPr="00C8216B">
        <w:rPr>
          <w:rFonts w:ascii="Times New Roman" w:hAnsi="Times New Roman"/>
          <w:sz w:val="24"/>
          <w:szCs w:val="24"/>
        </w:rPr>
        <w:t xml:space="preserve">What can be seen, from the illustrated graphic evolution, it is that there was an increase in the degree of specialization between dimensions during the period analyzed. </w:t>
      </w:r>
      <w:proofErr w:type="gramStart"/>
      <w:r w:rsidRPr="00C8216B">
        <w:rPr>
          <w:rFonts w:ascii="Times New Roman" w:hAnsi="Times New Roman"/>
          <w:sz w:val="24"/>
          <w:szCs w:val="24"/>
        </w:rPr>
        <w:t>It is observed that, until the mid-80s, there was a substantial increase in the indicator, followed by a significant decrease until 1990 and a new growth, and from 1995, the mutual information indicator remains stable and high, which indicates that a set of searches may be being directed to a set of micro-organisms which, in turn, may be being directed to a set of enzymes.</w:t>
      </w:r>
      <w:proofErr w:type="gramEnd"/>
      <w:r w:rsidRPr="00C8216B">
        <w:rPr>
          <w:rFonts w:ascii="Times New Roman" w:hAnsi="Times New Roman"/>
          <w:sz w:val="24"/>
          <w:szCs w:val="24"/>
        </w:rPr>
        <w:t xml:space="preserve"> Nevertheless, we must be extremely cautious in concluding anything from </w:t>
      </w:r>
      <w:r w:rsidR="00C8216B">
        <w:rPr>
          <w:rFonts w:ascii="Times New Roman" w:hAnsi="Times New Roman"/>
          <w:sz w:val="24"/>
          <w:szCs w:val="24"/>
        </w:rPr>
        <w:t>Figure 3</w:t>
      </w:r>
      <w:r w:rsidRPr="00C8216B">
        <w:rPr>
          <w:rFonts w:ascii="Times New Roman" w:hAnsi="Times New Roman"/>
          <w:sz w:val="24"/>
          <w:szCs w:val="24"/>
        </w:rPr>
        <w:t xml:space="preserve"> for two reasons. Firstly, because the degree of specialization indicator only responds if ‘it has been’ or ‘it has been not’ a similar behavior and “dependent”, in terms of frequency of occurrences among the variables, within a period of time. Secondly, because the indicator does not respond in what dimensions pairs that degree of expertise is manifesting.</w:t>
      </w:r>
    </w:p>
    <w:p w:rsidR="00C8216B" w:rsidRPr="00C8216B" w:rsidRDefault="00C8216B" w:rsidP="00C8216B">
      <w:pPr>
        <w:rPr>
          <w:rFonts w:ascii="Times New Roman" w:hAnsi="Times New Roman"/>
          <w:sz w:val="24"/>
          <w:szCs w:val="24"/>
        </w:rPr>
      </w:pPr>
    </w:p>
    <w:p w:rsidR="00267876" w:rsidRPr="00C8216B" w:rsidRDefault="00267876" w:rsidP="00C8216B">
      <w:pPr>
        <w:rPr>
          <w:rFonts w:ascii="Times New Roman" w:hAnsi="Times New Roman"/>
          <w:sz w:val="24"/>
          <w:szCs w:val="24"/>
        </w:rPr>
      </w:pPr>
      <w:r w:rsidRPr="00C8216B">
        <w:rPr>
          <w:rFonts w:ascii="Times New Roman" w:hAnsi="Times New Roman"/>
          <w:sz w:val="24"/>
          <w:szCs w:val="24"/>
        </w:rPr>
        <w:t>To answer from which pairs of dimensions the degree of expertise is manifesting over time, it is necessary to examine the extent of mutual bi-dimensional information from among ‘content-micro-organism’, ‘content-enzyme’ and ‘micro-organism-enzyme’. This indicator reveals the presence (or not) of dependence between two variables of interest and the reasoning of the analysis is the same as for the three-dimensional case. The formulas of mutual information measure for each pair of dimensions and the respective graphs (</w:t>
      </w:r>
      <w:r w:rsidR="00C8216B">
        <w:rPr>
          <w:rFonts w:ascii="Times New Roman" w:hAnsi="Times New Roman"/>
          <w:sz w:val="24"/>
          <w:szCs w:val="24"/>
        </w:rPr>
        <w:t>Figure 4, 5 and 6</w:t>
      </w:r>
      <w:r w:rsidRPr="00C8216B">
        <w:rPr>
          <w:rFonts w:ascii="Times New Roman" w:hAnsi="Times New Roman"/>
          <w:sz w:val="24"/>
          <w:szCs w:val="24"/>
        </w:rPr>
        <w:t>) are described below, where T(X,</w:t>
      </w:r>
      <w:r w:rsidR="00C8216B">
        <w:rPr>
          <w:rFonts w:ascii="Times New Roman" w:hAnsi="Times New Roman"/>
          <w:sz w:val="24"/>
          <w:szCs w:val="24"/>
        </w:rPr>
        <w:t xml:space="preserve"> </w:t>
      </w:r>
      <w:r w:rsidRPr="00C8216B">
        <w:rPr>
          <w:rFonts w:ascii="Times New Roman" w:hAnsi="Times New Roman"/>
          <w:sz w:val="24"/>
          <w:szCs w:val="24"/>
        </w:rPr>
        <w:t>Y) refers to the pair ‘content-micro-organism’, T(X,</w:t>
      </w:r>
      <w:r w:rsidR="00C8216B">
        <w:rPr>
          <w:rFonts w:ascii="Times New Roman" w:hAnsi="Times New Roman"/>
          <w:sz w:val="24"/>
          <w:szCs w:val="24"/>
        </w:rPr>
        <w:t xml:space="preserve">  </w:t>
      </w:r>
      <w:r w:rsidRPr="00C8216B">
        <w:rPr>
          <w:rFonts w:ascii="Times New Roman" w:hAnsi="Times New Roman"/>
          <w:sz w:val="24"/>
          <w:szCs w:val="24"/>
        </w:rPr>
        <w:lastRenderedPageBreak/>
        <w:t>Z) to the pair ‘content-enzyme’ and T(Y,</w:t>
      </w:r>
      <w:r w:rsidR="00C8216B">
        <w:rPr>
          <w:rFonts w:ascii="Times New Roman" w:hAnsi="Times New Roman"/>
          <w:sz w:val="24"/>
          <w:szCs w:val="24"/>
        </w:rPr>
        <w:t xml:space="preserve"> </w:t>
      </w:r>
      <w:r w:rsidRPr="00C8216B">
        <w:rPr>
          <w:rFonts w:ascii="Times New Roman" w:hAnsi="Times New Roman"/>
          <w:sz w:val="24"/>
          <w:szCs w:val="24"/>
        </w:rPr>
        <w:t xml:space="preserve">Z) to the pair ‘micro-organism-enzyme’. The calculations followed the same </w:t>
      </w:r>
      <w:r w:rsidR="00B46896" w:rsidRPr="00C8216B">
        <w:rPr>
          <w:rFonts w:ascii="Times New Roman" w:hAnsi="Times New Roman"/>
          <w:sz w:val="24"/>
          <w:szCs w:val="24"/>
        </w:rPr>
        <w:t>previous</w:t>
      </w:r>
      <w:r w:rsidRPr="00C8216B">
        <w:rPr>
          <w:rFonts w:ascii="Times New Roman" w:hAnsi="Times New Roman"/>
          <w:sz w:val="24"/>
          <w:szCs w:val="24"/>
        </w:rPr>
        <w:t xml:space="preserve"> method, with the patents separated into groups of five years (based on the date of filing) and with a sliding window, year by year.</w:t>
      </w:r>
    </w:p>
    <w:p w:rsidR="00061244" w:rsidRDefault="00061244" w:rsidP="00061244">
      <w:pPr>
        <w:ind w:firstLine="851"/>
        <w:rPr>
          <w:rFonts w:ascii="Times New Roman" w:hAnsi="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gridCol w:w="560"/>
      </w:tblGrid>
      <w:tr w:rsidR="00C8216B" w:rsidTr="00C8216B">
        <w:tc>
          <w:tcPr>
            <w:tcW w:w="9634" w:type="dxa"/>
            <w:vAlign w:val="center"/>
          </w:tcPr>
          <w:p w:rsidR="00C8216B" w:rsidRPr="00C8216B" w:rsidRDefault="00C8216B" w:rsidP="00C8216B">
            <w:pPr>
              <w:jc w:val="center"/>
              <w:rPr>
                <w:rFonts w:ascii="Times New Roman" w:hAnsi="Times New Roman"/>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x=1</m:t>
                    </m:r>
                  </m:sub>
                  <m:sup>
                    <m:r>
                      <w:rPr>
                        <w:rFonts w:ascii="Cambria Math" w:hAnsi="Cambria Math"/>
                        <w:sz w:val="24"/>
                        <w:szCs w:val="24"/>
                      </w:rPr>
                      <m:t>7</m:t>
                    </m:r>
                  </m:sup>
                  <m:e>
                    <m:nary>
                      <m:naryPr>
                        <m:chr m:val="∑"/>
                        <m:limLoc m:val="undOvr"/>
                        <m:ctrlPr>
                          <w:rPr>
                            <w:rFonts w:ascii="Cambria Math" w:hAnsi="Cambria Math"/>
                            <w:i/>
                            <w:sz w:val="24"/>
                            <w:szCs w:val="24"/>
                          </w:rPr>
                        </m:ctrlPr>
                      </m:naryPr>
                      <m:sub>
                        <m:r>
                          <w:rPr>
                            <w:rFonts w:ascii="Cambria Math" w:hAnsi="Cambria Math"/>
                            <w:sz w:val="24"/>
                            <w:szCs w:val="24"/>
                          </w:rPr>
                          <m:t>y=1</m:t>
                        </m:r>
                      </m:sub>
                      <m:sup>
                        <m:r>
                          <w:rPr>
                            <w:rFonts w:ascii="Cambria Math" w:hAnsi="Cambria Math"/>
                            <w:sz w:val="24"/>
                            <w:szCs w:val="24"/>
                          </w:rPr>
                          <m:t>83</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xy</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xy</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den>
                            </m:f>
                            <m:r>
                              <w:rPr>
                                <w:rFonts w:ascii="Cambria Math" w:hAnsi="Cambria Math"/>
                                <w:sz w:val="24"/>
                                <w:szCs w:val="24"/>
                              </w:rPr>
                              <m:t>)</m:t>
                            </m:r>
                          </m:e>
                        </m:func>
                      </m:e>
                    </m:nary>
                  </m:e>
                </m:nary>
              </m:oMath>
            </m:oMathPara>
          </w:p>
          <w:p w:rsidR="00C8216B" w:rsidRDefault="00C8216B" w:rsidP="00C8216B">
            <w:pPr>
              <w:jc w:val="center"/>
              <w:rPr>
                <w:rFonts w:ascii="Times New Roman" w:hAnsi="Times New Roman"/>
                <w:sz w:val="24"/>
                <w:szCs w:val="24"/>
              </w:rPr>
            </w:pPr>
          </w:p>
        </w:tc>
        <w:tc>
          <w:tcPr>
            <w:tcW w:w="560" w:type="dxa"/>
            <w:vAlign w:val="center"/>
          </w:tcPr>
          <w:p w:rsidR="00C8216B" w:rsidRDefault="00C8216B" w:rsidP="00C8216B">
            <w:pPr>
              <w:jc w:val="center"/>
              <w:rPr>
                <w:rFonts w:ascii="Times New Roman" w:hAnsi="Times New Roman"/>
                <w:sz w:val="24"/>
                <w:szCs w:val="24"/>
              </w:rPr>
            </w:pPr>
            <w:r>
              <w:rPr>
                <w:rFonts w:ascii="Times New Roman" w:hAnsi="Times New Roman"/>
                <w:sz w:val="24"/>
                <w:szCs w:val="24"/>
              </w:rPr>
              <w:t>(2)</w:t>
            </w:r>
          </w:p>
        </w:tc>
      </w:tr>
      <w:tr w:rsidR="00C8216B" w:rsidTr="00C8216B">
        <w:tc>
          <w:tcPr>
            <w:tcW w:w="9634" w:type="dxa"/>
            <w:vAlign w:val="center"/>
          </w:tcPr>
          <w:p w:rsidR="00C8216B" w:rsidRPr="00C8216B" w:rsidRDefault="00C8216B" w:rsidP="00C8216B">
            <w:pPr>
              <w:jc w:val="center"/>
              <w:rPr>
                <w:rFonts w:ascii="Times New Roman" w:hAnsi="Times New Roman"/>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x=1</m:t>
                    </m:r>
                  </m:sub>
                  <m:sup>
                    <m:r>
                      <w:rPr>
                        <w:rFonts w:ascii="Cambria Math" w:hAnsi="Cambria Math"/>
                        <w:sz w:val="24"/>
                        <w:szCs w:val="24"/>
                      </w:rPr>
                      <m:t>7</m:t>
                    </m:r>
                  </m:sup>
                  <m:e>
                    <m:nary>
                      <m:naryPr>
                        <m:chr m:val="∑"/>
                        <m:limLoc m:val="undOvr"/>
                        <m:ctrlPr>
                          <w:rPr>
                            <w:rFonts w:ascii="Cambria Math" w:hAnsi="Cambria Math"/>
                            <w:i/>
                            <w:sz w:val="24"/>
                            <w:szCs w:val="24"/>
                          </w:rPr>
                        </m:ctrlPr>
                      </m:naryPr>
                      <m:sub>
                        <m:r>
                          <w:rPr>
                            <w:rFonts w:ascii="Cambria Math" w:hAnsi="Cambria Math"/>
                            <w:sz w:val="24"/>
                            <w:szCs w:val="24"/>
                          </w:rPr>
                          <m:t>z=1</m:t>
                        </m:r>
                      </m:sub>
                      <m:sup>
                        <m:r>
                          <w:rPr>
                            <w:rFonts w:ascii="Cambria Math" w:hAnsi="Cambria Math"/>
                            <w:sz w:val="24"/>
                            <w:szCs w:val="24"/>
                          </w:rPr>
                          <m:t>34</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xz</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xz</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z</m:t>
                                    </m:r>
                                  </m:sub>
                                </m:sSub>
                              </m:den>
                            </m:f>
                            <m:r>
                              <w:rPr>
                                <w:rFonts w:ascii="Cambria Math" w:hAnsi="Cambria Math"/>
                                <w:sz w:val="24"/>
                                <w:szCs w:val="24"/>
                              </w:rPr>
                              <m:t>)</m:t>
                            </m:r>
                          </m:e>
                        </m:func>
                      </m:e>
                    </m:nary>
                  </m:e>
                </m:nary>
              </m:oMath>
            </m:oMathPara>
          </w:p>
          <w:p w:rsidR="00C8216B" w:rsidRDefault="00C8216B" w:rsidP="00C8216B">
            <w:pPr>
              <w:jc w:val="center"/>
              <w:rPr>
                <w:rFonts w:ascii="Times New Roman" w:hAnsi="Times New Roman"/>
                <w:sz w:val="24"/>
                <w:szCs w:val="24"/>
              </w:rPr>
            </w:pPr>
          </w:p>
        </w:tc>
        <w:tc>
          <w:tcPr>
            <w:tcW w:w="560" w:type="dxa"/>
            <w:vAlign w:val="center"/>
          </w:tcPr>
          <w:p w:rsidR="00C8216B" w:rsidRDefault="00C8216B" w:rsidP="00C8216B">
            <w:pPr>
              <w:jc w:val="center"/>
              <w:rPr>
                <w:rFonts w:ascii="Times New Roman" w:hAnsi="Times New Roman"/>
                <w:sz w:val="24"/>
                <w:szCs w:val="24"/>
              </w:rPr>
            </w:pPr>
            <w:r>
              <w:rPr>
                <w:rFonts w:ascii="Times New Roman" w:hAnsi="Times New Roman"/>
                <w:sz w:val="24"/>
                <w:szCs w:val="24"/>
              </w:rPr>
              <w:t>(3)</w:t>
            </w:r>
          </w:p>
        </w:tc>
      </w:tr>
      <w:tr w:rsidR="00C8216B" w:rsidTr="00C8216B">
        <w:tc>
          <w:tcPr>
            <w:tcW w:w="9634" w:type="dxa"/>
            <w:vAlign w:val="center"/>
          </w:tcPr>
          <w:p w:rsidR="00C8216B" w:rsidRPr="00C8216B" w:rsidRDefault="00C8216B" w:rsidP="00C8216B">
            <w:pPr>
              <w:jc w:val="center"/>
              <w:rPr>
                <w:rFonts w:ascii="Times New Roman" w:hAnsi="Times New Roman"/>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Y,Z</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y=1</m:t>
                    </m:r>
                  </m:sub>
                  <m:sup>
                    <m:r>
                      <w:rPr>
                        <w:rFonts w:ascii="Cambria Math" w:hAnsi="Cambria Math"/>
                        <w:sz w:val="24"/>
                        <w:szCs w:val="24"/>
                      </w:rPr>
                      <m:t>83</m:t>
                    </m:r>
                  </m:sup>
                  <m:e>
                    <m:nary>
                      <m:naryPr>
                        <m:chr m:val="∑"/>
                        <m:limLoc m:val="undOvr"/>
                        <m:ctrlPr>
                          <w:rPr>
                            <w:rFonts w:ascii="Cambria Math" w:hAnsi="Cambria Math"/>
                            <w:i/>
                            <w:sz w:val="24"/>
                            <w:szCs w:val="24"/>
                          </w:rPr>
                        </m:ctrlPr>
                      </m:naryPr>
                      <m:sub>
                        <m:r>
                          <w:rPr>
                            <w:rFonts w:ascii="Cambria Math" w:hAnsi="Cambria Math"/>
                            <w:sz w:val="24"/>
                            <w:szCs w:val="24"/>
                          </w:rPr>
                          <m:t>z=1</m:t>
                        </m:r>
                      </m:sub>
                      <m:sup>
                        <m:r>
                          <w:rPr>
                            <w:rFonts w:ascii="Cambria Math" w:hAnsi="Cambria Math"/>
                            <w:sz w:val="24"/>
                            <w:szCs w:val="24"/>
                          </w:rPr>
                          <m:t>34</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yz</m:t>
                            </m:r>
                          </m:sub>
                        </m:sSub>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yz</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z</m:t>
                                </m:r>
                              </m:sub>
                            </m:sSub>
                          </m:den>
                        </m:f>
                        <m:r>
                          <w:rPr>
                            <w:rFonts w:ascii="Cambria Math" w:hAnsi="Cambria Math"/>
                            <w:sz w:val="24"/>
                            <w:szCs w:val="24"/>
                          </w:rPr>
                          <m:t>)</m:t>
                        </m:r>
                      </m:e>
                    </m:func>
                  </m:e>
                </m:nary>
              </m:oMath>
            </m:oMathPara>
          </w:p>
          <w:p w:rsidR="00C8216B" w:rsidRDefault="00C8216B" w:rsidP="00C8216B">
            <w:pPr>
              <w:jc w:val="center"/>
              <w:rPr>
                <w:rFonts w:ascii="Times New Roman" w:hAnsi="Times New Roman"/>
                <w:sz w:val="24"/>
                <w:szCs w:val="24"/>
              </w:rPr>
            </w:pPr>
          </w:p>
        </w:tc>
        <w:tc>
          <w:tcPr>
            <w:tcW w:w="560" w:type="dxa"/>
            <w:vAlign w:val="center"/>
          </w:tcPr>
          <w:p w:rsidR="00C8216B" w:rsidRDefault="00C8216B" w:rsidP="00C8216B">
            <w:pPr>
              <w:jc w:val="center"/>
              <w:rPr>
                <w:rFonts w:ascii="Times New Roman" w:hAnsi="Times New Roman"/>
                <w:sz w:val="24"/>
                <w:szCs w:val="24"/>
              </w:rPr>
            </w:pPr>
            <w:r>
              <w:rPr>
                <w:rFonts w:ascii="Times New Roman" w:hAnsi="Times New Roman"/>
                <w:sz w:val="24"/>
                <w:szCs w:val="24"/>
              </w:rPr>
              <w:t>(4)</w:t>
            </w:r>
          </w:p>
        </w:tc>
      </w:tr>
    </w:tbl>
    <w:p w:rsidR="004D4865" w:rsidRPr="00B46896" w:rsidRDefault="004D4865" w:rsidP="004D4865">
      <w:pPr>
        <w:ind w:firstLine="851"/>
        <w:rPr>
          <w:rFonts w:ascii="Times New Roman" w:hAnsi="Times New Roman"/>
          <w:sz w:val="22"/>
          <w:szCs w:val="22"/>
        </w:rPr>
      </w:pPr>
    </w:p>
    <w:p w:rsidR="00267876" w:rsidRPr="00B46896" w:rsidRDefault="00267876" w:rsidP="00C8216B">
      <w:pPr>
        <w:keepNext/>
        <w:jc w:val="center"/>
        <w:rPr>
          <w:rFonts w:ascii="Times New Roman" w:hAnsi="Times New Roman"/>
          <w:sz w:val="24"/>
          <w:szCs w:val="24"/>
        </w:rPr>
      </w:pPr>
      <w:r w:rsidRPr="00B46896">
        <w:rPr>
          <w:noProof/>
          <w:lang w:val="pt-BR" w:eastAsia="pt-BR" w:bidi="ar-SA"/>
        </w:rPr>
        <w:drawing>
          <wp:inline distT="0" distB="0" distL="0" distR="0">
            <wp:extent cx="4648200" cy="2755900"/>
            <wp:effectExtent l="0" t="0" r="0" b="635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7876" w:rsidRPr="00C8216B" w:rsidRDefault="00C8216B" w:rsidP="00267876">
      <w:pPr>
        <w:pStyle w:val="Listailustraes"/>
      </w:pPr>
      <w:bookmarkStart w:id="9" w:name="_Toc414239658"/>
      <w:r w:rsidRPr="00C8216B">
        <w:t>Figure 4.</w:t>
      </w:r>
      <w:r w:rsidR="00267876" w:rsidRPr="00C8216B">
        <w:t xml:space="preserve"> Values of T(X,</w:t>
      </w:r>
      <w:r w:rsidRPr="00C8216B">
        <w:t xml:space="preserve"> </w:t>
      </w:r>
      <w:r w:rsidR="00267876" w:rsidRPr="00C8216B">
        <w:t>Y) of the patents from 1975-2013</w:t>
      </w:r>
      <w:bookmarkEnd w:id="9"/>
    </w:p>
    <w:p w:rsidR="00267876" w:rsidRPr="00C8216B" w:rsidRDefault="00267876" w:rsidP="00267876">
      <w:pPr>
        <w:rPr>
          <w:rFonts w:ascii="Times New Roman" w:hAnsi="Times New Roman"/>
        </w:rPr>
      </w:pPr>
      <w:r w:rsidRPr="00C8216B">
        <w:rPr>
          <w:rFonts w:ascii="Times New Roman" w:hAnsi="Times New Roman"/>
        </w:rPr>
        <w:t>Source: Own preparation.</w:t>
      </w:r>
    </w:p>
    <w:p w:rsidR="004D4865" w:rsidRPr="00C8216B" w:rsidRDefault="004D4865" w:rsidP="004D4865">
      <w:pPr>
        <w:ind w:firstLine="851"/>
        <w:rPr>
          <w:rFonts w:ascii="Times New Roman" w:hAnsi="Times New Roman"/>
          <w:sz w:val="24"/>
          <w:szCs w:val="24"/>
        </w:rPr>
      </w:pPr>
    </w:p>
    <w:p w:rsidR="00255421" w:rsidRPr="00C8216B" w:rsidRDefault="00255421" w:rsidP="00C8216B">
      <w:pPr>
        <w:rPr>
          <w:rFonts w:ascii="Times New Roman" w:hAnsi="Times New Roman"/>
          <w:sz w:val="24"/>
          <w:szCs w:val="24"/>
        </w:rPr>
      </w:pPr>
      <w:r w:rsidRPr="00C8216B">
        <w:rPr>
          <w:rFonts w:ascii="Times New Roman" w:hAnsi="Times New Roman"/>
          <w:sz w:val="24"/>
          <w:szCs w:val="24"/>
        </w:rPr>
        <w:t>Regarding the pair ‘content-micro-organism’ (</w:t>
      </w:r>
      <w:r w:rsidR="00C8216B">
        <w:rPr>
          <w:rFonts w:ascii="Times New Roman" w:hAnsi="Times New Roman"/>
          <w:sz w:val="24"/>
          <w:szCs w:val="24"/>
        </w:rPr>
        <w:t>Figure 4</w:t>
      </w:r>
      <w:r w:rsidRPr="00C8216B">
        <w:rPr>
          <w:rFonts w:ascii="Times New Roman" w:hAnsi="Times New Roman"/>
          <w:sz w:val="24"/>
          <w:szCs w:val="24"/>
        </w:rPr>
        <w:t xml:space="preserve">), which </w:t>
      </w:r>
      <w:proofErr w:type="gramStart"/>
      <w:r w:rsidRPr="00C8216B">
        <w:rPr>
          <w:rFonts w:ascii="Times New Roman" w:hAnsi="Times New Roman"/>
          <w:sz w:val="24"/>
          <w:szCs w:val="24"/>
        </w:rPr>
        <w:t>can be seen</w:t>
      </w:r>
      <w:proofErr w:type="gramEnd"/>
      <w:r w:rsidRPr="00C8216B">
        <w:rPr>
          <w:rFonts w:ascii="Times New Roman" w:hAnsi="Times New Roman"/>
          <w:sz w:val="24"/>
          <w:szCs w:val="24"/>
        </w:rPr>
        <w:t xml:space="preserve"> is that there was an increase in the degree of expertise between the two dimensions over the analysis period. It is observed that, until 1987, there was a substantial increase in the indicator, followed by a significant decrease until 1990 and by a new growth, and from 1995, the mutual information indicator remains stable and with high levels. </w:t>
      </w:r>
      <w:proofErr w:type="gramStart"/>
      <w:r w:rsidRPr="00C8216B">
        <w:rPr>
          <w:rFonts w:ascii="Times New Roman" w:hAnsi="Times New Roman"/>
          <w:sz w:val="24"/>
          <w:szCs w:val="24"/>
        </w:rPr>
        <w:t>Analyzing all information on the screen period (1975-2013),</w:t>
      </w:r>
      <w:proofErr w:type="gramEnd"/>
      <w:r w:rsidRPr="00C8216B">
        <w:rPr>
          <w:rFonts w:ascii="Times New Roman" w:hAnsi="Times New Roman"/>
          <w:sz w:val="24"/>
          <w:szCs w:val="24"/>
        </w:rPr>
        <w:t xml:space="preserve"> </w:t>
      </w:r>
      <w:proofErr w:type="gramStart"/>
      <w:r w:rsidRPr="00C8216B">
        <w:rPr>
          <w:rFonts w:ascii="Times New Roman" w:hAnsi="Times New Roman"/>
          <w:sz w:val="24"/>
          <w:szCs w:val="24"/>
        </w:rPr>
        <w:t>it</w:t>
      </w:r>
      <w:proofErr w:type="gramEnd"/>
      <w:r w:rsidRPr="00C8216B">
        <w:rPr>
          <w:rFonts w:ascii="Times New Roman" w:hAnsi="Times New Roman"/>
          <w:sz w:val="24"/>
          <w:szCs w:val="24"/>
        </w:rPr>
        <w:t xml:space="preserve"> is possible to state that, during the 70s and the 80s, surveys were based greatly on ‘defining parameters of the culture medium’, to be optimized for the synthesis of enzymes. The </w:t>
      </w:r>
      <w:r w:rsidR="00C8216B" w:rsidRPr="00C8216B">
        <w:rPr>
          <w:rFonts w:ascii="Times New Roman" w:hAnsi="Times New Roman"/>
          <w:sz w:val="24"/>
          <w:szCs w:val="24"/>
        </w:rPr>
        <w:t>microorganism</w:t>
      </w:r>
      <w:r w:rsidRPr="00C8216B">
        <w:rPr>
          <w:rFonts w:ascii="Times New Roman" w:hAnsi="Times New Roman"/>
          <w:sz w:val="24"/>
          <w:szCs w:val="24"/>
        </w:rPr>
        <w:t xml:space="preserve"> most studied for this purpose was the fungus from the genus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(during the 70s and the 80s), followed by the fungus from the genus </w:t>
      </w:r>
      <w:proofErr w:type="spellStart"/>
      <w:r w:rsidRPr="00C8216B">
        <w:rPr>
          <w:rFonts w:ascii="Times New Roman" w:hAnsi="Times New Roman"/>
          <w:i/>
          <w:sz w:val="24"/>
          <w:szCs w:val="24"/>
        </w:rPr>
        <w:t>Penicillium</w:t>
      </w:r>
      <w:proofErr w:type="spellEnd"/>
      <w:r w:rsidRPr="00C8216B">
        <w:rPr>
          <w:rFonts w:ascii="Times New Roman" w:hAnsi="Times New Roman"/>
          <w:sz w:val="24"/>
          <w:szCs w:val="24"/>
        </w:rPr>
        <w:t xml:space="preserve"> (during the first half of the 90s). In the 90s, 2000 and 2010, specifically from 1995, researches related to the ‘culture of micro-organism’ lose </w:t>
      </w:r>
      <w:proofErr w:type="spellStart"/>
      <w:r w:rsidRPr="00C8216B">
        <w:rPr>
          <w:rFonts w:ascii="Times New Roman" w:hAnsi="Times New Roman"/>
          <w:sz w:val="24"/>
          <w:szCs w:val="24"/>
        </w:rPr>
        <w:t>protagonism</w:t>
      </w:r>
      <w:proofErr w:type="spellEnd"/>
      <w:r w:rsidRPr="00C8216B">
        <w:rPr>
          <w:rFonts w:ascii="Times New Roman" w:hAnsi="Times New Roman"/>
          <w:sz w:val="24"/>
          <w:szCs w:val="24"/>
        </w:rPr>
        <w:t xml:space="preserve"> and are gaining increasing importance the researches based on biotechnological techniques, such as ‘isolation, cloning, modification of the gene synthesizing the enzyme’, ‘GM’ and ‘modification of the enzyme amino acid sequence’.</w:t>
      </w:r>
    </w:p>
    <w:p w:rsidR="00C8216B" w:rsidRPr="00C8216B" w:rsidRDefault="00C8216B" w:rsidP="00C8216B">
      <w:pPr>
        <w:rPr>
          <w:rFonts w:ascii="Times New Roman" w:hAnsi="Times New Roman"/>
          <w:sz w:val="24"/>
          <w:szCs w:val="24"/>
        </w:rPr>
      </w:pPr>
    </w:p>
    <w:p w:rsidR="003B4015" w:rsidRPr="00C8216B" w:rsidRDefault="003B4015" w:rsidP="00C8216B">
      <w:pPr>
        <w:rPr>
          <w:rFonts w:ascii="Times New Roman" w:hAnsi="Times New Roman"/>
          <w:sz w:val="24"/>
          <w:szCs w:val="24"/>
        </w:rPr>
      </w:pPr>
      <w:r w:rsidRPr="00C8216B">
        <w:rPr>
          <w:rFonts w:ascii="Times New Roman" w:hAnsi="Times New Roman"/>
          <w:sz w:val="24"/>
          <w:szCs w:val="24"/>
        </w:rPr>
        <w:t xml:space="preserve">While in the first half of the 90s there was a predominance of researches related to the ‘culture of micro-organism’ with the fungus of the genus </w:t>
      </w:r>
      <w:proofErr w:type="spellStart"/>
      <w:r w:rsidRPr="00C8216B">
        <w:rPr>
          <w:rFonts w:ascii="Times New Roman" w:hAnsi="Times New Roman"/>
          <w:i/>
          <w:sz w:val="24"/>
          <w:szCs w:val="24"/>
        </w:rPr>
        <w:t>Penicillium</w:t>
      </w:r>
      <w:proofErr w:type="spellEnd"/>
      <w:r w:rsidRPr="00C8216B">
        <w:rPr>
          <w:rFonts w:ascii="Times New Roman" w:hAnsi="Times New Roman"/>
          <w:sz w:val="24"/>
          <w:szCs w:val="24"/>
        </w:rPr>
        <w:t xml:space="preserve">, in the second half of the 90s, the researches directed predominantly to ‘isolation, cloning, modification of the gene synthesizing the enzyme’, but without a significant targeting to any micro-organism. Also regarding the research of ‘isolation, cloning, modification </w:t>
      </w:r>
      <w:r w:rsidRPr="00C8216B">
        <w:rPr>
          <w:rFonts w:ascii="Times New Roman" w:hAnsi="Times New Roman"/>
          <w:sz w:val="24"/>
          <w:szCs w:val="24"/>
        </w:rPr>
        <w:lastRenderedPageBreak/>
        <w:t xml:space="preserve">of the gene synthesizing the enzyme’, the decades of 2000 and 2010 followed the same trend of the second half of the 90s, without a significant expertise in specific </w:t>
      </w:r>
      <w:r w:rsidR="00C8216B" w:rsidRPr="00C8216B">
        <w:rPr>
          <w:rFonts w:ascii="Times New Roman" w:hAnsi="Times New Roman"/>
          <w:sz w:val="24"/>
          <w:szCs w:val="24"/>
        </w:rPr>
        <w:t>microorganisms</w:t>
      </w:r>
      <w:r w:rsidRPr="00C8216B">
        <w:rPr>
          <w:rFonts w:ascii="Times New Roman" w:hAnsi="Times New Roman"/>
          <w:sz w:val="24"/>
          <w:szCs w:val="24"/>
        </w:rPr>
        <w:t xml:space="preserve">. Rather, </w:t>
      </w:r>
      <w:proofErr w:type="gramStart"/>
      <w:r w:rsidRPr="00C8216B">
        <w:rPr>
          <w:rFonts w:ascii="Times New Roman" w:hAnsi="Times New Roman"/>
          <w:sz w:val="24"/>
          <w:szCs w:val="24"/>
        </w:rPr>
        <w:t xml:space="preserve">a variety of </w:t>
      </w:r>
      <w:r w:rsidR="00C8216B" w:rsidRPr="00C8216B">
        <w:rPr>
          <w:rFonts w:ascii="Times New Roman" w:hAnsi="Times New Roman"/>
          <w:sz w:val="24"/>
          <w:szCs w:val="24"/>
        </w:rPr>
        <w:t>microorganisms</w:t>
      </w:r>
      <w:r w:rsidRPr="00C8216B">
        <w:rPr>
          <w:rFonts w:ascii="Times New Roman" w:hAnsi="Times New Roman"/>
          <w:sz w:val="24"/>
          <w:szCs w:val="24"/>
        </w:rPr>
        <w:t xml:space="preserve"> being searched were</w:t>
      </w:r>
      <w:proofErr w:type="gramEnd"/>
      <w:r w:rsidRPr="00C8216B">
        <w:rPr>
          <w:rFonts w:ascii="Times New Roman" w:hAnsi="Times New Roman"/>
          <w:sz w:val="24"/>
          <w:szCs w:val="24"/>
        </w:rPr>
        <w:t xml:space="preserve"> detected, indicating an effort to understand and deeply explore new micro-organisms.</w:t>
      </w:r>
    </w:p>
    <w:p w:rsidR="00C8216B" w:rsidRDefault="00C8216B" w:rsidP="00C8216B">
      <w:pPr>
        <w:rPr>
          <w:rFonts w:ascii="Times New Roman" w:hAnsi="Times New Roman"/>
          <w:sz w:val="24"/>
          <w:szCs w:val="24"/>
        </w:rPr>
      </w:pPr>
    </w:p>
    <w:p w:rsidR="009F78B7" w:rsidRPr="00C8216B" w:rsidRDefault="003B4015" w:rsidP="00C8216B">
      <w:pPr>
        <w:rPr>
          <w:rFonts w:ascii="Times New Roman" w:hAnsi="Times New Roman"/>
          <w:sz w:val="24"/>
          <w:szCs w:val="24"/>
        </w:rPr>
      </w:pPr>
      <w:proofErr w:type="gramStart"/>
      <w:r w:rsidRPr="00C8216B">
        <w:rPr>
          <w:rFonts w:ascii="Times New Roman" w:hAnsi="Times New Roman"/>
          <w:sz w:val="24"/>
          <w:szCs w:val="24"/>
        </w:rPr>
        <w:t xml:space="preserve">The decades of 2000 and 2010 are marked by a </w:t>
      </w:r>
      <w:r w:rsidRPr="00C8216B">
        <w:rPr>
          <w:rFonts w:ascii="Times New Roman" w:hAnsi="Times New Roman"/>
          <w:i/>
          <w:sz w:val="24"/>
          <w:szCs w:val="24"/>
        </w:rPr>
        <w:t>boom</w:t>
      </w:r>
      <w:r w:rsidRPr="00C8216B">
        <w:rPr>
          <w:rFonts w:ascii="Times New Roman" w:hAnsi="Times New Roman"/>
          <w:sz w:val="24"/>
          <w:szCs w:val="24"/>
        </w:rPr>
        <w:t xml:space="preserve"> in the number of patents related to the theme ‘enzymatic hydrolysis to produce </w:t>
      </w:r>
      <w:proofErr w:type="spellStart"/>
      <w:r w:rsidRPr="00C8216B">
        <w:rPr>
          <w:rFonts w:ascii="Times New Roman" w:hAnsi="Times New Roman"/>
          <w:sz w:val="24"/>
          <w:szCs w:val="24"/>
        </w:rPr>
        <w:t>lignocellulosic</w:t>
      </w:r>
      <w:proofErr w:type="spellEnd"/>
      <w:r w:rsidRPr="00C8216B">
        <w:rPr>
          <w:rFonts w:ascii="Times New Roman" w:hAnsi="Times New Roman"/>
          <w:sz w:val="24"/>
          <w:szCs w:val="24"/>
        </w:rPr>
        <w:t xml:space="preserve"> ethanol</w:t>
      </w:r>
      <w:proofErr w:type="gramEnd"/>
      <w:r w:rsidRPr="00C8216B">
        <w:rPr>
          <w:rFonts w:ascii="Times New Roman" w:hAnsi="Times New Roman"/>
          <w:sz w:val="24"/>
          <w:szCs w:val="24"/>
        </w:rPr>
        <w:t xml:space="preserve">’. </w:t>
      </w:r>
      <w:proofErr w:type="gramStart"/>
      <w:r w:rsidRPr="00C8216B">
        <w:rPr>
          <w:rFonts w:ascii="Times New Roman" w:hAnsi="Times New Roman"/>
          <w:sz w:val="24"/>
          <w:szCs w:val="24"/>
        </w:rPr>
        <w:t>124</w:t>
      </w:r>
      <w:proofErr w:type="gramEnd"/>
      <w:r w:rsidRPr="00C8216B">
        <w:rPr>
          <w:rFonts w:ascii="Times New Roman" w:hAnsi="Times New Roman"/>
          <w:sz w:val="24"/>
          <w:szCs w:val="24"/>
        </w:rPr>
        <w:t xml:space="preserve"> patents were found for each period ahead to 36 patents found for the previous decade (see </w:t>
      </w:r>
      <w:r w:rsidR="00C8216B">
        <w:rPr>
          <w:rFonts w:ascii="Times New Roman" w:hAnsi="Times New Roman"/>
          <w:sz w:val="24"/>
          <w:szCs w:val="24"/>
        </w:rPr>
        <w:t>Figure 2</w:t>
      </w:r>
      <w:r w:rsidRPr="00C8216B">
        <w:rPr>
          <w:rFonts w:ascii="Times New Roman" w:hAnsi="Times New Roman"/>
          <w:sz w:val="24"/>
          <w:szCs w:val="24"/>
        </w:rPr>
        <w:t xml:space="preserve">). This result </w:t>
      </w:r>
      <w:proofErr w:type="gramStart"/>
      <w:r w:rsidRPr="00C8216B">
        <w:rPr>
          <w:rFonts w:ascii="Times New Roman" w:hAnsi="Times New Roman"/>
          <w:sz w:val="24"/>
          <w:szCs w:val="24"/>
        </w:rPr>
        <w:t>was accompanied</w:t>
      </w:r>
      <w:proofErr w:type="gramEnd"/>
      <w:r w:rsidRPr="00C8216B">
        <w:rPr>
          <w:rFonts w:ascii="Times New Roman" w:hAnsi="Times New Roman"/>
          <w:sz w:val="24"/>
          <w:szCs w:val="24"/>
        </w:rPr>
        <w:t xml:space="preserve"> by a change in the direction of the researches: the content ‘modification of the enzyme amino acid sequence’ starts to become more important in the last two decades studied, with 43 patents in each period. In the decade of 2000, there was a specialization of such research in two </w:t>
      </w:r>
      <w:r w:rsidR="00C8216B" w:rsidRPr="00C8216B">
        <w:rPr>
          <w:rFonts w:ascii="Times New Roman" w:hAnsi="Times New Roman"/>
          <w:sz w:val="24"/>
          <w:szCs w:val="24"/>
        </w:rPr>
        <w:t>microorganisms</w:t>
      </w:r>
      <w:r w:rsidRPr="00C8216B">
        <w:rPr>
          <w:rFonts w:ascii="Times New Roman" w:hAnsi="Times New Roman"/>
          <w:sz w:val="24"/>
          <w:szCs w:val="24"/>
        </w:rPr>
        <w:t xml:space="preserve">, namely, the fungus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and the bacterium </w:t>
      </w:r>
      <w:r w:rsidRPr="00C8216B">
        <w:rPr>
          <w:rFonts w:ascii="Times New Roman" w:hAnsi="Times New Roman"/>
          <w:i/>
          <w:sz w:val="24"/>
          <w:szCs w:val="24"/>
        </w:rPr>
        <w:t>Bacillus</w:t>
      </w:r>
      <w:r w:rsidRPr="00C8216B">
        <w:rPr>
          <w:rFonts w:ascii="Times New Roman" w:hAnsi="Times New Roman"/>
          <w:sz w:val="24"/>
          <w:szCs w:val="24"/>
        </w:rPr>
        <w:t>.</w:t>
      </w:r>
    </w:p>
    <w:p w:rsidR="00C8216B" w:rsidRDefault="00C8216B" w:rsidP="00C8216B">
      <w:pPr>
        <w:rPr>
          <w:rFonts w:ascii="Times New Roman" w:hAnsi="Times New Roman"/>
          <w:sz w:val="24"/>
          <w:szCs w:val="24"/>
        </w:rPr>
      </w:pPr>
    </w:p>
    <w:p w:rsidR="004F65F7" w:rsidRPr="00C8216B" w:rsidRDefault="004F65F7" w:rsidP="00C8216B">
      <w:pPr>
        <w:rPr>
          <w:rFonts w:ascii="Times New Roman" w:hAnsi="Times New Roman"/>
          <w:sz w:val="24"/>
          <w:szCs w:val="24"/>
        </w:rPr>
      </w:pPr>
      <w:r w:rsidRPr="00C8216B">
        <w:rPr>
          <w:rFonts w:ascii="Times New Roman" w:hAnsi="Times New Roman"/>
          <w:sz w:val="24"/>
          <w:szCs w:val="24"/>
        </w:rPr>
        <w:t xml:space="preserve">Finally, in the decade of 2010, it was verified the specialization among </w:t>
      </w:r>
      <w:r w:rsidR="00B46896" w:rsidRPr="00C8216B">
        <w:rPr>
          <w:rFonts w:ascii="Times New Roman" w:hAnsi="Times New Roman"/>
          <w:sz w:val="24"/>
          <w:szCs w:val="24"/>
        </w:rPr>
        <w:t>the</w:t>
      </w:r>
      <w:r w:rsidRPr="00C8216B">
        <w:rPr>
          <w:rFonts w:ascii="Times New Roman" w:hAnsi="Times New Roman"/>
          <w:sz w:val="24"/>
          <w:szCs w:val="24"/>
        </w:rPr>
        <w:t xml:space="preserve"> research ‘modification of the enzyme amino acid sequence’ and the fungus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and from this kind of research and the fungus </w:t>
      </w:r>
      <w:proofErr w:type="spellStart"/>
      <w:r w:rsidRPr="00C8216B">
        <w:rPr>
          <w:rFonts w:ascii="Times New Roman" w:hAnsi="Times New Roman"/>
          <w:i/>
          <w:sz w:val="24"/>
          <w:szCs w:val="24"/>
        </w:rPr>
        <w:t>Myceliophthora</w:t>
      </w:r>
      <w:proofErr w:type="spellEnd"/>
      <w:r w:rsidRPr="00C8216B">
        <w:rPr>
          <w:rFonts w:ascii="Times New Roman" w:hAnsi="Times New Roman"/>
          <w:sz w:val="24"/>
          <w:szCs w:val="24"/>
        </w:rPr>
        <w:t xml:space="preserve">. Another striking phenomenon that deserves attention during this decade has been the growth in the number of patents related to the researches with OGM, going from 13 to 26 patents between the periods of 2000 and 2010. Of the 26 patents, </w:t>
      </w:r>
      <w:proofErr w:type="gramStart"/>
      <w:r w:rsidRPr="00C8216B">
        <w:rPr>
          <w:rFonts w:ascii="Times New Roman" w:hAnsi="Times New Roman"/>
          <w:sz w:val="24"/>
          <w:szCs w:val="24"/>
        </w:rPr>
        <w:t>8</w:t>
      </w:r>
      <w:proofErr w:type="gramEnd"/>
      <w:r w:rsidRPr="00C8216B">
        <w:rPr>
          <w:rFonts w:ascii="Times New Roman" w:hAnsi="Times New Roman"/>
          <w:sz w:val="24"/>
          <w:szCs w:val="24"/>
        </w:rPr>
        <w:t xml:space="preserve"> directed to the bacteria </w:t>
      </w:r>
      <w:r w:rsidRPr="00C8216B">
        <w:rPr>
          <w:rFonts w:ascii="Times New Roman" w:hAnsi="Times New Roman"/>
          <w:i/>
          <w:sz w:val="24"/>
          <w:szCs w:val="24"/>
        </w:rPr>
        <w:t>Clostridium</w:t>
      </w:r>
      <w:r w:rsidRPr="00C8216B">
        <w:rPr>
          <w:rFonts w:ascii="Times New Roman" w:hAnsi="Times New Roman"/>
          <w:sz w:val="24"/>
          <w:szCs w:val="24"/>
        </w:rPr>
        <w:t xml:space="preserve"> and 5 directed to the fungus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Results slightly different from that observed in the decade of 2000, when the 13 patents related to research with OGM, 3 patents were linked to the fungus </w:t>
      </w:r>
      <w:r w:rsidRPr="00C8216B">
        <w:rPr>
          <w:rFonts w:ascii="Times New Roman" w:hAnsi="Times New Roman"/>
          <w:i/>
          <w:sz w:val="24"/>
          <w:szCs w:val="24"/>
        </w:rPr>
        <w:t>Aspergillus</w:t>
      </w:r>
      <w:r w:rsidRPr="00C8216B">
        <w:rPr>
          <w:rFonts w:ascii="Times New Roman" w:hAnsi="Times New Roman"/>
          <w:sz w:val="24"/>
          <w:szCs w:val="24"/>
        </w:rPr>
        <w:t xml:space="preserve"> and </w:t>
      </w:r>
      <w:proofErr w:type="gramStart"/>
      <w:r w:rsidRPr="00C8216B">
        <w:rPr>
          <w:rFonts w:ascii="Times New Roman" w:hAnsi="Times New Roman"/>
          <w:sz w:val="24"/>
          <w:szCs w:val="24"/>
        </w:rPr>
        <w:t>3</w:t>
      </w:r>
      <w:proofErr w:type="gramEnd"/>
      <w:r w:rsidRPr="00C8216B">
        <w:rPr>
          <w:rFonts w:ascii="Times New Roman" w:hAnsi="Times New Roman"/>
          <w:sz w:val="24"/>
          <w:szCs w:val="24"/>
        </w:rPr>
        <w:t xml:space="preserve"> patents directed to the fungus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w:t>
      </w:r>
    </w:p>
    <w:p w:rsidR="00255421" w:rsidRPr="00C8216B" w:rsidRDefault="00255421" w:rsidP="004D4865">
      <w:pPr>
        <w:ind w:firstLine="851"/>
        <w:rPr>
          <w:rFonts w:ascii="Times New Roman" w:hAnsi="Times New Roman"/>
          <w:sz w:val="24"/>
          <w:szCs w:val="24"/>
        </w:rPr>
      </w:pPr>
    </w:p>
    <w:p w:rsidR="00267876" w:rsidRPr="00C8216B" w:rsidRDefault="00267876" w:rsidP="00C8216B">
      <w:pPr>
        <w:keepNext/>
        <w:jc w:val="center"/>
        <w:rPr>
          <w:rFonts w:ascii="Times New Roman" w:hAnsi="Times New Roman"/>
          <w:sz w:val="24"/>
          <w:szCs w:val="24"/>
        </w:rPr>
      </w:pPr>
      <w:r w:rsidRPr="00C8216B">
        <w:rPr>
          <w:noProof/>
          <w:sz w:val="24"/>
          <w:szCs w:val="24"/>
          <w:lang w:val="pt-BR" w:eastAsia="pt-BR" w:bidi="ar-SA"/>
        </w:rPr>
        <w:drawing>
          <wp:inline distT="0" distB="0" distL="0" distR="0">
            <wp:extent cx="4806950" cy="2787650"/>
            <wp:effectExtent l="0" t="0" r="12700" b="12700"/>
            <wp:docPr id="64" name="Gráfico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7876" w:rsidRPr="00C8216B" w:rsidRDefault="00C8216B" w:rsidP="00267876">
      <w:pPr>
        <w:pStyle w:val="Listailustraes"/>
        <w:rPr>
          <w:szCs w:val="24"/>
        </w:rPr>
      </w:pPr>
      <w:bookmarkStart w:id="10" w:name="_Toc414239659"/>
      <w:r>
        <w:rPr>
          <w:szCs w:val="24"/>
        </w:rPr>
        <w:t>Figure 5.</w:t>
      </w:r>
      <w:r w:rsidR="00267876" w:rsidRPr="00C8216B">
        <w:rPr>
          <w:szCs w:val="24"/>
        </w:rPr>
        <w:t xml:space="preserve"> Values of T(X,</w:t>
      </w:r>
      <w:r w:rsidR="00E04467">
        <w:rPr>
          <w:szCs w:val="24"/>
        </w:rPr>
        <w:t xml:space="preserve"> </w:t>
      </w:r>
      <w:r w:rsidR="00267876" w:rsidRPr="00C8216B">
        <w:rPr>
          <w:szCs w:val="24"/>
        </w:rPr>
        <w:t>Z) of patents from 1975-2013</w:t>
      </w:r>
      <w:bookmarkEnd w:id="10"/>
    </w:p>
    <w:p w:rsidR="00267876" w:rsidRPr="00C8216B" w:rsidRDefault="00267876" w:rsidP="00267876">
      <w:pPr>
        <w:rPr>
          <w:rFonts w:ascii="Times New Roman" w:hAnsi="Times New Roman"/>
          <w:szCs w:val="24"/>
        </w:rPr>
      </w:pPr>
      <w:r w:rsidRPr="00C8216B">
        <w:rPr>
          <w:rFonts w:ascii="Times New Roman" w:hAnsi="Times New Roman"/>
          <w:szCs w:val="24"/>
        </w:rPr>
        <w:t>Source: Own preparation.</w:t>
      </w:r>
    </w:p>
    <w:p w:rsidR="004D4865" w:rsidRPr="00C8216B" w:rsidRDefault="004D4865" w:rsidP="004D4865">
      <w:pPr>
        <w:ind w:firstLine="851"/>
        <w:rPr>
          <w:rFonts w:ascii="Times New Roman" w:hAnsi="Times New Roman"/>
          <w:sz w:val="24"/>
          <w:szCs w:val="24"/>
        </w:rPr>
      </w:pPr>
    </w:p>
    <w:p w:rsidR="00417A58" w:rsidRPr="00C8216B" w:rsidRDefault="009F78B7" w:rsidP="00C8216B">
      <w:pPr>
        <w:rPr>
          <w:rFonts w:ascii="Times New Roman" w:hAnsi="Times New Roman"/>
          <w:sz w:val="24"/>
          <w:szCs w:val="24"/>
        </w:rPr>
      </w:pPr>
      <w:r w:rsidRPr="00C8216B">
        <w:rPr>
          <w:rFonts w:ascii="Times New Roman" w:hAnsi="Times New Roman"/>
          <w:sz w:val="24"/>
          <w:szCs w:val="24"/>
        </w:rPr>
        <w:t>Regarding the pair 'content-enzyme' (</w:t>
      </w:r>
      <w:r w:rsidR="00C8216B">
        <w:rPr>
          <w:rFonts w:ascii="Times New Roman" w:hAnsi="Times New Roman"/>
          <w:sz w:val="24"/>
          <w:szCs w:val="24"/>
        </w:rPr>
        <w:t>Figure 5</w:t>
      </w:r>
      <w:r w:rsidRPr="00C8216B">
        <w:rPr>
          <w:rFonts w:ascii="Times New Roman" w:hAnsi="Times New Roman"/>
          <w:sz w:val="24"/>
          <w:szCs w:val="24"/>
        </w:rPr>
        <w:t xml:space="preserve">), it can be seen that there was an increase in the degree of specialization between the dimensions 'content-enzyme' until the </w:t>
      </w:r>
      <w:r w:rsidR="00B46896" w:rsidRPr="00C8216B">
        <w:rPr>
          <w:rFonts w:ascii="Times New Roman" w:hAnsi="Times New Roman"/>
          <w:sz w:val="24"/>
          <w:szCs w:val="24"/>
        </w:rPr>
        <w:t>mid-80s</w:t>
      </w:r>
      <w:r w:rsidRPr="00C8216B">
        <w:rPr>
          <w:rFonts w:ascii="Times New Roman" w:hAnsi="Times New Roman"/>
          <w:sz w:val="24"/>
          <w:szCs w:val="24"/>
        </w:rPr>
        <w:t>, followed by a significant decrease until 1990 and a new growth that lasted until 1998 (indicator peak with T(X,</w:t>
      </w:r>
      <w:r w:rsidR="00C8216B">
        <w:rPr>
          <w:rFonts w:ascii="Times New Roman" w:hAnsi="Times New Roman"/>
          <w:sz w:val="24"/>
          <w:szCs w:val="24"/>
        </w:rPr>
        <w:t xml:space="preserve"> </w:t>
      </w:r>
      <w:r w:rsidRPr="00C8216B">
        <w:rPr>
          <w:rFonts w:ascii="Times New Roman" w:hAnsi="Times New Roman"/>
          <w:sz w:val="24"/>
          <w:szCs w:val="24"/>
        </w:rPr>
        <w:t xml:space="preserve">Z) = 1.287). From 1999, however, the mutual information indicator begins to show falling values, indicating a non-specialization between the type of research and the target enzyme. </w:t>
      </w:r>
      <w:proofErr w:type="gramStart"/>
      <w:r w:rsidRPr="00C8216B">
        <w:rPr>
          <w:rFonts w:ascii="Times New Roman" w:hAnsi="Times New Roman"/>
          <w:sz w:val="24"/>
          <w:szCs w:val="24"/>
        </w:rPr>
        <w:t>Observing information from 1999 to 2013,</w:t>
      </w:r>
      <w:proofErr w:type="gramEnd"/>
      <w:r w:rsidRPr="00C8216B">
        <w:rPr>
          <w:rFonts w:ascii="Times New Roman" w:hAnsi="Times New Roman"/>
          <w:sz w:val="24"/>
          <w:szCs w:val="24"/>
        </w:rPr>
        <w:t xml:space="preserve"> </w:t>
      </w:r>
      <w:proofErr w:type="gramStart"/>
      <w:r w:rsidRPr="00C8216B">
        <w:rPr>
          <w:rFonts w:ascii="Times New Roman" w:hAnsi="Times New Roman"/>
          <w:sz w:val="24"/>
          <w:szCs w:val="24"/>
        </w:rPr>
        <w:t>it</w:t>
      </w:r>
      <w:proofErr w:type="gramEnd"/>
      <w:r w:rsidRPr="00C8216B">
        <w:rPr>
          <w:rFonts w:ascii="Times New Roman" w:hAnsi="Times New Roman"/>
          <w:sz w:val="24"/>
          <w:szCs w:val="24"/>
        </w:rPr>
        <w:t xml:space="preserve"> appears that all kinds of research are directed to several enzymes in common. By way of example, endo-beta-1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-glucanase is a targeted enzyme in all seven categories of research.</w:t>
      </w:r>
    </w:p>
    <w:p w:rsidR="00C8216B" w:rsidRDefault="00C8216B" w:rsidP="00C8216B">
      <w:pPr>
        <w:rPr>
          <w:rFonts w:ascii="Times New Roman" w:hAnsi="Times New Roman"/>
          <w:sz w:val="24"/>
          <w:szCs w:val="24"/>
        </w:rPr>
      </w:pPr>
    </w:p>
    <w:p w:rsidR="00417A58" w:rsidRPr="00C8216B" w:rsidRDefault="00417A58" w:rsidP="00C8216B">
      <w:pPr>
        <w:rPr>
          <w:rFonts w:ascii="Times New Roman" w:hAnsi="Times New Roman"/>
          <w:sz w:val="24"/>
          <w:szCs w:val="24"/>
        </w:rPr>
      </w:pPr>
      <w:r w:rsidRPr="00C8216B">
        <w:rPr>
          <w:rFonts w:ascii="Times New Roman" w:hAnsi="Times New Roman"/>
          <w:sz w:val="24"/>
          <w:szCs w:val="24"/>
        </w:rPr>
        <w:t xml:space="preserve">Despite the failure of expertise between the type of research and the enzyme target, however, looking to all the information on the screen period (1975-2013), it is possible to note a concentration of researches in general in four types of enzymes, namely, in the </w:t>
      </w:r>
      <w:proofErr w:type="spellStart"/>
      <w:r w:rsidRPr="00C8216B">
        <w:rPr>
          <w:rFonts w:ascii="Times New Roman" w:hAnsi="Times New Roman"/>
          <w:sz w:val="24"/>
          <w:szCs w:val="24"/>
        </w:rPr>
        <w:t>cellulases</w:t>
      </w:r>
      <w:proofErr w:type="spellEnd"/>
      <w:r w:rsidRPr="00C8216B">
        <w:rPr>
          <w:rFonts w:ascii="Times New Roman" w:hAnsi="Times New Roman"/>
          <w:sz w:val="24"/>
          <w:szCs w:val="24"/>
        </w:rPr>
        <w:t xml:space="preserve"> (endo-beta-1,4-glucanase, exo-beta-1,4-</w:t>
      </w:r>
      <w:r w:rsidRPr="00C8216B">
        <w:rPr>
          <w:rFonts w:ascii="Times New Roman" w:hAnsi="Times New Roman"/>
          <w:sz w:val="24"/>
          <w:szCs w:val="24"/>
        </w:rPr>
        <w:lastRenderedPageBreak/>
        <w:t xml:space="preserve">glucanase and beta-glucosidase) and endo-beta-1,4-xylanase. The interest in </w:t>
      </w:r>
      <w:proofErr w:type="spellStart"/>
      <w:r w:rsidRPr="00C8216B">
        <w:rPr>
          <w:rFonts w:ascii="Times New Roman" w:hAnsi="Times New Roman"/>
          <w:sz w:val="24"/>
          <w:szCs w:val="24"/>
        </w:rPr>
        <w:t>cellulases</w:t>
      </w:r>
      <w:proofErr w:type="spellEnd"/>
      <w:r w:rsidRPr="00C8216B">
        <w:rPr>
          <w:rFonts w:ascii="Times New Roman" w:hAnsi="Times New Roman"/>
          <w:sz w:val="24"/>
          <w:szCs w:val="24"/>
        </w:rPr>
        <w:t xml:space="preserve"> and </w:t>
      </w:r>
      <w:proofErr w:type="spellStart"/>
      <w:r w:rsidRPr="00C8216B">
        <w:rPr>
          <w:rFonts w:ascii="Times New Roman" w:hAnsi="Times New Roman"/>
          <w:sz w:val="24"/>
          <w:szCs w:val="24"/>
        </w:rPr>
        <w:t>xylanase</w:t>
      </w:r>
      <w:proofErr w:type="spellEnd"/>
      <w:r w:rsidRPr="00C8216B">
        <w:rPr>
          <w:rFonts w:ascii="Times New Roman" w:hAnsi="Times New Roman"/>
          <w:sz w:val="24"/>
          <w:szCs w:val="24"/>
        </w:rPr>
        <w:t xml:space="preserve"> makes sense if we consider that the polysaccharides present in the plant cell walls, cellulose is around 35 to 50% and that of the hemicellulose structures, </w:t>
      </w:r>
      <w:proofErr w:type="spellStart"/>
      <w:r w:rsidRPr="00C8216B">
        <w:rPr>
          <w:rFonts w:ascii="Times New Roman" w:hAnsi="Times New Roman"/>
          <w:sz w:val="24"/>
          <w:szCs w:val="24"/>
        </w:rPr>
        <w:t>xylan</w:t>
      </w:r>
      <w:proofErr w:type="spellEnd"/>
      <w:r w:rsidRPr="00C8216B">
        <w:rPr>
          <w:rFonts w:ascii="Times New Roman" w:hAnsi="Times New Roman"/>
          <w:sz w:val="24"/>
          <w:szCs w:val="24"/>
        </w:rPr>
        <w:t xml:space="preserve"> is one of the most representatives. In sugarcane, for example, </w:t>
      </w:r>
      <w:proofErr w:type="spellStart"/>
      <w:r w:rsidRPr="00C8216B">
        <w:rPr>
          <w:rFonts w:ascii="Times New Roman" w:hAnsi="Times New Roman"/>
          <w:sz w:val="24"/>
          <w:szCs w:val="24"/>
        </w:rPr>
        <w:t>xylan</w:t>
      </w:r>
      <w:proofErr w:type="spellEnd"/>
      <w:r w:rsidRPr="00C8216B">
        <w:rPr>
          <w:rFonts w:ascii="Times New Roman" w:hAnsi="Times New Roman"/>
          <w:sz w:val="24"/>
          <w:szCs w:val="24"/>
        </w:rPr>
        <w:t xml:space="preserve"> represents 50% of the hemicellulose.</w:t>
      </w:r>
    </w:p>
    <w:p w:rsidR="00C8216B" w:rsidRDefault="00C8216B" w:rsidP="00C8216B">
      <w:pPr>
        <w:rPr>
          <w:rFonts w:ascii="Times New Roman" w:hAnsi="Times New Roman"/>
          <w:sz w:val="24"/>
          <w:szCs w:val="24"/>
        </w:rPr>
      </w:pPr>
    </w:p>
    <w:p w:rsidR="00FB1554" w:rsidRPr="00C8216B" w:rsidRDefault="00417A58" w:rsidP="00C8216B">
      <w:pPr>
        <w:rPr>
          <w:rFonts w:ascii="Times New Roman" w:hAnsi="Times New Roman"/>
          <w:sz w:val="24"/>
          <w:szCs w:val="24"/>
        </w:rPr>
      </w:pPr>
      <w:r w:rsidRPr="00C8216B">
        <w:rPr>
          <w:rFonts w:ascii="Times New Roman" w:hAnsi="Times New Roman"/>
          <w:sz w:val="24"/>
          <w:szCs w:val="24"/>
        </w:rPr>
        <w:t>Finally, with respect to the pair 'micro-organism-enzyme' (</w:t>
      </w:r>
      <w:r w:rsidR="00C8216B">
        <w:rPr>
          <w:rFonts w:ascii="Times New Roman" w:hAnsi="Times New Roman"/>
          <w:sz w:val="24"/>
          <w:szCs w:val="24"/>
        </w:rPr>
        <w:t>Figure 6</w:t>
      </w:r>
      <w:r w:rsidRPr="00C8216B">
        <w:rPr>
          <w:rFonts w:ascii="Times New Roman" w:hAnsi="Times New Roman"/>
          <w:sz w:val="24"/>
          <w:szCs w:val="24"/>
        </w:rPr>
        <w:t>), it can be seen that there was an increase in the degree of specialization between dimensions until 1983 (indicator peak for the whole period analyzed, with T(Y,</w:t>
      </w:r>
      <w:r w:rsidR="00C8216B">
        <w:rPr>
          <w:rFonts w:ascii="Times New Roman" w:hAnsi="Times New Roman"/>
          <w:sz w:val="24"/>
          <w:szCs w:val="24"/>
        </w:rPr>
        <w:t xml:space="preserve"> </w:t>
      </w:r>
      <w:r w:rsidRPr="00C8216B">
        <w:rPr>
          <w:rFonts w:ascii="Times New Roman" w:hAnsi="Times New Roman"/>
          <w:sz w:val="24"/>
          <w:szCs w:val="24"/>
        </w:rPr>
        <w:t xml:space="preserve">Z) = 1.552), followed by gradual decline in mutual information indicator since 1984. The first movement, of the indicator elevation, occurs due to the presence of a small group of </w:t>
      </w:r>
      <w:r w:rsidR="00C8216B" w:rsidRPr="00C8216B">
        <w:rPr>
          <w:rFonts w:ascii="Times New Roman" w:hAnsi="Times New Roman"/>
          <w:sz w:val="24"/>
          <w:szCs w:val="24"/>
        </w:rPr>
        <w:t>microorganisms</w:t>
      </w:r>
      <w:r w:rsidRPr="00C8216B">
        <w:rPr>
          <w:rFonts w:ascii="Times New Roman" w:hAnsi="Times New Roman"/>
          <w:sz w:val="24"/>
          <w:szCs w:val="24"/>
        </w:rPr>
        <w:t xml:space="preserve"> directed to the synthesis of specific enzymes. A case worth mentioning is the exploration of the fungus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for the synthesis of the enzyme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Incidentally, most of the patents constituent of the period of 1979-1983 involved the manipulation of species of this </w:t>
      </w:r>
      <w:r w:rsidR="00C8216B" w:rsidRPr="00C8216B">
        <w:rPr>
          <w:rFonts w:ascii="Times New Roman" w:hAnsi="Times New Roman"/>
          <w:sz w:val="24"/>
          <w:szCs w:val="24"/>
        </w:rPr>
        <w:t>microorganism</w:t>
      </w:r>
      <w:r w:rsidRPr="00C8216B">
        <w:rPr>
          <w:rFonts w:ascii="Times New Roman" w:hAnsi="Times New Roman"/>
          <w:sz w:val="24"/>
          <w:szCs w:val="24"/>
        </w:rPr>
        <w:t xml:space="preserve"> for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synthesis.</w:t>
      </w:r>
    </w:p>
    <w:p w:rsidR="00C8216B" w:rsidRDefault="00C8216B" w:rsidP="00C8216B">
      <w:pPr>
        <w:rPr>
          <w:rFonts w:ascii="Times New Roman" w:hAnsi="Times New Roman"/>
          <w:sz w:val="24"/>
          <w:szCs w:val="24"/>
        </w:rPr>
      </w:pPr>
    </w:p>
    <w:p w:rsidR="00FB1554" w:rsidRPr="00C8216B" w:rsidRDefault="00FB1554" w:rsidP="00C8216B">
      <w:pPr>
        <w:rPr>
          <w:rFonts w:ascii="Times New Roman" w:hAnsi="Times New Roman"/>
          <w:sz w:val="24"/>
          <w:szCs w:val="24"/>
        </w:rPr>
      </w:pPr>
      <w:r w:rsidRPr="00C8216B">
        <w:rPr>
          <w:rFonts w:ascii="Times New Roman" w:hAnsi="Times New Roman"/>
          <w:sz w:val="24"/>
          <w:szCs w:val="24"/>
        </w:rPr>
        <w:t xml:space="preserve">The second movement, of gradual indicator cadence, from 1984, </w:t>
      </w:r>
      <w:proofErr w:type="gramStart"/>
      <w:r w:rsidRPr="00C8216B">
        <w:rPr>
          <w:rFonts w:ascii="Times New Roman" w:hAnsi="Times New Roman"/>
          <w:sz w:val="24"/>
          <w:szCs w:val="24"/>
        </w:rPr>
        <w:t>should be separated</w:t>
      </w:r>
      <w:proofErr w:type="gramEnd"/>
      <w:r w:rsidRPr="00C8216B">
        <w:rPr>
          <w:rFonts w:ascii="Times New Roman" w:hAnsi="Times New Roman"/>
          <w:sz w:val="24"/>
          <w:szCs w:val="24"/>
        </w:rPr>
        <w:t xml:space="preserve"> into two stages, due to the different triggers factors of the bearish move. The first time, verified during the second half of the 80s, is linked to the specification of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enzymes (endo-beta-1,4-glucanase, exo-beta-1,4-glucanase and beta-glucosidase) in patents involving the fungus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resulting in decline in the mutual information indicator of the combination of '</w:t>
      </w:r>
      <w:proofErr w:type="spellStart"/>
      <w:r w:rsidRPr="00C8216B">
        <w:rPr>
          <w:rFonts w:ascii="Times New Roman" w:hAnsi="Times New Roman"/>
          <w:i/>
          <w:sz w:val="24"/>
          <w:szCs w:val="24"/>
        </w:rPr>
        <w:t>Trichoderma</w:t>
      </w:r>
      <w:r w:rsidRPr="00C8216B">
        <w:rPr>
          <w:rFonts w:ascii="Times New Roman" w:hAnsi="Times New Roman"/>
          <w:sz w:val="24"/>
          <w:szCs w:val="24"/>
        </w:rPr>
        <w:t>-cellulase</w:t>
      </w:r>
      <w:proofErr w:type="spellEnd"/>
      <w:r w:rsidRPr="00C8216B">
        <w:rPr>
          <w:rFonts w:ascii="Times New Roman" w:hAnsi="Times New Roman"/>
          <w:sz w:val="24"/>
          <w:szCs w:val="24"/>
        </w:rPr>
        <w:t xml:space="preserve">'. Such combination is responsible for the high values of the indicator until 1983. The second time, verified from 1990 onwards, </w:t>
      </w:r>
      <w:proofErr w:type="gramStart"/>
      <w:r w:rsidRPr="00C8216B">
        <w:rPr>
          <w:rFonts w:ascii="Times New Roman" w:hAnsi="Times New Roman"/>
          <w:sz w:val="24"/>
          <w:szCs w:val="24"/>
        </w:rPr>
        <w:t>is linked</w:t>
      </w:r>
      <w:proofErr w:type="gramEnd"/>
      <w:r w:rsidRPr="00C8216B">
        <w:rPr>
          <w:rFonts w:ascii="Times New Roman" w:hAnsi="Times New Roman"/>
          <w:sz w:val="24"/>
          <w:szCs w:val="24"/>
        </w:rPr>
        <w:t xml:space="preserve"> to the expansion of the range of </w:t>
      </w:r>
      <w:r w:rsidR="00C8216B" w:rsidRPr="00C8216B">
        <w:rPr>
          <w:rFonts w:ascii="Times New Roman" w:hAnsi="Times New Roman"/>
          <w:sz w:val="24"/>
          <w:szCs w:val="24"/>
        </w:rPr>
        <w:t>microorganisms</w:t>
      </w:r>
      <w:r w:rsidRPr="00C8216B">
        <w:rPr>
          <w:rFonts w:ascii="Times New Roman" w:hAnsi="Times New Roman"/>
          <w:sz w:val="24"/>
          <w:szCs w:val="24"/>
        </w:rPr>
        <w:t xml:space="preserve"> subjected to the researches focused on the synthesis of enzymes. As detailed in </w:t>
      </w:r>
      <w:r w:rsidR="00C8216B">
        <w:rPr>
          <w:rFonts w:ascii="Times New Roman" w:hAnsi="Times New Roman"/>
          <w:sz w:val="24"/>
          <w:szCs w:val="24"/>
        </w:rPr>
        <w:t>Table 7</w:t>
      </w:r>
      <w:r w:rsidRPr="00C8216B">
        <w:rPr>
          <w:rFonts w:ascii="Times New Roman" w:hAnsi="Times New Roman"/>
          <w:sz w:val="24"/>
          <w:szCs w:val="24"/>
        </w:rPr>
        <w:t xml:space="preserve">, were found more than 80 genus of </w:t>
      </w:r>
      <w:r w:rsidR="00C8216B" w:rsidRPr="00C8216B">
        <w:rPr>
          <w:rFonts w:ascii="Times New Roman" w:hAnsi="Times New Roman"/>
          <w:sz w:val="24"/>
          <w:szCs w:val="24"/>
        </w:rPr>
        <w:t>microorganisms</w:t>
      </w:r>
      <w:r w:rsidRPr="00C8216B">
        <w:rPr>
          <w:rFonts w:ascii="Times New Roman" w:hAnsi="Times New Roman"/>
          <w:sz w:val="24"/>
          <w:szCs w:val="24"/>
        </w:rPr>
        <w:t xml:space="preserve">, most of which begin to be used in the 90s, 2000 and 2010. As many of these </w:t>
      </w:r>
      <w:r w:rsidR="00C8216B" w:rsidRPr="00C8216B">
        <w:rPr>
          <w:rFonts w:ascii="Times New Roman" w:hAnsi="Times New Roman"/>
          <w:sz w:val="24"/>
          <w:szCs w:val="24"/>
        </w:rPr>
        <w:t>microorganisms</w:t>
      </w:r>
      <w:r w:rsidRPr="00C8216B">
        <w:rPr>
          <w:rFonts w:ascii="Times New Roman" w:hAnsi="Times New Roman"/>
          <w:sz w:val="24"/>
          <w:szCs w:val="24"/>
        </w:rPr>
        <w:t xml:space="preserve"> </w:t>
      </w:r>
      <w:proofErr w:type="gramStart"/>
      <w:r w:rsidRPr="00C8216B">
        <w:rPr>
          <w:rFonts w:ascii="Times New Roman" w:hAnsi="Times New Roman"/>
          <w:sz w:val="24"/>
          <w:szCs w:val="24"/>
        </w:rPr>
        <w:t>are directed</w:t>
      </w:r>
      <w:proofErr w:type="gramEnd"/>
      <w:r w:rsidRPr="00C8216B">
        <w:rPr>
          <w:rFonts w:ascii="Times New Roman" w:hAnsi="Times New Roman"/>
          <w:sz w:val="24"/>
          <w:szCs w:val="24"/>
        </w:rPr>
        <w:t xml:space="preserve"> to various enzymes in common, the mutual information indicator does not signalize a high specialization level b</w:t>
      </w:r>
      <w:r w:rsidR="00C8216B">
        <w:rPr>
          <w:rFonts w:ascii="Times New Roman" w:hAnsi="Times New Roman"/>
          <w:sz w:val="24"/>
          <w:szCs w:val="24"/>
        </w:rPr>
        <w:t>etween the dimensions of 'micro</w:t>
      </w:r>
      <w:r w:rsidRPr="00C8216B">
        <w:rPr>
          <w:rFonts w:ascii="Times New Roman" w:hAnsi="Times New Roman"/>
          <w:sz w:val="24"/>
          <w:szCs w:val="24"/>
        </w:rPr>
        <w:t>organism-enzyme'.</w:t>
      </w:r>
    </w:p>
    <w:p w:rsidR="00FB1554" w:rsidRPr="00C8216B" w:rsidRDefault="00FB1554" w:rsidP="00FB1554">
      <w:pPr>
        <w:ind w:firstLine="851"/>
        <w:rPr>
          <w:rFonts w:ascii="Times New Roman" w:hAnsi="Times New Roman"/>
          <w:sz w:val="24"/>
          <w:szCs w:val="24"/>
        </w:rPr>
      </w:pPr>
    </w:p>
    <w:p w:rsidR="00267876" w:rsidRPr="00C8216B" w:rsidRDefault="00267876" w:rsidP="00C8216B">
      <w:pPr>
        <w:keepNext/>
        <w:jc w:val="center"/>
        <w:rPr>
          <w:rFonts w:ascii="Times New Roman" w:hAnsi="Times New Roman"/>
          <w:sz w:val="24"/>
          <w:szCs w:val="24"/>
        </w:rPr>
      </w:pPr>
      <w:r w:rsidRPr="00C8216B">
        <w:rPr>
          <w:noProof/>
          <w:sz w:val="24"/>
          <w:szCs w:val="24"/>
          <w:lang w:val="pt-BR" w:eastAsia="pt-BR" w:bidi="ar-SA"/>
        </w:rPr>
        <w:drawing>
          <wp:inline distT="0" distB="0" distL="0" distR="0">
            <wp:extent cx="4927600" cy="2717800"/>
            <wp:effectExtent l="0" t="0" r="6350" b="6350"/>
            <wp:docPr id="77" name="Gráfico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67876" w:rsidRPr="00C8216B" w:rsidRDefault="00C8216B" w:rsidP="00267876">
      <w:pPr>
        <w:pStyle w:val="Listailustraes"/>
        <w:rPr>
          <w:szCs w:val="24"/>
        </w:rPr>
      </w:pPr>
      <w:bookmarkStart w:id="11" w:name="_Toc414239660"/>
      <w:r>
        <w:rPr>
          <w:szCs w:val="24"/>
        </w:rPr>
        <w:t>Figure 6.</w:t>
      </w:r>
      <w:r w:rsidR="00267876" w:rsidRPr="00C8216B">
        <w:rPr>
          <w:szCs w:val="24"/>
        </w:rPr>
        <w:t xml:space="preserve"> Values of T(Y</w:t>
      </w:r>
      <w:proofErr w:type="gramStart"/>
      <w:r w:rsidR="00267876" w:rsidRPr="00C8216B">
        <w:rPr>
          <w:szCs w:val="24"/>
        </w:rPr>
        <w:t>,Z</w:t>
      </w:r>
      <w:proofErr w:type="gramEnd"/>
      <w:r w:rsidR="00267876" w:rsidRPr="00C8216B">
        <w:rPr>
          <w:szCs w:val="24"/>
        </w:rPr>
        <w:t>) of the patents from 1975-2013</w:t>
      </w:r>
      <w:bookmarkEnd w:id="11"/>
    </w:p>
    <w:p w:rsidR="00267876" w:rsidRPr="00C8216B" w:rsidRDefault="00267876" w:rsidP="00267876">
      <w:pPr>
        <w:rPr>
          <w:rFonts w:ascii="Times New Roman" w:hAnsi="Times New Roman"/>
          <w:szCs w:val="24"/>
        </w:rPr>
      </w:pPr>
      <w:r w:rsidRPr="00C8216B">
        <w:rPr>
          <w:rFonts w:ascii="Times New Roman" w:hAnsi="Times New Roman"/>
          <w:szCs w:val="24"/>
        </w:rPr>
        <w:t>Source: Own preparation.</w:t>
      </w:r>
    </w:p>
    <w:p w:rsidR="00267876" w:rsidRPr="00C8216B" w:rsidRDefault="00267876" w:rsidP="004D4865">
      <w:pPr>
        <w:ind w:firstLine="851"/>
        <w:rPr>
          <w:rFonts w:ascii="Times New Roman" w:hAnsi="Times New Roman"/>
          <w:sz w:val="24"/>
          <w:szCs w:val="24"/>
        </w:rPr>
      </w:pPr>
    </w:p>
    <w:p w:rsidR="004D4865" w:rsidRPr="00C8216B" w:rsidRDefault="00FB1554" w:rsidP="00AF7B56">
      <w:pPr>
        <w:rPr>
          <w:rFonts w:ascii="Times New Roman" w:hAnsi="Times New Roman"/>
          <w:sz w:val="24"/>
          <w:szCs w:val="24"/>
        </w:rPr>
      </w:pPr>
      <w:r w:rsidRPr="00C8216B">
        <w:rPr>
          <w:rFonts w:ascii="Times New Roman" w:hAnsi="Times New Roman"/>
          <w:sz w:val="24"/>
          <w:szCs w:val="24"/>
        </w:rPr>
        <w:t xml:space="preserve">The observation of all information from the period on screen (1975-2013), however, signals a direction of certain </w:t>
      </w:r>
      <w:r w:rsidR="00AF7B56" w:rsidRPr="00C8216B">
        <w:rPr>
          <w:rFonts w:ascii="Times New Roman" w:hAnsi="Times New Roman"/>
          <w:sz w:val="24"/>
          <w:szCs w:val="24"/>
        </w:rPr>
        <w:t>microorganisms</w:t>
      </w:r>
      <w:r w:rsidRPr="00C8216B">
        <w:rPr>
          <w:rFonts w:ascii="Times New Roman" w:hAnsi="Times New Roman"/>
          <w:sz w:val="24"/>
          <w:szCs w:val="24"/>
        </w:rPr>
        <w:t xml:space="preserve"> for specific enzymes, in addition to important changes in the relationship between these dimensions among the decades analyzed. In the 80s, the micro-organism most mentioned was the fungus of the genus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being directed to the synthesis of the three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enzymes, i.e., endo-beta-1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-glucanase, exo-beta-1,4-glucanase and beta-glucosidase.</w:t>
      </w:r>
    </w:p>
    <w:p w:rsidR="00AF7B56" w:rsidRDefault="00AF7B56" w:rsidP="00AF7B56">
      <w:pPr>
        <w:rPr>
          <w:rFonts w:ascii="Times New Roman" w:hAnsi="Times New Roman"/>
          <w:sz w:val="24"/>
          <w:szCs w:val="24"/>
        </w:rPr>
      </w:pPr>
    </w:p>
    <w:p w:rsidR="00FB1554" w:rsidRPr="00C8216B" w:rsidRDefault="00FB1554" w:rsidP="00AF7B56">
      <w:pPr>
        <w:rPr>
          <w:rFonts w:ascii="Times New Roman" w:hAnsi="Times New Roman"/>
          <w:sz w:val="24"/>
          <w:szCs w:val="24"/>
        </w:rPr>
      </w:pPr>
      <w:r w:rsidRPr="00C8216B">
        <w:rPr>
          <w:rFonts w:ascii="Times New Roman" w:hAnsi="Times New Roman"/>
          <w:sz w:val="24"/>
          <w:szCs w:val="24"/>
        </w:rPr>
        <w:t xml:space="preserve">In the 90s, it gains importance the </w:t>
      </w:r>
      <w:r w:rsidR="00AF7B56" w:rsidRPr="00C8216B">
        <w:rPr>
          <w:rFonts w:ascii="Times New Roman" w:hAnsi="Times New Roman"/>
          <w:sz w:val="24"/>
          <w:szCs w:val="24"/>
        </w:rPr>
        <w:t>microorganisms</w:t>
      </w:r>
      <w:r w:rsidRPr="00C8216B">
        <w:rPr>
          <w:rFonts w:ascii="Times New Roman" w:hAnsi="Times New Roman"/>
          <w:sz w:val="24"/>
          <w:szCs w:val="24"/>
        </w:rPr>
        <w:t xml:space="preserve"> of the genus </w:t>
      </w:r>
      <w:r w:rsidRPr="00C8216B">
        <w:rPr>
          <w:rFonts w:ascii="Times New Roman" w:hAnsi="Times New Roman"/>
          <w:i/>
          <w:sz w:val="24"/>
          <w:szCs w:val="24"/>
        </w:rPr>
        <w:t>Aspergillus</w:t>
      </w:r>
      <w:r w:rsidRPr="00C8216B">
        <w:rPr>
          <w:rFonts w:ascii="Times New Roman" w:hAnsi="Times New Roman"/>
          <w:sz w:val="24"/>
          <w:szCs w:val="24"/>
        </w:rPr>
        <w:t xml:space="preserve">, </w:t>
      </w:r>
      <w:r w:rsidRPr="00C8216B">
        <w:rPr>
          <w:rFonts w:ascii="Times New Roman" w:hAnsi="Times New Roman"/>
          <w:i/>
          <w:sz w:val="24"/>
          <w:szCs w:val="24"/>
        </w:rPr>
        <w:t>Bacillus</w:t>
      </w:r>
      <w:r w:rsidRPr="00C8216B">
        <w:rPr>
          <w:rFonts w:ascii="Times New Roman" w:hAnsi="Times New Roman"/>
          <w:sz w:val="24"/>
          <w:szCs w:val="24"/>
        </w:rPr>
        <w:t xml:space="preserve"> and </w:t>
      </w:r>
      <w:proofErr w:type="spellStart"/>
      <w:r w:rsidRPr="00C8216B">
        <w:rPr>
          <w:rFonts w:ascii="Times New Roman" w:hAnsi="Times New Roman"/>
          <w:i/>
          <w:sz w:val="24"/>
          <w:szCs w:val="24"/>
        </w:rPr>
        <w:t>Penicillium</w:t>
      </w:r>
      <w:proofErr w:type="spellEnd"/>
      <w:r w:rsidRPr="00C8216B">
        <w:rPr>
          <w:rFonts w:ascii="Times New Roman" w:hAnsi="Times New Roman"/>
          <w:sz w:val="24"/>
          <w:szCs w:val="24"/>
        </w:rPr>
        <w:t xml:space="preserve">. Analyzing the link between these microorganisms and enzymes, it is noted that the genus </w:t>
      </w:r>
      <w:r w:rsidRPr="00C8216B">
        <w:rPr>
          <w:rFonts w:ascii="Times New Roman" w:hAnsi="Times New Roman"/>
          <w:i/>
          <w:sz w:val="24"/>
          <w:szCs w:val="24"/>
        </w:rPr>
        <w:t>Aspergillus</w:t>
      </w:r>
      <w:r w:rsidRPr="00C8216B">
        <w:rPr>
          <w:rFonts w:ascii="Times New Roman" w:hAnsi="Times New Roman"/>
          <w:sz w:val="24"/>
          <w:szCs w:val="24"/>
        </w:rPr>
        <w:t xml:space="preserve"> was </w:t>
      </w:r>
      <w:r w:rsidRPr="00C8216B">
        <w:rPr>
          <w:rFonts w:ascii="Times New Roman" w:hAnsi="Times New Roman"/>
          <w:sz w:val="24"/>
          <w:szCs w:val="24"/>
        </w:rPr>
        <w:lastRenderedPageBreak/>
        <w:t>found predominantly in the research with the enzymes endo-beta-1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 xml:space="preserve">-xylanase and endo-beta-1,4-glucanase. But the genus </w:t>
      </w:r>
      <w:r w:rsidRPr="00C8216B">
        <w:rPr>
          <w:rFonts w:ascii="Times New Roman" w:hAnsi="Times New Roman"/>
          <w:i/>
          <w:sz w:val="24"/>
          <w:szCs w:val="24"/>
        </w:rPr>
        <w:t>Bacillus</w:t>
      </w:r>
      <w:r w:rsidRPr="00C8216B">
        <w:rPr>
          <w:rFonts w:ascii="Times New Roman" w:hAnsi="Times New Roman"/>
          <w:sz w:val="24"/>
          <w:szCs w:val="24"/>
        </w:rPr>
        <w:t xml:space="preserve"> was found in patents directed to </w:t>
      </w:r>
      <w:proofErr w:type="spellStart"/>
      <w:r w:rsidRPr="00C8216B">
        <w:rPr>
          <w:rFonts w:ascii="Times New Roman" w:hAnsi="Times New Roman"/>
          <w:sz w:val="24"/>
          <w:szCs w:val="24"/>
        </w:rPr>
        <w:t>hemicellulases</w:t>
      </w:r>
      <w:proofErr w:type="spellEnd"/>
      <w:r w:rsidRPr="00C8216B">
        <w:rPr>
          <w:rFonts w:ascii="Times New Roman" w:hAnsi="Times New Roman"/>
          <w:sz w:val="24"/>
          <w:szCs w:val="24"/>
        </w:rPr>
        <w:t xml:space="preserve"> enzymes, particularly to the endo-beta-1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 xml:space="preserve">-xylanase, and pectinase enzymes. Finally, the genus </w:t>
      </w:r>
      <w:proofErr w:type="spellStart"/>
      <w:r w:rsidRPr="00C8216B">
        <w:rPr>
          <w:rFonts w:ascii="Times New Roman" w:hAnsi="Times New Roman"/>
          <w:i/>
          <w:sz w:val="24"/>
          <w:szCs w:val="24"/>
        </w:rPr>
        <w:t>Penicillium</w:t>
      </w:r>
      <w:proofErr w:type="spellEnd"/>
      <w:r w:rsidRPr="00C8216B">
        <w:rPr>
          <w:rFonts w:ascii="Times New Roman" w:hAnsi="Times New Roman"/>
          <w:sz w:val="24"/>
          <w:szCs w:val="24"/>
        </w:rPr>
        <w:t xml:space="preserve"> showed no expertise on specific enzymes, </w:t>
      </w:r>
      <w:proofErr w:type="gramStart"/>
      <w:r w:rsidRPr="00C8216B">
        <w:rPr>
          <w:rFonts w:ascii="Times New Roman" w:hAnsi="Times New Roman"/>
          <w:sz w:val="24"/>
          <w:szCs w:val="24"/>
        </w:rPr>
        <w:t>being found</w:t>
      </w:r>
      <w:proofErr w:type="gramEnd"/>
      <w:r w:rsidRPr="00C8216B">
        <w:rPr>
          <w:rFonts w:ascii="Times New Roman" w:hAnsi="Times New Roman"/>
          <w:sz w:val="24"/>
          <w:szCs w:val="24"/>
        </w:rPr>
        <w:t xml:space="preserve"> in patents related to </w:t>
      </w:r>
      <w:proofErr w:type="spellStart"/>
      <w:r w:rsidRPr="00C8216B">
        <w:rPr>
          <w:rFonts w:ascii="Times New Roman" w:hAnsi="Times New Roman"/>
          <w:sz w:val="24"/>
          <w:szCs w:val="24"/>
        </w:rPr>
        <w:t>cellulases</w:t>
      </w:r>
      <w:proofErr w:type="spellEnd"/>
      <w:r w:rsidRPr="00C8216B">
        <w:rPr>
          <w:rFonts w:ascii="Times New Roman" w:hAnsi="Times New Roman"/>
          <w:sz w:val="24"/>
          <w:szCs w:val="24"/>
        </w:rPr>
        <w:t xml:space="preserve">, </w:t>
      </w:r>
      <w:proofErr w:type="spellStart"/>
      <w:r w:rsidRPr="00C8216B">
        <w:rPr>
          <w:rFonts w:ascii="Times New Roman" w:hAnsi="Times New Roman"/>
          <w:sz w:val="24"/>
          <w:szCs w:val="24"/>
        </w:rPr>
        <w:t>hemicellulases</w:t>
      </w:r>
      <w:proofErr w:type="spellEnd"/>
      <w:r w:rsidRPr="00C8216B">
        <w:rPr>
          <w:rFonts w:ascii="Times New Roman" w:hAnsi="Times New Roman"/>
          <w:sz w:val="24"/>
          <w:szCs w:val="24"/>
        </w:rPr>
        <w:t xml:space="preserve"> and pectinases.</w:t>
      </w:r>
    </w:p>
    <w:p w:rsidR="00AF7B56" w:rsidRDefault="00AF7B56" w:rsidP="00AF7B56">
      <w:pPr>
        <w:rPr>
          <w:rFonts w:ascii="Times New Roman" w:hAnsi="Times New Roman"/>
          <w:sz w:val="24"/>
          <w:szCs w:val="24"/>
        </w:rPr>
      </w:pPr>
    </w:p>
    <w:p w:rsidR="00FB1554" w:rsidRPr="00C8216B" w:rsidRDefault="00FB1554" w:rsidP="00AF7B56">
      <w:pPr>
        <w:rPr>
          <w:rFonts w:ascii="Times New Roman" w:hAnsi="Times New Roman"/>
          <w:sz w:val="24"/>
          <w:szCs w:val="24"/>
        </w:rPr>
      </w:pPr>
      <w:r w:rsidRPr="00C8216B">
        <w:rPr>
          <w:rFonts w:ascii="Times New Roman" w:hAnsi="Times New Roman"/>
          <w:sz w:val="24"/>
          <w:szCs w:val="24"/>
        </w:rPr>
        <w:t xml:space="preserve">In the decade of 2000, the </w:t>
      </w:r>
      <w:r w:rsidR="00AF7B56" w:rsidRPr="00C8216B">
        <w:rPr>
          <w:rFonts w:ascii="Times New Roman" w:hAnsi="Times New Roman"/>
          <w:sz w:val="24"/>
          <w:szCs w:val="24"/>
        </w:rPr>
        <w:t>microorganisms</w:t>
      </w:r>
      <w:r w:rsidRPr="00C8216B">
        <w:rPr>
          <w:rFonts w:ascii="Times New Roman" w:hAnsi="Times New Roman"/>
          <w:sz w:val="24"/>
          <w:szCs w:val="24"/>
        </w:rPr>
        <w:t xml:space="preserve"> most mentioned remained being the genus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w:t>
      </w:r>
      <w:r w:rsidRPr="00C8216B">
        <w:rPr>
          <w:rFonts w:ascii="Times New Roman" w:hAnsi="Times New Roman"/>
          <w:i/>
          <w:sz w:val="24"/>
          <w:szCs w:val="24"/>
        </w:rPr>
        <w:t>Bacillus</w:t>
      </w:r>
      <w:r w:rsidRPr="00C8216B">
        <w:rPr>
          <w:rFonts w:ascii="Times New Roman" w:hAnsi="Times New Roman"/>
          <w:sz w:val="24"/>
          <w:szCs w:val="24"/>
        </w:rPr>
        <w:t xml:space="preserve">, </w:t>
      </w:r>
      <w:r w:rsidRPr="00C8216B">
        <w:rPr>
          <w:rFonts w:ascii="Times New Roman" w:hAnsi="Times New Roman"/>
          <w:i/>
          <w:sz w:val="24"/>
          <w:szCs w:val="24"/>
        </w:rPr>
        <w:t>Aspergillus</w:t>
      </w:r>
      <w:r w:rsidRPr="00C8216B">
        <w:rPr>
          <w:rFonts w:ascii="Times New Roman" w:hAnsi="Times New Roman"/>
          <w:sz w:val="24"/>
          <w:szCs w:val="24"/>
        </w:rPr>
        <w:t xml:space="preserve"> and </w:t>
      </w:r>
      <w:proofErr w:type="spellStart"/>
      <w:r w:rsidRPr="00C8216B">
        <w:rPr>
          <w:rFonts w:ascii="Times New Roman" w:hAnsi="Times New Roman"/>
          <w:i/>
          <w:sz w:val="24"/>
          <w:szCs w:val="24"/>
        </w:rPr>
        <w:t>Penicillium</w:t>
      </w:r>
      <w:proofErr w:type="spellEnd"/>
      <w:r w:rsidRPr="00C8216B">
        <w:rPr>
          <w:rFonts w:ascii="Times New Roman" w:hAnsi="Times New Roman"/>
          <w:sz w:val="24"/>
          <w:szCs w:val="24"/>
        </w:rPr>
        <w:t xml:space="preserve">. Two other </w:t>
      </w:r>
      <w:r w:rsidR="00AF7B56" w:rsidRPr="00C8216B">
        <w:rPr>
          <w:rFonts w:ascii="Times New Roman" w:hAnsi="Times New Roman"/>
          <w:sz w:val="24"/>
          <w:szCs w:val="24"/>
        </w:rPr>
        <w:t>microorganisms</w:t>
      </w:r>
      <w:r w:rsidRPr="00C8216B">
        <w:rPr>
          <w:rFonts w:ascii="Times New Roman" w:hAnsi="Times New Roman"/>
          <w:sz w:val="24"/>
          <w:szCs w:val="24"/>
        </w:rPr>
        <w:t xml:space="preserve"> that become important are the genera of fungi </w:t>
      </w:r>
      <w:proofErr w:type="spellStart"/>
      <w:r w:rsidRPr="00C8216B">
        <w:rPr>
          <w:rFonts w:ascii="Times New Roman" w:hAnsi="Times New Roman"/>
          <w:i/>
          <w:sz w:val="24"/>
          <w:szCs w:val="24"/>
        </w:rPr>
        <w:t>Chrysosporium</w:t>
      </w:r>
      <w:proofErr w:type="spellEnd"/>
      <w:r w:rsidRPr="00C8216B">
        <w:rPr>
          <w:rFonts w:ascii="Times New Roman" w:hAnsi="Times New Roman"/>
          <w:sz w:val="24"/>
          <w:szCs w:val="24"/>
        </w:rPr>
        <w:t xml:space="preserve"> and </w:t>
      </w:r>
      <w:proofErr w:type="spellStart"/>
      <w:r w:rsidRPr="00C8216B">
        <w:rPr>
          <w:rFonts w:ascii="Times New Roman" w:hAnsi="Times New Roman"/>
          <w:i/>
          <w:sz w:val="24"/>
          <w:szCs w:val="24"/>
        </w:rPr>
        <w:t>Humicola</w:t>
      </w:r>
      <w:proofErr w:type="spellEnd"/>
      <w:r w:rsidRPr="00C8216B">
        <w:rPr>
          <w:rFonts w:ascii="Times New Roman" w:hAnsi="Times New Roman"/>
          <w:sz w:val="24"/>
          <w:szCs w:val="24"/>
        </w:rPr>
        <w:t xml:space="preserve">. The analysis of the link between these micro-organisms and enzymes shows that the genus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continued directed to the synthesis of the three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enzymes, as evidenced during the 80s, but began to be directed also to the endo-beta-1,4-xylanase. The genus </w:t>
      </w:r>
      <w:r w:rsidRPr="00C8216B">
        <w:rPr>
          <w:rFonts w:ascii="Times New Roman" w:hAnsi="Times New Roman"/>
          <w:i/>
          <w:sz w:val="24"/>
          <w:szCs w:val="24"/>
        </w:rPr>
        <w:t>Bacillus</w:t>
      </w:r>
      <w:r w:rsidRPr="00C8216B">
        <w:rPr>
          <w:rFonts w:ascii="Times New Roman" w:hAnsi="Times New Roman"/>
          <w:sz w:val="24"/>
          <w:szCs w:val="24"/>
        </w:rPr>
        <w:t xml:space="preserve"> also continued oriented mainly to the endo-beta-1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 xml:space="preserve">-xylanase enzyme, as in the 90s, but came to be used also in studies involving the group of </w:t>
      </w:r>
      <w:proofErr w:type="spellStart"/>
      <w:r w:rsidRPr="00C8216B">
        <w:rPr>
          <w:rFonts w:ascii="Times New Roman" w:hAnsi="Times New Roman"/>
          <w:sz w:val="24"/>
          <w:szCs w:val="24"/>
        </w:rPr>
        <w:t>cellulases</w:t>
      </w:r>
      <w:proofErr w:type="spellEnd"/>
      <w:r w:rsidRPr="00C8216B">
        <w:rPr>
          <w:rFonts w:ascii="Times New Roman" w:hAnsi="Times New Roman"/>
          <w:sz w:val="24"/>
          <w:szCs w:val="24"/>
        </w:rPr>
        <w:t xml:space="preserve">. The genus </w:t>
      </w:r>
      <w:r w:rsidRPr="00C8216B">
        <w:rPr>
          <w:rFonts w:ascii="Times New Roman" w:hAnsi="Times New Roman"/>
          <w:i/>
          <w:sz w:val="24"/>
          <w:szCs w:val="24"/>
        </w:rPr>
        <w:t>Aspergillus</w:t>
      </w:r>
      <w:r w:rsidRPr="00C8216B">
        <w:rPr>
          <w:rFonts w:ascii="Times New Roman" w:hAnsi="Times New Roman"/>
          <w:sz w:val="24"/>
          <w:szCs w:val="24"/>
        </w:rPr>
        <w:t xml:space="preserve">, in turn, was predominantly found in studies with the three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enzymes and with endo-beta-1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 xml:space="preserve">-xylanase, following the trend of the last decade. The genus </w:t>
      </w:r>
      <w:proofErr w:type="spellStart"/>
      <w:r w:rsidRPr="00C8216B">
        <w:rPr>
          <w:rFonts w:ascii="Times New Roman" w:hAnsi="Times New Roman"/>
          <w:i/>
          <w:sz w:val="24"/>
          <w:szCs w:val="24"/>
        </w:rPr>
        <w:t>Penicillium</w:t>
      </w:r>
      <w:proofErr w:type="spellEnd"/>
      <w:r w:rsidRPr="00C8216B">
        <w:rPr>
          <w:rFonts w:ascii="Times New Roman" w:hAnsi="Times New Roman"/>
          <w:sz w:val="24"/>
          <w:szCs w:val="24"/>
        </w:rPr>
        <w:t xml:space="preserve">, contrary to what happened in the 90s, started to show expertise in the </w:t>
      </w:r>
      <w:proofErr w:type="gramStart"/>
      <w:r w:rsidRPr="00C8216B">
        <w:rPr>
          <w:rFonts w:ascii="Times New Roman" w:hAnsi="Times New Roman"/>
          <w:sz w:val="24"/>
          <w:szCs w:val="24"/>
        </w:rPr>
        <w:t xml:space="preserve">three </w:t>
      </w:r>
      <w:proofErr w:type="spellStart"/>
      <w:r w:rsidRPr="00C8216B">
        <w:rPr>
          <w:rFonts w:ascii="Times New Roman" w:hAnsi="Times New Roman"/>
          <w:sz w:val="24"/>
          <w:szCs w:val="24"/>
        </w:rPr>
        <w:t>cellulase</w:t>
      </w:r>
      <w:proofErr w:type="spellEnd"/>
      <w:proofErr w:type="gramEnd"/>
      <w:r w:rsidRPr="00C8216B">
        <w:rPr>
          <w:rFonts w:ascii="Times New Roman" w:hAnsi="Times New Roman"/>
          <w:sz w:val="24"/>
          <w:szCs w:val="24"/>
        </w:rPr>
        <w:t xml:space="preserve"> enzymes. The genus </w:t>
      </w:r>
      <w:proofErr w:type="spellStart"/>
      <w:r w:rsidRPr="00C8216B">
        <w:rPr>
          <w:rFonts w:ascii="Times New Roman" w:hAnsi="Times New Roman"/>
          <w:i/>
          <w:sz w:val="24"/>
          <w:szCs w:val="24"/>
        </w:rPr>
        <w:t>Chrysosporium</w:t>
      </w:r>
      <w:proofErr w:type="spellEnd"/>
      <w:r w:rsidRPr="00C8216B">
        <w:rPr>
          <w:rFonts w:ascii="Times New Roman" w:hAnsi="Times New Roman"/>
          <w:sz w:val="24"/>
          <w:szCs w:val="24"/>
        </w:rPr>
        <w:t xml:space="preserve"> </w:t>
      </w:r>
      <w:proofErr w:type="gramStart"/>
      <w:r w:rsidRPr="00C8216B">
        <w:rPr>
          <w:rFonts w:ascii="Times New Roman" w:hAnsi="Times New Roman"/>
          <w:sz w:val="24"/>
          <w:szCs w:val="24"/>
        </w:rPr>
        <w:t>was found</w:t>
      </w:r>
      <w:proofErr w:type="gramEnd"/>
      <w:r w:rsidRPr="00C8216B">
        <w:rPr>
          <w:rFonts w:ascii="Times New Roman" w:hAnsi="Times New Roman"/>
          <w:sz w:val="24"/>
          <w:szCs w:val="24"/>
        </w:rPr>
        <w:t xml:space="preserve"> in patents relating to </w:t>
      </w:r>
      <w:proofErr w:type="spellStart"/>
      <w:r w:rsidRPr="00C8216B">
        <w:rPr>
          <w:rFonts w:ascii="Times New Roman" w:hAnsi="Times New Roman"/>
          <w:sz w:val="24"/>
          <w:szCs w:val="24"/>
        </w:rPr>
        <w:t>cellulases</w:t>
      </w:r>
      <w:proofErr w:type="spellEnd"/>
      <w:r w:rsidRPr="00C8216B">
        <w:rPr>
          <w:rFonts w:ascii="Times New Roman" w:hAnsi="Times New Roman"/>
          <w:sz w:val="24"/>
          <w:szCs w:val="24"/>
        </w:rPr>
        <w:t xml:space="preserve">, </w:t>
      </w:r>
      <w:proofErr w:type="spellStart"/>
      <w:r w:rsidRPr="00C8216B">
        <w:rPr>
          <w:rFonts w:ascii="Times New Roman" w:hAnsi="Times New Roman"/>
          <w:sz w:val="24"/>
          <w:szCs w:val="24"/>
        </w:rPr>
        <w:t>hemicellulases</w:t>
      </w:r>
      <w:proofErr w:type="spellEnd"/>
      <w:r w:rsidRPr="00C8216B">
        <w:rPr>
          <w:rFonts w:ascii="Times New Roman" w:hAnsi="Times New Roman"/>
          <w:sz w:val="24"/>
          <w:szCs w:val="24"/>
        </w:rPr>
        <w:t xml:space="preserve"> and pectinases, showing no specialization in specific enzymes. Finally, the genus </w:t>
      </w:r>
      <w:proofErr w:type="spellStart"/>
      <w:r w:rsidRPr="00C8216B">
        <w:rPr>
          <w:rFonts w:ascii="Times New Roman" w:hAnsi="Times New Roman"/>
          <w:i/>
          <w:sz w:val="24"/>
          <w:szCs w:val="24"/>
        </w:rPr>
        <w:t>Humicola</w:t>
      </w:r>
      <w:proofErr w:type="spellEnd"/>
      <w:r w:rsidRPr="00C8216B">
        <w:rPr>
          <w:rFonts w:ascii="Times New Roman" w:hAnsi="Times New Roman"/>
          <w:sz w:val="24"/>
          <w:szCs w:val="24"/>
        </w:rPr>
        <w:t xml:space="preserve"> was predominantly found in researches with the enzyme exo-beta-1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-glucanase.</w:t>
      </w:r>
    </w:p>
    <w:p w:rsidR="00AF7B56" w:rsidRDefault="00AF7B56" w:rsidP="00AF7B56">
      <w:pPr>
        <w:rPr>
          <w:rFonts w:ascii="Times New Roman" w:hAnsi="Times New Roman"/>
          <w:sz w:val="24"/>
          <w:szCs w:val="24"/>
        </w:rPr>
      </w:pPr>
    </w:p>
    <w:p w:rsidR="00FB1554" w:rsidRPr="00C8216B" w:rsidRDefault="00BA298C" w:rsidP="00AF7B56">
      <w:pPr>
        <w:rPr>
          <w:rFonts w:ascii="Times New Roman" w:hAnsi="Times New Roman"/>
          <w:sz w:val="24"/>
          <w:szCs w:val="24"/>
        </w:rPr>
      </w:pPr>
      <w:r w:rsidRPr="00C8216B">
        <w:rPr>
          <w:rFonts w:ascii="Times New Roman" w:hAnsi="Times New Roman"/>
          <w:sz w:val="24"/>
          <w:szCs w:val="24"/>
        </w:rPr>
        <w:t xml:space="preserve">In the decade of 2010, it was found the continuity in the interest of the </w:t>
      </w:r>
      <w:proofErr w:type="gramStart"/>
      <w:r w:rsidRPr="00C8216B">
        <w:rPr>
          <w:rFonts w:ascii="Times New Roman" w:hAnsi="Times New Roman"/>
          <w:sz w:val="24"/>
          <w:szCs w:val="24"/>
        </w:rPr>
        <w:t>micro-organisms</w:t>
      </w:r>
      <w:proofErr w:type="gramEnd"/>
      <w:r w:rsidRPr="00C8216B">
        <w:rPr>
          <w:rFonts w:ascii="Times New Roman" w:hAnsi="Times New Roman"/>
          <w:sz w:val="24"/>
          <w:szCs w:val="24"/>
        </w:rPr>
        <w:t xml:space="preserve"> cited for the previous decade, such as the genera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w:t>
      </w:r>
      <w:r w:rsidRPr="00C8216B">
        <w:rPr>
          <w:rFonts w:ascii="Times New Roman" w:hAnsi="Times New Roman"/>
          <w:i/>
          <w:sz w:val="24"/>
          <w:szCs w:val="24"/>
        </w:rPr>
        <w:t>Aspergillus</w:t>
      </w:r>
      <w:r w:rsidRPr="00C8216B">
        <w:rPr>
          <w:rFonts w:ascii="Times New Roman" w:hAnsi="Times New Roman"/>
          <w:sz w:val="24"/>
          <w:szCs w:val="24"/>
        </w:rPr>
        <w:t xml:space="preserve">, </w:t>
      </w:r>
      <w:proofErr w:type="spellStart"/>
      <w:r w:rsidRPr="00C8216B">
        <w:rPr>
          <w:rFonts w:ascii="Times New Roman" w:hAnsi="Times New Roman"/>
          <w:i/>
          <w:sz w:val="24"/>
          <w:szCs w:val="24"/>
        </w:rPr>
        <w:t>Penicillium</w:t>
      </w:r>
      <w:proofErr w:type="spellEnd"/>
      <w:r w:rsidRPr="00C8216B">
        <w:rPr>
          <w:rFonts w:ascii="Times New Roman" w:hAnsi="Times New Roman"/>
          <w:sz w:val="24"/>
          <w:szCs w:val="24"/>
        </w:rPr>
        <w:t xml:space="preserve">, </w:t>
      </w:r>
      <w:r w:rsidRPr="00C8216B">
        <w:rPr>
          <w:rFonts w:ascii="Times New Roman" w:hAnsi="Times New Roman"/>
          <w:i/>
          <w:sz w:val="24"/>
          <w:szCs w:val="24"/>
        </w:rPr>
        <w:t>Bacillus</w:t>
      </w:r>
      <w:r w:rsidRPr="00C8216B">
        <w:rPr>
          <w:rFonts w:ascii="Times New Roman" w:hAnsi="Times New Roman"/>
          <w:sz w:val="24"/>
          <w:szCs w:val="24"/>
        </w:rPr>
        <w:t xml:space="preserve">, </w:t>
      </w:r>
      <w:proofErr w:type="spellStart"/>
      <w:r w:rsidRPr="00C8216B">
        <w:rPr>
          <w:rFonts w:ascii="Times New Roman" w:hAnsi="Times New Roman"/>
          <w:i/>
          <w:sz w:val="24"/>
          <w:szCs w:val="24"/>
        </w:rPr>
        <w:t>Humicola</w:t>
      </w:r>
      <w:proofErr w:type="spellEnd"/>
      <w:r w:rsidRPr="00C8216B">
        <w:rPr>
          <w:rFonts w:ascii="Times New Roman" w:hAnsi="Times New Roman"/>
          <w:sz w:val="24"/>
          <w:szCs w:val="24"/>
        </w:rPr>
        <w:t xml:space="preserve"> and </w:t>
      </w:r>
      <w:proofErr w:type="spellStart"/>
      <w:r w:rsidRPr="00C8216B">
        <w:rPr>
          <w:rFonts w:ascii="Times New Roman" w:hAnsi="Times New Roman"/>
          <w:i/>
          <w:sz w:val="24"/>
          <w:szCs w:val="24"/>
        </w:rPr>
        <w:t>Chrysosporium</w:t>
      </w:r>
      <w:proofErr w:type="spellEnd"/>
      <w:r w:rsidRPr="00C8216B">
        <w:rPr>
          <w:rFonts w:ascii="Times New Roman" w:hAnsi="Times New Roman"/>
          <w:sz w:val="24"/>
          <w:szCs w:val="24"/>
        </w:rPr>
        <w:t xml:space="preserve">. Added to this, the strengthening of the expansion phenomenon in the list of </w:t>
      </w:r>
      <w:proofErr w:type="gramStart"/>
      <w:r w:rsidRPr="00C8216B">
        <w:rPr>
          <w:rFonts w:ascii="Times New Roman" w:hAnsi="Times New Roman"/>
          <w:sz w:val="24"/>
          <w:szCs w:val="24"/>
        </w:rPr>
        <w:t>micro-organisms</w:t>
      </w:r>
      <w:proofErr w:type="gramEnd"/>
      <w:r w:rsidRPr="00C8216B">
        <w:rPr>
          <w:rFonts w:ascii="Times New Roman" w:hAnsi="Times New Roman"/>
          <w:sz w:val="24"/>
          <w:szCs w:val="24"/>
        </w:rPr>
        <w:t xml:space="preserve"> studied with the emergence of patents involving, notably, micro-organisms of the genus </w:t>
      </w:r>
      <w:r w:rsidRPr="00C8216B">
        <w:rPr>
          <w:rFonts w:ascii="Times New Roman" w:hAnsi="Times New Roman"/>
          <w:i/>
          <w:sz w:val="24"/>
          <w:szCs w:val="24"/>
        </w:rPr>
        <w:t>Clostridium</w:t>
      </w:r>
      <w:r w:rsidRPr="00C8216B">
        <w:rPr>
          <w:rFonts w:ascii="Times New Roman" w:hAnsi="Times New Roman"/>
          <w:sz w:val="24"/>
          <w:szCs w:val="24"/>
        </w:rPr>
        <w:t xml:space="preserve">, </w:t>
      </w:r>
      <w:proofErr w:type="spellStart"/>
      <w:r w:rsidRPr="00C8216B">
        <w:rPr>
          <w:rFonts w:ascii="Times New Roman" w:hAnsi="Times New Roman"/>
          <w:i/>
          <w:sz w:val="24"/>
          <w:szCs w:val="24"/>
        </w:rPr>
        <w:t>Myceliophthora</w:t>
      </w:r>
      <w:proofErr w:type="spellEnd"/>
      <w:r w:rsidRPr="00C8216B">
        <w:rPr>
          <w:rFonts w:ascii="Times New Roman" w:hAnsi="Times New Roman"/>
          <w:sz w:val="24"/>
          <w:szCs w:val="24"/>
        </w:rPr>
        <w:t xml:space="preserve">, </w:t>
      </w:r>
      <w:r w:rsidRPr="00C8216B">
        <w:rPr>
          <w:rFonts w:ascii="Times New Roman" w:hAnsi="Times New Roman"/>
          <w:i/>
          <w:sz w:val="24"/>
          <w:szCs w:val="24"/>
        </w:rPr>
        <w:t>Streptomyces</w:t>
      </w:r>
      <w:r w:rsidRPr="00C8216B">
        <w:rPr>
          <w:rFonts w:ascii="Times New Roman" w:hAnsi="Times New Roman"/>
          <w:sz w:val="24"/>
          <w:szCs w:val="24"/>
        </w:rPr>
        <w:t xml:space="preserve"> and </w:t>
      </w:r>
      <w:proofErr w:type="spellStart"/>
      <w:r w:rsidRPr="00C8216B">
        <w:rPr>
          <w:rFonts w:ascii="Times New Roman" w:hAnsi="Times New Roman"/>
          <w:i/>
          <w:sz w:val="24"/>
          <w:szCs w:val="24"/>
        </w:rPr>
        <w:t>Talaromyces</w:t>
      </w:r>
      <w:r w:rsidRPr="00C8216B">
        <w:rPr>
          <w:rFonts w:ascii="Times New Roman" w:hAnsi="Times New Roman"/>
          <w:sz w:val="24"/>
          <w:szCs w:val="24"/>
        </w:rPr>
        <w:t>s</w:t>
      </w:r>
      <w:proofErr w:type="spellEnd"/>
      <w:r w:rsidRPr="00C8216B">
        <w:rPr>
          <w:rFonts w:ascii="Times New Roman" w:hAnsi="Times New Roman"/>
          <w:sz w:val="24"/>
          <w:szCs w:val="24"/>
        </w:rPr>
        <w:t xml:space="preserve">. Analyzing the link between these micro-organisms and enzymes, it is noted that, to date, the genus </w:t>
      </w:r>
      <w:proofErr w:type="spellStart"/>
      <w:r w:rsidRPr="00C8216B">
        <w:rPr>
          <w:rFonts w:ascii="Times New Roman" w:hAnsi="Times New Roman"/>
          <w:i/>
          <w:sz w:val="24"/>
          <w:szCs w:val="24"/>
        </w:rPr>
        <w:t>Trichoderma</w:t>
      </w:r>
      <w:proofErr w:type="spellEnd"/>
      <w:r w:rsidRPr="00C8216B">
        <w:rPr>
          <w:rFonts w:ascii="Times New Roman" w:hAnsi="Times New Roman"/>
          <w:sz w:val="24"/>
          <w:szCs w:val="24"/>
        </w:rPr>
        <w:t xml:space="preserve"> remains oriented to the synthesis of the three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enzymes, as evidenced during the 80s, 90s and 2000, and the synthesis of endo-beta-1,4-xylanase enzymes and beta-1,4-xylosidase. The genus </w:t>
      </w:r>
      <w:r w:rsidRPr="00C8216B">
        <w:rPr>
          <w:rFonts w:ascii="Times New Roman" w:hAnsi="Times New Roman"/>
          <w:i/>
          <w:sz w:val="24"/>
          <w:szCs w:val="24"/>
        </w:rPr>
        <w:t>Aspergillus</w:t>
      </w:r>
      <w:r w:rsidRPr="00C8216B">
        <w:rPr>
          <w:rFonts w:ascii="Times New Roman" w:hAnsi="Times New Roman"/>
          <w:sz w:val="24"/>
          <w:szCs w:val="24"/>
        </w:rPr>
        <w:t xml:space="preserve"> follows directed to the three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enzymes and to the endo-beta-1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 xml:space="preserve">-xylanase enzyme, reinforcing the trend of previous periods. The genus </w:t>
      </w:r>
      <w:proofErr w:type="spellStart"/>
      <w:r w:rsidRPr="00C8216B">
        <w:rPr>
          <w:rFonts w:ascii="Times New Roman" w:hAnsi="Times New Roman"/>
          <w:i/>
          <w:sz w:val="24"/>
          <w:szCs w:val="24"/>
        </w:rPr>
        <w:t>Penicillium</w:t>
      </w:r>
      <w:proofErr w:type="spellEnd"/>
      <w:r w:rsidRPr="00C8216B">
        <w:rPr>
          <w:rFonts w:ascii="Times New Roman" w:hAnsi="Times New Roman"/>
          <w:sz w:val="24"/>
          <w:szCs w:val="24"/>
        </w:rPr>
        <w:t xml:space="preserve"> is still oriented mainly to the three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enzymes, as in the decade of 2000, but came to be used also in studies involving the endo-beta-1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 xml:space="preserve">-xylanase enzyme. The genus </w:t>
      </w:r>
      <w:r w:rsidRPr="00C8216B">
        <w:rPr>
          <w:rFonts w:ascii="Times New Roman" w:hAnsi="Times New Roman"/>
          <w:i/>
          <w:sz w:val="24"/>
          <w:szCs w:val="24"/>
        </w:rPr>
        <w:t>Bacillus</w:t>
      </w:r>
      <w:r w:rsidRPr="00C8216B">
        <w:rPr>
          <w:rFonts w:ascii="Times New Roman" w:hAnsi="Times New Roman"/>
          <w:sz w:val="24"/>
          <w:szCs w:val="24"/>
        </w:rPr>
        <w:t xml:space="preserve"> maintains its relationship with the group of </w:t>
      </w:r>
      <w:proofErr w:type="spellStart"/>
      <w:r w:rsidRPr="00C8216B">
        <w:rPr>
          <w:rFonts w:ascii="Times New Roman" w:hAnsi="Times New Roman"/>
          <w:sz w:val="24"/>
          <w:szCs w:val="24"/>
        </w:rPr>
        <w:t>cellulases</w:t>
      </w:r>
      <w:proofErr w:type="spellEnd"/>
      <w:r w:rsidRPr="00C8216B">
        <w:rPr>
          <w:rFonts w:ascii="Times New Roman" w:hAnsi="Times New Roman"/>
          <w:sz w:val="24"/>
          <w:szCs w:val="24"/>
        </w:rPr>
        <w:t xml:space="preserve">. Since the genus </w:t>
      </w:r>
      <w:r w:rsidRPr="00C8216B">
        <w:rPr>
          <w:rFonts w:ascii="Times New Roman" w:hAnsi="Times New Roman"/>
          <w:i/>
          <w:sz w:val="24"/>
          <w:szCs w:val="24"/>
        </w:rPr>
        <w:t>Clostridium</w:t>
      </w:r>
      <w:r w:rsidRPr="00C8216B">
        <w:rPr>
          <w:rFonts w:ascii="Times New Roman" w:hAnsi="Times New Roman"/>
          <w:sz w:val="24"/>
          <w:szCs w:val="24"/>
        </w:rPr>
        <w:t xml:space="preserve"> was found in the researches involving the three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endo-beta-1</w:t>
      </w:r>
      <w:proofErr w:type="gramStart"/>
      <w:r w:rsidRPr="00C8216B">
        <w:rPr>
          <w:rFonts w:ascii="Times New Roman" w:hAnsi="Times New Roman"/>
          <w:sz w:val="24"/>
          <w:szCs w:val="24"/>
        </w:rPr>
        <w:t>,4</w:t>
      </w:r>
      <w:proofErr w:type="gramEnd"/>
      <w:r w:rsidRPr="00C8216B">
        <w:rPr>
          <w:rFonts w:ascii="Times New Roman" w:hAnsi="Times New Roman"/>
          <w:sz w:val="24"/>
          <w:szCs w:val="24"/>
        </w:rPr>
        <w:t xml:space="preserve">-xylanase and endo-beta-1,4-mannanase enzymes. The genera </w:t>
      </w:r>
      <w:r w:rsidRPr="00C8216B">
        <w:rPr>
          <w:rFonts w:ascii="Times New Roman" w:hAnsi="Times New Roman"/>
          <w:i/>
          <w:sz w:val="24"/>
          <w:szCs w:val="24"/>
        </w:rPr>
        <w:t>Streptomyces</w:t>
      </w:r>
      <w:r w:rsidRPr="00C8216B">
        <w:rPr>
          <w:rFonts w:ascii="Times New Roman" w:hAnsi="Times New Roman"/>
          <w:sz w:val="24"/>
          <w:szCs w:val="24"/>
        </w:rPr>
        <w:t xml:space="preserve"> and </w:t>
      </w:r>
      <w:proofErr w:type="spellStart"/>
      <w:r w:rsidRPr="00C8216B">
        <w:rPr>
          <w:rFonts w:ascii="Times New Roman" w:hAnsi="Times New Roman"/>
          <w:i/>
          <w:sz w:val="24"/>
          <w:szCs w:val="24"/>
        </w:rPr>
        <w:t>Talaromyces</w:t>
      </w:r>
      <w:proofErr w:type="spellEnd"/>
      <w:r w:rsidRPr="00C8216B">
        <w:rPr>
          <w:rFonts w:ascii="Times New Roman" w:hAnsi="Times New Roman"/>
          <w:sz w:val="24"/>
          <w:szCs w:val="24"/>
        </w:rPr>
        <w:t xml:space="preserve"> showed strong links with the </w:t>
      </w:r>
      <w:proofErr w:type="spellStart"/>
      <w:r w:rsidRPr="00C8216B">
        <w:rPr>
          <w:rFonts w:ascii="Times New Roman" w:hAnsi="Times New Roman"/>
          <w:sz w:val="24"/>
          <w:szCs w:val="24"/>
        </w:rPr>
        <w:t>cellulase</w:t>
      </w:r>
      <w:proofErr w:type="spellEnd"/>
      <w:r w:rsidRPr="00C8216B">
        <w:rPr>
          <w:rFonts w:ascii="Times New Roman" w:hAnsi="Times New Roman"/>
          <w:sz w:val="24"/>
          <w:szCs w:val="24"/>
        </w:rPr>
        <w:t xml:space="preserve"> enzymes and endo-1</w:t>
      </w:r>
      <w:proofErr w:type="gramStart"/>
      <w:r w:rsidRPr="00C8216B">
        <w:rPr>
          <w:rFonts w:ascii="Times New Roman" w:hAnsi="Times New Roman"/>
          <w:sz w:val="24"/>
          <w:szCs w:val="24"/>
        </w:rPr>
        <w:t>,4</w:t>
      </w:r>
      <w:proofErr w:type="gramEnd"/>
      <w:r w:rsidRPr="00C8216B">
        <w:rPr>
          <w:rFonts w:ascii="Times New Roman" w:hAnsi="Times New Roman"/>
          <w:sz w:val="24"/>
          <w:szCs w:val="24"/>
        </w:rPr>
        <w:t xml:space="preserve">-beta-xylanase. To complete, the genera </w:t>
      </w:r>
      <w:proofErr w:type="spellStart"/>
      <w:r w:rsidRPr="00C8216B">
        <w:rPr>
          <w:rFonts w:ascii="Times New Roman" w:hAnsi="Times New Roman"/>
          <w:i/>
          <w:sz w:val="24"/>
          <w:szCs w:val="24"/>
        </w:rPr>
        <w:t>Chrysosporium</w:t>
      </w:r>
      <w:proofErr w:type="spellEnd"/>
      <w:r w:rsidRPr="00C8216B">
        <w:rPr>
          <w:rFonts w:ascii="Times New Roman" w:hAnsi="Times New Roman"/>
          <w:sz w:val="24"/>
          <w:szCs w:val="24"/>
        </w:rPr>
        <w:t xml:space="preserve">, </w:t>
      </w:r>
      <w:proofErr w:type="spellStart"/>
      <w:r w:rsidRPr="00C8216B">
        <w:rPr>
          <w:rFonts w:ascii="Times New Roman" w:hAnsi="Times New Roman"/>
          <w:i/>
          <w:sz w:val="24"/>
          <w:szCs w:val="24"/>
        </w:rPr>
        <w:t>Humicola</w:t>
      </w:r>
      <w:proofErr w:type="spellEnd"/>
      <w:r w:rsidRPr="00C8216B">
        <w:rPr>
          <w:rFonts w:ascii="Times New Roman" w:hAnsi="Times New Roman"/>
          <w:sz w:val="24"/>
          <w:szCs w:val="24"/>
        </w:rPr>
        <w:t xml:space="preserve"> and </w:t>
      </w:r>
      <w:proofErr w:type="spellStart"/>
      <w:r w:rsidRPr="00C8216B">
        <w:rPr>
          <w:rFonts w:ascii="Times New Roman" w:hAnsi="Times New Roman"/>
          <w:i/>
          <w:sz w:val="24"/>
          <w:szCs w:val="24"/>
        </w:rPr>
        <w:t>Myceliophthora</w:t>
      </w:r>
      <w:proofErr w:type="spellEnd"/>
      <w:r w:rsidRPr="00C8216B">
        <w:rPr>
          <w:rFonts w:ascii="Times New Roman" w:hAnsi="Times New Roman"/>
          <w:sz w:val="24"/>
          <w:szCs w:val="24"/>
        </w:rPr>
        <w:t xml:space="preserve"> did not have expertise in specific enzymes.</w:t>
      </w:r>
    </w:p>
    <w:p w:rsidR="00FB1554" w:rsidRPr="00A22489" w:rsidRDefault="00FB1554" w:rsidP="004D4865">
      <w:pPr>
        <w:ind w:firstLine="851"/>
        <w:rPr>
          <w:rFonts w:ascii="Times New Roman" w:hAnsi="Times New Roman"/>
          <w:sz w:val="24"/>
          <w:szCs w:val="24"/>
        </w:rPr>
      </w:pPr>
    </w:p>
    <w:p w:rsidR="00DA6BDC" w:rsidRPr="00A22489" w:rsidRDefault="0054062B" w:rsidP="0054062B">
      <w:pPr>
        <w:pStyle w:val="Ttulo2"/>
        <w:numPr>
          <w:ilvl w:val="0"/>
          <w:numId w:val="2"/>
        </w:numPr>
        <w:ind w:left="284" w:hanging="284"/>
        <w:rPr>
          <w:rFonts w:ascii="Times New Roman" w:hAnsi="Times New Roman" w:cs="Times New Roman"/>
          <w:b/>
          <w:color w:val="auto"/>
          <w:sz w:val="24"/>
          <w:szCs w:val="24"/>
        </w:rPr>
      </w:pPr>
      <w:r w:rsidRPr="00A22489">
        <w:rPr>
          <w:rFonts w:ascii="Times New Roman" w:hAnsi="Times New Roman" w:cs="Times New Roman"/>
          <w:b/>
          <w:color w:val="auto"/>
          <w:sz w:val="24"/>
          <w:szCs w:val="24"/>
        </w:rPr>
        <w:t>C</w:t>
      </w:r>
      <w:r w:rsidR="00BA298C" w:rsidRPr="00A22489">
        <w:rPr>
          <w:rFonts w:ascii="Times New Roman" w:hAnsi="Times New Roman" w:cs="Times New Roman"/>
          <w:b/>
          <w:color w:val="auto"/>
          <w:sz w:val="24"/>
          <w:szCs w:val="24"/>
        </w:rPr>
        <w:t>onclusions</w:t>
      </w:r>
    </w:p>
    <w:p w:rsidR="00F62560" w:rsidRPr="00A22489" w:rsidRDefault="00F62560" w:rsidP="00A766D6">
      <w:pPr>
        <w:ind w:firstLine="851"/>
        <w:rPr>
          <w:rFonts w:ascii="Times New Roman" w:hAnsi="Times New Roman"/>
          <w:sz w:val="24"/>
          <w:szCs w:val="24"/>
        </w:rPr>
      </w:pPr>
    </w:p>
    <w:p w:rsidR="00BA298C" w:rsidRPr="00A22489" w:rsidRDefault="00BA298C" w:rsidP="00A22489">
      <w:pPr>
        <w:rPr>
          <w:rFonts w:ascii="Times New Roman" w:hAnsi="Times New Roman"/>
          <w:sz w:val="24"/>
          <w:szCs w:val="24"/>
        </w:rPr>
      </w:pPr>
      <w:r w:rsidRPr="00A22489">
        <w:rPr>
          <w:rFonts w:ascii="Times New Roman" w:hAnsi="Times New Roman"/>
          <w:sz w:val="24"/>
          <w:szCs w:val="24"/>
        </w:rPr>
        <w:t xml:space="preserve">The application of NK model with the information of 304 patents of the sample has allowed </w:t>
      </w:r>
      <w:proofErr w:type="gramStart"/>
      <w:r w:rsidRPr="00A22489">
        <w:rPr>
          <w:rFonts w:ascii="Times New Roman" w:hAnsi="Times New Roman"/>
          <w:sz w:val="24"/>
          <w:szCs w:val="24"/>
        </w:rPr>
        <w:t>to verify</w:t>
      </w:r>
      <w:proofErr w:type="gramEnd"/>
      <w:r w:rsidRPr="00A22489">
        <w:rPr>
          <w:rFonts w:ascii="Times New Roman" w:hAnsi="Times New Roman"/>
          <w:sz w:val="24"/>
          <w:szCs w:val="24"/>
        </w:rPr>
        <w:t xml:space="preserve"> that the search processes in 'enzymatic hydrolysis for the production of </w:t>
      </w:r>
      <w:proofErr w:type="spellStart"/>
      <w:r w:rsidRPr="00A22489">
        <w:rPr>
          <w:rFonts w:ascii="Times New Roman" w:hAnsi="Times New Roman"/>
          <w:sz w:val="24"/>
          <w:szCs w:val="24"/>
        </w:rPr>
        <w:t>lignocellulosic</w:t>
      </w:r>
      <w:proofErr w:type="spellEnd"/>
      <w:r w:rsidRPr="00A22489">
        <w:rPr>
          <w:rFonts w:ascii="Times New Roman" w:hAnsi="Times New Roman"/>
          <w:sz w:val="24"/>
          <w:szCs w:val="24"/>
        </w:rPr>
        <w:t xml:space="preserve"> bioethanol' are still in the exploratory stage. This is because, from the research of the evolution of the studied </w:t>
      </w:r>
      <w:r w:rsidR="00A22489" w:rsidRPr="00A22489">
        <w:rPr>
          <w:rFonts w:ascii="Times New Roman" w:hAnsi="Times New Roman"/>
          <w:sz w:val="24"/>
          <w:szCs w:val="24"/>
        </w:rPr>
        <w:t>microorganisms</w:t>
      </w:r>
      <w:r w:rsidRPr="00A22489">
        <w:rPr>
          <w:rFonts w:ascii="Times New Roman" w:hAnsi="Times New Roman"/>
          <w:sz w:val="24"/>
          <w:szCs w:val="24"/>
        </w:rPr>
        <w:t xml:space="preserve">, it </w:t>
      </w:r>
      <w:proofErr w:type="gramStart"/>
      <w:r w:rsidRPr="00A22489">
        <w:rPr>
          <w:rFonts w:ascii="Times New Roman" w:hAnsi="Times New Roman"/>
          <w:sz w:val="24"/>
          <w:szCs w:val="24"/>
        </w:rPr>
        <w:t>is found</w:t>
      </w:r>
      <w:proofErr w:type="gramEnd"/>
      <w:r w:rsidRPr="00A22489">
        <w:rPr>
          <w:rFonts w:ascii="Times New Roman" w:hAnsi="Times New Roman"/>
          <w:sz w:val="24"/>
          <w:szCs w:val="24"/>
        </w:rPr>
        <w:t xml:space="preserve"> a process of diversification of the genera of interest over the decades. Nevertheless, there are signs of paths </w:t>
      </w:r>
      <w:proofErr w:type="gramStart"/>
      <w:r w:rsidRPr="00A22489">
        <w:rPr>
          <w:rFonts w:ascii="Times New Roman" w:hAnsi="Times New Roman"/>
          <w:sz w:val="24"/>
          <w:szCs w:val="24"/>
        </w:rPr>
        <w:t>being reinforced</w:t>
      </w:r>
      <w:proofErr w:type="gramEnd"/>
      <w:r w:rsidRPr="00A22489">
        <w:rPr>
          <w:rFonts w:ascii="Times New Roman" w:hAnsi="Times New Roman"/>
          <w:sz w:val="24"/>
          <w:szCs w:val="24"/>
        </w:rPr>
        <w:t xml:space="preserve"> in some </w:t>
      </w:r>
      <w:r w:rsidR="00A22489" w:rsidRPr="00A22489">
        <w:rPr>
          <w:rFonts w:ascii="Times New Roman" w:hAnsi="Times New Roman"/>
          <w:sz w:val="24"/>
          <w:szCs w:val="24"/>
        </w:rPr>
        <w:t>microorganisms</w:t>
      </w:r>
      <w:r w:rsidRPr="00A22489">
        <w:rPr>
          <w:rFonts w:ascii="Times New Roman" w:hAnsi="Times New Roman"/>
          <w:sz w:val="24"/>
          <w:szCs w:val="24"/>
        </w:rPr>
        <w:t xml:space="preserve">, as can be seen in </w:t>
      </w:r>
      <w:r w:rsidR="00A22489">
        <w:rPr>
          <w:rFonts w:ascii="Times New Roman" w:hAnsi="Times New Roman"/>
          <w:sz w:val="24"/>
          <w:szCs w:val="24"/>
        </w:rPr>
        <w:t>Figure 7</w:t>
      </w:r>
      <w:r w:rsidRPr="00A22489">
        <w:rPr>
          <w:rFonts w:ascii="Times New Roman" w:hAnsi="Times New Roman"/>
          <w:sz w:val="24"/>
          <w:szCs w:val="24"/>
        </w:rPr>
        <w:t>.</w:t>
      </w:r>
    </w:p>
    <w:p w:rsidR="00F62560" w:rsidRPr="0054346F" w:rsidRDefault="00F62560" w:rsidP="00BA298C">
      <w:pPr>
        <w:ind w:firstLine="851"/>
        <w:rPr>
          <w:rFonts w:ascii="Times New Roman" w:hAnsi="Times New Roman"/>
          <w:sz w:val="24"/>
          <w:szCs w:val="24"/>
        </w:rPr>
      </w:pPr>
    </w:p>
    <w:p w:rsidR="00A22489" w:rsidRPr="0054346F" w:rsidRDefault="00A22489" w:rsidP="00197C9E">
      <w:pPr>
        <w:pStyle w:val="Listailustraes"/>
        <w:rPr>
          <w:szCs w:val="24"/>
        </w:rPr>
      </w:pPr>
      <w:bookmarkStart w:id="12" w:name="_Ref414107602"/>
      <w:bookmarkStart w:id="13" w:name="_Toc414239661"/>
    </w:p>
    <w:p w:rsidR="00A22489" w:rsidRDefault="00A22489" w:rsidP="00A22489">
      <w:pPr>
        <w:pStyle w:val="Listailustraes"/>
        <w:jc w:val="center"/>
        <w:rPr>
          <w:sz w:val="22"/>
        </w:rPr>
      </w:pPr>
      <w:r>
        <w:rPr>
          <w:noProof/>
          <w:sz w:val="22"/>
          <w:lang w:val="pt-BR" w:eastAsia="pt-BR" w:bidi="ar-SA"/>
        </w:rPr>
        <w:lastRenderedPageBreak/>
        <w:drawing>
          <wp:inline distT="0" distB="0" distL="0" distR="0">
            <wp:extent cx="5346700" cy="3690948"/>
            <wp:effectExtent l="19050" t="19050" r="25400" b="241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688" cy="3697843"/>
                    </a:xfrm>
                    <a:prstGeom prst="rect">
                      <a:avLst/>
                    </a:prstGeom>
                    <a:noFill/>
                    <a:ln w="12700">
                      <a:solidFill>
                        <a:schemeClr val="accent1"/>
                      </a:solidFill>
                    </a:ln>
                  </pic:spPr>
                </pic:pic>
              </a:graphicData>
            </a:graphic>
          </wp:inline>
        </w:drawing>
      </w:r>
    </w:p>
    <w:bookmarkEnd w:id="12"/>
    <w:p w:rsidR="00197C9E" w:rsidRPr="0054346F" w:rsidRDefault="00A22489" w:rsidP="00197C9E">
      <w:pPr>
        <w:pStyle w:val="Listailustraes"/>
        <w:rPr>
          <w:szCs w:val="24"/>
        </w:rPr>
      </w:pPr>
      <w:r w:rsidRPr="0054346F">
        <w:rPr>
          <w:szCs w:val="24"/>
        </w:rPr>
        <w:t>Figure 7.</w:t>
      </w:r>
      <w:r w:rsidR="00197C9E" w:rsidRPr="0054346F">
        <w:rPr>
          <w:szCs w:val="24"/>
        </w:rPr>
        <w:t xml:space="preserve"> Technological paths in enzymatic hydrolysis for the production of </w:t>
      </w:r>
      <w:r w:rsidRPr="0054346F">
        <w:rPr>
          <w:szCs w:val="24"/>
        </w:rPr>
        <w:t>second-</w:t>
      </w:r>
      <w:r w:rsidR="00197C9E" w:rsidRPr="0054346F">
        <w:rPr>
          <w:szCs w:val="24"/>
        </w:rPr>
        <w:t xml:space="preserve">generation </w:t>
      </w:r>
      <w:bookmarkEnd w:id="13"/>
      <w:r w:rsidR="00197C9E" w:rsidRPr="0054346F">
        <w:rPr>
          <w:szCs w:val="24"/>
        </w:rPr>
        <w:t>bioethanol</w:t>
      </w:r>
    </w:p>
    <w:p w:rsidR="00197C9E" w:rsidRPr="00A22489" w:rsidRDefault="00197C9E" w:rsidP="00197C9E">
      <w:pPr>
        <w:rPr>
          <w:rFonts w:ascii="Times New Roman" w:hAnsi="Times New Roman"/>
        </w:rPr>
      </w:pPr>
      <w:r w:rsidRPr="00A22489">
        <w:rPr>
          <w:rFonts w:ascii="Times New Roman" w:hAnsi="Times New Roman"/>
        </w:rPr>
        <w:t>Source: Own preparation.</w:t>
      </w:r>
    </w:p>
    <w:p w:rsidR="00F62560" w:rsidRPr="00E92D7B" w:rsidRDefault="00F62560" w:rsidP="00E92D7B">
      <w:pPr>
        <w:rPr>
          <w:rFonts w:ascii="Times New Roman" w:hAnsi="Times New Roman"/>
          <w:sz w:val="18"/>
        </w:rPr>
      </w:pPr>
    </w:p>
    <w:p w:rsidR="00BE377D" w:rsidRPr="0054346F" w:rsidRDefault="00BE377D" w:rsidP="00A22489">
      <w:pPr>
        <w:rPr>
          <w:rFonts w:ascii="Times New Roman" w:hAnsi="Times New Roman"/>
          <w:sz w:val="24"/>
          <w:szCs w:val="24"/>
        </w:rPr>
      </w:pPr>
      <w:r w:rsidRPr="0054346F">
        <w:rPr>
          <w:rFonts w:ascii="Times New Roman" w:hAnsi="Times New Roman"/>
          <w:sz w:val="24"/>
          <w:szCs w:val="24"/>
        </w:rPr>
        <w:t xml:space="preserve">The studied </w:t>
      </w:r>
      <w:r w:rsidR="00A22489" w:rsidRPr="0054346F">
        <w:rPr>
          <w:rFonts w:ascii="Times New Roman" w:hAnsi="Times New Roman"/>
          <w:sz w:val="24"/>
          <w:szCs w:val="24"/>
        </w:rPr>
        <w:t>microorganism</w:t>
      </w:r>
      <w:r w:rsidRPr="0054346F">
        <w:rPr>
          <w:rFonts w:ascii="Times New Roman" w:hAnsi="Times New Roman"/>
          <w:sz w:val="24"/>
          <w:szCs w:val="24"/>
        </w:rPr>
        <w:t xml:space="preserve"> from the beginning of the analyzed period (1975) was the genus </w:t>
      </w:r>
      <w:proofErr w:type="spellStart"/>
      <w:r w:rsidRPr="0054346F">
        <w:rPr>
          <w:rFonts w:ascii="Times New Roman" w:hAnsi="Times New Roman"/>
          <w:i/>
          <w:sz w:val="24"/>
          <w:szCs w:val="24"/>
        </w:rPr>
        <w:t>Trichoderma</w:t>
      </w:r>
      <w:proofErr w:type="spellEnd"/>
      <w:r w:rsidRPr="0054346F">
        <w:rPr>
          <w:rFonts w:ascii="Times New Roman" w:hAnsi="Times New Roman"/>
          <w:sz w:val="24"/>
          <w:szCs w:val="24"/>
        </w:rPr>
        <w:t xml:space="preserve">. In the 90s, emerge new paths with the researches </w:t>
      </w:r>
      <w:proofErr w:type="gramStart"/>
      <w:r w:rsidRPr="0054346F">
        <w:rPr>
          <w:rFonts w:ascii="Times New Roman" w:hAnsi="Times New Roman"/>
          <w:sz w:val="24"/>
          <w:szCs w:val="24"/>
        </w:rPr>
        <w:t>being directed</w:t>
      </w:r>
      <w:proofErr w:type="gramEnd"/>
      <w:r w:rsidRPr="0054346F">
        <w:rPr>
          <w:rFonts w:ascii="Times New Roman" w:hAnsi="Times New Roman"/>
          <w:sz w:val="24"/>
          <w:szCs w:val="24"/>
        </w:rPr>
        <w:t xml:space="preserve"> to the genera </w:t>
      </w:r>
      <w:r w:rsidRPr="0054346F">
        <w:rPr>
          <w:rFonts w:ascii="Times New Roman" w:hAnsi="Times New Roman"/>
          <w:i/>
          <w:sz w:val="24"/>
          <w:szCs w:val="24"/>
        </w:rPr>
        <w:t>Aspergillus</w:t>
      </w:r>
      <w:r w:rsidRPr="0054346F">
        <w:rPr>
          <w:rFonts w:ascii="Times New Roman" w:hAnsi="Times New Roman"/>
          <w:sz w:val="24"/>
          <w:szCs w:val="24"/>
        </w:rPr>
        <w:t xml:space="preserve">, </w:t>
      </w:r>
      <w:r w:rsidRPr="0054346F">
        <w:rPr>
          <w:rFonts w:ascii="Times New Roman" w:hAnsi="Times New Roman"/>
          <w:i/>
          <w:sz w:val="24"/>
          <w:szCs w:val="24"/>
        </w:rPr>
        <w:t>Bacillus</w:t>
      </w:r>
      <w:r w:rsidRPr="0054346F">
        <w:rPr>
          <w:rFonts w:ascii="Times New Roman" w:hAnsi="Times New Roman"/>
          <w:sz w:val="24"/>
          <w:szCs w:val="24"/>
        </w:rPr>
        <w:t xml:space="preserve"> and </w:t>
      </w:r>
      <w:proofErr w:type="spellStart"/>
      <w:r w:rsidRPr="0054346F">
        <w:rPr>
          <w:rFonts w:ascii="Times New Roman" w:hAnsi="Times New Roman"/>
          <w:i/>
          <w:sz w:val="24"/>
          <w:szCs w:val="24"/>
        </w:rPr>
        <w:t>Penicillium</w:t>
      </w:r>
      <w:proofErr w:type="spellEnd"/>
      <w:r w:rsidRPr="0054346F">
        <w:rPr>
          <w:rFonts w:ascii="Times New Roman" w:hAnsi="Times New Roman"/>
          <w:sz w:val="24"/>
          <w:szCs w:val="24"/>
        </w:rPr>
        <w:t xml:space="preserve">. In the decade of 2000, it arises the interest also in the genera </w:t>
      </w:r>
      <w:proofErr w:type="spellStart"/>
      <w:r w:rsidRPr="0054346F">
        <w:rPr>
          <w:rFonts w:ascii="Times New Roman" w:hAnsi="Times New Roman"/>
          <w:i/>
          <w:sz w:val="24"/>
          <w:szCs w:val="24"/>
        </w:rPr>
        <w:t>Chrysosporium</w:t>
      </w:r>
      <w:proofErr w:type="spellEnd"/>
      <w:r w:rsidRPr="0054346F">
        <w:rPr>
          <w:rFonts w:ascii="Times New Roman" w:hAnsi="Times New Roman"/>
          <w:sz w:val="24"/>
          <w:szCs w:val="24"/>
        </w:rPr>
        <w:t xml:space="preserve"> and </w:t>
      </w:r>
      <w:proofErr w:type="spellStart"/>
      <w:r w:rsidRPr="0054346F">
        <w:rPr>
          <w:rFonts w:ascii="Times New Roman" w:hAnsi="Times New Roman"/>
          <w:i/>
          <w:sz w:val="24"/>
          <w:szCs w:val="24"/>
        </w:rPr>
        <w:t>Humicola</w:t>
      </w:r>
      <w:proofErr w:type="spellEnd"/>
      <w:r w:rsidRPr="0054346F">
        <w:rPr>
          <w:rFonts w:ascii="Times New Roman" w:hAnsi="Times New Roman"/>
          <w:sz w:val="24"/>
          <w:szCs w:val="24"/>
        </w:rPr>
        <w:t xml:space="preserve">. Finally, in the decade of 2010, the genera </w:t>
      </w:r>
      <w:r w:rsidRPr="0054346F">
        <w:rPr>
          <w:rFonts w:ascii="Times New Roman" w:hAnsi="Times New Roman"/>
          <w:i/>
          <w:sz w:val="24"/>
          <w:szCs w:val="24"/>
        </w:rPr>
        <w:t>Clostridium</w:t>
      </w:r>
      <w:r w:rsidRPr="0054346F">
        <w:rPr>
          <w:rFonts w:ascii="Times New Roman" w:hAnsi="Times New Roman"/>
          <w:sz w:val="24"/>
          <w:szCs w:val="24"/>
        </w:rPr>
        <w:t xml:space="preserve">, </w:t>
      </w:r>
      <w:proofErr w:type="spellStart"/>
      <w:r w:rsidRPr="0054346F">
        <w:rPr>
          <w:rFonts w:ascii="Times New Roman" w:hAnsi="Times New Roman"/>
          <w:i/>
          <w:sz w:val="24"/>
          <w:szCs w:val="24"/>
        </w:rPr>
        <w:t>Myceliophthora</w:t>
      </w:r>
      <w:proofErr w:type="spellEnd"/>
      <w:r w:rsidRPr="0054346F">
        <w:rPr>
          <w:rFonts w:ascii="Times New Roman" w:hAnsi="Times New Roman"/>
          <w:sz w:val="24"/>
          <w:szCs w:val="24"/>
        </w:rPr>
        <w:t xml:space="preserve">, </w:t>
      </w:r>
      <w:r w:rsidRPr="0054346F">
        <w:rPr>
          <w:rFonts w:ascii="Times New Roman" w:hAnsi="Times New Roman"/>
          <w:i/>
          <w:sz w:val="24"/>
          <w:szCs w:val="24"/>
        </w:rPr>
        <w:t>Streptomyces</w:t>
      </w:r>
      <w:r w:rsidRPr="0054346F">
        <w:rPr>
          <w:rFonts w:ascii="Times New Roman" w:hAnsi="Times New Roman"/>
          <w:sz w:val="24"/>
          <w:szCs w:val="24"/>
        </w:rPr>
        <w:t xml:space="preserve"> and </w:t>
      </w:r>
      <w:proofErr w:type="spellStart"/>
      <w:r w:rsidRPr="0054346F">
        <w:rPr>
          <w:rFonts w:ascii="Times New Roman" w:hAnsi="Times New Roman"/>
          <w:i/>
          <w:sz w:val="24"/>
          <w:szCs w:val="24"/>
        </w:rPr>
        <w:t>Talaromyces</w:t>
      </w:r>
      <w:proofErr w:type="spellEnd"/>
      <w:r w:rsidRPr="0054346F">
        <w:rPr>
          <w:rFonts w:ascii="Times New Roman" w:hAnsi="Times New Roman"/>
          <w:sz w:val="24"/>
          <w:szCs w:val="24"/>
        </w:rPr>
        <w:t xml:space="preserve"> start to gain ground. All </w:t>
      </w:r>
      <w:proofErr w:type="gramStart"/>
      <w:r w:rsidRPr="0054346F">
        <w:rPr>
          <w:rFonts w:ascii="Times New Roman" w:hAnsi="Times New Roman"/>
          <w:sz w:val="24"/>
          <w:szCs w:val="24"/>
        </w:rPr>
        <w:t>these ten</w:t>
      </w:r>
      <w:proofErr w:type="gramEnd"/>
      <w:r w:rsidRPr="0054346F">
        <w:rPr>
          <w:rFonts w:ascii="Times New Roman" w:hAnsi="Times New Roman"/>
          <w:sz w:val="24"/>
          <w:szCs w:val="24"/>
        </w:rPr>
        <w:t xml:space="preserve"> paths that emerged remain until the end of the period investigated.</w:t>
      </w:r>
    </w:p>
    <w:p w:rsidR="00A22489" w:rsidRPr="0054346F" w:rsidRDefault="00A22489" w:rsidP="00A22489">
      <w:pPr>
        <w:rPr>
          <w:rFonts w:ascii="Times New Roman" w:hAnsi="Times New Roman"/>
          <w:sz w:val="24"/>
          <w:szCs w:val="24"/>
        </w:rPr>
      </w:pPr>
    </w:p>
    <w:p w:rsidR="00BE377D" w:rsidRPr="0054346F" w:rsidRDefault="00BE377D" w:rsidP="00A22489">
      <w:pPr>
        <w:rPr>
          <w:rFonts w:ascii="Times New Roman" w:hAnsi="Times New Roman"/>
          <w:sz w:val="24"/>
          <w:szCs w:val="24"/>
        </w:rPr>
      </w:pPr>
      <w:r w:rsidRPr="0054346F">
        <w:rPr>
          <w:rFonts w:ascii="Times New Roman" w:hAnsi="Times New Roman"/>
          <w:sz w:val="24"/>
          <w:szCs w:val="24"/>
        </w:rPr>
        <w:t xml:space="preserve">This diversification and convergence process, in the case of </w:t>
      </w:r>
      <w:r w:rsidR="00A22489" w:rsidRPr="0054346F">
        <w:rPr>
          <w:rFonts w:ascii="Times New Roman" w:hAnsi="Times New Roman"/>
          <w:sz w:val="24"/>
          <w:szCs w:val="24"/>
        </w:rPr>
        <w:t>microorganisms</w:t>
      </w:r>
      <w:r w:rsidRPr="0054346F">
        <w:rPr>
          <w:rFonts w:ascii="Times New Roman" w:hAnsi="Times New Roman"/>
          <w:sz w:val="24"/>
          <w:szCs w:val="24"/>
        </w:rPr>
        <w:t xml:space="preserve">, is a typical phenomenon of biotechnology. The advent of modern biotechnology techniques (genetic engineering) </w:t>
      </w:r>
      <w:proofErr w:type="gramStart"/>
      <w:r w:rsidRPr="0054346F">
        <w:rPr>
          <w:rFonts w:ascii="Times New Roman" w:hAnsi="Times New Roman"/>
          <w:sz w:val="24"/>
          <w:szCs w:val="24"/>
        </w:rPr>
        <w:t>is dated</w:t>
      </w:r>
      <w:proofErr w:type="gramEnd"/>
      <w:r w:rsidRPr="0054346F">
        <w:rPr>
          <w:rFonts w:ascii="Times New Roman" w:hAnsi="Times New Roman"/>
          <w:sz w:val="24"/>
          <w:szCs w:val="24"/>
        </w:rPr>
        <w:t xml:space="preserve"> from the 70s. The researches concerning the enzymatic hydrolysis for the production of </w:t>
      </w:r>
      <w:proofErr w:type="spellStart"/>
      <w:r w:rsidRPr="0054346F">
        <w:rPr>
          <w:rFonts w:ascii="Times New Roman" w:hAnsi="Times New Roman"/>
          <w:sz w:val="24"/>
          <w:szCs w:val="24"/>
        </w:rPr>
        <w:t>lignocellulosic</w:t>
      </w:r>
      <w:proofErr w:type="spellEnd"/>
      <w:r w:rsidRPr="0054346F">
        <w:rPr>
          <w:rFonts w:ascii="Times New Roman" w:hAnsi="Times New Roman"/>
          <w:sz w:val="24"/>
          <w:szCs w:val="24"/>
        </w:rPr>
        <w:t xml:space="preserve"> bioethanol and </w:t>
      </w:r>
      <w:proofErr w:type="gramStart"/>
      <w:r w:rsidRPr="0054346F">
        <w:rPr>
          <w:rFonts w:ascii="Times New Roman" w:hAnsi="Times New Roman"/>
          <w:sz w:val="24"/>
          <w:szCs w:val="24"/>
        </w:rPr>
        <w:t>patented</w:t>
      </w:r>
      <w:proofErr w:type="gramEnd"/>
      <w:r w:rsidRPr="0054346F">
        <w:rPr>
          <w:rFonts w:ascii="Times New Roman" w:hAnsi="Times New Roman"/>
          <w:sz w:val="24"/>
          <w:szCs w:val="24"/>
        </w:rPr>
        <w:t xml:space="preserve"> during the 70s and 80s were based greatly on the culture of </w:t>
      </w:r>
      <w:r w:rsidR="00A22489" w:rsidRPr="0054346F">
        <w:rPr>
          <w:rFonts w:ascii="Times New Roman" w:hAnsi="Times New Roman"/>
          <w:sz w:val="24"/>
          <w:szCs w:val="24"/>
        </w:rPr>
        <w:t>microorganisms</w:t>
      </w:r>
      <w:r w:rsidRPr="0054346F">
        <w:rPr>
          <w:rFonts w:ascii="Times New Roman" w:hAnsi="Times New Roman"/>
          <w:sz w:val="24"/>
          <w:szCs w:val="24"/>
        </w:rPr>
        <w:t xml:space="preserve">. The researches performed from biotechnological techniques, however, only began to </w:t>
      </w:r>
      <w:proofErr w:type="gramStart"/>
      <w:r w:rsidRPr="0054346F">
        <w:rPr>
          <w:rFonts w:ascii="Times New Roman" w:hAnsi="Times New Roman"/>
          <w:sz w:val="24"/>
          <w:szCs w:val="24"/>
        </w:rPr>
        <w:t>be patented</w:t>
      </w:r>
      <w:proofErr w:type="gramEnd"/>
      <w:r w:rsidRPr="0054346F">
        <w:rPr>
          <w:rFonts w:ascii="Times New Roman" w:hAnsi="Times New Roman"/>
          <w:sz w:val="24"/>
          <w:szCs w:val="24"/>
        </w:rPr>
        <w:t xml:space="preserve"> in greater weight from 1995. Precisely the period in which it highlights the strengthening of the researches on </w:t>
      </w:r>
      <w:r w:rsidR="00A22489" w:rsidRPr="0054346F">
        <w:rPr>
          <w:rFonts w:ascii="Times New Roman" w:hAnsi="Times New Roman"/>
          <w:sz w:val="24"/>
          <w:szCs w:val="24"/>
        </w:rPr>
        <w:t>microorganisms</w:t>
      </w:r>
      <w:r w:rsidRPr="0054346F">
        <w:rPr>
          <w:rFonts w:ascii="Times New Roman" w:hAnsi="Times New Roman"/>
          <w:sz w:val="24"/>
          <w:szCs w:val="24"/>
        </w:rPr>
        <w:t xml:space="preserve"> considered of greater potential for the synthesis of </w:t>
      </w:r>
      <w:proofErr w:type="spellStart"/>
      <w:r w:rsidRPr="0054346F">
        <w:rPr>
          <w:rFonts w:ascii="Times New Roman" w:hAnsi="Times New Roman"/>
          <w:sz w:val="24"/>
          <w:szCs w:val="24"/>
        </w:rPr>
        <w:t>lignocellulosic</w:t>
      </w:r>
      <w:proofErr w:type="spellEnd"/>
      <w:r w:rsidRPr="0054346F">
        <w:rPr>
          <w:rFonts w:ascii="Times New Roman" w:hAnsi="Times New Roman"/>
          <w:sz w:val="24"/>
          <w:szCs w:val="24"/>
        </w:rPr>
        <w:t xml:space="preserve"> enzymes.</w:t>
      </w:r>
    </w:p>
    <w:p w:rsidR="00A22489" w:rsidRPr="0054346F" w:rsidRDefault="00A22489" w:rsidP="00A22489">
      <w:pPr>
        <w:rPr>
          <w:rFonts w:ascii="Times New Roman" w:hAnsi="Times New Roman"/>
          <w:sz w:val="24"/>
          <w:szCs w:val="24"/>
        </w:rPr>
      </w:pPr>
    </w:p>
    <w:p w:rsidR="00BE377D" w:rsidRPr="0054346F" w:rsidRDefault="00BE377D" w:rsidP="00A22489">
      <w:pPr>
        <w:rPr>
          <w:rFonts w:ascii="Times New Roman" w:hAnsi="Times New Roman"/>
          <w:sz w:val="24"/>
          <w:szCs w:val="24"/>
        </w:rPr>
      </w:pPr>
      <w:r w:rsidRPr="0054346F">
        <w:rPr>
          <w:rFonts w:ascii="Times New Roman" w:hAnsi="Times New Roman"/>
          <w:sz w:val="24"/>
          <w:szCs w:val="24"/>
        </w:rPr>
        <w:t xml:space="preserve">The investigation of the evolution of the enzymes of commercial interest allowed to conclude that there is a concentration of the researches in the three </w:t>
      </w:r>
      <w:proofErr w:type="spellStart"/>
      <w:r w:rsidRPr="0054346F">
        <w:rPr>
          <w:rFonts w:ascii="Times New Roman" w:hAnsi="Times New Roman"/>
          <w:sz w:val="24"/>
          <w:szCs w:val="24"/>
        </w:rPr>
        <w:t>cellulases</w:t>
      </w:r>
      <w:proofErr w:type="spellEnd"/>
      <w:r w:rsidRPr="0054346F">
        <w:rPr>
          <w:rFonts w:ascii="Times New Roman" w:hAnsi="Times New Roman"/>
          <w:sz w:val="24"/>
          <w:szCs w:val="24"/>
        </w:rPr>
        <w:t xml:space="preserve"> and endo-beta-1</w:t>
      </w:r>
      <w:proofErr w:type="gramStart"/>
      <w:r w:rsidRPr="0054346F">
        <w:rPr>
          <w:rFonts w:ascii="Times New Roman" w:hAnsi="Times New Roman"/>
          <w:sz w:val="24"/>
          <w:szCs w:val="24"/>
        </w:rPr>
        <w:t>,4</w:t>
      </w:r>
      <w:proofErr w:type="gramEnd"/>
      <w:r w:rsidRPr="0054346F">
        <w:rPr>
          <w:rFonts w:ascii="Times New Roman" w:hAnsi="Times New Roman"/>
          <w:sz w:val="24"/>
          <w:szCs w:val="24"/>
        </w:rPr>
        <w:t xml:space="preserve">-xylanase. That is, the most studied </w:t>
      </w:r>
      <w:r w:rsidR="00A22489" w:rsidRPr="0054346F">
        <w:rPr>
          <w:rFonts w:ascii="Times New Roman" w:hAnsi="Times New Roman"/>
          <w:sz w:val="24"/>
          <w:szCs w:val="24"/>
        </w:rPr>
        <w:t>microorganisms</w:t>
      </w:r>
      <w:r w:rsidRPr="0054346F">
        <w:rPr>
          <w:rFonts w:ascii="Times New Roman" w:hAnsi="Times New Roman"/>
          <w:sz w:val="24"/>
          <w:szCs w:val="24"/>
        </w:rPr>
        <w:t xml:space="preserve"> </w:t>
      </w:r>
      <w:proofErr w:type="gramStart"/>
      <w:r w:rsidRPr="0054346F">
        <w:rPr>
          <w:rFonts w:ascii="Times New Roman" w:hAnsi="Times New Roman"/>
          <w:sz w:val="24"/>
          <w:szCs w:val="24"/>
        </w:rPr>
        <w:t>are being directed</w:t>
      </w:r>
      <w:proofErr w:type="gramEnd"/>
      <w:r w:rsidRPr="0054346F">
        <w:rPr>
          <w:rFonts w:ascii="Times New Roman" w:hAnsi="Times New Roman"/>
          <w:sz w:val="24"/>
          <w:szCs w:val="24"/>
        </w:rPr>
        <w:t xml:space="preserve"> to the synthesis of such enzymes. The interest in </w:t>
      </w:r>
      <w:proofErr w:type="spellStart"/>
      <w:r w:rsidRPr="0054346F">
        <w:rPr>
          <w:rFonts w:ascii="Times New Roman" w:hAnsi="Times New Roman"/>
          <w:sz w:val="24"/>
          <w:szCs w:val="24"/>
        </w:rPr>
        <w:t>cellulases</w:t>
      </w:r>
      <w:proofErr w:type="spellEnd"/>
      <w:r w:rsidRPr="0054346F">
        <w:rPr>
          <w:rFonts w:ascii="Times New Roman" w:hAnsi="Times New Roman"/>
          <w:sz w:val="24"/>
          <w:szCs w:val="24"/>
        </w:rPr>
        <w:t xml:space="preserve"> and </w:t>
      </w:r>
      <w:proofErr w:type="spellStart"/>
      <w:r w:rsidRPr="0054346F">
        <w:rPr>
          <w:rFonts w:ascii="Times New Roman" w:hAnsi="Times New Roman"/>
          <w:sz w:val="24"/>
          <w:szCs w:val="24"/>
        </w:rPr>
        <w:t>xylanase</w:t>
      </w:r>
      <w:proofErr w:type="spellEnd"/>
      <w:r w:rsidRPr="0054346F">
        <w:rPr>
          <w:rFonts w:ascii="Times New Roman" w:hAnsi="Times New Roman"/>
          <w:sz w:val="24"/>
          <w:szCs w:val="24"/>
        </w:rPr>
        <w:t xml:space="preserve"> makes sense if we consider that, from the polysaccharides present in the plant cell walls, cellulose is around 35 to 50% and that of the hemicellulose structures, </w:t>
      </w:r>
      <w:proofErr w:type="spellStart"/>
      <w:r w:rsidRPr="0054346F">
        <w:rPr>
          <w:rFonts w:ascii="Times New Roman" w:hAnsi="Times New Roman"/>
          <w:sz w:val="24"/>
          <w:szCs w:val="24"/>
        </w:rPr>
        <w:t>xylan</w:t>
      </w:r>
      <w:proofErr w:type="spellEnd"/>
      <w:r w:rsidRPr="0054346F">
        <w:rPr>
          <w:rFonts w:ascii="Times New Roman" w:hAnsi="Times New Roman"/>
          <w:sz w:val="24"/>
          <w:szCs w:val="24"/>
        </w:rPr>
        <w:t xml:space="preserve"> is one of the most representatives. In sugarcane, for example, </w:t>
      </w:r>
      <w:proofErr w:type="spellStart"/>
      <w:r w:rsidRPr="0054346F">
        <w:rPr>
          <w:rFonts w:ascii="Times New Roman" w:hAnsi="Times New Roman"/>
          <w:sz w:val="24"/>
          <w:szCs w:val="24"/>
        </w:rPr>
        <w:t>xylan</w:t>
      </w:r>
      <w:proofErr w:type="spellEnd"/>
      <w:r w:rsidRPr="0054346F">
        <w:rPr>
          <w:rFonts w:ascii="Times New Roman" w:hAnsi="Times New Roman"/>
          <w:sz w:val="24"/>
          <w:szCs w:val="24"/>
        </w:rPr>
        <w:t xml:space="preserve"> represents 50% of the hemicellulose.</w:t>
      </w:r>
    </w:p>
    <w:p w:rsidR="00BE377D" w:rsidRPr="00B46896" w:rsidRDefault="00BE377D" w:rsidP="00197C9E">
      <w:pPr>
        <w:ind w:firstLine="851"/>
        <w:rPr>
          <w:rFonts w:ascii="Times New Roman" w:hAnsi="Times New Roman"/>
          <w:sz w:val="22"/>
          <w:szCs w:val="22"/>
        </w:rPr>
      </w:pPr>
    </w:p>
    <w:p w:rsidR="00F62560" w:rsidRPr="0054062B" w:rsidRDefault="00B46896" w:rsidP="0054062B">
      <w:pPr>
        <w:pStyle w:val="Ttulo2"/>
        <w:numPr>
          <w:ilvl w:val="0"/>
          <w:numId w:val="2"/>
        </w:numPr>
        <w:ind w:left="284" w:hanging="284"/>
        <w:rPr>
          <w:rFonts w:ascii="Times New Roman" w:hAnsi="Times New Roman" w:cs="Times New Roman"/>
          <w:b/>
          <w:color w:val="auto"/>
          <w:sz w:val="24"/>
          <w:szCs w:val="24"/>
        </w:rPr>
      </w:pPr>
      <w:r w:rsidRPr="0054062B">
        <w:rPr>
          <w:rFonts w:ascii="Times New Roman" w:hAnsi="Times New Roman" w:cs="Times New Roman"/>
          <w:b/>
          <w:color w:val="auto"/>
          <w:sz w:val="24"/>
          <w:szCs w:val="24"/>
        </w:rPr>
        <w:t>References</w:t>
      </w:r>
    </w:p>
    <w:p w:rsidR="00F62560" w:rsidRPr="00B46896" w:rsidRDefault="00F62560" w:rsidP="00A766D6">
      <w:pPr>
        <w:ind w:firstLine="851"/>
        <w:rPr>
          <w:rFonts w:ascii="Times New Roman" w:hAnsi="Times New Roman"/>
          <w:sz w:val="22"/>
          <w:szCs w:val="22"/>
        </w:rPr>
      </w:pPr>
    </w:p>
    <w:p w:rsidR="00B15E2C" w:rsidRPr="00A22489" w:rsidRDefault="00B15E2C" w:rsidP="00734C9D">
      <w:pPr>
        <w:rPr>
          <w:rFonts w:ascii="Times New Roman" w:hAnsi="Times New Roman"/>
          <w:sz w:val="24"/>
          <w:szCs w:val="24"/>
        </w:rPr>
      </w:pPr>
      <w:r w:rsidRPr="00A22489">
        <w:rPr>
          <w:rFonts w:ascii="Times New Roman" w:hAnsi="Times New Roman"/>
          <w:sz w:val="24"/>
          <w:szCs w:val="24"/>
        </w:rPr>
        <w:t xml:space="preserve">Base </w:t>
      </w:r>
      <w:r w:rsidRPr="00A22489">
        <w:rPr>
          <w:rFonts w:ascii="Times New Roman" w:hAnsi="Times New Roman"/>
          <w:i/>
          <w:sz w:val="24"/>
          <w:szCs w:val="24"/>
        </w:rPr>
        <w:t>Derwent Innovations Index</w:t>
      </w:r>
      <w:r w:rsidRPr="00A22489">
        <w:rPr>
          <w:rFonts w:ascii="Times New Roman" w:hAnsi="Times New Roman"/>
          <w:sz w:val="24"/>
          <w:szCs w:val="24"/>
        </w:rPr>
        <w:t>, available at &lt;http://www.periodicos.capes.gov.br/&gt;.</w:t>
      </w:r>
    </w:p>
    <w:p w:rsidR="00B15E2C" w:rsidRPr="00A22489" w:rsidRDefault="00B15E2C" w:rsidP="00734C9D">
      <w:pPr>
        <w:rPr>
          <w:rFonts w:ascii="Times New Roman" w:hAnsi="Times New Roman"/>
          <w:sz w:val="24"/>
          <w:szCs w:val="24"/>
        </w:rPr>
      </w:pPr>
      <w:r w:rsidRPr="00A22489">
        <w:rPr>
          <w:rFonts w:ascii="Times New Roman" w:hAnsi="Times New Roman"/>
          <w:sz w:val="24"/>
          <w:szCs w:val="24"/>
          <w:lang w:val="pt-BR"/>
        </w:rPr>
        <w:t xml:space="preserve">BONOMI, A. Workshop hidrólise de material lignocelulósico. In: Luís Augusto Barbosa Cortez (Org.). </w:t>
      </w:r>
      <w:proofErr w:type="spellStart"/>
      <w:r w:rsidRPr="00A22489">
        <w:rPr>
          <w:rFonts w:ascii="Times New Roman" w:hAnsi="Times New Roman"/>
          <w:b/>
          <w:sz w:val="24"/>
          <w:szCs w:val="24"/>
          <w:lang w:val="pt-BR"/>
        </w:rPr>
        <w:t>Bioetanol</w:t>
      </w:r>
      <w:proofErr w:type="spellEnd"/>
      <w:r w:rsidRPr="00A22489">
        <w:rPr>
          <w:rFonts w:ascii="Times New Roman" w:hAnsi="Times New Roman"/>
          <w:b/>
          <w:sz w:val="24"/>
          <w:szCs w:val="24"/>
          <w:lang w:val="pt-BR"/>
        </w:rPr>
        <w:t xml:space="preserve"> de cana-de-açúcar: P&amp;D para produtividade e sustentabilidade</w:t>
      </w:r>
      <w:r w:rsidRPr="00A22489">
        <w:rPr>
          <w:rFonts w:ascii="Times New Roman" w:hAnsi="Times New Roman"/>
          <w:sz w:val="24"/>
          <w:szCs w:val="24"/>
          <w:lang w:val="pt-BR"/>
        </w:rPr>
        <w:t xml:space="preserve">. </w:t>
      </w:r>
      <w:r w:rsidRPr="00A22489">
        <w:rPr>
          <w:rFonts w:ascii="Times New Roman" w:hAnsi="Times New Roman"/>
          <w:sz w:val="24"/>
          <w:szCs w:val="24"/>
        </w:rPr>
        <w:t xml:space="preserve">1ed. São Paulo/SP: </w:t>
      </w:r>
      <w:proofErr w:type="spellStart"/>
      <w:r w:rsidRPr="00A22489">
        <w:rPr>
          <w:rFonts w:ascii="Times New Roman" w:hAnsi="Times New Roman"/>
          <w:sz w:val="24"/>
          <w:szCs w:val="24"/>
        </w:rPr>
        <w:t>Editora</w:t>
      </w:r>
      <w:proofErr w:type="spellEnd"/>
      <w:r w:rsidRPr="00A22489">
        <w:rPr>
          <w:rFonts w:ascii="Times New Roman" w:hAnsi="Times New Roman"/>
          <w:sz w:val="24"/>
          <w:szCs w:val="24"/>
        </w:rPr>
        <w:t xml:space="preserve"> BLUCHER, v. </w:t>
      </w:r>
      <w:proofErr w:type="gramStart"/>
      <w:r w:rsidRPr="00A22489">
        <w:rPr>
          <w:rFonts w:ascii="Times New Roman" w:hAnsi="Times New Roman"/>
          <w:sz w:val="24"/>
          <w:szCs w:val="24"/>
        </w:rPr>
        <w:t>1</w:t>
      </w:r>
      <w:proofErr w:type="gramEnd"/>
      <w:r w:rsidRPr="00A22489">
        <w:rPr>
          <w:rFonts w:ascii="Times New Roman" w:hAnsi="Times New Roman"/>
          <w:sz w:val="24"/>
          <w:szCs w:val="24"/>
        </w:rPr>
        <w:t>, 2010, p.679-695.</w:t>
      </w:r>
    </w:p>
    <w:p w:rsidR="00B15E2C" w:rsidRPr="00A22489" w:rsidRDefault="00B15E2C" w:rsidP="00734C9D">
      <w:pPr>
        <w:rPr>
          <w:rFonts w:ascii="Times New Roman" w:hAnsi="Times New Roman"/>
          <w:sz w:val="24"/>
          <w:szCs w:val="24"/>
        </w:rPr>
      </w:pPr>
      <w:r w:rsidRPr="00A22489">
        <w:rPr>
          <w:rFonts w:ascii="Times New Roman" w:hAnsi="Times New Roman"/>
          <w:sz w:val="24"/>
          <w:szCs w:val="24"/>
        </w:rPr>
        <w:lastRenderedPageBreak/>
        <w:t xml:space="preserve">BRINK, J. V. D.; VRIES, R. P. D. Fungal enzyme sets for plant polysaccharide degradation. </w:t>
      </w:r>
      <w:r w:rsidRPr="00A22489">
        <w:rPr>
          <w:rFonts w:ascii="Times New Roman" w:hAnsi="Times New Roman"/>
          <w:b/>
          <w:sz w:val="24"/>
          <w:szCs w:val="24"/>
        </w:rPr>
        <w:t>Applied Microbiology and Biotechnology</w:t>
      </w:r>
      <w:r w:rsidRPr="00A22489">
        <w:rPr>
          <w:rFonts w:ascii="Times New Roman" w:hAnsi="Times New Roman"/>
          <w:sz w:val="24"/>
          <w:szCs w:val="24"/>
        </w:rPr>
        <w:t xml:space="preserve">, v. 91, n. </w:t>
      </w:r>
      <w:proofErr w:type="gramStart"/>
      <w:r w:rsidRPr="00A22489">
        <w:rPr>
          <w:rFonts w:ascii="Times New Roman" w:hAnsi="Times New Roman"/>
          <w:sz w:val="24"/>
          <w:szCs w:val="24"/>
        </w:rPr>
        <w:t>6</w:t>
      </w:r>
      <w:proofErr w:type="gramEnd"/>
      <w:r w:rsidRPr="00A22489">
        <w:rPr>
          <w:rFonts w:ascii="Times New Roman" w:hAnsi="Times New Roman"/>
          <w:sz w:val="24"/>
          <w:szCs w:val="24"/>
        </w:rPr>
        <w:t>, p.1.477-1.492, Sep. 2011.</w:t>
      </w:r>
    </w:p>
    <w:p w:rsidR="00181B22" w:rsidRDefault="00181B22" w:rsidP="00734C9D">
      <w:pPr>
        <w:rPr>
          <w:rFonts w:ascii="Times New Roman" w:hAnsi="Times New Roman"/>
          <w:sz w:val="24"/>
          <w:szCs w:val="24"/>
        </w:rPr>
      </w:pPr>
      <w:r w:rsidRPr="00181B22">
        <w:rPr>
          <w:rFonts w:ascii="Times New Roman" w:hAnsi="Times New Roman"/>
          <w:sz w:val="24"/>
          <w:szCs w:val="24"/>
        </w:rPr>
        <w:t xml:space="preserve">BUENO, C. S.; SILVEIRA, J. M. F. J.; BUAINAIM, A. M.; ANTONIO DE SOUZA, L. G.; MASAGO, F. K. An evaluation of how Brazilian scientific research contributes to the patenting of sugarcane ethanol. </w:t>
      </w:r>
      <w:r w:rsidR="009C7E0B" w:rsidRPr="00440DC7">
        <w:rPr>
          <w:rFonts w:ascii="Times New Roman" w:hAnsi="Times New Roman"/>
          <w:b/>
          <w:sz w:val="24"/>
          <w:szCs w:val="24"/>
        </w:rPr>
        <w:t>Anais…,</w:t>
      </w:r>
      <w:r w:rsidR="009C7E0B" w:rsidRPr="00A22489">
        <w:rPr>
          <w:rFonts w:ascii="Times New Roman" w:hAnsi="Times New Roman"/>
          <w:sz w:val="24"/>
          <w:szCs w:val="24"/>
        </w:rPr>
        <w:t xml:space="preserve"> </w:t>
      </w:r>
      <w:r w:rsidR="009C7E0B">
        <w:rPr>
          <w:rFonts w:ascii="Times New Roman" w:hAnsi="Times New Roman"/>
          <w:sz w:val="24"/>
          <w:szCs w:val="24"/>
        </w:rPr>
        <w:t xml:space="preserve">19th ICABR Conference, Italy, </w:t>
      </w:r>
      <w:proofErr w:type="gramStart"/>
      <w:r w:rsidR="009C7E0B">
        <w:rPr>
          <w:rFonts w:ascii="Times New Roman" w:hAnsi="Times New Roman"/>
          <w:sz w:val="24"/>
          <w:szCs w:val="24"/>
        </w:rPr>
        <w:t>June,</w:t>
      </w:r>
      <w:proofErr w:type="gramEnd"/>
      <w:r w:rsidR="009C7E0B">
        <w:rPr>
          <w:rFonts w:ascii="Times New Roman" w:hAnsi="Times New Roman"/>
          <w:sz w:val="24"/>
          <w:szCs w:val="24"/>
        </w:rPr>
        <w:t xml:space="preserve"> 2015.</w:t>
      </w:r>
      <w:r w:rsidRPr="00181B22">
        <w:rPr>
          <w:rFonts w:ascii="Times New Roman" w:hAnsi="Times New Roman"/>
          <w:sz w:val="24"/>
          <w:szCs w:val="24"/>
        </w:rPr>
        <w:t xml:space="preserve"> ICABR International Consortium on Applied </w:t>
      </w:r>
      <w:proofErr w:type="spellStart"/>
      <w:r w:rsidRPr="00181B22">
        <w:rPr>
          <w:rFonts w:ascii="Times New Roman" w:hAnsi="Times New Roman"/>
          <w:sz w:val="24"/>
          <w:szCs w:val="24"/>
        </w:rPr>
        <w:t>Bioeconomy</w:t>
      </w:r>
      <w:proofErr w:type="spellEnd"/>
      <w:r w:rsidRPr="00181B22">
        <w:rPr>
          <w:rFonts w:ascii="Times New Roman" w:hAnsi="Times New Roman"/>
          <w:sz w:val="24"/>
          <w:szCs w:val="24"/>
        </w:rPr>
        <w:t xml:space="preserve"> Research, 2015.</w:t>
      </w:r>
    </w:p>
    <w:p w:rsidR="00B15E2C" w:rsidRPr="00C44E13" w:rsidRDefault="00B15E2C" w:rsidP="00734C9D">
      <w:pPr>
        <w:rPr>
          <w:rFonts w:ascii="Times New Roman" w:hAnsi="Times New Roman"/>
          <w:sz w:val="24"/>
          <w:szCs w:val="24"/>
          <w:lang w:val="pt-BR"/>
        </w:rPr>
      </w:pPr>
      <w:r w:rsidRPr="00C44E13">
        <w:rPr>
          <w:rFonts w:ascii="Times New Roman" w:hAnsi="Times New Roman"/>
          <w:sz w:val="24"/>
          <w:szCs w:val="24"/>
          <w:lang w:val="pt-BR"/>
        </w:rPr>
        <w:t xml:space="preserve">CANILHA, L.; CHANDEL, A. K.; MILESSI, T. S. D. S.; ANTUNES, F. A. F.; FREITAS, W. L. D. C.; </w:t>
      </w:r>
    </w:p>
    <w:p w:rsidR="00B15E2C" w:rsidRPr="00A22489" w:rsidRDefault="00673C88" w:rsidP="00734C9D">
      <w:pPr>
        <w:rPr>
          <w:rFonts w:ascii="Times New Roman" w:hAnsi="Times New Roman"/>
          <w:sz w:val="24"/>
          <w:szCs w:val="24"/>
          <w:lang w:val="pt-BR"/>
        </w:rPr>
      </w:pPr>
      <w:r w:rsidRPr="00A22489">
        <w:rPr>
          <w:rFonts w:ascii="Times New Roman" w:hAnsi="Times New Roman"/>
          <w:sz w:val="24"/>
          <w:szCs w:val="24"/>
          <w:lang w:val="pt-BR"/>
        </w:rPr>
        <w:t xml:space="preserve">DAL POZ, M. E.; SILVEIRA, J. M. F. J. da. </w:t>
      </w:r>
      <w:r w:rsidR="00B15E2C" w:rsidRPr="00A22489">
        <w:rPr>
          <w:rFonts w:ascii="Times New Roman" w:hAnsi="Times New Roman"/>
          <w:sz w:val="24"/>
          <w:szCs w:val="24"/>
          <w:lang w:val="pt-BR"/>
        </w:rPr>
        <w:t xml:space="preserve">Trajetórias tecnológicas do </w:t>
      </w:r>
      <w:proofErr w:type="spellStart"/>
      <w:r w:rsidR="00B15E2C" w:rsidRPr="00A22489">
        <w:rPr>
          <w:rFonts w:ascii="Times New Roman" w:hAnsi="Times New Roman"/>
          <w:sz w:val="24"/>
          <w:szCs w:val="24"/>
          <w:lang w:val="pt-BR"/>
        </w:rPr>
        <w:t>bioetanol</w:t>
      </w:r>
      <w:proofErr w:type="spellEnd"/>
      <w:r w:rsidR="00B15E2C" w:rsidRPr="00A22489">
        <w:rPr>
          <w:rFonts w:ascii="Times New Roman" w:hAnsi="Times New Roman"/>
          <w:sz w:val="24"/>
          <w:szCs w:val="24"/>
          <w:lang w:val="pt-BR"/>
        </w:rPr>
        <w:t xml:space="preserve"> de segunda geração. </w:t>
      </w:r>
      <w:r w:rsidRPr="00A22489">
        <w:rPr>
          <w:rFonts w:ascii="Times New Roman" w:hAnsi="Times New Roman"/>
          <w:sz w:val="24"/>
          <w:szCs w:val="24"/>
          <w:lang w:val="pt-BR"/>
        </w:rPr>
        <w:t xml:space="preserve">In: Sérgio Salles-Filho (Org.). </w:t>
      </w:r>
      <w:r w:rsidRPr="00A22489">
        <w:rPr>
          <w:rFonts w:ascii="Times New Roman" w:hAnsi="Times New Roman"/>
          <w:b/>
          <w:sz w:val="24"/>
          <w:szCs w:val="24"/>
          <w:lang w:val="pt-BR"/>
        </w:rPr>
        <w:t xml:space="preserve">Futuros do </w:t>
      </w:r>
      <w:proofErr w:type="spellStart"/>
      <w:r w:rsidRPr="00A22489">
        <w:rPr>
          <w:rFonts w:ascii="Times New Roman" w:hAnsi="Times New Roman"/>
          <w:b/>
          <w:sz w:val="24"/>
          <w:szCs w:val="24"/>
          <w:lang w:val="pt-BR"/>
        </w:rPr>
        <w:t>bioetanol</w:t>
      </w:r>
      <w:proofErr w:type="spellEnd"/>
      <w:r w:rsidRPr="00A22489">
        <w:rPr>
          <w:rFonts w:ascii="Times New Roman" w:hAnsi="Times New Roman"/>
          <w:b/>
          <w:sz w:val="24"/>
          <w:szCs w:val="24"/>
          <w:lang w:val="pt-BR"/>
        </w:rPr>
        <w:t>: o Brasil na liderança?</w:t>
      </w:r>
      <w:r w:rsidRPr="00A22489">
        <w:rPr>
          <w:rFonts w:ascii="Times New Roman" w:hAnsi="Times New Roman"/>
          <w:sz w:val="24"/>
          <w:szCs w:val="24"/>
          <w:lang w:val="pt-BR"/>
        </w:rPr>
        <w:t xml:space="preserve"> </w:t>
      </w:r>
      <w:r w:rsidR="00B15E2C" w:rsidRPr="00A22489">
        <w:rPr>
          <w:rFonts w:ascii="Times New Roman" w:hAnsi="Times New Roman"/>
          <w:sz w:val="24"/>
          <w:szCs w:val="24"/>
          <w:lang w:val="pt-BR"/>
        </w:rPr>
        <w:t>1ed. Rio de Janeiro/RJ: Editora Campus-</w:t>
      </w:r>
      <w:proofErr w:type="spellStart"/>
      <w:r w:rsidR="00B15E2C" w:rsidRPr="00A22489">
        <w:rPr>
          <w:rFonts w:ascii="Times New Roman" w:hAnsi="Times New Roman"/>
          <w:sz w:val="24"/>
          <w:szCs w:val="24"/>
          <w:lang w:val="pt-BR"/>
        </w:rPr>
        <w:t>Elsevier</w:t>
      </w:r>
      <w:proofErr w:type="spellEnd"/>
      <w:r w:rsidR="00B15E2C" w:rsidRPr="00A22489">
        <w:rPr>
          <w:rFonts w:ascii="Times New Roman" w:hAnsi="Times New Roman"/>
          <w:sz w:val="24"/>
          <w:szCs w:val="24"/>
          <w:lang w:val="pt-BR"/>
        </w:rPr>
        <w:t>, v. 1, 2015.</w:t>
      </w:r>
    </w:p>
    <w:p w:rsidR="00B15E2C" w:rsidRPr="00A22489" w:rsidRDefault="00B15E2C" w:rsidP="00734C9D">
      <w:pPr>
        <w:rPr>
          <w:rFonts w:ascii="Times New Roman" w:hAnsi="Times New Roman"/>
          <w:sz w:val="24"/>
          <w:szCs w:val="24"/>
        </w:rPr>
      </w:pPr>
      <w:r w:rsidRPr="00A22489">
        <w:rPr>
          <w:rFonts w:ascii="Times New Roman" w:hAnsi="Times New Roman"/>
          <w:sz w:val="24"/>
          <w:szCs w:val="24"/>
          <w:lang w:val="pt-BR"/>
        </w:rPr>
        <w:t xml:space="preserve">DAL POZ, M. E.; SILVEIRA, J. M. F. J. da; MASAGO, F. </w:t>
      </w:r>
      <w:proofErr w:type="spellStart"/>
      <w:r w:rsidRPr="00A22489">
        <w:rPr>
          <w:rFonts w:ascii="Times New Roman" w:hAnsi="Times New Roman"/>
          <w:sz w:val="24"/>
          <w:szCs w:val="24"/>
          <w:lang w:val="pt-BR"/>
        </w:rPr>
        <w:t>Innovation</w:t>
      </w:r>
      <w:proofErr w:type="spellEnd"/>
      <w:r w:rsidRPr="00A22489">
        <w:rPr>
          <w:rFonts w:ascii="Times New Roman" w:hAnsi="Times New Roman"/>
          <w:sz w:val="24"/>
          <w:szCs w:val="24"/>
          <w:lang w:val="pt-BR"/>
        </w:rPr>
        <w:t xml:space="preserve"> networks in </w:t>
      </w:r>
      <w:proofErr w:type="spellStart"/>
      <w:r w:rsidRPr="00A22489">
        <w:rPr>
          <w:rFonts w:ascii="Times New Roman" w:hAnsi="Times New Roman"/>
          <w:sz w:val="24"/>
          <w:szCs w:val="24"/>
          <w:lang w:val="pt-BR"/>
        </w:rPr>
        <w:t>biotechnology</w:t>
      </w:r>
      <w:proofErr w:type="spellEnd"/>
      <w:r w:rsidRPr="00A22489">
        <w:rPr>
          <w:rFonts w:ascii="Times New Roman" w:hAnsi="Times New Roman"/>
          <w:sz w:val="24"/>
          <w:szCs w:val="24"/>
          <w:lang w:val="pt-BR"/>
        </w:rPr>
        <w:t xml:space="preserve">: </w:t>
      </w:r>
      <w:proofErr w:type="spellStart"/>
      <w:r w:rsidRPr="00A22489">
        <w:rPr>
          <w:rFonts w:ascii="Times New Roman" w:hAnsi="Times New Roman"/>
          <w:sz w:val="24"/>
          <w:szCs w:val="24"/>
          <w:lang w:val="pt-BR"/>
        </w:rPr>
        <w:t>lessons</w:t>
      </w:r>
      <w:proofErr w:type="spellEnd"/>
      <w:r w:rsidRPr="00A22489">
        <w:rPr>
          <w:rFonts w:ascii="Times New Roman" w:hAnsi="Times New Roman"/>
          <w:sz w:val="24"/>
          <w:szCs w:val="24"/>
          <w:lang w:val="pt-BR"/>
        </w:rPr>
        <w:t xml:space="preserve"> </w:t>
      </w:r>
      <w:proofErr w:type="spellStart"/>
      <w:r w:rsidRPr="00A22489">
        <w:rPr>
          <w:rFonts w:ascii="Times New Roman" w:hAnsi="Times New Roman"/>
          <w:sz w:val="24"/>
          <w:szCs w:val="24"/>
          <w:lang w:val="pt-BR"/>
        </w:rPr>
        <w:t>from</w:t>
      </w:r>
      <w:proofErr w:type="spellEnd"/>
      <w:r w:rsidRPr="00A22489">
        <w:rPr>
          <w:rFonts w:ascii="Times New Roman" w:hAnsi="Times New Roman"/>
          <w:sz w:val="24"/>
          <w:szCs w:val="24"/>
          <w:lang w:val="pt-BR"/>
        </w:rPr>
        <w:t xml:space="preserve"> </w:t>
      </w:r>
      <w:proofErr w:type="spellStart"/>
      <w:r w:rsidR="00673C88" w:rsidRPr="00A22489">
        <w:rPr>
          <w:rFonts w:ascii="Times New Roman" w:hAnsi="Times New Roman"/>
          <w:sz w:val="24"/>
          <w:szCs w:val="24"/>
          <w:lang w:val="pt-BR"/>
        </w:rPr>
        <w:t>Protil</w:t>
      </w:r>
      <w:proofErr w:type="spellEnd"/>
      <w:r w:rsidR="00673C88" w:rsidRPr="00A22489">
        <w:rPr>
          <w:rFonts w:ascii="Times New Roman" w:hAnsi="Times New Roman"/>
          <w:sz w:val="24"/>
          <w:szCs w:val="24"/>
          <w:lang w:val="pt-BR"/>
        </w:rPr>
        <w:t xml:space="preserve">; André Luís Ribeiro Lima. (Org.). </w:t>
      </w:r>
      <w:r w:rsidR="00673C88" w:rsidRPr="00A22489">
        <w:rPr>
          <w:rFonts w:ascii="Times New Roman" w:hAnsi="Times New Roman"/>
          <w:b/>
          <w:sz w:val="24"/>
          <w:szCs w:val="24"/>
          <w:lang w:val="pt-BR"/>
        </w:rPr>
        <w:t>A contribuição da ciência e tecnologia para o desenvolvimento do agronegócio</w:t>
      </w:r>
      <w:r w:rsidR="00673C88" w:rsidRPr="00A22489">
        <w:rPr>
          <w:rFonts w:ascii="Times New Roman" w:hAnsi="Times New Roman"/>
          <w:sz w:val="24"/>
          <w:szCs w:val="24"/>
          <w:lang w:val="pt-BR"/>
        </w:rPr>
        <w:t xml:space="preserve">. </w:t>
      </w:r>
      <w:r w:rsidRPr="00A22489">
        <w:rPr>
          <w:rFonts w:ascii="Times New Roman" w:hAnsi="Times New Roman"/>
          <w:sz w:val="24"/>
          <w:szCs w:val="24"/>
        </w:rPr>
        <w:t xml:space="preserve">1ed. </w:t>
      </w:r>
      <w:proofErr w:type="spellStart"/>
      <w:r w:rsidRPr="00A22489">
        <w:rPr>
          <w:rFonts w:ascii="Times New Roman" w:hAnsi="Times New Roman"/>
          <w:sz w:val="24"/>
          <w:szCs w:val="24"/>
        </w:rPr>
        <w:t>Viçosa</w:t>
      </w:r>
      <w:proofErr w:type="spellEnd"/>
      <w:r w:rsidRPr="00A22489">
        <w:rPr>
          <w:rFonts w:ascii="Times New Roman" w:hAnsi="Times New Roman"/>
          <w:sz w:val="24"/>
          <w:szCs w:val="24"/>
        </w:rPr>
        <w:t xml:space="preserve">/MG: Suprema </w:t>
      </w:r>
      <w:proofErr w:type="spellStart"/>
      <w:r w:rsidRPr="00A22489">
        <w:rPr>
          <w:rFonts w:ascii="Times New Roman" w:hAnsi="Times New Roman"/>
          <w:sz w:val="24"/>
          <w:szCs w:val="24"/>
        </w:rPr>
        <w:t>Gráfica</w:t>
      </w:r>
      <w:proofErr w:type="spellEnd"/>
      <w:r w:rsidRPr="00A22489">
        <w:rPr>
          <w:rFonts w:ascii="Times New Roman" w:hAnsi="Times New Roman"/>
          <w:sz w:val="24"/>
          <w:szCs w:val="24"/>
        </w:rPr>
        <w:t xml:space="preserve"> e </w:t>
      </w:r>
      <w:proofErr w:type="spellStart"/>
      <w:r w:rsidRPr="00A22489">
        <w:rPr>
          <w:rFonts w:ascii="Times New Roman" w:hAnsi="Times New Roman"/>
          <w:sz w:val="24"/>
          <w:szCs w:val="24"/>
        </w:rPr>
        <w:t>Editora</w:t>
      </w:r>
      <w:proofErr w:type="spellEnd"/>
      <w:r w:rsidRPr="00A22489">
        <w:rPr>
          <w:rFonts w:ascii="Times New Roman" w:hAnsi="Times New Roman"/>
          <w:sz w:val="24"/>
          <w:szCs w:val="24"/>
        </w:rPr>
        <w:t xml:space="preserve">, v. </w:t>
      </w:r>
      <w:proofErr w:type="gramStart"/>
      <w:r w:rsidRPr="00A22489">
        <w:rPr>
          <w:rFonts w:ascii="Times New Roman" w:hAnsi="Times New Roman"/>
          <w:sz w:val="24"/>
          <w:szCs w:val="24"/>
        </w:rPr>
        <w:t>1</w:t>
      </w:r>
      <w:proofErr w:type="gramEnd"/>
      <w:r w:rsidRPr="00A22489">
        <w:rPr>
          <w:rFonts w:ascii="Times New Roman" w:hAnsi="Times New Roman"/>
          <w:sz w:val="24"/>
          <w:szCs w:val="24"/>
        </w:rPr>
        <w:t>, 2013, p. 1-656.</w:t>
      </w:r>
    </w:p>
    <w:p w:rsidR="00F31542" w:rsidRDefault="00F31542" w:rsidP="00734C9D">
      <w:pPr>
        <w:rPr>
          <w:rFonts w:ascii="Times New Roman" w:hAnsi="Times New Roman"/>
          <w:sz w:val="24"/>
          <w:szCs w:val="24"/>
        </w:rPr>
      </w:pPr>
      <w:r>
        <w:rPr>
          <w:rFonts w:ascii="Times New Roman" w:hAnsi="Times New Roman"/>
          <w:sz w:val="24"/>
          <w:szCs w:val="24"/>
        </w:rPr>
        <w:t xml:space="preserve">DOSI, G. Technological paradigms and technological trajectories: a suggested interpretation of the determinants and directions of technological change. </w:t>
      </w:r>
      <w:r w:rsidRPr="00F31542">
        <w:rPr>
          <w:rFonts w:ascii="Times New Roman" w:hAnsi="Times New Roman"/>
          <w:b/>
          <w:sz w:val="24"/>
          <w:szCs w:val="24"/>
        </w:rPr>
        <w:t>Research Policy</w:t>
      </w:r>
      <w:r>
        <w:rPr>
          <w:rFonts w:ascii="Times New Roman" w:hAnsi="Times New Roman"/>
          <w:sz w:val="24"/>
          <w:szCs w:val="24"/>
        </w:rPr>
        <w:t xml:space="preserve">, Amsterdam, v. 11, n. 3, p. 147-162, 1982. </w:t>
      </w:r>
    </w:p>
    <w:p w:rsidR="00B15E2C" w:rsidRPr="00A22489" w:rsidRDefault="00B15E2C" w:rsidP="00734C9D">
      <w:pPr>
        <w:rPr>
          <w:rFonts w:ascii="Times New Roman" w:hAnsi="Times New Roman"/>
          <w:sz w:val="24"/>
          <w:szCs w:val="24"/>
        </w:rPr>
      </w:pPr>
      <w:r w:rsidRPr="00A22489">
        <w:rPr>
          <w:rFonts w:ascii="Times New Roman" w:hAnsi="Times New Roman"/>
          <w:sz w:val="24"/>
          <w:szCs w:val="24"/>
        </w:rPr>
        <w:t xml:space="preserve">EPICOCO, M. Knowledge patterns and sources of leadership: mapping the semiconductor miniaturization trajectory. </w:t>
      </w:r>
      <w:r w:rsidRPr="00A22489">
        <w:rPr>
          <w:rFonts w:ascii="Times New Roman" w:hAnsi="Times New Roman"/>
          <w:b/>
          <w:sz w:val="24"/>
          <w:szCs w:val="24"/>
        </w:rPr>
        <w:t>Research Policy</w:t>
      </w:r>
      <w:r w:rsidRPr="00A22489">
        <w:rPr>
          <w:rFonts w:ascii="Times New Roman" w:hAnsi="Times New Roman"/>
          <w:sz w:val="24"/>
          <w:szCs w:val="24"/>
        </w:rPr>
        <w:t xml:space="preserve">, v. 42, n. </w:t>
      </w:r>
      <w:proofErr w:type="gramStart"/>
      <w:r w:rsidRPr="00A22489">
        <w:rPr>
          <w:rFonts w:ascii="Times New Roman" w:hAnsi="Times New Roman"/>
          <w:sz w:val="24"/>
          <w:szCs w:val="24"/>
        </w:rPr>
        <w:t>1</w:t>
      </w:r>
      <w:proofErr w:type="gramEnd"/>
      <w:r w:rsidRPr="00A22489">
        <w:rPr>
          <w:rFonts w:ascii="Times New Roman" w:hAnsi="Times New Roman"/>
          <w:sz w:val="24"/>
          <w:szCs w:val="24"/>
        </w:rPr>
        <w:t>, p.180-195, Feb. 2013.</w:t>
      </w:r>
    </w:p>
    <w:p w:rsidR="00B15E2C" w:rsidRPr="00A22489" w:rsidRDefault="00B15E2C" w:rsidP="00734C9D">
      <w:pPr>
        <w:rPr>
          <w:rFonts w:ascii="Times New Roman" w:hAnsi="Times New Roman"/>
          <w:sz w:val="24"/>
          <w:szCs w:val="24"/>
        </w:rPr>
      </w:pPr>
      <w:r w:rsidRPr="00A22489">
        <w:rPr>
          <w:rFonts w:ascii="Times New Roman" w:hAnsi="Times New Roman"/>
          <w:sz w:val="24"/>
          <w:szCs w:val="24"/>
        </w:rPr>
        <w:t xml:space="preserve">FRENKEN, K. A complexity approach to innovation networks. The case of the aircraft industry (1909 - 1997). </w:t>
      </w:r>
      <w:r w:rsidRPr="00A22489">
        <w:rPr>
          <w:rFonts w:ascii="Times New Roman" w:hAnsi="Times New Roman"/>
          <w:b/>
          <w:sz w:val="24"/>
          <w:szCs w:val="24"/>
        </w:rPr>
        <w:t>Research Policy</w:t>
      </w:r>
      <w:r w:rsidRPr="00A22489">
        <w:rPr>
          <w:rFonts w:ascii="Times New Roman" w:hAnsi="Times New Roman"/>
          <w:sz w:val="24"/>
          <w:szCs w:val="24"/>
        </w:rPr>
        <w:t xml:space="preserve">, v. 29, n. </w:t>
      </w:r>
      <w:proofErr w:type="gramStart"/>
      <w:r w:rsidRPr="00A22489">
        <w:rPr>
          <w:rFonts w:ascii="Times New Roman" w:hAnsi="Times New Roman"/>
          <w:sz w:val="24"/>
          <w:szCs w:val="24"/>
        </w:rPr>
        <w:t>2</w:t>
      </w:r>
      <w:proofErr w:type="gramEnd"/>
      <w:r w:rsidRPr="00A22489">
        <w:rPr>
          <w:rFonts w:ascii="Times New Roman" w:hAnsi="Times New Roman"/>
          <w:sz w:val="24"/>
          <w:szCs w:val="24"/>
        </w:rPr>
        <w:t>, p.257-272, Feb. 2000.</w:t>
      </w:r>
    </w:p>
    <w:p w:rsidR="00B15E2C" w:rsidRPr="00A22489" w:rsidRDefault="00B15E2C" w:rsidP="00734C9D">
      <w:pPr>
        <w:rPr>
          <w:rFonts w:ascii="Times New Roman" w:hAnsi="Times New Roman"/>
          <w:sz w:val="24"/>
          <w:szCs w:val="24"/>
        </w:rPr>
      </w:pPr>
      <w:r w:rsidRPr="00A22489">
        <w:rPr>
          <w:rFonts w:ascii="Times New Roman" w:hAnsi="Times New Roman"/>
          <w:sz w:val="24"/>
          <w:szCs w:val="24"/>
        </w:rPr>
        <w:t xml:space="preserve">HLPE. </w:t>
      </w:r>
      <w:r w:rsidRPr="00A22489">
        <w:rPr>
          <w:rFonts w:ascii="Times New Roman" w:hAnsi="Times New Roman"/>
          <w:b/>
          <w:sz w:val="24"/>
          <w:szCs w:val="24"/>
        </w:rPr>
        <w:t xml:space="preserve">Biofuels and food security: a report by the </w:t>
      </w:r>
      <w:proofErr w:type="gramStart"/>
      <w:r w:rsidRPr="00A22489">
        <w:rPr>
          <w:rFonts w:ascii="Times New Roman" w:hAnsi="Times New Roman"/>
          <w:b/>
          <w:sz w:val="24"/>
          <w:szCs w:val="24"/>
        </w:rPr>
        <w:t>high level</w:t>
      </w:r>
      <w:proofErr w:type="gramEnd"/>
      <w:r w:rsidRPr="00A22489">
        <w:rPr>
          <w:rFonts w:ascii="Times New Roman" w:hAnsi="Times New Roman"/>
          <w:b/>
          <w:sz w:val="24"/>
          <w:szCs w:val="24"/>
        </w:rPr>
        <w:t xml:space="preserve"> panel of experts on food security and nutrition</w:t>
      </w:r>
      <w:r w:rsidRPr="00A22489">
        <w:rPr>
          <w:rFonts w:ascii="Times New Roman" w:hAnsi="Times New Roman"/>
          <w:sz w:val="24"/>
          <w:szCs w:val="24"/>
        </w:rPr>
        <w:t>. Committee on World Food Security. Roma. 2013. 132p.</w:t>
      </w:r>
    </w:p>
    <w:p w:rsidR="00B15E2C" w:rsidRPr="00A22489" w:rsidRDefault="00B15E2C" w:rsidP="00734C9D">
      <w:pPr>
        <w:jc w:val="left"/>
        <w:rPr>
          <w:rFonts w:ascii="Times New Roman" w:hAnsi="Times New Roman"/>
          <w:sz w:val="24"/>
          <w:szCs w:val="24"/>
        </w:rPr>
      </w:pPr>
      <w:r w:rsidRPr="00A22489">
        <w:rPr>
          <w:rFonts w:ascii="Times New Roman" w:hAnsi="Times New Roman"/>
          <w:sz w:val="24"/>
          <w:szCs w:val="24"/>
        </w:rPr>
        <w:t>IPC STATS, available at &lt;http://web2.wipo.int/ipcpub/search/stats/#version=20140101&amp;lang=en&gt;. Accessed on: Mar. 2014.</w:t>
      </w:r>
    </w:p>
    <w:p w:rsidR="00864FFE" w:rsidRPr="00C44E13" w:rsidRDefault="00864FFE" w:rsidP="00734C9D">
      <w:pPr>
        <w:rPr>
          <w:rFonts w:ascii="Times New Roman" w:hAnsi="Times New Roman"/>
          <w:sz w:val="24"/>
          <w:szCs w:val="24"/>
        </w:rPr>
      </w:pPr>
      <w:r>
        <w:rPr>
          <w:rFonts w:ascii="Times New Roman" w:hAnsi="Times New Roman"/>
          <w:sz w:val="24"/>
          <w:szCs w:val="24"/>
        </w:rPr>
        <w:t xml:space="preserve">JUNQUEIRA, T. L. </w:t>
      </w:r>
      <w:r w:rsidRPr="00864FFE">
        <w:rPr>
          <w:rFonts w:ascii="Times New Roman" w:hAnsi="Times New Roman"/>
          <w:b/>
          <w:sz w:val="24"/>
          <w:szCs w:val="24"/>
        </w:rPr>
        <w:t>Techno-economic feasibility analysis of process alternatives for ethanol production in Brazil</w:t>
      </w:r>
      <w:r>
        <w:rPr>
          <w:rFonts w:ascii="Times New Roman" w:hAnsi="Times New Roman"/>
          <w:sz w:val="24"/>
          <w:szCs w:val="24"/>
        </w:rPr>
        <w:t xml:space="preserve">. </w:t>
      </w:r>
      <w:r w:rsidRPr="00864FFE">
        <w:rPr>
          <w:rFonts w:ascii="Times New Roman" w:hAnsi="Times New Roman"/>
          <w:sz w:val="24"/>
          <w:szCs w:val="24"/>
          <w:lang w:val="pt-BR"/>
        </w:rPr>
        <w:t>Tese (doutorado) – Universidade Estadual de Campinas, Faculdade de Engenharia Química.</w:t>
      </w:r>
      <w:r>
        <w:rPr>
          <w:rFonts w:ascii="Times New Roman" w:hAnsi="Times New Roman"/>
          <w:sz w:val="24"/>
          <w:szCs w:val="24"/>
          <w:lang w:val="pt-BR"/>
        </w:rPr>
        <w:t xml:space="preserve"> </w:t>
      </w:r>
      <w:r w:rsidRPr="00C44E13">
        <w:rPr>
          <w:rFonts w:ascii="Times New Roman" w:hAnsi="Times New Roman"/>
          <w:sz w:val="24"/>
          <w:szCs w:val="24"/>
        </w:rPr>
        <w:t>Campinas, SP. [</w:t>
      </w:r>
      <w:proofErr w:type="spellStart"/>
      <w:r w:rsidRPr="00C44E13">
        <w:rPr>
          <w:rFonts w:ascii="Times New Roman" w:hAnsi="Times New Roman"/>
          <w:sz w:val="24"/>
          <w:szCs w:val="24"/>
        </w:rPr>
        <w:t>s.n</w:t>
      </w:r>
      <w:proofErr w:type="spellEnd"/>
      <w:r w:rsidRPr="00C44E13">
        <w:rPr>
          <w:rFonts w:ascii="Times New Roman" w:hAnsi="Times New Roman"/>
          <w:sz w:val="24"/>
          <w:szCs w:val="24"/>
        </w:rPr>
        <w:t>], 2015.</w:t>
      </w:r>
    </w:p>
    <w:p w:rsidR="00B15E2C" w:rsidRPr="00A22489" w:rsidRDefault="00B15E2C" w:rsidP="00734C9D">
      <w:pPr>
        <w:rPr>
          <w:rFonts w:ascii="Times New Roman" w:hAnsi="Times New Roman"/>
          <w:sz w:val="24"/>
          <w:szCs w:val="24"/>
        </w:rPr>
      </w:pPr>
      <w:r w:rsidRPr="00A22489">
        <w:rPr>
          <w:rFonts w:ascii="Times New Roman" w:hAnsi="Times New Roman"/>
          <w:sz w:val="24"/>
          <w:szCs w:val="24"/>
        </w:rPr>
        <w:t xml:space="preserve">KRAFFT, J.; QUATRARO, F.; SAVIOTTI, P. The evolution of knowledge base in knowledge-intensive sectors: social network analysis of biotechnology. </w:t>
      </w:r>
      <w:r w:rsidRPr="00A22489">
        <w:rPr>
          <w:rFonts w:ascii="Times New Roman" w:hAnsi="Times New Roman"/>
          <w:b/>
          <w:sz w:val="24"/>
          <w:szCs w:val="24"/>
        </w:rPr>
        <w:t>Working Paper Series</w:t>
      </w:r>
      <w:r w:rsidRPr="00A22489">
        <w:rPr>
          <w:rFonts w:ascii="Times New Roman" w:hAnsi="Times New Roman"/>
          <w:sz w:val="24"/>
          <w:szCs w:val="24"/>
        </w:rPr>
        <w:t>, n. 9, 2009.</w:t>
      </w:r>
    </w:p>
    <w:p w:rsidR="007C27E2" w:rsidRPr="00A22489" w:rsidRDefault="007C27E2" w:rsidP="00734C9D">
      <w:pPr>
        <w:rPr>
          <w:rFonts w:ascii="Times New Roman" w:hAnsi="Times New Roman"/>
          <w:sz w:val="24"/>
          <w:szCs w:val="24"/>
        </w:rPr>
      </w:pPr>
      <w:r w:rsidRPr="00A22489">
        <w:rPr>
          <w:rFonts w:ascii="Times New Roman" w:hAnsi="Times New Roman"/>
          <w:sz w:val="24"/>
          <w:szCs w:val="24"/>
        </w:rPr>
        <w:t>ORSENIGO, L.  The Emergence of Biotechnology. 1a ed. London, Pinter Publishers. 1989.</w:t>
      </w:r>
    </w:p>
    <w:p w:rsidR="00B15E2C" w:rsidRPr="00C44E13" w:rsidRDefault="00B15E2C" w:rsidP="00734C9D">
      <w:pPr>
        <w:rPr>
          <w:rFonts w:ascii="Times New Roman" w:hAnsi="Times New Roman"/>
          <w:sz w:val="24"/>
          <w:szCs w:val="24"/>
          <w:lang w:val="pt-BR"/>
        </w:rPr>
      </w:pPr>
      <w:r w:rsidRPr="00A22489">
        <w:rPr>
          <w:rFonts w:ascii="Times New Roman" w:hAnsi="Times New Roman"/>
          <w:sz w:val="24"/>
          <w:szCs w:val="24"/>
        </w:rPr>
        <w:t xml:space="preserve">SIMS, R.; TAYLOR, M.; SADDLER, J.; MABEE, W. From </w:t>
      </w:r>
      <w:proofErr w:type="gramStart"/>
      <w:r w:rsidRPr="00A22489">
        <w:rPr>
          <w:rFonts w:ascii="Times New Roman" w:hAnsi="Times New Roman"/>
          <w:sz w:val="24"/>
          <w:szCs w:val="24"/>
        </w:rPr>
        <w:t>1</w:t>
      </w:r>
      <w:r w:rsidRPr="00A22489">
        <w:rPr>
          <w:rFonts w:ascii="Times New Roman" w:hAnsi="Times New Roman"/>
          <w:sz w:val="24"/>
          <w:szCs w:val="24"/>
          <w:vertAlign w:val="superscript"/>
        </w:rPr>
        <w:t>st</w:t>
      </w:r>
      <w:proofErr w:type="gramEnd"/>
      <w:r w:rsidRPr="00A22489">
        <w:rPr>
          <w:rFonts w:ascii="Times New Roman" w:hAnsi="Times New Roman"/>
          <w:sz w:val="24"/>
          <w:szCs w:val="24"/>
        </w:rPr>
        <w:t xml:space="preserve"> to 2</w:t>
      </w:r>
      <w:r w:rsidRPr="00A22489">
        <w:rPr>
          <w:rFonts w:ascii="Times New Roman" w:hAnsi="Times New Roman"/>
          <w:sz w:val="24"/>
          <w:szCs w:val="24"/>
          <w:vertAlign w:val="superscript"/>
        </w:rPr>
        <w:t>nd</w:t>
      </w:r>
      <w:r w:rsidRPr="00A22489">
        <w:rPr>
          <w:rFonts w:ascii="Times New Roman" w:hAnsi="Times New Roman"/>
          <w:sz w:val="24"/>
          <w:szCs w:val="24"/>
        </w:rPr>
        <w:t xml:space="preserve"> generation biofuel technologies: an overview of current industry and RD&amp;D activities. Paris: </w:t>
      </w:r>
      <w:r w:rsidRPr="00A22489">
        <w:rPr>
          <w:rFonts w:ascii="Times New Roman" w:hAnsi="Times New Roman"/>
          <w:b/>
          <w:sz w:val="24"/>
          <w:szCs w:val="24"/>
        </w:rPr>
        <w:t>International Energy Agency (IEA)</w:t>
      </w:r>
      <w:r w:rsidRPr="00A22489">
        <w:rPr>
          <w:rFonts w:ascii="Times New Roman" w:hAnsi="Times New Roman"/>
          <w:sz w:val="24"/>
          <w:szCs w:val="24"/>
        </w:rPr>
        <w:t xml:space="preserve">, Nov. 2008. 124p. Available at &lt;http://www.ieabioenergy.com/MediaItem.aspx?id=6060&gt;. </w:t>
      </w:r>
      <w:proofErr w:type="spellStart"/>
      <w:r w:rsidRPr="00C44E13">
        <w:rPr>
          <w:rFonts w:ascii="Times New Roman" w:hAnsi="Times New Roman"/>
          <w:sz w:val="24"/>
          <w:szCs w:val="24"/>
          <w:lang w:val="pt-BR"/>
        </w:rPr>
        <w:t>Accessed</w:t>
      </w:r>
      <w:proofErr w:type="spellEnd"/>
      <w:r w:rsidRPr="00C44E13">
        <w:rPr>
          <w:rFonts w:ascii="Times New Roman" w:hAnsi="Times New Roman"/>
          <w:sz w:val="24"/>
          <w:szCs w:val="24"/>
          <w:lang w:val="pt-BR"/>
        </w:rPr>
        <w:t xml:space="preserve"> </w:t>
      </w:r>
      <w:proofErr w:type="spellStart"/>
      <w:r w:rsidRPr="00C44E13">
        <w:rPr>
          <w:rFonts w:ascii="Times New Roman" w:hAnsi="Times New Roman"/>
          <w:sz w:val="24"/>
          <w:szCs w:val="24"/>
          <w:lang w:val="pt-BR"/>
        </w:rPr>
        <w:t>on</w:t>
      </w:r>
      <w:proofErr w:type="spellEnd"/>
      <w:r w:rsidRPr="00C44E13">
        <w:rPr>
          <w:rFonts w:ascii="Times New Roman" w:hAnsi="Times New Roman"/>
          <w:sz w:val="24"/>
          <w:szCs w:val="24"/>
          <w:lang w:val="pt-BR"/>
        </w:rPr>
        <w:t xml:space="preserve">: </w:t>
      </w:r>
      <w:proofErr w:type="gramStart"/>
      <w:r w:rsidRPr="00C44E13">
        <w:rPr>
          <w:rFonts w:ascii="Times New Roman" w:hAnsi="Times New Roman"/>
          <w:sz w:val="24"/>
          <w:szCs w:val="24"/>
          <w:lang w:val="pt-BR"/>
        </w:rPr>
        <w:t>Jan.</w:t>
      </w:r>
      <w:proofErr w:type="gramEnd"/>
      <w:r w:rsidRPr="00C44E13">
        <w:rPr>
          <w:rFonts w:ascii="Times New Roman" w:hAnsi="Times New Roman"/>
          <w:sz w:val="24"/>
          <w:szCs w:val="24"/>
          <w:lang w:val="pt-BR"/>
        </w:rPr>
        <w:t xml:space="preserve"> 2013.</w:t>
      </w:r>
    </w:p>
    <w:p w:rsidR="00EE15C7" w:rsidRDefault="00EE15C7" w:rsidP="00734C9D">
      <w:pPr>
        <w:rPr>
          <w:rFonts w:ascii="Times New Roman" w:hAnsi="Times New Roman"/>
          <w:sz w:val="24"/>
          <w:szCs w:val="24"/>
        </w:rPr>
      </w:pPr>
      <w:r w:rsidRPr="00EE15C7">
        <w:rPr>
          <w:rFonts w:ascii="Times New Roman" w:hAnsi="Times New Roman"/>
          <w:sz w:val="24"/>
          <w:szCs w:val="24"/>
          <w:lang w:val="pt-BR"/>
        </w:rPr>
        <w:t xml:space="preserve">SOUZA, Luiz Gustavo Antonio de. Redes de inovação em etanol de segunda geração. 2013. Tese (Doutorado em Economia Aplicada) - Escola Superior de Agricultura Luiz de Queiroz, Universidade de São Paulo, Piracicaba, 2013. Disponível em: &lt;http://www.teses.usp.br/teses/disponiveis/11/11132/tde-26082013-135850/&gt;. </w:t>
      </w:r>
      <w:proofErr w:type="spellStart"/>
      <w:r w:rsidRPr="00EE15C7">
        <w:rPr>
          <w:rFonts w:ascii="Times New Roman" w:hAnsi="Times New Roman"/>
          <w:sz w:val="24"/>
          <w:szCs w:val="24"/>
        </w:rPr>
        <w:t>Acesso</w:t>
      </w:r>
      <w:proofErr w:type="spellEnd"/>
      <w:r w:rsidRPr="00EE15C7">
        <w:rPr>
          <w:rFonts w:ascii="Times New Roman" w:hAnsi="Times New Roman"/>
          <w:sz w:val="24"/>
          <w:szCs w:val="24"/>
        </w:rPr>
        <w:t xml:space="preserve"> </w:t>
      </w:r>
      <w:proofErr w:type="spellStart"/>
      <w:r w:rsidRPr="00EE15C7">
        <w:rPr>
          <w:rFonts w:ascii="Times New Roman" w:hAnsi="Times New Roman"/>
          <w:sz w:val="24"/>
          <w:szCs w:val="24"/>
        </w:rPr>
        <w:t>em</w:t>
      </w:r>
      <w:proofErr w:type="spellEnd"/>
      <w:r w:rsidRPr="00EE15C7">
        <w:rPr>
          <w:rFonts w:ascii="Times New Roman" w:hAnsi="Times New Roman"/>
          <w:sz w:val="24"/>
          <w:szCs w:val="24"/>
        </w:rPr>
        <w:t>: 201</w:t>
      </w:r>
      <w:r>
        <w:rPr>
          <w:rFonts w:ascii="Times New Roman" w:hAnsi="Times New Roman"/>
          <w:sz w:val="24"/>
          <w:szCs w:val="24"/>
        </w:rPr>
        <w:t>4</w:t>
      </w:r>
      <w:r w:rsidRPr="00EE15C7">
        <w:rPr>
          <w:rFonts w:ascii="Times New Roman" w:hAnsi="Times New Roman"/>
          <w:sz w:val="24"/>
          <w:szCs w:val="24"/>
        </w:rPr>
        <w:t>-07-19.</w:t>
      </w:r>
    </w:p>
    <w:p w:rsidR="00A81CFC" w:rsidRPr="00A81CFC" w:rsidRDefault="00A81CFC" w:rsidP="00A81CFC">
      <w:pPr>
        <w:rPr>
          <w:rFonts w:ascii="Times New Roman" w:hAnsi="Times New Roman"/>
          <w:sz w:val="24"/>
          <w:szCs w:val="24"/>
        </w:rPr>
      </w:pPr>
      <w:r w:rsidRPr="00A81CFC">
        <w:rPr>
          <w:rFonts w:ascii="Times New Roman" w:hAnsi="Times New Roman"/>
          <w:sz w:val="24"/>
          <w:szCs w:val="24"/>
        </w:rPr>
        <w:t>WIELEN</w:t>
      </w:r>
      <w:r w:rsidR="007C1C65">
        <w:rPr>
          <w:rFonts w:ascii="Times New Roman" w:hAnsi="Times New Roman"/>
          <w:sz w:val="24"/>
          <w:szCs w:val="24"/>
        </w:rPr>
        <w:t xml:space="preserve">, L. V. D.; </w:t>
      </w:r>
      <w:r w:rsidRPr="00A81CFC">
        <w:rPr>
          <w:rFonts w:ascii="Times New Roman" w:hAnsi="Times New Roman"/>
          <w:sz w:val="24"/>
          <w:szCs w:val="24"/>
        </w:rPr>
        <w:t>BREUGEL, J. V. Engineering the BBE</w:t>
      </w:r>
      <w:r>
        <w:rPr>
          <w:rFonts w:ascii="Times New Roman" w:hAnsi="Times New Roman"/>
          <w:sz w:val="24"/>
          <w:szCs w:val="24"/>
        </w:rPr>
        <w:t>: Drop-in or drop-out</w:t>
      </w:r>
      <w:proofErr w:type="gramStart"/>
      <w:r>
        <w:rPr>
          <w:rFonts w:ascii="Times New Roman" w:hAnsi="Times New Roman"/>
          <w:sz w:val="24"/>
          <w:szCs w:val="24"/>
        </w:rPr>
        <w:t>?.</w:t>
      </w:r>
      <w:proofErr w:type="gramEnd"/>
      <w:r>
        <w:rPr>
          <w:rFonts w:ascii="Times New Roman" w:hAnsi="Times New Roman"/>
          <w:sz w:val="24"/>
          <w:szCs w:val="24"/>
        </w:rPr>
        <w:t xml:space="preserve"> </w:t>
      </w:r>
      <w:r w:rsidR="00440DC7" w:rsidRPr="00440DC7">
        <w:rPr>
          <w:rFonts w:ascii="Times New Roman" w:hAnsi="Times New Roman"/>
          <w:b/>
          <w:sz w:val="24"/>
          <w:szCs w:val="24"/>
        </w:rPr>
        <w:t>Anais…,</w:t>
      </w:r>
      <w:r w:rsidR="00440DC7" w:rsidRPr="00A22489">
        <w:rPr>
          <w:rFonts w:ascii="Times New Roman" w:hAnsi="Times New Roman"/>
          <w:sz w:val="24"/>
          <w:szCs w:val="24"/>
        </w:rPr>
        <w:t xml:space="preserve"> </w:t>
      </w:r>
      <w:r w:rsidR="009C7E0B">
        <w:rPr>
          <w:rFonts w:ascii="Times New Roman" w:hAnsi="Times New Roman"/>
          <w:sz w:val="24"/>
          <w:szCs w:val="24"/>
        </w:rPr>
        <w:t xml:space="preserve">15th ICABR Conference, Italy, </w:t>
      </w:r>
      <w:proofErr w:type="gramStart"/>
      <w:r w:rsidR="009C7E0B">
        <w:rPr>
          <w:rFonts w:ascii="Times New Roman" w:hAnsi="Times New Roman"/>
          <w:sz w:val="24"/>
          <w:szCs w:val="24"/>
        </w:rPr>
        <w:t>June</w:t>
      </w:r>
      <w:r>
        <w:rPr>
          <w:rFonts w:ascii="Times New Roman" w:hAnsi="Times New Roman"/>
          <w:sz w:val="24"/>
          <w:szCs w:val="24"/>
        </w:rPr>
        <w:t>,</w:t>
      </w:r>
      <w:proofErr w:type="gramEnd"/>
      <w:r>
        <w:rPr>
          <w:rFonts w:ascii="Times New Roman" w:hAnsi="Times New Roman"/>
          <w:sz w:val="24"/>
          <w:szCs w:val="24"/>
        </w:rPr>
        <w:t xml:space="preserve"> 201</w:t>
      </w:r>
      <w:r w:rsidR="009C7E0B">
        <w:rPr>
          <w:rFonts w:ascii="Times New Roman" w:hAnsi="Times New Roman"/>
          <w:sz w:val="24"/>
          <w:szCs w:val="24"/>
        </w:rPr>
        <w:t>3</w:t>
      </w:r>
      <w:r>
        <w:rPr>
          <w:rFonts w:ascii="Times New Roman" w:hAnsi="Times New Roman"/>
          <w:sz w:val="24"/>
          <w:szCs w:val="24"/>
        </w:rPr>
        <w:t>.</w:t>
      </w:r>
      <w:r w:rsidRPr="00A81CFC">
        <w:rPr>
          <w:rFonts w:ascii="Times New Roman" w:hAnsi="Times New Roman"/>
          <w:sz w:val="24"/>
          <w:szCs w:val="24"/>
        </w:rPr>
        <w:t xml:space="preserve"> Disposable on:</w:t>
      </w:r>
      <w:r>
        <w:rPr>
          <w:rFonts w:ascii="Times New Roman" w:hAnsi="Times New Roman"/>
          <w:sz w:val="24"/>
          <w:szCs w:val="24"/>
        </w:rPr>
        <w:t xml:space="preserve"> </w:t>
      </w:r>
      <w:r w:rsidRPr="00A81CFC">
        <w:rPr>
          <w:rFonts w:ascii="Times New Roman" w:hAnsi="Times New Roman"/>
          <w:sz w:val="24"/>
          <w:szCs w:val="24"/>
        </w:rPr>
        <w:t>http://​www.​</w:t>
      </w:r>
      <w:proofErr w:type="gramStart"/>
      <w:r w:rsidRPr="00A81CFC">
        <w:rPr>
          <w:rFonts w:ascii="Times New Roman" w:hAnsi="Times New Roman"/>
          <w:sz w:val="24"/>
          <w:szCs w:val="24"/>
        </w:rPr>
        <w:t>economia</w:t>
      </w:r>
      <w:proofErr w:type="gramEnd"/>
      <w:r w:rsidRPr="00A81CFC">
        <w:rPr>
          <w:rFonts w:ascii="Times New Roman" w:hAnsi="Times New Roman"/>
          <w:sz w:val="24"/>
          <w:szCs w:val="24"/>
        </w:rPr>
        <w:t>.​uniroma2.​</w:t>
      </w:r>
      <w:proofErr w:type="gramStart"/>
      <w:r w:rsidRPr="00A81CFC">
        <w:rPr>
          <w:rFonts w:ascii="Times New Roman" w:hAnsi="Times New Roman"/>
          <w:sz w:val="24"/>
          <w:szCs w:val="24"/>
        </w:rPr>
        <w:t>it</w:t>
      </w:r>
      <w:proofErr w:type="gramEnd"/>
      <w:r w:rsidRPr="00A81CFC">
        <w:rPr>
          <w:rFonts w:ascii="Times New Roman" w:hAnsi="Times New Roman"/>
          <w:sz w:val="24"/>
          <w:szCs w:val="24"/>
        </w:rPr>
        <w:t>/​icabr-conference/​Public/​17/​file/​PPT2013/​Auditorium/​20-06-2013/​5.​00-6.​00%20​</w:t>
      </w:r>
      <w:proofErr w:type="gramStart"/>
      <w:r w:rsidRPr="00A81CFC">
        <w:rPr>
          <w:rFonts w:ascii="Times New Roman" w:hAnsi="Times New Roman"/>
          <w:sz w:val="24"/>
          <w:szCs w:val="24"/>
        </w:rPr>
        <w:t>Plenary%</w:t>
      </w:r>
      <w:proofErr w:type="gramEnd"/>
      <w:r w:rsidRPr="00A81CFC">
        <w:rPr>
          <w:rFonts w:ascii="Times New Roman" w:hAnsi="Times New Roman"/>
          <w:sz w:val="24"/>
          <w:szCs w:val="24"/>
        </w:rPr>
        <w:t>20​IV%20​Santaniello%20​Lecture/​van%20​der%20​Wielen.​</w:t>
      </w:r>
      <w:proofErr w:type="gramStart"/>
      <w:r w:rsidRPr="00A81CFC">
        <w:rPr>
          <w:rFonts w:ascii="Times New Roman" w:hAnsi="Times New Roman"/>
          <w:sz w:val="24"/>
          <w:szCs w:val="24"/>
        </w:rPr>
        <w:t>pptx</w:t>
      </w:r>
      <w:proofErr w:type="gramEnd"/>
      <w:r w:rsidRPr="00A81CFC">
        <w:rPr>
          <w:rFonts w:ascii="Times New Roman" w:hAnsi="Times New Roman"/>
          <w:sz w:val="24"/>
          <w:szCs w:val="24"/>
        </w:rPr>
        <w:t>.</w:t>
      </w:r>
    </w:p>
    <w:p w:rsidR="00A81CFC" w:rsidRDefault="00A81CFC" w:rsidP="00A81CFC">
      <w:pPr>
        <w:rPr>
          <w:rFonts w:ascii="Times New Roman" w:hAnsi="Times New Roman"/>
          <w:sz w:val="24"/>
          <w:szCs w:val="24"/>
        </w:rPr>
      </w:pPr>
      <w:r w:rsidRPr="00A81CFC">
        <w:rPr>
          <w:rFonts w:ascii="Times New Roman" w:hAnsi="Times New Roman"/>
          <w:sz w:val="24"/>
          <w:szCs w:val="24"/>
        </w:rPr>
        <w:t>WILLEMS, P. Strategic direction in socio-economic issues. Berkeley</w:t>
      </w:r>
      <w:r>
        <w:rPr>
          <w:rFonts w:ascii="Times New Roman" w:hAnsi="Times New Roman"/>
          <w:sz w:val="24"/>
          <w:szCs w:val="24"/>
        </w:rPr>
        <w:t xml:space="preserve">: Energy Biosciences Institute, 2015. </w:t>
      </w:r>
      <w:r w:rsidRPr="00A81CFC">
        <w:rPr>
          <w:rFonts w:ascii="Times New Roman" w:hAnsi="Times New Roman"/>
          <w:sz w:val="24"/>
          <w:szCs w:val="24"/>
        </w:rPr>
        <w:t>Disposable on:</w:t>
      </w:r>
      <w:r w:rsidR="00440DC7">
        <w:rPr>
          <w:rFonts w:ascii="Times New Roman" w:hAnsi="Times New Roman"/>
          <w:sz w:val="24"/>
          <w:szCs w:val="24"/>
        </w:rPr>
        <w:t xml:space="preserve"> </w:t>
      </w:r>
      <w:r w:rsidRPr="00A81CFC">
        <w:rPr>
          <w:rFonts w:ascii="Times New Roman" w:hAnsi="Times New Roman"/>
          <w:sz w:val="24"/>
          <w:szCs w:val="24"/>
        </w:rPr>
        <w:t>http://​www-app.​igb.​</w:t>
      </w:r>
      <w:proofErr w:type="gramStart"/>
      <w:r w:rsidRPr="00A81CFC">
        <w:rPr>
          <w:rFonts w:ascii="Times New Roman" w:hAnsi="Times New Roman"/>
          <w:sz w:val="24"/>
          <w:szCs w:val="24"/>
        </w:rPr>
        <w:t>illinois</w:t>
      </w:r>
      <w:proofErr w:type="gramEnd"/>
      <w:r w:rsidRPr="00A81CFC">
        <w:rPr>
          <w:rFonts w:ascii="Times New Roman" w:hAnsi="Times New Roman"/>
          <w:sz w:val="24"/>
          <w:szCs w:val="24"/>
        </w:rPr>
        <w:t>.​</w:t>
      </w:r>
      <w:proofErr w:type="gramStart"/>
      <w:r w:rsidRPr="00A81CFC">
        <w:rPr>
          <w:rFonts w:ascii="Times New Roman" w:hAnsi="Times New Roman"/>
          <w:sz w:val="24"/>
          <w:szCs w:val="24"/>
        </w:rPr>
        <w:t>edu</w:t>
      </w:r>
      <w:proofErr w:type="gramEnd"/>
      <w:r w:rsidRPr="00A81CFC">
        <w:rPr>
          <w:rFonts w:ascii="Times New Roman" w:hAnsi="Times New Roman"/>
          <w:sz w:val="24"/>
          <w:szCs w:val="24"/>
        </w:rPr>
        <w:t>/​conference/​strategicdirecti​ons/​speakers/​paul-willems.​</w:t>
      </w:r>
      <w:proofErr w:type="gramStart"/>
      <w:r w:rsidRPr="00A81CFC">
        <w:rPr>
          <w:rFonts w:ascii="Times New Roman" w:hAnsi="Times New Roman"/>
          <w:sz w:val="24"/>
          <w:szCs w:val="24"/>
        </w:rPr>
        <w:t>ppt</w:t>
      </w:r>
      <w:proofErr w:type="gramEnd"/>
      <w:r w:rsidRPr="00A81CFC">
        <w:rPr>
          <w:rFonts w:ascii="Times New Roman" w:hAnsi="Times New Roman"/>
          <w:sz w:val="24"/>
          <w:szCs w:val="24"/>
        </w:rPr>
        <w:t>.</w:t>
      </w:r>
    </w:p>
    <w:p w:rsidR="00B15E2C" w:rsidRPr="00A22489" w:rsidRDefault="00B15E2C" w:rsidP="00734C9D">
      <w:pPr>
        <w:rPr>
          <w:rFonts w:ascii="Times New Roman" w:hAnsi="Times New Roman"/>
          <w:sz w:val="24"/>
          <w:szCs w:val="24"/>
        </w:rPr>
      </w:pPr>
      <w:r w:rsidRPr="00A22489">
        <w:rPr>
          <w:rFonts w:ascii="Times New Roman" w:hAnsi="Times New Roman"/>
          <w:sz w:val="24"/>
          <w:szCs w:val="24"/>
        </w:rPr>
        <w:t xml:space="preserve">VENTURA, V.; FRISIO, D.; FERRAZZI, G.; SILETTI, E. Forecasting the evolution of </w:t>
      </w:r>
      <w:proofErr w:type="spellStart"/>
      <w:r w:rsidRPr="00A22489">
        <w:rPr>
          <w:rFonts w:ascii="Times New Roman" w:hAnsi="Times New Roman"/>
          <w:sz w:val="24"/>
          <w:szCs w:val="24"/>
        </w:rPr>
        <w:t>agbiotech</w:t>
      </w:r>
      <w:proofErr w:type="spellEnd"/>
      <w:r w:rsidRPr="00A22489">
        <w:rPr>
          <w:rFonts w:ascii="Times New Roman" w:hAnsi="Times New Roman"/>
          <w:sz w:val="24"/>
          <w:szCs w:val="24"/>
        </w:rPr>
        <w:t xml:space="preserve"> innovation: lessons from patent data.</w:t>
      </w:r>
      <w:r w:rsidR="00440DC7">
        <w:rPr>
          <w:rFonts w:ascii="Times New Roman" w:hAnsi="Times New Roman"/>
          <w:sz w:val="24"/>
          <w:szCs w:val="24"/>
        </w:rPr>
        <w:t xml:space="preserve"> </w:t>
      </w:r>
      <w:r w:rsidR="00440DC7" w:rsidRPr="00440DC7">
        <w:rPr>
          <w:rFonts w:ascii="Times New Roman" w:hAnsi="Times New Roman"/>
          <w:b/>
          <w:sz w:val="24"/>
          <w:szCs w:val="24"/>
        </w:rPr>
        <w:t>Anais…,</w:t>
      </w:r>
      <w:r w:rsidRPr="00A22489">
        <w:rPr>
          <w:rFonts w:ascii="Times New Roman" w:hAnsi="Times New Roman"/>
          <w:sz w:val="24"/>
          <w:szCs w:val="24"/>
        </w:rPr>
        <w:t xml:space="preserve"> </w:t>
      </w:r>
      <w:r w:rsidRPr="00440DC7">
        <w:rPr>
          <w:rFonts w:ascii="Times New Roman" w:hAnsi="Times New Roman"/>
          <w:sz w:val="24"/>
          <w:szCs w:val="24"/>
        </w:rPr>
        <w:t>17</w:t>
      </w:r>
      <w:r w:rsidR="00440DC7" w:rsidRPr="00440DC7">
        <w:rPr>
          <w:rFonts w:ascii="Times New Roman" w:hAnsi="Times New Roman"/>
          <w:sz w:val="24"/>
          <w:szCs w:val="24"/>
        </w:rPr>
        <w:t>th</w:t>
      </w:r>
      <w:r w:rsidRPr="00440DC7">
        <w:rPr>
          <w:rFonts w:ascii="Times New Roman" w:hAnsi="Times New Roman"/>
          <w:sz w:val="24"/>
          <w:szCs w:val="24"/>
        </w:rPr>
        <w:t xml:space="preserve"> ICABR Conference</w:t>
      </w:r>
      <w:r w:rsidRPr="00A22489">
        <w:rPr>
          <w:rFonts w:ascii="Times New Roman" w:hAnsi="Times New Roman"/>
          <w:sz w:val="24"/>
          <w:szCs w:val="24"/>
        </w:rPr>
        <w:t>, Italy, June 2013.</w:t>
      </w:r>
    </w:p>
    <w:p w:rsidR="00F62560" w:rsidRPr="00A22489" w:rsidRDefault="00B15E2C" w:rsidP="00734C9D">
      <w:pPr>
        <w:jc w:val="left"/>
        <w:rPr>
          <w:rFonts w:ascii="Times New Roman" w:hAnsi="Times New Roman"/>
          <w:sz w:val="24"/>
          <w:szCs w:val="24"/>
        </w:rPr>
      </w:pPr>
      <w:r w:rsidRPr="00A22489">
        <w:rPr>
          <w:rFonts w:ascii="Times New Roman" w:hAnsi="Times New Roman"/>
          <w:sz w:val="24"/>
          <w:szCs w:val="24"/>
        </w:rPr>
        <w:t>World Intellectual Property Organization (WIPO), available at &lt;http://www.wipo.int/classifications/ipc/en/&gt;. Accessed on: Mar. 2014.</w:t>
      </w:r>
    </w:p>
    <w:p w:rsidR="00FC715D" w:rsidRPr="00A22489" w:rsidRDefault="00FC715D" w:rsidP="00734C9D">
      <w:pPr>
        <w:jc w:val="left"/>
        <w:rPr>
          <w:rFonts w:ascii="Times New Roman" w:hAnsi="Times New Roman"/>
          <w:sz w:val="24"/>
          <w:szCs w:val="24"/>
        </w:rPr>
      </w:pPr>
      <w:r w:rsidRPr="00A22489">
        <w:rPr>
          <w:rFonts w:ascii="Times New Roman" w:hAnsi="Times New Roman"/>
          <w:sz w:val="24"/>
          <w:szCs w:val="24"/>
        </w:rPr>
        <w:t>ZILBERMAN, D. The Economics of Sustainable Development.</w:t>
      </w:r>
      <w:r w:rsidRPr="00A22489">
        <w:rPr>
          <w:sz w:val="24"/>
          <w:szCs w:val="24"/>
        </w:rPr>
        <w:t xml:space="preserve"> </w:t>
      </w:r>
      <w:r w:rsidRPr="00A22489">
        <w:rPr>
          <w:rFonts w:ascii="Times New Roman" w:hAnsi="Times New Roman"/>
          <w:sz w:val="24"/>
          <w:szCs w:val="24"/>
        </w:rPr>
        <w:t xml:space="preserve">Amer. J. </w:t>
      </w:r>
      <w:proofErr w:type="spellStart"/>
      <w:r w:rsidRPr="00A22489">
        <w:rPr>
          <w:rFonts w:ascii="Times New Roman" w:hAnsi="Times New Roman"/>
          <w:sz w:val="24"/>
          <w:szCs w:val="24"/>
        </w:rPr>
        <w:t>Agr</w:t>
      </w:r>
      <w:proofErr w:type="spellEnd"/>
      <w:r w:rsidRPr="00A22489">
        <w:rPr>
          <w:rFonts w:ascii="Times New Roman" w:hAnsi="Times New Roman"/>
          <w:sz w:val="24"/>
          <w:szCs w:val="24"/>
        </w:rPr>
        <w:t xml:space="preserve">. Econ. 96(2): 385–396; </w:t>
      </w:r>
      <w:proofErr w:type="spellStart"/>
      <w:r w:rsidRPr="00A22489">
        <w:rPr>
          <w:rFonts w:ascii="Times New Roman" w:hAnsi="Times New Roman"/>
          <w:sz w:val="24"/>
          <w:szCs w:val="24"/>
        </w:rPr>
        <w:t>doi</w:t>
      </w:r>
      <w:proofErr w:type="spellEnd"/>
      <w:r w:rsidRPr="00A22489">
        <w:rPr>
          <w:rFonts w:ascii="Times New Roman" w:hAnsi="Times New Roman"/>
          <w:sz w:val="24"/>
          <w:szCs w:val="24"/>
        </w:rPr>
        <w:t>: 10.1093/</w:t>
      </w:r>
      <w:proofErr w:type="spellStart"/>
      <w:r w:rsidRPr="00A22489">
        <w:rPr>
          <w:rFonts w:ascii="Times New Roman" w:hAnsi="Times New Roman"/>
          <w:sz w:val="24"/>
          <w:szCs w:val="24"/>
        </w:rPr>
        <w:t>ajae</w:t>
      </w:r>
      <w:proofErr w:type="spellEnd"/>
      <w:r w:rsidRPr="00A22489">
        <w:rPr>
          <w:rFonts w:ascii="Times New Roman" w:hAnsi="Times New Roman"/>
          <w:sz w:val="24"/>
          <w:szCs w:val="24"/>
        </w:rPr>
        <w:t>/aat075, 2013.</w:t>
      </w:r>
    </w:p>
    <w:sectPr w:rsidR="00FC715D" w:rsidRPr="00A22489" w:rsidSect="0041694F">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2DA" w:rsidRDefault="00B532DA" w:rsidP="00DA6BDC">
      <w:r>
        <w:separator/>
      </w:r>
    </w:p>
  </w:endnote>
  <w:endnote w:type="continuationSeparator" w:id="0">
    <w:p w:rsidR="00B532DA" w:rsidRDefault="00B532DA" w:rsidP="00DA6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18"/>
      </w:rPr>
      <w:id w:val="-1478676779"/>
      <w:docPartObj>
        <w:docPartGallery w:val="Page Numbers (Bottom of Page)"/>
        <w:docPartUnique/>
      </w:docPartObj>
    </w:sdtPr>
    <w:sdtContent>
      <w:p w:rsidR="007A39F3" w:rsidRPr="00DA6BDC" w:rsidRDefault="007A39F3" w:rsidP="00DA6BDC">
        <w:pPr>
          <w:pStyle w:val="Rodap"/>
          <w:jc w:val="right"/>
          <w:rPr>
            <w:rFonts w:ascii="Times New Roman" w:hAnsi="Times New Roman"/>
            <w:sz w:val="18"/>
          </w:rPr>
        </w:pPr>
        <w:r w:rsidRPr="00DA6BDC">
          <w:rPr>
            <w:rFonts w:ascii="Times New Roman" w:hAnsi="Times New Roman"/>
            <w:sz w:val="18"/>
          </w:rPr>
          <w:fldChar w:fldCharType="begin"/>
        </w:r>
        <w:r w:rsidRPr="00DA6BDC">
          <w:rPr>
            <w:rFonts w:ascii="Times New Roman" w:hAnsi="Times New Roman"/>
            <w:sz w:val="18"/>
          </w:rPr>
          <w:instrText>PAGE   \* MERGEFORMAT</w:instrText>
        </w:r>
        <w:r w:rsidRPr="00DA6BDC">
          <w:rPr>
            <w:rFonts w:ascii="Times New Roman" w:hAnsi="Times New Roman"/>
            <w:sz w:val="18"/>
          </w:rPr>
          <w:fldChar w:fldCharType="separate"/>
        </w:r>
        <w:r w:rsidR="00BF080D">
          <w:rPr>
            <w:rFonts w:ascii="Times New Roman" w:hAnsi="Times New Roman"/>
            <w:noProof/>
            <w:sz w:val="18"/>
          </w:rPr>
          <w:t>3</w:t>
        </w:r>
        <w:r w:rsidRPr="00DA6BDC">
          <w:rPr>
            <w:rFonts w:ascii="Times New Roman" w:hAnsi="Times New Roman"/>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2DA" w:rsidRDefault="00B532DA" w:rsidP="00DA6BDC">
      <w:r>
        <w:separator/>
      </w:r>
    </w:p>
  </w:footnote>
  <w:footnote w:type="continuationSeparator" w:id="0">
    <w:p w:rsidR="00B532DA" w:rsidRDefault="00B532DA" w:rsidP="00DA6BDC">
      <w:r>
        <w:continuationSeparator/>
      </w:r>
    </w:p>
  </w:footnote>
  <w:footnote w:id="1">
    <w:p w:rsidR="007A39F3" w:rsidRPr="00E9147E" w:rsidRDefault="007A39F3" w:rsidP="00B938B7">
      <w:pPr>
        <w:pStyle w:val="Textodenotaderodap"/>
        <w:rPr>
          <w:rFonts w:ascii="Times New Roman" w:hAnsi="Times New Roman"/>
          <w:sz w:val="18"/>
        </w:rPr>
      </w:pPr>
      <w:r>
        <w:rPr>
          <w:rStyle w:val="Refdenotaderodap"/>
          <w:rFonts w:ascii="Times New Roman" w:hAnsi="Times New Roman"/>
          <w:sz w:val="18"/>
        </w:rPr>
        <w:footnoteRef/>
      </w:r>
      <w:r>
        <w:rPr>
          <w:rFonts w:ascii="Times New Roman" w:hAnsi="Times New Roman"/>
          <w:sz w:val="18"/>
        </w:rPr>
        <w:t xml:space="preserve"> The second-generation bioethanol can be produced by thermochemical route, through which the </w:t>
      </w:r>
      <w:proofErr w:type="spellStart"/>
      <w:r>
        <w:rPr>
          <w:rFonts w:ascii="Times New Roman" w:hAnsi="Times New Roman"/>
          <w:sz w:val="18"/>
        </w:rPr>
        <w:t>lignocellulosic</w:t>
      </w:r>
      <w:proofErr w:type="spellEnd"/>
      <w:r>
        <w:rPr>
          <w:rFonts w:ascii="Times New Roman" w:hAnsi="Times New Roman"/>
          <w:sz w:val="18"/>
        </w:rPr>
        <w:t xml:space="preserve"> biomass is converted into synthesis gas (</w:t>
      </w:r>
      <w:r w:rsidRPr="001D70D9">
        <w:rPr>
          <w:rFonts w:ascii="Times New Roman" w:hAnsi="Times New Roman"/>
          <w:sz w:val="18"/>
        </w:rPr>
        <w:t>syngas</w:t>
      </w:r>
      <w:r>
        <w:rPr>
          <w:rFonts w:ascii="Times New Roman" w:hAnsi="Times New Roman"/>
          <w:sz w:val="18"/>
        </w:rPr>
        <w:t>), a mixture of CO, H</w:t>
      </w:r>
      <w:r>
        <w:rPr>
          <w:rFonts w:ascii="Times New Roman" w:hAnsi="Times New Roman"/>
          <w:sz w:val="18"/>
          <w:vertAlign w:val="subscript"/>
        </w:rPr>
        <w:t>2</w:t>
      </w:r>
      <w:r>
        <w:rPr>
          <w:rFonts w:ascii="Times New Roman" w:hAnsi="Times New Roman"/>
          <w:sz w:val="18"/>
        </w:rPr>
        <w:t xml:space="preserve"> and CO</w:t>
      </w:r>
      <w:r>
        <w:rPr>
          <w:rFonts w:ascii="Times New Roman" w:hAnsi="Times New Roman"/>
          <w:sz w:val="18"/>
          <w:vertAlign w:val="subscript"/>
        </w:rPr>
        <w:t>2</w:t>
      </w:r>
      <w:r>
        <w:rPr>
          <w:rFonts w:ascii="Times New Roman" w:hAnsi="Times New Roman"/>
          <w:sz w:val="18"/>
        </w:rPr>
        <w:t xml:space="preserve"> with other components in lesser quantities, which then passes through the fermentation process to give rise </w:t>
      </w:r>
      <w:proofErr w:type="gramStart"/>
      <w:r>
        <w:rPr>
          <w:rFonts w:ascii="Times New Roman" w:hAnsi="Times New Roman"/>
          <w:sz w:val="18"/>
        </w:rPr>
        <w:t>not only to bioethanol, as well as other</w:t>
      </w:r>
      <w:proofErr w:type="gramEnd"/>
      <w:r>
        <w:rPr>
          <w:rFonts w:ascii="Times New Roman" w:hAnsi="Times New Roman"/>
          <w:sz w:val="18"/>
        </w:rPr>
        <w:t xml:space="preserve"> products, such as n-butanol, methanol, acetic acid, etc. This route, however, is not part of the article scope (COSKATA ENERGY. </w:t>
      </w:r>
      <w:proofErr w:type="spellStart"/>
      <w:r>
        <w:rPr>
          <w:rFonts w:ascii="Times New Roman" w:hAnsi="Times New Roman"/>
          <w:sz w:val="18"/>
        </w:rPr>
        <w:t>Rathin</w:t>
      </w:r>
      <w:proofErr w:type="spellEnd"/>
      <w:r>
        <w:rPr>
          <w:rFonts w:ascii="Times New Roman" w:hAnsi="Times New Roman"/>
          <w:sz w:val="18"/>
        </w:rPr>
        <w:t xml:space="preserve"> </w:t>
      </w:r>
      <w:proofErr w:type="spellStart"/>
      <w:r>
        <w:rPr>
          <w:rFonts w:ascii="Times New Roman" w:hAnsi="Times New Roman"/>
          <w:sz w:val="18"/>
        </w:rPr>
        <w:t>Datta</w:t>
      </w:r>
      <w:proofErr w:type="spellEnd"/>
      <w:r>
        <w:rPr>
          <w:rFonts w:ascii="Times New Roman" w:hAnsi="Times New Roman"/>
          <w:sz w:val="18"/>
        </w:rPr>
        <w:t xml:space="preserve">, Ralph Corley. </w:t>
      </w:r>
      <w:r>
        <w:rPr>
          <w:rFonts w:ascii="Times New Roman" w:hAnsi="Times New Roman"/>
          <w:b/>
          <w:sz w:val="18"/>
        </w:rPr>
        <w:t>Process for fermentation of syngas from indirect gasification</w:t>
      </w:r>
      <w:r>
        <w:rPr>
          <w:rFonts w:ascii="Times New Roman" w:hAnsi="Times New Roman"/>
          <w:sz w:val="18"/>
        </w:rPr>
        <w:t>. Patent number WO2011034711-A2, Available in &lt;http://www.google.st/patents/WO2011034711A2?cl=en&amp;hl=pt-BR&gt;).</w:t>
      </w:r>
    </w:p>
  </w:footnote>
  <w:footnote w:id="2">
    <w:p w:rsidR="007A39F3" w:rsidRPr="00B938B7" w:rsidRDefault="007A39F3" w:rsidP="00995317">
      <w:pPr>
        <w:pStyle w:val="PargrafodaLista"/>
        <w:tabs>
          <w:tab w:val="left" w:pos="1176"/>
        </w:tabs>
        <w:rPr>
          <w:sz w:val="18"/>
          <w:szCs w:val="18"/>
        </w:rPr>
      </w:pPr>
      <w:r>
        <w:rPr>
          <w:rStyle w:val="Refdenotaderodap"/>
          <w:sz w:val="18"/>
        </w:rPr>
        <w:footnoteRef/>
      </w:r>
      <w:r>
        <w:rPr>
          <w:sz w:val="18"/>
        </w:rPr>
        <w:t xml:space="preserve"> Currently, the comparative cost situation has become even less favorable for biofuels because of the petroleum price that has been falling since June 2014.</w:t>
      </w:r>
      <w:r w:rsidRPr="005B0920">
        <w:t xml:space="preserve"> </w:t>
      </w:r>
    </w:p>
  </w:footnote>
  <w:footnote w:id="3">
    <w:p w:rsidR="007A39F3" w:rsidRPr="00312294" w:rsidRDefault="007A39F3" w:rsidP="003418FC">
      <w:pPr>
        <w:rPr>
          <w:rFonts w:ascii="Times New Roman" w:hAnsi="Times New Roman"/>
          <w:sz w:val="18"/>
        </w:rPr>
      </w:pPr>
      <w:r>
        <w:rPr>
          <w:rStyle w:val="Refdenotaderodap"/>
          <w:rFonts w:ascii="Times New Roman" w:hAnsi="Times New Roman"/>
          <w:sz w:val="18"/>
        </w:rPr>
        <w:footnoteRef/>
      </w:r>
      <w:r>
        <w:rPr>
          <w:rFonts w:ascii="Times New Roman" w:hAnsi="Times New Roman"/>
          <w:sz w:val="18"/>
        </w:rPr>
        <w:t xml:space="preserve"> It is worth mentioning that, in this paper, patents information </w:t>
      </w:r>
      <w:proofErr w:type="gramStart"/>
      <w:r>
        <w:rPr>
          <w:rFonts w:ascii="Times New Roman" w:hAnsi="Times New Roman"/>
          <w:sz w:val="18"/>
        </w:rPr>
        <w:t>are being used</w:t>
      </w:r>
      <w:proofErr w:type="gramEnd"/>
      <w:r>
        <w:rPr>
          <w:rFonts w:ascii="Times New Roman" w:hAnsi="Times New Roman"/>
          <w:sz w:val="18"/>
        </w:rPr>
        <w:t xml:space="preserve"> to carry out this research on technological paths. </w:t>
      </w:r>
      <w:proofErr w:type="gramStart"/>
      <w:r>
        <w:rPr>
          <w:rFonts w:ascii="Times New Roman" w:hAnsi="Times New Roman"/>
          <w:sz w:val="18"/>
        </w:rPr>
        <w:t>And</w:t>
      </w:r>
      <w:proofErr w:type="gramEnd"/>
      <w:r>
        <w:rPr>
          <w:rFonts w:ascii="Times New Roman" w:hAnsi="Times New Roman"/>
          <w:sz w:val="18"/>
        </w:rPr>
        <w:t xml:space="preserve"> that patent is not synonymous of technological innovation. Patent involves new knowledge that may, in the </w:t>
      </w:r>
      <w:proofErr w:type="spellStart"/>
      <w:r>
        <w:rPr>
          <w:rFonts w:ascii="Times New Roman" w:hAnsi="Times New Roman"/>
          <w:sz w:val="18"/>
        </w:rPr>
        <w:t>schumpeterian</w:t>
      </w:r>
      <w:proofErr w:type="spellEnd"/>
      <w:r>
        <w:rPr>
          <w:rFonts w:ascii="Times New Roman" w:hAnsi="Times New Roman"/>
          <w:sz w:val="18"/>
        </w:rPr>
        <w:t xml:space="preserve"> meaning of the term, become a technological innovation </w:t>
      </w:r>
      <w:proofErr w:type="gramStart"/>
      <w:r>
        <w:rPr>
          <w:rFonts w:ascii="Times New Roman" w:hAnsi="Times New Roman"/>
          <w:sz w:val="18"/>
        </w:rPr>
        <w:t>in so</w:t>
      </w:r>
      <w:proofErr w:type="gramEnd"/>
      <w:r>
        <w:rPr>
          <w:rFonts w:ascii="Times New Roman" w:hAnsi="Times New Roman"/>
          <w:sz w:val="18"/>
        </w:rPr>
        <w:t xml:space="preserve"> far as there is a successful introduction of the contents of that patent on the market. However, in studies related to industrial economics and innovation, patents information </w:t>
      </w:r>
      <w:proofErr w:type="gramStart"/>
      <w:r>
        <w:rPr>
          <w:rFonts w:ascii="Times New Roman" w:hAnsi="Times New Roman"/>
          <w:sz w:val="18"/>
        </w:rPr>
        <w:t>is used</w:t>
      </w:r>
      <w:proofErr w:type="gramEnd"/>
      <w:r>
        <w:rPr>
          <w:rFonts w:ascii="Times New Roman" w:hAnsi="Times New Roman"/>
          <w:sz w:val="18"/>
        </w:rPr>
        <w:t xml:space="preserve"> as technological innovation </w:t>
      </w:r>
      <w:r>
        <w:rPr>
          <w:rFonts w:ascii="Times New Roman" w:hAnsi="Times New Roman"/>
          <w:i/>
          <w:sz w:val="18"/>
        </w:rPr>
        <w:t>proxy</w:t>
      </w:r>
      <w:r>
        <w:rPr>
          <w:rFonts w:ascii="Times New Roman" w:hAnsi="Times New Roman"/>
          <w:sz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F75B2"/>
    <w:multiLevelType w:val="multilevel"/>
    <w:tmpl w:val="B5DA2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EB6E49"/>
    <w:multiLevelType w:val="hybridMultilevel"/>
    <w:tmpl w:val="C7BC3240"/>
    <w:lvl w:ilvl="0" w:tplc="3EAEE83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9926EBA"/>
    <w:multiLevelType w:val="hybridMultilevel"/>
    <w:tmpl w:val="4410A73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4460D1D"/>
    <w:multiLevelType w:val="hybridMultilevel"/>
    <w:tmpl w:val="8092D24E"/>
    <w:lvl w:ilvl="0" w:tplc="696A95E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73A271C7"/>
    <w:multiLevelType w:val="hybridMultilevel"/>
    <w:tmpl w:val="6A8C02FE"/>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50"/>
    <w:rsid w:val="0000467D"/>
    <w:rsid w:val="000110EA"/>
    <w:rsid w:val="00016446"/>
    <w:rsid w:val="00024E24"/>
    <w:rsid w:val="0003234A"/>
    <w:rsid w:val="00037CDA"/>
    <w:rsid w:val="00042EF9"/>
    <w:rsid w:val="00053424"/>
    <w:rsid w:val="00061244"/>
    <w:rsid w:val="000648E9"/>
    <w:rsid w:val="00065550"/>
    <w:rsid w:val="00072BDC"/>
    <w:rsid w:val="000741C7"/>
    <w:rsid w:val="00093603"/>
    <w:rsid w:val="000B30D9"/>
    <w:rsid w:val="000B5E33"/>
    <w:rsid w:val="000D51CE"/>
    <w:rsid w:val="000D6E27"/>
    <w:rsid w:val="000E0AF1"/>
    <w:rsid w:val="000E12D1"/>
    <w:rsid w:val="000F10AF"/>
    <w:rsid w:val="000F6C9C"/>
    <w:rsid w:val="0013198E"/>
    <w:rsid w:val="0016657A"/>
    <w:rsid w:val="00181B22"/>
    <w:rsid w:val="0018529C"/>
    <w:rsid w:val="00192089"/>
    <w:rsid w:val="00197C9E"/>
    <w:rsid w:val="001A5169"/>
    <w:rsid w:val="001B18F1"/>
    <w:rsid w:val="001B3451"/>
    <w:rsid w:val="001B5171"/>
    <w:rsid w:val="001C0A59"/>
    <w:rsid w:val="001D2D18"/>
    <w:rsid w:val="001D70D9"/>
    <w:rsid w:val="001E3894"/>
    <w:rsid w:val="001E4D92"/>
    <w:rsid w:val="001E6E31"/>
    <w:rsid w:val="00202B23"/>
    <w:rsid w:val="002143EB"/>
    <w:rsid w:val="00236250"/>
    <w:rsid w:val="00246455"/>
    <w:rsid w:val="00255421"/>
    <w:rsid w:val="00267876"/>
    <w:rsid w:val="0029560D"/>
    <w:rsid w:val="00295B81"/>
    <w:rsid w:val="002C5C4B"/>
    <w:rsid w:val="002D0F73"/>
    <w:rsid w:val="002D44F5"/>
    <w:rsid w:val="002F18B2"/>
    <w:rsid w:val="002F437E"/>
    <w:rsid w:val="003241DE"/>
    <w:rsid w:val="003347F9"/>
    <w:rsid w:val="003418FC"/>
    <w:rsid w:val="0039682A"/>
    <w:rsid w:val="00396D02"/>
    <w:rsid w:val="003A4B7F"/>
    <w:rsid w:val="003B4015"/>
    <w:rsid w:val="003B65D0"/>
    <w:rsid w:val="003E4BF8"/>
    <w:rsid w:val="003F5F5A"/>
    <w:rsid w:val="003F7089"/>
    <w:rsid w:val="00416403"/>
    <w:rsid w:val="0041694F"/>
    <w:rsid w:val="00417A58"/>
    <w:rsid w:val="00422BCC"/>
    <w:rsid w:val="0042554B"/>
    <w:rsid w:val="00433CE6"/>
    <w:rsid w:val="00440DC7"/>
    <w:rsid w:val="004A7139"/>
    <w:rsid w:val="004B27B0"/>
    <w:rsid w:val="004C0816"/>
    <w:rsid w:val="004C5855"/>
    <w:rsid w:val="004D4865"/>
    <w:rsid w:val="004D6286"/>
    <w:rsid w:val="004F65F7"/>
    <w:rsid w:val="00521C85"/>
    <w:rsid w:val="005318E9"/>
    <w:rsid w:val="0054062B"/>
    <w:rsid w:val="0054346F"/>
    <w:rsid w:val="0054531C"/>
    <w:rsid w:val="00564D2A"/>
    <w:rsid w:val="005678F9"/>
    <w:rsid w:val="0059245C"/>
    <w:rsid w:val="005A2F03"/>
    <w:rsid w:val="005B03B3"/>
    <w:rsid w:val="005B0920"/>
    <w:rsid w:val="005B34BA"/>
    <w:rsid w:val="005B4FF7"/>
    <w:rsid w:val="005C260F"/>
    <w:rsid w:val="005C5977"/>
    <w:rsid w:val="005D4E94"/>
    <w:rsid w:val="005E5936"/>
    <w:rsid w:val="005F4864"/>
    <w:rsid w:val="00600D12"/>
    <w:rsid w:val="00601D1D"/>
    <w:rsid w:val="00603C0C"/>
    <w:rsid w:val="00657272"/>
    <w:rsid w:val="00672D8F"/>
    <w:rsid w:val="00673C88"/>
    <w:rsid w:val="006755B7"/>
    <w:rsid w:val="006826D4"/>
    <w:rsid w:val="00690EF6"/>
    <w:rsid w:val="006910EB"/>
    <w:rsid w:val="006A335E"/>
    <w:rsid w:val="006A67FD"/>
    <w:rsid w:val="006B3E81"/>
    <w:rsid w:val="006B45FF"/>
    <w:rsid w:val="006D71BB"/>
    <w:rsid w:val="00703E50"/>
    <w:rsid w:val="00710E16"/>
    <w:rsid w:val="00712097"/>
    <w:rsid w:val="00713245"/>
    <w:rsid w:val="00714901"/>
    <w:rsid w:val="0071580F"/>
    <w:rsid w:val="007225DF"/>
    <w:rsid w:val="00734C9D"/>
    <w:rsid w:val="00744587"/>
    <w:rsid w:val="00750F43"/>
    <w:rsid w:val="0078169E"/>
    <w:rsid w:val="00781914"/>
    <w:rsid w:val="00786FA0"/>
    <w:rsid w:val="007A358A"/>
    <w:rsid w:val="007A39F3"/>
    <w:rsid w:val="007C1C65"/>
    <w:rsid w:val="007C27E2"/>
    <w:rsid w:val="007E4C59"/>
    <w:rsid w:val="007E678D"/>
    <w:rsid w:val="007E70ED"/>
    <w:rsid w:val="007F151C"/>
    <w:rsid w:val="00814865"/>
    <w:rsid w:val="00814CD4"/>
    <w:rsid w:val="00823091"/>
    <w:rsid w:val="0082646C"/>
    <w:rsid w:val="00861F97"/>
    <w:rsid w:val="00864FFE"/>
    <w:rsid w:val="008748C4"/>
    <w:rsid w:val="00877BC8"/>
    <w:rsid w:val="00880364"/>
    <w:rsid w:val="008812D3"/>
    <w:rsid w:val="008916E8"/>
    <w:rsid w:val="00893CAC"/>
    <w:rsid w:val="00895E88"/>
    <w:rsid w:val="008960CE"/>
    <w:rsid w:val="008A0211"/>
    <w:rsid w:val="008B3076"/>
    <w:rsid w:val="008C4D6F"/>
    <w:rsid w:val="008D3807"/>
    <w:rsid w:val="009053B4"/>
    <w:rsid w:val="00911F86"/>
    <w:rsid w:val="00912EB1"/>
    <w:rsid w:val="00925D9A"/>
    <w:rsid w:val="00946E86"/>
    <w:rsid w:val="009475D1"/>
    <w:rsid w:val="0096528D"/>
    <w:rsid w:val="00984A41"/>
    <w:rsid w:val="009900D3"/>
    <w:rsid w:val="009914DF"/>
    <w:rsid w:val="00995317"/>
    <w:rsid w:val="009C7E0B"/>
    <w:rsid w:val="009F4C42"/>
    <w:rsid w:val="009F78B7"/>
    <w:rsid w:val="00A06970"/>
    <w:rsid w:val="00A12D2E"/>
    <w:rsid w:val="00A22489"/>
    <w:rsid w:val="00A4661F"/>
    <w:rsid w:val="00A51DF6"/>
    <w:rsid w:val="00A53D86"/>
    <w:rsid w:val="00A65882"/>
    <w:rsid w:val="00A766D6"/>
    <w:rsid w:val="00A81CFC"/>
    <w:rsid w:val="00A8201C"/>
    <w:rsid w:val="00A90356"/>
    <w:rsid w:val="00A9245D"/>
    <w:rsid w:val="00AA280F"/>
    <w:rsid w:val="00AC1987"/>
    <w:rsid w:val="00AC23A6"/>
    <w:rsid w:val="00AC3FC9"/>
    <w:rsid w:val="00AC5AF5"/>
    <w:rsid w:val="00AD04D7"/>
    <w:rsid w:val="00AD6C81"/>
    <w:rsid w:val="00AF120E"/>
    <w:rsid w:val="00AF2CAA"/>
    <w:rsid w:val="00AF3EDE"/>
    <w:rsid w:val="00AF7B56"/>
    <w:rsid w:val="00B10700"/>
    <w:rsid w:val="00B10B55"/>
    <w:rsid w:val="00B15E2C"/>
    <w:rsid w:val="00B1660F"/>
    <w:rsid w:val="00B23FD0"/>
    <w:rsid w:val="00B24D50"/>
    <w:rsid w:val="00B45BF1"/>
    <w:rsid w:val="00B46896"/>
    <w:rsid w:val="00B47FD5"/>
    <w:rsid w:val="00B532DA"/>
    <w:rsid w:val="00B57518"/>
    <w:rsid w:val="00B927EB"/>
    <w:rsid w:val="00B938B7"/>
    <w:rsid w:val="00BA298C"/>
    <w:rsid w:val="00BA611D"/>
    <w:rsid w:val="00BC7165"/>
    <w:rsid w:val="00BD4B88"/>
    <w:rsid w:val="00BE377D"/>
    <w:rsid w:val="00BE4695"/>
    <w:rsid w:val="00BE4761"/>
    <w:rsid w:val="00BE588F"/>
    <w:rsid w:val="00BF080D"/>
    <w:rsid w:val="00BF6186"/>
    <w:rsid w:val="00C00BAA"/>
    <w:rsid w:val="00C1529D"/>
    <w:rsid w:val="00C178E4"/>
    <w:rsid w:val="00C20B38"/>
    <w:rsid w:val="00C23FF1"/>
    <w:rsid w:val="00C25DAB"/>
    <w:rsid w:val="00C30611"/>
    <w:rsid w:val="00C33025"/>
    <w:rsid w:val="00C44E13"/>
    <w:rsid w:val="00C50767"/>
    <w:rsid w:val="00C50B1E"/>
    <w:rsid w:val="00C811E6"/>
    <w:rsid w:val="00C8216B"/>
    <w:rsid w:val="00C82795"/>
    <w:rsid w:val="00C83C9E"/>
    <w:rsid w:val="00CA0806"/>
    <w:rsid w:val="00CA1E17"/>
    <w:rsid w:val="00CA4D6E"/>
    <w:rsid w:val="00CA75EA"/>
    <w:rsid w:val="00CA7990"/>
    <w:rsid w:val="00CB0FFC"/>
    <w:rsid w:val="00CB5B66"/>
    <w:rsid w:val="00CE401F"/>
    <w:rsid w:val="00D33B3D"/>
    <w:rsid w:val="00D37558"/>
    <w:rsid w:val="00D42B9C"/>
    <w:rsid w:val="00D61FF7"/>
    <w:rsid w:val="00D84807"/>
    <w:rsid w:val="00D85C1A"/>
    <w:rsid w:val="00D94ED1"/>
    <w:rsid w:val="00DA18FF"/>
    <w:rsid w:val="00DA6BDC"/>
    <w:rsid w:val="00DB2019"/>
    <w:rsid w:val="00DB5E9C"/>
    <w:rsid w:val="00DD36D7"/>
    <w:rsid w:val="00DE6A65"/>
    <w:rsid w:val="00DE6AD6"/>
    <w:rsid w:val="00E04467"/>
    <w:rsid w:val="00E1373D"/>
    <w:rsid w:val="00E26BC0"/>
    <w:rsid w:val="00E36E39"/>
    <w:rsid w:val="00E63E0C"/>
    <w:rsid w:val="00E754EE"/>
    <w:rsid w:val="00E80E63"/>
    <w:rsid w:val="00E84E74"/>
    <w:rsid w:val="00E9070A"/>
    <w:rsid w:val="00E9147E"/>
    <w:rsid w:val="00E92D7B"/>
    <w:rsid w:val="00E96D6A"/>
    <w:rsid w:val="00EA4C15"/>
    <w:rsid w:val="00EC3B0B"/>
    <w:rsid w:val="00ED1659"/>
    <w:rsid w:val="00EE15C7"/>
    <w:rsid w:val="00EE2047"/>
    <w:rsid w:val="00EE255E"/>
    <w:rsid w:val="00F10DD8"/>
    <w:rsid w:val="00F1536A"/>
    <w:rsid w:val="00F26B26"/>
    <w:rsid w:val="00F31542"/>
    <w:rsid w:val="00F469E7"/>
    <w:rsid w:val="00F53980"/>
    <w:rsid w:val="00F5672A"/>
    <w:rsid w:val="00F56F6F"/>
    <w:rsid w:val="00F62560"/>
    <w:rsid w:val="00F8037F"/>
    <w:rsid w:val="00F819F6"/>
    <w:rsid w:val="00F82E39"/>
    <w:rsid w:val="00F87957"/>
    <w:rsid w:val="00FB1554"/>
    <w:rsid w:val="00FC0CF8"/>
    <w:rsid w:val="00FC2C05"/>
    <w:rsid w:val="00FC715D"/>
    <w:rsid w:val="00FD2E4B"/>
    <w:rsid w:val="00FD32B8"/>
    <w:rsid w:val="00FE1652"/>
    <w:rsid w:val="00FF1F93"/>
    <w:rsid w:val="00FF46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en-US"/>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rPr>
  </w:style>
  <w:style w:type="paragraph" w:styleId="Ttulo2">
    <w:name w:val="heading 2"/>
    <w:basedOn w:val="Normal"/>
    <w:next w:val="Normal"/>
    <w:link w:val="Ttulo2Char"/>
    <w:uiPriority w:val="9"/>
    <w:unhideWhenUsed/>
    <w:qFormat/>
    <w:rsid w:val="00912E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984A4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6BDC"/>
    <w:pPr>
      <w:tabs>
        <w:tab w:val="center" w:pos="4252"/>
        <w:tab w:val="right" w:pos="8504"/>
      </w:tabs>
    </w:pPr>
  </w:style>
  <w:style w:type="character" w:customStyle="1" w:styleId="CabealhoChar">
    <w:name w:val="Cabeçalho Char"/>
    <w:basedOn w:val="Fontepargpadro"/>
    <w:link w:val="Cabealho"/>
    <w:uiPriority w:val="99"/>
    <w:rsid w:val="00DA6BDC"/>
    <w:rPr>
      <w:rFonts w:ascii="Calibri" w:hAnsi="Calibri"/>
      <w:lang w:eastAsia="en-US"/>
    </w:rPr>
  </w:style>
  <w:style w:type="paragraph" w:styleId="Rodap">
    <w:name w:val="footer"/>
    <w:basedOn w:val="Normal"/>
    <w:link w:val="RodapChar"/>
    <w:uiPriority w:val="99"/>
    <w:unhideWhenUsed/>
    <w:rsid w:val="00DA6BDC"/>
    <w:pPr>
      <w:tabs>
        <w:tab w:val="center" w:pos="4252"/>
        <w:tab w:val="right" w:pos="8504"/>
      </w:tabs>
    </w:pPr>
  </w:style>
  <w:style w:type="character" w:customStyle="1" w:styleId="RodapChar">
    <w:name w:val="Rodapé Char"/>
    <w:basedOn w:val="Fontepargpadro"/>
    <w:link w:val="Rodap"/>
    <w:uiPriority w:val="99"/>
    <w:rsid w:val="00DA6BDC"/>
    <w:rPr>
      <w:rFonts w:ascii="Calibri" w:hAnsi="Calibri"/>
      <w:lang w:eastAsia="en-US"/>
    </w:rPr>
  </w:style>
  <w:style w:type="paragraph" w:styleId="Textodenotaderodap">
    <w:name w:val="footnote text"/>
    <w:basedOn w:val="Normal"/>
    <w:link w:val="TextodenotaderodapChar"/>
    <w:uiPriority w:val="99"/>
    <w:unhideWhenUsed/>
    <w:rsid w:val="002D44F5"/>
  </w:style>
  <w:style w:type="character" w:customStyle="1" w:styleId="TextodenotaderodapChar">
    <w:name w:val="Texto de nota de rodapé Char"/>
    <w:basedOn w:val="Fontepargpadro"/>
    <w:link w:val="Textodenotaderodap"/>
    <w:uiPriority w:val="99"/>
    <w:rsid w:val="002D44F5"/>
    <w:rPr>
      <w:rFonts w:ascii="Calibri" w:hAnsi="Calibri"/>
      <w:lang w:eastAsia="en-US"/>
    </w:rPr>
  </w:style>
  <w:style w:type="character" w:styleId="Refdenotaderodap">
    <w:name w:val="footnote reference"/>
    <w:basedOn w:val="Fontepargpadro"/>
    <w:uiPriority w:val="99"/>
    <w:semiHidden/>
    <w:unhideWhenUsed/>
    <w:rsid w:val="002D44F5"/>
    <w:rPr>
      <w:vertAlign w:val="superscript"/>
    </w:rPr>
  </w:style>
  <w:style w:type="paragraph" w:customStyle="1" w:styleId="Listailustraes">
    <w:name w:val="Lista ilustrações"/>
    <w:basedOn w:val="Legenda"/>
    <w:qFormat/>
    <w:rsid w:val="007E678D"/>
    <w:pPr>
      <w:spacing w:after="0"/>
    </w:pPr>
    <w:rPr>
      <w:rFonts w:ascii="Times New Roman" w:hAnsi="Times New Roman"/>
      <w:color w:val="auto"/>
      <w:sz w:val="24"/>
    </w:rPr>
  </w:style>
  <w:style w:type="paragraph" w:styleId="Legenda">
    <w:name w:val="caption"/>
    <w:basedOn w:val="Normal"/>
    <w:next w:val="Normal"/>
    <w:uiPriority w:val="35"/>
    <w:unhideWhenUsed/>
    <w:qFormat/>
    <w:rsid w:val="007E678D"/>
    <w:pPr>
      <w:spacing w:after="200"/>
    </w:pPr>
    <w:rPr>
      <w:b/>
      <w:bCs/>
      <w:color w:val="4F81BD" w:themeColor="accent1"/>
      <w:sz w:val="18"/>
      <w:szCs w:val="18"/>
    </w:rPr>
  </w:style>
  <w:style w:type="paragraph" w:styleId="Textodebalo">
    <w:name w:val="Balloon Text"/>
    <w:basedOn w:val="Normal"/>
    <w:link w:val="TextodebaloChar"/>
    <w:uiPriority w:val="99"/>
    <w:semiHidden/>
    <w:unhideWhenUsed/>
    <w:rsid w:val="007E678D"/>
    <w:rPr>
      <w:rFonts w:ascii="Tahoma" w:hAnsi="Tahoma" w:cs="Tahoma"/>
      <w:sz w:val="16"/>
      <w:szCs w:val="16"/>
    </w:rPr>
  </w:style>
  <w:style w:type="character" w:customStyle="1" w:styleId="TextodebaloChar">
    <w:name w:val="Texto de balão Char"/>
    <w:basedOn w:val="Fontepargpadro"/>
    <w:link w:val="Textodebalo"/>
    <w:uiPriority w:val="99"/>
    <w:semiHidden/>
    <w:rsid w:val="007E678D"/>
    <w:rPr>
      <w:rFonts w:ascii="Tahoma" w:hAnsi="Tahoma" w:cs="Tahoma"/>
      <w:sz w:val="16"/>
      <w:szCs w:val="16"/>
      <w:lang w:eastAsia="en-US"/>
    </w:rPr>
  </w:style>
  <w:style w:type="table" w:styleId="Tabelacomgrade">
    <w:name w:val="Table Grid"/>
    <w:basedOn w:val="Tabelanormal"/>
    <w:uiPriority w:val="59"/>
    <w:rsid w:val="005B4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14901"/>
    <w:pPr>
      <w:contextualSpacing/>
    </w:pPr>
    <w:rPr>
      <w:rFonts w:ascii="Times New Roman" w:hAnsi="Times New Roman"/>
      <w:sz w:val="24"/>
    </w:rPr>
  </w:style>
  <w:style w:type="character" w:customStyle="1" w:styleId="Ttulo2Char">
    <w:name w:val="Título 2 Char"/>
    <w:basedOn w:val="Fontepargpadro"/>
    <w:link w:val="Ttulo2"/>
    <w:uiPriority w:val="9"/>
    <w:rsid w:val="00912EB1"/>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rsid w:val="00984A4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398769">
      <w:bodyDiv w:val="1"/>
      <w:marLeft w:val="0"/>
      <w:marRight w:val="0"/>
      <w:marTop w:val="0"/>
      <w:marBottom w:val="0"/>
      <w:divBdr>
        <w:top w:val="none" w:sz="0" w:space="0" w:color="auto"/>
        <w:left w:val="none" w:sz="0" w:space="0" w:color="auto"/>
        <w:bottom w:val="none" w:sz="0" w:space="0" w:color="auto"/>
        <w:right w:val="none" w:sz="0" w:space="0" w:color="auto"/>
      </w:divBdr>
    </w:div>
    <w:div w:id="12064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ays%20Murakami\Desktop\TESE\distribuicao%20de%20patent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hays%20Murakami\Desktop\Modelo%20NK_final_200115.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hays%20Murakami\Desktop\Tabelas%20NK_20011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hays%20Murakami\Desktop\Tabelas%20NK_20011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hays%20Murakami\Desktop\Tabelas%20NK_2001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latin typeface="Times New Roman" pitchFamily="18" charset="0"/>
                <a:cs typeface="Times New Roman" pitchFamily="18" charset="0"/>
              </a:defRPr>
            </a:pPr>
            <a:r>
              <a:rPr lang="en-US"/>
              <a:t>Distribution of patents per year of filing</a:t>
            </a:r>
          </a:p>
        </c:rich>
      </c:tx>
      <c:overlay val="0"/>
    </c:title>
    <c:autoTitleDeleted val="0"/>
    <c:plotArea>
      <c:layout/>
      <c:barChart>
        <c:barDir val="col"/>
        <c:grouping val="clustered"/>
        <c:varyColors val="0"/>
        <c:ser>
          <c:idx val="0"/>
          <c:order val="0"/>
          <c:tx>
            <c:strRef>
              <c:f>Plan1!$B$8</c:f>
              <c:strCache>
                <c:ptCount val="1"/>
                <c:pt idx="0">
                  <c:v>Patentes</c:v>
                </c:pt>
              </c:strCache>
            </c:strRef>
          </c:tx>
          <c:spPr>
            <a:solidFill>
              <a:schemeClr val="bg1">
                <a:lumMod val="50000"/>
              </a:schemeClr>
            </a:solidFill>
          </c:spPr>
          <c:invertIfNegative val="0"/>
          <c:dLbls>
            <c:spPr>
              <a:noFill/>
              <a:ln>
                <a:noFill/>
              </a:ln>
              <a:effectLst/>
            </c:spPr>
            <c:txPr>
              <a:bodyPr/>
              <a:lstStyle/>
              <a:p>
                <a:pPr>
                  <a:defRPr sz="800">
                    <a:latin typeface="Times New Roman" pitchFamily="18" charset="0"/>
                    <a:cs typeface="Times New Roman" pitchFamily="18" charset="0"/>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Plan1!$A$9:$A$16</c:f>
              <c:strCache>
                <c:ptCount val="8"/>
                <c:pt idx="0">
                  <c:v>1975-79</c:v>
                </c:pt>
                <c:pt idx="1">
                  <c:v>1980-84</c:v>
                </c:pt>
                <c:pt idx="2">
                  <c:v>1985-89</c:v>
                </c:pt>
                <c:pt idx="3">
                  <c:v>1990-94</c:v>
                </c:pt>
                <c:pt idx="4">
                  <c:v>1995-99</c:v>
                </c:pt>
                <c:pt idx="5">
                  <c:v>2000-04</c:v>
                </c:pt>
                <c:pt idx="6">
                  <c:v>2005-09</c:v>
                </c:pt>
                <c:pt idx="7">
                  <c:v>2010-14</c:v>
                </c:pt>
              </c:strCache>
            </c:strRef>
          </c:cat>
          <c:val>
            <c:numRef>
              <c:f>Plan1!$B$9:$B$16</c:f>
              <c:numCache>
                <c:formatCode>General</c:formatCode>
                <c:ptCount val="8"/>
                <c:pt idx="0">
                  <c:v>2</c:v>
                </c:pt>
                <c:pt idx="1">
                  <c:v>13</c:v>
                </c:pt>
                <c:pt idx="2">
                  <c:v>5</c:v>
                </c:pt>
                <c:pt idx="3">
                  <c:v>12</c:v>
                </c:pt>
                <c:pt idx="4">
                  <c:v>24</c:v>
                </c:pt>
                <c:pt idx="5">
                  <c:v>45</c:v>
                </c:pt>
                <c:pt idx="6">
                  <c:v>79</c:v>
                </c:pt>
                <c:pt idx="7">
                  <c:v>124</c:v>
                </c:pt>
              </c:numCache>
            </c:numRef>
          </c:val>
        </c:ser>
        <c:dLbls>
          <c:showLegendKey val="0"/>
          <c:showVal val="0"/>
          <c:showCatName val="0"/>
          <c:showSerName val="0"/>
          <c:showPercent val="0"/>
          <c:showBubbleSize val="0"/>
        </c:dLbls>
        <c:gapWidth val="90"/>
        <c:axId val="453144080"/>
        <c:axId val="453144472"/>
      </c:barChart>
      <c:catAx>
        <c:axId val="453144080"/>
        <c:scaling>
          <c:orientation val="minMax"/>
        </c:scaling>
        <c:delete val="0"/>
        <c:axPos val="b"/>
        <c:numFmt formatCode="General" sourceLinked="0"/>
        <c:majorTickMark val="none"/>
        <c:minorTickMark val="none"/>
        <c:tickLblPos val="nextTo"/>
        <c:txPr>
          <a:bodyPr/>
          <a:lstStyle/>
          <a:p>
            <a:pPr>
              <a:defRPr sz="900">
                <a:latin typeface="Times New Roman" pitchFamily="18" charset="0"/>
                <a:cs typeface="Times New Roman" pitchFamily="18" charset="0"/>
              </a:defRPr>
            </a:pPr>
            <a:endParaRPr lang="pt-BR"/>
          </a:p>
        </c:txPr>
        <c:crossAx val="453144472"/>
        <c:crosses val="autoZero"/>
        <c:auto val="1"/>
        <c:lblAlgn val="ctr"/>
        <c:lblOffset val="100"/>
        <c:noMultiLvlLbl val="0"/>
      </c:catAx>
      <c:valAx>
        <c:axId val="453144472"/>
        <c:scaling>
          <c:orientation val="minMax"/>
        </c:scaling>
        <c:delete val="0"/>
        <c:axPos val="l"/>
        <c:title>
          <c:tx>
            <c:rich>
              <a:bodyPr/>
              <a:lstStyle/>
              <a:p>
                <a:pPr>
                  <a:defRPr>
                    <a:latin typeface="Times New Roman" pitchFamily="18" charset="0"/>
                    <a:cs typeface="Times New Roman" pitchFamily="18" charset="0"/>
                  </a:defRPr>
                </a:pPr>
                <a:r>
                  <a:rPr lang="en-US"/>
                  <a:t>Patents Number</a:t>
                </a:r>
              </a:p>
            </c:rich>
          </c:tx>
          <c:overlay val="0"/>
        </c:title>
        <c:numFmt formatCode="General" sourceLinked="1"/>
        <c:majorTickMark val="none"/>
        <c:minorTickMark val="none"/>
        <c:tickLblPos val="nextTo"/>
        <c:txPr>
          <a:bodyPr/>
          <a:lstStyle/>
          <a:p>
            <a:pPr>
              <a:defRPr sz="900">
                <a:latin typeface="Times New Roman" pitchFamily="18" charset="0"/>
                <a:cs typeface="Times New Roman" pitchFamily="18" charset="0"/>
              </a:defRPr>
            </a:pPr>
            <a:endParaRPr lang="pt-BR"/>
          </a:p>
        </c:txPr>
        <c:crossAx val="453144080"/>
        <c:crosses val="autoZero"/>
        <c:crossBetween val="between"/>
      </c:valAx>
    </c:plotArea>
    <c:plotVisOnly val="1"/>
    <c:dispBlanksAs val="gap"/>
    <c:showDLblsOverMax val="0"/>
  </c:chart>
  <c:spPr>
    <a:ln w="12700">
      <a:solidFill>
        <a:schemeClr val="accent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'Cálculo tri'!$AH$2</c:f>
              <c:strCache>
                <c:ptCount val="1"/>
                <c:pt idx="0">
                  <c:v>T(X,Y,Z)</c:v>
                </c:pt>
              </c:strCache>
            </c:strRef>
          </c:tx>
          <c:spPr>
            <a:ln w="12700"/>
          </c:spPr>
          <c:marker>
            <c:symbol val="none"/>
          </c:marker>
          <c:cat>
            <c:numRef>
              <c:f>'Cálculo tri'!$AG$3:$AG$43</c:f>
              <c:numCache>
                <c:formatCode>General</c:formatCode>
                <c:ptCount val="4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numCache>
            </c:numRef>
          </c:cat>
          <c:val>
            <c:numRef>
              <c:f>'Cálculo tri'!$AH$3:$AH$43</c:f>
              <c:numCache>
                <c:formatCode>General</c:formatCode>
                <c:ptCount val="41"/>
                <c:pt idx="4" formatCode="0.000">
                  <c:v>0</c:v>
                </c:pt>
                <c:pt idx="5" formatCode="0.000">
                  <c:v>0.71077708441506771</c:v>
                </c:pt>
                <c:pt idx="6" formatCode="0.000">
                  <c:v>1.0366558348264243</c:v>
                </c:pt>
                <c:pt idx="7" formatCode="0.000">
                  <c:v>1.1909841732654121</c:v>
                </c:pt>
                <c:pt idx="8" formatCode="0.000">
                  <c:v>2.0959857270289608</c:v>
                </c:pt>
                <c:pt idx="9" formatCode="0.000">
                  <c:v>2.0720619428243867</c:v>
                </c:pt>
                <c:pt idx="10" formatCode="0.000">
                  <c:v>2.6821501304958746</c:v>
                </c:pt>
                <c:pt idx="11" formatCode="0.000">
                  <c:v>2.7554123126103147</c:v>
                </c:pt>
                <c:pt idx="12" formatCode="0.000">
                  <c:v>2.6128966266607141</c:v>
                </c:pt>
                <c:pt idx="13" formatCode="0.000">
                  <c:v>2.2091305088161195</c:v>
                </c:pt>
                <c:pt idx="14" formatCode="0.000">
                  <c:v>1.993248283021986</c:v>
                </c:pt>
                <c:pt idx="15" formatCode="0.000">
                  <c:v>0.89624062518028902</c:v>
                </c:pt>
                <c:pt idx="16" formatCode="0.000">
                  <c:v>1.1752951848717987</c:v>
                </c:pt>
                <c:pt idx="17" formatCode="0.000">
                  <c:v>1.3761279790791254</c:v>
                </c:pt>
                <c:pt idx="18" formatCode="0.000">
                  <c:v>2.073053129770198</c:v>
                </c:pt>
                <c:pt idx="19" formatCode="0.000">
                  <c:v>1.8878832841499005</c:v>
                </c:pt>
                <c:pt idx="20" formatCode="0.000">
                  <c:v>2.9305540374838288</c:v>
                </c:pt>
                <c:pt idx="21" formatCode="0.000">
                  <c:v>3.029014776956656</c:v>
                </c:pt>
                <c:pt idx="22" formatCode="0.000">
                  <c:v>2.8345451609588439</c:v>
                </c:pt>
                <c:pt idx="23" formatCode="0.000">
                  <c:v>3.3407450968426269</c:v>
                </c:pt>
                <c:pt idx="24" formatCode="0.000">
                  <c:v>3.1814846713750526</c:v>
                </c:pt>
                <c:pt idx="25" formatCode="0.000">
                  <c:v>2.9749694171264203</c:v>
                </c:pt>
                <c:pt idx="26" formatCode="0.000">
                  <c:v>3.1219273561812551</c:v>
                </c:pt>
                <c:pt idx="27" formatCode="0.000">
                  <c:v>2.7683804408703359</c:v>
                </c:pt>
                <c:pt idx="28" formatCode="0.000">
                  <c:v>2.7105133570772648</c:v>
                </c:pt>
                <c:pt idx="29" formatCode="0.000">
                  <c:v>2.566520380614171</c:v>
                </c:pt>
                <c:pt idx="30" formatCode="0.000">
                  <c:v>2.877083878987047</c:v>
                </c:pt>
                <c:pt idx="31" formatCode="0.000">
                  <c:v>2.7774371841921353</c:v>
                </c:pt>
                <c:pt idx="32" formatCode="0.000">
                  <c:v>2.9723293675202878</c:v>
                </c:pt>
                <c:pt idx="33" formatCode="0.000">
                  <c:v>2.9246695476001947</c:v>
                </c:pt>
                <c:pt idx="34" formatCode="0.000">
                  <c:v>2.7957195059274089</c:v>
                </c:pt>
                <c:pt idx="35" formatCode="0.000">
                  <c:v>2.6345161286896808</c:v>
                </c:pt>
                <c:pt idx="36" formatCode="0.000">
                  <c:v>2.4295288997318631</c:v>
                </c:pt>
                <c:pt idx="37" formatCode="0.000">
                  <c:v>2.3077647084082726</c:v>
                </c:pt>
                <c:pt idx="38" formatCode="0.000">
                  <c:v>2.3987295916000502</c:v>
                </c:pt>
                <c:pt idx="39" formatCode="0.000">
                  <c:v>2.4048864373012475</c:v>
                </c:pt>
              </c:numCache>
            </c:numRef>
          </c:val>
          <c:smooth val="0"/>
        </c:ser>
        <c:dLbls>
          <c:showLegendKey val="0"/>
          <c:showVal val="0"/>
          <c:showCatName val="0"/>
          <c:showSerName val="0"/>
          <c:showPercent val="0"/>
          <c:showBubbleSize val="0"/>
        </c:dLbls>
        <c:smooth val="0"/>
        <c:axId val="453137808"/>
        <c:axId val="453138200"/>
      </c:lineChart>
      <c:catAx>
        <c:axId val="453137808"/>
        <c:scaling>
          <c:orientation val="minMax"/>
        </c:scaling>
        <c:delete val="0"/>
        <c:axPos val="b"/>
        <c:title>
          <c:tx>
            <c:rich>
              <a:bodyPr/>
              <a:lstStyle/>
              <a:p>
                <a:pPr>
                  <a:defRPr>
                    <a:latin typeface="Times New Roman" pitchFamily="18" charset="0"/>
                    <a:cs typeface="Times New Roman" pitchFamily="18" charset="0"/>
                  </a:defRPr>
                </a:pPr>
                <a:r>
                  <a:rPr lang="en-US"/>
                  <a:t>Year</a:t>
                </a:r>
              </a:p>
            </c:rich>
          </c:tx>
          <c:overlay val="0"/>
        </c:title>
        <c:numFmt formatCode="General" sourceLinked="1"/>
        <c:majorTickMark val="none"/>
        <c:minorTickMark val="none"/>
        <c:tickLblPos val="nextTo"/>
        <c:txPr>
          <a:bodyPr/>
          <a:lstStyle/>
          <a:p>
            <a:pPr>
              <a:defRPr sz="900">
                <a:latin typeface="Times New Roman" pitchFamily="18" charset="0"/>
                <a:cs typeface="Times New Roman" pitchFamily="18" charset="0"/>
              </a:defRPr>
            </a:pPr>
            <a:endParaRPr lang="pt-BR"/>
          </a:p>
        </c:txPr>
        <c:crossAx val="453138200"/>
        <c:crosses val="autoZero"/>
        <c:auto val="1"/>
        <c:lblAlgn val="ctr"/>
        <c:lblOffset val="100"/>
        <c:tickLblSkip val="5"/>
        <c:noMultiLvlLbl val="0"/>
      </c:catAx>
      <c:valAx>
        <c:axId val="453138200"/>
        <c:scaling>
          <c:orientation val="minMax"/>
        </c:scaling>
        <c:delete val="0"/>
        <c:axPos val="l"/>
        <c:title>
          <c:tx>
            <c:rich>
              <a:bodyPr/>
              <a:lstStyle/>
              <a:p>
                <a:pPr>
                  <a:defRPr>
                    <a:latin typeface="Times New Roman" pitchFamily="18" charset="0"/>
                    <a:cs typeface="Times New Roman" pitchFamily="18" charset="0"/>
                  </a:defRPr>
                </a:pPr>
                <a:r>
                  <a:rPr lang="en-US"/>
                  <a:t>T(X,Y,Z)</a:t>
                </a:r>
              </a:p>
            </c:rich>
          </c:tx>
          <c:overlay val="0"/>
        </c:title>
        <c:numFmt formatCode="#,##0.000" sourceLinked="0"/>
        <c:majorTickMark val="out"/>
        <c:minorTickMark val="none"/>
        <c:tickLblPos val="nextTo"/>
        <c:txPr>
          <a:bodyPr/>
          <a:lstStyle/>
          <a:p>
            <a:pPr>
              <a:defRPr sz="900">
                <a:latin typeface="Times New Roman" pitchFamily="18" charset="0"/>
                <a:cs typeface="Times New Roman" pitchFamily="18" charset="0"/>
              </a:defRPr>
            </a:pPr>
            <a:endParaRPr lang="pt-BR"/>
          </a:p>
        </c:txPr>
        <c:crossAx val="453137808"/>
        <c:crosses val="autoZero"/>
        <c:crossBetween val="between"/>
      </c:valAx>
    </c:plotArea>
    <c:plotVisOnly val="1"/>
    <c:dispBlanksAs val="gap"/>
    <c:showDLblsOverMax val="0"/>
  </c:chart>
  <c:spPr>
    <a:ln w="12700">
      <a:solidFill>
        <a:schemeClr val="accent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29396325459321"/>
          <c:y val="5.0925925925925923E-2"/>
          <c:w val="0.80378455818022743"/>
          <c:h val="0.75318678915135595"/>
        </c:manualLayout>
      </c:layout>
      <c:lineChart>
        <c:grouping val="standard"/>
        <c:varyColors val="0"/>
        <c:ser>
          <c:idx val="1"/>
          <c:order val="0"/>
          <c:tx>
            <c:strRef>
              <c:f>'Tab XY'!$N$1</c:f>
              <c:strCache>
                <c:ptCount val="1"/>
                <c:pt idx="0">
                  <c:v>T(X,Y)</c:v>
                </c:pt>
              </c:strCache>
            </c:strRef>
          </c:tx>
          <c:spPr>
            <a:ln w="12700"/>
          </c:spPr>
          <c:marker>
            <c:symbol val="none"/>
          </c:marker>
          <c:cat>
            <c:numRef>
              <c:f>'Tab XY'!$M$2:$M$42</c:f>
              <c:numCache>
                <c:formatCode>General</c:formatCode>
                <c:ptCount val="4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numCache>
            </c:numRef>
          </c:cat>
          <c:val>
            <c:numRef>
              <c:f>'Tab XY'!$N$2:$N$42</c:f>
              <c:numCache>
                <c:formatCode>General</c:formatCode>
                <c:ptCount val="41"/>
                <c:pt idx="4" formatCode="0.000">
                  <c:v>0</c:v>
                </c:pt>
                <c:pt idx="5" formatCode="0.000">
                  <c:v>0</c:v>
                </c:pt>
                <c:pt idx="6" formatCode="0.000">
                  <c:v>0</c:v>
                </c:pt>
                <c:pt idx="7" formatCode="0.000">
                  <c:v>0</c:v>
                </c:pt>
                <c:pt idx="8" formatCode="0.000">
                  <c:v>0.54356444319959663</c:v>
                </c:pt>
                <c:pt idx="9" formatCode="0.000">
                  <c:v>0.52434331666910894</c:v>
                </c:pt>
                <c:pt idx="10" formatCode="0.000">
                  <c:v>0.99409543958015478</c:v>
                </c:pt>
                <c:pt idx="11" formatCode="0.000">
                  <c:v>1.2003757800330486</c:v>
                </c:pt>
                <c:pt idx="12" formatCode="0.000">
                  <c:v>1.3139670629697793</c:v>
                </c:pt>
                <c:pt idx="13" formatCode="0.000">
                  <c:v>0.96052677860274771</c:v>
                </c:pt>
                <c:pt idx="14" formatCode="0.000">
                  <c:v>0.8233232815796736</c:v>
                </c:pt>
                <c:pt idx="15" formatCode="0.000">
                  <c:v>0</c:v>
                </c:pt>
                <c:pt idx="16" formatCode="0.000">
                  <c:v>0.16070475288778241</c:v>
                </c:pt>
                <c:pt idx="17" formatCode="0.000">
                  <c:v>0.32253122003630347</c:v>
                </c:pt>
                <c:pt idx="18" formatCode="0.000">
                  <c:v>0.80574565152105915</c:v>
                </c:pt>
                <c:pt idx="19" formatCode="0.000">
                  <c:v>0.69270337133647097</c:v>
                </c:pt>
                <c:pt idx="20" formatCode="0.000">
                  <c:v>1.2534532817838255</c:v>
                </c:pt>
                <c:pt idx="21" formatCode="0.000">
                  <c:v>1.3692724963328542</c:v>
                </c:pt>
                <c:pt idx="22" formatCode="0.000">
                  <c:v>1.1932380388484414</c:v>
                </c:pt>
                <c:pt idx="23" formatCode="0.000">
                  <c:v>1.3832169961445273</c:v>
                </c:pt>
                <c:pt idx="24" formatCode="0.000">
                  <c:v>1.367828261067676</c:v>
                </c:pt>
                <c:pt idx="25" formatCode="0.000">
                  <c:v>1.0882408886985351</c:v>
                </c:pt>
                <c:pt idx="26" formatCode="0.000">
                  <c:v>1.241698557129562</c:v>
                </c:pt>
                <c:pt idx="27" formatCode="0.000">
                  <c:v>1.0292753159114156</c:v>
                </c:pt>
                <c:pt idx="28" formatCode="0.000">
                  <c:v>1.0343706385796769</c:v>
                </c:pt>
                <c:pt idx="29" formatCode="0.000">
                  <c:v>0.92682073689484323</c:v>
                </c:pt>
                <c:pt idx="30" formatCode="0.000">
                  <c:v>1.0651968286044897</c:v>
                </c:pt>
                <c:pt idx="31" formatCode="0.000">
                  <c:v>1.1244815074094459</c:v>
                </c:pt>
                <c:pt idx="32" formatCode="0.000">
                  <c:v>1.2541556635031503</c:v>
                </c:pt>
                <c:pt idx="33" formatCode="0.000">
                  <c:v>1.3609470579706808</c:v>
                </c:pt>
                <c:pt idx="34" formatCode="0.000">
                  <c:v>1.2056515722579559</c:v>
                </c:pt>
                <c:pt idx="35" formatCode="0.000">
                  <c:v>1.0902584272074773</c:v>
                </c:pt>
                <c:pt idx="36" formatCode="0.000">
                  <c:v>1.0601971487074557</c:v>
                </c:pt>
                <c:pt idx="37" formatCode="0.000">
                  <c:v>1.0821401897527481</c:v>
                </c:pt>
                <c:pt idx="38" formatCode="0.000">
                  <c:v>1.0367544078843394</c:v>
                </c:pt>
                <c:pt idx="39" formatCode="0.000">
                  <c:v>1.1138146854519304</c:v>
                </c:pt>
              </c:numCache>
            </c:numRef>
          </c:val>
          <c:smooth val="0"/>
        </c:ser>
        <c:dLbls>
          <c:showLegendKey val="0"/>
          <c:showVal val="0"/>
          <c:showCatName val="0"/>
          <c:showSerName val="0"/>
          <c:showPercent val="0"/>
          <c:showBubbleSize val="0"/>
        </c:dLbls>
        <c:smooth val="0"/>
        <c:axId val="414193864"/>
        <c:axId val="414195040"/>
      </c:lineChart>
      <c:catAx>
        <c:axId val="414193864"/>
        <c:scaling>
          <c:orientation val="minMax"/>
        </c:scaling>
        <c:delete val="0"/>
        <c:axPos val="b"/>
        <c:title>
          <c:tx>
            <c:rich>
              <a:bodyPr/>
              <a:lstStyle/>
              <a:p>
                <a:pPr>
                  <a:defRPr>
                    <a:latin typeface="Times New Roman" pitchFamily="18" charset="0"/>
                    <a:cs typeface="Times New Roman" pitchFamily="18" charset="0"/>
                  </a:defRPr>
                </a:pPr>
                <a:r>
                  <a:rPr lang="en-US"/>
                  <a:t>Year</a:t>
                </a:r>
              </a:p>
            </c:rich>
          </c:tx>
          <c:overlay val="0"/>
        </c:title>
        <c:numFmt formatCode="General" sourceLinked="1"/>
        <c:majorTickMark val="none"/>
        <c:minorTickMark val="none"/>
        <c:tickLblPos val="nextTo"/>
        <c:txPr>
          <a:bodyPr/>
          <a:lstStyle/>
          <a:p>
            <a:pPr>
              <a:defRPr sz="900">
                <a:latin typeface="Times New Roman" pitchFamily="18" charset="0"/>
                <a:cs typeface="Times New Roman" pitchFamily="18" charset="0"/>
              </a:defRPr>
            </a:pPr>
            <a:endParaRPr lang="pt-BR"/>
          </a:p>
        </c:txPr>
        <c:crossAx val="414195040"/>
        <c:crosses val="autoZero"/>
        <c:auto val="1"/>
        <c:lblAlgn val="ctr"/>
        <c:lblOffset val="100"/>
        <c:tickLblSkip val="5"/>
        <c:tickMarkSkip val="1"/>
        <c:noMultiLvlLbl val="0"/>
      </c:catAx>
      <c:valAx>
        <c:axId val="414195040"/>
        <c:scaling>
          <c:orientation val="minMax"/>
        </c:scaling>
        <c:delete val="0"/>
        <c:axPos val="l"/>
        <c:title>
          <c:tx>
            <c:rich>
              <a:bodyPr/>
              <a:lstStyle/>
              <a:p>
                <a:pPr>
                  <a:defRPr>
                    <a:latin typeface="Times New Roman" pitchFamily="18" charset="0"/>
                    <a:cs typeface="Times New Roman" pitchFamily="18" charset="0"/>
                  </a:defRPr>
                </a:pPr>
                <a:r>
                  <a:rPr lang="en-US"/>
                  <a:t>T(X,Y)</a:t>
                </a:r>
              </a:p>
            </c:rich>
          </c:tx>
          <c:overlay val="0"/>
        </c:title>
        <c:numFmt formatCode="#,##0.000" sourceLinked="0"/>
        <c:majorTickMark val="out"/>
        <c:minorTickMark val="none"/>
        <c:tickLblPos val="nextTo"/>
        <c:txPr>
          <a:bodyPr/>
          <a:lstStyle/>
          <a:p>
            <a:pPr>
              <a:defRPr sz="900">
                <a:latin typeface="Times New Roman" pitchFamily="18" charset="0"/>
                <a:cs typeface="Times New Roman" pitchFamily="18" charset="0"/>
              </a:defRPr>
            </a:pPr>
            <a:endParaRPr lang="pt-BR"/>
          </a:p>
        </c:txPr>
        <c:crossAx val="414193864"/>
        <c:crosses val="autoZero"/>
        <c:crossBetween val="between"/>
      </c:valAx>
    </c:plotArea>
    <c:plotVisOnly val="1"/>
    <c:dispBlanksAs val="gap"/>
    <c:showDLblsOverMax val="0"/>
  </c:chart>
  <c:spPr>
    <a:ln w="12700">
      <a:solidFill>
        <a:schemeClr val="accent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268450098703559"/>
          <c:y val="7.4249071886601431E-2"/>
          <c:w val="0.77670648430633082"/>
          <c:h val="0.67390041482749208"/>
        </c:manualLayout>
      </c:layout>
      <c:lineChart>
        <c:grouping val="standard"/>
        <c:varyColors val="0"/>
        <c:ser>
          <c:idx val="1"/>
          <c:order val="0"/>
          <c:tx>
            <c:strRef>
              <c:f>'Tab XZ'!$N$1</c:f>
              <c:strCache>
                <c:ptCount val="1"/>
                <c:pt idx="0">
                  <c:v>T(X,Y,Z)</c:v>
                </c:pt>
              </c:strCache>
            </c:strRef>
          </c:tx>
          <c:spPr>
            <a:ln w="12700"/>
          </c:spPr>
          <c:marker>
            <c:symbol val="none"/>
          </c:marker>
          <c:cat>
            <c:numRef>
              <c:f>'Tab XZ'!$M$2:$M$42</c:f>
              <c:numCache>
                <c:formatCode>General</c:formatCode>
                <c:ptCount val="4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numCache>
            </c:numRef>
          </c:cat>
          <c:val>
            <c:numRef>
              <c:f>'Tab XZ'!$N$2:$N$42</c:f>
              <c:numCache>
                <c:formatCode>General</c:formatCode>
                <c:ptCount val="41"/>
                <c:pt idx="4" formatCode="0.000">
                  <c:v>0</c:v>
                </c:pt>
                <c:pt idx="5" formatCode="0.000">
                  <c:v>0</c:v>
                </c:pt>
                <c:pt idx="6" formatCode="0.000">
                  <c:v>0</c:v>
                </c:pt>
                <c:pt idx="7" formatCode="0.000">
                  <c:v>0</c:v>
                </c:pt>
                <c:pt idx="8" formatCode="0.000">
                  <c:v>0.5435644431995964</c:v>
                </c:pt>
                <c:pt idx="9" formatCode="0.000">
                  <c:v>0.58170416594551033</c:v>
                </c:pt>
                <c:pt idx="10" formatCode="0.000">
                  <c:v>1.035909505315586</c:v>
                </c:pt>
                <c:pt idx="11" formatCode="0.000">
                  <c:v>1.0384951259216157</c:v>
                </c:pt>
                <c:pt idx="12" formatCode="0.000">
                  <c:v>1.0079610319175831</c:v>
                </c:pt>
                <c:pt idx="13" formatCode="0.000">
                  <c:v>0.97248976687495126</c:v>
                </c:pt>
                <c:pt idx="14" formatCode="0.000">
                  <c:v>0.99107605983822211</c:v>
                </c:pt>
                <c:pt idx="15" formatCode="0.000">
                  <c:v>0</c:v>
                </c:pt>
                <c:pt idx="16" formatCode="0.000">
                  <c:v>0.11042516628346806</c:v>
                </c:pt>
                <c:pt idx="17" formatCode="0.000">
                  <c:v>0.10994105590724859</c:v>
                </c:pt>
                <c:pt idx="18" formatCode="0.000">
                  <c:v>0.33379987011787032</c:v>
                </c:pt>
                <c:pt idx="19" formatCode="0.000">
                  <c:v>0.29929327897039826</c:v>
                </c:pt>
                <c:pt idx="20" formatCode="0.000">
                  <c:v>0.94439494865653684</c:v>
                </c:pt>
                <c:pt idx="21" formatCode="0.000">
                  <c:v>0.92902904405492404</c:v>
                </c:pt>
                <c:pt idx="22" formatCode="0.000">
                  <c:v>0.85080449007598979</c:v>
                </c:pt>
                <c:pt idx="23" formatCode="0.000">
                  <c:v>1.2870162580065032</c:v>
                </c:pt>
                <c:pt idx="24" formatCode="0.000">
                  <c:v>1.0752670894114487</c:v>
                </c:pt>
                <c:pt idx="25" formatCode="0.000">
                  <c:v>1.160526761802426</c:v>
                </c:pt>
                <c:pt idx="26" formatCode="0.000">
                  <c:v>0.74918152792276693</c:v>
                </c:pt>
                <c:pt idx="27" formatCode="0.000">
                  <c:v>0.61720125978948015</c:v>
                </c:pt>
                <c:pt idx="28" formatCode="0.000">
                  <c:v>0.74412285395125755</c:v>
                </c:pt>
                <c:pt idx="29" formatCode="0.000">
                  <c:v>0.90684675232246048</c:v>
                </c:pt>
                <c:pt idx="30" formatCode="0.000">
                  <c:v>0.96617922263479339</c:v>
                </c:pt>
                <c:pt idx="31" formatCode="0.000">
                  <c:v>0.85155405840500709</c:v>
                </c:pt>
                <c:pt idx="32" formatCode="0.000">
                  <c:v>0.87805031744648943</c:v>
                </c:pt>
                <c:pt idx="33" formatCode="0.000">
                  <c:v>0.75247644134099678</c:v>
                </c:pt>
                <c:pt idx="34" formatCode="0.000">
                  <c:v>0.51998778219398267</c:v>
                </c:pt>
                <c:pt idx="35" formatCode="0.000">
                  <c:v>0.48449544303602893</c:v>
                </c:pt>
                <c:pt idx="36" formatCode="0.000">
                  <c:v>0.41157475066180704</c:v>
                </c:pt>
                <c:pt idx="37" formatCode="0.000">
                  <c:v>0.38091719077326508</c:v>
                </c:pt>
                <c:pt idx="38" formatCode="0.000">
                  <c:v>0.39290636966724507</c:v>
                </c:pt>
                <c:pt idx="39" formatCode="0.000">
                  <c:v>0.3730072561872006</c:v>
                </c:pt>
              </c:numCache>
            </c:numRef>
          </c:val>
          <c:smooth val="0"/>
        </c:ser>
        <c:dLbls>
          <c:showLegendKey val="0"/>
          <c:showVal val="0"/>
          <c:showCatName val="0"/>
          <c:showSerName val="0"/>
          <c:showPercent val="0"/>
          <c:showBubbleSize val="0"/>
        </c:dLbls>
        <c:smooth val="0"/>
        <c:axId val="414195432"/>
        <c:axId val="414193472"/>
      </c:lineChart>
      <c:catAx>
        <c:axId val="414195432"/>
        <c:scaling>
          <c:orientation val="minMax"/>
        </c:scaling>
        <c:delete val="0"/>
        <c:axPos val="b"/>
        <c:title>
          <c:tx>
            <c:rich>
              <a:bodyPr/>
              <a:lstStyle/>
              <a:p>
                <a:pPr>
                  <a:defRPr>
                    <a:latin typeface="Times New Roman" pitchFamily="18" charset="0"/>
                    <a:cs typeface="Times New Roman" pitchFamily="18" charset="0"/>
                  </a:defRPr>
                </a:pPr>
                <a:r>
                  <a:rPr lang="en-US"/>
                  <a:t>Year</a:t>
                </a:r>
              </a:p>
            </c:rich>
          </c:tx>
          <c:overlay val="0"/>
        </c:title>
        <c:numFmt formatCode="General" sourceLinked="1"/>
        <c:majorTickMark val="none"/>
        <c:minorTickMark val="none"/>
        <c:tickLblPos val="nextTo"/>
        <c:txPr>
          <a:bodyPr/>
          <a:lstStyle/>
          <a:p>
            <a:pPr>
              <a:defRPr sz="900">
                <a:latin typeface="Times New Roman" pitchFamily="18" charset="0"/>
                <a:cs typeface="Times New Roman" pitchFamily="18" charset="0"/>
              </a:defRPr>
            </a:pPr>
            <a:endParaRPr lang="pt-BR"/>
          </a:p>
        </c:txPr>
        <c:crossAx val="414193472"/>
        <c:crosses val="autoZero"/>
        <c:auto val="1"/>
        <c:lblAlgn val="ctr"/>
        <c:lblOffset val="100"/>
        <c:tickLblSkip val="5"/>
        <c:noMultiLvlLbl val="0"/>
      </c:catAx>
      <c:valAx>
        <c:axId val="414193472"/>
        <c:scaling>
          <c:orientation val="minMax"/>
        </c:scaling>
        <c:delete val="0"/>
        <c:axPos val="l"/>
        <c:title>
          <c:tx>
            <c:rich>
              <a:bodyPr/>
              <a:lstStyle/>
              <a:p>
                <a:pPr>
                  <a:defRPr>
                    <a:latin typeface="Times New Roman" pitchFamily="18" charset="0"/>
                    <a:cs typeface="Times New Roman" pitchFamily="18" charset="0"/>
                  </a:defRPr>
                </a:pPr>
                <a:r>
                  <a:rPr lang="en-US"/>
                  <a:t>T(X,Z)</a:t>
                </a:r>
              </a:p>
            </c:rich>
          </c:tx>
          <c:overlay val="0"/>
        </c:title>
        <c:numFmt formatCode="#,##0.000" sourceLinked="0"/>
        <c:majorTickMark val="out"/>
        <c:minorTickMark val="none"/>
        <c:tickLblPos val="nextTo"/>
        <c:txPr>
          <a:bodyPr/>
          <a:lstStyle/>
          <a:p>
            <a:pPr>
              <a:defRPr sz="900">
                <a:latin typeface="Times New Roman" pitchFamily="18" charset="0"/>
                <a:cs typeface="Times New Roman" pitchFamily="18" charset="0"/>
              </a:defRPr>
            </a:pPr>
            <a:endParaRPr lang="pt-BR"/>
          </a:p>
        </c:txPr>
        <c:crossAx val="414195432"/>
        <c:crosses val="autoZero"/>
        <c:crossBetween val="between"/>
      </c:valAx>
    </c:plotArea>
    <c:plotVisOnly val="1"/>
    <c:dispBlanksAs val="gap"/>
    <c:showDLblsOverMax val="0"/>
  </c:chart>
  <c:spPr>
    <a:ln w="12700">
      <a:solidFill>
        <a:schemeClr val="accent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74628284769689"/>
          <c:y val="8.1632653061224497E-2"/>
          <c:w val="0.78621065983773297"/>
          <c:h val="0.70826209223847025"/>
        </c:manualLayout>
      </c:layout>
      <c:lineChart>
        <c:grouping val="standard"/>
        <c:varyColors val="0"/>
        <c:ser>
          <c:idx val="1"/>
          <c:order val="0"/>
          <c:tx>
            <c:strRef>
              <c:f>'Tab YZ'!$N$1</c:f>
              <c:strCache>
                <c:ptCount val="1"/>
                <c:pt idx="0">
                  <c:v>T(Y,Z)</c:v>
                </c:pt>
              </c:strCache>
            </c:strRef>
          </c:tx>
          <c:spPr>
            <a:ln w="12700"/>
          </c:spPr>
          <c:marker>
            <c:symbol val="none"/>
          </c:marker>
          <c:cat>
            <c:numRef>
              <c:f>'Tab YZ'!$M$2:$M$42</c:f>
              <c:numCache>
                <c:formatCode>General</c:formatCode>
                <c:ptCount val="4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numCache>
            </c:numRef>
          </c:cat>
          <c:val>
            <c:numRef>
              <c:f>'Tab YZ'!$N$2:$N$42</c:f>
              <c:numCache>
                <c:formatCode>General</c:formatCode>
                <c:ptCount val="41"/>
                <c:pt idx="4" formatCode="0.000">
                  <c:v>0</c:v>
                </c:pt>
                <c:pt idx="5" formatCode="0.000">
                  <c:v>0.71077708441506771</c:v>
                </c:pt>
                <c:pt idx="6" formatCode="0.000">
                  <c:v>1.0366558348264243</c:v>
                </c:pt>
                <c:pt idx="7" formatCode="0.000">
                  <c:v>1.1909841732654121</c:v>
                </c:pt>
                <c:pt idx="8" formatCode="0.000">
                  <c:v>1.5524212838293638</c:v>
                </c:pt>
                <c:pt idx="9" formatCode="0.000">
                  <c:v>1.2607838183652533</c:v>
                </c:pt>
                <c:pt idx="10" formatCode="0.000">
                  <c:v>1.3962406251802888</c:v>
                </c:pt>
                <c:pt idx="11" formatCode="0.000">
                  <c:v>1.3419171866886996</c:v>
                </c:pt>
                <c:pt idx="12" formatCode="0.000">
                  <c:v>1.2049355947431313</c:v>
                </c:pt>
                <c:pt idx="13" formatCode="0.000">
                  <c:v>1.2366407419411676</c:v>
                </c:pt>
                <c:pt idx="14" formatCode="0.000">
                  <c:v>1.0021722231837642</c:v>
                </c:pt>
                <c:pt idx="15" formatCode="0.000">
                  <c:v>0.89624062518028902</c:v>
                </c:pt>
                <c:pt idx="16" formatCode="0.000">
                  <c:v>0.97018528479792931</c:v>
                </c:pt>
                <c:pt idx="17" formatCode="0.000">
                  <c:v>1.0176497351302751</c:v>
                </c:pt>
                <c:pt idx="18" formatCode="0.000">
                  <c:v>1.1262156305171163</c:v>
                </c:pt>
                <c:pt idx="19" formatCode="0.000">
                  <c:v>1.0133617309952476</c:v>
                </c:pt>
                <c:pt idx="20" formatCode="0.000">
                  <c:v>1.2242543269225317</c:v>
                </c:pt>
                <c:pt idx="21" formatCode="0.000">
                  <c:v>1.3926165437458573</c:v>
                </c:pt>
                <c:pt idx="22" formatCode="0.000">
                  <c:v>1.2599854116979554</c:v>
                </c:pt>
                <c:pt idx="23" formatCode="0.000">
                  <c:v>1.2496203416297955</c:v>
                </c:pt>
                <c:pt idx="24" formatCode="0.000">
                  <c:v>1.301518910204353</c:v>
                </c:pt>
                <c:pt idx="25" formatCode="0.000">
                  <c:v>1.2507764815706419</c:v>
                </c:pt>
                <c:pt idx="26" formatCode="0.000">
                  <c:v>1.4514810404431657</c:v>
                </c:pt>
                <c:pt idx="27" formatCode="0.000">
                  <c:v>1.3088210973013346</c:v>
                </c:pt>
                <c:pt idx="28" formatCode="0.000">
                  <c:v>1.1085462882366819</c:v>
                </c:pt>
                <c:pt idx="29" formatCode="0.000">
                  <c:v>0.95741815864153679</c:v>
                </c:pt>
                <c:pt idx="30" formatCode="0.000">
                  <c:v>1.0954660233996294</c:v>
                </c:pt>
                <c:pt idx="31" formatCode="0.000">
                  <c:v>0.95079442618765297</c:v>
                </c:pt>
                <c:pt idx="32" formatCode="0.000">
                  <c:v>0.95381552466625186</c:v>
                </c:pt>
                <c:pt idx="33" formatCode="0.000">
                  <c:v>0.96787847413544081</c:v>
                </c:pt>
                <c:pt idx="34" formatCode="0.000">
                  <c:v>1.0723665703323779</c:v>
                </c:pt>
                <c:pt idx="35" formatCode="0.000">
                  <c:v>1.0143062181071936</c:v>
                </c:pt>
                <c:pt idx="36" formatCode="0.000">
                  <c:v>0.93017924970488164</c:v>
                </c:pt>
                <c:pt idx="37" formatCode="0.000">
                  <c:v>0.80663605262114701</c:v>
                </c:pt>
                <c:pt idx="38" formatCode="0.000">
                  <c:v>0.88546884025665717</c:v>
                </c:pt>
                <c:pt idx="39" formatCode="0.000">
                  <c:v>0.85982191051309564</c:v>
                </c:pt>
              </c:numCache>
            </c:numRef>
          </c:val>
          <c:smooth val="0"/>
        </c:ser>
        <c:dLbls>
          <c:showLegendKey val="0"/>
          <c:showVal val="0"/>
          <c:showCatName val="0"/>
          <c:showSerName val="0"/>
          <c:showPercent val="0"/>
          <c:showBubbleSize val="0"/>
        </c:dLbls>
        <c:smooth val="0"/>
        <c:axId val="414192688"/>
        <c:axId val="414193080"/>
      </c:lineChart>
      <c:catAx>
        <c:axId val="414192688"/>
        <c:scaling>
          <c:orientation val="minMax"/>
        </c:scaling>
        <c:delete val="0"/>
        <c:axPos val="b"/>
        <c:title>
          <c:tx>
            <c:rich>
              <a:bodyPr/>
              <a:lstStyle/>
              <a:p>
                <a:pPr>
                  <a:defRPr>
                    <a:latin typeface="Times New Roman" pitchFamily="18" charset="0"/>
                    <a:cs typeface="Times New Roman" pitchFamily="18" charset="0"/>
                  </a:defRPr>
                </a:pPr>
                <a:r>
                  <a:rPr lang="en-US"/>
                  <a:t>Year</a:t>
                </a:r>
              </a:p>
            </c:rich>
          </c:tx>
          <c:overlay val="0"/>
        </c:title>
        <c:numFmt formatCode="General" sourceLinked="1"/>
        <c:majorTickMark val="none"/>
        <c:minorTickMark val="none"/>
        <c:tickLblPos val="nextTo"/>
        <c:txPr>
          <a:bodyPr/>
          <a:lstStyle/>
          <a:p>
            <a:pPr>
              <a:defRPr sz="900">
                <a:latin typeface="Times New Roman" pitchFamily="18" charset="0"/>
                <a:cs typeface="Times New Roman" pitchFamily="18" charset="0"/>
              </a:defRPr>
            </a:pPr>
            <a:endParaRPr lang="pt-BR"/>
          </a:p>
        </c:txPr>
        <c:crossAx val="414193080"/>
        <c:crosses val="autoZero"/>
        <c:auto val="1"/>
        <c:lblAlgn val="ctr"/>
        <c:lblOffset val="100"/>
        <c:tickLblSkip val="5"/>
        <c:noMultiLvlLbl val="0"/>
      </c:catAx>
      <c:valAx>
        <c:axId val="414193080"/>
        <c:scaling>
          <c:orientation val="minMax"/>
        </c:scaling>
        <c:delete val="0"/>
        <c:axPos val="l"/>
        <c:title>
          <c:tx>
            <c:rich>
              <a:bodyPr/>
              <a:lstStyle/>
              <a:p>
                <a:pPr>
                  <a:defRPr>
                    <a:latin typeface="Times New Roman" pitchFamily="18" charset="0"/>
                    <a:cs typeface="Times New Roman" pitchFamily="18" charset="0"/>
                  </a:defRPr>
                </a:pPr>
                <a:r>
                  <a:rPr lang="en-US"/>
                  <a:t>T(Y,Z)</a:t>
                </a:r>
              </a:p>
            </c:rich>
          </c:tx>
          <c:overlay val="0"/>
        </c:title>
        <c:numFmt formatCode="#,##0.000" sourceLinked="0"/>
        <c:majorTickMark val="out"/>
        <c:minorTickMark val="none"/>
        <c:tickLblPos val="nextTo"/>
        <c:txPr>
          <a:bodyPr/>
          <a:lstStyle/>
          <a:p>
            <a:pPr>
              <a:defRPr sz="900">
                <a:latin typeface="Times New Roman" pitchFamily="18" charset="0"/>
                <a:cs typeface="Times New Roman" pitchFamily="18" charset="0"/>
              </a:defRPr>
            </a:pPr>
            <a:endParaRPr lang="pt-BR"/>
          </a:p>
        </c:txPr>
        <c:crossAx val="414192688"/>
        <c:crosses val="autoZero"/>
        <c:crossBetween val="between"/>
      </c:valAx>
    </c:plotArea>
    <c:plotVisOnly val="1"/>
    <c:dispBlanksAs val="gap"/>
    <c:showDLblsOverMax val="0"/>
  </c:chart>
  <c:spPr>
    <a:ln w="12700">
      <a:solidFill>
        <a:schemeClr val="accent1"/>
      </a:solidFill>
    </a:ln>
  </c:sp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F1875-612B-4AC7-9A93-93A21A3EC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9431</Words>
  <Characters>50929</Characters>
  <Application>Microsoft Office Word</Application>
  <DocSecurity>0</DocSecurity>
  <Lines>424</Lines>
  <Paragraphs>120</Paragraphs>
  <ScaleCrop>false</ScaleCrop>
  <Company/>
  <LinksUpToDate>false</LinksUpToDate>
  <CharactersWithSpaces>60240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2015-07-20T18:55:00Z</dcterms:created>
  <dcterms:modified xsi:type="dcterms:W3CDTF">2015-07-20T18:55:00Z</dcterms:modified>
</cp:coreProperties>
</file>