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C37" w:rsidRPr="004A13C2" w:rsidRDefault="00643C37" w:rsidP="00643C37">
      <w:pPr>
        <w:rPr>
          <w:rFonts w:ascii="Times New Roman" w:hAnsi="Times New Roman"/>
          <w:b/>
          <w:i/>
          <w:sz w:val="28"/>
          <w:szCs w:val="24"/>
        </w:rPr>
      </w:pPr>
      <w:bookmarkStart w:id="0" w:name="_GoBack"/>
      <w:bookmarkEnd w:id="0"/>
      <w:r w:rsidRPr="004A13C2">
        <w:rPr>
          <w:rFonts w:ascii="Times New Roman" w:hAnsi="Times New Roman"/>
          <w:b/>
          <w:sz w:val="28"/>
          <w:szCs w:val="24"/>
        </w:rPr>
        <w:t xml:space="preserve">Determinantes do Retorno Financeiro </w:t>
      </w:r>
      <w:r w:rsidR="00C745E5" w:rsidRPr="004A13C2">
        <w:rPr>
          <w:rFonts w:ascii="Times New Roman" w:hAnsi="Times New Roman"/>
          <w:b/>
          <w:sz w:val="28"/>
          <w:szCs w:val="24"/>
        </w:rPr>
        <w:t>dos Bancos</w:t>
      </w:r>
      <w:r w:rsidRPr="004A13C2">
        <w:rPr>
          <w:rFonts w:ascii="Times New Roman" w:hAnsi="Times New Roman"/>
          <w:b/>
          <w:sz w:val="28"/>
          <w:szCs w:val="24"/>
        </w:rPr>
        <w:t xml:space="preserve"> no Brasil: uma análise acerca do </w:t>
      </w:r>
      <w:r w:rsidR="00E2023F" w:rsidRPr="004A13C2">
        <w:rPr>
          <w:rFonts w:ascii="Times New Roman" w:hAnsi="Times New Roman"/>
          <w:b/>
          <w:i/>
          <w:sz w:val="28"/>
          <w:szCs w:val="24"/>
        </w:rPr>
        <w:t>spread</w:t>
      </w:r>
      <w:r w:rsidRPr="004A13C2">
        <w:rPr>
          <w:rFonts w:ascii="Times New Roman" w:hAnsi="Times New Roman"/>
          <w:b/>
          <w:sz w:val="28"/>
          <w:szCs w:val="24"/>
        </w:rPr>
        <w:t xml:space="preserve"> </w:t>
      </w:r>
      <w:r w:rsidR="00E2023F" w:rsidRPr="004A13C2">
        <w:rPr>
          <w:rFonts w:ascii="Times New Roman" w:hAnsi="Times New Roman"/>
          <w:b/>
          <w:i/>
          <w:sz w:val="28"/>
          <w:szCs w:val="24"/>
        </w:rPr>
        <w:t>ex-post</w:t>
      </w:r>
      <w:r w:rsidR="00963996" w:rsidRPr="004A13C2">
        <w:rPr>
          <w:rFonts w:ascii="Times New Roman" w:hAnsi="Times New Roman"/>
          <w:b/>
          <w:i/>
          <w:sz w:val="28"/>
          <w:szCs w:val="24"/>
        </w:rPr>
        <w:t xml:space="preserve"> </w:t>
      </w:r>
    </w:p>
    <w:p w:rsidR="00E2023F" w:rsidRPr="003E4029" w:rsidRDefault="00E2023F" w:rsidP="00E2023F">
      <w:pPr>
        <w:spacing w:line="240" w:lineRule="auto"/>
        <w:jc w:val="right"/>
        <w:rPr>
          <w:rFonts w:ascii="Times New Roman" w:hAnsi="Times New Roman"/>
          <w:b/>
          <w:sz w:val="24"/>
          <w:szCs w:val="24"/>
        </w:rPr>
      </w:pPr>
      <w:r w:rsidRPr="003E4029">
        <w:rPr>
          <w:rFonts w:ascii="Times New Roman" w:hAnsi="Times New Roman"/>
          <w:b/>
          <w:sz w:val="24"/>
          <w:szCs w:val="24"/>
        </w:rPr>
        <w:t>Marcelo Estrela Fiche</w:t>
      </w:r>
      <w:r w:rsidRPr="003E4029">
        <w:rPr>
          <w:rStyle w:val="Refdenotaderodap"/>
          <w:rFonts w:ascii="Times New Roman" w:hAnsi="Times New Roman"/>
          <w:b/>
          <w:sz w:val="24"/>
          <w:szCs w:val="24"/>
        </w:rPr>
        <w:footnoteReference w:id="1"/>
      </w:r>
    </w:p>
    <w:p w:rsidR="00E2023F" w:rsidRPr="003E4029" w:rsidRDefault="00E2023F" w:rsidP="00E2023F">
      <w:pPr>
        <w:spacing w:line="240" w:lineRule="auto"/>
        <w:jc w:val="right"/>
        <w:rPr>
          <w:rFonts w:ascii="Times New Roman" w:hAnsi="Times New Roman"/>
          <w:b/>
          <w:sz w:val="24"/>
          <w:szCs w:val="24"/>
        </w:rPr>
      </w:pPr>
      <w:r w:rsidRPr="003E4029">
        <w:rPr>
          <w:rFonts w:ascii="Times New Roman" w:hAnsi="Times New Roman"/>
          <w:b/>
          <w:sz w:val="24"/>
          <w:szCs w:val="24"/>
        </w:rPr>
        <w:t>Gustavo Jos</w:t>
      </w:r>
      <w:r w:rsidR="00C745E5" w:rsidRPr="003E4029">
        <w:rPr>
          <w:rFonts w:ascii="Times New Roman" w:hAnsi="Times New Roman"/>
          <w:b/>
          <w:sz w:val="24"/>
          <w:szCs w:val="24"/>
        </w:rPr>
        <w:t>é</w:t>
      </w:r>
      <w:r w:rsidRPr="003E4029">
        <w:rPr>
          <w:rFonts w:ascii="Times New Roman" w:hAnsi="Times New Roman"/>
          <w:b/>
          <w:sz w:val="24"/>
          <w:szCs w:val="24"/>
        </w:rPr>
        <w:t xml:space="preserve"> de Guimarães e Souza</w:t>
      </w:r>
      <w:r w:rsidRPr="003E4029">
        <w:rPr>
          <w:rStyle w:val="Refdenotaderodap"/>
          <w:rFonts w:ascii="Times New Roman" w:hAnsi="Times New Roman"/>
          <w:b/>
          <w:sz w:val="24"/>
          <w:szCs w:val="24"/>
        </w:rPr>
        <w:footnoteReference w:id="2"/>
      </w:r>
    </w:p>
    <w:p w:rsidR="00E2023F" w:rsidRPr="003E4029" w:rsidRDefault="00C745E5" w:rsidP="00E2023F">
      <w:pPr>
        <w:spacing w:line="240" w:lineRule="auto"/>
        <w:jc w:val="right"/>
        <w:rPr>
          <w:rFonts w:ascii="Times New Roman" w:hAnsi="Times New Roman"/>
          <w:b/>
          <w:sz w:val="24"/>
          <w:szCs w:val="24"/>
        </w:rPr>
      </w:pPr>
      <w:r w:rsidRPr="003E4029">
        <w:rPr>
          <w:rFonts w:ascii="Times New Roman" w:hAnsi="Times New Roman"/>
          <w:b/>
          <w:sz w:val="24"/>
          <w:szCs w:val="24"/>
        </w:rPr>
        <w:t>Flá</w:t>
      </w:r>
      <w:r w:rsidR="00E2023F" w:rsidRPr="003E4029">
        <w:rPr>
          <w:rFonts w:ascii="Times New Roman" w:hAnsi="Times New Roman"/>
          <w:b/>
          <w:sz w:val="24"/>
          <w:szCs w:val="24"/>
        </w:rPr>
        <w:t>vio Augusto C</w:t>
      </w:r>
      <w:r w:rsidRPr="003E4029">
        <w:rPr>
          <w:rFonts w:ascii="Times New Roman" w:hAnsi="Times New Roman"/>
          <w:b/>
          <w:sz w:val="24"/>
          <w:szCs w:val="24"/>
        </w:rPr>
        <w:t>orrêa</w:t>
      </w:r>
      <w:r w:rsidR="00E2023F" w:rsidRPr="003E4029">
        <w:rPr>
          <w:rFonts w:ascii="Times New Roman" w:hAnsi="Times New Roman"/>
          <w:b/>
          <w:sz w:val="24"/>
          <w:szCs w:val="24"/>
        </w:rPr>
        <w:t xml:space="preserve"> Basílio</w:t>
      </w:r>
      <w:r w:rsidR="00E2023F" w:rsidRPr="003E4029">
        <w:rPr>
          <w:rStyle w:val="Refdenotaderodap"/>
          <w:rFonts w:ascii="Times New Roman" w:hAnsi="Times New Roman"/>
          <w:b/>
          <w:sz w:val="24"/>
          <w:szCs w:val="24"/>
        </w:rPr>
        <w:footnoteReference w:id="3"/>
      </w:r>
    </w:p>
    <w:p w:rsidR="007C060F" w:rsidRPr="003E4029" w:rsidRDefault="007C060F" w:rsidP="007C060F">
      <w:pPr>
        <w:spacing w:line="240" w:lineRule="auto"/>
        <w:jc w:val="both"/>
        <w:rPr>
          <w:rFonts w:ascii="Times New Roman" w:hAnsi="Times New Roman"/>
          <w:b/>
          <w:sz w:val="24"/>
          <w:szCs w:val="24"/>
        </w:rPr>
      </w:pPr>
      <w:r w:rsidRPr="003E4029">
        <w:rPr>
          <w:rFonts w:ascii="Times New Roman" w:hAnsi="Times New Roman"/>
          <w:b/>
          <w:sz w:val="24"/>
          <w:szCs w:val="24"/>
        </w:rPr>
        <w:t>Resumo</w:t>
      </w:r>
    </w:p>
    <w:p w:rsidR="000C3DF6" w:rsidRPr="003E4029" w:rsidRDefault="000C3DF6" w:rsidP="007C060F">
      <w:pPr>
        <w:spacing w:line="240" w:lineRule="auto"/>
        <w:jc w:val="both"/>
        <w:rPr>
          <w:rFonts w:ascii="Times New Roman" w:hAnsi="Times New Roman"/>
          <w:sz w:val="24"/>
          <w:szCs w:val="24"/>
        </w:rPr>
      </w:pPr>
      <w:r w:rsidRPr="003E4029">
        <w:rPr>
          <w:rFonts w:ascii="Times New Roman" w:hAnsi="Times New Roman"/>
          <w:sz w:val="24"/>
          <w:szCs w:val="24"/>
        </w:rPr>
        <w:t xml:space="preserve">Os componentes que </w:t>
      </w:r>
      <w:proofErr w:type="gramStart"/>
      <w:r w:rsidRPr="003E4029">
        <w:rPr>
          <w:rFonts w:ascii="Times New Roman" w:hAnsi="Times New Roman"/>
          <w:sz w:val="24"/>
          <w:szCs w:val="24"/>
        </w:rPr>
        <w:t xml:space="preserve">respondem pelo elevado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w:t>
      </w:r>
      <w:proofErr w:type="gramEnd"/>
      <w:r w:rsidRPr="003E4029">
        <w:rPr>
          <w:rFonts w:ascii="Times New Roman" w:hAnsi="Times New Roman"/>
          <w:sz w:val="24"/>
          <w:szCs w:val="24"/>
        </w:rPr>
        <w:t xml:space="preserve"> no Brasil tem sido alvo de diversas análises nos últimos anos. As mudanças ocorridas no sistema financeiro brasileiro e o aumento da participação dos bancos públicos na economia provocaram elevação na concentração bancária no país. A maior parte das analises realizadas</w:t>
      </w:r>
      <w:r w:rsidR="00B53523" w:rsidRPr="003E4029">
        <w:rPr>
          <w:rFonts w:ascii="Times New Roman" w:hAnsi="Times New Roman"/>
          <w:sz w:val="24"/>
          <w:szCs w:val="24"/>
        </w:rPr>
        <w:t xml:space="preserve">, buscando explicações para a formação do </w:t>
      </w:r>
      <w:r w:rsidR="00E2023F" w:rsidRPr="003E4029">
        <w:rPr>
          <w:rFonts w:ascii="Times New Roman" w:hAnsi="Times New Roman"/>
          <w:i/>
          <w:sz w:val="24"/>
          <w:szCs w:val="24"/>
        </w:rPr>
        <w:t>spread</w:t>
      </w:r>
      <w:r w:rsidR="00B53523" w:rsidRPr="003E4029">
        <w:rPr>
          <w:rFonts w:ascii="Times New Roman" w:hAnsi="Times New Roman"/>
          <w:sz w:val="24"/>
          <w:szCs w:val="24"/>
        </w:rPr>
        <w:t xml:space="preserve"> brasileiro,</w:t>
      </w:r>
      <w:r w:rsidRPr="003E4029">
        <w:rPr>
          <w:rFonts w:ascii="Times New Roman" w:hAnsi="Times New Roman"/>
          <w:sz w:val="24"/>
          <w:szCs w:val="24"/>
        </w:rPr>
        <w:t xml:space="preserve"> foram a partir de variações </w:t>
      </w:r>
      <w:r w:rsidR="00E2023F" w:rsidRPr="003E4029">
        <w:rPr>
          <w:rFonts w:ascii="Times New Roman" w:hAnsi="Times New Roman"/>
          <w:i/>
          <w:sz w:val="24"/>
          <w:szCs w:val="24"/>
        </w:rPr>
        <w:t>ex-ante</w:t>
      </w:r>
      <w:r w:rsidRPr="003E4029">
        <w:rPr>
          <w:rFonts w:ascii="Times New Roman" w:hAnsi="Times New Roman"/>
          <w:sz w:val="24"/>
          <w:szCs w:val="24"/>
        </w:rPr>
        <w:t xml:space="preserve">, como sugere o nome, a partir das expectativas das instituições financeiras no momento da concessão do crédito, isto é, </w:t>
      </w:r>
      <w:r w:rsidRPr="003E4029">
        <w:rPr>
          <w:rFonts w:ascii="Times New Roman" w:hAnsi="Times New Roman"/>
          <w:i/>
          <w:sz w:val="24"/>
          <w:szCs w:val="24"/>
        </w:rPr>
        <w:t>antes</w:t>
      </w:r>
      <w:r w:rsidRPr="003E4029">
        <w:rPr>
          <w:rFonts w:ascii="Times New Roman" w:hAnsi="Times New Roman"/>
          <w:sz w:val="24"/>
          <w:szCs w:val="24"/>
        </w:rPr>
        <w:t xml:space="preserve"> do resultado efetivo. </w:t>
      </w:r>
      <w:r w:rsidR="00B53523" w:rsidRPr="003E4029">
        <w:rPr>
          <w:rFonts w:ascii="Times New Roman" w:eastAsia="Times New Roman" w:hAnsi="Times New Roman"/>
          <w:sz w:val="24"/>
          <w:szCs w:val="24"/>
        </w:rPr>
        <w:t xml:space="preserve">Neste trabalho, </w:t>
      </w:r>
      <w:r w:rsidRPr="003E4029">
        <w:rPr>
          <w:rFonts w:ascii="Times New Roman" w:eastAsia="Times New Roman" w:hAnsi="Times New Roman"/>
          <w:sz w:val="24"/>
          <w:szCs w:val="24"/>
        </w:rPr>
        <w:t xml:space="preserve">os determinantes do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bancário </w:t>
      </w:r>
      <w:r w:rsidR="00E2023F" w:rsidRPr="003E4029">
        <w:rPr>
          <w:rFonts w:ascii="Times New Roman" w:eastAsia="Times New Roman" w:hAnsi="Times New Roman"/>
          <w:i/>
          <w:sz w:val="24"/>
          <w:szCs w:val="24"/>
        </w:rPr>
        <w:t>ex-post</w:t>
      </w:r>
      <w:r w:rsidRPr="003E4029">
        <w:rPr>
          <w:rFonts w:ascii="Times New Roman" w:eastAsia="Times New Roman" w:hAnsi="Times New Roman"/>
          <w:sz w:val="24"/>
          <w:szCs w:val="24"/>
        </w:rPr>
        <w:t xml:space="preserve"> </w:t>
      </w:r>
      <w:r w:rsidR="00B53523" w:rsidRPr="003E4029">
        <w:rPr>
          <w:rFonts w:ascii="Times New Roman" w:eastAsia="Times New Roman" w:hAnsi="Times New Roman"/>
          <w:sz w:val="24"/>
          <w:szCs w:val="24"/>
        </w:rPr>
        <w:t xml:space="preserve">foram </w:t>
      </w:r>
      <w:r w:rsidRPr="003E4029">
        <w:rPr>
          <w:rFonts w:ascii="Times New Roman" w:eastAsia="Times New Roman" w:hAnsi="Times New Roman"/>
          <w:sz w:val="24"/>
          <w:szCs w:val="24"/>
        </w:rPr>
        <w:t>medido</w:t>
      </w:r>
      <w:r w:rsidR="00B53523" w:rsidRPr="003E4029">
        <w:rPr>
          <w:rFonts w:ascii="Times New Roman" w:eastAsia="Times New Roman" w:hAnsi="Times New Roman"/>
          <w:sz w:val="24"/>
          <w:szCs w:val="24"/>
        </w:rPr>
        <w:t>s</w:t>
      </w:r>
      <w:r w:rsidRPr="003E4029">
        <w:rPr>
          <w:rFonts w:ascii="Times New Roman" w:eastAsia="Times New Roman" w:hAnsi="Times New Roman"/>
          <w:sz w:val="24"/>
          <w:szCs w:val="24"/>
        </w:rPr>
        <w:t xml:space="preserve"> pela margem financeira real dos principais bancos responsáveis pela intermediação financeira na economia brasileira,</w:t>
      </w:r>
      <w:r w:rsidR="00B53523" w:rsidRPr="003E4029">
        <w:rPr>
          <w:rFonts w:ascii="Times New Roman" w:hAnsi="Times New Roman"/>
          <w:sz w:val="24"/>
          <w:szCs w:val="24"/>
        </w:rPr>
        <w:t xml:space="preserve"> </w:t>
      </w:r>
      <w:r w:rsidRPr="003E4029">
        <w:rPr>
          <w:rFonts w:ascii="Times New Roman" w:hAnsi="Times New Roman"/>
          <w:sz w:val="24"/>
          <w:szCs w:val="24"/>
        </w:rPr>
        <w:t xml:space="preserve">selecionando todas as instituições atuantes no Brasil com carteira </w:t>
      </w:r>
      <w:r w:rsidR="00F20430" w:rsidRPr="003E4029">
        <w:rPr>
          <w:rFonts w:ascii="Times New Roman" w:hAnsi="Times New Roman"/>
          <w:sz w:val="24"/>
          <w:szCs w:val="24"/>
        </w:rPr>
        <w:t>comercial ativa</w:t>
      </w:r>
      <w:r w:rsidRPr="003E4029">
        <w:rPr>
          <w:rFonts w:ascii="Times New Roman" w:hAnsi="Times New Roman"/>
          <w:sz w:val="24"/>
          <w:szCs w:val="24"/>
        </w:rPr>
        <w:t xml:space="preserve"> no período analisado, 2000 a 2013 trimestralmente, chegando a um total de 222 instituições</w:t>
      </w:r>
      <w:r w:rsidR="00B53523" w:rsidRPr="003E4029">
        <w:rPr>
          <w:rFonts w:ascii="Times New Roman" w:hAnsi="Times New Roman"/>
          <w:sz w:val="24"/>
          <w:szCs w:val="24"/>
        </w:rPr>
        <w:t>.</w:t>
      </w:r>
    </w:p>
    <w:p w:rsidR="00963996" w:rsidRPr="003E4029" w:rsidRDefault="00963996" w:rsidP="00963996">
      <w:pPr>
        <w:spacing w:after="0" w:line="240" w:lineRule="auto"/>
        <w:jc w:val="both"/>
        <w:rPr>
          <w:rFonts w:ascii="Times New Roman" w:hAnsi="Times New Roman"/>
          <w:b/>
        </w:rPr>
      </w:pPr>
      <w:r w:rsidRPr="003E4029">
        <w:rPr>
          <w:rFonts w:ascii="Times New Roman" w:hAnsi="Times New Roman"/>
          <w:b/>
        </w:rPr>
        <w:t xml:space="preserve">Palavras-chave: </w:t>
      </w:r>
      <w:r w:rsidR="00913E30" w:rsidRPr="003E4029">
        <w:rPr>
          <w:rFonts w:ascii="Times New Roman" w:hAnsi="Times New Roman"/>
          <w:b/>
          <w:i/>
        </w:rPr>
        <w:t>s</w:t>
      </w:r>
      <w:r w:rsidR="00E2023F" w:rsidRPr="003E4029">
        <w:rPr>
          <w:rFonts w:ascii="Times New Roman" w:hAnsi="Times New Roman"/>
          <w:b/>
          <w:i/>
        </w:rPr>
        <w:t>pread</w:t>
      </w:r>
      <w:r w:rsidRPr="003E4029">
        <w:rPr>
          <w:rFonts w:ascii="Times New Roman" w:hAnsi="Times New Roman"/>
          <w:b/>
        </w:rPr>
        <w:t xml:space="preserve"> bancário; sistema financeiro</w:t>
      </w:r>
      <w:r w:rsidR="00E2023F" w:rsidRPr="003E4029">
        <w:rPr>
          <w:rFonts w:ascii="Times New Roman" w:hAnsi="Times New Roman"/>
          <w:b/>
        </w:rPr>
        <w:t>; bancos.</w:t>
      </w:r>
      <w:r w:rsidRPr="003E4029">
        <w:rPr>
          <w:rFonts w:ascii="Times New Roman" w:hAnsi="Times New Roman"/>
          <w:b/>
        </w:rPr>
        <w:t xml:space="preserve">  </w:t>
      </w:r>
    </w:p>
    <w:p w:rsidR="00963996" w:rsidRPr="003E4029" w:rsidRDefault="00963996" w:rsidP="007C060F">
      <w:pPr>
        <w:spacing w:line="240" w:lineRule="auto"/>
        <w:jc w:val="both"/>
        <w:rPr>
          <w:rFonts w:ascii="Times New Roman" w:hAnsi="Times New Roman"/>
          <w:sz w:val="24"/>
          <w:szCs w:val="24"/>
        </w:rPr>
      </w:pPr>
    </w:p>
    <w:p w:rsidR="00963996" w:rsidRPr="003E4029" w:rsidRDefault="00963996" w:rsidP="007C060F">
      <w:pPr>
        <w:spacing w:line="240" w:lineRule="auto"/>
        <w:jc w:val="both"/>
        <w:rPr>
          <w:rFonts w:ascii="Times New Roman" w:hAnsi="Times New Roman"/>
          <w:b/>
          <w:sz w:val="24"/>
          <w:szCs w:val="24"/>
          <w:lang w:val="en-US"/>
        </w:rPr>
      </w:pPr>
      <w:r w:rsidRPr="003E4029">
        <w:rPr>
          <w:rFonts w:ascii="Times New Roman" w:hAnsi="Times New Roman"/>
          <w:b/>
          <w:sz w:val="24"/>
          <w:szCs w:val="24"/>
          <w:lang w:val="en-US"/>
        </w:rPr>
        <w:t>Abstract</w:t>
      </w:r>
    </w:p>
    <w:p w:rsidR="00963996" w:rsidRPr="00494EFD" w:rsidRDefault="00963996" w:rsidP="007C060F">
      <w:pPr>
        <w:spacing w:line="240" w:lineRule="auto"/>
        <w:jc w:val="both"/>
        <w:rPr>
          <w:rFonts w:ascii="Times New Roman" w:hAnsi="Times New Roman"/>
          <w:sz w:val="24"/>
          <w:szCs w:val="24"/>
          <w:lang w:val="en-US"/>
        </w:rPr>
      </w:pPr>
      <w:r w:rsidRPr="00494EFD">
        <w:rPr>
          <w:rFonts w:ascii="Times New Roman" w:hAnsi="Times New Roman"/>
          <w:sz w:val="24"/>
          <w:szCs w:val="24"/>
          <w:lang w:val="en-US"/>
        </w:rPr>
        <w:t xml:space="preserve">The components </w:t>
      </w:r>
      <w:r w:rsidR="00F20430" w:rsidRPr="00494EFD">
        <w:rPr>
          <w:rFonts w:ascii="Times New Roman" w:hAnsi="Times New Roman"/>
          <w:sz w:val="24"/>
          <w:szCs w:val="24"/>
          <w:lang w:val="en-US"/>
        </w:rPr>
        <w:t>those are</w:t>
      </w:r>
      <w:r w:rsidRPr="00494EFD">
        <w:rPr>
          <w:rFonts w:ascii="Times New Roman" w:hAnsi="Times New Roman"/>
          <w:sz w:val="24"/>
          <w:szCs w:val="24"/>
          <w:lang w:val="en-US"/>
        </w:rPr>
        <w:t xml:space="preserve"> responsible for high banking </w:t>
      </w:r>
      <w:r w:rsidR="00E2023F" w:rsidRPr="00494EFD">
        <w:rPr>
          <w:rFonts w:ascii="Times New Roman" w:hAnsi="Times New Roman"/>
          <w:sz w:val="24"/>
          <w:szCs w:val="24"/>
          <w:lang w:val="en-US"/>
        </w:rPr>
        <w:t>spread</w:t>
      </w:r>
      <w:r w:rsidRPr="00494EFD">
        <w:rPr>
          <w:rFonts w:ascii="Times New Roman" w:hAnsi="Times New Roman"/>
          <w:sz w:val="24"/>
          <w:szCs w:val="24"/>
          <w:lang w:val="en-US"/>
        </w:rPr>
        <w:t xml:space="preserve"> in Brazil has been the subject of numerous analyses in recent years. The changes in the Brazilian financial system and increased participation of public banks in the economy caused increase in Bank concentration in the country. Most of the analyses carried out, seeking explanations for the formation of the Brazilian </w:t>
      </w:r>
      <w:r w:rsidR="00E2023F" w:rsidRPr="00494EFD">
        <w:rPr>
          <w:rFonts w:ascii="Times New Roman" w:hAnsi="Times New Roman"/>
          <w:sz w:val="24"/>
          <w:szCs w:val="24"/>
          <w:lang w:val="en-US"/>
        </w:rPr>
        <w:t>spread</w:t>
      </w:r>
      <w:r w:rsidRPr="00494EFD">
        <w:rPr>
          <w:rFonts w:ascii="Times New Roman" w:hAnsi="Times New Roman"/>
          <w:sz w:val="24"/>
          <w:szCs w:val="24"/>
          <w:lang w:val="en-US"/>
        </w:rPr>
        <w:t xml:space="preserve">, were from </w:t>
      </w:r>
      <w:r w:rsidR="00E2023F" w:rsidRPr="00494EFD">
        <w:rPr>
          <w:rFonts w:ascii="Times New Roman" w:hAnsi="Times New Roman"/>
          <w:sz w:val="24"/>
          <w:szCs w:val="24"/>
          <w:lang w:val="en-US"/>
        </w:rPr>
        <w:t>ex-ante</w:t>
      </w:r>
      <w:r w:rsidRPr="00494EFD">
        <w:rPr>
          <w:rFonts w:ascii="Times New Roman" w:hAnsi="Times New Roman"/>
          <w:sz w:val="24"/>
          <w:szCs w:val="24"/>
          <w:lang w:val="en-US"/>
        </w:rPr>
        <w:t xml:space="preserve"> variations, as the name suggests, from the expectations of the financial institutions at the time of the granting of credit, that is, before the actual result. The determinants of banking </w:t>
      </w:r>
      <w:r w:rsidR="00E2023F" w:rsidRPr="00494EFD">
        <w:rPr>
          <w:rFonts w:ascii="Times New Roman" w:hAnsi="Times New Roman"/>
          <w:sz w:val="24"/>
          <w:szCs w:val="24"/>
          <w:lang w:val="en-US"/>
        </w:rPr>
        <w:t>spread</w:t>
      </w:r>
      <w:r w:rsidRPr="00494EFD">
        <w:rPr>
          <w:rFonts w:ascii="Times New Roman" w:hAnsi="Times New Roman"/>
          <w:sz w:val="24"/>
          <w:szCs w:val="24"/>
          <w:lang w:val="en-US"/>
        </w:rPr>
        <w:t xml:space="preserve"> were measured by the </w:t>
      </w:r>
      <w:r w:rsidR="00E2023F" w:rsidRPr="00494EFD">
        <w:rPr>
          <w:rFonts w:ascii="Times New Roman" w:hAnsi="Times New Roman"/>
          <w:sz w:val="24"/>
          <w:szCs w:val="24"/>
          <w:lang w:val="en-US"/>
        </w:rPr>
        <w:t>ex-post</w:t>
      </w:r>
      <w:r w:rsidRPr="00494EFD">
        <w:rPr>
          <w:rFonts w:ascii="Times New Roman" w:hAnsi="Times New Roman"/>
          <w:sz w:val="24"/>
          <w:szCs w:val="24"/>
          <w:lang w:val="en-US"/>
        </w:rPr>
        <w:t xml:space="preserve"> financial margin of leading banks responsible for financial intermediation in the Brazilian economy, selecting all the institutions operating in Brazil with active trading portfolio in the analysis period, 2000 to 2013 on a quarterly basis, reaching a total of 222 institutions.</w:t>
      </w:r>
    </w:p>
    <w:p w:rsidR="00F23350" w:rsidRPr="003E4029" w:rsidRDefault="00F23350" w:rsidP="00F23350">
      <w:pPr>
        <w:spacing w:after="0" w:line="240" w:lineRule="auto"/>
        <w:jc w:val="both"/>
        <w:rPr>
          <w:rFonts w:ascii="Times New Roman" w:hAnsi="Times New Roman"/>
          <w:b/>
          <w:i/>
          <w:lang w:val="en-US"/>
        </w:rPr>
      </w:pPr>
      <w:r w:rsidRPr="003E4029">
        <w:rPr>
          <w:rFonts w:ascii="Times New Roman" w:hAnsi="Times New Roman"/>
          <w:b/>
          <w:i/>
          <w:lang w:val="en-US"/>
        </w:rPr>
        <w:t xml:space="preserve">Key-words: </w:t>
      </w:r>
      <w:r w:rsidR="00E2023F" w:rsidRPr="003E4029">
        <w:rPr>
          <w:rFonts w:ascii="Times New Roman" w:hAnsi="Times New Roman"/>
          <w:b/>
          <w:i/>
          <w:lang w:val="en-US"/>
        </w:rPr>
        <w:t>spread</w:t>
      </w:r>
      <w:r w:rsidRPr="003E4029">
        <w:rPr>
          <w:rFonts w:ascii="Times New Roman" w:hAnsi="Times New Roman"/>
          <w:b/>
          <w:i/>
          <w:lang w:val="en-US"/>
        </w:rPr>
        <w:t xml:space="preserve">; </w:t>
      </w:r>
      <w:r w:rsidR="00E2023F" w:rsidRPr="003E4029">
        <w:rPr>
          <w:rFonts w:ascii="Times New Roman" w:hAnsi="Times New Roman"/>
          <w:b/>
          <w:i/>
          <w:lang w:val="en-US"/>
        </w:rPr>
        <w:t>financial system</w:t>
      </w:r>
      <w:r w:rsidRPr="003E4029">
        <w:rPr>
          <w:rFonts w:ascii="Times New Roman" w:hAnsi="Times New Roman"/>
          <w:b/>
          <w:i/>
          <w:lang w:val="en-US"/>
        </w:rPr>
        <w:t xml:space="preserve">; </w:t>
      </w:r>
      <w:r w:rsidR="00E2023F" w:rsidRPr="003E4029">
        <w:rPr>
          <w:rFonts w:ascii="Times New Roman" w:hAnsi="Times New Roman"/>
          <w:b/>
          <w:i/>
          <w:lang w:val="en-US"/>
        </w:rPr>
        <w:t>banks</w:t>
      </w:r>
      <w:r w:rsidRPr="003E4029">
        <w:rPr>
          <w:rFonts w:ascii="Times New Roman" w:hAnsi="Times New Roman"/>
          <w:b/>
          <w:i/>
          <w:lang w:val="en-US"/>
        </w:rPr>
        <w:t xml:space="preserve">. </w:t>
      </w:r>
    </w:p>
    <w:p w:rsidR="00E2023F" w:rsidRPr="003E4029" w:rsidRDefault="00E2023F" w:rsidP="00F23350">
      <w:pPr>
        <w:spacing w:after="0" w:line="240" w:lineRule="auto"/>
        <w:jc w:val="both"/>
        <w:rPr>
          <w:rFonts w:ascii="Times New Roman" w:hAnsi="Times New Roman"/>
          <w:b/>
          <w:i/>
          <w:lang w:val="en-US"/>
        </w:rPr>
      </w:pPr>
    </w:p>
    <w:p w:rsidR="00963996" w:rsidRPr="003E4029" w:rsidRDefault="00F23350" w:rsidP="00F23350">
      <w:pPr>
        <w:spacing w:after="0" w:line="240" w:lineRule="auto"/>
        <w:jc w:val="both"/>
        <w:rPr>
          <w:rFonts w:ascii="Times New Roman" w:hAnsi="Times New Roman"/>
          <w:b/>
          <w:i/>
          <w:lang w:val="en-US"/>
        </w:rPr>
      </w:pPr>
      <w:r w:rsidRPr="003E4029">
        <w:rPr>
          <w:rFonts w:ascii="Times New Roman" w:hAnsi="Times New Roman"/>
          <w:b/>
          <w:i/>
          <w:lang w:val="en-US"/>
        </w:rPr>
        <w:t>JEL classification code: G21 – Banks, Depository Institutions, Micro Finance Institutions, Mortgages</w:t>
      </w:r>
    </w:p>
    <w:p w:rsidR="00E2023F" w:rsidRPr="003E4029" w:rsidRDefault="00E2023F" w:rsidP="00F23350">
      <w:pPr>
        <w:spacing w:after="0" w:line="240" w:lineRule="auto"/>
        <w:jc w:val="both"/>
        <w:rPr>
          <w:rFonts w:ascii="Times New Roman" w:hAnsi="Times New Roman"/>
          <w:b/>
          <w:lang w:val="en-US"/>
        </w:rPr>
      </w:pPr>
    </w:p>
    <w:p w:rsidR="00C745E5" w:rsidRPr="003E4029" w:rsidRDefault="00C745E5" w:rsidP="00F23350">
      <w:pPr>
        <w:spacing w:after="0" w:line="240" w:lineRule="auto"/>
        <w:jc w:val="both"/>
        <w:rPr>
          <w:rFonts w:ascii="Times New Roman" w:hAnsi="Times New Roman"/>
          <w:b/>
          <w:lang w:val="en-US"/>
        </w:rPr>
      </w:pPr>
    </w:p>
    <w:p w:rsidR="00C745E5" w:rsidRPr="00876F0C" w:rsidRDefault="00876F0C" w:rsidP="00F23350">
      <w:pPr>
        <w:spacing w:after="0" w:line="240" w:lineRule="auto"/>
        <w:jc w:val="both"/>
        <w:rPr>
          <w:rFonts w:ascii="Times New Roman" w:hAnsi="Times New Roman"/>
          <w:b/>
        </w:rPr>
      </w:pPr>
      <w:r w:rsidRPr="00876F0C">
        <w:rPr>
          <w:rFonts w:ascii="Times New Roman" w:hAnsi="Times New Roman"/>
          <w:b/>
        </w:rPr>
        <w:t xml:space="preserve">Área 8 - Microeconomia, Métodos Quantitativos e </w:t>
      </w:r>
      <w:proofErr w:type="gramStart"/>
      <w:r w:rsidRPr="00876F0C">
        <w:rPr>
          <w:rFonts w:ascii="Times New Roman" w:hAnsi="Times New Roman"/>
          <w:b/>
        </w:rPr>
        <w:t>Finanças</w:t>
      </w:r>
      <w:proofErr w:type="gramEnd"/>
    </w:p>
    <w:p w:rsidR="00E2023F" w:rsidRPr="00876F0C" w:rsidRDefault="00E2023F" w:rsidP="00F23350">
      <w:pPr>
        <w:spacing w:after="0" w:line="240" w:lineRule="auto"/>
        <w:jc w:val="both"/>
        <w:rPr>
          <w:rFonts w:ascii="Times New Roman" w:hAnsi="Times New Roman"/>
          <w:b/>
        </w:rPr>
      </w:pPr>
    </w:p>
    <w:p w:rsidR="00C745E5" w:rsidRPr="00876F0C" w:rsidRDefault="00C745E5">
      <w:pPr>
        <w:spacing w:after="0" w:line="240" w:lineRule="auto"/>
        <w:rPr>
          <w:rFonts w:ascii="Times New Roman" w:hAnsi="Times New Roman"/>
          <w:b/>
        </w:rPr>
      </w:pPr>
      <w:r w:rsidRPr="00876F0C">
        <w:rPr>
          <w:rFonts w:ascii="Times New Roman" w:hAnsi="Times New Roman"/>
          <w:b/>
        </w:rPr>
        <w:br w:type="page"/>
      </w:r>
    </w:p>
    <w:p w:rsidR="00B013BD" w:rsidRPr="004A13C2" w:rsidRDefault="00D336E6" w:rsidP="00F2783F">
      <w:pPr>
        <w:pStyle w:val="PargrafodaLista"/>
        <w:numPr>
          <w:ilvl w:val="0"/>
          <w:numId w:val="1"/>
        </w:numPr>
        <w:spacing w:after="360"/>
        <w:ind w:hanging="720"/>
        <w:jc w:val="both"/>
        <w:rPr>
          <w:rFonts w:ascii="Times New Roman" w:hAnsi="Times New Roman"/>
          <w:b/>
          <w:sz w:val="28"/>
          <w:szCs w:val="24"/>
        </w:rPr>
      </w:pPr>
      <w:r w:rsidRPr="004A13C2">
        <w:rPr>
          <w:rFonts w:ascii="Times New Roman" w:hAnsi="Times New Roman"/>
          <w:b/>
          <w:sz w:val="28"/>
          <w:szCs w:val="24"/>
        </w:rPr>
        <w:lastRenderedPageBreak/>
        <w:t>Introdução</w:t>
      </w:r>
    </w:p>
    <w:p w:rsidR="00C27A3A" w:rsidRPr="003E4029" w:rsidRDefault="00247D18" w:rsidP="003E4029">
      <w:pPr>
        <w:spacing w:after="0" w:line="240" w:lineRule="auto"/>
        <w:ind w:firstLine="709"/>
        <w:jc w:val="both"/>
        <w:rPr>
          <w:rFonts w:ascii="Times New Roman" w:hAnsi="Times New Roman"/>
          <w:sz w:val="24"/>
          <w:szCs w:val="24"/>
        </w:rPr>
      </w:pPr>
      <w:r w:rsidRPr="003E4029">
        <w:rPr>
          <w:rFonts w:ascii="Times New Roman" w:hAnsi="Times New Roman"/>
          <w:sz w:val="24"/>
          <w:szCs w:val="24"/>
        </w:rPr>
        <w:t xml:space="preserve">A relevância </w:t>
      </w:r>
      <w:r w:rsidR="003803F6" w:rsidRPr="003E4029">
        <w:rPr>
          <w:rFonts w:ascii="Times New Roman" w:hAnsi="Times New Roman"/>
          <w:sz w:val="24"/>
          <w:szCs w:val="24"/>
        </w:rPr>
        <w:t>da intermediação financeira</w:t>
      </w:r>
      <w:r w:rsidRPr="003E4029">
        <w:rPr>
          <w:rFonts w:ascii="Times New Roman" w:hAnsi="Times New Roman"/>
          <w:sz w:val="24"/>
          <w:szCs w:val="24"/>
        </w:rPr>
        <w:t xml:space="preserve"> </w:t>
      </w:r>
      <w:r w:rsidR="003803F6" w:rsidRPr="003E4029">
        <w:rPr>
          <w:rFonts w:ascii="Times New Roman" w:hAnsi="Times New Roman"/>
          <w:sz w:val="24"/>
          <w:szCs w:val="24"/>
        </w:rPr>
        <w:t>está</w:t>
      </w:r>
      <w:r w:rsidRPr="003E4029">
        <w:rPr>
          <w:rFonts w:ascii="Times New Roman" w:hAnsi="Times New Roman"/>
          <w:sz w:val="24"/>
          <w:szCs w:val="24"/>
        </w:rPr>
        <w:t xml:space="preserve"> </w:t>
      </w:r>
      <w:r w:rsidR="003803F6" w:rsidRPr="003E4029">
        <w:rPr>
          <w:rFonts w:ascii="Times New Roman" w:hAnsi="Times New Roman"/>
          <w:sz w:val="24"/>
          <w:szCs w:val="24"/>
        </w:rPr>
        <w:t>presente</w:t>
      </w:r>
      <w:r w:rsidRPr="003E4029">
        <w:rPr>
          <w:rFonts w:ascii="Times New Roman" w:hAnsi="Times New Roman"/>
          <w:sz w:val="24"/>
          <w:szCs w:val="24"/>
        </w:rPr>
        <w:t xml:space="preserve"> na literatura </w:t>
      </w:r>
      <w:r w:rsidR="003803F6" w:rsidRPr="003E4029">
        <w:rPr>
          <w:rFonts w:ascii="Times New Roman" w:hAnsi="Times New Roman"/>
          <w:sz w:val="24"/>
          <w:szCs w:val="24"/>
        </w:rPr>
        <w:t xml:space="preserve">econômica </w:t>
      </w:r>
      <w:r w:rsidR="00F20430" w:rsidRPr="003E4029">
        <w:rPr>
          <w:rFonts w:ascii="Times New Roman" w:hAnsi="Times New Roman"/>
          <w:sz w:val="24"/>
          <w:szCs w:val="24"/>
        </w:rPr>
        <w:t>há</w:t>
      </w:r>
      <w:r w:rsidR="003803F6" w:rsidRPr="003E4029">
        <w:rPr>
          <w:rFonts w:ascii="Times New Roman" w:hAnsi="Times New Roman"/>
          <w:sz w:val="24"/>
          <w:szCs w:val="24"/>
        </w:rPr>
        <w:t xml:space="preserve"> muito tempo e vem se consolidando cada vez mais </w:t>
      </w:r>
      <w:r w:rsidRPr="003E4029">
        <w:rPr>
          <w:rFonts w:ascii="Times New Roman" w:hAnsi="Times New Roman"/>
          <w:sz w:val="24"/>
          <w:szCs w:val="24"/>
        </w:rPr>
        <w:t xml:space="preserve">(SCHUMPETER, 1982 [1911]; KEYNES, 1937; MINSKY, 1986; STIGLITZ, 1989; GERTLER e GILCHRIST, 1994; BERNANKE e GERTLER, 1995 e LEVINE, 1997 e 2004). </w:t>
      </w:r>
      <w:r w:rsidR="00C27A3A" w:rsidRPr="003E4029">
        <w:rPr>
          <w:rFonts w:ascii="Times New Roman" w:hAnsi="Times New Roman"/>
          <w:sz w:val="24"/>
          <w:szCs w:val="24"/>
          <w:lang w:val="en-US"/>
        </w:rPr>
        <w:t>De acordo com Stiglitz (1989, p.38), “</w:t>
      </w:r>
      <w:r w:rsidR="00C27A3A" w:rsidRPr="003E4029">
        <w:rPr>
          <w:rFonts w:ascii="Times New Roman" w:hAnsi="Times New Roman"/>
          <w:i/>
          <w:sz w:val="24"/>
          <w:szCs w:val="24"/>
          <w:lang w:val="en-US"/>
        </w:rPr>
        <w:t>it is not money that makes the world go around, but credit</w:t>
      </w:r>
      <w:r w:rsidR="00C27A3A" w:rsidRPr="003E4029">
        <w:rPr>
          <w:rFonts w:ascii="Times New Roman" w:hAnsi="Times New Roman"/>
          <w:sz w:val="24"/>
          <w:szCs w:val="24"/>
          <w:lang w:val="en-US"/>
        </w:rPr>
        <w:t xml:space="preserve">”. </w:t>
      </w:r>
      <w:r w:rsidR="003803F6" w:rsidRPr="003E4029">
        <w:rPr>
          <w:rFonts w:ascii="Times New Roman" w:hAnsi="Times New Roman"/>
          <w:sz w:val="24"/>
          <w:szCs w:val="24"/>
        </w:rPr>
        <w:t>Com a crise financeira de 2008, iniciada pelo pedido de falência do quarto maior banco de investimentos dos EUA à época, o Lehman Brothers</w:t>
      </w:r>
      <w:r w:rsidR="00C27A3A" w:rsidRPr="003E4029">
        <w:rPr>
          <w:rFonts w:ascii="Times New Roman" w:hAnsi="Times New Roman"/>
          <w:sz w:val="24"/>
          <w:szCs w:val="24"/>
        </w:rPr>
        <w:t>,</w:t>
      </w:r>
      <w:r w:rsidR="003803F6" w:rsidRPr="003E4029">
        <w:rPr>
          <w:rFonts w:ascii="Times New Roman" w:hAnsi="Times New Roman"/>
          <w:sz w:val="24"/>
          <w:szCs w:val="24"/>
        </w:rPr>
        <w:t xml:space="preserve"> o interesse pelo t</w:t>
      </w:r>
      <w:r w:rsidR="000114CE">
        <w:rPr>
          <w:rFonts w:ascii="Times New Roman" w:hAnsi="Times New Roman"/>
          <w:sz w:val="24"/>
          <w:szCs w:val="24"/>
        </w:rPr>
        <w:t>ema ganhou ainda mais destaque.</w:t>
      </w:r>
    </w:p>
    <w:p w:rsidR="0081210A" w:rsidRPr="003E4029" w:rsidRDefault="0081210A" w:rsidP="003E4029">
      <w:pPr>
        <w:spacing w:after="0" w:line="240" w:lineRule="auto"/>
        <w:ind w:firstLine="709"/>
        <w:jc w:val="both"/>
        <w:rPr>
          <w:rFonts w:ascii="Times New Roman" w:hAnsi="Times New Roman"/>
          <w:sz w:val="24"/>
          <w:szCs w:val="24"/>
        </w:rPr>
      </w:pPr>
      <w:r w:rsidRPr="003E4029">
        <w:rPr>
          <w:rFonts w:ascii="Times New Roman" w:hAnsi="Times New Roman"/>
          <w:sz w:val="24"/>
          <w:szCs w:val="24"/>
        </w:rPr>
        <w:t xml:space="preserve">O setor bancário brasileiro passou por profundas transformações ao longo dos últimos 15 anos. Com o fim da alta inflação, após a bem-sucedida implantação do Plano Real, o setor vivenciou um processo de consolidação, no qual, por intermédio de fusões e aquisições, se observou </w:t>
      </w:r>
      <w:r w:rsidR="008F0037" w:rsidRPr="003E4029">
        <w:rPr>
          <w:rFonts w:ascii="Times New Roman" w:hAnsi="Times New Roman"/>
          <w:sz w:val="24"/>
          <w:szCs w:val="24"/>
        </w:rPr>
        <w:t xml:space="preserve">o </w:t>
      </w:r>
      <w:r w:rsidRPr="003E4029">
        <w:rPr>
          <w:rFonts w:ascii="Times New Roman" w:hAnsi="Times New Roman"/>
          <w:sz w:val="24"/>
          <w:szCs w:val="24"/>
        </w:rPr>
        <w:t>aumento do grau de concentração</w:t>
      </w:r>
      <w:r w:rsidR="008F0037" w:rsidRPr="003E4029">
        <w:rPr>
          <w:rFonts w:ascii="Times New Roman" w:hAnsi="Times New Roman"/>
          <w:sz w:val="24"/>
          <w:szCs w:val="24"/>
        </w:rPr>
        <w:t>.</w:t>
      </w:r>
      <w:r w:rsidRPr="003E4029">
        <w:rPr>
          <w:rFonts w:ascii="Times New Roman" w:hAnsi="Times New Roman"/>
          <w:sz w:val="24"/>
          <w:szCs w:val="24"/>
        </w:rPr>
        <w:t xml:space="preserve"> Um elemento importante na mudança estrutural do setor bancário brasileiro foi </w:t>
      </w:r>
      <w:proofErr w:type="gramStart"/>
      <w:r w:rsidRPr="003E4029">
        <w:rPr>
          <w:rFonts w:ascii="Times New Roman" w:hAnsi="Times New Roman"/>
          <w:sz w:val="24"/>
          <w:szCs w:val="24"/>
        </w:rPr>
        <w:t>a</w:t>
      </w:r>
      <w:proofErr w:type="gramEnd"/>
      <w:r w:rsidRPr="003E4029">
        <w:rPr>
          <w:rFonts w:ascii="Times New Roman" w:hAnsi="Times New Roman"/>
          <w:sz w:val="24"/>
          <w:szCs w:val="24"/>
        </w:rPr>
        <w:t xml:space="preserve"> entrada de bancos estrangeiros a partir de 1997, o que gerou expectativa de aumento da eficiência do setor </w:t>
      </w:r>
      <w:r w:rsidR="008F0037" w:rsidRPr="003E4029">
        <w:rPr>
          <w:rFonts w:ascii="Times New Roman" w:hAnsi="Times New Roman"/>
          <w:sz w:val="24"/>
          <w:szCs w:val="24"/>
        </w:rPr>
        <w:t xml:space="preserve">e competitividade </w:t>
      </w:r>
      <w:r w:rsidRPr="003E4029">
        <w:rPr>
          <w:rFonts w:ascii="Times New Roman" w:hAnsi="Times New Roman"/>
          <w:sz w:val="24"/>
          <w:szCs w:val="24"/>
        </w:rPr>
        <w:t xml:space="preserve">em conjunto com a redução dos elevados </w:t>
      </w:r>
      <w:r w:rsidR="00E2023F" w:rsidRPr="003E4029">
        <w:rPr>
          <w:rFonts w:ascii="Times New Roman" w:hAnsi="Times New Roman"/>
          <w:i/>
          <w:sz w:val="24"/>
          <w:szCs w:val="24"/>
        </w:rPr>
        <w:t>spread</w:t>
      </w:r>
      <w:r w:rsidRPr="003E4029">
        <w:rPr>
          <w:rFonts w:ascii="Times New Roman" w:hAnsi="Times New Roman"/>
          <w:i/>
          <w:sz w:val="24"/>
          <w:szCs w:val="24"/>
        </w:rPr>
        <w:t>s</w:t>
      </w:r>
      <w:r w:rsidRPr="003E4029">
        <w:rPr>
          <w:rFonts w:ascii="Times New Roman" w:hAnsi="Times New Roman"/>
          <w:sz w:val="24"/>
          <w:szCs w:val="24"/>
        </w:rPr>
        <w:t xml:space="preserve"> cobrados pelos bancos brasileiros em suas operações, os quais se encontravam (e ainda se encontram) entre os maiores do mundo (Silva </w:t>
      </w:r>
      <w:r w:rsidR="00A319FE" w:rsidRPr="003E4029">
        <w:rPr>
          <w:rFonts w:ascii="Times New Roman" w:hAnsi="Times New Roman"/>
          <w:i/>
          <w:sz w:val="24"/>
          <w:szCs w:val="24"/>
        </w:rPr>
        <w:t>et al.</w:t>
      </w:r>
      <w:r w:rsidRPr="003E4029">
        <w:rPr>
          <w:rFonts w:ascii="Times New Roman" w:hAnsi="Times New Roman"/>
          <w:sz w:val="24"/>
          <w:szCs w:val="24"/>
        </w:rPr>
        <w:t xml:space="preserve"> 2008</w:t>
      </w:r>
      <w:r w:rsidR="009802B7" w:rsidRPr="003E4029">
        <w:rPr>
          <w:rFonts w:ascii="Times New Roman" w:hAnsi="Times New Roman"/>
          <w:sz w:val="24"/>
          <w:szCs w:val="24"/>
        </w:rPr>
        <w:t>, 2</w:t>
      </w:r>
      <w:r w:rsidR="008F0037" w:rsidRPr="003E4029">
        <w:rPr>
          <w:rFonts w:ascii="Times New Roman" w:hAnsi="Times New Roman"/>
          <w:sz w:val="24"/>
          <w:szCs w:val="24"/>
        </w:rPr>
        <w:t>007</w:t>
      </w:r>
      <w:r w:rsidRPr="003E4029">
        <w:rPr>
          <w:rFonts w:ascii="Times New Roman" w:hAnsi="Times New Roman"/>
          <w:sz w:val="24"/>
          <w:szCs w:val="24"/>
        </w:rPr>
        <w:t>).</w:t>
      </w:r>
    </w:p>
    <w:p w:rsidR="00A72708" w:rsidRPr="003E4029" w:rsidRDefault="00697727" w:rsidP="003E4029">
      <w:pPr>
        <w:spacing w:after="0" w:line="240" w:lineRule="auto"/>
        <w:ind w:firstLine="709"/>
        <w:jc w:val="both"/>
        <w:rPr>
          <w:rFonts w:ascii="Times New Roman" w:hAnsi="Times New Roman"/>
          <w:sz w:val="24"/>
          <w:szCs w:val="24"/>
        </w:rPr>
      </w:pPr>
      <w:r w:rsidRPr="003E4029">
        <w:rPr>
          <w:rFonts w:ascii="Times New Roman" w:hAnsi="Times New Roman"/>
          <w:sz w:val="24"/>
          <w:szCs w:val="24"/>
        </w:rPr>
        <w:t xml:space="preserve">Como reflexo dos elevados </w:t>
      </w:r>
      <w:r w:rsidR="00E2023F" w:rsidRPr="003E4029">
        <w:rPr>
          <w:rFonts w:ascii="Times New Roman" w:hAnsi="Times New Roman"/>
          <w:i/>
          <w:sz w:val="24"/>
          <w:szCs w:val="24"/>
        </w:rPr>
        <w:t>spread</w:t>
      </w:r>
      <w:r w:rsidRPr="003E4029">
        <w:rPr>
          <w:rFonts w:ascii="Times New Roman" w:hAnsi="Times New Roman"/>
          <w:sz w:val="24"/>
          <w:szCs w:val="24"/>
        </w:rPr>
        <w:t>s</w:t>
      </w:r>
      <w:r w:rsidR="008219EC" w:rsidRPr="003E4029">
        <w:rPr>
          <w:rFonts w:ascii="Times New Roman" w:hAnsi="Times New Roman"/>
          <w:sz w:val="24"/>
          <w:szCs w:val="24"/>
        </w:rPr>
        <w:t>,</w:t>
      </w:r>
      <w:r w:rsidRPr="003E4029">
        <w:rPr>
          <w:rFonts w:ascii="Times New Roman" w:hAnsi="Times New Roman"/>
          <w:sz w:val="24"/>
          <w:szCs w:val="24"/>
        </w:rPr>
        <w:t xml:space="preserve"> tem-se no Brasil um cenário de altas taxas cobradas para a intermediação financeira e </w:t>
      </w:r>
      <w:r w:rsidR="008219EC" w:rsidRPr="003E4029">
        <w:rPr>
          <w:rFonts w:ascii="Times New Roman" w:hAnsi="Times New Roman"/>
          <w:sz w:val="24"/>
          <w:szCs w:val="24"/>
        </w:rPr>
        <w:t>de</w:t>
      </w:r>
      <w:r w:rsidRPr="003E4029">
        <w:rPr>
          <w:rFonts w:ascii="Times New Roman" w:hAnsi="Times New Roman"/>
          <w:sz w:val="24"/>
          <w:szCs w:val="24"/>
        </w:rPr>
        <w:t xml:space="preserve"> baixa relação cr</w:t>
      </w:r>
      <w:r w:rsidR="008219EC" w:rsidRPr="003E4029">
        <w:rPr>
          <w:rFonts w:ascii="Times New Roman" w:hAnsi="Times New Roman"/>
          <w:sz w:val="24"/>
          <w:szCs w:val="24"/>
        </w:rPr>
        <w:t>édito/PIB prejudicando o crescimento econômico do país.</w:t>
      </w:r>
      <w:r w:rsidRPr="003E4029">
        <w:rPr>
          <w:rFonts w:ascii="Times New Roman" w:hAnsi="Times New Roman"/>
          <w:sz w:val="24"/>
          <w:szCs w:val="24"/>
        </w:rPr>
        <w:t xml:space="preserve"> </w:t>
      </w:r>
      <w:r w:rsidR="00012E28" w:rsidRPr="003E4029">
        <w:rPr>
          <w:rFonts w:ascii="Times New Roman" w:hAnsi="Times New Roman"/>
          <w:sz w:val="24"/>
          <w:szCs w:val="24"/>
        </w:rPr>
        <w:t xml:space="preserve"> </w:t>
      </w:r>
      <w:r w:rsidR="00B71661" w:rsidRPr="003E4029">
        <w:rPr>
          <w:rFonts w:ascii="Times New Roman" w:hAnsi="Times New Roman"/>
          <w:sz w:val="24"/>
          <w:szCs w:val="24"/>
        </w:rPr>
        <w:t>Portanto</w:t>
      </w:r>
      <w:r w:rsidR="00012E28" w:rsidRPr="003E4029">
        <w:rPr>
          <w:rFonts w:ascii="Times New Roman" w:hAnsi="Times New Roman"/>
          <w:sz w:val="24"/>
          <w:szCs w:val="24"/>
        </w:rPr>
        <w:t xml:space="preserve">, o </w:t>
      </w:r>
      <w:r w:rsidR="00E2023F" w:rsidRPr="003E4029">
        <w:rPr>
          <w:rFonts w:ascii="Times New Roman" w:hAnsi="Times New Roman"/>
          <w:i/>
          <w:sz w:val="24"/>
          <w:szCs w:val="24"/>
        </w:rPr>
        <w:t>spread</w:t>
      </w:r>
      <w:r w:rsidR="00012E28" w:rsidRPr="003E4029">
        <w:rPr>
          <w:rFonts w:ascii="Times New Roman" w:hAnsi="Times New Roman"/>
          <w:sz w:val="24"/>
          <w:szCs w:val="24"/>
        </w:rPr>
        <w:t xml:space="preserve"> tem sido</w:t>
      </w:r>
      <w:r w:rsidR="00B71661" w:rsidRPr="003E4029">
        <w:rPr>
          <w:rFonts w:ascii="Times New Roman" w:hAnsi="Times New Roman"/>
          <w:sz w:val="24"/>
          <w:szCs w:val="24"/>
        </w:rPr>
        <w:t xml:space="preserve"> </w:t>
      </w:r>
      <w:r w:rsidR="00012E28" w:rsidRPr="003E4029">
        <w:rPr>
          <w:rFonts w:ascii="Times New Roman" w:hAnsi="Times New Roman"/>
          <w:sz w:val="24"/>
          <w:szCs w:val="24"/>
        </w:rPr>
        <w:t xml:space="preserve">objeto de </w:t>
      </w:r>
      <w:r w:rsidR="00B71661" w:rsidRPr="003E4029">
        <w:rPr>
          <w:rFonts w:ascii="Times New Roman" w:hAnsi="Times New Roman"/>
          <w:sz w:val="24"/>
          <w:szCs w:val="24"/>
        </w:rPr>
        <w:t>estudo não só de pesquisadores acadêmicos</w:t>
      </w:r>
      <w:r w:rsidR="00F20430" w:rsidRPr="003E4029">
        <w:rPr>
          <w:rFonts w:ascii="Times New Roman" w:hAnsi="Times New Roman"/>
          <w:sz w:val="24"/>
          <w:szCs w:val="24"/>
        </w:rPr>
        <w:t>, mas</w:t>
      </w:r>
      <w:r w:rsidR="00B71661" w:rsidRPr="003E4029">
        <w:rPr>
          <w:rFonts w:ascii="Times New Roman" w:hAnsi="Times New Roman"/>
          <w:sz w:val="24"/>
          <w:szCs w:val="24"/>
        </w:rPr>
        <w:t xml:space="preserve"> também de instituições como o Banco Central do Brasil, a FIPECAFI, a FEBRABAN, entre outras. E</w:t>
      </w:r>
      <w:r w:rsidR="00012E28" w:rsidRPr="003E4029">
        <w:rPr>
          <w:rFonts w:ascii="Times New Roman" w:hAnsi="Times New Roman"/>
          <w:sz w:val="24"/>
          <w:szCs w:val="24"/>
        </w:rPr>
        <w:t>m razão d</w:t>
      </w:r>
      <w:r w:rsidR="00B71661" w:rsidRPr="003E4029">
        <w:rPr>
          <w:rFonts w:ascii="Times New Roman" w:hAnsi="Times New Roman"/>
          <w:sz w:val="24"/>
          <w:szCs w:val="24"/>
        </w:rPr>
        <w:t>o</w:t>
      </w:r>
      <w:r w:rsidR="00012E28" w:rsidRPr="003E4029">
        <w:rPr>
          <w:rFonts w:ascii="Times New Roman" w:hAnsi="Times New Roman"/>
          <w:sz w:val="24"/>
          <w:szCs w:val="24"/>
        </w:rPr>
        <w:t xml:space="preserve">s efeitos negativos </w:t>
      </w:r>
      <w:r w:rsidR="00B71661" w:rsidRPr="003E4029">
        <w:rPr>
          <w:rFonts w:ascii="Times New Roman" w:hAnsi="Times New Roman"/>
          <w:sz w:val="24"/>
          <w:szCs w:val="24"/>
        </w:rPr>
        <w:t xml:space="preserve">dos elevados </w:t>
      </w:r>
      <w:r w:rsidR="00E2023F" w:rsidRPr="003E4029">
        <w:rPr>
          <w:rFonts w:ascii="Times New Roman" w:hAnsi="Times New Roman"/>
          <w:i/>
          <w:sz w:val="24"/>
          <w:szCs w:val="24"/>
        </w:rPr>
        <w:t>spread</w:t>
      </w:r>
      <w:r w:rsidR="00B71661" w:rsidRPr="003E4029">
        <w:rPr>
          <w:rFonts w:ascii="Times New Roman" w:hAnsi="Times New Roman"/>
          <w:sz w:val="24"/>
          <w:szCs w:val="24"/>
        </w:rPr>
        <w:t xml:space="preserve">s </w:t>
      </w:r>
      <w:r w:rsidR="00012E28" w:rsidRPr="003E4029">
        <w:rPr>
          <w:rFonts w:ascii="Times New Roman" w:hAnsi="Times New Roman"/>
          <w:sz w:val="24"/>
          <w:szCs w:val="24"/>
        </w:rPr>
        <w:t>sobre a</w:t>
      </w:r>
      <w:r w:rsidR="00B71661" w:rsidRPr="003E4029">
        <w:rPr>
          <w:rFonts w:ascii="Times New Roman" w:hAnsi="Times New Roman"/>
          <w:sz w:val="24"/>
          <w:szCs w:val="24"/>
        </w:rPr>
        <w:t xml:space="preserve"> </w:t>
      </w:r>
      <w:r w:rsidR="00012E28" w:rsidRPr="003E4029">
        <w:rPr>
          <w:rFonts w:ascii="Times New Roman" w:hAnsi="Times New Roman"/>
          <w:sz w:val="24"/>
          <w:szCs w:val="24"/>
        </w:rPr>
        <w:t>expansão do crédito</w:t>
      </w:r>
      <w:r w:rsidR="00B71661" w:rsidRPr="003E4029">
        <w:rPr>
          <w:rFonts w:ascii="Times New Roman" w:hAnsi="Times New Roman"/>
          <w:sz w:val="24"/>
          <w:szCs w:val="24"/>
        </w:rPr>
        <w:t xml:space="preserve"> e o crescimento econômico,</w:t>
      </w:r>
      <w:r w:rsidR="00012E28" w:rsidRPr="003E4029">
        <w:rPr>
          <w:rFonts w:ascii="Times New Roman" w:hAnsi="Times New Roman"/>
          <w:sz w:val="24"/>
          <w:szCs w:val="24"/>
        </w:rPr>
        <w:t xml:space="preserve"> </w:t>
      </w:r>
      <w:r w:rsidR="00B71661" w:rsidRPr="003E4029">
        <w:rPr>
          <w:rFonts w:ascii="Times New Roman" w:hAnsi="Times New Roman"/>
          <w:sz w:val="24"/>
          <w:szCs w:val="24"/>
        </w:rPr>
        <w:t>o BCB dedica parte substancial de suas pesquisas no assunto. Desde 1999, edita anualmente o Relatório de Economia Bancária e Crédito</w:t>
      </w:r>
      <w:r w:rsidR="005B2629" w:rsidRPr="003E4029">
        <w:rPr>
          <w:rFonts w:ascii="Times New Roman" w:hAnsi="Times New Roman"/>
          <w:sz w:val="24"/>
          <w:szCs w:val="24"/>
        </w:rPr>
        <w:t xml:space="preserve"> onde “tornou pública a prioridade governamental em reduzir os juros cobrados pelos bancos em suas operações de crédito [...] procurou fazer um diagnóstico preciso para os juros altos praticados”, além de adotar “uma série de medidas que atacam as principais razões econômicas para os elevados </w:t>
      </w:r>
      <w:r w:rsidR="00E2023F" w:rsidRPr="003E4029">
        <w:rPr>
          <w:rFonts w:ascii="Times New Roman" w:hAnsi="Times New Roman"/>
          <w:i/>
          <w:sz w:val="24"/>
          <w:szCs w:val="24"/>
        </w:rPr>
        <w:t>spread</w:t>
      </w:r>
      <w:r w:rsidR="005B2629" w:rsidRPr="003E4029">
        <w:rPr>
          <w:rFonts w:ascii="Times New Roman" w:hAnsi="Times New Roman"/>
          <w:sz w:val="24"/>
          <w:szCs w:val="24"/>
        </w:rPr>
        <w:t>s bancários (BCB, 2000, p.5)”.</w:t>
      </w:r>
      <w:r w:rsidR="000A50E8" w:rsidRPr="003E4029">
        <w:rPr>
          <w:rFonts w:ascii="Times New Roman" w:hAnsi="Times New Roman"/>
          <w:sz w:val="24"/>
          <w:szCs w:val="24"/>
        </w:rPr>
        <w:t xml:space="preserve"> Nos últimos anos, </w:t>
      </w:r>
      <w:r w:rsidR="00A72708" w:rsidRPr="003E4029">
        <w:rPr>
          <w:rFonts w:ascii="Times New Roman" w:hAnsi="Times New Roman"/>
          <w:sz w:val="24"/>
          <w:szCs w:val="24"/>
        </w:rPr>
        <w:t>este objetivo se intensificou c</w:t>
      </w:r>
      <w:r w:rsidR="000A50E8" w:rsidRPr="003E4029">
        <w:rPr>
          <w:rFonts w:ascii="Times New Roman" w:hAnsi="Times New Roman"/>
          <w:sz w:val="24"/>
          <w:szCs w:val="24"/>
        </w:rPr>
        <w:t>o</w:t>
      </w:r>
      <w:r w:rsidR="00A72708" w:rsidRPr="003E4029">
        <w:rPr>
          <w:rFonts w:ascii="Times New Roman" w:hAnsi="Times New Roman"/>
          <w:sz w:val="24"/>
          <w:szCs w:val="24"/>
        </w:rPr>
        <w:t>m</w:t>
      </w:r>
      <w:r w:rsidR="000A50E8" w:rsidRPr="003E4029">
        <w:rPr>
          <w:rFonts w:ascii="Times New Roman" w:hAnsi="Times New Roman"/>
          <w:sz w:val="24"/>
          <w:szCs w:val="24"/>
        </w:rPr>
        <w:t xml:space="preserve"> bancos públicos federais </w:t>
      </w:r>
      <w:r w:rsidR="00A72708" w:rsidRPr="003E4029">
        <w:rPr>
          <w:rFonts w:ascii="Times New Roman" w:hAnsi="Times New Roman"/>
          <w:sz w:val="24"/>
          <w:szCs w:val="24"/>
        </w:rPr>
        <w:t>procurando</w:t>
      </w:r>
      <w:r w:rsidR="000A50E8" w:rsidRPr="003E4029">
        <w:rPr>
          <w:rFonts w:ascii="Times New Roman" w:hAnsi="Times New Roman"/>
          <w:sz w:val="24"/>
          <w:szCs w:val="24"/>
        </w:rPr>
        <w:t xml:space="preserve"> reduzir suas margens para incentivar o mercado no mesmo caminho</w:t>
      </w:r>
      <w:r w:rsidR="00A72708" w:rsidRPr="003E4029">
        <w:rPr>
          <w:rFonts w:ascii="Times New Roman" w:hAnsi="Times New Roman"/>
          <w:sz w:val="24"/>
          <w:szCs w:val="24"/>
        </w:rPr>
        <w:t>. O resultado</w:t>
      </w:r>
      <w:r w:rsidR="000A50E8" w:rsidRPr="003E4029">
        <w:rPr>
          <w:rFonts w:ascii="Times New Roman" w:hAnsi="Times New Roman"/>
          <w:sz w:val="24"/>
          <w:szCs w:val="24"/>
        </w:rPr>
        <w:t xml:space="preserve"> </w:t>
      </w:r>
      <w:r w:rsidR="00A72708" w:rsidRPr="003E4029">
        <w:rPr>
          <w:rFonts w:ascii="Times New Roman" w:hAnsi="Times New Roman"/>
          <w:sz w:val="24"/>
          <w:szCs w:val="24"/>
        </w:rPr>
        <w:t xml:space="preserve">positivo foi observado com a expressiva queda nas taxas cobradas, </w:t>
      </w:r>
      <w:r w:rsidR="000A50E8" w:rsidRPr="003E4029">
        <w:rPr>
          <w:rFonts w:ascii="Times New Roman" w:hAnsi="Times New Roman"/>
          <w:sz w:val="24"/>
          <w:szCs w:val="24"/>
        </w:rPr>
        <w:t>todavia</w:t>
      </w:r>
      <w:r w:rsidR="00A72708" w:rsidRPr="003E4029">
        <w:rPr>
          <w:rFonts w:ascii="Times New Roman" w:hAnsi="Times New Roman"/>
          <w:sz w:val="24"/>
          <w:szCs w:val="24"/>
        </w:rPr>
        <w:t>, não se sustentou de forma perene.</w:t>
      </w:r>
    </w:p>
    <w:p w:rsidR="00DE0E67" w:rsidRPr="003E4029" w:rsidRDefault="00DE0E67" w:rsidP="003E4029">
      <w:pPr>
        <w:spacing w:after="0" w:line="240" w:lineRule="auto"/>
        <w:ind w:firstLine="709"/>
        <w:jc w:val="both"/>
        <w:rPr>
          <w:rFonts w:ascii="Times New Roman" w:hAnsi="Times New Roman"/>
          <w:sz w:val="24"/>
          <w:szCs w:val="24"/>
        </w:rPr>
      </w:pPr>
      <w:r w:rsidRPr="003E4029">
        <w:rPr>
          <w:rFonts w:ascii="Times New Roman" w:hAnsi="Times New Roman"/>
          <w:sz w:val="24"/>
          <w:szCs w:val="24"/>
        </w:rPr>
        <w:t xml:space="preserve">Assim, estudos acerca da estrutura e dos determinantes do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brasileiro se mantêm importantes na contribuição de um mercado financeiro mais eficiente e benéfico ao crescimento do país.  </w:t>
      </w:r>
    </w:p>
    <w:p w:rsidR="00224A18" w:rsidRPr="003E4029" w:rsidRDefault="00027B0E"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O </w:t>
      </w:r>
      <w:r w:rsidR="00E2023F" w:rsidRPr="003E4029">
        <w:rPr>
          <w:rFonts w:ascii="Times New Roman" w:hAnsi="Times New Roman"/>
          <w:i/>
          <w:sz w:val="24"/>
          <w:szCs w:val="24"/>
        </w:rPr>
        <w:t>spread</w:t>
      </w:r>
      <w:r w:rsidRPr="003E4029">
        <w:rPr>
          <w:rFonts w:ascii="Times New Roman" w:hAnsi="Times New Roman"/>
          <w:sz w:val="24"/>
          <w:szCs w:val="24"/>
        </w:rPr>
        <w:t xml:space="preserve"> pode também ser considerado por meio da origem da informação: </w:t>
      </w:r>
      <w:r w:rsidR="00E2023F" w:rsidRPr="003E4029">
        <w:rPr>
          <w:rFonts w:ascii="Times New Roman" w:hAnsi="Times New Roman"/>
          <w:i/>
          <w:sz w:val="24"/>
          <w:szCs w:val="24"/>
        </w:rPr>
        <w:t>ex-ante</w:t>
      </w:r>
      <w:r w:rsidRPr="003E4029">
        <w:rPr>
          <w:rFonts w:ascii="Times New Roman" w:hAnsi="Times New Roman"/>
          <w:sz w:val="24"/>
          <w:szCs w:val="24"/>
        </w:rPr>
        <w:t xml:space="preserve"> ou </w:t>
      </w:r>
      <w:r w:rsidR="00E2023F" w:rsidRPr="003E4029">
        <w:rPr>
          <w:rFonts w:ascii="Times New Roman" w:hAnsi="Times New Roman"/>
          <w:i/>
          <w:sz w:val="24"/>
          <w:szCs w:val="24"/>
        </w:rPr>
        <w:t>ex-post</w:t>
      </w:r>
      <w:r w:rsidRPr="003E4029">
        <w:rPr>
          <w:rFonts w:ascii="Times New Roman" w:hAnsi="Times New Roman"/>
          <w:sz w:val="24"/>
          <w:szCs w:val="24"/>
        </w:rPr>
        <w:t xml:space="preserve">. </w:t>
      </w:r>
      <w:r w:rsidR="00224A18" w:rsidRPr="003E4029">
        <w:rPr>
          <w:rFonts w:ascii="Times New Roman" w:hAnsi="Times New Roman"/>
          <w:sz w:val="24"/>
          <w:szCs w:val="24"/>
        </w:rPr>
        <w:t xml:space="preserve">O </w:t>
      </w:r>
      <w:r w:rsidR="00E2023F" w:rsidRPr="003E4029">
        <w:rPr>
          <w:rFonts w:ascii="Times New Roman" w:hAnsi="Times New Roman"/>
          <w:i/>
          <w:sz w:val="24"/>
          <w:szCs w:val="24"/>
        </w:rPr>
        <w:t>spread</w:t>
      </w:r>
      <w:r w:rsidR="00224A18" w:rsidRPr="003E4029">
        <w:rPr>
          <w:rFonts w:ascii="Times New Roman" w:hAnsi="Times New Roman"/>
          <w:sz w:val="24"/>
          <w:szCs w:val="24"/>
        </w:rPr>
        <w:t xml:space="preserve"> </w:t>
      </w:r>
      <w:r w:rsidR="00E2023F" w:rsidRPr="003E4029">
        <w:rPr>
          <w:rFonts w:ascii="Times New Roman" w:hAnsi="Times New Roman"/>
          <w:i/>
          <w:sz w:val="24"/>
          <w:szCs w:val="24"/>
        </w:rPr>
        <w:t>ex-ante</w:t>
      </w:r>
      <w:r w:rsidR="00224A18" w:rsidRPr="003E4029">
        <w:rPr>
          <w:rFonts w:ascii="Times New Roman" w:hAnsi="Times New Roman"/>
          <w:sz w:val="24"/>
          <w:szCs w:val="24"/>
        </w:rPr>
        <w:t xml:space="preserve"> é medido, como sugere o nome, a partir das expectativas das instituições financeiras no momento da concessão do crédito, isto é, </w:t>
      </w:r>
      <w:r w:rsidR="00224A18" w:rsidRPr="003E4029">
        <w:rPr>
          <w:rFonts w:ascii="Times New Roman" w:hAnsi="Times New Roman"/>
          <w:i/>
          <w:sz w:val="24"/>
          <w:szCs w:val="24"/>
        </w:rPr>
        <w:t>antes</w:t>
      </w:r>
      <w:r w:rsidR="00224A18" w:rsidRPr="003E4029">
        <w:rPr>
          <w:rFonts w:ascii="Times New Roman" w:hAnsi="Times New Roman"/>
          <w:sz w:val="24"/>
          <w:szCs w:val="24"/>
        </w:rPr>
        <w:t xml:space="preserve"> do resultado efetivo. </w:t>
      </w:r>
      <w:r w:rsidR="00A573ED" w:rsidRPr="003E4029">
        <w:rPr>
          <w:rFonts w:ascii="Times New Roman" w:hAnsi="Times New Roman"/>
          <w:sz w:val="24"/>
          <w:szCs w:val="24"/>
        </w:rPr>
        <w:t>É</w:t>
      </w:r>
      <w:proofErr w:type="gramStart"/>
      <w:r w:rsidR="00A573ED" w:rsidRPr="003E4029">
        <w:rPr>
          <w:rFonts w:ascii="Times New Roman" w:hAnsi="Times New Roman"/>
          <w:sz w:val="24"/>
          <w:szCs w:val="24"/>
        </w:rPr>
        <w:t xml:space="preserve"> portanto</w:t>
      </w:r>
      <w:proofErr w:type="gramEnd"/>
      <w:r w:rsidR="00A573ED" w:rsidRPr="003E4029">
        <w:rPr>
          <w:rFonts w:ascii="Times New Roman" w:hAnsi="Times New Roman"/>
          <w:sz w:val="24"/>
          <w:szCs w:val="24"/>
        </w:rPr>
        <w:t xml:space="preserve">, basicamente, a diferença entre a taxa de juros dos empréstimos e a taxa de juros de captação dos bancos obtida das informações sobre as operações bancárias. </w:t>
      </w:r>
      <w:r w:rsidR="00224A18" w:rsidRPr="003E4029">
        <w:rPr>
          <w:rFonts w:ascii="Times New Roman" w:hAnsi="Times New Roman"/>
          <w:sz w:val="24"/>
          <w:szCs w:val="24"/>
        </w:rPr>
        <w:t>No Brasil é calculado pelo BCB pela diferença entre a taxa média de juros das novas operações de crédito contratadas no período de referência no Sistema Financeiro Nacional (SFN) e o custo de captação referencial médio. Pode ou não inclui operações contratadas no segmento de crédito livre e no segmento de crédito direcionado. Por ser uma série diretamente fornecida</w:t>
      </w:r>
      <w:r w:rsidR="00B12CE3" w:rsidRPr="003E4029">
        <w:rPr>
          <w:rFonts w:ascii="Times New Roman" w:hAnsi="Times New Roman"/>
          <w:sz w:val="24"/>
          <w:szCs w:val="24"/>
        </w:rPr>
        <w:t xml:space="preserve"> pelo regulador do sistema financeiro, facilita a proliferação de estudos sobre a perspectiva </w:t>
      </w:r>
      <w:r w:rsidR="00E2023F" w:rsidRPr="003E4029">
        <w:rPr>
          <w:rFonts w:ascii="Times New Roman" w:hAnsi="Times New Roman"/>
          <w:i/>
          <w:sz w:val="24"/>
          <w:szCs w:val="24"/>
        </w:rPr>
        <w:t>ex-ante</w:t>
      </w:r>
      <w:r w:rsidR="00B12CE3" w:rsidRPr="003E4029">
        <w:rPr>
          <w:rFonts w:ascii="Times New Roman" w:hAnsi="Times New Roman"/>
          <w:sz w:val="24"/>
          <w:szCs w:val="24"/>
        </w:rPr>
        <w:t xml:space="preserve"> do </w:t>
      </w:r>
      <w:r w:rsidR="00E2023F" w:rsidRPr="003E4029">
        <w:rPr>
          <w:rFonts w:ascii="Times New Roman" w:hAnsi="Times New Roman"/>
          <w:i/>
          <w:sz w:val="24"/>
          <w:szCs w:val="24"/>
        </w:rPr>
        <w:t>spread</w:t>
      </w:r>
      <w:r w:rsidR="00B12CE3" w:rsidRPr="003E4029">
        <w:rPr>
          <w:rFonts w:ascii="Times New Roman" w:hAnsi="Times New Roman"/>
          <w:sz w:val="24"/>
          <w:szCs w:val="24"/>
        </w:rPr>
        <w:t xml:space="preserve"> no Brasil.</w:t>
      </w:r>
    </w:p>
    <w:p w:rsidR="005E1FCD" w:rsidRPr="003E4029" w:rsidRDefault="00B12CE3"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ex-post</w:t>
      </w:r>
      <w:r w:rsidRPr="003E4029">
        <w:rPr>
          <w:rFonts w:ascii="Times New Roman" w:hAnsi="Times New Roman"/>
          <w:sz w:val="24"/>
          <w:szCs w:val="24"/>
        </w:rPr>
        <w:t xml:space="preserve">, é o diferencial </w:t>
      </w:r>
      <w:r w:rsidR="00224A18" w:rsidRPr="003E4029">
        <w:rPr>
          <w:rFonts w:ascii="Times New Roman" w:hAnsi="Times New Roman"/>
          <w:sz w:val="24"/>
          <w:szCs w:val="24"/>
        </w:rPr>
        <w:t xml:space="preserve">efetivamente </w:t>
      </w:r>
      <w:r w:rsidRPr="003E4029">
        <w:rPr>
          <w:rFonts w:ascii="Times New Roman" w:hAnsi="Times New Roman"/>
          <w:sz w:val="24"/>
          <w:szCs w:val="24"/>
        </w:rPr>
        <w:t xml:space="preserve">obtido entre as </w:t>
      </w:r>
      <w:r w:rsidR="00224A18" w:rsidRPr="003E4029">
        <w:rPr>
          <w:rFonts w:ascii="Times New Roman" w:hAnsi="Times New Roman"/>
          <w:sz w:val="24"/>
          <w:szCs w:val="24"/>
        </w:rPr>
        <w:t>receitas de intermediação financeira e dos custos de</w:t>
      </w:r>
      <w:r w:rsidRPr="003E4029">
        <w:rPr>
          <w:rFonts w:ascii="Times New Roman" w:hAnsi="Times New Roman"/>
          <w:sz w:val="24"/>
          <w:szCs w:val="24"/>
        </w:rPr>
        <w:t xml:space="preserve"> </w:t>
      </w:r>
      <w:r w:rsidR="00224A18" w:rsidRPr="003E4029">
        <w:rPr>
          <w:rFonts w:ascii="Times New Roman" w:hAnsi="Times New Roman"/>
          <w:sz w:val="24"/>
          <w:szCs w:val="24"/>
        </w:rPr>
        <w:t xml:space="preserve">captação, </w:t>
      </w:r>
      <w:r w:rsidRPr="003E4029">
        <w:rPr>
          <w:rFonts w:ascii="Times New Roman" w:hAnsi="Times New Roman"/>
          <w:sz w:val="24"/>
          <w:szCs w:val="24"/>
        </w:rPr>
        <w:t>mensurando</w:t>
      </w:r>
      <w:r w:rsidR="00224A18" w:rsidRPr="003E4029">
        <w:rPr>
          <w:rFonts w:ascii="Times New Roman" w:hAnsi="Times New Roman"/>
          <w:sz w:val="24"/>
          <w:szCs w:val="24"/>
        </w:rPr>
        <w:t xml:space="preserve"> o </w:t>
      </w:r>
      <w:r w:rsidRPr="003E4029">
        <w:rPr>
          <w:rFonts w:ascii="Times New Roman" w:hAnsi="Times New Roman"/>
          <w:sz w:val="24"/>
          <w:szCs w:val="24"/>
        </w:rPr>
        <w:t xml:space="preserve">verdadeiro </w:t>
      </w:r>
      <w:r w:rsidR="00224A18" w:rsidRPr="003E4029">
        <w:rPr>
          <w:rFonts w:ascii="Times New Roman" w:hAnsi="Times New Roman"/>
          <w:sz w:val="24"/>
          <w:szCs w:val="24"/>
        </w:rPr>
        <w:t>resultado da intermediação financeira</w:t>
      </w:r>
      <w:r w:rsidRPr="003E4029">
        <w:rPr>
          <w:rFonts w:ascii="Times New Roman" w:hAnsi="Times New Roman"/>
          <w:sz w:val="24"/>
          <w:szCs w:val="24"/>
        </w:rPr>
        <w:t xml:space="preserve"> obtido no período</w:t>
      </w:r>
      <w:r w:rsidR="00224A18" w:rsidRPr="003E4029">
        <w:rPr>
          <w:rFonts w:ascii="Times New Roman" w:hAnsi="Times New Roman"/>
          <w:sz w:val="24"/>
          <w:szCs w:val="24"/>
        </w:rPr>
        <w:t>.</w:t>
      </w:r>
      <w:r w:rsidRPr="003E4029">
        <w:rPr>
          <w:rFonts w:ascii="Times New Roman" w:hAnsi="Times New Roman"/>
          <w:sz w:val="24"/>
          <w:szCs w:val="24"/>
        </w:rPr>
        <w:t xml:space="preserve"> </w:t>
      </w:r>
      <w:r w:rsidR="00A573ED" w:rsidRPr="003E4029">
        <w:rPr>
          <w:rFonts w:ascii="Times New Roman" w:hAnsi="Times New Roman"/>
          <w:sz w:val="24"/>
          <w:szCs w:val="24"/>
        </w:rPr>
        <w:t xml:space="preserve">A mensuração é realizada após a efetivação do resultado da operação, sendo normalmente calculada por meio de dados contábeis.  Portanto, enquanto o primeiro se baseia nas taxas estabelecidas pelos bancos, o segundo se fundamenta nos resultados financeiros realizados. </w:t>
      </w:r>
      <w:r w:rsidR="005E1FCD" w:rsidRPr="003E4029">
        <w:rPr>
          <w:rFonts w:ascii="Times New Roman" w:hAnsi="Times New Roman"/>
          <w:sz w:val="24"/>
          <w:szCs w:val="24"/>
        </w:rPr>
        <w:t xml:space="preserve">Por se basear em dados contábeis e oficiais das instituições bancárias é uma fonte confiável de entendimento do </w:t>
      </w:r>
      <w:r w:rsidR="00E2023F" w:rsidRPr="003E4029">
        <w:rPr>
          <w:rFonts w:ascii="Times New Roman" w:hAnsi="Times New Roman"/>
          <w:i/>
          <w:sz w:val="24"/>
          <w:szCs w:val="24"/>
        </w:rPr>
        <w:t>spread</w:t>
      </w:r>
      <w:r w:rsidR="005E1FCD" w:rsidRPr="003E4029">
        <w:rPr>
          <w:rFonts w:ascii="Times New Roman" w:hAnsi="Times New Roman"/>
          <w:sz w:val="24"/>
          <w:szCs w:val="24"/>
        </w:rPr>
        <w:t xml:space="preserve"> bancário brasileiro. Todavia, tal medida não está disponível no formato final e de fácil acesso, o que pode dificultar o número de trabalhos sobre essa alternativa de cálculo.</w:t>
      </w:r>
    </w:p>
    <w:p w:rsidR="005E1FCD" w:rsidRPr="003E4029" w:rsidRDefault="005E1FCD"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Conforme Demirguç-Kunt e Huizinga (1999), 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ex-ante</w:t>
      </w:r>
      <w:r w:rsidRPr="003E4029">
        <w:rPr>
          <w:rFonts w:ascii="Times New Roman" w:hAnsi="Times New Roman"/>
          <w:sz w:val="24"/>
          <w:szCs w:val="24"/>
        </w:rPr>
        <w:t xml:space="preserve"> é mais volátil ao risco percebido. Alterações nas expectativas geram mudanças imediatas no </w:t>
      </w:r>
      <w:r w:rsidR="00E2023F" w:rsidRPr="003E4029">
        <w:rPr>
          <w:rFonts w:ascii="Times New Roman" w:hAnsi="Times New Roman"/>
          <w:i/>
          <w:sz w:val="24"/>
          <w:szCs w:val="24"/>
        </w:rPr>
        <w:t>spread</w:t>
      </w:r>
      <w:r w:rsidRPr="003E4029">
        <w:rPr>
          <w:rFonts w:ascii="Times New Roman" w:hAnsi="Times New Roman"/>
          <w:sz w:val="24"/>
          <w:szCs w:val="24"/>
        </w:rPr>
        <w:t xml:space="preserve"> visando à manutenção do resultado e </w:t>
      </w:r>
      <w:r w:rsidRPr="003E4029">
        <w:rPr>
          <w:rFonts w:ascii="Times New Roman" w:hAnsi="Times New Roman"/>
          <w:sz w:val="24"/>
          <w:szCs w:val="24"/>
        </w:rPr>
        <w:lastRenderedPageBreak/>
        <w:t xml:space="preserve">da segurança esperados. 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ex-post</w:t>
      </w:r>
      <w:r w:rsidR="00635210" w:rsidRPr="003E4029">
        <w:rPr>
          <w:rFonts w:ascii="Times New Roman" w:hAnsi="Times New Roman"/>
          <w:sz w:val="24"/>
          <w:szCs w:val="24"/>
        </w:rPr>
        <w:t>, por sua vez,</w:t>
      </w:r>
      <w:r w:rsidRPr="003E4029">
        <w:rPr>
          <w:rFonts w:ascii="Times New Roman" w:hAnsi="Times New Roman"/>
          <w:sz w:val="24"/>
          <w:szCs w:val="24"/>
        </w:rPr>
        <w:t xml:space="preserve"> depende das </w:t>
      </w:r>
      <w:r w:rsidR="00635210" w:rsidRPr="003E4029">
        <w:rPr>
          <w:rFonts w:ascii="Times New Roman" w:hAnsi="Times New Roman"/>
          <w:sz w:val="24"/>
          <w:szCs w:val="24"/>
        </w:rPr>
        <w:t>consequências</w:t>
      </w:r>
      <w:r w:rsidRPr="003E4029">
        <w:rPr>
          <w:rFonts w:ascii="Times New Roman" w:hAnsi="Times New Roman"/>
          <w:sz w:val="24"/>
          <w:szCs w:val="24"/>
        </w:rPr>
        <w:t xml:space="preserve"> ocasionadas pela expectativa de risco. </w:t>
      </w:r>
      <w:r w:rsidR="00635210" w:rsidRPr="003E4029">
        <w:rPr>
          <w:rFonts w:ascii="Times New Roman" w:hAnsi="Times New Roman"/>
          <w:sz w:val="24"/>
          <w:szCs w:val="24"/>
        </w:rPr>
        <w:t xml:space="preserve">Para os autores, </w:t>
      </w:r>
      <w:r w:rsidRPr="003E4029">
        <w:rPr>
          <w:rFonts w:ascii="Times New Roman" w:hAnsi="Times New Roman"/>
          <w:sz w:val="24"/>
          <w:szCs w:val="24"/>
        </w:rPr>
        <w:t xml:space="preserve">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ex-post</w:t>
      </w:r>
      <w:r w:rsidRPr="003E4029">
        <w:rPr>
          <w:rFonts w:ascii="Times New Roman" w:hAnsi="Times New Roman"/>
          <w:sz w:val="24"/>
          <w:szCs w:val="24"/>
        </w:rPr>
        <w:t xml:space="preserve"> </w:t>
      </w:r>
      <w:r w:rsidR="00635210" w:rsidRPr="003E4029">
        <w:rPr>
          <w:rFonts w:ascii="Times New Roman" w:hAnsi="Times New Roman"/>
          <w:sz w:val="24"/>
          <w:szCs w:val="24"/>
        </w:rPr>
        <w:t xml:space="preserve">é </w:t>
      </w:r>
      <w:r w:rsidRPr="003E4029">
        <w:rPr>
          <w:rFonts w:ascii="Times New Roman" w:hAnsi="Times New Roman"/>
          <w:sz w:val="24"/>
          <w:szCs w:val="24"/>
        </w:rPr>
        <w:t xml:space="preserve">mais consistente para </w:t>
      </w:r>
      <w:r w:rsidR="00635210" w:rsidRPr="003E4029">
        <w:rPr>
          <w:rFonts w:ascii="Times New Roman" w:hAnsi="Times New Roman"/>
          <w:sz w:val="24"/>
          <w:szCs w:val="24"/>
        </w:rPr>
        <w:t xml:space="preserve">fins de </w:t>
      </w:r>
      <w:r w:rsidRPr="003E4029">
        <w:rPr>
          <w:rFonts w:ascii="Times New Roman" w:hAnsi="Times New Roman"/>
          <w:sz w:val="24"/>
          <w:szCs w:val="24"/>
        </w:rPr>
        <w:t xml:space="preserve">comparações devido à consistência dos dados. </w:t>
      </w:r>
      <w:r w:rsidR="00635210" w:rsidRPr="003E4029">
        <w:rPr>
          <w:rFonts w:ascii="Times New Roman" w:hAnsi="Times New Roman"/>
          <w:sz w:val="24"/>
          <w:szCs w:val="24"/>
        </w:rPr>
        <w:t>Como a</w:t>
      </w:r>
      <w:r w:rsidRPr="003E4029">
        <w:rPr>
          <w:rFonts w:ascii="Times New Roman" w:hAnsi="Times New Roman"/>
          <w:sz w:val="24"/>
          <w:szCs w:val="24"/>
        </w:rPr>
        <w:t xml:space="preserve"> mensuração é realizada após a efetivação do resultado </w:t>
      </w:r>
      <w:r w:rsidR="00635210" w:rsidRPr="003E4029">
        <w:rPr>
          <w:rFonts w:ascii="Times New Roman" w:hAnsi="Times New Roman"/>
          <w:sz w:val="24"/>
          <w:szCs w:val="24"/>
        </w:rPr>
        <w:t>operacional</w:t>
      </w:r>
      <w:r w:rsidRPr="003E4029">
        <w:rPr>
          <w:rFonts w:ascii="Times New Roman" w:hAnsi="Times New Roman"/>
          <w:sz w:val="24"/>
          <w:szCs w:val="24"/>
        </w:rPr>
        <w:t xml:space="preserve">, </w:t>
      </w:r>
      <w:r w:rsidR="00635210" w:rsidRPr="003E4029">
        <w:rPr>
          <w:rFonts w:ascii="Times New Roman" w:hAnsi="Times New Roman"/>
          <w:sz w:val="24"/>
          <w:szCs w:val="24"/>
        </w:rPr>
        <w:t xml:space="preserve">é </w:t>
      </w:r>
      <w:r w:rsidRPr="003E4029">
        <w:rPr>
          <w:rFonts w:ascii="Times New Roman" w:hAnsi="Times New Roman"/>
          <w:sz w:val="24"/>
          <w:szCs w:val="24"/>
        </w:rPr>
        <w:t>calculad</w:t>
      </w:r>
      <w:r w:rsidR="00635210" w:rsidRPr="003E4029">
        <w:rPr>
          <w:rFonts w:ascii="Times New Roman" w:hAnsi="Times New Roman"/>
          <w:sz w:val="24"/>
          <w:szCs w:val="24"/>
        </w:rPr>
        <w:t>o</w:t>
      </w:r>
      <w:r w:rsidRPr="003E4029">
        <w:rPr>
          <w:rFonts w:ascii="Times New Roman" w:hAnsi="Times New Roman"/>
          <w:sz w:val="24"/>
          <w:szCs w:val="24"/>
        </w:rPr>
        <w:t xml:space="preserve"> por meio de dados contábeis</w:t>
      </w:r>
      <w:r w:rsidR="00635210" w:rsidRPr="003E4029">
        <w:rPr>
          <w:rFonts w:ascii="Times New Roman" w:hAnsi="Times New Roman"/>
          <w:sz w:val="24"/>
          <w:szCs w:val="24"/>
        </w:rPr>
        <w:t xml:space="preserve">. Destarte, enquanto o </w:t>
      </w:r>
      <w:r w:rsidR="00E2023F" w:rsidRPr="003E4029">
        <w:rPr>
          <w:rFonts w:ascii="Times New Roman" w:hAnsi="Times New Roman"/>
          <w:i/>
          <w:sz w:val="24"/>
          <w:szCs w:val="24"/>
        </w:rPr>
        <w:t>ex-ante</w:t>
      </w:r>
      <w:r w:rsidR="00635210" w:rsidRPr="003E4029">
        <w:rPr>
          <w:rFonts w:ascii="Times New Roman" w:hAnsi="Times New Roman"/>
          <w:sz w:val="24"/>
          <w:szCs w:val="24"/>
        </w:rPr>
        <w:t xml:space="preserve"> se fundamenta </w:t>
      </w:r>
      <w:r w:rsidRPr="003E4029">
        <w:rPr>
          <w:rFonts w:ascii="Times New Roman" w:hAnsi="Times New Roman"/>
          <w:sz w:val="24"/>
          <w:szCs w:val="24"/>
        </w:rPr>
        <w:t xml:space="preserve">nas taxas estabelecidas pelos bancos, o </w:t>
      </w:r>
      <w:r w:rsidR="00E2023F" w:rsidRPr="003E4029">
        <w:rPr>
          <w:rFonts w:ascii="Times New Roman" w:hAnsi="Times New Roman"/>
          <w:i/>
          <w:sz w:val="24"/>
          <w:szCs w:val="24"/>
        </w:rPr>
        <w:t>ex-post</w:t>
      </w:r>
      <w:r w:rsidRPr="003E4029">
        <w:rPr>
          <w:rFonts w:ascii="Times New Roman" w:hAnsi="Times New Roman"/>
          <w:sz w:val="24"/>
          <w:szCs w:val="24"/>
        </w:rPr>
        <w:t xml:space="preserve"> </w:t>
      </w:r>
      <w:r w:rsidR="00635210" w:rsidRPr="003E4029">
        <w:rPr>
          <w:rFonts w:ascii="Times New Roman" w:hAnsi="Times New Roman"/>
          <w:sz w:val="24"/>
          <w:szCs w:val="24"/>
        </w:rPr>
        <w:t>é reflexo d</w:t>
      </w:r>
      <w:r w:rsidRPr="003E4029">
        <w:rPr>
          <w:rFonts w:ascii="Times New Roman" w:hAnsi="Times New Roman"/>
          <w:sz w:val="24"/>
          <w:szCs w:val="24"/>
        </w:rPr>
        <w:t>os resultados financeiros</w:t>
      </w:r>
      <w:r w:rsidR="00635210" w:rsidRPr="003E4029">
        <w:rPr>
          <w:rFonts w:ascii="Times New Roman" w:hAnsi="Times New Roman"/>
          <w:sz w:val="24"/>
          <w:szCs w:val="24"/>
        </w:rPr>
        <w:t xml:space="preserve"> </w:t>
      </w:r>
      <w:r w:rsidRPr="003E4029">
        <w:rPr>
          <w:rFonts w:ascii="Times New Roman" w:hAnsi="Times New Roman"/>
          <w:sz w:val="24"/>
          <w:szCs w:val="24"/>
        </w:rPr>
        <w:t>realizados.</w:t>
      </w:r>
    </w:p>
    <w:p w:rsidR="00DE0E67" w:rsidRPr="003E4029" w:rsidRDefault="00DE0E67"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Enquanto na literatura internacional existe um grande número de trabalhos sobre 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ex-post</w:t>
      </w:r>
      <w:r w:rsidRPr="003E4029">
        <w:rPr>
          <w:rFonts w:ascii="Times New Roman" w:hAnsi="Times New Roman"/>
          <w:i/>
          <w:sz w:val="24"/>
          <w:szCs w:val="24"/>
        </w:rPr>
        <w:t xml:space="preserve">, </w:t>
      </w:r>
      <w:r w:rsidRPr="003E4029">
        <w:rPr>
          <w:rFonts w:ascii="Times New Roman" w:hAnsi="Times New Roman"/>
          <w:sz w:val="24"/>
          <w:szCs w:val="24"/>
        </w:rPr>
        <w:t xml:space="preserve">no Brasil, a imensa maioria dos estudos sobre 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se concentra no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ex-ante</w:t>
      </w:r>
      <w:r w:rsidRPr="003E4029">
        <w:rPr>
          <w:rFonts w:ascii="Times New Roman" w:hAnsi="Times New Roman"/>
          <w:sz w:val="24"/>
          <w:szCs w:val="24"/>
        </w:rPr>
        <w:t xml:space="preserve"> </w:t>
      </w:r>
      <w:r w:rsidR="00D47C4D" w:rsidRPr="003E4029">
        <w:rPr>
          <w:rFonts w:ascii="Times New Roman" w:hAnsi="Times New Roman"/>
          <w:sz w:val="24"/>
          <w:szCs w:val="24"/>
        </w:rPr>
        <w:t xml:space="preserve">conforme destacado por </w:t>
      </w:r>
      <w:r w:rsidRPr="003E4029">
        <w:rPr>
          <w:rFonts w:ascii="Times New Roman" w:hAnsi="Times New Roman"/>
          <w:sz w:val="24"/>
          <w:szCs w:val="24"/>
        </w:rPr>
        <w:t xml:space="preserve">Leal, </w:t>
      </w:r>
      <w:r w:rsidR="00D47C4D" w:rsidRPr="003E4029">
        <w:rPr>
          <w:rFonts w:ascii="Times New Roman" w:hAnsi="Times New Roman"/>
          <w:sz w:val="24"/>
          <w:szCs w:val="24"/>
        </w:rPr>
        <w:t>(</w:t>
      </w:r>
      <w:r w:rsidRPr="003E4029">
        <w:rPr>
          <w:rFonts w:ascii="Times New Roman" w:hAnsi="Times New Roman"/>
          <w:sz w:val="24"/>
          <w:szCs w:val="24"/>
        </w:rPr>
        <w:t>2006</w:t>
      </w:r>
      <w:r w:rsidR="00D47C4D" w:rsidRPr="003E4029">
        <w:rPr>
          <w:rFonts w:ascii="Times New Roman" w:hAnsi="Times New Roman"/>
          <w:sz w:val="24"/>
          <w:szCs w:val="24"/>
        </w:rPr>
        <w:t>),</w:t>
      </w:r>
      <w:r w:rsidRPr="003E4029">
        <w:rPr>
          <w:rFonts w:ascii="Times New Roman" w:hAnsi="Times New Roman"/>
          <w:sz w:val="24"/>
          <w:szCs w:val="24"/>
        </w:rPr>
        <w:t xml:space="preserve"> de Guimarães e Souza</w:t>
      </w:r>
      <w:r w:rsidR="00D47C4D" w:rsidRPr="003E4029">
        <w:rPr>
          <w:rFonts w:ascii="Times New Roman" w:hAnsi="Times New Roman"/>
          <w:sz w:val="24"/>
          <w:szCs w:val="24"/>
        </w:rPr>
        <w:t xml:space="preserve"> (2</w:t>
      </w:r>
      <w:r w:rsidRPr="003E4029">
        <w:rPr>
          <w:rFonts w:ascii="Times New Roman" w:hAnsi="Times New Roman"/>
          <w:sz w:val="24"/>
          <w:szCs w:val="24"/>
        </w:rPr>
        <w:t>007</w:t>
      </w:r>
      <w:r w:rsidR="00D47C4D" w:rsidRPr="003E4029">
        <w:rPr>
          <w:rFonts w:ascii="Times New Roman" w:hAnsi="Times New Roman"/>
          <w:sz w:val="24"/>
          <w:szCs w:val="24"/>
        </w:rPr>
        <w:t>),</w:t>
      </w:r>
      <w:r w:rsidRPr="003E4029">
        <w:rPr>
          <w:rFonts w:ascii="Times New Roman" w:hAnsi="Times New Roman"/>
          <w:sz w:val="24"/>
          <w:szCs w:val="24"/>
        </w:rPr>
        <w:t xml:space="preserve"> Dantas, Medeiros e Capelletto</w:t>
      </w:r>
      <w:r w:rsidR="00D47C4D" w:rsidRPr="003E4029">
        <w:rPr>
          <w:rFonts w:ascii="Times New Roman" w:hAnsi="Times New Roman"/>
          <w:sz w:val="24"/>
          <w:szCs w:val="24"/>
        </w:rPr>
        <w:t xml:space="preserve"> (</w:t>
      </w:r>
      <w:r w:rsidRPr="003E4029">
        <w:rPr>
          <w:rFonts w:ascii="Times New Roman" w:hAnsi="Times New Roman"/>
          <w:sz w:val="24"/>
          <w:szCs w:val="24"/>
        </w:rPr>
        <w:t>2011</w:t>
      </w:r>
      <w:r w:rsidR="00D47C4D" w:rsidRPr="003E4029">
        <w:rPr>
          <w:rFonts w:ascii="Times New Roman" w:hAnsi="Times New Roman"/>
          <w:sz w:val="24"/>
          <w:szCs w:val="24"/>
        </w:rPr>
        <w:t>)</w:t>
      </w:r>
      <w:r w:rsidRPr="003E4029">
        <w:rPr>
          <w:rFonts w:ascii="Times New Roman" w:hAnsi="Times New Roman"/>
          <w:sz w:val="24"/>
          <w:szCs w:val="24"/>
        </w:rPr>
        <w:t xml:space="preserve"> </w:t>
      </w:r>
      <w:r w:rsidR="00D47C4D" w:rsidRPr="003E4029">
        <w:rPr>
          <w:rFonts w:ascii="Times New Roman" w:hAnsi="Times New Roman"/>
          <w:sz w:val="24"/>
          <w:szCs w:val="24"/>
        </w:rPr>
        <w:t>e Almeida e Divino</w:t>
      </w:r>
      <w:r w:rsidRPr="003E4029">
        <w:rPr>
          <w:rFonts w:ascii="Times New Roman" w:hAnsi="Times New Roman"/>
          <w:sz w:val="24"/>
          <w:szCs w:val="24"/>
        </w:rPr>
        <w:t xml:space="preserve"> </w:t>
      </w:r>
      <w:r w:rsidR="00D47C4D" w:rsidRPr="003E4029">
        <w:rPr>
          <w:rFonts w:ascii="Times New Roman" w:hAnsi="Times New Roman"/>
          <w:sz w:val="24"/>
          <w:szCs w:val="24"/>
        </w:rPr>
        <w:t>(</w:t>
      </w:r>
      <w:r w:rsidRPr="003E4029">
        <w:rPr>
          <w:rFonts w:ascii="Times New Roman" w:hAnsi="Times New Roman"/>
          <w:sz w:val="24"/>
          <w:szCs w:val="24"/>
        </w:rPr>
        <w:t>2013).</w:t>
      </w:r>
      <w:r w:rsidR="00027B0E" w:rsidRPr="003E4029">
        <w:rPr>
          <w:rFonts w:ascii="Times New Roman" w:hAnsi="Times New Roman"/>
          <w:sz w:val="24"/>
          <w:szCs w:val="24"/>
        </w:rPr>
        <w:t xml:space="preserve"> Nesse sentido, o </w:t>
      </w:r>
      <w:r w:rsidR="00D47C4D" w:rsidRPr="003E4029">
        <w:rPr>
          <w:rFonts w:ascii="Times New Roman" w:hAnsi="Times New Roman"/>
          <w:sz w:val="24"/>
          <w:szCs w:val="24"/>
        </w:rPr>
        <w:t xml:space="preserve">presente </w:t>
      </w:r>
      <w:r w:rsidR="00027B0E" w:rsidRPr="003E4029">
        <w:rPr>
          <w:rFonts w:ascii="Times New Roman" w:hAnsi="Times New Roman"/>
          <w:sz w:val="24"/>
          <w:szCs w:val="24"/>
        </w:rPr>
        <w:t xml:space="preserve">trabalho visa </w:t>
      </w:r>
      <w:r w:rsidR="00D47C4D" w:rsidRPr="003E4029">
        <w:rPr>
          <w:rFonts w:ascii="Times New Roman" w:hAnsi="Times New Roman"/>
          <w:sz w:val="24"/>
          <w:szCs w:val="24"/>
        </w:rPr>
        <w:t xml:space="preserve">contribuir para o entendimento do </w:t>
      </w:r>
      <w:r w:rsidR="00E2023F" w:rsidRPr="003E4029">
        <w:rPr>
          <w:rFonts w:ascii="Times New Roman" w:hAnsi="Times New Roman"/>
          <w:i/>
          <w:sz w:val="24"/>
          <w:szCs w:val="24"/>
        </w:rPr>
        <w:t>spread</w:t>
      </w:r>
      <w:r w:rsidR="00D47C4D" w:rsidRPr="003E4029">
        <w:rPr>
          <w:rFonts w:ascii="Times New Roman" w:hAnsi="Times New Roman"/>
          <w:sz w:val="24"/>
          <w:szCs w:val="24"/>
        </w:rPr>
        <w:t xml:space="preserve"> </w:t>
      </w:r>
      <w:r w:rsidR="00E2023F" w:rsidRPr="003E4029">
        <w:rPr>
          <w:rFonts w:ascii="Times New Roman" w:hAnsi="Times New Roman"/>
          <w:i/>
          <w:sz w:val="24"/>
          <w:szCs w:val="24"/>
        </w:rPr>
        <w:t>ex-post</w:t>
      </w:r>
      <w:r w:rsidR="00D47C4D" w:rsidRPr="003E4029">
        <w:rPr>
          <w:rFonts w:ascii="Times New Roman" w:hAnsi="Times New Roman"/>
          <w:sz w:val="24"/>
          <w:szCs w:val="24"/>
        </w:rPr>
        <w:t xml:space="preserve"> no Brasil</w:t>
      </w:r>
      <w:r w:rsidR="00027B0E" w:rsidRPr="003E4029">
        <w:rPr>
          <w:rFonts w:ascii="Times New Roman" w:hAnsi="Times New Roman"/>
          <w:sz w:val="24"/>
          <w:szCs w:val="24"/>
        </w:rPr>
        <w:t>.</w:t>
      </w:r>
      <w:r w:rsidR="00224A18" w:rsidRPr="003E4029">
        <w:rPr>
          <w:rFonts w:ascii="Times New Roman" w:hAnsi="Times New Roman"/>
          <w:sz w:val="24"/>
          <w:szCs w:val="24"/>
        </w:rPr>
        <w:t xml:space="preserve"> Os resultados </w:t>
      </w:r>
      <w:r w:rsidR="00D47C4D" w:rsidRPr="003E4029">
        <w:rPr>
          <w:rFonts w:ascii="Times New Roman" w:hAnsi="Times New Roman"/>
          <w:sz w:val="24"/>
          <w:szCs w:val="24"/>
        </w:rPr>
        <w:t xml:space="preserve">obtidos </w:t>
      </w:r>
      <w:r w:rsidR="00224A18" w:rsidRPr="003E4029">
        <w:rPr>
          <w:rFonts w:ascii="Times New Roman" w:hAnsi="Times New Roman"/>
          <w:sz w:val="24"/>
          <w:szCs w:val="24"/>
        </w:rPr>
        <w:t xml:space="preserve">podem ser comparados com os </w:t>
      </w:r>
      <w:r w:rsidR="00D47C4D" w:rsidRPr="003E4029">
        <w:rPr>
          <w:rFonts w:ascii="Times New Roman" w:hAnsi="Times New Roman"/>
          <w:sz w:val="24"/>
          <w:szCs w:val="24"/>
        </w:rPr>
        <w:t>encontrados</w:t>
      </w:r>
      <w:r w:rsidR="00224A18" w:rsidRPr="003E4029">
        <w:rPr>
          <w:rFonts w:ascii="Times New Roman" w:hAnsi="Times New Roman"/>
          <w:sz w:val="24"/>
          <w:szCs w:val="24"/>
        </w:rPr>
        <w:t xml:space="preserve"> nos estudos </w:t>
      </w:r>
      <w:r w:rsidR="00D47C4D" w:rsidRPr="003E4029">
        <w:rPr>
          <w:rFonts w:ascii="Times New Roman" w:hAnsi="Times New Roman"/>
          <w:sz w:val="24"/>
          <w:szCs w:val="24"/>
        </w:rPr>
        <w:t>sobre</w:t>
      </w:r>
      <w:r w:rsidR="00224A18" w:rsidRPr="003E4029">
        <w:rPr>
          <w:rFonts w:ascii="Times New Roman" w:hAnsi="Times New Roman"/>
          <w:sz w:val="24"/>
          <w:szCs w:val="24"/>
        </w:rPr>
        <w:t xml:space="preserve"> </w:t>
      </w:r>
      <w:r w:rsidR="00E2023F" w:rsidRPr="003E4029">
        <w:rPr>
          <w:rFonts w:ascii="Times New Roman" w:hAnsi="Times New Roman"/>
          <w:i/>
          <w:sz w:val="24"/>
          <w:szCs w:val="24"/>
        </w:rPr>
        <w:t>spread</w:t>
      </w:r>
      <w:r w:rsidR="00224A18" w:rsidRPr="003E4029">
        <w:rPr>
          <w:rFonts w:ascii="Times New Roman" w:hAnsi="Times New Roman"/>
          <w:sz w:val="24"/>
          <w:szCs w:val="24"/>
        </w:rPr>
        <w:t xml:space="preserve"> </w:t>
      </w:r>
      <w:r w:rsidR="00E2023F" w:rsidRPr="003E4029">
        <w:rPr>
          <w:rFonts w:ascii="Times New Roman" w:hAnsi="Times New Roman"/>
          <w:i/>
          <w:sz w:val="24"/>
          <w:szCs w:val="24"/>
        </w:rPr>
        <w:t>ex-ante</w:t>
      </w:r>
      <w:r w:rsidR="00224A18" w:rsidRPr="003E4029">
        <w:rPr>
          <w:rFonts w:ascii="Times New Roman" w:hAnsi="Times New Roman"/>
          <w:sz w:val="24"/>
          <w:szCs w:val="24"/>
        </w:rPr>
        <w:t xml:space="preserve"> e compreender </w:t>
      </w:r>
      <w:r w:rsidR="00D47C4D" w:rsidRPr="003E4029">
        <w:rPr>
          <w:rFonts w:ascii="Times New Roman" w:hAnsi="Times New Roman"/>
          <w:sz w:val="24"/>
          <w:szCs w:val="24"/>
        </w:rPr>
        <w:t>melhor a</w:t>
      </w:r>
      <w:r w:rsidR="00224A18" w:rsidRPr="003E4029">
        <w:rPr>
          <w:rFonts w:ascii="Times New Roman" w:hAnsi="Times New Roman"/>
          <w:sz w:val="24"/>
          <w:szCs w:val="24"/>
        </w:rPr>
        <w:t xml:space="preserve"> forma </w:t>
      </w:r>
      <w:r w:rsidR="00D47C4D" w:rsidRPr="003E4029">
        <w:rPr>
          <w:rFonts w:ascii="Times New Roman" w:hAnsi="Times New Roman"/>
          <w:sz w:val="24"/>
          <w:szCs w:val="24"/>
        </w:rPr>
        <w:t xml:space="preserve">com o qual </w:t>
      </w:r>
      <w:r w:rsidR="00224A18" w:rsidRPr="003E4029">
        <w:rPr>
          <w:rFonts w:ascii="Times New Roman" w:hAnsi="Times New Roman"/>
          <w:sz w:val="24"/>
          <w:szCs w:val="24"/>
        </w:rPr>
        <w:t xml:space="preserve">o </w:t>
      </w:r>
      <w:r w:rsidR="00E2023F" w:rsidRPr="003E4029">
        <w:rPr>
          <w:rFonts w:ascii="Times New Roman" w:hAnsi="Times New Roman"/>
          <w:i/>
          <w:sz w:val="24"/>
          <w:szCs w:val="24"/>
        </w:rPr>
        <w:t>spread</w:t>
      </w:r>
      <w:r w:rsidR="00224A18" w:rsidRPr="003E4029">
        <w:rPr>
          <w:rFonts w:ascii="Times New Roman" w:hAnsi="Times New Roman"/>
          <w:sz w:val="24"/>
          <w:szCs w:val="24"/>
        </w:rPr>
        <w:t xml:space="preserve"> efetivamente obtido pelos bancos </w:t>
      </w:r>
      <w:r w:rsidR="00F20430" w:rsidRPr="003E4029">
        <w:rPr>
          <w:rFonts w:ascii="Times New Roman" w:hAnsi="Times New Roman"/>
          <w:sz w:val="24"/>
          <w:szCs w:val="24"/>
        </w:rPr>
        <w:t>é</w:t>
      </w:r>
      <w:r w:rsidR="00224A18" w:rsidRPr="003E4029">
        <w:rPr>
          <w:rFonts w:ascii="Times New Roman" w:hAnsi="Times New Roman"/>
          <w:sz w:val="24"/>
          <w:szCs w:val="24"/>
        </w:rPr>
        <w:t xml:space="preserve"> relacionado à</w:t>
      </w:r>
      <w:r w:rsidR="00D47C4D" w:rsidRPr="003E4029">
        <w:rPr>
          <w:rFonts w:ascii="Times New Roman" w:hAnsi="Times New Roman"/>
          <w:sz w:val="24"/>
          <w:szCs w:val="24"/>
        </w:rPr>
        <w:t>s</w:t>
      </w:r>
      <w:r w:rsidR="00224A18" w:rsidRPr="003E4029">
        <w:rPr>
          <w:rFonts w:ascii="Times New Roman" w:hAnsi="Times New Roman"/>
          <w:sz w:val="24"/>
          <w:szCs w:val="24"/>
        </w:rPr>
        <w:t xml:space="preserve"> diversas variáveis microeconômicas e macroeconômicas. </w:t>
      </w:r>
    </w:p>
    <w:p w:rsidR="007147A1" w:rsidRPr="003E4029" w:rsidRDefault="007147A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Além desta introdução, o artigo é composto de mais </w:t>
      </w:r>
      <w:r w:rsidR="001F3E42" w:rsidRPr="003E4029">
        <w:rPr>
          <w:rFonts w:ascii="Times New Roman" w:hAnsi="Times New Roman"/>
          <w:sz w:val="24"/>
          <w:szCs w:val="24"/>
        </w:rPr>
        <w:t>três</w:t>
      </w:r>
      <w:r w:rsidRPr="003E4029">
        <w:rPr>
          <w:rFonts w:ascii="Times New Roman" w:hAnsi="Times New Roman"/>
          <w:sz w:val="24"/>
          <w:szCs w:val="24"/>
        </w:rPr>
        <w:t xml:space="preserve"> seções. A segunda seção descreve a metodologia, no qual este artigo fundamentou-se, e discorre sobre a </w:t>
      </w:r>
      <w:r w:rsidR="001F3E42" w:rsidRPr="003E4029">
        <w:rPr>
          <w:rFonts w:ascii="Times New Roman" w:hAnsi="Times New Roman"/>
          <w:sz w:val="24"/>
          <w:szCs w:val="24"/>
        </w:rPr>
        <w:t>base de dados</w:t>
      </w:r>
      <w:r w:rsidRPr="003E4029">
        <w:rPr>
          <w:rFonts w:ascii="Times New Roman" w:hAnsi="Times New Roman"/>
          <w:sz w:val="24"/>
          <w:szCs w:val="24"/>
        </w:rPr>
        <w:t xml:space="preserve"> </w:t>
      </w:r>
      <w:r w:rsidR="001F3E42" w:rsidRPr="003E4029">
        <w:rPr>
          <w:rFonts w:ascii="Times New Roman" w:hAnsi="Times New Roman"/>
          <w:sz w:val="24"/>
          <w:szCs w:val="24"/>
        </w:rPr>
        <w:t xml:space="preserve">e as variáveis utilizadas. A seção seguinte realiza a </w:t>
      </w:r>
      <w:r w:rsidR="003B360C" w:rsidRPr="003E4029">
        <w:rPr>
          <w:rFonts w:ascii="Times New Roman" w:hAnsi="Times New Roman"/>
          <w:sz w:val="24"/>
          <w:szCs w:val="24"/>
        </w:rPr>
        <w:t>análise</w:t>
      </w:r>
      <w:r w:rsidR="001F3E42" w:rsidRPr="003E4029">
        <w:rPr>
          <w:rFonts w:ascii="Times New Roman" w:hAnsi="Times New Roman"/>
          <w:sz w:val="24"/>
          <w:szCs w:val="24"/>
        </w:rPr>
        <w:t xml:space="preserve"> empírica </w:t>
      </w:r>
      <w:r w:rsidRPr="003E4029">
        <w:rPr>
          <w:rFonts w:ascii="Times New Roman" w:hAnsi="Times New Roman"/>
          <w:sz w:val="24"/>
          <w:szCs w:val="24"/>
        </w:rPr>
        <w:t xml:space="preserve">responsável por definir </w:t>
      </w:r>
      <w:r w:rsidR="001F3E42" w:rsidRPr="003E4029">
        <w:rPr>
          <w:rFonts w:ascii="Times New Roman" w:hAnsi="Times New Roman"/>
          <w:sz w:val="24"/>
          <w:szCs w:val="24"/>
        </w:rPr>
        <w:t xml:space="preserve">as especificações e analisar os resultados. </w:t>
      </w:r>
      <w:r w:rsidRPr="003E4029">
        <w:rPr>
          <w:rFonts w:ascii="Times New Roman" w:hAnsi="Times New Roman"/>
          <w:sz w:val="24"/>
          <w:szCs w:val="24"/>
        </w:rPr>
        <w:t>Por último, é apresentada a conclusão.</w:t>
      </w:r>
    </w:p>
    <w:p w:rsidR="00B02ECC" w:rsidRPr="003E4029" w:rsidRDefault="00B02ECC" w:rsidP="003E4029">
      <w:pPr>
        <w:spacing w:after="0" w:line="240" w:lineRule="auto"/>
        <w:jc w:val="both"/>
        <w:rPr>
          <w:rFonts w:ascii="Times New Roman" w:hAnsi="Times New Roman"/>
          <w:sz w:val="24"/>
          <w:szCs w:val="24"/>
        </w:rPr>
      </w:pPr>
    </w:p>
    <w:p w:rsidR="00C13DE7" w:rsidRPr="004A13C2" w:rsidRDefault="00C13DE7" w:rsidP="003E4029">
      <w:pPr>
        <w:pStyle w:val="PargrafodaLista"/>
        <w:numPr>
          <w:ilvl w:val="0"/>
          <w:numId w:val="1"/>
        </w:numPr>
        <w:spacing w:after="360"/>
        <w:ind w:hanging="720"/>
        <w:jc w:val="both"/>
        <w:rPr>
          <w:rFonts w:ascii="Times New Roman" w:hAnsi="Times New Roman"/>
          <w:b/>
          <w:sz w:val="28"/>
          <w:szCs w:val="24"/>
        </w:rPr>
      </w:pPr>
      <w:r w:rsidRPr="004A13C2">
        <w:rPr>
          <w:rFonts w:ascii="Times New Roman" w:hAnsi="Times New Roman"/>
          <w:b/>
          <w:sz w:val="28"/>
          <w:szCs w:val="24"/>
        </w:rPr>
        <w:t>Metodologia</w:t>
      </w:r>
    </w:p>
    <w:p w:rsidR="00BC1873" w:rsidRPr="003E4029" w:rsidRDefault="00BC1873" w:rsidP="003E4029">
      <w:pPr>
        <w:pStyle w:val="Ttulo2"/>
        <w:numPr>
          <w:ilvl w:val="1"/>
          <w:numId w:val="1"/>
        </w:numPr>
        <w:spacing w:before="0" w:line="240" w:lineRule="auto"/>
        <w:ind w:left="760" w:hanging="403"/>
        <w:jc w:val="both"/>
        <w:rPr>
          <w:rFonts w:ascii="Times New Roman" w:eastAsia="Calibri" w:hAnsi="Times New Roman" w:cs="Times New Roman"/>
          <w:b/>
          <w:color w:val="auto"/>
          <w:sz w:val="24"/>
          <w:szCs w:val="24"/>
        </w:rPr>
      </w:pPr>
      <w:r w:rsidRPr="003E4029">
        <w:rPr>
          <w:rFonts w:ascii="Times New Roman" w:eastAsia="Calibri" w:hAnsi="Times New Roman" w:cs="Times New Roman"/>
          <w:b/>
          <w:color w:val="auto"/>
          <w:sz w:val="24"/>
          <w:szCs w:val="24"/>
        </w:rPr>
        <w:t>Descrição da base de dados</w:t>
      </w:r>
    </w:p>
    <w:p w:rsidR="00C669B8" w:rsidRPr="003E4029" w:rsidRDefault="003803F6" w:rsidP="003E4029">
      <w:pPr>
        <w:spacing w:after="0" w:line="240" w:lineRule="auto"/>
        <w:jc w:val="both"/>
        <w:rPr>
          <w:rFonts w:ascii="Times New Roman" w:hAnsi="Times New Roman"/>
          <w:sz w:val="24"/>
          <w:szCs w:val="24"/>
        </w:rPr>
      </w:pPr>
      <w:r w:rsidRPr="003E4029">
        <w:rPr>
          <w:rFonts w:ascii="Times New Roman" w:hAnsi="Times New Roman"/>
          <w:sz w:val="24"/>
          <w:szCs w:val="24"/>
        </w:rPr>
        <w:tab/>
        <w:t xml:space="preserve">A base de dados </w:t>
      </w:r>
      <w:r w:rsidR="00A10B6D" w:rsidRPr="003E4029">
        <w:rPr>
          <w:rFonts w:ascii="Times New Roman" w:hAnsi="Times New Roman"/>
          <w:sz w:val="24"/>
          <w:szCs w:val="24"/>
        </w:rPr>
        <w:t>é</w:t>
      </w:r>
      <w:r w:rsidRPr="003E4029">
        <w:rPr>
          <w:rFonts w:ascii="Times New Roman" w:hAnsi="Times New Roman"/>
          <w:sz w:val="24"/>
          <w:szCs w:val="24"/>
        </w:rPr>
        <w:t xml:space="preserve"> construída </w:t>
      </w:r>
      <w:r w:rsidR="007147A1" w:rsidRPr="003E4029">
        <w:rPr>
          <w:rFonts w:ascii="Times New Roman" w:hAnsi="Times New Roman"/>
          <w:sz w:val="24"/>
          <w:szCs w:val="24"/>
        </w:rPr>
        <w:t xml:space="preserve">por meio de </w:t>
      </w:r>
      <w:r w:rsidR="00954A29" w:rsidRPr="003E4029">
        <w:rPr>
          <w:rFonts w:ascii="Times New Roman" w:hAnsi="Times New Roman"/>
          <w:sz w:val="24"/>
          <w:szCs w:val="24"/>
        </w:rPr>
        <w:t>dois</w:t>
      </w:r>
      <w:r w:rsidR="007147A1" w:rsidRPr="003E4029">
        <w:rPr>
          <w:rFonts w:ascii="Times New Roman" w:hAnsi="Times New Roman"/>
          <w:sz w:val="24"/>
          <w:szCs w:val="24"/>
        </w:rPr>
        <w:t xml:space="preserve"> vetores principais. Os dados macroeconômicos </w:t>
      </w:r>
      <w:r w:rsidR="00A10B6D" w:rsidRPr="003E4029">
        <w:rPr>
          <w:rFonts w:ascii="Times New Roman" w:hAnsi="Times New Roman"/>
          <w:sz w:val="24"/>
          <w:szCs w:val="24"/>
        </w:rPr>
        <w:t>são</w:t>
      </w:r>
      <w:r w:rsidR="007147A1" w:rsidRPr="003E4029">
        <w:rPr>
          <w:rFonts w:ascii="Times New Roman" w:hAnsi="Times New Roman"/>
          <w:sz w:val="24"/>
          <w:szCs w:val="24"/>
        </w:rPr>
        <w:t xml:space="preserve"> obtidos na fonte original, o Instituto Brasileiro de </w:t>
      </w:r>
      <w:r w:rsidR="00CC38C5" w:rsidRPr="003E4029">
        <w:rPr>
          <w:rFonts w:ascii="Times New Roman" w:hAnsi="Times New Roman"/>
          <w:sz w:val="24"/>
          <w:szCs w:val="24"/>
        </w:rPr>
        <w:t>G</w:t>
      </w:r>
      <w:r w:rsidR="007147A1" w:rsidRPr="003E4029">
        <w:rPr>
          <w:rFonts w:ascii="Times New Roman" w:hAnsi="Times New Roman"/>
          <w:sz w:val="24"/>
          <w:szCs w:val="24"/>
        </w:rPr>
        <w:t>eografia e Estatística</w:t>
      </w:r>
      <w:r w:rsidR="00CC38C5" w:rsidRPr="003E4029">
        <w:rPr>
          <w:rFonts w:ascii="Times New Roman" w:hAnsi="Times New Roman"/>
          <w:sz w:val="24"/>
          <w:szCs w:val="24"/>
        </w:rPr>
        <w:t xml:space="preserve"> (IBGE)</w:t>
      </w:r>
      <w:r w:rsidR="00954A29" w:rsidRPr="003E4029">
        <w:rPr>
          <w:rFonts w:ascii="Times New Roman" w:hAnsi="Times New Roman"/>
          <w:sz w:val="24"/>
          <w:szCs w:val="24"/>
        </w:rPr>
        <w:t xml:space="preserve"> e na Bloomberg</w:t>
      </w:r>
      <w:r w:rsidR="00CC38C5" w:rsidRPr="003E4029">
        <w:rPr>
          <w:rFonts w:ascii="Times New Roman" w:hAnsi="Times New Roman"/>
          <w:sz w:val="24"/>
          <w:szCs w:val="24"/>
        </w:rPr>
        <w:t xml:space="preserve">. </w:t>
      </w:r>
      <w:r w:rsidR="000B1A73" w:rsidRPr="003E4029">
        <w:rPr>
          <w:rFonts w:ascii="Times New Roman" w:hAnsi="Times New Roman"/>
          <w:sz w:val="24"/>
          <w:szCs w:val="24"/>
        </w:rPr>
        <w:t>Já o</w:t>
      </w:r>
      <w:r w:rsidR="00CC38C5" w:rsidRPr="003E4029">
        <w:rPr>
          <w:rFonts w:ascii="Times New Roman" w:hAnsi="Times New Roman"/>
          <w:sz w:val="24"/>
          <w:szCs w:val="24"/>
        </w:rPr>
        <w:t xml:space="preserve">s dados referentes às microeconômicas, inclusive as variáveis bancárias, </w:t>
      </w:r>
      <w:r w:rsidR="00A10B6D" w:rsidRPr="003E4029">
        <w:rPr>
          <w:rFonts w:ascii="Times New Roman" w:hAnsi="Times New Roman"/>
          <w:sz w:val="24"/>
          <w:szCs w:val="24"/>
        </w:rPr>
        <w:t>são</w:t>
      </w:r>
      <w:r w:rsidR="00CC38C5" w:rsidRPr="003E4029">
        <w:rPr>
          <w:rFonts w:ascii="Times New Roman" w:hAnsi="Times New Roman"/>
          <w:sz w:val="24"/>
          <w:szCs w:val="24"/>
        </w:rPr>
        <w:t xml:space="preserve"> coletadas das </w:t>
      </w:r>
      <w:r w:rsidRPr="003E4029">
        <w:rPr>
          <w:rFonts w:ascii="Times New Roman" w:hAnsi="Times New Roman"/>
          <w:sz w:val="24"/>
          <w:szCs w:val="24"/>
        </w:rPr>
        <w:t>estatí</w:t>
      </w:r>
      <w:r w:rsidR="00CC38C5" w:rsidRPr="003E4029">
        <w:rPr>
          <w:rFonts w:ascii="Times New Roman" w:hAnsi="Times New Roman"/>
          <w:sz w:val="24"/>
          <w:szCs w:val="24"/>
        </w:rPr>
        <w:t>s</w:t>
      </w:r>
      <w:r w:rsidRPr="003E4029">
        <w:rPr>
          <w:rFonts w:ascii="Times New Roman" w:hAnsi="Times New Roman"/>
          <w:sz w:val="24"/>
          <w:szCs w:val="24"/>
        </w:rPr>
        <w:t>ticas do B</w:t>
      </w:r>
      <w:r w:rsidR="00CC38C5" w:rsidRPr="003E4029">
        <w:rPr>
          <w:rFonts w:ascii="Times New Roman" w:hAnsi="Times New Roman"/>
          <w:sz w:val="24"/>
          <w:szCs w:val="24"/>
        </w:rPr>
        <w:t xml:space="preserve">CB </w:t>
      </w:r>
      <w:r w:rsidRPr="003E4029">
        <w:rPr>
          <w:rFonts w:ascii="Times New Roman" w:hAnsi="Times New Roman"/>
          <w:sz w:val="24"/>
          <w:szCs w:val="24"/>
        </w:rPr>
        <w:t>para os “50 maiores bancos e o consolidado</w:t>
      </w:r>
      <w:r w:rsidR="00CC38C5" w:rsidRPr="003E4029">
        <w:rPr>
          <w:rFonts w:ascii="Times New Roman" w:hAnsi="Times New Roman"/>
          <w:sz w:val="24"/>
          <w:szCs w:val="24"/>
        </w:rPr>
        <w:t xml:space="preserve"> do Sistema Financeiro Nacional” provindos do Sisbacen</w:t>
      </w:r>
      <w:r w:rsidRPr="003E4029">
        <w:rPr>
          <w:rFonts w:ascii="Times New Roman" w:hAnsi="Times New Roman"/>
          <w:sz w:val="24"/>
          <w:szCs w:val="24"/>
        </w:rPr>
        <w:t xml:space="preserve">. Para </w:t>
      </w:r>
      <w:r w:rsidR="00CC38C5" w:rsidRPr="003E4029">
        <w:rPr>
          <w:rFonts w:ascii="Times New Roman" w:hAnsi="Times New Roman"/>
          <w:sz w:val="24"/>
          <w:szCs w:val="24"/>
        </w:rPr>
        <w:t>o intento</w:t>
      </w:r>
      <w:r w:rsidRPr="003E4029">
        <w:rPr>
          <w:rFonts w:ascii="Times New Roman" w:hAnsi="Times New Roman"/>
          <w:sz w:val="24"/>
          <w:szCs w:val="24"/>
        </w:rPr>
        <w:t xml:space="preserve">, </w:t>
      </w:r>
      <w:r w:rsidR="00A10B6D" w:rsidRPr="003E4029">
        <w:rPr>
          <w:rFonts w:ascii="Times New Roman" w:hAnsi="Times New Roman"/>
          <w:sz w:val="24"/>
          <w:szCs w:val="24"/>
        </w:rPr>
        <w:t>monta</w:t>
      </w:r>
      <w:r w:rsidRPr="003E4029">
        <w:rPr>
          <w:rFonts w:ascii="Times New Roman" w:hAnsi="Times New Roman"/>
          <w:sz w:val="24"/>
          <w:szCs w:val="24"/>
        </w:rPr>
        <w:t xml:space="preserve">-se </w:t>
      </w:r>
      <w:proofErr w:type="gramStart"/>
      <w:r w:rsidR="00CC38C5" w:rsidRPr="003E4029">
        <w:rPr>
          <w:rFonts w:ascii="Times New Roman" w:hAnsi="Times New Roman"/>
          <w:sz w:val="24"/>
          <w:szCs w:val="24"/>
        </w:rPr>
        <w:t>uma banco</w:t>
      </w:r>
      <w:proofErr w:type="gramEnd"/>
      <w:r w:rsidR="00CC38C5" w:rsidRPr="003E4029">
        <w:rPr>
          <w:rFonts w:ascii="Times New Roman" w:hAnsi="Times New Roman"/>
          <w:sz w:val="24"/>
          <w:szCs w:val="24"/>
        </w:rPr>
        <w:t xml:space="preserve"> de dados</w:t>
      </w:r>
      <w:r w:rsidRPr="003E4029">
        <w:rPr>
          <w:rFonts w:ascii="Times New Roman" w:hAnsi="Times New Roman"/>
          <w:sz w:val="24"/>
          <w:szCs w:val="24"/>
        </w:rPr>
        <w:t>, selecionando todas as instituições atuantes no Brasil com carteira comercial ativas no período analisado, 2000 a 2013 trimestralmente, chegando a um total de 22</w:t>
      </w:r>
      <w:r w:rsidR="00CC38C5" w:rsidRPr="003E4029">
        <w:rPr>
          <w:rFonts w:ascii="Times New Roman" w:hAnsi="Times New Roman"/>
          <w:sz w:val="24"/>
          <w:szCs w:val="24"/>
        </w:rPr>
        <w:t>2</w:t>
      </w:r>
      <w:r w:rsidRPr="003E4029">
        <w:rPr>
          <w:rFonts w:ascii="Times New Roman" w:hAnsi="Times New Roman"/>
          <w:sz w:val="24"/>
          <w:szCs w:val="24"/>
        </w:rPr>
        <w:t xml:space="preserve"> instituições</w:t>
      </w:r>
      <w:r w:rsidR="007E2629" w:rsidRPr="003E4029">
        <w:rPr>
          <w:rStyle w:val="Refdenotaderodap"/>
          <w:rFonts w:ascii="Times New Roman" w:hAnsi="Times New Roman"/>
          <w:sz w:val="24"/>
          <w:szCs w:val="24"/>
        </w:rPr>
        <w:footnoteReference w:id="4"/>
      </w:r>
      <w:r w:rsidR="00C669B8" w:rsidRPr="003E4029">
        <w:rPr>
          <w:rFonts w:ascii="Times New Roman" w:hAnsi="Times New Roman"/>
          <w:sz w:val="24"/>
          <w:szCs w:val="24"/>
        </w:rPr>
        <w:t xml:space="preserve">. </w:t>
      </w:r>
      <w:r w:rsidR="00F20430" w:rsidRPr="003E4029">
        <w:rPr>
          <w:rFonts w:ascii="Times New Roman" w:hAnsi="Times New Roman"/>
          <w:sz w:val="24"/>
          <w:szCs w:val="24"/>
        </w:rPr>
        <w:t xml:space="preserve">A amostra é bastante relevante, pois segundo posição de dezembro de 2013, o Consolidado Bancário I representa </w:t>
      </w:r>
      <w:proofErr w:type="gramStart"/>
      <w:r w:rsidR="00F20430" w:rsidRPr="003E4029">
        <w:rPr>
          <w:rFonts w:ascii="Times New Roman" w:hAnsi="Times New Roman"/>
          <w:sz w:val="24"/>
          <w:szCs w:val="24"/>
        </w:rPr>
        <w:t>cerca de 83,8</w:t>
      </w:r>
      <w:proofErr w:type="gramEnd"/>
      <w:r w:rsidR="00F20430" w:rsidRPr="003E4029">
        <w:rPr>
          <w:rFonts w:ascii="Times New Roman" w:hAnsi="Times New Roman"/>
          <w:sz w:val="24"/>
          <w:szCs w:val="24"/>
        </w:rPr>
        <w:t>% do SFN em termos de ativo, 94,1% em termos de deposito total do sistema e 98,6% dos funcionários</w:t>
      </w:r>
      <w:r w:rsidR="00F20430" w:rsidRPr="003E4029">
        <w:rPr>
          <w:rStyle w:val="Refdenotaderodap"/>
          <w:rFonts w:ascii="Times New Roman" w:hAnsi="Times New Roman"/>
          <w:sz w:val="24"/>
          <w:szCs w:val="24"/>
        </w:rPr>
        <w:footnoteReference w:id="5"/>
      </w:r>
      <w:r w:rsidR="00F20430" w:rsidRPr="003E4029">
        <w:rPr>
          <w:rFonts w:ascii="Times New Roman" w:hAnsi="Times New Roman"/>
          <w:sz w:val="24"/>
          <w:szCs w:val="24"/>
        </w:rPr>
        <w:t xml:space="preserve">. </w:t>
      </w:r>
    </w:p>
    <w:p w:rsidR="005E344B" w:rsidRPr="003E4029" w:rsidRDefault="00072FA5" w:rsidP="003E4029">
      <w:pPr>
        <w:spacing w:after="0" w:line="240" w:lineRule="auto"/>
        <w:jc w:val="both"/>
        <w:rPr>
          <w:rFonts w:ascii="Times New Roman" w:hAnsi="Times New Roman"/>
          <w:sz w:val="24"/>
          <w:szCs w:val="24"/>
        </w:rPr>
      </w:pPr>
      <w:r w:rsidRPr="003E4029">
        <w:rPr>
          <w:rFonts w:ascii="Times New Roman" w:hAnsi="Times New Roman"/>
          <w:sz w:val="24"/>
          <w:szCs w:val="24"/>
        </w:rPr>
        <w:tab/>
      </w:r>
      <w:r w:rsidR="003541D9" w:rsidRPr="003E4029">
        <w:rPr>
          <w:rFonts w:ascii="Times New Roman" w:hAnsi="Times New Roman"/>
          <w:sz w:val="24"/>
          <w:szCs w:val="24"/>
        </w:rPr>
        <w:t xml:space="preserve">Devido </w:t>
      </w:r>
      <w:r w:rsidR="005E344B" w:rsidRPr="003E4029">
        <w:rPr>
          <w:rFonts w:ascii="Times New Roman" w:hAnsi="Times New Roman"/>
          <w:sz w:val="24"/>
          <w:szCs w:val="24"/>
        </w:rPr>
        <w:t xml:space="preserve">à ausência de algumas </w:t>
      </w:r>
      <w:r w:rsidR="00F20430" w:rsidRPr="003E4029">
        <w:rPr>
          <w:rFonts w:ascii="Times New Roman" w:hAnsi="Times New Roman"/>
          <w:sz w:val="24"/>
          <w:szCs w:val="24"/>
        </w:rPr>
        <w:t>das variáveis</w:t>
      </w:r>
      <w:r w:rsidR="005E344B" w:rsidRPr="003E4029">
        <w:rPr>
          <w:rFonts w:ascii="Times New Roman" w:hAnsi="Times New Roman"/>
          <w:sz w:val="24"/>
          <w:szCs w:val="24"/>
        </w:rPr>
        <w:t xml:space="preserve"> empregadas nos modelos finais para todo o período amostral a para alguns bancos e a entrada e saída de instituições, a base final utilizada em todos os modelos estimados comtempla 149 instituições e 51 períodos.</w:t>
      </w:r>
    </w:p>
    <w:p w:rsidR="0075239C" w:rsidRPr="003E4029" w:rsidRDefault="0075239C" w:rsidP="003E4029">
      <w:pPr>
        <w:spacing w:after="0" w:line="240" w:lineRule="auto"/>
        <w:jc w:val="both"/>
        <w:rPr>
          <w:rFonts w:ascii="Times New Roman" w:hAnsi="Times New Roman"/>
          <w:sz w:val="24"/>
          <w:szCs w:val="24"/>
        </w:rPr>
      </w:pPr>
    </w:p>
    <w:p w:rsidR="0075239C" w:rsidRPr="003E4029" w:rsidRDefault="0075239C" w:rsidP="003E4029">
      <w:pPr>
        <w:pStyle w:val="Ttulo2"/>
        <w:numPr>
          <w:ilvl w:val="1"/>
          <w:numId w:val="1"/>
        </w:numPr>
        <w:spacing w:before="0" w:line="240" w:lineRule="auto"/>
        <w:ind w:left="760" w:hanging="403"/>
        <w:jc w:val="both"/>
        <w:rPr>
          <w:rFonts w:ascii="Times New Roman" w:eastAsia="Calibri" w:hAnsi="Times New Roman" w:cs="Times New Roman"/>
          <w:b/>
          <w:color w:val="auto"/>
          <w:sz w:val="24"/>
          <w:szCs w:val="24"/>
        </w:rPr>
      </w:pPr>
      <w:r w:rsidRPr="003E4029">
        <w:rPr>
          <w:rFonts w:ascii="Times New Roman" w:eastAsia="Calibri" w:hAnsi="Times New Roman" w:cs="Times New Roman"/>
          <w:b/>
          <w:color w:val="auto"/>
          <w:sz w:val="24"/>
          <w:szCs w:val="24"/>
        </w:rPr>
        <w:t>Descrição das variáveis</w:t>
      </w:r>
    </w:p>
    <w:p w:rsidR="00345171" w:rsidRPr="003E4029" w:rsidRDefault="003D0567"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O </w:t>
      </w:r>
      <w:r w:rsidR="00327ABA" w:rsidRPr="003E4029">
        <w:rPr>
          <w:rFonts w:ascii="Times New Roman" w:hAnsi="Times New Roman"/>
          <w:sz w:val="24"/>
          <w:szCs w:val="24"/>
        </w:rPr>
        <w:t>principal objetivo des</w:t>
      </w:r>
      <w:r w:rsidR="00345171" w:rsidRPr="003E4029">
        <w:rPr>
          <w:rFonts w:ascii="Times New Roman" w:hAnsi="Times New Roman"/>
          <w:sz w:val="24"/>
          <w:szCs w:val="24"/>
        </w:rPr>
        <w:t>t</w:t>
      </w:r>
      <w:r w:rsidR="00327ABA" w:rsidRPr="003E4029">
        <w:rPr>
          <w:rFonts w:ascii="Times New Roman" w:hAnsi="Times New Roman"/>
          <w:sz w:val="24"/>
          <w:szCs w:val="24"/>
        </w:rPr>
        <w:t>e estudo é</w:t>
      </w:r>
      <w:r w:rsidRPr="003E4029">
        <w:rPr>
          <w:rFonts w:ascii="Times New Roman" w:hAnsi="Times New Roman"/>
          <w:sz w:val="24"/>
          <w:szCs w:val="24"/>
        </w:rPr>
        <w:t xml:space="preserve"> analisar </w:t>
      </w:r>
      <w:r w:rsidR="00327ABA" w:rsidRPr="003E4029">
        <w:rPr>
          <w:rFonts w:ascii="Times New Roman" w:hAnsi="Times New Roman"/>
          <w:sz w:val="24"/>
          <w:szCs w:val="24"/>
        </w:rPr>
        <w:t>o</w:t>
      </w:r>
      <w:r w:rsidR="00345171" w:rsidRPr="003E4029">
        <w:rPr>
          <w:rFonts w:ascii="Times New Roman" w:hAnsi="Times New Roman"/>
          <w:sz w:val="24"/>
          <w:szCs w:val="24"/>
        </w:rPr>
        <w:t xml:space="preserve">s determinantes do </w:t>
      </w:r>
      <w:r w:rsidR="00E2023F" w:rsidRPr="003E4029">
        <w:rPr>
          <w:rFonts w:ascii="Times New Roman" w:hAnsi="Times New Roman"/>
          <w:i/>
          <w:sz w:val="24"/>
          <w:szCs w:val="24"/>
        </w:rPr>
        <w:t>spread</w:t>
      </w:r>
      <w:r w:rsidR="00345171" w:rsidRPr="003E4029">
        <w:rPr>
          <w:rFonts w:ascii="Times New Roman" w:hAnsi="Times New Roman"/>
          <w:sz w:val="24"/>
          <w:szCs w:val="24"/>
        </w:rPr>
        <w:t xml:space="preserve"> bancário brasileiro</w:t>
      </w:r>
      <w:r w:rsidR="003829D3" w:rsidRPr="003E4029">
        <w:rPr>
          <w:rFonts w:ascii="Times New Roman" w:hAnsi="Times New Roman"/>
          <w:sz w:val="24"/>
          <w:szCs w:val="24"/>
        </w:rPr>
        <w:t xml:space="preserve"> mensurado de forma </w:t>
      </w:r>
      <w:r w:rsidR="00E2023F" w:rsidRPr="003E4029">
        <w:rPr>
          <w:rFonts w:ascii="Times New Roman" w:hAnsi="Times New Roman"/>
          <w:i/>
          <w:sz w:val="24"/>
          <w:szCs w:val="24"/>
        </w:rPr>
        <w:t>ex-post</w:t>
      </w:r>
      <w:r w:rsidR="00345171" w:rsidRPr="003E4029">
        <w:rPr>
          <w:rFonts w:ascii="Times New Roman" w:hAnsi="Times New Roman"/>
          <w:sz w:val="24"/>
          <w:szCs w:val="24"/>
        </w:rPr>
        <w:t xml:space="preserve">. Destarte, o </w:t>
      </w:r>
      <w:r w:rsidR="00327ABA" w:rsidRPr="003E4029">
        <w:rPr>
          <w:rFonts w:ascii="Times New Roman" w:hAnsi="Times New Roman"/>
          <w:sz w:val="24"/>
          <w:szCs w:val="24"/>
        </w:rPr>
        <w:t>impacto de variáveis</w:t>
      </w:r>
      <w:r w:rsidRPr="003E4029">
        <w:rPr>
          <w:rFonts w:ascii="Times New Roman" w:hAnsi="Times New Roman"/>
          <w:sz w:val="24"/>
          <w:szCs w:val="24"/>
        </w:rPr>
        <w:t xml:space="preserve"> </w:t>
      </w:r>
      <w:r w:rsidR="00327ABA" w:rsidRPr="003E4029">
        <w:rPr>
          <w:rFonts w:ascii="Times New Roman" w:hAnsi="Times New Roman"/>
          <w:sz w:val="24"/>
          <w:szCs w:val="24"/>
        </w:rPr>
        <w:t>macroeconômicas fundamentais</w:t>
      </w:r>
      <w:r w:rsidRPr="003E4029">
        <w:rPr>
          <w:rFonts w:ascii="Times New Roman" w:hAnsi="Times New Roman"/>
          <w:sz w:val="24"/>
          <w:szCs w:val="24"/>
        </w:rPr>
        <w:t xml:space="preserve"> </w:t>
      </w:r>
      <w:r w:rsidR="00327ABA" w:rsidRPr="003E4029">
        <w:rPr>
          <w:rFonts w:ascii="Times New Roman" w:hAnsi="Times New Roman"/>
          <w:sz w:val="24"/>
          <w:szCs w:val="24"/>
        </w:rPr>
        <w:t xml:space="preserve">sobre o </w:t>
      </w:r>
      <w:r w:rsidR="00E2023F" w:rsidRPr="003E4029">
        <w:rPr>
          <w:rFonts w:ascii="Times New Roman" w:hAnsi="Times New Roman"/>
          <w:i/>
          <w:sz w:val="24"/>
          <w:szCs w:val="24"/>
        </w:rPr>
        <w:t>spread</w:t>
      </w:r>
      <w:r w:rsidRPr="003E4029">
        <w:rPr>
          <w:rFonts w:ascii="Times New Roman" w:hAnsi="Times New Roman"/>
          <w:sz w:val="24"/>
          <w:szCs w:val="24"/>
        </w:rPr>
        <w:t xml:space="preserve">, assim como </w:t>
      </w:r>
      <w:r w:rsidR="00327ABA" w:rsidRPr="003E4029">
        <w:rPr>
          <w:rFonts w:ascii="Times New Roman" w:hAnsi="Times New Roman"/>
          <w:sz w:val="24"/>
          <w:szCs w:val="24"/>
        </w:rPr>
        <w:t>as características particulares</w:t>
      </w:r>
      <w:r w:rsidRPr="003E4029">
        <w:rPr>
          <w:rFonts w:ascii="Times New Roman" w:hAnsi="Times New Roman"/>
          <w:sz w:val="24"/>
          <w:szCs w:val="24"/>
        </w:rPr>
        <w:t xml:space="preserve"> </w:t>
      </w:r>
      <w:r w:rsidR="00327ABA" w:rsidRPr="003E4029">
        <w:rPr>
          <w:rFonts w:ascii="Times New Roman" w:hAnsi="Times New Roman"/>
          <w:sz w:val="24"/>
          <w:szCs w:val="24"/>
        </w:rPr>
        <w:t>específicas das instituições</w:t>
      </w:r>
      <w:r w:rsidRPr="003E4029">
        <w:rPr>
          <w:rFonts w:ascii="Times New Roman" w:hAnsi="Times New Roman"/>
          <w:sz w:val="24"/>
          <w:szCs w:val="24"/>
        </w:rPr>
        <w:t xml:space="preserve"> bancárias</w:t>
      </w:r>
      <w:r w:rsidR="00345171" w:rsidRPr="003E4029">
        <w:rPr>
          <w:rFonts w:ascii="Times New Roman" w:hAnsi="Times New Roman"/>
          <w:sz w:val="24"/>
          <w:szCs w:val="24"/>
        </w:rPr>
        <w:t xml:space="preserve"> são consideradas</w:t>
      </w:r>
      <w:r w:rsidR="007125DC" w:rsidRPr="003E4029">
        <w:rPr>
          <w:rFonts w:ascii="Times New Roman" w:hAnsi="Times New Roman"/>
          <w:sz w:val="24"/>
          <w:szCs w:val="24"/>
        </w:rPr>
        <w:t xml:space="preserve">. </w:t>
      </w:r>
      <w:r w:rsidR="00345171" w:rsidRPr="003E4029">
        <w:rPr>
          <w:rFonts w:ascii="Times New Roman" w:hAnsi="Times New Roman"/>
          <w:sz w:val="24"/>
          <w:szCs w:val="24"/>
        </w:rPr>
        <w:t xml:space="preserve">Especificamente, </w:t>
      </w:r>
      <w:proofErr w:type="gramStart"/>
      <w:r w:rsidR="00345171" w:rsidRPr="003E4029">
        <w:rPr>
          <w:rFonts w:ascii="Times New Roman" w:hAnsi="Times New Roman"/>
          <w:sz w:val="24"/>
          <w:szCs w:val="24"/>
        </w:rPr>
        <w:t>analisa-se</w:t>
      </w:r>
      <w:proofErr w:type="gramEnd"/>
      <w:r w:rsidR="00327ABA" w:rsidRPr="003E4029">
        <w:rPr>
          <w:rFonts w:ascii="Times New Roman" w:hAnsi="Times New Roman"/>
          <w:sz w:val="24"/>
          <w:szCs w:val="24"/>
        </w:rPr>
        <w:t xml:space="preserve"> dados de três categorias distintas</w:t>
      </w:r>
      <w:r w:rsidRPr="003E4029">
        <w:rPr>
          <w:rFonts w:ascii="Times New Roman" w:hAnsi="Times New Roman"/>
          <w:sz w:val="24"/>
          <w:szCs w:val="24"/>
        </w:rPr>
        <w:t>, a saber:</w:t>
      </w:r>
      <w:r w:rsidR="007125DC" w:rsidRPr="003E4029">
        <w:rPr>
          <w:rFonts w:ascii="Times New Roman" w:hAnsi="Times New Roman"/>
          <w:sz w:val="24"/>
          <w:szCs w:val="24"/>
        </w:rPr>
        <w:t xml:space="preserve"> </w:t>
      </w:r>
      <w:r w:rsidR="00345171" w:rsidRPr="003E4029">
        <w:rPr>
          <w:rFonts w:ascii="Times New Roman" w:hAnsi="Times New Roman"/>
          <w:sz w:val="24"/>
          <w:szCs w:val="24"/>
        </w:rPr>
        <w:t xml:space="preserve">os </w:t>
      </w:r>
      <w:r w:rsidR="00932251" w:rsidRPr="003E4029">
        <w:rPr>
          <w:rFonts w:ascii="Times New Roman" w:hAnsi="Times New Roman"/>
          <w:sz w:val="24"/>
          <w:szCs w:val="24"/>
        </w:rPr>
        <w:t xml:space="preserve">referentes às condições macroeconômicas do país, </w:t>
      </w:r>
      <w:r w:rsidR="00345171" w:rsidRPr="003E4029">
        <w:rPr>
          <w:rFonts w:ascii="Times New Roman" w:hAnsi="Times New Roman"/>
          <w:sz w:val="24"/>
          <w:szCs w:val="24"/>
        </w:rPr>
        <w:t xml:space="preserve">os </w:t>
      </w:r>
      <w:r w:rsidR="00932251" w:rsidRPr="003E4029">
        <w:rPr>
          <w:rFonts w:ascii="Times New Roman" w:hAnsi="Times New Roman"/>
          <w:sz w:val="24"/>
          <w:szCs w:val="24"/>
        </w:rPr>
        <w:t xml:space="preserve">representativos do sistema financeiro nacional e, por fim, </w:t>
      </w:r>
      <w:r w:rsidR="00345171" w:rsidRPr="003E4029">
        <w:rPr>
          <w:rFonts w:ascii="Times New Roman" w:hAnsi="Times New Roman"/>
          <w:sz w:val="24"/>
          <w:szCs w:val="24"/>
        </w:rPr>
        <w:t>os específicos e individuais que c</w:t>
      </w:r>
      <w:r w:rsidR="00327ABA" w:rsidRPr="003E4029">
        <w:rPr>
          <w:rFonts w:ascii="Times New Roman" w:hAnsi="Times New Roman"/>
          <w:sz w:val="24"/>
          <w:szCs w:val="24"/>
        </w:rPr>
        <w:t>aracter</w:t>
      </w:r>
      <w:r w:rsidR="00345171" w:rsidRPr="003E4029">
        <w:rPr>
          <w:rFonts w:ascii="Times New Roman" w:hAnsi="Times New Roman"/>
          <w:sz w:val="24"/>
          <w:szCs w:val="24"/>
        </w:rPr>
        <w:t xml:space="preserve">izam </w:t>
      </w:r>
      <w:r w:rsidR="00327ABA" w:rsidRPr="003E4029">
        <w:rPr>
          <w:rFonts w:ascii="Times New Roman" w:hAnsi="Times New Roman"/>
          <w:sz w:val="24"/>
          <w:szCs w:val="24"/>
        </w:rPr>
        <w:t>as</w:t>
      </w:r>
      <w:r w:rsidRPr="003E4029">
        <w:rPr>
          <w:rFonts w:ascii="Times New Roman" w:hAnsi="Times New Roman"/>
          <w:sz w:val="24"/>
          <w:szCs w:val="24"/>
        </w:rPr>
        <w:t xml:space="preserve"> </w:t>
      </w:r>
      <w:r w:rsidR="00327ABA" w:rsidRPr="003E4029">
        <w:rPr>
          <w:rFonts w:ascii="Times New Roman" w:hAnsi="Times New Roman"/>
          <w:sz w:val="24"/>
          <w:szCs w:val="24"/>
        </w:rPr>
        <w:t>instituições</w:t>
      </w:r>
      <w:r w:rsidR="00932251" w:rsidRPr="003E4029">
        <w:rPr>
          <w:rFonts w:ascii="Times New Roman" w:hAnsi="Times New Roman"/>
          <w:sz w:val="24"/>
          <w:szCs w:val="24"/>
        </w:rPr>
        <w:t xml:space="preserve"> bancárias</w:t>
      </w:r>
      <w:r w:rsidR="00345171" w:rsidRPr="003E4029">
        <w:rPr>
          <w:rFonts w:ascii="Times New Roman" w:hAnsi="Times New Roman"/>
          <w:sz w:val="24"/>
          <w:szCs w:val="24"/>
        </w:rPr>
        <w:t xml:space="preserve"> no Brasil</w:t>
      </w:r>
      <w:r w:rsidRPr="003E4029">
        <w:rPr>
          <w:rFonts w:ascii="Times New Roman" w:hAnsi="Times New Roman"/>
          <w:sz w:val="24"/>
          <w:szCs w:val="24"/>
        </w:rPr>
        <w:t xml:space="preserve">. </w:t>
      </w:r>
    </w:p>
    <w:p w:rsidR="001209E9" w:rsidRPr="003E4029" w:rsidRDefault="00327ABA"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A seleç</w:t>
      </w:r>
      <w:r w:rsidR="00932251" w:rsidRPr="003E4029">
        <w:rPr>
          <w:rFonts w:ascii="Times New Roman" w:hAnsi="Times New Roman"/>
          <w:sz w:val="24"/>
          <w:szCs w:val="24"/>
        </w:rPr>
        <w:t>ão</w:t>
      </w:r>
      <w:r w:rsidRPr="003E4029">
        <w:rPr>
          <w:rFonts w:ascii="Times New Roman" w:hAnsi="Times New Roman"/>
          <w:sz w:val="24"/>
          <w:szCs w:val="24"/>
        </w:rPr>
        <w:t xml:space="preserve"> das variáveis </w:t>
      </w:r>
      <w:r w:rsidR="00932251" w:rsidRPr="003E4029">
        <w:rPr>
          <w:rFonts w:ascii="Times New Roman" w:hAnsi="Times New Roman"/>
          <w:sz w:val="24"/>
          <w:szCs w:val="24"/>
        </w:rPr>
        <w:t>empregadas</w:t>
      </w:r>
      <w:r w:rsidRPr="003E4029">
        <w:rPr>
          <w:rFonts w:ascii="Times New Roman" w:hAnsi="Times New Roman"/>
          <w:sz w:val="24"/>
          <w:szCs w:val="24"/>
        </w:rPr>
        <w:t xml:space="preserve"> nos modelos econométricos de determinação do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w:t>
      </w:r>
      <w:r w:rsidR="00932251" w:rsidRPr="003E4029">
        <w:rPr>
          <w:rFonts w:ascii="Times New Roman" w:hAnsi="Times New Roman"/>
          <w:sz w:val="24"/>
          <w:szCs w:val="24"/>
        </w:rPr>
        <w:t xml:space="preserve">brasileiro </w:t>
      </w:r>
      <w:r w:rsidRPr="003E4029">
        <w:rPr>
          <w:rFonts w:ascii="Times New Roman" w:hAnsi="Times New Roman"/>
          <w:sz w:val="24"/>
          <w:szCs w:val="24"/>
        </w:rPr>
        <w:t>foram</w:t>
      </w:r>
      <w:r w:rsidR="003D0567" w:rsidRPr="003E4029">
        <w:rPr>
          <w:rFonts w:ascii="Times New Roman" w:hAnsi="Times New Roman"/>
          <w:sz w:val="24"/>
          <w:szCs w:val="24"/>
        </w:rPr>
        <w:t xml:space="preserve"> baseadas </w:t>
      </w:r>
      <w:r w:rsidR="00345171" w:rsidRPr="003E4029">
        <w:rPr>
          <w:rFonts w:ascii="Times New Roman" w:hAnsi="Times New Roman"/>
          <w:sz w:val="24"/>
          <w:szCs w:val="24"/>
        </w:rPr>
        <w:t>em diversos</w:t>
      </w:r>
      <w:r w:rsidR="003D0567" w:rsidRPr="003E4029">
        <w:rPr>
          <w:rFonts w:ascii="Times New Roman" w:hAnsi="Times New Roman"/>
          <w:sz w:val="24"/>
          <w:szCs w:val="24"/>
        </w:rPr>
        <w:t xml:space="preserve"> trabalhos </w:t>
      </w:r>
      <w:r w:rsidR="00932251" w:rsidRPr="003E4029">
        <w:rPr>
          <w:rFonts w:ascii="Times New Roman" w:hAnsi="Times New Roman"/>
          <w:sz w:val="24"/>
          <w:szCs w:val="24"/>
        </w:rPr>
        <w:t>presentes</w:t>
      </w:r>
      <w:r w:rsidR="003D0567" w:rsidRPr="003E4029">
        <w:rPr>
          <w:rFonts w:ascii="Times New Roman" w:hAnsi="Times New Roman"/>
          <w:sz w:val="24"/>
          <w:szCs w:val="24"/>
        </w:rPr>
        <w:t xml:space="preserve"> na literatura internacional</w:t>
      </w:r>
      <w:r w:rsidR="00345171" w:rsidRPr="003E4029">
        <w:rPr>
          <w:rFonts w:ascii="Times New Roman" w:hAnsi="Times New Roman"/>
          <w:sz w:val="24"/>
          <w:szCs w:val="24"/>
        </w:rPr>
        <w:t xml:space="preserve"> e, devido às </w:t>
      </w:r>
      <w:r w:rsidR="0003383C" w:rsidRPr="003E4029">
        <w:rPr>
          <w:rFonts w:ascii="Times New Roman" w:hAnsi="Times New Roman"/>
          <w:sz w:val="24"/>
          <w:szCs w:val="24"/>
        </w:rPr>
        <w:t>particularidades</w:t>
      </w:r>
      <w:r w:rsidR="00345171" w:rsidRPr="003E4029">
        <w:rPr>
          <w:rFonts w:ascii="Times New Roman" w:hAnsi="Times New Roman"/>
          <w:sz w:val="24"/>
          <w:szCs w:val="24"/>
        </w:rPr>
        <w:t xml:space="preserve"> do mercado brasileiro, principalmente na literatura nacional sobre o tema</w:t>
      </w:r>
      <w:r w:rsidRPr="003E4029">
        <w:rPr>
          <w:rFonts w:ascii="Times New Roman" w:hAnsi="Times New Roman"/>
          <w:sz w:val="24"/>
          <w:szCs w:val="24"/>
        </w:rPr>
        <w:t xml:space="preserve">. </w:t>
      </w:r>
    </w:p>
    <w:p w:rsidR="00A573ED" w:rsidRPr="003E4029" w:rsidRDefault="00A573ED"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Se por um lado, 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bancário </w:t>
      </w:r>
      <w:r w:rsidR="00E2023F" w:rsidRPr="003E4029">
        <w:rPr>
          <w:rFonts w:ascii="Times New Roman" w:eastAsia="Times New Roman" w:hAnsi="Times New Roman"/>
          <w:i/>
          <w:sz w:val="24"/>
          <w:szCs w:val="24"/>
        </w:rPr>
        <w:t>ex-ante</w:t>
      </w:r>
      <w:r w:rsidRPr="003E4029">
        <w:rPr>
          <w:rFonts w:ascii="Times New Roman" w:eastAsia="Times New Roman" w:hAnsi="Times New Roman"/>
          <w:sz w:val="24"/>
          <w:szCs w:val="24"/>
        </w:rPr>
        <w:t xml:space="preserve"> é obtido a partir das decisões de precificação dos empréstimos bancários em relação às taxas de captação anteriores ao próprio resultado e procura assim, </w:t>
      </w:r>
      <w:r w:rsidRPr="003E4029">
        <w:rPr>
          <w:rFonts w:ascii="Times New Roman" w:eastAsia="Times New Roman" w:hAnsi="Times New Roman"/>
          <w:sz w:val="24"/>
          <w:szCs w:val="24"/>
        </w:rPr>
        <w:lastRenderedPageBreak/>
        <w:t xml:space="preserve">medir as diversas expectativas dos bancos em relação à demanda, concorrência e aos riscos incorridos. 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w:t>
      </w:r>
      <w:r w:rsidR="00E2023F" w:rsidRPr="003E4029">
        <w:rPr>
          <w:rFonts w:ascii="Times New Roman" w:eastAsia="Times New Roman" w:hAnsi="Times New Roman"/>
          <w:i/>
          <w:sz w:val="24"/>
          <w:szCs w:val="24"/>
        </w:rPr>
        <w:t>ex-post</w:t>
      </w:r>
      <w:r w:rsidRPr="003E4029">
        <w:rPr>
          <w:rFonts w:ascii="Times New Roman" w:eastAsia="Times New Roman" w:hAnsi="Times New Roman"/>
          <w:sz w:val="24"/>
          <w:szCs w:val="24"/>
        </w:rPr>
        <w:t xml:space="preserve"> consolida o que realmente ocorreu em termos de resultado </w:t>
      </w:r>
      <w:r w:rsidR="00895EA2" w:rsidRPr="003E4029">
        <w:rPr>
          <w:rFonts w:ascii="Times New Roman" w:eastAsia="Times New Roman" w:hAnsi="Times New Roman"/>
          <w:sz w:val="24"/>
          <w:szCs w:val="24"/>
        </w:rPr>
        <w:t>financeiro pelos bancos em sua atividade fim, a intermediação financeira.</w:t>
      </w:r>
    </w:p>
    <w:p w:rsidR="00895EA2" w:rsidRPr="003E4029" w:rsidRDefault="00895EA2" w:rsidP="003E4029">
      <w:pPr>
        <w:spacing w:after="0" w:line="240" w:lineRule="auto"/>
        <w:ind w:firstLine="708"/>
        <w:jc w:val="both"/>
        <w:rPr>
          <w:rFonts w:ascii="Times New Roman" w:hAnsi="Times New Roman"/>
          <w:sz w:val="24"/>
          <w:szCs w:val="24"/>
        </w:rPr>
      </w:pPr>
      <w:r w:rsidRPr="003E4029">
        <w:rPr>
          <w:rFonts w:ascii="Times New Roman" w:eastAsia="Times New Roman" w:hAnsi="Times New Roman"/>
          <w:sz w:val="24"/>
          <w:szCs w:val="24"/>
        </w:rPr>
        <w:t xml:space="preserve">Nesse sentido, o cálculo do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w:t>
      </w:r>
      <w:r w:rsidR="00E2023F" w:rsidRPr="003E4029">
        <w:rPr>
          <w:rFonts w:ascii="Times New Roman" w:eastAsia="Times New Roman" w:hAnsi="Times New Roman"/>
          <w:i/>
          <w:sz w:val="24"/>
          <w:szCs w:val="24"/>
        </w:rPr>
        <w:t>ex-post</w:t>
      </w:r>
      <w:r w:rsidRPr="003E4029">
        <w:rPr>
          <w:rFonts w:ascii="Times New Roman" w:eastAsia="Times New Roman" w:hAnsi="Times New Roman"/>
          <w:sz w:val="24"/>
          <w:szCs w:val="24"/>
        </w:rPr>
        <w:t xml:space="preserve">, pode ser distinto.  </w:t>
      </w:r>
      <w:r w:rsidRPr="003E4029">
        <w:rPr>
          <w:rFonts w:ascii="Times New Roman" w:hAnsi="Times New Roman"/>
          <w:sz w:val="24"/>
          <w:szCs w:val="24"/>
        </w:rPr>
        <w:t xml:space="preserve">Dantas, Medeiros e Capelletto (2011) </w:t>
      </w:r>
      <w:r w:rsidRPr="003E4029">
        <w:rPr>
          <w:rFonts w:ascii="Times New Roman" w:eastAsia="Times New Roman" w:hAnsi="Times New Roman"/>
          <w:sz w:val="24"/>
          <w:szCs w:val="24"/>
        </w:rPr>
        <w:t xml:space="preserve">apura o valor pela diferença entre a taxa de retorno obtido nas operações de crédito e o custo de captação dos depósitos. Assim, relativizam as receitas em relação </w:t>
      </w:r>
      <w:r w:rsidR="00565FDE" w:rsidRPr="003E4029">
        <w:rPr>
          <w:rFonts w:ascii="Times New Roman" w:eastAsia="Times New Roman" w:hAnsi="Times New Roman"/>
          <w:sz w:val="24"/>
          <w:szCs w:val="24"/>
        </w:rPr>
        <w:t>as</w:t>
      </w:r>
      <w:r w:rsidRPr="003E4029">
        <w:rPr>
          <w:rFonts w:ascii="Times New Roman" w:eastAsia="Times New Roman" w:hAnsi="Times New Roman"/>
          <w:sz w:val="24"/>
          <w:szCs w:val="24"/>
        </w:rPr>
        <w:t xml:space="preserve"> operação de crédito e as despesas em relação aos depósitos. </w:t>
      </w:r>
      <w:r w:rsidRPr="003E4029">
        <w:rPr>
          <w:rFonts w:ascii="Times New Roman" w:hAnsi="Times New Roman"/>
          <w:sz w:val="24"/>
          <w:szCs w:val="24"/>
        </w:rPr>
        <w:t xml:space="preserve">Almeida e Divino (2013) optam pela razão entre o resultado líquido da intermediação financeira </w:t>
      </w:r>
      <w:r w:rsidR="00062AC9" w:rsidRPr="003E4029">
        <w:rPr>
          <w:rFonts w:ascii="Times New Roman" w:hAnsi="Times New Roman"/>
          <w:sz w:val="24"/>
          <w:szCs w:val="24"/>
        </w:rPr>
        <w:t xml:space="preserve">(medido pela diferença entre a receita de operação </w:t>
      </w:r>
      <w:r w:rsidRPr="003E4029">
        <w:rPr>
          <w:rFonts w:ascii="Times New Roman" w:hAnsi="Times New Roman"/>
          <w:sz w:val="24"/>
          <w:szCs w:val="24"/>
        </w:rPr>
        <w:t>e</w:t>
      </w:r>
      <w:r w:rsidR="00062AC9" w:rsidRPr="003E4029">
        <w:rPr>
          <w:rFonts w:ascii="Times New Roman" w:hAnsi="Times New Roman"/>
          <w:sz w:val="24"/>
          <w:szCs w:val="24"/>
        </w:rPr>
        <w:t xml:space="preserve"> as despesas de captação)</w:t>
      </w:r>
      <w:r w:rsidRPr="003E4029">
        <w:rPr>
          <w:rFonts w:ascii="Times New Roman" w:hAnsi="Times New Roman"/>
          <w:sz w:val="24"/>
          <w:szCs w:val="24"/>
        </w:rPr>
        <w:t xml:space="preserve"> </w:t>
      </w:r>
      <w:r w:rsidR="00062AC9" w:rsidRPr="003E4029">
        <w:rPr>
          <w:rFonts w:ascii="Times New Roman" w:hAnsi="Times New Roman"/>
          <w:sz w:val="24"/>
          <w:szCs w:val="24"/>
        </w:rPr>
        <w:t xml:space="preserve">e </w:t>
      </w:r>
      <w:r w:rsidRPr="003E4029">
        <w:rPr>
          <w:rFonts w:ascii="Times New Roman" w:hAnsi="Times New Roman"/>
          <w:sz w:val="24"/>
          <w:szCs w:val="24"/>
        </w:rPr>
        <w:t>a receita de operação de crédito.</w:t>
      </w:r>
    </w:p>
    <w:p w:rsidR="00895EA2" w:rsidRPr="003E4029" w:rsidRDefault="00895EA2" w:rsidP="003E4029">
      <w:pPr>
        <w:spacing w:after="0" w:line="240" w:lineRule="auto"/>
        <w:ind w:firstLine="708"/>
        <w:jc w:val="both"/>
        <w:rPr>
          <w:rFonts w:ascii="Times New Roman" w:eastAsia="Times New Roman" w:hAnsi="Times New Roman"/>
          <w:sz w:val="24"/>
          <w:szCs w:val="24"/>
        </w:rPr>
      </w:pPr>
      <w:r w:rsidRPr="003E4029">
        <w:rPr>
          <w:rFonts w:ascii="Times New Roman" w:hAnsi="Times New Roman"/>
          <w:sz w:val="24"/>
          <w:szCs w:val="24"/>
        </w:rPr>
        <w:t>No presente estudo, se opta por medir o próprio resultado econômico do banco, pela diferença entre o Resultado d</w:t>
      </w:r>
      <w:r w:rsidR="00E82B0C" w:rsidRPr="003E4029">
        <w:rPr>
          <w:rFonts w:ascii="Times New Roman" w:hAnsi="Times New Roman"/>
          <w:sz w:val="24"/>
          <w:szCs w:val="24"/>
        </w:rPr>
        <w:t>e</w:t>
      </w:r>
      <w:r w:rsidRPr="003E4029">
        <w:rPr>
          <w:rFonts w:ascii="Times New Roman" w:hAnsi="Times New Roman"/>
          <w:sz w:val="24"/>
          <w:szCs w:val="24"/>
        </w:rPr>
        <w:t xml:space="preserve"> Intermediação Financeira (</w:t>
      </w:r>
      <w:r w:rsidR="00E82B0C" w:rsidRPr="003E4029">
        <w:rPr>
          <w:rFonts w:ascii="Times New Roman" w:hAnsi="Times New Roman"/>
          <w:sz w:val="24"/>
          <w:szCs w:val="24"/>
        </w:rPr>
        <w:t>RIF) e a Despesa de Intermediação Financeira (DIF</w:t>
      </w:r>
      <w:proofErr w:type="gramStart"/>
      <w:r w:rsidR="00E82B0C" w:rsidRPr="003E4029">
        <w:rPr>
          <w:rFonts w:ascii="Times New Roman" w:hAnsi="Times New Roman"/>
          <w:sz w:val="24"/>
          <w:szCs w:val="24"/>
        </w:rPr>
        <w:t>)</w:t>
      </w:r>
      <w:proofErr w:type="gramEnd"/>
      <w:r w:rsidR="00E82B0C" w:rsidRPr="003E4029">
        <w:rPr>
          <w:rStyle w:val="Refdenotaderodap"/>
          <w:rFonts w:ascii="Times New Roman" w:hAnsi="Times New Roman"/>
          <w:sz w:val="24"/>
          <w:szCs w:val="24"/>
        </w:rPr>
        <w:footnoteReference w:id="6"/>
      </w:r>
      <w:r w:rsidR="00E82B0C" w:rsidRPr="003E4029">
        <w:rPr>
          <w:rFonts w:ascii="Times New Roman" w:hAnsi="Times New Roman"/>
          <w:sz w:val="24"/>
          <w:szCs w:val="24"/>
        </w:rPr>
        <w:t xml:space="preserve">. A DIF é o custo de captação de cada banco, equivalente ao custo da taxa Selic, remuneradora dos fundos interbancários. Como os recursos captados são emprestados/aplicados em valor superior à taxa SELIC, origina-se o </w:t>
      </w:r>
      <w:r w:rsidR="00E2023F" w:rsidRPr="003E4029">
        <w:rPr>
          <w:rFonts w:ascii="Times New Roman" w:hAnsi="Times New Roman"/>
          <w:i/>
          <w:sz w:val="24"/>
          <w:szCs w:val="24"/>
        </w:rPr>
        <w:t>spread</w:t>
      </w:r>
      <w:r w:rsidR="00E82B0C" w:rsidRPr="003E4029">
        <w:rPr>
          <w:rFonts w:ascii="Times New Roman" w:hAnsi="Times New Roman"/>
          <w:sz w:val="24"/>
          <w:szCs w:val="24"/>
        </w:rPr>
        <w:t xml:space="preserve"> bancário e, como decorrência, a RIF. A Margem Financeira representa</w:t>
      </w:r>
      <w:proofErr w:type="gramStart"/>
      <w:r w:rsidR="00062AC9" w:rsidRPr="003E4029">
        <w:rPr>
          <w:rFonts w:ascii="Times New Roman" w:hAnsi="Times New Roman"/>
          <w:sz w:val="24"/>
          <w:szCs w:val="24"/>
        </w:rPr>
        <w:t xml:space="preserve"> portanto</w:t>
      </w:r>
      <w:proofErr w:type="gramEnd"/>
      <w:r w:rsidR="00E82B0C" w:rsidRPr="003E4029">
        <w:rPr>
          <w:rFonts w:ascii="Times New Roman" w:hAnsi="Times New Roman"/>
          <w:sz w:val="24"/>
          <w:szCs w:val="24"/>
        </w:rPr>
        <w:t xml:space="preserve"> </w:t>
      </w:r>
      <w:r w:rsidR="00A967B7" w:rsidRPr="003E4029">
        <w:rPr>
          <w:rFonts w:ascii="Times New Roman" w:hAnsi="Times New Roman"/>
          <w:sz w:val="24"/>
          <w:szCs w:val="24"/>
        </w:rPr>
        <w:t xml:space="preserve">próprio </w:t>
      </w:r>
      <w:r w:rsidR="00E82B0C" w:rsidRPr="003E4029">
        <w:rPr>
          <w:rFonts w:ascii="Times New Roman" w:hAnsi="Times New Roman"/>
          <w:sz w:val="24"/>
          <w:szCs w:val="24"/>
        </w:rPr>
        <w:t>resultado do negócio de intermediação financeira</w:t>
      </w:r>
      <w:r w:rsidR="00062AC9" w:rsidRPr="003E4029">
        <w:rPr>
          <w:rFonts w:ascii="Times New Roman" w:hAnsi="Times New Roman"/>
          <w:sz w:val="24"/>
          <w:szCs w:val="24"/>
        </w:rPr>
        <w:t>,</w:t>
      </w:r>
      <w:r w:rsidR="00A967B7" w:rsidRPr="003E4029">
        <w:rPr>
          <w:rFonts w:ascii="Times New Roman" w:eastAsia="Times New Roman" w:hAnsi="Times New Roman"/>
          <w:color w:val="808080" w:themeColor="background1" w:themeShade="80"/>
          <w:sz w:val="24"/>
          <w:szCs w:val="24"/>
        </w:rPr>
        <w:t xml:space="preserve"> </w:t>
      </w:r>
      <w:r w:rsidR="00A967B7" w:rsidRPr="003E4029">
        <w:rPr>
          <w:rFonts w:ascii="Times New Roman" w:eastAsia="Times New Roman" w:hAnsi="Times New Roman"/>
          <w:sz w:val="24"/>
          <w:szCs w:val="24"/>
        </w:rPr>
        <w:t>por ser a quantificação do resultado de intermediação financeira a partir das receitas efetivamente geradas pelos empréstimos e dos custos de captação dos recursos empregados</w:t>
      </w:r>
      <w:r w:rsidR="00A967B7" w:rsidRPr="003E4029">
        <w:rPr>
          <w:rStyle w:val="Refdenotaderodap"/>
          <w:rFonts w:ascii="Times New Roman" w:eastAsia="Times New Roman" w:hAnsi="Times New Roman"/>
          <w:sz w:val="24"/>
          <w:szCs w:val="24"/>
        </w:rPr>
        <w:footnoteReference w:id="7"/>
      </w:r>
      <w:r w:rsidR="00A967B7" w:rsidRPr="003E4029">
        <w:rPr>
          <w:rFonts w:ascii="Times New Roman" w:eastAsia="Times New Roman" w:hAnsi="Times New Roman"/>
          <w:sz w:val="24"/>
          <w:szCs w:val="24"/>
        </w:rPr>
        <w:t xml:space="preserve">. </w:t>
      </w:r>
      <w:r w:rsidR="00A967B7" w:rsidRPr="003E4029">
        <w:rPr>
          <w:rFonts w:ascii="Times New Roman" w:hAnsi="Times New Roman"/>
          <w:sz w:val="24"/>
          <w:szCs w:val="24"/>
        </w:rPr>
        <w:t>Dessa forma, o</w:t>
      </w:r>
      <w:r w:rsidR="00E82B0C" w:rsidRPr="003E4029">
        <w:rPr>
          <w:rFonts w:ascii="Times New Roman" w:hAnsi="Times New Roman"/>
          <w:sz w:val="24"/>
          <w:szCs w:val="24"/>
        </w:rPr>
        <w:t xml:space="preserve"> emprego da margem financeira como variável dependente objetiva manter coerência com os trabalhos seminais de Ho e Saunders (1981) e </w:t>
      </w:r>
      <w:r w:rsidR="00A967B7" w:rsidRPr="003E4029">
        <w:rPr>
          <w:rFonts w:ascii="Times New Roman" w:hAnsi="Times New Roman"/>
          <w:sz w:val="24"/>
          <w:szCs w:val="24"/>
        </w:rPr>
        <w:t>Angbazo (1997).</w:t>
      </w:r>
    </w:p>
    <w:p w:rsidR="004431D4" w:rsidRPr="003E4029" w:rsidRDefault="00A967B7" w:rsidP="003E4029">
      <w:pPr>
        <w:spacing w:after="0" w:line="240" w:lineRule="auto"/>
        <w:jc w:val="both"/>
        <w:rPr>
          <w:rFonts w:ascii="Times New Roman" w:hAnsi="Times New Roman"/>
          <w:sz w:val="24"/>
          <w:szCs w:val="24"/>
        </w:rPr>
      </w:pPr>
      <w:r w:rsidRPr="003E4029">
        <w:rPr>
          <w:rFonts w:ascii="Times New Roman" w:eastAsia="Times New Roman" w:hAnsi="Times New Roman"/>
          <w:color w:val="808080" w:themeColor="background1" w:themeShade="80"/>
          <w:sz w:val="24"/>
          <w:szCs w:val="24"/>
        </w:rPr>
        <w:tab/>
      </w:r>
      <w:r w:rsidR="004431D4" w:rsidRPr="003E4029">
        <w:rPr>
          <w:rFonts w:ascii="Times New Roman" w:hAnsi="Times New Roman"/>
          <w:sz w:val="24"/>
          <w:szCs w:val="24"/>
        </w:rPr>
        <w:t xml:space="preserve">No plano macroeconômico, </w:t>
      </w:r>
      <w:r w:rsidR="00CB059F" w:rsidRPr="003E4029">
        <w:rPr>
          <w:rFonts w:ascii="Times New Roman" w:hAnsi="Times New Roman"/>
          <w:sz w:val="24"/>
          <w:szCs w:val="24"/>
        </w:rPr>
        <w:t xml:space="preserve">se </w:t>
      </w:r>
      <w:r w:rsidR="004431D4" w:rsidRPr="003E4029">
        <w:rPr>
          <w:rFonts w:ascii="Times New Roman" w:hAnsi="Times New Roman"/>
          <w:sz w:val="24"/>
          <w:szCs w:val="24"/>
        </w:rPr>
        <w:t>utiliz</w:t>
      </w:r>
      <w:r w:rsidR="00CB059F" w:rsidRPr="003E4029">
        <w:rPr>
          <w:rFonts w:ascii="Times New Roman" w:hAnsi="Times New Roman"/>
          <w:sz w:val="24"/>
          <w:szCs w:val="24"/>
        </w:rPr>
        <w:t>a</w:t>
      </w:r>
      <w:r w:rsidR="004431D4" w:rsidRPr="003E4029">
        <w:rPr>
          <w:rFonts w:ascii="Times New Roman" w:hAnsi="Times New Roman"/>
          <w:sz w:val="24"/>
          <w:szCs w:val="24"/>
        </w:rPr>
        <w:t xml:space="preserve"> as variáveis PIB </w:t>
      </w:r>
      <w:r w:rsidR="00B50025" w:rsidRPr="003E4029">
        <w:rPr>
          <w:rFonts w:ascii="Times New Roman" w:hAnsi="Times New Roman"/>
          <w:sz w:val="24"/>
          <w:szCs w:val="24"/>
        </w:rPr>
        <w:t>r</w:t>
      </w:r>
      <w:r w:rsidR="004431D4" w:rsidRPr="003E4029">
        <w:rPr>
          <w:rFonts w:ascii="Times New Roman" w:hAnsi="Times New Roman"/>
          <w:sz w:val="24"/>
          <w:szCs w:val="24"/>
        </w:rPr>
        <w:t>eal</w:t>
      </w:r>
      <w:r w:rsidR="00033EF1" w:rsidRPr="003E4029">
        <w:rPr>
          <w:rFonts w:ascii="Times New Roman" w:hAnsi="Times New Roman"/>
          <w:sz w:val="24"/>
          <w:szCs w:val="24"/>
        </w:rPr>
        <w:t xml:space="preserve"> dessazonalizado (</w:t>
      </w:r>
      <w:r w:rsidR="00CD7F2A" w:rsidRPr="003E4029">
        <w:rPr>
          <w:rFonts w:ascii="Times New Roman" w:hAnsi="Times New Roman"/>
          <w:sz w:val="24"/>
          <w:szCs w:val="24"/>
        </w:rPr>
        <w:t xml:space="preserve">Census </w:t>
      </w:r>
      <w:r w:rsidR="00033EF1" w:rsidRPr="003E4029">
        <w:rPr>
          <w:rFonts w:ascii="Times New Roman" w:hAnsi="Times New Roman"/>
          <w:sz w:val="24"/>
          <w:szCs w:val="24"/>
        </w:rPr>
        <w:t>X-12</w:t>
      </w:r>
      <w:r w:rsidR="00CD7F2A" w:rsidRPr="003E4029">
        <w:rPr>
          <w:rFonts w:ascii="Times New Roman" w:hAnsi="Times New Roman"/>
          <w:sz w:val="24"/>
          <w:szCs w:val="24"/>
        </w:rPr>
        <w:t xml:space="preserve"> ARIMA</w:t>
      </w:r>
      <w:r w:rsidR="00033EF1" w:rsidRPr="003E4029">
        <w:rPr>
          <w:rFonts w:ascii="Times New Roman" w:hAnsi="Times New Roman"/>
          <w:sz w:val="24"/>
          <w:szCs w:val="24"/>
        </w:rPr>
        <w:t>)</w:t>
      </w:r>
      <w:r w:rsidR="00B50025" w:rsidRPr="003E4029">
        <w:rPr>
          <w:rFonts w:ascii="Times New Roman" w:hAnsi="Times New Roman"/>
          <w:sz w:val="24"/>
          <w:szCs w:val="24"/>
        </w:rPr>
        <w:t>,</w:t>
      </w:r>
      <w:r w:rsidR="004431D4" w:rsidRPr="003E4029">
        <w:rPr>
          <w:rFonts w:ascii="Times New Roman" w:hAnsi="Times New Roman"/>
          <w:sz w:val="24"/>
          <w:szCs w:val="24"/>
        </w:rPr>
        <w:t xml:space="preserve"> obtida </w:t>
      </w:r>
      <w:r w:rsidR="00954A29" w:rsidRPr="003E4029">
        <w:rPr>
          <w:rFonts w:ascii="Times New Roman" w:hAnsi="Times New Roman"/>
          <w:sz w:val="24"/>
          <w:szCs w:val="24"/>
        </w:rPr>
        <w:t>junto ao IBGE</w:t>
      </w:r>
      <w:r w:rsidR="00B50025" w:rsidRPr="003E4029">
        <w:rPr>
          <w:rFonts w:ascii="Times New Roman" w:hAnsi="Times New Roman"/>
          <w:sz w:val="24"/>
          <w:szCs w:val="24"/>
        </w:rPr>
        <w:t>,</w:t>
      </w:r>
      <w:r w:rsidR="000E3032" w:rsidRPr="003E4029">
        <w:rPr>
          <w:rFonts w:ascii="Times New Roman" w:hAnsi="Times New Roman"/>
          <w:sz w:val="24"/>
          <w:szCs w:val="24"/>
        </w:rPr>
        <w:t xml:space="preserve"> </w:t>
      </w:r>
      <w:r w:rsidR="00954A29" w:rsidRPr="003E4029">
        <w:rPr>
          <w:rFonts w:ascii="Times New Roman" w:hAnsi="Times New Roman"/>
          <w:sz w:val="24"/>
          <w:szCs w:val="24"/>
        </w:rPr>
        <w:t>a</w:t>
      </w:r>
      <w:r w:rsidR="004431D4" w:rsidRPr="003E4029">
        <w:rPr>
          <w:rFonts w:ascii="Times New Roman" w:hAnsi="Times New Roman"/>
          <w:sz w:val="24"/>
          <w:szCs w:val="24"/>
        </w:rPr>
        <w:t xml:space="preserve"> taxa real de juros, calculada </w:t>
      </w:r>
      <w:r w:rsidR="00E2023F" w:rsidRPr="003E4029">
        <w:rPr>
          <w:rFonts w:ascii="Times New Roman" w:hAnsi="Times New Roman"/>
          <w:i/>
          <w:sz w:val="24"/>
          <w:szCs w:val="24"/>
        </w:rPr>
        <w:t>ex-ante</w:t>
      </w:r>
      <w:r w:rsidR="004431D4" w:rsidRPr="003E4029">
        <w:rPr>
          <w:rFonts w:ascii="Times New Roman" w:hAnsi="Times New Roman"/>
          <w:sz w:val="24"/>
          <w:szCs w:val="24"/>
        </w:rPr>
        <w:t xml:space="preserve"> por meio dos dados do DI futuro de 360 dias descontado das expectativas de inflação medida pelo IPCA</w:t>
      </w:r>
      <w:r w:rsidR="000E3032" w:rsidRPr="003E4029">
        <w:rPr>
          <w:rFonts w:ascii="Times New Roman" w:hAnsi="Times New Roman"/>
          <w:sz w:val="24"/>
          <w:szCs w:val="24"/>
        </w:rPr>
        <w:t xml:space="preserve"> </w:t>
      </w:r>
      <w:r w:rsidR="004431D4" w:rsidRPr="003E4029">
        <w:rPr>
          <w:rFonts w:ascii="Times New Roman" w:hAnsi="Times New Roman"/>
          <w:sz w:val="24"/>
          <w:szCs w:val="24"/>
        </w:rPr>
        <w:t xml:space="preserve">obtidos </w:t>
      </w:r>
      <w:r w:rsidR="000E3032" w:rsidRPr="003E4029">
        <w:rPr>
          <w:rFonts w:ascii="Times New Roman" w:hAnsi="Times New Roman"/>
          <w:sz w:val="24"/>
          <w:szCs w:val="24"/>
        </w:rPr>
        <w:t>na</w:t>
      </w:r>
      <w:r w:rsidR="004431D4" w:rsidRPr="003E4029">
        <w:rPr>
          <w:rFonts w:ascii="Times New Roman" w:hAnsi="Times New Roman"/>
          <w:sz w:val="24"/>
          <w:szCs w:val="24"/>
        </w:rPr>
        <w:t xml:space="preserve"> Bloomberg.</w:t>
      </w:r>
      <w:r w:rsidR="001B7060" w:rsidRPr="003E4029">
        <w:rPr>
          <w:rFonts w:ascii="Times New Roman" w:hAnsi="Times New Roman"/>
          <w:sz w:val="24"/>
          <w:szCs w:val="24"/>
        </w:rPr>
        <w:t xml:space="preserve"> A característica futura da taxa de juros se justifica pela postura gerencial dos bancos de incorporarem no </w:t>
      </w:r>
      <w:r w:rsidR="00E2023F" w:rsidRPr="003E4029">
        <w:rPr>
          <w:rFonts w:ascii="Times New Roman" w:hAnsi="Times New Roman"/>
          <w:i/>
          <w:sz w:val="24"/>
          <w:szCs w:val="24"/>
        </w:rPr>
        <w:t>spread</w:t>
      </w:r>
      <w:r w:rsidR="001B7060" w:rsidRPr="003E4029">
        <w:rPr>
          <w:rFonts w:ascii="Times New Roman" w:hAnsi="Times New Roman"/>
          <w:sz w:val="24"/>
          <w:szCs w:val="24"/>
        </w:rPr>
        <w:t xml:space="preserve"> e, portanto, na taxa de juros atual, suas expectativas acerca da inflação e da taxa de juros básica da economia, Selic (base de remuneração da captação).</w:t>
      </w:r>
      <w:r w:rsidR="004A7301" w:rsidRPr="003E4029">
        <w:rPr>
          <w:rFonts w:ascii="Times New Roman" w:hAnsi="Times New Roman"/>
          <w:sz w:val="24"/>
          <w:szCs w:val="24"/>
        </w:rPr>
        <w:t xml:space="preserve"> Isso porque </w:t>
      </w:r>
      <w:r w:rsidR="004A7301" w:rsidRPr="003E4029">
        <w:rPr>
          <w:rFonts w:ascii="Times New Roman" w:eastAsia="Times New Roman" w:hAnsi="Times New Roman"/>
          <w:sz w:val="24"/>
          <w:szCs w:val="24"/>
        </w:rPr>
        <w:t xml:space="preserve">para o cálculo do </w:t>
      </w:r>
      <w:r w:rsidR="00E2023F" w:rsidRPr="003E4029">
        <w:rPr>
          <w:rFonts w:ascii="Times New Roman" w:eastAsia="Times New Roman" w:hAnsi="Times New Roman"/>
          <w:i/>
          <w:sz w:val="24"/>
          <w:szCs w:val="24"/>
        </w:rPr>
        <w:t>spread</w:t>
      </w:r>
      <w:r w:rsidR="004A7301" w:rsidRPr="003E4029">
        <w:rPr>
          <w:rFonts w:ascii="Times New Roman" w:eastAsia="Times New Roman" w:hAnsi="Times New Roman"/>
          <w:sz w:val="24"/>
          <w:szCs w:val="24"/>
        </w:rPr>
        <w:t xml:space="preserve">, a taxa interna de retorno é deduzida da taxa interna de retorno de um referencial, que se existe a perspectiva de se elevar, vai ser </w:t>
      </w:r>
      <w:r w:rsidR="00F20430" w:rsidRPr="003E4029">
        <w:rPr>
          <w:rFonts w:ascii="Times New Roman" w:eastAsia="Times New Roman" w:hAnsi="Times New Roman"/>
          <w:sz w:val="24"/>
          <w:szCs w:val="24"/>
        </w:rPr>
        <w:t>antecipada</w:t>
      </w:r>
      <w:r w:rsidR="004A7301" w:rsidRPr="003E4029">
        <w:rPr>
          <w:rFonts w:ascii="Times New Roman" w:eastAsia="Times New Roman" w:hAnsi="Times New Roman"/>
          <w:sz w:val="24"/>
          <w:szCs w:val="24"/>
        </w:rPr>
        <w:t xml:space="preserve"> por um movimento de elevação do </w:t>
      </w:r>
      <w:r w:rsidR="00E2023F" w:rsidRPr="003E4029">
        <w:rPr>
          <w:rFonts w:ascii="Times New Roman" w:eastAsia="Times New Roman" w:hAnsi="Times New Roman"/>
          <w:i/>
          <w:sz w:val="24"/>
          <w:szCs w:val="24"/>
        </w:rPr>
        <w:t>spread</w:t>
      </w:r>
      <w:r w:rsidR="004A7301" w:rsidRPr="003E4029">
        <w:rPr>
          <w:rFonts w:ascii="Times New Roman" w:eastAsia="Times New Roman" w:hAnsi="Times New Roman"/>
          <w:sz w:val="24"/>
          <w:szCs w:val="24"/>
        </w:rPr>
        <w:t>.</w:t>
      </w:r>
      <w:r w:rsidR="005E3786" w:rsidRPr="003E4029">
        <w:rPr>
          <w:rFonts w:ascii="Times New Roman" w:eastAsia="Times New Roman" w:hAnsi="Times New Roman"/>
          <w:sz w:val="24"/>
          <w:szCs w:val="24"/>
        </w:rPr>
        <w:t xml:space="preserve"> </w:t>
      </w:r>
      <w:r w:rsidR="00954A29" w:rsidRPr="003E4029">
        <w:rPr>
          <w:rFonts w:ascii="Times New Roman" w:eastAsia="Times New Roman" w:hAnsi="Times New Roman"/>
          <w:sz w:val="24"/>
          <w:szCs w:val="24"/>
        </w:rPr>
        <w:t>Para capturar esse efeito a variável foi utilizada com uma defasagem</w:t>
      </w:r>
      <w:r w:rsidR="00DD70AC" w:rsidRPr="003E4029">
        <w:rPr>
          <w:rFonts w:ascii="Times New Roman" w:eastAsia="Times New Roman" w:hAnsi="Times New Roman"/>
          <w:sz w:val="24"/>
          <w:szCs w:val="24"/>
        </w:rPr>
        <w:t xml:space="preserve"> temporal. Variáveis estruturais como a inflação medida pelo IPCA (obtida no IBGE) e a Selic (obtida junto ao BCB), ambas trimestralizadas, também foram calculadas</w:t>
      </w:r>
      <w:proofErr w:type="gramStart"/>
      <w:r w:rsidR="00DD70AC" w:rsidRPr="003E4029">
        <w:rPr>
          <w:rFonts w:ascii="Times New Roman" w:eastAsia="Times New Roman" w:hAnsi="Times New Roman"/>
          <w:sz w:val="24"/>
          <w:szCs w:val="24"/>
        </w:rPr>
        <w:t xml:space="preserve"> mas</w:t>
      </w:r>
      <w:proofErr w:type="gramEnd"/>
      <w:r w:rsidR="00DD70AC" w:rsidRPr="003E4029">
        <w:rPr>
          <w:rFonts w:ascii="Times New Roman" w:eastAsia="Times New Roman" w:hAnsi="Times New Roman"/>
          <w:sz w:val="24"/>
          <w:szCs w:val="24"/>
        </w:rPr>
        <w:t xml:space="preserve"> não empregadas nos modelos finais.</w:t>
      </w:r>
    </w:p>
    <w:p w:rsidR="004671C1" w:rsidRPr="003E4029" w:rsidRDefault="008E1C5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Como séries representativas do sistema financeiro</w:t>
      </w:r>
      <w:r w:rsidR="004671C1" w:rsidRPr="003E4029">
        <w:rPr>
          <w:rFonts w:ascii="Times New Roman" w:hAnsi="Times New Roman"/>
          <w:sz w:val="24"/>
          <w:szCs w:val="24"/>
        </w:rPr>
        <w:t xml:space="preserve"> e</w:t>
      </w:r>
      <w:r w:rsidR="00CF2143" w:rsidRPr="003E4029">
        <w:rPr>
          <w:rFonts w:ascii="Times New Roman" w:hAnsi="Times New Roman"/>
          <w:sz w:val="24"/>
          <w:szCs w:val="24"/>
        </w:rPr>
        <w:t xml:space="preserve"> que</w:t>
      </w:r>
      <w:r w:rsidR="004671C1" w:rsidRPr="003E4029">
        <w:rPr>
          <w:rFonts w:ascii="Times New Roman" w:hAnsi="Times New Roman"/>
          <w:sz w:val="24"/>
          <w:szCs w:val="24"/>
        </w:rPr>
        <w:t xml:space="preserve"> são incorporadas ao cálculo do </w:t>
      </w:r>
      <w:r w:rsidR="00E2023F" w:rsidRPr="003E4029">
        <w:rPr>
          <w:rFonts w:ascii="Times New Roman" w:hAnsi="Times New Roman"/>
          <w:i/>
          <w:sz w:val="24"/>
          <w:szCs w:val="24"/>
        </w:rPr>
        <w:t>spread</w:t>
      </w:r>
      <w:r w:rsidR="00DE45A2" w:rsidRPr="003E4029">
        <w:rPr>
          <w:rFonts w:ascii="Times New Roman" w:hAnsi="Times New Roman"/>
          <w:sz w:val="24"/>
          <w:szCs w:val="24"/>
        </w:rPr>
        <w:t xml:space="preserve">, </w:t>
      </w:r>
      <w:r w:rsidR="00B50025" w:rsidRPr="003E4029">
        <w:rPr>
          <w:rFonts w:ascii="Times New Roman" w:hAnsi="Times New Roman"/>
          <w:sz w:val="24"/>
          <w:szCs w:val="24"/>
        </w:rPr>
        <w:t>emprega-se</w:t>
      </w:r>
      <w:r w:rsidR="00DE45A2" w:rsidRPr="003E4029">
        <w:rPr>
          <w:rFonts w:ascii="Times New Roman" w:hAnsi="Times New Roman"/>
          <w:sz w:val="24"/>
          <w:szCs w:val="24"/>
        </w:rPr>
        <w:t xml:space="preserve"> variáveis que </w:t>
      </w:r>
      <w:r w:rsidR="00B50025" w:rsidRPr="003E4029">
        <w:rPr>
          <w:rFonts w:ascii="Times New Roman" w:hAnsi="Times New Roman"/>
          <w:sz w:val="24"/>
          <w:szCs w:val="24"/>
        </w:rPr>
        <w:t>levem</w:t>
      </w:r>
      <w:r w:rsidR="00DE45A2" w:rsidRPr="003E4029">
        <w:rPr>
          <w:rFonts w:ascii="Times New Roman" w:hAnsi="Times New Roman"/>
          <w:sz w:val="24"/>
          <w:szCs w:val="24"/>
        </w:rPr>
        <w:t xml:space="preserve"> em c</w:t>
      </w:r>
      <w:r w:rsidR="004671C1" w:rsidRPr="003E4029">
        <w:rPr>
          <w:rFonts w:ascii="Times New Roman" w:hAnsi="Times New Roman"/>
          <w:sz w:val="24"/>
          <w:szCs w:val="24"/>
        </w:rPr>
        <w:t>onsideração as principais norma</w:t>
      </w:r>
      <w:r w:rsidR="00DE45A2" w:rsidRPr="003E4029">
        <w:rPr>
          <w:rFonts w:ascii="Times New Roman" w:hAnsi="Times New Roman"/>
          <w:sz w:val="24"/>
          <w:szCs w:val="24"/>
        </w:rPr>
        <w:t xml:space="preserve">s </w:t>
      </w:r>
      <w:r w:rsidR="004671C1" w:rsidRPr="003E4029">
        <w:rPr>
          <w:rFonts w:ascii="Times New Roman" w:hAnsi="Times New Roman"/>
          <w:sz w:val="24"/>
          <w:szCs w:val="24"/>
        </w:rPr>
        <w:t>estabelecidas pelo BCB para constituição de provisão e análise do risco de crédito</w:t>
      </w:r>
      <w:r w:rsidRPr="003E4029">
        <w:rPr>
          <w:rFonts w:ascii="Times New Roman" w:hAnsi="Times New Roman"/>
          <w:sz w:val="24"/>
          <w:szCs w:val="24"/>
        </w:rPr>
        <w:t xml:space="preserve">, além </w:t>
      </w:r>
      <w:r w:rsidR="00DE45A2" w:rsidRPr="003E4029">
        <w:rPr>
          <w:rFonts w:ascii="Times New Roman" w:hAnsi="Times New Roman"/>
          <w:sz w:val="24"/>
          <w:szCs w:val="24"/>
        </w:rPr>
        <w:t>das</w:t>
      </w:r>
      <w:r w:rsidR="004671C1" w:rsidRPr="003E4029">
        <w:rPr>
          <w:rFonts w:ascii="Times New Roman" w:hAnsi="Times New Roman"/>
          <w:sz w:val="24"/>
          <w:szCs w:val="24"/>
        </w:rPr>
        <w:t xml:space="preserve"> normas </w:t>
      </w:r>
      <w:r w:rsidR="00CF2143" w:rsidRPr="003E4029">
        <w:rPr>
          <w:rFonts w:ascii="Times New Roman" w:hAnsi="Times New Roman"/>
          <w:sz w:val="24"/>
          <w:szCs w:val="24"/>
        </w:rPr>
        <w:t xml:space="preserve">prudenciais vigentes </w:t>
      </w:r>
      <w:r w:rsidR="004671C1" w:rsidRPr="003E4029">
        <w:rPr>
          <w:rFonts w:ascii="Times New Roman" w:hAnsi="Times New Roman"/>
          <w:sz w:val="24"/>
          <w:szCs w:val="24"/>
        </w:rPr>
        <w:t>como os acordos de Basileia I, II e III.</w:t>
      </w:r>
    </w:p>
    <w:p w:rsidR="004A7301" w:rsidRPr="003E4029" w:rsidRDefault="00447379"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Sabe-se que o</w:t>
      </w:r>
      <w:r w:rsidR="004A7301" w:rsidRPr="003E4029">
        <w:rPr>
          <w:rFonts w:ascii="Times New Roman" w:eastAsia="Times New Roman" w:hAnsi="Times New Roman"/>
          <w:sz w:val="24"/>
          <w:szCs w:val="24"/>
        </w:rPr>
        <w:t xml:space="preserve"> </w:t>
      </w:r>
      <w:r w:rsidR="00E2023F" w:rsidRPr="003E4029">
        <w:rPr>
          <w:rFonts w:ascii="Times New Roman" w:eastAsia="Times New Roman" w:hAnsi="Times New Roman"/>
          <w:i/>
          <w:sz w:val="24"/>
          <w:szCs w:val="24"/>
        </w:rPr>
        <w:t>spread</w:t>
      </w:r>
      <w:r w:rsidR="004A7301" w:rsidRPr="003E4029">
        <w:rPr>
          <w:rFonts w:ascii="Times New Roman" w:eastAsia="Times New Roman" w:hAnsi="Times New Roman"/>
          <w:sz w:val="24"/>
          <w:szCs w:val="24"/>
        </w:rPr>
        <w:t xml:space="preserve"> é influenciado por uma série de variáveis, especialmente qualidade de crédito do tomador, condições de mercado, volume, tipo do empréstimo e prazo. </w:t>
      </w:r>
      <w:r w:rsidRPr="003E4029">
        <w:rPr>
          <w:rFonts w:ascii="Times New Roman" w:eastAsia="Times New Roman" w:hAnsi="Times New Roman"/>
          <w:sz w:val="24"/>
          <w:szCs w:val="24"/>
        </w:rPr>
        <w:t>Assim, ele</w:t>
      </w:r>
      <w:r w:rsidR="004A7301" w:rsidRPr="003E4029">
        <w:rPr>
          <w:rFonts w:ascii="Times New Roman" w:eastAsia="Times New Roman" w:hAnsi="Times New Roman"/>
          <w:sz w:val="24"/>
          <w:szCs w:val="24"/>
        </w:rPr>
        <w:t xml:space="preserve"> representa a diferença entre as taxas de juros de aplicação e captação, compreendendo o lucro e o risco relativos às operações de crédito.</w:t>
      </w:r>
      <w:r w:rsidRPr="003E4029">
        <w:rPr>
          <w:rFonts w:ascii="Times New Roman" w:eastAsia="Times New Roman" w:hAnsi="Times New Roman"/>
          <w:sz w:val="24"/>
          <w:szCs w:val="24"/>
        </w:rPr>
        <w:t xml:space="preserve"> De acordo com de Guimarães e Souza (2007) o risco é inerente à</w:t>
      </w:r>
      <w:r w:rsidR="004A7301" w:rsidRPr="003E4029">
        <w:rPr>
          <w:rFonts w:ascii="Times New Roman" w:eastAsia="Times New Roman" w:hAnsi="Times New Roman"/>
          <w:sz w:val="24"/>
          <w:szCs w:val="24"/>
        </w:rPr>
        <w:t xml:space="preserve"> atividade bancária</w:t>
      </w:r>
      <w:r w:rsidRPr="003E4029">
        <w:rPr>
          <w:rFonts w:ascii="Times New Roman" w:eastAsia="Times New Roman" w:hAnsi="Times New Roman"/>
          <w:sz w:val="24"/>
          <w:szCs w:val="24"/>
        </w:rPr>
        <w:t>,</w:t>
      </w:r>
      <w:r w:rsidR="004A7301" w:rsidRPr="003E4029">
        <w:rPr>
          <w:rFonts w:ascii="Times New Roman" w:eastAsia="Times New Roman" w:hAnsi="Times New Roman"/>
          <w:sz w:val="24"/>
          <w:szCs w:val="24"/>
        </w:rPr>
        <w:t xml:space="preserve"> fundamentalmente</w:t>
      </w:r>
      <w:r w:rsidRPr="003E4029">
        <w:rPr>
          <w:rFonts w:ascii="Times New Roman" w:eastAsia="Times New Roman" w:hAnsi="Times New Roman"/>
          <w:sz w:val="24"/>
          <w:szCs w:val="24"/>
        </w:rPr>
        <w:t>, os riscos</w:t>
      </w:r>
      <w:r w:rsidR="004A7301" w:rsidRPr="003E4029">
        <w:rPr>
          <w:rFonts w:ascii="Times New Roman" w:eastAsia="Times New Roman" w:hAnsi="Times New Roman"/>
          <w:sz w:val="24"/>
          <w:szCs w:val="24"/>
        </w:rPr>
        <w:t xml:space="preserve"> financeiros. </w:t>
      </w:r>
      <w:r w:rsidRPr="003E4029">
        <w:rPr>
          <w:rFonts w:ascii="Times New Roman" w:eastAsia="Times New Roman" w:hAnsi="Times New Roman"/>
          <w:sz w:val="24"/>
          <w:szCs w:val="24"/>
        </w:rPr>
        <w:t xml:space="preserve">Entre os principais </w:t>
      </w:r>
      <w:r w:rsidR="004A7301" w:rsidRPr="003E4029">
        <w:rPr>
          <w:rFonts w:ascii="Times New Roman" w:eastAsia="Times New Roman" w:hAnsi="Times New Roman"/>
          <w:sz w:val="24"/>
          <w:szCs w:val="24"/>
        </w:rPr>
        <w:t xml:space="preserve">o risco de crédito, de mercado </w:t>
      </w:r>
      <w:r w:rsidRPr="003E4029">
        <w:rPr>
          <w:rFonts w:ascii="Times New Roman" w:eastAsia="Times New Roman" w:hAnsi="Times New Roman"/>
          <w:sz w:val="24"/>
          <w:szCs w:val="24"/>
        </w:rPr>
        <w:t>e</w:t>
      </w:r>
      <w:r w:rsidR="004A7301" w:rsidRPr="003E4029">
        <w:rPr>
          <w:rFonts w:ascii="Times New Roman" w:eastAsia="Times New Roman" w:hAnsi="Times New Roman"/>
          <w:sz w:val="24"/>
          <w:szCs w:val="24"/>
        </w:rPr>
        <w:t xml:space="preserve"> operacional.</w:t>
      </w:r>
    </w:p>
    <w:p w:rsidR="00447379" w:rsidRPr="003E4029" w:rsidRDefault="00447379"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O risco de crédito, o principal deles, consiste na probabilidade da ocorrência de perdas devido ao </w:t>
      </w:r>
      <w:proofErr w:type="gramStart"/>
      <w:r w:rsidRPr="003E4029">
        <w:rPr>
          <w:rFonts w:ascii="Times New Roman" w:eastAsia="Times New Roman" w:hAnsi="Times New Roman"/>
          <w:sz w:val="24"/>
          <w:szCs w:val="24"/>
        </w:rPr>
        <w:t>não-cumprimento</w:t>
      </w:r>
      <w:proofErr w:type="gramEnd"/>
      <w:r w:rsidRPr="003E4029">
        <w:rPr>
          <w:rFonts w:ascii="Times New Roman" w:eastAsia="Times New Roman" w:hAnsi="Times New Roman"/>
          <w:sz w:val="24"/>
          <w:szCs w:val="24"/>
        </w:rPr>
        <w:t xml:space="preserve"> dos pagamentos na data contratada e/ou nas condições pactuadas previamente, por parte dos devedores das instituições financeiras.</w:t>
      </w:r>
      <w:r w:rsidR="00206BA3" w:rsidRPr="003E4029">
        <w:rPr>
          <w:rFonts w:ascii="Times New Roman" w:eastAsia="Times New Roman" w:hAnsi="Times New Roman"/>
          <w:sz w:val="24"/>
          <w:szCs w:val="24"/>
        </w:rPr>
        <w:t xml:space="preserve"> Como forma de se precaver de tais infortúnios, em dezembro de 1999, o BCB emitiu a Resolução 2.682, que dispôs sobre os critérios de classificação de operações de crédito e as regras para a constituição da Provisão de Créditos de Liquidação Duvidosa (PCLD), também conhecido como PDD (Provisão para Devedores Duvidosos).</w:t>
      </w:r>
    </w:p>
    <w:p w:rsidR="00E534A2" w:rsidRPr="003E4029" w:rsidRDefault="00CF2143" w:rsidP="003E4029">
      <w:pPr>
        <w:spacing w:after="0" w:line="240" w:lineRule="auto"/>
        <w:ind w:firstLine="708"/>
        <w:jc w:val="both"/>
        <w:rPr>
          <w:rFonts w:ascii="Times New Roman" w:eastAsia="Times New Roman" w:hAnsi="Times New Roman"/>
          <w:sz w:val="24"/>
          <w:szCs w:val="24"/>
        </w:rPr>
      </w:pPr>
      <w:r w:rsidRPr="003E4029">
        <w:rPr>
          <w:rFonts w:ascii="Times New Roman" w:hAnsi="Times New Roman"/>
          <w:sz w:val="24"/>
          <w:szCs w:val="24"/>
        </w:rPr>
        <w:t>Especificamente, p</w:t>
      </w:r>
      <w:r w:rsidR="004671C1" w:rsidRPr="003E4029">
        <w:rPr>
          <w:rFonts w:ascii="Times New Roman" w:hAnsi="Times New Roman"/>
          <w:sz w:val="24"/>
          <w:szCs w:val="24"/>
        </w:rPr>
        <w:t xml:space="preserve">ara avaliar o impacto da constituição de provisão para fazer frente à inadimplência esperada, a variável utilizada </w:t>
      </w:r>
      <w:r w:rsidR="00E534A2" w:rsidRPr="003E4029">
        <w:rPr>
          <w:rFonts w:ascii="Times New Roman" w:hAnsi="Times New Roman"/>
          <w:sz w:val="24"/>
          <w:szCs w:val="24"/>
        </w:rPr>
        <w:t xml:space="preserve">no trabalho </w:t>
      </w:r>
      <w:r w:rsidR="004671C1" w:rsidRPr="003E4029">
        <w:rPr>
          <w:rFonts w:ascii="Times New Roman" w:hAnsi="Times New Roman"/>
          <w:sz w:val="24"/>
          <w:szCs w:val="24"/>
        </w:rPr>
        <w:t xml:space="preserve">é a razão entre a PCLD </w:t>
      </w:r>
      <w:r w:rsidR="00E534A2" w:rsidRPr="003E4029">
        <w:rPr>
          <w:rFonts w:ascii="Times New Roman" w:hAnsi="Times New Roman"/>
          <w:sz w:val="24"/>
          <w:szCs w:val="24"/>
        </w:rPr>
        <w:t xml:space="preserve">e </w:t>
      </w:r>
      <w:r w:rsidR="004671C1" w:rsidRPr="003E4029">
        <w:rPr>
          <w:rFonts w:ascii="Times New Roman" w:hAnsi="Times New Roman"/>
          <w:sz w:val="24"/>
          <w:szCs w:val="24"/>
        </w:rPr>
        <w:t>o ativo total</w:t>
      </w:r>
      <w:r w:rsidR="00E534A2" w:rsidRPr="003E4029">
        <w:rPr>
          <w:rFonts w:ascii="Times New Roman" w:hAnsi="Times New Roman"/>
          <w:sz w:val="24"/>
          <w:szCs w:val="24"/>
        </w:rPr>
        <w:t xml:space="preserve"> do banco</w:t>
      </w:r>
      <w:r w:rsidR="004671C1" w:rsidRPr="003E4029">
        <w:rPr>
          <w:rFonts w:ascii="Times New Roman" w:hAnsi="Times New Roman"/>
          <w:sz w:val="24"/>
          <w:szCs w:val="24"/>
        </w:rPr>
        <w:t xml:space="preserve">. Doravante, para simplificar a terminologia utilizada para expressar a razão entre provisão constituída para </w:t>
      </w:r>
      <w:r w:rsidR="004671C1" w:rsidRPr="003E4029">
        <w:rPr>
          <w:rFonts w:ascii="Times New Roman" w:hAnsi="Times New Roman"/>
          <w:sz w:val="24"/>
          <w:szCs w:val="24"/>
        </w:rPr>
        <w:lastRenderedPageBreak/>
        <w:t>liquidação de crédito duvidoso e ativo total, o termo utilizado neste estudo será simplesmente “Risco”.</w:t>
      </w:r>
      <w:r w:rsidR="00E534A2" w:rsidRPr="003E4029">
        <w:rPr>
          <w:rFonts w:ascii="Times New Roman" w:hAnsi="Times New Roman"/>
          <w:sz w:val="24"/>
          <w:szCs w:val="24"/>
        </w:rPr>
        <w:t xml:space="preserve"> Assim, </w:t>
      </w:r>
      <w:r w:rsidR="00E534A2" w:rsidRPr="003E4029">
        <w:rPr>
          <w:rFonts w:ascii="Times New Roman" w:eastAsia="Times New Roman" w:hAnsi="Times New Roman"/>
          <w:sz w:val="24"/>
          <w:szCs w:val="24"/>
        </w:rPr>
        <w:t>o</w:t>
      </w:r>
      <w:r w:rsidR="004671C1" w:rsidRPr="003E4029">
        <w:rPr>
          <w:rFonts w:ascii="Times New Roman" w:eastAsia="Times New Roman" w:hAnsi="Times New Roman"/>
          <w:sz w:val="24"/>
          <w:szCs w:val="24"/>
        </w:rPr>
        <w:t xml:space="preserve"> risco além de ser uma </w:t>
      </w:r>
      <w:proofErr w:type="gramStart"/>
      <w:r w:rsidR="00E534A2" w:rsidRPr="003E4029">
        <w:rPr>
          <w:rFonts w:ascii="Times New Roman" w:eastAsia="Times New Roman" w:hAnsi="Times New Roman"/>
          <w:i/>
          <w:sz w:val="24"/>
          <w:szCs w:val="24"/>
        </w:rPr>
        <w:t>proxy</w:t>
      </w:r>
      <w:proofErr w:type="gramEnd"/>
      <w:r w:rsidR="00E534A2" w:rsidRPr="003E4029">
        <w:rPr>
          <w:rFonts w:ascii="Times New Roman" w:eastAsia="Times New Roman" w:hAnsi="Times New Roman"/>
          <w:sz w:val="24"/>
          <w:szCs w:val="24"/>
        </w:rPr>
        <w:t xml:space="preserve"> da </w:t>
      </w:r>
      <w:r w:rsidR="004671C1" w:rsidRPr="003E4029">
        <w:rPr>
          <w:rFonts w:ascii="Times New Roman" w:eastAsia="Times New Roman" w:hAnsi="Times New Roman"/>
          <w:sz w:val="24"/>
          <w:szCs w:val="24"/>
        </w:rPr>
        <w:t xml:space="preserve">probabilidade de inadimplência mede </w:t>
      </w:r>
      <w:r w:rsidR="00E534A2" w:rsidRPr="003E4029">
        <w:rPr>
          <w:rFonts w:ascii="Times New Roman" w:eastAsia="Times New Roman" w:hAnsi="Times New Roman"/>
          <w:sz w:val="24"/>
          <w:szCs w:val="24"/>
        </w:rPr>
        <w:t>também o</w:t>
      </w:r>
      <w:r w:rsidR="004671C1" w:rsidRPr="003E4029">
        <w:rPr>
          <w:rFonts w:ascii="Times New Roman" w:eastAsia="Times New Roman" w:hAnsi="Times New Roman"/>
          <w:sz w:val="24"/>
          <w:szCs w:val="24"/>
        </w:rPr>
        <w:t xml:space="preserve"> custo </w:t>
      </w:r>
      <w:r w:rsidR="00E534A2" w:rsidRPr="003E4029">
        <w:rPr>
          <w:rFonts w:ascii="Times New Roman" w:eastAsia="Times New Roman" w:hAnsi="Times New Roman"/>
          <w:sz w:val="24"/>
          <w:szCs w:val="24"/>
        </w:rPr>
        <w:t>derivado da</w:t>
      </w:r>
      <w:r w:rsidR="004671C1" w:rsidRPr="003E4029">
        <w:rPr>
          <w:rFonts w:ascii="Times New Roman" w:eastAsia="Times New Roman" w:hAnsi="Times New Roman"/>
          <w:sz w:val="24"/>
          <w:szCs w:val="24"/>
        </w:rPr>
        <w:t xml:space="preserve"> despesa de provisão </w:t>
      </w:r>
      <w:r w:rsidR="00E534A2" w:rsidRPr="003E4029">
        <w:rPr>
          <w:rFonts w:ascii="Times New Roman" w:eastAsia="Times New Roman" w:hAnsi="Times New Roman"/>
          <w:sz w:val="24"/>
          <w:szCs w:val="24"/>
        </w:rPr>
        <w:t xml:space="preserve">necessária para cumprir a regulação. Custo esse que </w:t>
      </w:r>
      <w:r w:rsidR="004671C1" w:rsidRPr="003E4029">
        <w:rPr>
          <w:rFonts w:ascii="Times New Roman" w:eastAsia="Times New Roman" w:hAnsi="Times New Roman"/>
          <w:sz w:val="24"/>
          <w:szCs w:val="24"/>
        </w:rPr>
        <w:t xml:space="preserve">compõe o </w:t>
      </w:r>
      <w:r w:rsidR="00E2023F" w:rsidRPr="003E4029">
        <w:rPr>
          <w:rFonts w:ascii="Times New Roman" w:eastAsia="Times New Roman" w:hAnsi="Times New Roman"/>
          <w:i/>
          <w:sz w:val="24"/>
          <w:szCs w:val="24"/>
        </w:rPr>
        <w:t>spread</w:t>
      </w:r>
      <w:r w:rsidR="004671C1" w:rsidRPr="003E4029">
        <w:rPr>
          <w:rFonts w:ascii="Times New Roman" w:eastAsia="Times New Roman" w:hAnsi="Times New Roman"/>
          <w:sz w:val="24"/>
          <w:szCs w:val="24"/>
        </w:rPr>
        <w:t xml:space="preserve"> bancário. </w:t>
      </w:r>
      <w:r w:rsidR="00E534A2" w:rsidRPr="003E4029">
        <w:rPr>
          <w:rFonts w:ascii="Times New Roman" w:eastAsia="Times New Roman" w:hAnsi="Times New Roman"/>
          <w:sz w:val="24"/>
          <w:szCs w:val="24"/>
        </w:rPr>
        <w:t xml:space="preserve">A razão é, portanto, uma forma de mensurar a perda esperada: como o próprio nome sugere, trata-se do montante esperado de perda na operação de crédito. Normalmente, é considerada parte do custo na concessão do crédito e, dessa forma, imputada no </w:t>
      </w:r>
      <w:r w:rsidR="00E2023F" w:rsidRPr="003E4029">
        <w:rPr>
          <w:rFonts w:ascii="Times New Roman" w:eastAsia="Times New Roman" w:hAnsi="Times New Roman"/>
          <w:i/>
          <w:sz w:val="24"/>
          <w:szCs w:val="24"/>
        </w:rPr>
        <w:t>spread</w:t>
      </w:r>
      <w:r w:rsidR="00E534A2" w:rsidRPr="003E4029">
        <w:rPr>
          <w:rFonts w:ascii="Times New Roman" w:eastAsia="Times New Roman" w:hAnsi="Times New Roman"/>
          <w:sz w:val="24"/>
          <w:szCs w:val="24"/>
        </w:rPr>
        <w:t xml:space="preserve"> da operação.</w:t>
      </w:r>
    </w:p>
    <w:p w:rsidR="0081136D" w:rsidRPr="003E4029" w:rsidRDefault="0081136D"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Nesse sentido, a Resolução 2.099/94 do BCB </w:t>
      </w:r>
      <w:proofErr w:type="gramStart"/>
      <w:r w:rsidRPr="003E4029">
        <w:rPr>
          <w:rFonts w:ascii="Times New Roman" w:hAnsi="Times New Roman"/>
          <w:sz w:val="24"/>
          <w:szCs w:val="24"/>
        </w:rPr>
        <w:t>estabelecem</w:t>
      </w:r>
      <w:proofErr w:type="gramEnd"/>
      <w:r w:rsidRPr="003E4029">
        <w:rPr>
          <w:rFonts w:ascii="Times New Roman" w:hAnsi="Times New Roman"/>
          <w:sz w:val="24"/>
          <w:szCs w:val="24"/>
        </w:rPr>
        <w:t xml:space="preserve"> a obrigação dos bancos para a constituição de patrimônio líquido em montante compatível com o grau de risco dos seus ativos de crédito para eventos inesperados. Logo, são imputados aos bancos custos para a realização das operações de crédito no que se refere </w:t>
      </w:r>
      <w:r w:rsidR="00876F0C" w:rsidRPr="003E4029">
        <w:rPr>
          <w:rFonts w:ascii="Times New Roman" w:hAnsi="Times New Roman"/>
          <w:sz w:val="24"/>
          <w:szCs w:val="24"/>
        </w:rPr>
        <w:t>à</w:t>
      </w:r>
      <w:r w:rsidRPr="003E4029">
        <w:rPr>
          <w:rFonts w:ascii="Times New Roman" w:hAnsi="Times New Roman"/>
          <w:sz w:val="24"/>
          <w:szCs w:val="24"/>
        </w:rPr>
        <w:t xml:space="preserve"> necessidade de constituir patrimônio suficiente para a realização daquelas operações. Recursos financeiros são alocados para servir de garantia à volatilidade do risco de crédito da carteira, ocasionando custo de oportunidade para esses. Atualmente, para mensurar o requerimento mínimo de capital para suportar os riscos globais (crédito, mercado e operacional) dos bancos, vale-se do </w:t>
      </w:r>
      <w:r w:rsidR="00E03B5C" w:rsidRPr="003E4029">
        <w:rPr>
          <w:rFonts w:ascii="Times New Roman" w:hAnsi="Times New Roman"/>
          <w:sz w:val="24"/>
          <w:szCs w:val="24"/>
        </w:rPr>
        <w:t>Í</w:t>
      </w:r>
      <w:r w:rsidRPr="003E4029">
        <w:rPr>
          <w:rFonts w:ascii="Times New Roman" w:hAnsi="Times New Roman"/>
          <w:sz w:val="24"/>
          <w:szCs w:val="24"/>
        </w:rPr>
        <w:t xml:space="preserve">ndice de Basileia nos termos da Resolução do CMN nº 3.444/2007. </w:t>
      </w:r>
      <w:r w:rsidR="00E03B5C" w:rsidRPr="003E4029">
        <w:rPr>
          <w:rFonts w:ascii="Times New Roman" w:hAnsi="Times New Roman"/>
          <w:sz w:val="24"/>
          <w:szCs w:val="24"/>
        </w:rPr>
        <w:t xml:space="preserve">Tal variável é então, empregada no estudo, representando o requerimento de capital regulatório utilizado pelo banco para se alavancar e realizar suas atividades tradicionais. </w:t>
      </w:r>
    </w:p>
    <w:p w:rsidR="004671C1" w:rsidRPr="003E4029" w:rsidRDefault="00E03B5C"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Enquanto a perda esperada </w:t>
      </w:r>
      <w:r w:rsidR="004671C1" w:rsidRPr="003E4029">
        <w:rPr>
          <w:rFonts w:ascii="Times New Roman" w:eastAsia="Times New Roman" w:hAnsi="Times New Roman"/>
          <w:sz w:val="24"/>
          <w:szCs w:val="24"/>
        </w:rPr>
        <w:t xml:space="preserve">ocorre em maior incidência, mas em menores montantes; a </w:t>
      </w:r>
      <w:r w:rsidRPr="003E4029">
        <w:rPr>
          <w:rFonts w:ascii="Times New Roman" w:eastAsia="Times New Roman" w:hAnsi="Times New Roman"/>
          <w:sz w:val="24"/>
          <w:szCs w:val="24"/>
        </w:rPr>
        <w:t>inesperada</w:t>
      </w:r>
      <w:r w:rsidR="004671C1" w:rsidRPr="003E4029">
        <w:rPr>
          <w:rFonts w:ascii="Times New Roman" w:eastAsia="Times New Roman" w:hAnsi="Times New Roman"/>
          <w:sz w:val="24"/>
          <w:szCs w:val="24"/>
        </w:rPr>
        <w:t xml:space="preserve"> tem baixa probabilidade de ocorrência, porém causa perdas severas. A provisão, portanto, visa fazer frente às perdas esperadas, isto é, as perdas decorrentes da própria atividade do empréstimo, enquanto o capital regulamentar (ou capital econômico) deve ser reservado no patrimônio líquido para cobertura de eventos não esperados, extraordinários, que venham a prejudicar o curso dos negócios. </w:t>
      </w:r>
      <w:r w:rsidRPr="003E4029">
        <w:rPr>
          <w:rFonts w:ascii="Times New Roman" w:eastAsia="Times New Roman" w:hAnsi="Times New Roman"/>
          <w:sz w:val="24"/>
          <w:szCs w:val="24"/>
        </w:rPr>
        <w:t xml:space="preserve">Ambas são consideradas no presente estudo, </w:t>
      </w:r>
      <w:r w:rsidR="006125C3" w:rsidRPr="003E4029">
        <w:rPr>
          <w:rFonts w:ascii="Times New Roman" w:eastAsia="Times New Roman" w:hAnsi="Times New Roman"/>
          <w:sz w:val="24"/>
          <w:szCs w:val="24"/>
        </w:rPr>
        <w:t>a fim de</w:t>
      </w:r>
      <w:r w:rsidRPr="003E4029">
        <w:rPr>
          <w:rFonts w:ascii="Times New Roman" w:eastAsia="Times New Roman" w:hAnsi="Times New Roman"/>
          <w:sz w:val="24"/>
          <w:szCs w:val="24"/>
        </w:rPr>
        <w:t xml:space="preserve"> contribuir para </w:t>
      </w:r>
      <w:r w:rsidR="003E2C56" w:rsidRPr="003E4029">
        <w:rPr>
          <w:rFonts w:ascii="Times New Roman" w:eastAsia="Times New Roman" w:hAnsi="Times New Roman"/>
          <w:sz w:val="24"/>
          <w:szCs w:val="24"/>
        </w:rPr>
        <w:t xml:space="preserve">a literatura sobre </w:t>
      </w:r>
      <w:r w:rsidR="00E2023F" w:rsidRPr="003E4029">
        <w:rPr>
          <w:rFonts w:ascii="Times New Roman" w:eastAsia="Times New Roman" w:hAnsi="Times New Roman"/>
          <w:i/>
          <w:sz w:val="24"/>
          <w:szCs w:val="24"/>
        </w:rPr>
        <w:t>spread</w:t>
      </w:r>
      <w:r w:rsidR="003E2C56" w:rsidRPr="003E4029">
        <w:rPr>
          <w:rFonts w:ascii="Times New Roman" w:eastAsia="Times New Roman" w:hAnsi="Times New Roman"/>
          <w:sz w:val="24"/>
          <w:szCs w:val="24"/>
        </w:rPr>
        <w:t xml:space="preserve"> </w:t>
      </w:r>
      <w:r w:rsidR="00E2023F" w:rsidRPr="003E4029">
        <w:rPr>
          <w:rFonts w:ascii="Times New Roman" w:eastAsia="Times New Roman" w:hAnsi="Times New Roman"/>
          <w:i/>
          <w:sz w:val="24"/>
          <w:szCs w:val="24"/>
        </w:rPr>
        <w:t>ex-post</w:t>
      </w:r>
      <w:r w:rsidR="003E2C56" w:rsidRPr="003E4029">
        <w:rPr>
          <w:rFonts w:ascii="Times New Roman" w:eastAsia="Times New Roman" w:hAnsi="Times New Roman"/>
          <w:sz w:val="24"/>
          <w:szCs w:val="24"/>
        </w:rPr>
        <w:t xml:space="preserve"> no Brasil.</w:t>
      </w:r>
    </w:p>
    <w:p w:rsidR="00E03B5C" w:rsidRPr="003E4029" w:rsidRDefault="00E03B5C"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Adicionalmente, em termos patrimoniais, </w:t>
      </w:r>
      <w:r w:rsidR="00DD70AC" w:rsidRPr="003E4029">
        <w:rPr>
          <w:rFonts w:ascii="Times New Roman" w:hAnsi="Times New Roman"/>
          <w:sz w:val="24"/>
          <w:szCs w:val="24"/>
        </w:rPr>
        <w:t>emprega-se</w:t>
      </w:r>
      <w:r w:rsidRPr="003E4029">
        <w:rPr>
          <w:rFonts w:ascii="Times New Roman" w:hAnsi="Times New Roman"/>
          <w:sz w:val="24"/>
          <w:szCs w:val="24"/>
        </w:rPr>
        <w:t xml:space="preserve"> a variável utilizada para mensurar o limite de comprometimento do Patrimônio Líquido (PL) com o ativo imobilizado, conforme Resolução CMN nº 2.669/1999, conhecido como o Índice de Imobilização. </w:t>
      </w:r>
      <w:r w:rsidR="00DD70AC" w:rsidRPr="003E4029">
        <w:rPr>
          <w:rFonts w:ascii="Times New Roman" w:hAnsi="Times New Roman"/>
          <w:sz w:val="24"/>
          <w:szCs w:val="24"/>
        </w:rPr>
        <w:t xml:space="preserve">Também, serve como variável de controle por ser uma determinação legal aos bancos para a intermediação financeira. </w:t>
      </w:r>
    </w:p>
    <w:p w:rsidR="00741C90" w:rsidRPr="003E4029" w:rsidRDefault="00741C90"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Em particular, </w:t>
      </w:r>
      <w:proofErr w:type="gramStart"/>
      <w:r w:rsidRPr="003E4029">
        <w:rPr>
          <w:rFonts w:ascii="Times New Roman" w:hAnsi="Times New Roman"/>
          <w:sz w:val="24"/>
          <w:szCs w:val="24"/>
        </w:rPr>
        <w:t>as variáveis Índice</w:t>
      </w:r>
      <w:proofErr w:type="gramEnd"/>
      <w:r w:rsidRPr="003E4029">
        <w:rPr>
          <w:rFonts w:ascii="Times New Roman" w:hAnsi="Times New Roman"/>
          <w:sz w:val="24"/>
          <w:szCs w:val="24"/>
        </w:rPr>
        <w:t xml:space="preserve"> de Basileia e Índice de Imobilização são restrições imediatas à atividade bancária. Se, por ventura, o Índice de Basileia apresentar valor abaixo de 11% ou se o índice de imobilização superar a marca de 50%, os bancos ficam impedidos legalmente para expandir suas operações de crédito, isto é, se alavancar. Já a provisão constituída leva em consideração o estoque e a qualidade do crédito concedido, sendo uma </w:t>
      </w:r>
      <w:proofErr w:type="gramStart"/>
      <w:r w:rsidRPr="003E4029">
        <w:rPr>
          <w:rFonts w:ascii="Times New Roman" w:hAnsi="Times New Roman"/>
          <w:i/>
          <w:sz w:val="24"/>
          <w:szCs w:val="24"/>
        </w:rPr>
        <w:t>proxy</w:t>
      </w:r>
      <w:proofErr w:type="gramEnd"/>
      <w:r w:rsidRPr="003E4029">
        <w:rPr>
          <w:rFonts w:ascii="Times New Roman" w:hAnsi="Times New Roman"/>
          <w:sz w:val="24"/>
          <w:szCs w:val="24"/>
        </w:rPr>
        <w:t xml:space="preserve"> para o risco de crédito de cada instituição bancária que, por sua vez, tem uma característica prospectiva. Por essa razão, </w:t>
      </w:r>
      <w:r w:rsidR="0048506F" w:rsidRPr="003E4029">
        <w:rPr>
          <w:rFonts w:ascii="Times New Roman" w:hAnsi="Times New Roman"/>
          <w:sz w:val="24"/>
          <w:szCs w:val="24"/>
        </w:rPr>
        <w:t>opta-se por dispor essa última</w:t>
      </w:r>
      <w:r w:rsidRPr="003E4029">
        <w:rPr>
          <w:rFonts w:ascii="Times New Roman" w:hAnsi="Times New Roman"/>
          <w:sz w:val="24"/>
          <w:szCs w:val="24"/>
        </w:rPr>
        <w:t xml:space="preserve"> com defasagem temporal.</w:t>
      </w:r>
    </w:p>
    <w:p w:rsidR="00741C90" w:rsidRPr="003E4029" w:rsidRDefault="00741C90"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Com efeito, deve-se observar que </w:t>
      </w:r>
      <w:r w:rsidR="00940805" w:rsidRPr="003E4029">
        <w:rPr>
          <w:rFonts w:ascii="Times New Roman" w:hAnsi="Times New Roman"/>
          <w:sz w:val="24"/>
          <w:szCs w:val="24"/>
        </w:rPr>
        <w:t xml:space="preserve">o </w:t>
      </w:r>
      <w:r w:rsidRPr="003E4029">
        <w:rPr>
          <w:rFonts w:ascii="Times New Roman" w:hAnsi="Times New Roman"/>
          <w:sz w:val="24"/>
          <w:szCs w:val="24"/>
        </w:rPr>
        <w:t xml:space="preserve">Índice de Basileia, </w:t>
      </w:r>
      <w:r w:rsidR="00940805" w:rsidRPr="003E4029">
        <w:rPr>
          <w:rFonts w:ascii="Times New Roman" w:hAnsi="Times New Roman"/>
          <w:sz w:val="24"/>
          <w:szCs w:val="24"/>
        </w:rPr>
        <w:t xml:space="preserve">o </w:t>
      </w:r>
      <w:r w:rsidRPr="003E4029">
        <w:rPr>
          <w:rFonts w:ascii="Times New Roman" w:hAnsi="Times New Roman"/>
          <w:sz w:val="24"/>
          <w:szCs w:val="24"/>
        </w:rPr>
        <w:t xml:space="preserve">Índice de Imobilização e </w:t>
      </w:r>
      <w:r w:rsidR="00940805" w:rsidRPr="003E4029">
        <w:rPr>
          <w:rFonts w:ascii="Times New Roman" w:hAnsi="Times New Roman"/>
          <w:sz w:val="24"/>
          <w:szCs w:val="24"/>
        </w:rPr>
        <w:t xml:space="preserve">o </w:t>
      </w:r>
      <w:r w:rsidRPr="003E4029">
        <w:rPr>
          <w:rFonts w:ascii="Times New Roman" w:hAnsi="Times New Roman"/>
          <w:sz w:val="24"/>
          <w:szCs w:val="24"/>
        </w:rPr>
        <w:t xml:space="preserve">Risco avaliam aspectos distintos relacionados às restrições operacionais e legais aplicadas aos bancos e à percepção de risco envolvida nas atividades bancárias. </w:t>
      </w:r>
      <w:r w:rsidR="0048506F" w:rsidRPr="003E4029">
        <w:rPr>
          <w:rFonts w:ascii="Times New Roman" w:hAnsi="Times New Roman"/>
          <w:sz w:val="24"/>
          <w:szCs w:val="24"/>
        </w:rPr>
        <w:t>Destarte</w:t>
      </w:r>
      <w:r w:rsidRPr="003E4029">
        <w:rPr>
          <w:rFonts w:ascii="Times New Roman" w:hAnsi="Times New Roman"/>
          <w:sz w:val="24"/>
          <w:szCs w:val="24"/>
        </w:rPr>
        <w:t xml:space="preserve">, é importante que essas variáveis sejam consideradas conjuntamente nos modelos de estimação dos determinantes do </w:t>
      </w:r>
      <w:r w:rsidR="00E2023F" w:rsidRPr="003E4029">
        <w:rPr>
          <w:rFonts w:ascii="Times New Roman" w:hAnsi="Times New Roman"/>
          <w:i/>
          <w:sz w:val="24"/>
          <w:szCs w:val="24"/>
        </w:rPr>
        <w:t>spread</w:t>
      </w:r>
      <w:r w:rsidRPr="003E4029">
        <w:rPr>
          <w:rFonts w:ascii="Times New Roman" w:hAnsi="Times New Roman"/>
          <w:sz w:val="24"/>
          <w:szCs w:val="24"/>
        </w:rPr>
        <w:t xml:space="preserve">, servindo como controle do efeito das demais variáveis sobre o resultado da intermediação financeira. </w:t>
      </w:r>
    </w:p>
    <w:p w:rsidR="00033EF1" w:rsidRPr="003E4029" w:rsidRDefault="00033EF1" w:rsidP="003E4029">
      <w:pPr>
        <w:spacing w:after="0" w:line="240" w:lineRule="auto"/>
        <w:ind w:firstLine="708"/>
        <w:jc w:val="both"/>
        <w:rPr>
          <w:rFonts w:ascii="Times New Roman" w:hAnsi="Times New Roman"/>
          <w:b/>
          <w:sz w:val="24"/>
          <w:szCs w:val="24"/>
        </w:rPr>
      </w:pPr>
      <w:r w:rsidRPr="003E4029">
        <w:rPr>
          <w:rFonts w:ascii="Times New Roman" w:hAnsi="Times New Roman"/>
          <w:sz w:val="24"/>
          <w:szCs w:val="24"/>
        </w:rPr>
        <w:t xml:space="preserve">Ainda no que tange ao sistema financeiro, para avaliar a evolução da concentração bancária no Brasil, e com isso capturar os efeitos do setor sobre 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utilizou-se como metodologia de análise o índice de concentração espacial de Hirschman-Herfindal (IHH). Nesse sentido, para assegurar a robustez das estimativas, os modelos são estimados considerando tanto a concentração em termos de ativo, como também sob o aspecto de concentração de depósitos bancários, depósito em poupança e número de agência. </w:t>
      </w:r>
    </w:p>
    <w:p w:rsidR="00413A35" w:rsidRPr="003E4029" w:rsidRDefault="00395144" w:rsidP="003E4029">
      <w:pPr>
        <w:tabs>
          <w:tab w:val="left" w:pos="0"/>
        </w:tabs>
        <w:spacing w:after="0" w:line="240" w:lineRule="auto"/>
        <w:jc w:val="both"/>
        <w:rPr>
          <w:rFonts w:ascii="Times New Roman" w:eastAsia="Times New Roman" w:hAnsi="Times New Roman"/>
          <w:sz w:val="24"/>
          <w:szCs w:val="24"/>
        </w:rPr>
      </w:pPr>
      <w:r w:rsidRPr="003E4029">
        <w:rPr>
          <w:rFonts w:ascii="Times New Roman" w:hAnsi="Times New Roman"/>
          <w:sz w:val="24"/>
          <w:szCs w:val="24"/>
        </w:rPr>
        <w:tab/>
      </w:r>
      <w:r w:rsidR="00413A35" w:rsidRPr="003E4029">
        <w:rPr>
          <w:rFonts w:ascii="Times New Roman" w:hAnsi="Times New Roman"/>
          <w:sz w:val="24"/>
          <w:szCs w:val="24"/>
        </w:rPr>
        <w:t xml:space="preserve">Na análise do IHH, </w:t>
      </w:r>
      <w:r w:rsidR="001209E9" w:rsidRPr="003E4029">
        <w:rPr>
          <w:rFonts w:ascii="Times New Roman" w:hAnsi="Times New Roman"/>
          <w:sz w:val="24"/>
          <w:szCs w:val="24"/>
        </w:rPr>
        <w:t xml:space="preserve">considera-se uma série </w:t>
      </w:r>
      <m:oMath>
        <m:r>
          <w:rPr>
            <w:rFonts w:ascii="Cambria Math" w:hAnsi="Cambria Math"/>
            <w:sz w:val="24"/>
            <w:szCs w:val="24"/>
          </w:rPr>
          <m:t>x</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oMath>
      <w:r w:rsidR="001209E9" w:rsidRPr="003E4029">
        <w:rPr>
          <w:rFonts w:ascii="Times New Roman" w:hAnsi="Times New Roman"/>
          <w:sz w:val="24"/>
          <w:szCs w:val="24"/>
        </w:rPr>
        <w:t xml:space="preserve"> indicadora do nível de atividade econômica em um conjunto com </w:t>
      </w:r>
      <m:oMath>
        <m:r>
          <w:rPr>
            <w:rFonts w:ascii="Cambria Math" w:hAnsi="Cambria Math"/>
            <w:sz w:val="24"/>
            <w:szCs w:val="24"/>
          </w:rPr>
          <m:t>n</m:t>
        </m:r>
      </m:oMath>
      <w:r w:rsidR="001209E9" w:rsidRPr="003E4029">
        <w:rPr>
          <w:rFonts w:ascii="Times New Roman" w:hAnsi="Times New Roman"/>
          <w:sz w:val="24"/>
          <w:szCs w:val="24"/>
        </w:rPr>
        <w:t xml:space="preserve"> observações distintas</w:t>
      </w:r>
      <w:r w:rsidR="00413A35" w:rsidRPr="003E4029">
        <w:rPr>
          <w:rFonts w:ascii="Times New Roman" w:hAnsi="Times New Roman"/>
          <w:sz w:val="24"/>
          <w:szCs w:val="24"/>
        </w:rPr>
        <w:t xml:space="preserve"> representativas de cada banco do sistema financeiro nacional. Assim, </w:t>
      </w:r>
      <w:r w:rsidR="00413A35" w:rsidRPr="003E4029">
        <w:rPr>
          <w:rFonts w:ascii="Times New Roman" w:eastAsia="Times New Roman" w:hAnsi="Times New Roman"/>
          <w:sz w:val="24"/>
          <w:szCs w:val="24"/>
        </w:rPr>
        <w:t>o</w:t>
      </w:r>
      <w:r w:rsidR="001209E9" w:rsidRPr="003E4029">
        <w:rPr>
          <w:rFonts w:ascii="Times New Roman" w:eastAsia="Times New Roman" w:hAnsi="Times New Roman"/>
          <w:sz w:val="24"/>
          <w:szCs w:val="24"/>
        </w:rPr>
        <w:t xml:space="preserve"> menor indicador p</w:t>
      </w:r>
      <w:r w:rsidR="00273BA6" w:rsidRPr="003E4029">
        <w:rPr>
          <w:rFonts w:ascii="Times New Roman" w:eastAsia="Times New Roman" w:hAnsi="Times New Roman"/>
          <w:sz w:val="24"/>
          <w:szCs w:val="24"/>
        </w:rPr>
        <w:t xml:space="preserve">ara o IHH ocorre quando a série </w:t>
      </w:r>
      <m:oMath>
        <m:r>
          <w:rPr>
            <w:rFonts w:ascii="Cambria Math" w:eastAsia="Times New Roman" w:hAnsi="Cambria Math"/>
            <w:sz w:val="24"/>
            <w:szCs w:val="24"/>
          </w:rPr>
          <m:t>x</m:t>
        </m:r>
      </m:oMath>
      <w:r w:rsidR="001209E9" w:rsidRPr="003E4029">
        <w:rPr>
          <w:rFonts w:ascii="Times New Roman" w:eastAsia="Times New Roman" w:hAnsi="Times New Roman"/>
          <w:sz w:val="24"/>
          <w:szCs w:val="24"/>
        </w:rPr>
        <w:t xml:space="preserve"> é constante. Neste caso, a participação relativa de cada termo é exatamente igual a </w:t>
      </w:r>
      <m:oMath>
        <m:r>
          <w:rPr>
            <w:rFonts w:ascii="Cambria Math" w:eastAsia="Times New Roman" w:hAnsi="Cambria Math"/>
            <w:sz w:val="24"/>
            <w:szCs w:val="24"/>
          </w:rPr>
          <m:t>1/n</m:t>
        </m:r>
      </m:oMath>
      <w:r w:rsidR="001209E9" w:rsidRPr="003E4029">
        <w:rPr>
          <w:rFonts w:ascii="Times New Roman" w:eastAsia="Times New Roman" w:hAnsi="Times New Roman"/>
          <w:sz w:val="24"/>
          <w:szCs w:val="24"/>
        </w:rPr>
        <w:t xml:space="preserve">, sendo que o vetor </w:t>
      </w:r>
      <m:oMath>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r>
              <w:rPr>
                <w:rFonts w:ascii="Cambria Math" w:eastAsia="Times New Roman" w:hAnsi="Cambria Math"/>
                <w:sz w:val="24"/>
                <w:szCs w:val="24"/>
              </w:rPr>
              <m:t>, …,</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e>
        </m:d>
      </m:oMath>
      <w:r w:rsidR="001209E9" w:rsidRPr="003E4029">
        <w:rPr>
          <w:rFonts w:ascii="Times New Roman" w:eastAsia="Times New Roman" w:hAnsi="Times New Roman"/>
          <w:sz w:val="24"/>
          <w:szCs w:val="24"/>
        </w:rPr>
        <w:t xml:space="preserve"> representa o ponto mínimo da função objetivo. Por outro lado, quando o indicador bancário está concentrado em um único banco, então o IHH será igual a um, evidenciando concentração </w:t>
      </w:r>
      <w:r w:rsidR="004551BB" w:rsidRPr="003E4029">
        <w:rPr>
          <w:rFonts w:ascii="Times New Roman" w:eastAsia="Times New Roman" w:hAnsi="Times New Roman"/>
          <w:sz w:val="24"/>
          <w:szCs w:val="24"/>
        </w:rPr>
        <w:t xml:space="preserve">bancária </w:t>
      </w:r>
      <w:r w:rsidR="001209E9" w:rsidRPr="003E4029">
        <w:rPr>
          <w:rFonts w:ascii="Times New Roman" w:eastAsia="Times New Roman" w:hAnsi="Times New Roman"/>
          <w:sz w:val="24"/>
          <w:szCs w:val="24"/>
        </w:rPr>
        <w:t xml:space="preserve">máxima. </w:t>
      </w:r>
    </w:p>
    <w:p w:rsidR="001209E9" w:rsidRPr="003E4029" w:rsidRDefault="00413A35" w:rsidP="003E4029">
      <w:pPr>
        <w:tabs>
          <w:tab w:val="left" w:pos="0"/>
        </w:tabs>
        <w:spacing w:after="0" w:line="240" w:lineRule="auto"/>
        <w:jc w:val="both"/>
        <w:rPr>
          <w:rFonts w:ascii="Times New Roman" w:eastAsia="Times New Roman" w:hAnsi="Times New Roman"/>
          <w:sz w:val="24"/>
          <w:szCs w:val="24"/>
        </w:rPr>
      </w:pPr>
      <w:r w:rsidRPr="003E4029">
        <w:rPr>
          <w:rFonts w:ascii="Times New Roman" w:eastAsia="Times New Roman" w:hAnsi="Times New Roman"/>
          <w:sz w:val="24"/>
          <w:szCs w:val="24"/>
        </w:rPr>
        <w:lastRenderedPageBreak/>
        <w:tab/>
      </w:r>
      <w:r w:rsidR="001209E9" w:rsidRPr="003E4029">
        <w:rPr>
          <w:rFonts w:ascii="Times New Roman" w:eastAsia="Times New Roman" w:hAnsi="Times New Roman"/>
          <w:sz w:val="24"/>
          <w:szCs w:val="24"/>
        </w:rPr>
        <w:t>Ao se tomar a soma dos quadrados da participação relativa de cada banco</w:t>
      </w:r>
      <w:r w:rsidRPr="003E4029">
        <w:rPr>
          <w:rFonts w:ascii="Times New Roman" w:eastAsia="Times New Roman" w:hAnsi="Times New Roman"/>
          <w:sz w:val="24"/>
          <w:szCs w:val="24"/>
        </w:rPr>
        <w:t>, para cada uma das dimensões de concentração consideradas, tanto maior será o índice quanto</w:t>
      </w:r>
      <w:r w:rsidR="001209E9" w:rsidRPr="003E4029">
        <w:rPr>
          <w:rFonts w:ascii="Times New Roman" w:eastAsia="Times New Roman" w:hAnsi="Times New Roman"/>
          <w:sz w:val="24"/>
          <w:szCs w:val="24"/>
        </w:rPr>
        <w:t xml:space="preserve"> maior a institu</w:t>
      </w:r>
      <w:r w:rsidRPr="003E4029">
        <w:rPr>
          <w:rFonts w:ascii="Times New Roman" w:eastAsia="Times New Roman" w:hAnsi="Times New Roman"/>
          <w:sz w:val="24"/>
          <w:szCs w:val="24"/>
        </w:rPr>
        <w:t>ição e</w:t>
      </w:r>
      <w:r w:rsidR="001209E9" w:rsidRPr="003E4029">
        <w:rPr>
          <w:rFonts w:ascii="Times New Roman" w:eastAsia="Times New Roman" w:hAnsi="Times New Roman"/>
          <w:sz w:val="24"/>
          <w:szCs w:val="24"/>
        </w:rPr>
        <w:t xml:space="preserve"> seu poder de mercado.</w:t>
      </w:r>
      <w:r w:rsidRPr="003E4029">
        <w:rPr>
          <w:rFonts w:ascii="Times New Roman" w:eastAsia="Times New Roman" w:hAnsi="Times New Roman"/>
          <w:sz w:val="24"/>
          <w:szCs w:val="24"/>
        </w:rPr>
        <w:t xml:space="preserve"> </w:t>
      </w:r>
      <w:r w:rsidR="001209E9" w:rsidRPr="003E4029">
        <w:rPr>
          <w:rFonts w:ascii="Times New Roman" w:eastAsia="Times New Roman" w:hAnsi="Times New Roman"/>
          <w:sz w:val="24"/>
          <w:szCs w:val="24"/>
        </w:rPr>
        <w:t xml:space="preserve">Segundo o </w:t>
      </w:r>
      <w:r w:rsidR="001209E9" w:rsidRPr="003E4029">
        <w:rPr>
          <w:rFonts w:ascii="Times New Roman" w:eastAsia="Times New Roman" w:hAnsi="Times New Roman"/>
          <w:i/>
          <w:sz w:val="24"/>
          <w:szCs w:val="24"/>
        </w:rPr>
        <w:t>Federal Trade Comission e o Department of Justice</w:t>
      </w:r>
      <w:r w:rsidR="001209E9" w:rsidRPr="003E4029">
        <w:rPr>
          <w:rFonts w:ascii="Times New Roman" w:eastAsia="Times New Roman" w:hAnsi="Times New Roman"/>
          <w:sz w:val="24"/>
          <w:szCs w:val="24"/>
        </w:rPr>
        <w:t>, dos EUA, um mercado específico é classificado em termos de concentração da seguinte forma</w:t>
      </w:r>
      <w:r w:rsidR="001209E9" w:rsidRPr="003E4029">
        <w:rPr>
          <w:rStyle w:val="Refdenotaderodap"/>
          <w:rFonts w:ascii="Times New Roman" w:eastAsia="Times New Roman" w:hAnsi="Times New Roman"/>
          <w:sz w:val="24"/>
          <w:szCs w:val="24"/>
        </w:rPr>
        <w:footnoteReference w:id="8"/>
      </w:r>
      <w:r w:rsidR="004551BB" w:rsidRPr="003E4029">
        <w:rPr>
          <w:rFonts w:ascii="Times New Roman" w:eastAsia="Times New Roman" w:hAnsi="Times New Roman"/>
          <w:sz w:val="24"/>
          <w:szCs w:val="24"/>
        </w:rPr>
        <w:t>:</w:t>
      </w:r>
    </w:p>
    <w:p w:rsidR="004551BB" w:rsidRPr="003E4029" w:rsidRDefault="004551BB" w:rsidP="003E4029">
      <w:pPr>
        <w:tabs>
          <w:tab w:val="left" w:pos="0"/>
        </w:tabs>
        <w:spacing w:after="0" w:line="240" w:lineRule="auto"/>
        <w:jc w:val="both"/>
        <w:rPr>
          <w:rFonts w:ascii="Times New Roman" w:eastAsia="Times New Roman" w:hAnsi="Times New Roman"/>
          <w:sz w:val="24"/>
          <w:szCs w:val="24"/>
        </w:rPr>
      </w:pPr>
    </w:p>
    <w:p w:rsidR="001209E9" w:rsidRPr="003E4029" w:rsidRDefault="000B2048" w:rsidP="00876F0C">
      <w:pPr>
        <w:tabs>
          <w:tab w:val="left" w:pos="0"/>
        </w:tabs>
        <w:spacing w:after="0" w:line="240" w:lineRule="auto"/>
        <w:jc w:val="center"/>
        <w:rPr>
          <w:rFonts w:ascii="Times New Roman" w:eastAsia="Times New Roman" w:hAnsi="Times New Roman"/>
          <w:b/>
          <w:sz w:val="24"/>
          <w:szCs w:val="24"/>
        </w:rPr>
      </w:pPr>
      <w:r w:rsidRPr="003E4029">
        <w:rPr>
          <w:rFonts w:ascii="Times New Roman" w:eastAsia="Times New Roman" w:hAnsi="Times New Roman"/>
          <w:b/>
          <w:sz w:val="24"/>
          <w:szCs w:val="24"/>
        </w:rPr>
        <w:t xml:space="preserve">Tabela </w:t>
      </w:r>
      <w:r w:rsidR="009157AB" w:rsidRPr="003E4029">
        <w:rPr>
          <w:rFonts w:ascii="Times New Roman" w:eastAsia="Times New Roman" w:hAnsi="Times New Roman"/>
          <w:b/>
          <w:sz w:val="24"/>
          <w:szCs w:val="24"/>
        </w:rPr>
        <w:t>1</w:t>
      </w:r>
      <w:r w:rsidRPr="003E4029">
        <w:rPr>
          <w:rFonts w:ascii="Times New Roman" w:eastAsia="Times New Roman" w:hAnsi="Times New Roman"/>
          <w:b/>
          <w:sz w:val="24"/>
          <w:szCs w:val="24"/>
        </w:rPr>
        <w:t xml:space="preserve"> </w:t>
      </w:r>
      <w:r w:rsidR="009157AB" w:rsidRPr="003E4029">
        <w:rPr>
          <w:rFonts w:ascii="Times New Roman" w:eastAsia="Times New Roman" w:hAnsi="Times New Roman"/>
          <w:b/>
          <w:sz w:val="24"/>
          <w:szCs w:val="24"/>
        </w:rPr>
        <w:t>–</w:t>
      </w:r>
      <w:r w:rsidRPr="003E4029">
        <w:rPr>
          <w:rFonts w:ascii="Times New Roman" w:eastAsia="Times New Roman" w:hAnsi="Times New Roman"/>
          <w:b/>
          <w:sz w:val="24"/>
          <w:szCs w:val="24"/>
        </w:rPr>
        <w:t xml:space="preserve"> </w:t>
      </w:r>
      <w:r w:rsidR="009157AB" w:rsidRPr="003E4029">
        <w:rPr>
          <w:rFonts w:ascii="Times New Roman" w:eastAsia="Times New Roman" w:hAnsi="Times New Roman"/>
          <w:b/>
          <w:sz w:val="24"/>
          <w:szCs w:val="24"/>
        </w:rPr>
        <w:t xml:space="preserve">Classificação da </w:t>
      </w:r>
      <w:r w:rsidR="004551BB" w:rsidRPr="003E4029">
        <w:rPr>
          <w:rFonts w:ascii="Times New Roman" w:eastAsia="Times New Roman" w:hAnsi="Times New Roman"/>
          <w:b/>
          <w:sz w:val="24"/>
          <w:szCs w:val="24"/>
        </w:rPr>
        <w:t>I</w:t>
      </w:r>
      <w:r w:rsidR="009157AB" w:rsidRPr="003E4029">
        <w:rPr>
          <w:rFonts w:ascii="Times New Roman" w:eastAsia="Times New Roman" w:hAnsi="Times New Roman"/>
          <w:b/>
          <w:sz w:val="24"/>
          <w:szCs w:val="24"/>
        </w:rPr>
        <w:t xml:space="preserve">ndústria </w:t>
      </w:r>
      <w:r w:rsidR="003E4029">
        <w:rPr>
          <w:rFonts w:ascii="Times New Roman" w:eastAsia="Times New Roman" w:hAnsi="Times New Roman"/>
          <w:b/>
          <w:sz w:val="24"/>
          <w:szCs w:val="24"/>
        </w:rPr>
        <w:t>S</w:t>
      </w:r>
      <w:r w:rsidR="004551BB" w:rsidRPr="003E4029">
        <w:rPr>
          <w:rFonts w:ascii="Times New Roman" w:eastAsia="Times New Roman" w:hAnsi="Times New Roman"/>
          <w:b/>
          <w:sz w:val="24"/>
          <w:szCs w:val="24"/>
        </w:rPr>
        <w:t>egundo o</w:t>
      </w:r>
      <w:r w:rsidR="009157AB" w:rsidRPr="003E4029">
        <w:rPr>
          <w:rFonts w:ascii="Times New Roman" w:eastAsia="Times New Roman" w:hAnsi="Times New Roman"/>
          <w:b/>
          <w:sz w:val="24"/>
          <w:szCs w:val="24"/>
        </w:rPr>
        <w:t xml:space="preserve"> IHH</w:t>
      </w:r>
    </w:p>
    <w:tbl>
      <w:tblPr>
        <w:tblW w:w="0" w:type="auto"/>
        <w:jc w:val="center"/>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8644"/>
      </w:tblGrid>
      <w:tr w:rsidR="001209E9" w:rsidRPr="003E4029" w:rsidTr="00876F0C">
        <w:trPr>
          <w:jc w:val="center"/>
        </w:trPr>
        <w:tc>
          <w:tcPr>
            <w:tcW w:w="8644" w:type="dxa"/>
          </w:tcPr>
          <w:p w:rsidR="001209E9" w:rsidRPr="003E4029" w:rsidRDefault="001209E9" w:rsidP="00876F0C">
            <w:pPr>
              <w:tabs>
                <w:tab w:val="left" w:pos="0"/>
              </w:tabs>
              <w:spacing w:after="0" w:line="240" w:lineRule="auto"/>
              <w:jc w:val="center"/>
              <w:rPr>
                <w:rFonts w:ascii="Times New Roman" w:eastAsia="Times New Roman" w:hAnsi="Times New Roman"/>
                <w:sz w:val="24"/>
                <w:szCs w:val="24"/>
              </w:rPr>
            </w:pPr>
            <m:oMath>
              <m:r>
                <w:rPr>
                  <w:rFonts w:ascii="Cambria Math" w:eastAsia="Times New Roman" w:hAnsi="Cambria Math"/>
                  <w:sz w:val="24"/>
                  <w:szCs w:val="24"/>
                </w:rPr>
                <m:t xml:space="preserve">IHH&gt;0,18 </m:t>
              </m:r>
            </m:oMath>
            <w:r w:rsidRPr="003E4029">
              <w:rPr>
                <w:rFonts w:ascii="Times New Roman" w:eastAsia="Times New Roman" w:hAnsi="Times New Roman"/>
                <w:sz w:val="24"/>
                <w:szCs w:val="24"/>
              </w:rPr>
              <w:t xml:space="preserve"> =&gt; indústria altamente concentrada</w:t>
            </w:r>
          </w:p>
        </w:tc>
      </w:tr>
      <w:tr w:rsidR="001209E9" w:rsidRPr="003E4029" w:rsidTr="00876F0C">
        <w:trPr>
          <w:jc w:val="center"/>
        </w:trPr>
        <w:tc>
          <w:tcPr>
            <w:tcW w:w="8644" w:type="dxa"/>
          </w:tcPr>
          <w:p w:rsidR="001209E9" w:rsidRPr="003E4029" w:rsidRDefault="001209E9" w:rsidP="00876F0C">
            <w:pPr>
              <w:tabs>
                <w:tab w:val="left" w:pos="0"/>
              </w:tabs>
              <w:spacing w:after="0" w:line="240" w:lineRule="auto"/>
              <w:jc w:val="center"/>
              <w:rPr>
                <w:rFonts w:ascii="Times New Roman" w:eastAsia="Times New Roman" w:hAnsi="Times New Roman"/>
                <w:sz w:val="24"/>
                <w:szCs w:val="24"/>
              </w:rPr>
            </w:pPr>
            <m:oMath>
              <m:r>
                <w:rPr>
                  <w:rFonts w:ascii="Cambria Math" w:eastAsia="Times New Roman" w:hAnsi="Cambria Math"/>
                  <w:sz w:val="24"/>
                  <w:szCs w:val="24"/>
                </w:rPr>
                <m:t>0,10&lt;IHH&lt;0,18</m:t>
              </m:r>
            </m:oMath>
            <w:r w:rsidRPr="003E4029">
              <w:rPr>
                <w:rFonts w:ascii="Times New Roman" w:eastAsia="Times New Roman" w:hAnsi="Times New Roman"/>
                <w:sz w:val="24"/>
                <w:szCs w:val="24"/>
              </w:rPr>
              <w:t xml:space="preserve"> =&gt; indústria moderadamente concentrada</w:t>
            </w:r>
          </w:p>
        </w:tc>
      </w:tr>
      <w:tr w:rsidR="001209E9" w:rsidRPr="003E4029" w:rsidTr="00876F0C">
        <w:trPr>
          <w:jc w:val="center"/>
        </w:trPr>
        <w:tc>
          <w:tcPr>
            <w:tcW w:w="8644" w:type="dxa"/>
          </w:tcPr>
          <w:p w:rsidR="001209E9" w:rsidRPr="003E4029" w:rsidRDefault="001209E9" w:rsidP="00876F0C">
            <w:pPr>
              <w:tabs>
                <w:tab w:val="left" w:pos="0"/>
              </w:tabs>
              <w:spacing w:after="0" w:line="240" w:lineRule="auto"/>
              <w:jc w:val="center"/>
              <w:rPr>
                <w:rFonts w:ascii="Times New Roman" w:eastAsia="Times New Roman" w:hAnsi="Times New Roman"/>
                <w:sz w:val="24"/>
                <w:szCs w:val="24"/>
              </w:rPr>
            </w:pPr>
            <m:oMath>
              <m:r>
                <w:rPr>
                  <w:rFonts w:ascii="Cambria Math" w:eastAsia="Times New Roman" w:hAnsi="Cambria Math"/>
                  <w:sz w:val="24"/>
                  <w:szCs w:val="24"/>
                </w:rPr>
                <m:t>IHH&lt;0,10</m:t>
              </m:r>
            </m:oMath>
            <w:r w:rsidRPr="003E4029">
              <w:rPr>
                <w:rFonts w:ascii="Times New Roman" w:eastAsia="Times New Roman" w:hAnsi="Times New Roman"/>
                <w:sz w:val="24"/>
                <w:szCs w:val="24"/>
              </w:rPr>
              <w:t xml:space="preserve"> =&gt; indústria não é concentrada</w:t>
            </w:r>
          </w:p>
        </w:tc>
      </w:tr>
    </w:tbl>
    <w:p w:rsidR="001209E9" w:rsidRPr="003E4029" w:rsidRDefault="009157AB" w:rsidP="003E4029">
      <w:pPr>
        <w:tabs>
          <w:tab w:val="left" w:pos="0"/>
        </w:tabs>
        <w:spacing w:after="0" w:line="240" w:lineRule="auto"/>
        <w:rPr>
          <w:rFonts w:ascii="Times New Roman" w:eastAsia="Times New Roman" w:hAnsi="Times New Roman"/>
          <w:sz w:val="20"/>
          <w:szCs w:val="24"/>
        </w:rPr>
      </w:pPr>
      <w:r w:rsidRPr="003E4029">
        <w:rPr>
          <w:rFonts w:ascii="Times New Roman" w:eastAsia="Times New Roman" w:hAnsi="Times New Roman"/>
          <w:sz w:val="20"/>
          <w:szCs w:val="24"/>
        </w:rPr>
        <w:t>Font</w:t>
      </w:r>
      <w:r w:rsidR="004551BB" w:rsidRPr="003E4029">
        <w:rPr>
          <w:rFonts w:ascii="Times New Roman" w:eastAsia="Times New Roman" w:hAnsi="Times New Roman"/>
          <w:sz w:val="20"/>
          <w:szCs w:val="24"/>
        </w:rPr>
        <w:t xml:space="preserve">e: </w:t>
      </w:r>
      <w:r w:rsidR="004551BB" w:rsidRPr="003E4029">
        <w:rPr>
          <w:rFonts w:ascii="Times New Roman" w:eastAsia="Times New Roman" w:hAnsi="Times New Roman"/>
          <w:i/>
          <w:sz w:val="20"/>
          <w:szCs w:val="24"/>
        </w:rPr>
        <w:t>Federal Trade Comission</w:t>
      </w:r>
      <w:r w:rsidR="004551BB" w:rsidRPr="003E4029">
        <w:rPr>
          <w:rFonts w:ascii="Times New Roman" w:eastAsia="Times New Roman" w:hAnsi="Times New Roman"/>
          <w:sz w:val="20"/>
          <w:szCs w:val="24"/>
        </w:rPr>
        <w:t xml:space="preserve"> - EUA</w:t>
      </w:r>
    </w:p>
    <w:p w:rsidR="009157AB" w:rsidRPr="003E4029" w:rsidRDefault="009157AB" w:rsidP="003E4029">
      <w:pPr>
        <w:spacing w:after="0" w:line="240" w:lineRule="auto"/>
        <w:ind w:firstLine="708"/>
        <w:jc w:val="both"/>
        <w:rPr>
          <w:rFonts w:ascii="Times New Roman" w:eastAsia="Times New Roman" w:hAnsi="Times New Roman"/>
          <w:sz w:val="24"/>
          <w:szCs w:val="24"/>
        </w:rPr>
      </w:pPr>
    </w:p>
    <w:p w:rsidR="00237F96" w:rsidRPr="003E4029" w:rsidRDefault="001209E9"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Considerando-se os dados </w:t>
      </w:r>
      <w:r w:rsidR="004551BB" w:rsidRPr="003E4029">
        <w:rPr>
          <w:rFonts w:ascii="Times New Roman" w:eastAsia="Times New Roman" w:hAnsi="Times New Roman"/>
          <w:sz w:val="24"/>
          <w:szCs w:val="24"/>
        </w:rPr>
        <w:t>do relatório</w:t>
      </w:r>
      <w:r w:rsidRPr="003E4029">
        <w:rPr>
          <w:rFonts w:ascii="Times New Roman" w:eastAsia="Times New Roman" w:hAnsi="Times New Roman"/>
          <w:sz w:val="24"/>
          <w:szCs w:val="24"/>
        </w:rPr>
        <w:t xml:space="preserve"> “</w:t>
      </w:r>
      <w:r w:rsidR="00413A35" w:rsidRPr="003E4029">
        <w:rPr>
          <w:rFonts w:ascii="Times New Roman" w:eastAsia="Times New Roman" w:hAnsi="Times New Roman"/>
          <w:sz w:val="24"/>
          <w:szCs w:val="24"/>
        </w:rPr>
        <w:t>50 Maiores</w:t>
      </w:r>
      <w:proofErr w:type="gramStart"/>
      <w:r w:rsidR="004551BB" w:rsidRPr="003E4029">
        <w:rPr>
          <w:rFonts w:ascii="Times New Roman" w:eastAsia="Times New Roman" w:hAnsi="Times New Roman"/>
          <w:sz w:val="24"/>
          <w:szCs w:val="24"/>
        </w:rPr>
        <w:t>”</w:t>
      </w:r>
      <w:proofErr w:type="gramEnd"/>
      <w:r w:rsidR="004551BB" w:rsidRPr="003E4029">
        <w:rPr>
          <w:rStyle w:val="Refdenotaderodap"/>
          <w:rFonts w:ascii="Times New Roman" w:eastAsia="Times New Roman" w:hAnsi="Times New Roman"/>
          <w:sz w:val="24"/>
          <w:szCs w:val="24"/>
        </w:rPr>
        <w:footnoteReference w:id="9"/>
      </w:r>
      <w:r w:rsidR="004551BB" w:rsidRPr="003E4029">
        <w:rPr>
          <w:rFonts w:ascii="Times New Roman" w:eastAsia="Times New Roman" w:hAnsi="Times New Roman"/>
          <w:sz w:val="24"/>
          <w:szCs w:val="24"/>
        </w:rPr>
        <w:t xml:space="preserve"> </w:t>
      </w:r>
      <w:r w:rsidRPr="003E4029">
        <w:rPr>
          <w:rFonts w:ascii="Times New Roman" w:eastAsia="Times New Roman" w:hAnsi="Times New Roman"/>
          <w:sz w:val="24"/>
          <w:szCs w:val="24"/>
        </w:rPr>
        <w:t xml:space="preserve">do COSIF </w:t>
      </w:r>
      <w:r w:rsidR="00413A35" w:rsidRPr="003E4029">
        <w:rPr>
          <w:rFonts w:ascii="Times New Roman" w:eastAsia="Times New Roman" w:hAnsi="Times New Roman"/>
          <w:sz w:val="24"/>
          <w:szCs w:val="24"/>
        </w:rPr>
        <w:t xml:space="preserve">do </w:t>
      </w:r>
      <w:r w:rsidR="004551BB" w:rsidRPr="003E4029">
        <w:rPr>
          <w:rFonts w:ascii="Times New Roman" w:eastAsia="Times New Roman" w:hAnsi="Times New Roman"/>
          <w:sz w:val="24"/>
          <w:szCs w:val="24"/>
        </w:rPr>
        <w:t>BCB</w:t>
      </w:r>
      <w:r w:rsidR="00413A35" w:rsidRPr="003E4029">
        <w:rPr>
          <w:rFonts w:ascii="Times New Roman" w:eastAsia="Times New Roman" w:hAnsi="Times New Roman"/>
          <w:sz w:val="24"/>
          <w:szCs w:val="24"/>
        </w:rPr>
        <w:t xml:space="preserve"> - </w:t>
      </w:r>
      <w:r w:rsidRPr="003E4029">
        <w:rPr>
          <w:rFonts w:ascii="Times New Roman" w:eastAsia="Times New Roman" w:hAnsi="Times New Roman"/>
          <w:sz w:val="24"/>
          <w:szCs w:val="24"/>
        </w:rPr>
        <w:t>ativo total, volume de depósito, número de funcionários, número de agências, volume em operações de crédito e arrendamento mercantil e TVM e instrumentos financeiros com derivativos</w:t>
      </w:r>
      <w:r w:rsidR="00413A35" w:rsidRPr="003E4029">
        <w:rPr>
          <w:rFonts w:ascii="Times New Roman" w:eastAsia="Times New Roman" w:hAnsi="Times New Roman"/>
          <w:sz w:val="24"/>
          <w:szCs w:val="24"/>
        </w:rPr>
        <w:t>, etc.</w:t>
      </w:r>
      <w:r w:rsidRPr="003E4029">
        <w:rPr>
          <w:rFonts w:ascii="Times New Roman" w:eastAsia="Times New Roman" w:hAnsi="Times New Roman"/>
          <w:sz w:val="24"/>
          <w:szCs w:val="24"/>
        </w:rPr>
        <w:t>, obt</w:t>
      </w:r>
      <w:r w:rsidR="00D916FB" w:rsidRPr="003E4029">
        <w:rPr>
          <w:rFonts w:ascii="Times New Roman" w:eastAsia="Times New Roman" w:hAnsi="Times New Roman"/>
          <w:sz w:val="24"/>
          <w:szCs w:val="24"/>
        </w:rPr>
        <w:t>é</w:t>
      </w:r>
      <w:r w:rsidRPr="003E4029">
        <w:rPr>
          <w:rFonts w:ascii="Times New Roman" w:eastAsia="Times New Roman" w:hAnsi="Times New Roman"/>
          <w:sz w:val="24"/>
          <w:szCs w:val="24"/>
        </w:rPr>
        <w:t>m-se os índices de IHH</w:t>
      </w:r>
      <w:r w:rsidR="00413A35" w:rsidRPr="003E4029">
        <w:rPr>
          <w:rFonts w:ascii="Times New Roman" w:eastAsia="Times New Roman" w:hAnsi="Times New Roman"/>
          <w:sz w:val="24"/>
          <w:szCs w:val="24"/>
        </w:rPr>
        <w:t xml:space="preserve"> para o período </w:t>
      </w:r>
      <w:r w:rsidR="000B2048" w:rsidRPr="003E4029">
        <w:rPr>
          <w:rFonts w:ascii="Times New Roman" w:eastAsia="Times New Roman" w:hAnsi="Times New Roman"/>
          <w:sz w:val="24"/>
          <w:szCs w:val="24"/>
        </w:rPr>
        <w:t>compreendido entre o 1º Trimestre de 2000 até o 4º Trime</w:t>
      </w:r>
      <w:r w:rsidR="00C83AE5" w:rsidRPr="003E4029">
        <w:rPr>
          <w:rFonts w:ascii="Times New Roman" w:eastAsia="Times New Roman" w:hAnsi="Times New Roman"/>
          <w:sz w:val="24"/>
          <w:szCs w:val="24"/>
        </w:rPr>
        <w:t>s</w:t>
      </w:r>
      <w:r w:rsidR="000B2048" w:rsidRPr="003E4029">
        <w:rPr>
          <w:rFonts w:ascii="Times New Roman" w:eastAsia="Times New Roman" w:hAnsi="Times New Roman"/>
          <w:sz w:val="24"/>
          <w:szCs w:val="24"/>
        </w:rPr>
        <w:t xml:space="preserve">tre de 2013, totalizando 56 trimestres. </w:t>
      </w:r>
      <w:r w:rsidR="00D916FB" w:rsidRPr="003E4029">
        <w:rPr>
          <w:rFonts w:ascii="Times New Roman" w:eastAsia="Times New Roman" w:hAnsi="Times New Roman"/>
          <w:sz w:val="24"/>
          <w:szCs w:val="24"/>
        </w:rPr>
        <w:t xml:space="preserve">Seguindo a classificação da </w:t>
      </w:r>
      <w:r w:rsidR="00D916FB" w:rsidRPr="003E4029">
        <w:rPr>
          <w:rFonts w:ascii="Times New Roman" w:eastAsia="Times New Roman" w:hAnsi="Times New Roman"/>
          <w:i/>
          <w:sz w:val="24"/>
          <w:szCs w:val="24"/>
        </w:rPr>
        <w:t>Federal Trade Comission e do</w:t>
      </w:r>
      <w:r w:rsidR="00273BA6" w:rsidRPr="003E4029">
        <w:rPr>
          <w:rFonts w:ascii="Times New Roman" w:eastAsia="Times New Roman" w:hAnsi="Times New Roman"/>
          <w:i/>
          <w:sz w:val="24"/>
          <w:szCs w:val="24"/>
        </w:rPr>
        <w:t xml:space="preserve"> </w:t>
      </w:r>
      <w:r w:rsidR="00D916FB" w:rsidRPr="003E4029">
        <w:rPr>
          <w:rFonts w:ascii="Times New Roman" w:eastAsia="Times New Roman" w:hAnsi="Times New Roman"/>
          <w:i/>
          <w:sz w:val="24"/>
          <w:szCs w:val="24"/>
        </w:rPr>
        <w:t>Department of Justice</w:t>
      </w:r>
      <w:r w:rsidR="00D916FB" w:rsidRPr="003E4029">
        <w:rPr>
          <w:rFonts w:ascii="Times New Roman" w:eastAsia="Times New Roman" w:hAnsi="Times New Roman"/>
          <w:sz w:val="24"/>
          <w:szCs w:val="24"/>
        </w:rPr>
        <w:t>, verifica-se que o setor bancário brasileiro seria classificado como indústria moderadamente concentrada, exceto sob o ponto de vista de concen</w:t>
      </w:r>
      <w:r w:rsidR="00C435E2" w:rsidRPr="003E4029">
        <w:rPr>
          <w:rFonts w:ascii="Times New Roman" w:eastAsia="Times New Roman" w:hAnsi="Times New Roman"/>
          <w:sz w:val="24"/>
          <w:szCs w:val="24"/>
        </w:rPr>
        <w:t xml:space="preserve">tração de depósitos em poupança, </w:t>
      </w:r>
      <w:r w:rsidR="00651DDB" w:rsidRPr="003E4029">
        <w:rPr>
          <w:rFonts w:ascii="Times New Roman" w:eastAsia="Times New Roman" w:hAnsi="Times New Roman"/>
          <w:sz w:val="24"/>
          <w:szCs w:val="24"/>
        </w:rPr>
        <w:t>o caso clássico de alta concentração</w:t>
      </w:r>
      <w:r w:rsidR="00651DDB" w:rsidRPr="003E4029">
        <w:rPr>
          <w:rStyle w:val="Refdenotaderodap"/>
          <w:rFonts w:ascii="Times New Roman" w:eastAsia="Times New Roman" w:hAnsi="Times New Roman"/>
          <w:sz w:val="24"/>
          <w:szCs w:val="24"/>
        </w:rPr>
        <w:footnoteReference w:id="10"/>
      </w:r>
      <w:r w:rsidR="00651DDB" w:rsidRPr="003E4029">
        <w:rPr>
          <w:rFonts w:ascii="Times New Roman" w:eastAsia="Times New Roman" w:hAnsi="Times New Roman"/>
          <w:sz w:val="24"/>
          <w:szCs w:val="24"/>
        </w:rPr>
        <w:t xml:space="preserve"> (Gráfico </w:t>
      </w:r>
      <w:proofErr w:type="gramStart"/>
      <w:r w:rsidR="00651DDB" w:rsidRPr="003E4029">
        <w:rPr>
          <w:rFonts w:ascii="Times New Roman" w:eastAsia="Times New Roman" w:hAnsi="Times New Roman"/>
          <w:sz w:val="24"/>
          <w:szCs w:val="24"/>
        </w:rPr>
        <w:t>1</w:t>
      </w:r>
      <w:proofErr w:type="gramEnd"/>
      <w:r w:rsidR="00651DDB" w:rsidRPr="003E4029">
        <w:rPr>
          <w:rFonts w:ascii="Times New Roman" w:eastAsia="Times New Roman" w:hAnsi="Times New Roman"/>
          <w:sz w:val="24"/>
          <w:szCs w:val="24"/>
        </w:rPr>
        <w:t>)</w:t>
      </w:r>
      <w:r w:rsidR="00C435E2" w:rsidRPr="003E4029">
        <w:rPr>
          <w:rFonts w:ascii="Times New Roman" w:eastAsia="Times New Roman" w:hAnsi="Times New Roman"/>
          <w:sz w:val="24"/>
          <w:szCs w:val="24"/>
        </w:rPr>
        <w:t>.</w:t>
      </w:r>
      <w:r w:rsidR="00651DDB" w:rsidRPr="003E4029">
        <w:rPr>
          <w:rFonts w:ascii="Times New Roman" w:eastAsia="Times New Roman" w:hAnsi="Times New Roman"/>
          <w:sz w:val="24"/>
          <w:szCs w:val="24"/>
        </w:rPr>
        <w:t xml:space="preserve"> </w:t>
      </w:r>
    </w:p>
    <w:p w:rsidR="00033EF1" w:rsidRPr="003E4029" w:rsidRDefault="00033EF1" w:rsidP="003E4029">
      <w:pPr>
        <w:spacing w:after="0" w:line="240" w:lineRule="auto"/>
        <w:ind w:firstLine="708"/>
        <w:jc w:val="both"/>
        <w:rPr>
          <w:rFonts w:ascii="Times New Roman" w:eastAsia="Times New Roman" w:hAnsi="Times New Roman"/>
          <w:sz w:val="24"/>
          <w:szCs w:val="24"/>
        </w:rPr>
      </w:pPr>
    </w:p>
    <w:p w:rsidR="00C83AE5" w:rsidRPr="003E4029" w:rsidRDefault="00C83AE5" w:rsidP="003E4029">
      <w:pPr>
        <w:spacing w:after="0" w:line="240" w:lineRule="auto"/>
        <w:ind w:firstLine="708"/>
        <w:jc w:val="center"/>
        <w:rPr>
          <w:rFonts w:ascii="Times New Roman" w:eastAsia="Times New Roman" w:hAnsi="Times New Roman"/>
          <w:b/>
          <w:sz w:val="24"/>
          <w:szCs w:val="24"/>
        </w:rPr>
      </w:pPr>
      <w:r w:rsidRPr="003E4029">
        <w:rPr>
          <w:rFonts w:ascii="Times New Roman" w:eastAsia="Times New Roman" w:hAnsi="Times New Roman"/>
          <w:b/>
          <w:sz w:val="24"/>
          <w:szCs w:val="24"/>
        </w:rPr>
        <w:t xml:space="preserve">Gráfico </w:t>
      </w:r>
      <w:proofErr w:type="gramStart"/>
      <w:r w:rsidRPr="003E4029">
        <w:rPr>
          <w:rFonts w:ascii="Times New Roman" w:eastAsia="Times New Roman" w:hAnsi="Times New Roman"/>
          <w:b/>
          <w:sz w:val="24"/>
          <w:szCs w:val="24"/>
        </w:rPr>
        <w:t>1</w:t>
      </w:r>
      <w:proofErr w:type="gramEnd"/>
      <w:r w:rsidRPr="003E4029">
        <w:rPr>
          <w:rFonts w:ascii="Times New Roman" w:eastAsia="Times New Roman" w:hAnsi="Times New Roman"/>
          <w:b/>
          <w:sz w:val="24"/>
          <w:szCs w:val="24"/>
        </w:rPr>
        <w:t xml:space="preserve"> – Evolução IHH – </w:t>
      </w:r>
      <w:r w:rsidR="003E4029">
        <w:rPr>
          <w:rFonts w:ascii="Times New Roman" w:eastAsia="Times New Roman" w:hAnsi="Times New Roman"/>
          <w:b/>
          <w:sz w:val="24"/>
          <w:szCs w:val="24"/>
        </w:rPr>
        <w:t>I</w:t>
      </w:r>
      <w:r w:rsidRPr="003E4029">
        <w:rPr>
          <w:rFonts w:ascii="Times New Roman" w:eastAsia="Times New Roman" w:hAnsi="Times New Roman"/>
          <w:b/>
          <w:sz w:val="24"/>
          <w:szCs w:val="24"/>
        </w:rPr>
        <w:t xml:space="preserve">ndicadores </w:t>
      </w:r>
      <w:r w:rsidR="003E4029">
        <w:rPr>
          <w:rFonts w:ascii="Times New Roman" w:eastAsia="Times New Roman" w:hAnsi="Times New Roman"/>
          <w:b/>
          <w:sz w:val="24"/>
          <w:szCs w:val="24"/>
        </w:rPr>
        <w:t>S</w:t>
      </w:r>
      <w:r w:rsidRPr="003E4029">
        <w:rPr>
          <w:rFonts w:ascii="Times New Roman" w:eastAsia="Times New Roman" w:hAnsi="Times New Roman"/>
          <w:b/>
          <w:sz w:val="24"/>
          <w:szCs w:val="24"/>
        </w:rPr>
        <w:t>elecionados</w:t>
      </w:r>
    </w:p>
    <w:p w:rsidR="00C435E2" w:rsidRPr="003E4029" w:rsidRDefault="00B364EB" w:rsidP="00876F0C">
      <w:pPr>
        <w:spacing w:after="0" w:line="240" w:lineRule="auto"/>
        <w:ind w:firstLine="708"/>
        <w:jc w:val="center"/>
        <w:rPr>
          <w:rFonts w:ascii="Times New Roman" w:eastAsia="Times New Roman" w:hAnsi="Times New Roman"/>
          <w:sz w:val="24"/>
          <w:szCs w:val="24"/>
        </w:rPr>
      </w:pPr>
      <w:r w:rsidRPr="003E4029">
        <w:rPr>
          <w:rFonts w:ascii="Times New Roman" w:hAnsi="Times New Roman"/>
          <w:noProof/>
          <w:lang w:eastAsia="pt-BR"/>
        </w:rPr>
        <w:drawing>
          <wp:inline distT="0" distB="0" distL="0" distR="0">
            <wp:extent cx="50673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6044" w:rsidRPr="003E4029" w:rsidRDefault="00126044" w:rsidP="003E4029">
      <w:pPr>
        <w:spacing w:after="0" w:line="240" w:lineRule="auto"/>
        <w:ind w:firstLine="708"/>
        <w:jc w:val="both"/>
        <w:rPr>
          <w:rFonts w:ascii="Times New Roman" w:eastAsia="Times New Roman" w:hAnsi="Times New Roman"/>
          <w:sz w:val="20"/>
          <w:szCs w:val="24"/>
        </w:rPr>
      </w:pPr>
      <w:r w:rsidRPr="003E4029">
        <w:rPr>
          <w:rFonts w:ascii="Times New Roman" w:eastAsia="Times New Roman" w:hAnsi="Times New Roman"/>
          <w:sz w:val="20"/>
          <w:szCs w:val="24"/>
        </w:rPr>
        <w:t xml:space="preserve">Fonte: </w:t>
      </w:r>
      <w:r w:rsidR="00651DDB" w:rsidRPr="003E4029">
        <w:rPr>
          <w:rFonts w:ascii="Times New Roman" w:eastAsia="Times New Roman" w:hAnsi="Times New Roman"/>
          <w:sz w:val="20"/>
          <w:szCs w:val="24"/>
        </w:rPr>
        <w:t>BCB</w:t>
      </w:r>
      <w:r w:rsidRPr="003E4029">
        <w:rPr>
          <w:rFonts w:ascii="Times New Roman" w:eastAsia="Times New Roman" w:hAnsi="Times New Roman"/>
          <w:sz w:val="20"/>
          <w:szCs w:val="24"/>
        </w:rPr>
        <w:t xml:space="preserve">, 50 Maiores, cálculo </w:t>
      </w:r>
      <w:r w:rsidR="00CC3FC7" w:rsidRPr="003E4029">
        <w:rPr>
          <w:rFonts w:ascii="Times New Roman" w:eastAsia="Times New Roman" w:hAnsi="Times New Roman"/>
          <w:sz w:val="20"/>
          <w:szCs w:val="24"/>
        </w:rPr>
        <w:t>dos autores</w:t>
      </w:r>
      <w:r w:rsidR="00651DDB" w:rsidRPr="003E4029">
        <w:rPr>
          <w:rFonts w:ascii="Times New Roman" w:eastAsia="Times New Roman" w:hAnsi="Times New Roman"/>
          <w:sz w:val="20"/>
          <w:szCs w:val="24"/>
        </w:rPr>
        <w:t>.</w:t>
      </w:r>
    </w:p>
    <w:p w:rsidR="00E214AD" w:rsidRPr="003E4029" w:rsidRDefault="00E214AD" w:rsidP="003E4029">
      <w:pPr>
        <w:spacing w:after="0" w:line="240" w:lineRule="auto"/>
        <w:ind w:firstLine="708"/>
        <w:jc w:val="both"/>
        <w:rPr>
          <w:rFonts w:ascii="Times New Roman" w:eastAsia="Times New Roman" w:hAnsi="Times New Roman"/>
          <w:sz w:val="24"/>
          <w:szCs w:val="24"/>
        </w:rPr>
      </w:pPr>
    </w:p>
    <w:p w:rsidR="00EA1772" w:rsidRPr="003E4029" w:rsidRDefault="00E214AD"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N</w:t>
      </w:r>
      <w:r w:rsidR="00D916FB" w:rsidRPr="003E4029">
        <w:rPr>
          <w:rFonts w:ascii="Times New Roman" w:eastAsia="Times New Roman" w:hAnsi="Times New Roman"/>
          <w:sz w:val="24"/>
          <w:szCs w:val="24"/>
        </w:rPr>
        <w:t xml:space="preserve">a literatura existem importantes controvérsias sobre </w:t>
      </w:r>
      <w:r w:rsidRPr="003E4029">
        <w:rPr>
          <w:rFonts w:ascii="Times New Roman" w:eastAsia="Times New Roman" w:hAnsi="Times New Roman"/>
          <w:sz w:val="24"/>
          <w:szCs w:val="24"/>
        </w:rPr>
        <w:t xml:space="preserve">o efeito </w:t>
      </w:r>
      <w:r w:rsidR="00D916FB" w:rsidRPr="003E4029">
        <w:rPr>
          <w:rFonts w:ascii="Times New Roman" w:eastAsia="Times New Roman" w:hAnsi="Times New Roman"/>
          <w:sz w:val="24"/>
          <w:szCs w:val="24"/>
        </w:rPr>
        <w:t xml:space="preserve">esperado que </w:t>
      </w:r>
      <w:r w:rsidRPr="003E4029">
        <w:rPr>
          <w:rFonts w:ascii="Times New Roman" w:eastAsia="Times New Roman" w:hAnsi="Times New Roman"/>
          <w:sz w:val="24"/>
          <w:szCs w:val="24"/>
        </w:rPr>
        <w:t xml:space="preserve">a concentração bancária exerça </w:t>
      </w:r>
      <w:r w:rsidR="00D916FB" w:rsidRPr="003E4029">
        <w:rPr>
          <w:rFonts w:ascii="Times New Roman" w:eastAsia="Times New Roman" w:hAnsi="Times New Roman"/>
          <w:sz w:val="24"/>
          <w:szCs w:val="24"/>
        </w:rPr>
        <w:t xml:space="preserve">sobre o </w:t>
      </w:r>
      <w:r w:rsidR="00E2023F" w:rsidRPr="003E4029">
        <w:rPr>
          <w:rFonts w:ascii="Times New Roman" w:eastAsia="Times New Roman" w:hAnsi="Times New Roman"/>
          <w:i/>
          <w:sz w:val="24"/>
          <w:szCs w:val="24"/>
        </w:rPr>
        <w:t>spread</w:t>
      </w:r>
      <w:r w:rsidR="00D916FB" w:rsidRPr="003E4029">
        <w:rPr>
          <w:rFonts w:ascii="Times New Roman" w:eastAsia="Times New Roman" w:hAnsi="Times New Roman"/>
          <w:sz w:val="24"/>
          <w:szCs w:val="24"/>
        </w:rPr>
        <w:t xml:space="preserve"> </w:t>
      </w:r>
      <w:r w:rsidRPr="003E4029">
        <w:rPr>
          <w:rFonts w:ascii="Times New Roman" w:eastAsia="Times New Roman" w:hAnsi="Times New Roman"/>
          <w:sz w:val="24"/>
          <w:szCs w:val="24"/>
        </w:rPr>
        <w:t xml:space="preserve">empregado por essas </w:t>
      </w:r>
      <w:r w:rsidR="00F10EC1" w:rsidRPr="003E4029">
        <w:rPr>
          <w:rFonts w:ascii="Times New Roman" w:eastAsia="Times New Roman" w:hAnsi="Times New Roman"/>
          <w:sz w:val="24"/>
          <w:szCs w:val="24"/>
        </w:rPr>
        <w:t>instituições</w:t>
      </w:r>
      <w:r w:rsidR="00D916FB" w:rsidRPr="003E4029">
        <w:rPr>
          <w:rFonts w:ascii="Times New Roman" w:eastAsia="Times New Roman" w:hAnsi="Times New Roman"/>
          <w:sz w:val="24"/>
          <w:szCs w:val="24"/>
        </w:rPr>
        <w:t>.</w:t>
      </w:r>
      <w:r w:rsidR="007238E3" w:rsidRPr="003E4029">
        <w:rPr>
          <w:rFonts w:ascii="Times New Roman" w:eastAsia="Times New Roman" w:hAnsi="Times New Roman"/>
          <w:sz w:val="24"/>
          <w:szCs w:val="24"/>
        </w:rPr>
        <w:t xml:space="preserve"> </w:t>
      </w:r>
      <w:r w:rsidR="0068706E" w:rsidRPr="003E4029">
        <w:rPr>
          <w:rFonts w:ascii="Times New Roman" w:eastAsia="Times New Roman" w:hAnsi="Times New Roman"/>
          <w:sz w:val="24"/>
          <w:szCs w:val="24"/>
        </w:rPr>
        <w:t xml:space="preserve"> </w:t>
      </w:r>
      <w:r w:rsidR="002C2E49" w:rsidRPr="003E4029">
        <w:rPr>
          <w:rFonts w:ascii="Times New Roman" w:eastAsia="Times New Roman" w:hAnsi="Times New Roman"/>
          <w:sz w:val="24"/>
          <w:szCs w:val="24"/>
        </w:rPr>
        <w:t xml:space="preserve">Por exemplo, </w:t>
      </w:r>
      <w:r w:rsidR="0068706E" w:rsidRPr="003E4029">
        <w:rPr>
          <w:rFonts w:ascii="Times New Roman" w:eastAsia="Times New Roman" w:hAnsi="Times New Roman"/>
          <w:sz w:val="24"/>
          <w:szCs w:val="24"/>
        </w:rPr>
        <w:t>Fungacova (2008)</w:t>
      </w:r>
      <w:r w:rsidR="002C2E49" w:rsidRPr="003E4029">
        <w:rPr>
          <w:rFonts w:ascii="Times New Roman" w:eastAsia="Times New Roman" w:hAnsi="Times New Roman"/>
          <w:sz w:val="24"/>
          <w:szCs w:val="24"/>
        </w:rPr>
        <w:t xml:space="preserve">, Sidabalok e Viverita (2011), </w:t>
      </w:r>
      <w:r w:rsidR="0068706E" w:rsidRPr="003E4029">
        <w:rPr>
          <w:rFonts w:ascii="Times New Roman" w:eastAsia="Times New Roman" w:hAnsi="Times New Roman"/>
          <w:sz w:val="24"/>
          <w:szCs w:val="24"/>
        </w:rPr>
        <w:t xml:space="preserve">Manurung </w:t>
      </w:r>
      <w:r w:rsidR="002C2E49" w:rsidRPr="003E4029">
        <w:rPr>
          <w:rFonts w:ascii="Times New Roman" w:eastAsia="Times New Roman" w:hAnsi="Times New Roman"/>
          <w:sz w:val="24"/>
          <w:szCs w:val="24"/>
        </w:rPr>
        <w:t xml:space="preserve">e </w:t>
      </w:r>
      <w:r w:rsidR="0068706E" w:rsidRPr="003E4029">
        <w:rPr>
          <w:rFonts w:ascii="Times New Roman" w:eastAsia="Times New Roman" w:hAnsi="Times New Roman"/>
          <w:sz w:val="24"/>
          <w:szCs w:val="24"/>
        </w:rPr>
        <w:t>Anugrah (2013)</w:t>
      </w:r>
      <w:r w:rsidR="002C2E49" w:rsidRPr="003E4029">
        <w:rPr>
          <w:rFonts w:ascii="Times New Roman" w:eastAsia="Times New Roman" w:hAnsi="Times New Roman"/>
          <w:sz w:val="24"/>
          <w:szCs w:val="24"/>
        </w:rPr>
        <w:t xml:space="preserve"> encontraram sinal positivo para o IHH na estimação do </w:t>
      </w:r>
      <w:r w:rsidR="00E2023F" w:rsidRPr="003E4029">
        <w:rPr>
          <w:rFonts w:ascii="Times New Roman" w:eastAsia="Times New Roman" w:hAnsi="Times New Roman"/>
          <w:i/>
          <w:sz w:val="24"/>
          <w:szCs w:val="24"/>
        </w:rPr>
        <w:t>spread</w:t>
      </w:r>
      <w:r w:rsidR="002C2E49" w:rsidRPr="003E4029">
        <w:rPr>
          <w:rFonts w:ascii="Times New Roman" w:eastAsia="Times New Roman" w:hAnsi="Times New Roman"/>
          <w:sz w:val="24"/>
          <w:szCs w:val="24"/>
        </w:rPr>
        <w:t xml:space="preserve"> bancário. </w:t>
      </w:r>
      <w:r w:rsidR="00452435" w:rsidRPr="003E4029">
        <w:rPr>
          <w:rFonts w:ascii="Times New Roman" w:eastAsia="Times New Roman" w:hAnsi="Times New Roman"/>
          <w:sz w:val="24"/>
          <w:szCs w:val="24"/>
        </w:rPr>
        <w:t>Por outro lado, analisando o comportamento dos bancos brasileiro</w:t>
      </w:r>
      <w:r w:rsidRPr="003E4029">
        <w:rPr>
          <w:rFonts w:ascii="Times New Roman" w:eastAsia="Times New Roman" w:hAnsi="Times New Roman"/>
          <w:sz w:val="24"/>
          <w:szCs w:val="24"/>
        </w:rPr>
        <w:t>s</w:t>
      </w:r>
      <w:r w:rsidR="00452435" w:rsidRPr="003E4029">
        <w:rPr>
          <w:rFonts w:ascii="Times New Roman" w:eastAsia="Times New Roman" w:hAnsi="Times New Roman"/>
          <w:sz w:val="24"/>
          <w:szCs w:val="24"/>
        </w:rPr>
        <w:t xml:space="preserve">, Araújo e Jorge-Neto </w:t>
      </w:r>
      <w:r w:rsidRPr="003E4029">
        <w:rPr>
          <w:rFonts w:ascii="Times New Roman" w:eastAsia="Times New Roman" w:hAnsi="Times New Roman"/>
          <w:sz w:val="24"/>
          <w:szCs w:val="24"/>
        </w:rPr>
        <w:t xml:space="preserve">(2006) </w:t>
      </w:r>
      <w:r w:rsidR="00452435" w:rsidRPr="003E4029">
        <w:rPr>
          <w:rFonts w:ascii="Times New Roman" w:eastAsia="Times New Roman" w:hAnsi="Times New Roman"/>
          <w:sz w:val="24"/>
          <w:szCs w:val="24"/>
        </w:rPr>
        <w:t xml:space="preserve">encontram sinal negativo para o índice. Já Almeida e Divino (2013) encontram sinal positivo para o IHH e negativo para o </w:t>
      </w:r>
      <w:r w:rsidR="00452435" w:rsidRPr="003E4029">
        <w:rPr>
          <w:rFonts w:ascii="Times New Roman" w:eastAsia="Times New Roman" w:hAnsi="Times New Roman"/>
          <w:i/>
          <w:sz w:val="24"/>
          <w:szCs w:val="24"/>
        </w:rPr>
        <w:t>market-share</w:t>
      </w:r>
      <w:r w:rsidR="00A4363A" w:rsidRPr="003E4029">
        <w:rPr>
          <w:rFonts w:ascii="Times New Roman" w:eastAsia="Times New Roman" w:hAnsi="Times New Roman"/>
          <w:sz w:val="24"/>
          <w:szCs w:val="24"/>
        </w:rPr>
        <w:t xml:space="preserve">, o que </w:t>
      </w:r>
      <w:r w:rsidRPr="003E4029">
        <w:rPr>
          <w:rFonts w:ascii="Times New Roman" w:eastAsia="Times New Roman" w:hAnsi="Times New Roman"/>
          <w:sz w:val="24"/>
          <w:szCs w:val="24"/>
        </w:rPr>
        <w:t>não seria o esperado</w:t>
      </w:r>
      <w:r w:rsidR="00A4363A" w:rsidRPr="003E4029">
        <w:rPr>
          <w:rFonts w:ascii="Times New Roman" w:eastAsia="Times New Roman" w:hAnsi="Times New Roman"/>
          <w:sz w:val="24"/>
          <w:szCs w:val="24"/>
        </w:rPr>
        <w:t>, uma vez que as duas variáveis captam</w:t>
      </w:r>
      <w:r w:rsidRPr="003E4029">
        <w:rPr>
          <w:rFonts w:ascii="Times New Roman" w:eastAsia="Times New Roman" w:hAnsi="Times New Roman"/>
          <w:sz w:val="24"/>
          <w:szCs w:val="24"/>
        </w:rPr>
        <w:t xml:space="preserve"> o poder de mercado dos bancos</w:t>
      </w:r>
      <w:r w:rsidR="00EA1772" w:rsidRPr="003E4029">
        <w:rPr>
          <w:rFonts w:ascii="Times New Roman" w:eastAsia="Times New Roman" w:hAnsi="Times New Roman"/>
          <w:sz w:val="24"/>
          <w:szCs w:val="24"/>
        </w:rPr>
        <w:t>.</w:t>
      </w:r>
    </w:p>
    <w:p w:rsidR="0082211E" w:rsidRPr="003E4029" w:rsidRDefault="00A4363A" w:rsidP="003E4029">
      <w:pPr>
        <w:spacing w:after="0" w:line="240" w:lineRule="auto"/>
        <w:ind w:firstLine="708"/>
        <w:jc w:val="both"/>
        <w:rPr>
          <w:rFonts w:ascii="Times New Roman" w:hAnsi="Times New Roman"/>
          <w:sz w:val="24"/>
          <w:szCs w:val="24"/>
        </w:rPr>
      </w:pPr>
      <w:r w:rsidRPr="003E4029">
        <w:rPr>
          <w:rFonts w:ascii="Times New Roman" w:eastAsia="Times New Roman" w:hAnsi="Times New Roman"/>
          <w:sz w:val="24"/>
          <w:szCs w:val="24"/>
        </w:rPr>
        <w:lastRenderedPageBreak/>
        <w:t>Es</w:t>
      </w:r>
      <w:r w:rsidR="00E214AD" w:rsidRPr="003E4029">
        <w:rPr>
          <w:rFonts w:ascii="Times New Roman" w:eastAsia="Times New Roman" w:hAnsi="Times New Roman"/>
          <w:sz w:val="24"/>
          <w:szCs w:val="24"/>
        </w:rPr>
        <w:t>s</w:t>
      </w:r>
      <w:r w:rsidRPr="003E4029">
        <w:rPr>
          <w:rFonts w:ascii="Times New Roman" w:eastAsia="Times New Roman" w:hAnsi="Times New Roman"/>
          <w:sz w:val="24"/>
          <w:szCs w:val="24"/>
        </w:rPr>
        <w:t>a aparente contradição decorre</w:t>
      </w:r>
      <w:r w:rsidR="007238E3" w:rsidRPr="003E4029">
        <w:rPr>
          <w:rFonts w:ascii="Times New Roman" w:eastAsia="Times New Roman" w:hAnsi="Times New Roman"/>
          <w:sz w:val="24"/>
          <w:szCs w:val="24"/>
        </w:rPr>
        <w:t xml:space="preserve"> </w:t>
      </w:r>
      <w:r w:rsidR="007926F4" w:rsidRPr="003E4029">
        <w:rPr>
          <w:rFonts w:ascii="Times New Roman" w:eastAsia="Times New Roman" w:hAnsi="Times New Roman"/>
          <w:sz w:val="24"/>
          <w:szCs w:val="24"/>
        </w:rPr>
        <w:t xml:space="preserve">da simultaneidade existente entre dois </w:t>
      </w:r>
      <w:r w:rsidRPr="003E4029">
        <w:rPr>
          <w:rFonts w:ascii="Times New Roman" w:eastAsia="Times New Roman" w:hAnsi="Times New Roman"/>
          <w:sz w:val="24"/>
          <w:szCs w:val="24"/>
        </w:rPr>
        <w:t>importantes efeitos contraditórios</w:t>
      </w:r>
      <w:r w:rsidR="007926F4" w:rsidRPr="003E4029">
        <w:rPr>
          <w:rFonts w:ascii="Times New Roman" w:eastAsia="Times New Roman" w:hAnsi="Times New Roman"/>
          <w:sz w:val="24"/>
          <w:szCs w:val="24"/>
        </w:rPr>
        <w:t>. De um lado</w:t>
      </w:r>
      <w:r w:rsidR="00D9658A" w:rsidRPr="003E4029">
        <w:rPr>
          <w:rFonts w:ascii="Times New Roman" w:eastAsia="Times New Roman" w:hAnsi="Times New Roman"/>
          <w:sz w:val="24"/>
          <w:szCs w:val="24"/>
        </w:rPr>
        <w:t>, a</w:t>
      </w:r>
      <w:r w:rsidR="007926F4" w:rsidRPr="003E4029">
        <w:rPr>
          <w:rFonts w:ascii="Times New Roman" w:eastAsia="Times New Roman" w:hAnsi="Times New Roman"/>
          <w:sz w:val="24"/>
          <w:szCs w:val="24"/>
        </w:rPr>
        <w:t xml:space="preserve"> maior a concentração bancária, </w:t>
      </w:r>
      <w:r w:rsidR="00D9658A" w:rsidRPr="003E4029">
        <w:rPr>
          <w:rFonts w:ascii="Times New Roman" w:eastAsia="Times New Roman" w:hAnsi="Times New Roman"/>
          <w:sz w:val="24"/>
          <w:szCs w:val="24"/>
        </w:rPr>
        <w:t xml:space="preserve">o </w:t>
      </w:r>
      <w:r w:rsidR="007926F4" w:rsidRPr="003E4029">
        <w:rPr>
          <w:rFonts w:ascii="Times New Roman" w:eastAsia="Times New Roman" w:hAnsi="Times New Roman"/>
          <w:sz w:val="24"/>
          <w:szCs w:val="24"/>
        </w:rPr>
        <w:t xml:space="preserve">maior o poder de mercado e, por essa lógica, </w:t>
      </w:r>
      <w:r w:rsidR="00325D4A" w:rsidRPr="003E4029">
        <w:rPr>
          <w:rFonts w:ascii="Times New Roman" w:eastAsia="Times New Roman" w:hAnsi="Times New Roman"/>
          <w:sz w:val="24"/>
          <w:szCs w:val="24"/>
        </w:rPr>
        <w:t xml:space="preserve">maior </w:t>
      </w:r>
      <w:r w:rsidR="00D9658A" w:rsidRPr="003E4029">
        <w:rPr>
          <w:rFonts w:ascii="Times New Roman" w:eastAsia="Times New Roman" w:hAnsi="Times New Roman"/>
          <w:sz w:val="24"/>
          <w:szCs w:val="24"/>
        </w:rPr>
        <w:t xml:space="preserve">capacidade de elevar </w:t>
      </w:r>
      <w:r w:rsidR="00325D4A" w:rsidRPr="003E4029">
        <w:rPr>
          <w:rFonts w:ascii="Times New Roman" w:eastAsia="Times New Roman" w:hAnsi="Times New Roman"/>
          <w:sz w:val="24"/>
          <w:szCs w:val="24"/>
        </w:rPr>
        <w:t xml:space="preserve">o </w:t>
      </w:r>
      <w:r w:rsidR="00E2023F" w:rsidRPr="003E4029">
        <w:rPr>
          <w:rFonts w:ascii="Times New Roman" w:eastAsia="Times New Roman" w:hAnsi="Times New Roman"/>
          <w:i/>
          <w:sz w:val="24"/>
          <w:szCs w:val="24"/>
        </w:rPr>
        <w:t>spread</w:t>
      </w:r>
      <w:r w:rsidR="00325D4A" w:rsidRPr="003E4029">
        <w:rPr>
          <w:rFonts w:ascii="Times New Roman" w:eastAsia="Times New Roman" w:hAnsi="Times New Roman"/>
          <w:sz w:val="24"/>
          <w:szCs w:val="24"/>
        </w:rPr>
        <w:t xml:space="preserve"> bancário.</w:t>
      </w:r>
      <w:r w:rsidR="00A74A4B" w:rsidRPr="003E4029">
        <w:rPr>
          <w:rFonts w:ascii="Times New Roman" w:eastAsia="Times New Roman" w:hAnsi="Times New Roman"/>
          <w:sz w:val="24"/>
          <w:szCs w:val="24"/>
        </w:rPr>
        <w:t xml:space="preserve"> </w:t>
      </w:r>
      <w:r w:rsidR="00325D4A" w:rsidRPr="003E4029">
        <w:rPr>
          <w:rFonts w:ascii="Times New Roman" w:eastAsia="Times New Roman" w:hAnsi="Times New Roman"/>
          <w:sz w:val="24"/>
          <w:szCs w:val="24"/>
        </w:rPr>
        <w:t xml:space="preserve"> Por outro lado, a atividade bancária possui </w:t>
      </w:r>
      <w:r w:rsidR="00325D4A" w:rsidRPr="003E4029">
        <w:rPr>
          <w:rFonts w:ascii="Times New Roman" w:hAnsi="Times New Roman"/>
          <w:sz w:val="24"/>
          <w:szCs w:val="24"/>
        </w:rPr>
        <w:t xml:space="preserve">economias de escala e de escopo, o que permitem aos bancos diminuírem seus custos por unidade de produto (Baumol </w:t>
      </w:r>
      <w:proofErr w:type="gramStart"/>
      <w:r w:rsidR="00A319FE" w:rsidRPr="003E4029">
        <w:rPr>
          <w:rFonts w:ascii="Times New Roman" w:hAnsi="Times New Roman"/>
          <w:i/>
          <w:sz w:val="24"/>
          <w:szCs w:val="24"/>
        </w:rPr>
        <w:t>et</w:t>
      </w:r>
      <w:proofErr w:type="gramEnd"/>
      <w:r w:rsidR="00A319FE" w:rsidRPr="003E4029">
        <w:rPr>
          <w:rFonts w:ascii="Times New Roman" w:hAnsi="Times New Roman"/>
          <w:i/>
          <w:sz w:val="24"/>
          <w:szCs w:val="24"/>
        </w:rPr>
        <w:t xml:space="preserve"> al</w:t>
      </w:r>
      <w:r w:rsidR="00325D4A" w:rsidRPr="003E4029">
        <w:rPr>
          <w:rFonts w:ascii="Times New Roman" w:hAnsi="Times New Roman"/>
          <w:sz w:val="24"/>
          <w:szCs w:val="24"/>
        </w:rPr>
        <w:t>., 1982).</w:t>
      </w:r>
      <w:r w:rsidR="00964EF1" w:rsidRPr="003E4029">
        <w:rPr>
          <w:rFonts w:ascii="Times New Roman" w:hAnsi="Times New Roman"/>
          <w:sz w:val="24"/>
          <w:szCs w:val="24"/>
        </w:rPr>
        <w:t xml:space="preserve"> </w:t>
      </w:r>
      <w:r w:rsidR="00D9658A" w:rsidRPr="003E4029">
        <w:rPr>
          <w:rFonts w:ascii="Times New Roman" w:hAnsi="Times New Roman"/>
          <w:sz w:val="24"/>
          <w:szCs w:val="24"/>
        </w:rPr>
        <w:t xml:space="preserve"> </w:t>
      </w:r>
      <w:r w:rsidR="00964EF1" w:rsidRPr="003E4029">
        <w:rPr>
          <w:rFonts w:ascii="Times New Roman" w:hAnsi="Times New Roman"/>
          <w:sz w:val="24"/>
          <w:szCs w:val="24"/>
        </w:rPr>
        <w:t>A presença de economias de escala significa que os grandes bancos possuem custos de produção marginais (e médios) mais baixos dos que os bancos pequenos. Economia de escopo, por sua vez, implica que bancos múltiplos com diversos produtos são mais eficientes do qu</w:t>
      </w:r>
      <w:r w:rsidR="00C70ECA" w:rsidRPr="003E4029">
        <w:rPr>
          <w:rFonts w:ascii="Times New Roman" w:hAnsi="Times New Roman"/>
          <w:sz w:val="24"/>
          <w:szCs w:val="24"/>
        </w:rPr>
        <w:t>e os clássicos bancos comerciais.</w:t>
      </w:r>
      <w:r w:rsidR="00A74A4B" w:rsidRPr="003E4029">
        <w:rPr>
          <w:rFonts w:ascii="Times New Roman" w:hAnsi="Times New Roman"/>
          <w:sz w:val="24"/>
          <w:szCs w:val="24"/>
        </w:rPr>
        <w:t xml:space="preserve"> Tomando como base o nível </w:t>
      </w:r>
      <w:r w:rsidR="002B4C83" w:rsidRPr="003E4029">
        <w:rPr>
          <w:rFonts w:ascii="Times New Roman" w:hAnsi="Times New Roman"/>
          <w:sz w:val="24"/>
          <w:szCs w:val="24"/>
        </w:rPr>
        <w:t xml:space="preserve">médio </w:t>
      </w:r>
      <w:r w:rsidR="00A74A4B" w:rsidRPr="003E4029">
        <w:rPr>
          <w:rFonts w:ascii="Times New Roman" w:hAnsi="Times New Roman"/>
          <w:sz w:val="24"/>
          <w:szCs w:val="24"/>
        </w:rPr>
        <w:t xml:space="preserve">do índice </w:t>
      </w:r>
      <w:r w:rsidR="002B4C83" w:rsidRPr="003E4029">
        <w:rPr>
          <w:rFonts w:ascii="Times New Roman" w:hAnsi="Times New Roman"/>
          <w:sz w:val="24"/>
          <w:szCs w:val="24"/>
        </w:rPr>
        <w:t>de Hirschman-Herfindal do setor bancário brasileiro, o qual é abaixo de 0,18</w:t>
      </w:r>
      <w:r w:rsidR="00D9658A" w:rsidRPr="003E4029">
        <w:rPr>
          <w:rStyle w:val="Refdenotaderodap"/>
          <w:rFonts w:ascii="Times New Roman" w:hAnsi="Times New Roman"/>
          <w:sz w:val="24"/>
          <w:szCs w:val="24"/>
        </w:rPr>
        <w:footnoteReference w:id="11"/>
      </w:r>
      <w:r w:rsidR="00D9658A" w:rsidRPr="003E4029">
        <w:rPr>
          <w:rFonts w:ascii="Times New Roman" w:hAnsi="Times New Roman"/>
          <w:sz w:val="24"/>
          <w:szCs w:val="24"/>
        </w:rPr>
        <w:t xml:space="preserve">, </w:t>
      </w:r>
      <w:r w:rsidR="002B4C83" w:rsidRPr="003E4029">
        <w:rPr>
          <w:rFonts w:ascii="Times New Roman" w:hAnsi="Times New Roman"/>
          <w:sz w:val="24"/>
          <w:szCs w:val="24"/>
        </w:rPr>
        <w:t>e do padrão de concorrência do setor</w:t>
      </w:r>
      <w:r w:rsidR="00D9658A" w:rsidRPr="003E4029">
        <w:rPr>
          <w:rFonts w:ascii="Times New Roman" w:hAnsi="Times New Roman"/>
          <w:sz w:val="24"/>
          <w:szCs w:val="24"/>
        </w:rPr>
        <w:t>,</w:t>
      </w:r>
      <w:r w:rsidR="002B4C83" w:rsidRPr="003E4029">
        <w:rPr>
          <w:rFonts w:ascii="Times New Roman" w:hAnsi="Times New Roman"/>
          <w:sz w:val="24"/>
          <w:szCs w:val="24"/>
        </w:rPr>
        <w:t xml:space="preserve"> com </w:t>
      </w:r>
      <w:r w:rsidR="00D9658A" w:rsidRPr="003E4029">
        <w:rPr>
          <w:rFonts w:ascii="Times New Roman" w:hAnsi="Times New Roman"/>
          <w:sz w:val="24"/>
          <w:szCs w:val="24"/>
        </w:rPr>
        <w:t>forte</w:t>
      </w:r>
      <w:r w:rsidR="002B4C83" w:rsidRPr="003E4029">
        <w:rPr>
          <w:rFonts w:ascii="Times New Roman" w:hAnsi="Times New Roman"/>
          <w:sz w:val="24"/>
          <w:szCs w:val="24"/>
        </w:rPr>
        <w:t xml:space="preserve"> presença de bancos públicos</w:t>
      </w:r>
      <w:r w:rsidR="00D9658A" w:rsidRPr="003E4029">
        <w:rPr>
          <w:rFonts w:ascii="Times New Roman" w:hAnsi="Times New Roman"/>
          <w:sz w:val="24"/>
          <w:szCs w:val="24"/>
        </w:rPr>
        <w:t xml:space="preserve"> ativos</w:t>
      </w:r>
      <w:r w:rsidR="002B4C83" w:rsidRPr="003E4029">
        <w:rPr>
          <w:rFonts w:ascii="Times New Roman" w:hAnsi="Times New Roman"/>
          <w:sz w:val="24"/>
          <w:szCs w:val="24"/>
        </w:rPr>
        <w:t>, espera-se que o</w:t>
      </w:r>
      <w:r w:rsidR="00A74A4B" w:rsidRPr="003E4029">
        <w:rPr>
          <w:rFonts w:ascii="Times New Roman" w:hAnsi="Times New Roman"/>
          <w:sz w:val="24"/>
          <w:szCs w:val="24"/>
        </w:rPr>
        <w:t xml:space="preserve"> vetor resultante da conjunção de forças entre</w:t>
      </w:r>
      <w:r w:rsidR="002B4C83" w:rsidRPr="003E4029">
        <w:rPr>
          <w:rFonts w:ascii="Times New Roman" w:hAnsi="Times New Roman"/>
          <w:sz w:val="24"/>
          <w:szCs w:val="24"/>
        </w:rPr>
        <w:t xml:space="preserve"> poder de mercado</w:t>
      </w:r>
      <w:r w:rsidR="00D9658A" w:rsidRPr="003E4029">
        <w:rPr>
          <w:rFonts w:ascii="Times New Roman" w:hAnsi="Times New Roman"/>
          <w:sz w:val="24"/>
          <w:szCs w:val="24"/>
        </w:rPr>
        <w:t xml:space="preserve"> e</w:t>
      </w:r>
      <w:r w:rsidR="002B4C83" w:rsidRPr="003E4029">
        <w:rPr>
          <w:rFonts w:ascii="Times New Roman" w:hAnsi="Times New Roman"/>
          <w:sz w:val="24"/>
          <w:szCs w:val="24"/>
        </w:rPr>
        <w:t xml:space="preserve"> economias de escala e escopo seja negativo, ao menos para o período analisado.</w:t>
      </w:r>
      <w:r w:rsidR="00D87B8B" w:rsidRPr="003E4029">
        <w:rPr>
          <w:rFonts w:ascii="Times New Roman" w:hAnsi="Times New Roman"/>
          <w:sz w:val="24"/>
          <w:szCs w:val="24"/>
        </w:rPr>
        <w:t xml:space="preserve"> Em outras palavras, supõe-se que o padrão do setor </w:t>
      </w:r>
      <w:r w:rsidR="00C435E2" w:rsidRPr="003E4029">
        <w:rPr>
          <w:rFonts w:ascii="Times New Roman" w:hAnsi="Times New Roman"/>
          <w:sz w:val="24"/>
          <w:szCs w:val="24"/>
        </w:rPr>
        <w:t>bancário</w:t>
      </w:r>
      <w:r w:rsidR="00D87B8B" w:rsidRPr="003E4029">
        <w:rPr>
          <w:rFonts w:ascii="Times New Roman" w:hAnsi="Times New Roman"/>
          <w:sz w:val="24"/>
          <w:szCs w:val="24"/>
        </w:rPr>
        <w:t xml:space="preserve"> brasileiro leve a uma situação na qual a maior concentração de mercado tende a reduzir o </w:t>
      </w:r>
      <w:r w:rsidR="00E2023F" w:rsidRPr="003E4029">
        <w:rPr>
          <w:rFonts w:ascii="Times New Roman" w:hAnsi="Times New Roman"/>
          <w:i/>
          <w:sz w:val="24"/>
          <w:szCs w:val="24"/>
        </w:rPr>
        <w:t>spread</w:t>
      </w:r>
      <w:r w:rsidR="00D87B8B" w:rsidRPr="003E4029">
        <w:rPr>
          <w:rFonts w:ascii="Times New Roman" w:hAnsi="Times New Roman"/>
          <w:sz w:val="24"/>
          <w:szCs w:val="24"/>
        </w:rPr>
        <w:t xml:space="preserve"> bancário. Este result</w:t>
      </w:r>
      <w:r w:rsidR="00D9658A" w:rsidRPr="003E4029">
        <w:rPr>
          <w:rFonts w:ascii="Times New Roman" w:hAnsi="Times New Roman"/>
          <w:sz w:val="24"/>
          <w:szCs w:val="24"/>
        </w:rPr>
        <w:t xml:space="preserve">ado foi reportado por Oreiro </w:t>
      </w:r>
      <w:proofErr w:type="gramStart"/>
      <w:r w:rsidR="00A319FE" w:rsidRPr="003E4029">
        <w:rPr>
          <w:rFonts w:ascii="Times New Roman" w:hAnsi="Times New Roman"/>
          <w:i/>
          <w:sz w:val="24"/>
          <w:szCs w:val="24"/>
        </w:rPr>
        <w:t>et</w:t>
      </w:r>
      <w:proofErr w:type="gramEnd"/>
      <w:r w:rsidR="00A319FE" w:rsidRPr="003E4029">
        <w:rPr>
          <w:rFonts w:ascii="Times New Roman" w:hAnsi="Times New Roman"/>
          <w:i/>
          <w:sz w:val="24"/>
          <w:szCs w:val="24"/>
        </w:rPr>
        <w:t xml:space="preserve"> al.</w:t>
      </w:r>
      <w:r w:rsidR="00D87B8B" w:rsidRPr="003E4029">
        <w:rPr>
          <w:rFonts w:ascii="Times New Roman" w:hAnsi="Times New Roman"/>
          <w:sz w:val="24"/>
          <w:szCs w:val="24"/>
        </w:rPr>
        <w:t xml:space="preserve"> (2013)</w:t>
      </w:r>
      <w:r w:rsidR="002C2E49" w:rsidRPr="003E4029">
        <w:rPr>
          <w:rFonts w:ascii="Times New Roman" w:hAnsi="Times New Roman"/>
          <w:sz w:val="24"/>
          <w:szCs w:val="24"/>
        </w:rPr>
        <w:t xml:space="preserve">. </w:t>
      </w:r>
      <w:r w:rsidR="009157AB" w:rsidRPr="003E4029">
        <w:rPr>
          <w:rFonts w:ascii="Times New Roman" w:hAnsi="Times New Roman"/>
          <w:sz w:val="24"/>
          <w:szCs w:val="24"/>
        </w:rPr>
        <w:t>Nessa mesma linha</w:t>
      </w:r>
      <w:r w:rsidR="002C2E49" w:rsidRPr="003E4029">
        <w:rPr>
          <w:rFonts w:ascii="Times New Roman" w:hAnsi="Times New Roman"/>
          <w:sz w:val="24"/>
          <w:szCs w:val="24"/>
        </w:rPr>
        <w:t>, Nakane (</w:t>
      </w:r>
      <w:r w:rsidR="00C435E2" w:rsidRPr="003E4029">
        <w:rPr>
          <w:rFonts w:ascii="Times New Roman" w:hAnsi="Times New Roman"/>
          <w:sz w:val="24"/>
          <w:szCs w:val="24"/>
        </w:rPr>
        <w:t xml:space="preserve">2001) </w:t>
      </w:r>
      <w:proofErr w:type="gramStart"/>
      <w:r w:rsidR="00C435E2" w:rsidRPr="003E4029">
        <w:rPr>
          <w:rFonts w:ascii="Times New Roman" w:hAnsi="Times New Roman"/>
          <w:sz w:val="24"/>
          <w:szCs w:val="24"/>
        </w:rPr>
        <w:t>implementou</w:t>
      </w:r>
      <w:proofErr w:type="gramEnd"/>
      <w:r w:rsidR="002C2E49" w:rsidRPr="003E4029">
        <w:rPr>
          <w:rFonts w:ascii="Times New Roman" w:hAnsi="Times New Roman"/>
          <w:sz w:val="24"/>
          <w:szCs w:val="24"/>
        </w:rPr>
        <w:t xml:space="preserve"> um teste empírico de poder</w:t>
      </w:r>
      <w:r w:rsidR="00C435E2" w:rsidRPr="003E4029">
        <w:rPr>
          <w:rFonts w:ascii="Times New Roman" w:hAnsi="Times New Roman"/>
          <w:sz w:val="24"/>
          <w:szCs w:val="24"/>
        </w:rPr>
        <w:t xml:space="preserve"> de m</w:t>
      </w:r>
      <w:r w:rsidR="002C2E49" w:rsidRPr="003E4029">
        <w:rPr>
          <w:rFonts w:ascii="Times New Roman" w:hAnsi="Times New Roman"/>
          <w:sz w:val="24"/>
          <w:szCs w:val="24"/>
        </w:rPr>
        <w:t xml:space="preserve">ercado para a indústria bancária brasileira baseado na </w:t>
      </w:r>
      <w:r w:rsidR="009157AB" w:rsidRPr="003E4029">
        <w:rPr>
          <w:rFonts w:ascii="Times New Roman" w:hAnsi="Times New Roman"/>
          <w:sz w:val="24"/>
          <w:szCs w:val="24"/>
        </w:rPr>
        <w:t>metodologia de</w:t>
      </w:r>
      <w:r w:rsidR="002C2E49" w:rsidRPr="003E4029">
        <w:rPr>
          <w:rFonts w:ascii="Times New Roman" w:hAnsi="Times New Roman"/>
          <w:sz w:val="24"/>
          <w:szCs w:val="24"/>
        </w:rPr>
        <w:t xml:space="preserve"> </w:t>
      </w:r>
      <w:r w:rsidR="009157AB" w:rsidRPr="003E4029">
        <w:rPr>
          <w:rFonts w:ascii="Times New Roman" w:hAnsi="Times New Roman"/>
          <w:sz w:val="24"/>
          <w:szCs w:val="24"/>
        </w:rPr>
        <w:t xml:space="preserve">Bresnahan </w:t>
      </w:r>
      <w:r w:rsidR="00D9658A" w:rsidRPr="003E4029">
        <w:rPr>
          <w:rFonts w:ascii="Times New Roman" w:hAnsi="Times New Roman"/>
          <w:sz w:val="24"/>
          <w:szCs w:val="24"/>
        </w:rPr>
        <w:t>e</w:t>
      </w:r>
      <w:r w:rsidR="009157AB" w:rsidRPr="003E4029">
        <w:rPr>
          <w:rFonts w:ascii="Times New Roman" w:hAnsi="Times New Roman"/>
          <w:sz w:val="24"/>
          <w:szCs w:val="24"/>
        </w:rPr>
        <w:t xml:space="preserve"> Lau (1982) e seus</w:t>
      </w:r>
      <w:r w:rsidR="002C2E49" w:rsidRPr="003E4029">
        <w:rPr>
          <w:rFonts w:ascii="Times New Roman" w:hAnsi="Times New Roman"/>
          <w:sz w:val="24"/>
          <w:szCs w:val="24"/>
        </w:rPr>
        <w:t xml:space="preserve"> </w:t>
      </w:r>
      <w:r w:rsidR="009157AB" w:rsidRPr="003E4029">
        <w:rPr>
          <w:rFonts w:ascii="Times New Roman" w:hAnsi="Times New Roman"/>
          <w:sz w:val="24"/>
          <w:szCs w:val="24"/>
        </w:rPr>
        <w:t>resultados mostram que a indústria bancária brasileira não atua em cartel</w:t>
      </w:r>
      <w:r w:rsidR="002C2E49" w:rsidRPr="003E4029">
        <w:rPr>
          <w:rFonts w:ascii="Times New Roman" w:hAnsi="Times New Roman"/>
          <w:sz w:val="24"/>
          <w:szCs w:val="24"/>
        </w:rPr>
        <w:t>. Reforçando os resultados de Nakane</w:t>
      </w:r>
      <w:r w:rsidR="0080790C" w:rsidRPr="003E4029">
        <w:rPr>
          <w:rFonts w:ascii="Times New Roman" w:hAnsi="Times New Roman"/>
          <w:sz w:val="24"/>
          <w:szCs w:val="24"/>
        </w:rPr>
        <w:t xml:space="preserve"> (2001)</w:t>
      </w:r>
      <w:r w:rsidR="002C2E49" w:rsidRPr="003E4029">
        <w:rPr>
          <w:rFonts w:ascii="Times New Roman" w:hAnsi="Times New Roman"/>
          <w:sz w:val="24"/>
          <w:szCs w:val="24"/>
        </w:rPr>
        <w:t xml:space="preserve">, Peterini </w:t>
      </w:r>
      <w:r w:rsidR="0080790C" w:rsidRPr="003E4029">
        <w:rPr>
          <w:rFonts w:ascii="Times New Roman" w:hAnsi="Times New Roman"/>
          <w:sz w:val="24"/>
          <w:szCs w:val="24"/>
        </w:rPr>
        <w:t>e</w:t>
      </w:r>
      <w:r w:rsidR="002C2E49" w:rsidRPr="003E4029">
        <w:rPr>
          <w:rFonts w:ascii="Times New Roman" w:hAnsi="Times New Roman"/>
          <w:sz w:val="24"/>
          <w:szCs w:val="24"/>
        </w:rPr>
        <w:t xml:space="preserve"> Jorge</w:t>
      </w:r>
      <w:r w:rsidR="00E91449" w:rsidRPr="003E4029">
        <w:rPr>
          <w:rFonts w:ascii="Times New Roman" w:hAnsi="Times New Roman"/>
          <w:sz w:val="24"/>
          <w:szCs w:val="24"/>
        </w:rPr>
        <w:t>-</w:t>
      </w:r>
      <w:r w:rsidR="002C2E49" w:rsidRPr="003E4029">
        <w:rPr>
          <w:rFonts w:ascii="Times New Roman" w:hAnsi="Times New Roman"/>
          <w:sz w:val="24"/>
          <w:szCs w:val="24"/>
        </w:rPr>
        <w:t xml:space="preserve"> Neto (2003) </w:t>
      </w:r>
      <w:proofErr w:type="gramStart"/>
      <w:r w:rsidR="002C2E49" w:rsidRPr="003E4029">
        <w:rPr>
          <w:rFonts w:ascii="Times New Roman" w:hAnsi="Times New Roman"/>
          <w:sz w:val="24"/>
          <w:szCs w:val="24"/>
        </w:rPr>
        <w:t>investigaram</w:t>
      </w:r>
      <w:proofErr w:type="gramEnd"/>
      <w:r w:rsidR="002C2E49" w:rsidRPr="003E4029">
        <w:rPr>
          <w:rFonts w:ascii="Times New Roman" w:hAnsi="Times New Roman"/>
          <w:sz w:val="24"/>
          <w:szCs w:val="24"/>
        </w:rPr>
        <w:t xml:space="preserve"> o grau de competição existente entre os bancos privados brasileiros e seus resultados indicaram </w:t>
      </w:r>
      <w:r w:rsidR="009157AB" w:rsidRPr="003E4029">
        <w:rPr>
          <w:rFonts w:ascii="Times New Roman" w:hAnsi="Times New Roman"/>
          <w:sz w:val="24"/>
          <w:szCs w:val="24"/>
        </w:rPr>
        <w:t>que esses bancos não atuam em conluio e que a estrutura de mercado mais apropriada</w:t>
      </w:r>
      <w:r w:rsidR="002C2E49" w:rsidRPr="003E4029">
        <w:rPr>
          <w:rFonts w:ascii="Times New Roman" w:hAnsi="Times New Roman"/>
          <w:sz w:val="24"/>
          <w:szCs w:val="24"/>
        </w:rPr>
        <w:t xml:space="preserve">, com respeito às </w:t>
      </w:r>
      <w:r w:rsidR="009157AB" w:rsidRPr="003E4029">
        <w:rPr>
          <w:rFonts w:ascii="Times New Roman" w:hAnsi="Times New Roman"/>
          <w:sz w:val="24"/>
          <w:szCs w:val="24"/>
        </w:rPr>
        <w:t>operações de</w:t>
      </w:r>
      <w:r w:rsidR="002C2E49" w:rsidRPr="003E4029">
        <w:rPr>
          <w:rFonts w:ascii="Times New Roman" w:hAnsi="Times New Roman"/>
          <w:sz w:val="24"/>
          <w:szCs w:val="24"/>
        </w:rPr>
        <w:t xml:space="preserve"> crédito, é a concorrência monopolística. Resultado similar foi reportado por Araújo e Jorge Neto (200</w:t>
      </w:r>
      <w:r w:rsidR="00F14DB5" w:rsidRPr="003E4029">
        <w:rPr>
          <w:rFonts w:ascii="Times New Roman" w:hAnsi="Times New Roman"/>
          <w:sz w:val="24"/>
          <w:szCs w:val="24"/>
        </w:rPr>
        <w:t>6</w:t>
      </w:r>
      <w:r w:rsidR="002C2E49" w:rsidRPr="003E4029">
        <w:rPr>
          <w:rFonts w:ascii="Times New Roman" w:hAnsi="Times New Roman"/>
          <w:sz w:val="24"/>
          <w:szCs w:val="24"/>
        </w:rPr>
        <w:t>). Segundo os autores:</w:t>
      </w:r>
    </w:p>
    <w:p w:rsidR="002C2E49" w:rsidRPr="003E4029" w:rsidRDefault="0081136D" w:rsidP="003E4029">
      <w:pPr>
        <w:spacing w:after="0" w:line="240" w:lineRule="auto"/>
        <w:ind w:left="2268"/>
        <w:jc w:val="both"/>
        <w:rPr>
          <w:rFonts w:ascii="Times New Roman" w:hAnsi="Times New Roman"/>
          <w:sz w:val="20"/>
          <w:szCs w:val="24"/>
        </w:rPr>
      </w:pPr>
      <w:r w:rsidRPr="003E4029">
        <w:rPr>
          <w:rFonts w:ascii="Times New Roman" w:hAnsi="Times New Roman"/>
          <w:sz w:val="20"/>
          <w:szCs w:val="24"/>
        </w:rPr>
        <w:t>“</w:t>
      </w:r>
      <w:r w:rsidR="002C2E49" w:rsidRPr="003E4029">
        <w:rPr>
          <w:rFonts w:ascii="Times New Roman" w:hAnsi="Times New Roman"/>
          <w:sz w:val="20"/>
          <w:szCs w:val="24"/>
        </w:rPr>
        <w:t>A estrutura de competição da indústria foi estimada pela estatística H, que demonstrou que a indústria bancária brasileira opera em regime de concorrência monopolista. Indicando que, apesar do elevado grau de concentração, os bancos não operam em cartel. A relação entre a competição mensurada pela estatística-H e a concentração quantificada pelos diferentes índices considerados, indicou a existência de uma relação negativa significante entre a concentração e a competitividade no sistema bancário brasileiro, principalmente quando a medida é feita nas operações de crédito, que tiveram uma redução acentuada no período</w:t>
      </w:r>
      <w:r w:rsidRPr="003E4029">
        <w:rPr>
          <w:rFonts w:ascii="Times New Roman" w:hAnsi="Times New Roman"/>
          <w:sz w:val="20"/>
          <w:szCs w:val="24"/>
        </w:rPr>
        <w:t>”</w:t>
      </w:r>
      <w:r w:rsidR="00247D18" w:rsidRPr="003E4029">
        <w:rPr>
          <w:rFonts w:ascii="Times New Roman" w:hAnsi="Times New Roman"/>
          <w:sz w:val="20"/>
          <w:szCs w:val="24"/>
        </w:rPr>
        <w:t xml:space="preserve"> (p.</w:t>
      </w:r>
      <w:r w:rsidR="00033EF1" w:rsidRPr="003E4029">
        <w:rPr>
          <w:rFonts w:ascii="Times New Roman" w:hAnsi="Times New Roman"/>
          <w:sz w:val="20"/>
          <w:szCs w:val="24"/>
        </w:rPr>
        <w:t>12</w:t>
      </w:r>
      <w:r w:rsidR="00247D18" w:rsidRPr="003E4029">
        <w:rPr>
          <w:rFonts w:ascii="Times New Roman" w:hAnsi="Times New Roman"/>
          <w:sz w:val="20"/>
          <w:szCs w:val="24"/>
        </w:rPr>
        <w:t>)</w:t>
      </w:r>
      <w:r w:rsidR="002C2E49" w:rsidRPr="003E4029">
        <w:rPr>
          <w:rFonts w:ascii="Times New Roman" w:hAnsi="Times New Roman"/>
          <w:sz w:val="20"/>
          <w:szCs w:val="24"/>
        </w:rPr>
        <w:t>.</w:t>
      </w:r>
    </w:p>
    <w:p w:rsidR="00A74A4B" w:rsidRPr="003E4029" w:rsidRDefault="00E9144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Ainda sobre a contradição reportada no IHH, deve-se levar em consideração que os referidos estudos econométricos feitos para a economia brasileira, à exceção de </w:t>
      </w:r>
      <w:r w:rsidR="00DE1D2B" w:rsidRPr="003E4029">
        <w:rPr>
          <w:rFonts w:ascii="Times New Roman" w:hAnsi="Times New Roman"/>
          <w:sz w:val="24"/>
          <w:szCs w:val="24"/>
        </w:rPr>
        <w:t>Araújo e Jorge Neto (2006), não utilizam em suas estimativas as variáveis chave para se avali</w:t>
      </w:r>
      <w:r w:rsidR="00132338" w:rsidRPr="003E4029">
        <w:rPr>
          <w:rFonts w:ascii="Times New Roman" w:hAnsi="Times New Roman"/>
          <w:sz w:val="24"/>
          <w:szCs w:val="24"/>
        </w:rPr>
        <w:t>a</w:t>
      </w:r>
      <w:r w:rsidR="00DE1D2B" w:rsidRPr="003E4029">
        <w:rPr>
          <w:rFonts w:ascii="Times New Roman" w:hAnsi="Times New Roman"/>
          <w:sz w:val="24"/>
          <w:szCs w:val="24"/>
        </w:rPr>
        <w:t xml:space="preserve">r o comportamento recente dos bancos como Índice de Basileia, Índice de Imobilização e constituição de provisão. Nesse sentido, a análise aqui realizada, além de utilizar </w:t>
      </w:r>
      <w:r w:rsidR="00033EF1" w:rsidRPr="003E4029">
        <w:rPr>
          <w:rFonts w:ascii="Times New Roman" w:hAnsi="Times New Roman"/>
          <w:sz w:val="24"/>
          <w:szCs w:val="24"/>
        </w:rPr>
        <w:t>a</w:t>
      </w:r>
      <w:r w:rsidR="00DE1D2B" w:rsidRPr="003E4029">
        <w:rPr>
          <w:rFonts w:ascii="Times New Roman" w:hAnsi="Times New Roman"/>
          <w:sz w:val="24"/>
          <w:szCs w:val="24"/>
        </w:rPr>
        <w:t xml:space="preserve"> análise em painel</w:t>
      </w:r>
      <w:r w:rsidR="00033EF1" w:rsidRPr="003E4029">
        <w:rPr>
          <w:rFonts w:ascii="Times New Roman" w:hAnsi="Times New Roman"/>
          <w:sz w:val="24"/>
          <w:szCs w:val="24"/>
        </w:rPr>
        <w:t xml:space="preserve"> para uma nova abordagem de medida do </w:t>
      </w:r>
      <w:r w:rsidR="00E2023F" w:rsidRPr="003E4029">
        <w:rPr>
          <w:rFonts w:ascii="Times New Roman" w:hAnsi="Times New Roman"/>
          <w:i/>
          <w:sz w:val="24"/>
          <w:szCs w:val="24"/>
        </w:rPr>
        <w:t>spread</w:t>
      </w:r>
      <w:r w:rsidR="00DE1D2B" w:rsidRPr="003E4029">
        <w:rPr>
          <w:rFonts w:ascii="Times New Roman" w:hAnsi="Times New Roman"/>
          <w:sz w:val="24"/>
          <w:szCs w:val="24"/>
        </w:rPr>
        <w:t xml:space="preserve">, também se vale das últimas mudanças regulamentares adotadas no Brasil e no mundo, de modo a contribuir com o debate sobre os determinantes do </w:t>
      </w:r>
      <w:r w:rsidR="00E2023F" w:rsidRPr="003E4029">
        <w:rPr>
          <w:rFonts w:ascii="Times New Roman" w:hAnsi="Times New Roman"/>
          <w:i/>
          <w:sz w:val="24"/>
          <w:szCs w:val="24"/>
        </w:rPr>
        <w:t>spread</w:t>
      </w:r>
      <w:r w:rsidR="00DE1D2B" w:rsidRPr="003E4029">
        <w:rPr>
          <w:rFonts w:ascii="Times New Roman" w:hAnsi="Times New Roman"/>
          <w:sz w:val="24"/>
          <w:szCs w:val="24"/>
        </w:rPr>
        <w:t xml:space="preserve"> bancário.</w:t>
      </w:r>
      <w:r w:rsidR="00415D42" w:rsidRPr="003E4029">
        <w:rPr>
          <w:rFonts w:ascii="Times New Roman" w:hAnsi="Times New Roman"/>
          <w:sz w:val="24"/>
          <w:szCs w:val="24"/>
        </w:rPr>
        <w:t xml:space="preserve"> </w:t>
      </w:r>
    </w:p>
    <w:p w:rsidR="002F57E8" w:rsidRPr="003E4029" w:rsidRDefault="00B258F4"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Por fim, </w:t>
      </w:r>
      <w:r w:rsidR="001720F3" w:rsidRPr="003E4029">
        <w:rPr>
          <w:rFonts w:ascii="Times New Roman" w:hAnsi="Times New Roman"/>
          <w:sz w:val="24"/>
          <w:szCs w:val="24"/>
        </w:rPr>
        <w:t>os dados concernentes às características individuais das instituições</w:t>
      </w:r>
      <w:r w:rsidRPr="003E4029">
        <w:rPr>
          <w:rFonts w:ascii="Times New Roman" w:hAnsi="Times New Roman"/>
          <w:sz w:val="24"/>
          <w:szCs w:val="24"/>
        </w:rPr>
        <w:t xml:space="preserve"> </w:t>
      </w:r>
      <w:r w:rsidR="003A7E8E" w:rsidRPr="003E4029">
        <w:rPr>
          <w:rFonts w:ascii="Times New Roman" w:hAnsi="Times New Roman"/>
          <w:sz w:val="24"/>
          <w:szCs w:val="24"/>
        </w:rPr>
        <w:t>financeiros também extraídos</w:t>
      </w:r>
      <w:r w:rsidRPr="003E4029">
        <w:rPr>
          <w:rFonts w:ascii="Times New Roman" w:hAnsi="Times New Roman"/>
          <w:sz w:val="24"/>
          <w:szCs w:val="24"/>
        </w:rPr>
        <w:t xml:space="preserve"> dos Demonstrativos de Limites Operacionais (DLO) disponível na série estatística do </w:t>
      </w:r>
      <w:r w:rsidR="00C635DC" w:rsidRPr="003E4029">
        <w:rPr>
          <w:rFonts w:ascii="Times New Roman" w:hAnsi="Times New Roman"/>
          <w:sz w:val="24"/>
          <w:szCs w:val="24"/>
        </w:rPr>
        <w:t>BCB</w:t>
      </w:r>
      <w:r w:rsidRPr="003E4029">
        <w:rPr>
          <w:rFonts w:ascii="Times New Roman" w:hAnsi="Times New Roman"/>
          <w:sz w:val="24"/>
          <w:szCs w:val="24"/>
        </w:rPr>
        <w:t xml:space="preserve"> dos “50 maiores”. Para es</w:t>
      </w:r>
      <w:r w:rsidR="00C635DC" w:rsidRPr="003E4029">
        <w:rPr>
          <w:rFonts w:ascii="Times New Roman" w:hAnsi="Times New Roman"/>
          <w:sz w:val="24"/>
          <w:szCs w:val="24"/>
        </w:rPr>
        <w:t>s</w:t>
      </w:r>
      <w:r w:rsidRPr="003E4029">
        <w:rPr>
          <w:rFonts w:ascii="Times New Roman" w:hAnsi="Times New Roman"/>
          <w:sz w:val="24"/>
          <w:szCs w:val="24"/>
        </w:rPr>
        <w:t xml:space="preserve">a pesquisa, </w:t>
      </w:r>
      <w:r w:rsidR="00666EE8" w:rsidRPr="003E4029">
        <w:rPr>
          <w:rFonts w:ascii="Times New Roman" w:hAnsi="Times New Roman"/>
          <w:sz w:val="24"/>
          <w:szCs w:val="24"/>
        </w:rPr>
        <w:t xml:space="preserve">conforme informado anteriormente, </w:t>
      </w:r>
      <w:r w:rsidRPr="003E4029">
        <w:rPr>
          <w:rFonts w:ascii="Times New Roman" w:hAnsi="Times New Roman"/>
          <w:sz w:val="24"/>
          <w:szCs w:val="24"/>
        </w:rPr>
        <w:t>seleciona</w:t>
      </w:r>
      <w:r w:rsidR="00666EE8" w:rsidRPr="003E4029">
        <w:rPr>
          <w:rFonts w:ascii="Times New Roman" w:hAnsi="Times New Roman"/>
          <w:sz w:val="24"/>
          <w:szCs w:val="24"/>
        </w:rPr>
        <w:t>-se</w:t>
      </w:r>
      <w:r w:rsidRPr="003E4029">
        <w:rPr>
          <w:rFonts w:ascii="Times New Roman" w:hAnsi="Times New Roman"/>
          <w:sz w:val="24"/>
          <w:szCs w:val="24"/>
        </w:rPr>
        <w:t xml:space="preserve"> todas as instituições atuantes no Brasil com carteira comercial ativas </w:t>
      </w:r>
      <w:r w:rsidR="00D00909" w:rsidRPr="003E4029">
        <w:rPr>
          <w:rFonts w:ascii="Times New Roman" w:hAnsi="Times New Roman"/>
          <w:sz w:val="24"/>
          <w:szCs w:val="24"/>
        </w:rPr>
        <w:t>no</w:t>
      </w:r>
      <w:r w:rsidRPr="003E4029">
        <w:rPr>
          <w:rFonts w:ascii="Times New Roman" w:hAnsi="Times New Roman"/>
          <w:sz w:val="24"/>
          <w:szCs w:val="24"/>
        </w:rPr>
        <w:t xml:space="preserve"> período analisado</w:t>
      </w:r>
      <w:r w:rsidR="00666EE8" w:rsidRPr="003E4029">
        <w:rPr>
          <w:rFonts w:ascii="Times New Roman" w:hAnsi="Times New Roman"/>
          <w:sz w:val="24"/>
          <w:szCs w:val="24"/>
        </w:rPr>
        <w:t xml:space="preserve"> (entre 2000 e 2013)</w:t>
      </w:r>
      <w:r w:rsidRPr="003E4029">
        <w:rPr>
          <w:rFonts w:ascii="Times New Roman" w:hAnsi="Times New Roman"/>
          <w:sz w:val="24"/>
          <w:szCs w:val="24"/>
        </w:rPr>
        <w:t xml:space="preserve">, chegando a um total de 149 instituições financeiras. </w:t>
      </w:r>
      <w:r w:rsidR="001720F3" w:rsidRPr="003E4029">
        <w:rPr>
          <w:rFonts w:ascii="Times New Roman" w:hAnsi="Times New Roman"/>
          <w:sz w:val="24"/>
          <w:szCs w:val="24"/>
        </w:rPr>
        <w:t xml:space="preserve">Em particular, a instituição deveria divulgar, no </w:t>
      </w:r>
      <w:r w:rsidR="00666EE8" w:rsidRPr="003E4029">
        <w:rPr>
          <w:rFonts w:ascii="Times New Roman" w:hAnsi="Times New Roman"/>
          <w:sz w:val="24"/>
          <w:szCs w:val="24"/>
        </w:rPr>
        <w:t xml:space="preserve">mesmo </w:t>
      </w:r>
      <w:r w:rsidR="001720F3" w:rsidRPr="003E4029">
        <w:rPr>
          <w:rFonts w:ascii="Times New Roman" w:hAnsi="Times New Roman"/>
          <w:sz w:val="24"/>
          <w:szCs w:val="24"/>
        </w:rPr>
        <w:t xml:space="preserve">período, ao menos </w:t>
      </w:r>
      <w:r w:rsidR="00666EE8" w:rsidRPr="003E4029">
        <w:rPr>
          <w:rFonts w:ascii="Times New Roman" w:hAnsi="Times New Roman"/>
          <w:sz w:val="24"/>
          <w:szCs w:val="24"/>
        </w:rPr>
        <w:t>quatro</w:t>
      </w:r>
      <w:r w:rsidR="001720F3" w:rsidRPr="003E4029">
        <w:rPr>
          <w:rFonts w:ascii="Times New Roman" w:hAnsi="Times New Roman"/>
          <w:sz w:val="24"/>
          <w:szCs w:val="24"/>
        </w:rPr>
        <w:t xml:space="preserve"> informações </w:t>
      </w:r>
      <w:r w:rsidR="00677106" w:rsidRPr="003E4029">
        <w:rPr>
          <w:rFonts w:ascii="Times New Roman" w:hAnsi="Times New Roman"/>
          <w:sz w:val="24"/>
          <w:szCs w:val="24"/>
        </w:rPr>
        <w:t xml:space="preserve">trimestrais </w:t>
      </w:r>
      <w:r w:rsidR="001720F3" w:rsidRPr="003E4029">
        <w:rPr>
          <w:rFonts w:ascii="Times New Roman" w:hAnsi="Times New Roman"/>
          <w:sz w:val="24"/>
          <w:szCs w:val="24"/>
        </w:rPr>
        <w:t xml:space="preserve">consecutivas de balanço para que </w:t>
      </w:r>
      <w:r w:rsidR="00677106" w:rsidRPr="003E4029">
        <w:rPr>
          <w:rFonts w:ascii="Times New Roman" w:hAnsi="Times New Roman"/>
          <w:sz w:val="24"/>
          <w:szCs w:val="24"/>
        </w:rPr>
        <w:t xml:space="preserve">essa unidade </w:t>
      </w:r>
      <w:r w:rsidR="00677106" w:rsidRPr="003E4029">
        <w:rPr>
          <w:rFonts w:ascii="Times New Roman" w:hAnsi="Times New Roman"/>
          <w:i/>
          <w:sz w:val="24"/>
          <w:szCs w:val="24"/>
        </w:rPr>
        <w:t>cross-section</w:t>
      </w:r>
      <w:r w:rsidR="006C0C8C" w:rsidRPr="003E4029">
        <w:rPr>
          <w:rFonts w:ascii="Times New Roman" w:hAnsi="Times New Roman"/>
          <w:sz w:val="24"/>
          <w:szCs w:val="24"/>
        </w:rPr>
        <w:t xml:space="preserve"> participasse da amostra</w:t>
      </w:r>
      <w:r w:rsidR="00677106" w:rsidRPr="003E4029">
        <w:rPr>
          <w:rFonts w:ascii="Times New Roman" w:hAnsi="Times New Roman"/>
          <w:sz w:val="24"/>
          <w:szCs w:val="24"/>
        </w:rPr>
        <w:t xml:space="preserve">. </w:t>
      </w:r>
      <w:r w:rsidR="001720F3" w:rsidRPr="003E4029">
        <w:rPr>
          <w:rFonts w:ascii="Times New Roman" w:hAnsi="Times New Roman"/>
          <w:sz w:val="24"/>
          <w:szCs w:val="24"/>
        </w:rPr>
        <w:t xml:space="preserve"> </w:t>
      </w:r>
      <w:r w:rsidR="00666EE8" w:rsidRPr="003E4029">
        <w:rPr>
          <w:rFonts w:ascii="Times New Roman" w:hAnsi="Times New Roman"/>
          <w:sz w:val="24"/>
          <w:szCs w:val="24"/>
        </w:rPr>
        <w:t xml:space="preserve">As variáveis bancárias são: Retorno sobre Patrimônio Líquido (ROE - </w:t>
      </w:r>
      <w:r w:rsidR="00666EE8" w:rsidRPr="003E4029">
        <w:rPr>
          <w:rFonts w:ascii="Times New Roman" w:hAnsi="Times New Roman"/>
          <w:i/>
          <w:sz w:val="24"/>
          <w:szCs w:val="24"/>
        </w:rPr>
        <w:t>Return On Equity</w:t>
      </w:r>
      <w:r w:rsidR="00666EE8" w:rsidRPr="003E4029">
        <w:rPr>
          <w:rFonts w:ascii="Times New Roman" w:hAnsi="Times New Roman"/>
          <w:sz w:val="24"/>
          <w:szCs w:val="24"/>
        </w:rPr>
        <w:t xml:space="preserve">) que mensura a </w:t>
      </w:r>
      <w:r w:rsidR="00940805" w:rsidRPr="003E4029">
        <w:rPr>
          <w:rFonts w:ascii="Times New Roman" w:hAnsi="Times New Roman"/>
          <w:sz w:val="24"/>
          <w:szCs w:val="24"/>
        </w:rPr>
        <w:t>desempenho</w:t>
      </w:r>
      <w:r w:rsidR="00666EE8" w:rsidRPr="003E4029">
        <w:rPr>
          <w:rFonts w:ascii="Times New Roman" w:hAnsi="Times New Roman"/>
          <w:sz w:val="24"/>
          <w:szCs w:val="24"/>
        </w:rPr>
        <w:t xml:space="preserve"> do banco em relação ao seu potencial; o RPS, ou as receitas de prestação de serviço sobre o ativo total; a Eficiência mensurada pelo resultado bruto sobre as despesas de pessoal; e as despesas tributárias em relação ao </w:t>
      </w:r>
      <w:r w:rsidR="000A5C5F" w:rsidRPr="003E4029">
        <w:rPr>
          <w:rFonts w:ascii="Times New Roman" w:hAnsi="Times New Roman"/>
          <w:sz w:val="24"/>
          <w:szCs w:val="24"/>
        </w:rPr>
        <w:t>total de ativos</w:t>
      </w:r>
      <w:r w:rsidR="00666EE8" w:rsidRPr="003E4029">
        <w:rPr>
          <w:rFonts w:ascii="Times New Roman" w:hAnsi="Times New Roman"/>
          <w:sz w:val="24"/>
          <w:szCs w:val="24"/>
        </w:rPr>
        <w:t xml:space="preserve">. </w:t>
      </w:r>
      <w:r w:rsidR="00A96605" w:rsidRPr="003E4029">
        <w:rPr>
          <w:rFonts w:ascii="Times New Roman" w:hAnsi="Times New Roman"/>
          <w:sz w:val="24"/>
          <w:szCs w:val="24"/>
        </w:rPr>
        <w:t>A seguir</w:t>
      </w:r>
      <w:r w:rsidR="00666EE8" w:rsidRPr="003E4029">
        <w:rPr>
          <w:rFonts w:ascii="Times New Roman" w:hAnsi="Times New Roman"/>
          <w:sz w:val="24"/>
          <w:szCs w:val="24"/>
        </w:rPr>
        <w:t>, na Tabela 1,</w:t>
      </w:r>
      <w:r w:rsidR="00A96605" w:rsidRPr="003E4029">
        <w:rPr>
          <w:rFonts w:ascii="Times New Roman" w:hAnsi="Times New Roman"/>
          <w:sz w:val="24"/>
          <w:szCs w:val="24"/>
        </w:rPr>
        <w:t xml:space="preserve"> são reportadas </w:t>
      </w:r>
      <w:r w:rsidR="00666EE8" w:rsidRPr="003E4029">
        <w:rPr>
          <w:rFonts w:ascii="Times New Roman" w:hAnsi="Times New Roman"/>
          <w:sz w:val="24"/>
          <w:szCs w:val="24"/>
        </w:rPr>
        <w:t>com detalhe</w:t>
      </w:r>
      <w:r w:rsidR="00A96605" w:rsidRPr="003E4029">
        <w:rPr>
          <w:rFonts w:ascii="Times New Roman" w:hAnsi="Times New Roman"/>
          <w:sz w:val="24"/>
          <w:szCs w:val="24"/>
        </w:rPr>
        <w:t xml:space="preserve">, as variáveis explicativas utilizadas no modelo, bem como, o respectivo sinal esperado, a referência na literatura e, quando </w:t>
      </w:r>
      <w:r w:rsidR="00370CAA" w:rsidRPr="003E4029">
        <w:rPr>
          <w:rFonts w:ascii="Times New Roman" w:hAnsi="Times New Roman"/>
          <w:sz w:val="24"/>
          <w:szCs w:val="24"/>
        </w:rPr>
        <w:t>necessário</w:t>
      </w:r>
      <w:r w:rsidR="00A96605" w:rsidRPr="003E4029">
        <w:rPr>
          <w:rFonts w:ascii="Times New Roman" w:hAnsi="Times New Roman"/>
          <w:sz w:val="24"/>
          <w:szCs w:val="24"/>
        </w:rPr>
        <w:t>, a</w:t>
      </w:r>
      <w:r w:rsidR="00353C8A" w:rsidRPr="003E4029">
        <w:rPr>
          <w:rFonts w:ascii="Times New Roman" w:hAnsi="Times New Roman"/>
          <w:sz w:val="24"/>
          <w:szCs w:val="24"/>
        </w:rPr>
        <w:t xml:space="preserve"> fórmula de cálculo.</w:t>
      </w:r>
    </w:p>
    <w:p w:rsidR="00E43DA6" w:rsidRPr="003E4029" w:rsidRDefault="00E43DA6" w:rsidP="003E4029">
      <w:pPr>
        <w:spacing w:after="0" w:line="240" w:lineRule="auto"/>
        <w:jc w:val="both"/>
        <w:rPr>
          <w:rFonts w:ascii="Times New Roman" w:hAnsi="Times New Roman"/>
        </w:rPr>
      </w:pPr>
    </w:p>
    <w:p w:rsidR="00E43DA6" w:rsidRPr="003E4029" w:rsidRDefault="00E43DA6" w:rsidP="003E4029">
      <w:pPr>
        <w:spacing w:after="0" w:line="240" w:lineRule="auto"/>
        <w:jc w:val="both"/>
        <w:rPr>
          <w:rFonts w:ascii="Times New Roman" w:hAnsi="Times New Roman"/>
        </w:rPr>
      </w:pPr>
    </w:p>
    <w:p w:rsidR="00E43DA6" w:rsidRPr="003E4029" w:rsidRDefault="00E43DA6" w:rsidP="003E4029">
      <w:pPr>
        <w:spacing w:after="0" w:line="240" w:lineRule="auto"/>
        <w:jc w:val="both"/>
        <w:rPr>
          <w:rFonts w:ascii="Times New Roman" w:hAnsi="Times New Roman"/>
        </w:rPr>
      </w:pPr>
    </w:p>
    <w:p w:rsidR="00E43DA6" w:rsidRPr="003E4029" w:rsidRDefault="00E43DA6" w:rsidP="003E4029">
      <w:pPr>
        <w:spacing w:after="0" w:line="240" w:lineRule="auto"/>
        <w:jc w:val="both"/>
        <w:rPr>
          <w:rFonts w:ascii="Times New Roman" w:hAnsi="Times New Roman"/>
        </w:rPr>
      </w:pPr>
    </w:p>
    <w:p w:rsidR="00777ADB" w:rsidRPr="003E4029" w:rsidRDefault="00DD70AC" w:rsidP="003E4029">
      <w:pPr>
        <w:spacing w:after="0" w:line="240" w:lineRule="auto"/>
        <w:jc w:val="both"/>
        <w:rPr>
          <w:rFonts w:ascii="Times New Roman" w:hAnsi="Times New Roman"/>
        </w:rPr>
        <w:sectPr w:rsidR="00777ADB" w:rsidRPr="003E4029" w:rsidSect="00E2023F">
          <w:footerReference w:type="default" r:id="rId9"/>
          <w:type w:val="continuous"/>
          <w:pgSz w:w="11906" w:h="16838"/>
          <w:pgMar w:top="1134" w:right="851" w:bottom="1134" w:left="851" w:header="709" w:footer="709" w:gutter="0"/>
          <w:cols w:space="708"/>
          <w:docGrid w:linePitch="360"/>
        </w:sectPr>
      </w:pPr>
      <w:r w:rsidRPr="003E4029">
        <w:rPr>
          <w:rFonts w:ascii="Times New Roman" w:hAnsi="Times New Roman"/>
        </w:rPr>
        <w:t xml:space="preserve"> </w:t>
      </w:r>
    </w:p>
    <w:p w:rsidR="006B2D86" w:rsidRPr="003E4029" w:rsidRDefault="009F032A" w:rsidP="003E4029">
      <w:pPr>
        <w:pStyle w:val="Legenda"/>
        <w:keepNext/>
        <w:spacing w:after="0"/>
        <w:jc w:val="center"/>
        <w:rPr>
          <w:rFonts w:ascii="Times New Roman" w:hAnsi="Times New Roman"/>
          <w:b w:val="0"/>
          <w:sz w:val="24"/>
          <w:szCs w:val="24"/>
        </w:rPr>
      </w:pPr>
      <w:r w:rsidRPr="003E4029">
        <w:rPr>
          <w:rFonts w:ascii="Times New Roman" w:hAnsi="Times New Roman"/>
          <w:bCs w:val="0"/>
          <w:color w:val="auto"/>
          <w:sz w:val="24"/>
          <w:szCs w:val="24"/>
        </w:rPr>
        <w:lastRenderedPageBreak/>
        <w:t xml:space="preserve">Tabela </w:t>
      </w:r>
      <w:r w:rsidR="00C04C85" w:rsidRPr="003E4029">
        <w:rPr>
          <w:rFonts w:ascii="Times New Roman" w:hAnsi="Times New Roman"/>
          <w:bCs w:val="0"/>
          <w:color w:val="auto"/>
          <w:sz w:val="24"/>
          <w:szCs w:val="24"/>
        </w:rPr>
        <w:fldChar w:fldCharType="begin"/>
      </w:r>
      <w:r w:rsidRPr="003E4029">
        <w:rPr>
          <w:rFonts w:ascii="Times New Roman" w:hAnsi="Times New Roman"/>
          <w:bCs w:val="0"/>
          <w:color w:val="auto"/>
          <w:sz w:val="24"/>
          <w:szCs w:val="24"/>
        </w:rPr>
        <w:instrText xml:space="preserve"> SEQ Tabela \* ARABIC </w:instrText>
      </w:r>
      <w:r w:rsidR="00C04C85" w:rsidRPr="003E4029">
        <w:rPr>
          <w:rFonts w:ascii="Times New Roman" w:hAnsi="Times New Roman"/>
          <w:bCs w:val="0"/>
          <w:color w:val="auto"/>
          <w:sz w:val="24"/>
          <w:szCs w:val="24"/>
        </w:rPr>
        <w:fldChar w:fldCharType="separate"/>
      </w:r>
      <w:r w:rsidR="003642FF" w:rsidRPr="003E4029">
        <w:rPr>
          <w:rFonts w:ascii="Times New Roman" w:hAnsi="Times New Roman"/>
          <w:bCs w:val="0"/>
          <w:noProof/>
          <w:color w:val="auto"/>
          <w:sz w:val="24"/>
          <w:szCs w:val="24"/>
        </w:rPr>
        <w:t>1</w:t>
      </w:r>
      <w:r w:rsidR="00C04C85" w:rsidRPr="003E4029">
        <w:rPr>
          <w:rFonts w:ascii="Times New Roman" w:hAnsi="Times New Roman"/>
          <w:bCs w:val="0"/>
          <w:color w:val="auto"/>
          <w:sz w:val="24"/>
          <w:szCs w:val="24"/>
        </w:rPr>
        <w:fldChar w:fldCharType="end"/>
      </w:r>
      <w:r w:rsidRPr="003E4029">
        <w:rPr>
          <w:rFonts w:ascii="Times New Roman" w:hAnsi="Times New Roman"/>
          <w:bCs w:val="0"/>
          <w:color w:val="auto"/>
          <w:sz w:val="24"/>
          <w:szCs w:val="24"/>
        </w:rPr>
        <w:t xml:space="preserve"> - </w:t>
      </w:r>
      <w:r w:rsidR="006B2D86" w:rsidRPr="003E4029">
        <w:rPr>
          <w:rFonts w:ascii="Times New Roman" w:hAnsi="Times New Roman"/>
          <w:bCs w:val="0"/>
          <w:color w:val="auto"/>
          <w:sz w:val="24"/>
          <w:szCs w:val="24"/>
        </w:rPr>
        <w:t xml:space="preserve">Definição das Variáveis e </w:t>
      </w:r>
      <w:r w:rsidRPr="003E4029">
        <w:rPr>
          <w:rFonts w:ascii="Times New Roman" w:hAnsi="Times New Roman"/>
          <w:bCs w:val="0"/>
          <w:color w:val="auto"/>
          <w:sz w:val="24"/>
          <w:szCs w:val="24"/>
        </w:rPr>
        <w:t>R</w:t>
      </w:r>
      <w:r w:rsidR="006B2D86" w:rsidRPr="003E4029">
        <w:rPr>
          <w:rFonts w:ascii="Times New Roman" w:hAnsi="Times New Roman"/>
          <w:bCs w:val="0"/>
          <w:color w:val="auto"/>
          <w:sz w:val="24"/>
          <w:szCs w:val="24"/>
        </w:rPr>
        <w:t xml:space="preserve">espectivos </w:t>
      </w:r>
      <w:r w:rsidRPr="003E4029">
        <w:rPr>
          <w:rFonts w:ascii="Times New Roman" w:hAnsi="Times New Roman"/>
          <w:bCs w:val="0"/>
          <w:color w:val="auto"/>
          <w:sz w:val="24"/>
          <w:szCs w:val="24"/>
        </w:rPr>
        <w:t>S</w:t>
      </w:r>
      <w:r w:rsidR="006B2D86" w:rsidRPr="003E4029">
        <w:rPr>
          <w:rFonts w:ascii="Times New Roman" w:hAnsi="Times New Roman"/>
          <w:bCs w:val="0"/>
          <w:color w:val="auto"/>
          <w:sz w:val="24"/>
          <w:szCs w:val="24"/>
        </w:rPr>
        <w:t xml:space="preserve">inais </w:t>
      </w:r>
      <w:r w:rsidRPr="003E4029">
        <w:rPr>
          <w:rFonts w:ascii="Times New Roman" w:hAnsi="Times New Roman"/>
          <w:bCs w:val="0"/>
          <w:color w:val="auto"/>
          <w:sz w:val="24"/>
          <w:szCs w:val="24"/>
        </w:rPr>
        <w:t>E</w:t>
      </w:r>
      <w:r w:rsidR="006B2D86" w:rsidRPr="003E4029">
        <w:rPr>
          <w:rFonts w:ascii="Times New Roman" w:hAnsi="Times New Roman"/>
          <w:bCs w:val="0"/>
          <w:color w:val="auto"/>
          <w:sz w:val="24"/>
          <w:szCs w:val="24"/>
        </w:rPr>
        <w:t>sperados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1"/>
        <w:gridCol w:w="2124"/>
        <w:gridCol w:w="3606"/>
        <w:gridCol w:w="1558"/>
        <w:gridCol w:w="2696"/>
        <w:gridCol w:w="2343"/>
      </w:tblGrid>
      <w:tr w:rsidR="006468A7" w:rsidRPr="003E4029" w:rsidTr="00D312C7">
        <w:tc>
          <w:tcPr>
            <w:tcW w:w="5000" w:type="pct"/>
            <w:gridSpan w:val="6"/>
          </w:tcPr>
          <w:p w:rsidR="006468A7" w:rsidRPr="003E4029" w:rsidRDefault="006468A7" w:rsidP="003E4029">
            <w:pPr>
              <w:spacing w:after="0" w:line="240" w:lineRule="auto"/>
              <w:jc w:val="both"/>
              <w:rPr>
                <w:rFonts w:ascii="Times New Roman" w:hAnsi="Times New Roman"/>
                <w:b/>
                <w:sz w:val="24"/>
                <w:szCs w:val="24"/>
              </w:rPr>
            </w:pPr>
            <w:r w:rsidRPr="003E4029">
              <w:rPr>
                <w:rFonts w:ascii="Times New Roman" w:hAnsi="Times New Roman"/>
                <w:b/>
                <w:sz w:val="24"/>
                <w:szCs w:val="24"/>
              </w:rPr>
              <w:t>Variável Dependente</w:t>
            </w:r>
          </w:p>
        </w:tc>
      </w:tr>
      <w:tr w:rsidR="004B2A0B" w:rsidRPr="003E4029" w:rsidTr="00E120AE">
        <w:tc>
          <w:tcPr>
            <w:tcW w:w="665" w:type="pct"/>
          </w:tcPr>
          <w:p w:rsidR="006468A7" w:rsidRPr="003E4029" w:rsidRDefault="00E2023F" w:rsidP="003E4029">
            <w:pPr>
              <w:spacing w:after="0" w:line="240" w:lineRule="auto"/>
              <w:jc w:val="both"/>
              <w:rPr>
                <w:rFonts w:ascii="Times New Roman" w:hAnsi="Times New Roman"/>
                <w:sz w:val="20"/>
                <w:szCs w:val="24"/>
              </w:rPr>
            </w:pPr>
            <w:r w:rsidRPr="003E4029">
              <w:rPr>
                <w:rFonts w:ascii="Times New Roman" w:hAnsi="Times New Roman"/>
                <w:i/>
                <w:sz w:val="20"/>
                <w:szCs w:val="24"/>
              </w:rPr>
              <w:t>Spread</w:t>
            </w:r>
            <w:r w:rsidR="006468A7" w:rsidRPr="003E4029">
              <w:rPr>
                <w:rFonts w:ascii="Times New Roman" w:hAnsi="Times New Roman"/>
                <w:sz w:val="20"/>
                <w:szCs w:val="24"/>
              </w:rPr>
              <w:t xml:space="preserve"> bancário</w:t>
            </w:r>
          </w:p>
        </w:tc>
        <w:tc>
          <w:tcPr>
            <w:tcW w:w="4335" w:type="pct"/>
            <w:gridSpan w:val="5"/>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Calculado pela diferença entre a receita de intermediação financeira e a despesa de intermediação financeira</w:t>
            </w:r>
          </w:p>
        </w:tc>
      </w:tr>
      <w:tr w:rsidR="006468A7" w:rsidRPr="003E4029" w:rsidTr="00D312C7">
        <w:tc>
          <w:tcPr>
            <w:tcW w:w="5000" w:type="pct"/>
            <w:gridSpan w:val="6"/>
          </w:tcPr>
          <w:p w:rsidR="006468A7" w:rsidRPr="003E4029" w:rsidRDefault="006468A7" w:rsidP="003E4029">
            <w:pPr>
              <w:spacing w:after="0" w:line="240" w:lineRule="auto"/>
              <w:jc w:val="both"/>
              <w:rPr>
                <w:rFonts w:ascii="Times New Roman" w:hAnsi="Times New Roman"/>
                <w:b/>
                <w:sz w:val="24"/>
                <w:szCs w:val="24"/>
              </w:rPr>
            </w:pPr>
            <w:r w:rsidRPr="003E4029">
              <w:rPr>
                <w:rFonts w:ascii="Times New Roman" w:hAnsi="Times New Roman"/>
                <w:b/>
                <w:sz w:val="24"/>
                <w:szCs w:val="24"/>
              </w:rPr>
              <w:t>Variáveis Independentes</w:t>
            </w:r>
          </w:p>
        </w:tc>
      </w:tr>
      <w:tr w:rsidR="00D312C7" w:rsidRPr="003E4029" w:rsidTr="005B4089">
        <w:tc>
          <w:tcPr>
            <w:tcW w:w="665" w:type="pct"/>
          </w:tcPr>
          <w:p w:rsidR="006468A7" w:rsidRPr="003E4029" w:rsidRDefault="006468A7" w:rsidP="003E4029">
            <w:pPr>
              <w:spacing w:after="0" w:line="240" w:lineRule="auto"/>
              <w:jc w:val="both"/>
              <w:rPr>
                <w:rFonts w:ascii="Times New Roman" w:hAnsi="Times New Roman"/>
                <w:b/>
                <w:sz w:val="20"/>
                <w:szCs w:val="24"/>
              </w:rPr>
            </w:pPr>
            <w:r w:rsidRPr="003E4029">
              <w:rPr>
                <w:rFonts w:ascii="Times New Roman" w:hAnsi="Times New Roman"/>
                <w:b/>
                <w:sz w:val="20"/>
                <w:szCs w:val="24"/>
              </w:rPr>
              <w:t>Aspectos</w:t>
            </w:r>
          </w:p>
        </w:tc>
        <w:tc>
          <w:tcPr>
            <w:tcW w:w="747" w:type="pct"/>
          </w:tcPr>
          <w:p w:rsidR="006468A7" w:rsidRPr="003E4029" w:rsidRDefault="006468A7" w:rsidP="003E4029">
            <w:pPr>
              <w:spacing w:after="0" w:line="240" w:lineRule="auto"/>
              <w:jc w:val="both"/>
              <w:rPr>
                <w:rFonts w:ascii="Times New Roman" w:hAnsi="Times New Roman"/>
                <w:b/>
                <w:sz w:val="20"/>
                <w:szCs w:val="24"/>
              </w:rPr>
            </w:pPr>
            <w:r w:rsidRPr="003E4029">
              <w:rPr>
                <w:rFonts w:ascii="Times New Roman" w:hAnsi="Times New Roman"/>
                <w:b/>
                <w:sz w:val="20"/>
                <w:szCs w:val="24"/>
              </w:rPr>
              <w:t>Variável utilizada</w:t>
            </w:r>
          </w:p>
          <w:p w:rsidR="006468A7" w:rsidRPr="003E4029" w:rsidRDefault="006468A7" w:rsidP="003E4029">
            <w:pPr>
              <w:spacing w:after="0" w:line="240" w:lineRule="auto"/>
              <w:jc w:val="both"/>
              <w:rPr>
                <w:rFonts w:ascii="Times New Roman" w:hAnsi="Times New Roman"/>
                <w:b/>
                <w:sz w:val="20"/>
                <w:szCs w:val="24"/>
              </w:rPr>
            </w:pPr>
          </w:p>
        </w:tc>
        <w:tc>
          <w:tcPr>
            <w:tcW w:w="1268" w:type="pct"/>
          </w:tcPr>
          <w:p w:rsidR="006468A7" w:rsidRPr="003E4029" w:rsidRDefault="006468A7" w:rsidP="003E4029">
            <w:pPr>
              <w:spacing w:after="0" w:line="240" w:lineRule="auto"/>
              <w:jc w:val="both"/>
              <w:rPr>
                <w:rFonts w:ascii="Times New Roman" w:hAnsi="Times New Roman"/>
                <w:b/>
                <w:sz w:val="20"/>
                <w:szCs w:val="24"/>
              </w:rPr>
            </w:pPr>
            <w:r w:rsidRPr="003E4029">
              <w:rPr>
                <w:rFonts w:ascii="Times New Roman" w:hAnsi="Times New Roman"/>
                <w:b/>
                <w:sz w:val="20"/>
                <w:szCs w:val="24"/>
              </w:rPr>
              <w:t>Indicador</w:t>
            </w:r>
          </w:p>
        </w:tc>
        <w:tc>
          <w:tcPr>
            <w:tcW w:w="548" w:type="pct"/>
          </w:tcPr>
          <w:p w:rsidR="006468A7" w:rsidRPr="003E4029" w:rsidRDefault="005B4089" w:rsidP="003E4029">
            <w:pPr>
              <w:spacing w:after="0" w:line="240" w:lineRule="auto"/>
              <w:jc w:val="both"/>
              <w:rPr>
                <w:rFonts w:ascii="Times New Roman" w:hAnsi="Times New Roman"/>
                <w:b/>
                <w:sz w:val="20"/>
                <w:szCs w:val="24"/>
              </w:rPr>
            </w:pPr>
            <w:r w:rsidRPr="003E4029">
              <w:rPr>
                <w:rFonts w:ascii="Times New Roman" w:hAnsi="Times New Roman"/>
                <w:b/>
                <w:sz w:val="20"/>
                <w:szCs w:val="24"/>
              </w:rPr>
              <w:t>Sinal Esperado</w:t>
            </w:r>
          </w:p>
        </w:tc>
        <w:tc>
          <w:tcPr>
            <w:tcW w:w="948" w:type="pct"/>
          </w:tcPr>
          <w:p w:rsidR="006468A7" w:rsidRPr="003E4029" w:rsidRDefault="006468A7" w:rsidP="003E4029">
            <w:pPr>
              <w:spacing w:after="0" w:line="240" w:lineRule="auto"/>
              <w:jc w:val="both"/>
              <w:rPr>
                <w:rFonts w:ascii="Times New Roman" w:hAnsi="Times New Roman"/>
                <w:b/>
                <w:sz w:val="20"/>
                <w:szCs w:val="24"/>
              </w:rPr>
            </w:pPr>
            <w:r w:rsidRPr="003E4029">
              <w:rPr>
                <w:rFonts w:ascii="Times New Roman" w:hAnsi="Times New Roman"/>
                <w:b/>
                <w:sz w:val="20"/>
                <w:szCs w:val="24"/>
              </w:rPr>
              <w:t>Referência</w:t>
            </w:r>
          </w:p>
        </w:tc>
        <w:tc>
          <w:tcPr>
            <w:tcW w:w="824" w:type="pct"/>
          </w:tcPr>
          <w:p w:rsidR="006468A7" w:rsidRPr="003E4029" w:rsidRDefault="006468A7" w:rsidP="003E4029">
            <w:pPr>
              <w:spacing w:after="0" w:line="240" w:lineRule="auto"/>
              <w:jc w:val="both"/>
              <w:rPr>
                <w:rFonts w:ascii="Times New Roman" w:hAnsi="Times New Roman"/>
                <w:b/>
                <w:sz w:val="20"/>
                <w:szCs w:val="24"/>
              </w:rPr>
            </w:pPr>
            <w:r w:rsidRPr="003E4029">
              <w:rPr>
                <w:rFonts w:ascii="Times New Roman" w:hAnsi="Times New Roman"/>
                <w:b/>
                <w:sz w:val="20"/>
                <w:szCs w:val="24"/>
              </w:rPr>
              <w:t>Racionalidade</w:t>
            </w:r>
          </w:p>
        </w:tc>
      </w:tr>
      <w:tr w:rsidR="004B2A0B"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Rentabilidade</w:t>
            </w:r>
          </w:p>
        </w:tc>
        <w:tc>
          <w:tcPr>
            <w:tcW w:w="747" w:type="pct"/>
          </w:tcPr>
          <w:p w:rsidR="006468A7" w:rsidRPr="003E4029" w:rsidRDefault="006468A7" w:rsidP="003E4029">
            <w:pPr>
              <w:spacing w:after="0" w:line="240" w:lineRule="auto"/>
              <w:jc w:val="both"/>
              <w:rPr>
                <w:rFonts w:ascii="Times New Roman" w:hAnsi="Times New Roman"/>
                <w:color w:val="A6A6A6" w:themeColor="background1" w:themeShade="A6"/>
                <w:sz w:val="20"/>
                <w:szCs w:val="24"/>
              </w:rPr>
            </w:pPr>
            <w:r w:rsidRPr="003E4029">
              <w:rPr>
                <w:rFonts w:ascii="Times New Roman" w:hAnsi="Times New Roman"/>
                <w:sz w:val="20"/>
                <w:szCs w:val="24"/>
              </w:rPr>
              <w:t xml:space="preserve">Retorno sobre patrimônio líquido (ROE) – mensura a </w:t>
            </w:r>
            <w:proofErr w:type="gramStart"/>
            <w:r w:rsidRPr="003E4029">
              <w:rPr>
                <w:rFonts w:ascii="Times New Roman" w:hAnsi="Times New Roman"/>
                <w:sz w:val="20"/>
                <w:szCs w:val="24"/>
              </w:rPr>
              <w:t>performance</w:t>
            </w:r>
            <w:proofErr w:type="gramEnd"/>
            <w:r w:rsidRPr="003E4029">
              <w:rPr>
                <w:rFonts w:ascii="Times New Roman" w:hAnsi="Times New Roman"/>
                <w:sz w:val="20"/>
                <w:szCs w:val="24"/>
              </w:rPr>
              <w:t xml:space="preserve"> do banco em relação ao seu potencial</w:t>
            </w:r>
            <w:r w:rsidR="001A1A70" w:rsidRPr="003E4029">
              <w:rPr>
                <w:rFonts w:ascii="Times New Roman" w:hAnsi="Times New Roman"/>
                <w:sz w:val="20"/>
                <w:szCs w:val="24"/>
              </w:rPr>
              <w:t>.</w:t>
            </w:r>
          </w:p>
          <w:p w:rsidR="006468A7" w:rsidRPr="003E4029" w:rsidRDefault="006468A7" w:rsidP="003E4029">
            <w:pPr>
              <w:spacing w:after="0" w:line="240" w:lineRule="auto"/>
              <w:jc w:val="both"/>
              <w:rPr>
                <w:rFonts w:ascii="Times New Roman" w:hAnsi="Times New Roman"/>
                <w:sz w:val="20"/>
                <w:szCs w:val="24"/>
              </w:rPr>
            </w:pP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Lucro </w:t>
            </w:r>
            <w:r w:rsidR="001500A1" w:rsidRPr="003E4029">
              <w:rPr>
                <w:rFonts w:ascii="Times New Roman" w:hAnsi="Times New Roman"/>
                <w:sz w:val="20"/>
                <w:szCs w:val="24"/>
              </w:rPr>
              <w:t>L</w:t>
            </w:r>
            <w:r w:rsidRPr="003E4029">
              <w:rPr>
                <w:rFonts w:ascii="Times New Roman" w:hAnsi="Times New Roman"/>
                <w:sz w:val="20"/>
                <w:szCs w:val="24"/>
              </w:rPr>
              <w:t>íquido/</w:t>
            </w:r>
            <w:r w:rsidR="002B1936" w:rsidRPr="003E4029">
              <w:rPr>
                <w:rFonts w:ascii="Times New Roman" w:hAnsi="Times New Roman"/>
                <w:sz w:val="20"/>
                <w:szCs w:val="24"/>
              </w:rPr>
              <w:t>P</w:t>
            </w:r>
            <w:r w:rsidRPr="003E4029">
              <w:rPr>
                <w:rFonts w:ascii="Times New Roman" w:hAnsi="Times New Roman"/>
                <w:sz w:val="20"/>
                <w:szCs w:val="24"/>
              </w:rPr>
              <w:t xml:space="preserve">atrimônio </w:t>
            </w:r>
            <w:r w:rsidR="001500A1" w:rsidRPr="003E4029">
              <w:rPr>
                <w:rFonts w:ascii="Times New Roman" w:hAnsi="Times New Roman"/>
                <w:sz w:val="20"/>
                <w:szCs w:val="24"/>
              </w:rPr>
              <w:t>L</w:t>
            </w:r>
            <w:r w:rsidRPr="003E4029">
              <w:rPr>
                <w:rFonts w:ascii="Times New Roman" w:hAnsi="Times New Roman"/>
                <w:sz w:val="20"/>
                <w:szCs w:val="24"/>
              </w:rPr>
              <w:t>íquido</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Positivo</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tc>
        <w:tc>
          <w:tcPr>
            <w:tcW w:w="9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Ongore </w:t>
            </w:r>
            <w:r w:rsidR="00A319FE" w:rsidRPr="003E4029">
              <w:rPr>
                <w:rFonts w:ascii="Times New Roman" w:hAnsi="Times New Roman"/>
                <w:sz w:val="20"/>
                <w:szCs w:val="24"/>
              </w:rPr>
              <w:t>e</w:t>
            </w:r>
            <w:r w:rsidRPr="003E4029">
              <w:rPr>
                <w:rFonts w:ascii="Times New Roman" w:hAnsi="Times New Roman"/>
                <w:sz w:val="20"/>
                <w:szCs w:val="24"/>
              </w:rPr>
              <w:t xml:space="preserve"> Kussa (2013)</w:t>
            </w:r>
          </w:p>
        </w:tc>
        <w:tc>
          <w:tcPr>
            <w:tcW w:w="824" w:type="pct"/>
          </w:tcPr>
          <w:p w:rsidR="004B2A0B" w:rsidRPr="003E4029" w:rsidRDefault="004B2A0B" w:rsidP="003E4029">
            <w:pPr>
              <w:spacing w:after="0" w:line="240" w:lineRule="auto"/>
              <w:jc w:val="both"/>
              <w:rPr>
                <w:rFonts w:ascii="Times New Roman" w:hAnsi="Times New Roman"/>
                <w:sz w:val="16"/>
                <w:szCs w:val="24"/>
              </w:rPr>
            </w:pPr>
            <m:oMathPara>
              <m:oMath>
                <m:r>
                  <w:rPr>
                    <w:rFonts w:ascii="Cambria Math" w:hAnsi="Cambria Math"/>
                    <w:sz w:val="16"/>
                    <w:szCs w:val="24"/>
                  </w:rPr>
                  <m:t>↑ROE→aumenta</m:t>
                </m:r>
              </m:oMath>
            </m:oMathPara>
          </w:p>
          <w:p w:rsidR="004B2A0B" w:rsidRPr="003E4029" w:rsidRDefault="004B2A0B" w:rsidP="003E4029">
            <w:pPr>
              <w:spacing w:after="0" w:line="240" w:lineRule="auto"/>
              <w:jc w:val="both"/>
              <w:rPr>
                <w:rFonts w:ascii="Times New Roman" w:hAnsi="Times New Roman"/>
                <w:sz w:val="16"/>
                <w:szCs w:val="24"/>
              </w:rPr>
            </w:pPr>
            <m:oMathPara>
              <m:oMath>
                <m:r>
                  <w:rPr>
                    <w:rFonts w:ascii="Cambria Math" w:hAnsi="Cambria Math"/>
                    <w:sz w:val="16"/>
                    <w:szCs w:val="24"/>
                  </w:rPr>
                  <m:t>guideness dos</m:t>
                </m:r>
              </m:oMath>
            </m:oMathPara>
          </w:p>
          <w:p w:rsidR="004B2A0B" w:rsidRPr="003E4029" w:rsidRDefault="004B2A0B" w:rsidP="003E4029">
            <w:pPr>
              <w:spacing w:after="0" w:line="240" w:lineRule="auto"/>
              <w:jc w:val="both"/>
              <w:rPr>
                <w:rFonts w:ascii="Times New Roman" w:hAnsi="Times New Roman"/>
                <w:sz w:val="16"/>
                <w:szCs w:val="24"/>
              </w:rPr>
            </w:pPr>
            <m:oMathPara>
              <m:oMath>
                <m:r>
                  <w:rPr>
                    <w:rFonts w:ascii="Cambria Math" w:hAnsi="Cambria Math"/>
                    <w:sz w:val="16"/>
                    <w:szCs w:val="24"/>
                  </w:rPr>
                  <m:t>bancos→aumenta</m:t>
                </m:r>
              </m:oMath>
            </m:oMathPara>
          </w:p>
          <w:p w:rsidR="004B2A0B" w:rsidRPr="003E4029" w:rsidRDefault="004B2A0B" w:rsidP="003E4029">
            <w:pPr>
              <w:spacing w:after="0" w:line="240" w:lineRule="auto"/>
              <w:jc w:val="both"/>
              <w:rPr>
                <w:rFonts w:ascii="Times New Roman" w:hAnsi="Times New Roman"/>
                <w:sz w:val="16"/>
                <w:szCs w:val="24"/>
              </w:rPr>
            </w:pPr>
            <m:oMathPara>
              <m:oMath>
                <m:r>
                  <w:rPr>
                    <w:rFonts w:ascii="Cambria Math" w:hAnsi="Cambria Math"/>
                    <w:sz w:val="16"/>
                    <w:szCs w:val="24"/>
                  </w:rPr>
                  <m:t>cust de</m:t>
                </m:r>
              </m:oMath>
            </m:oMathPara>
          </w:p>
          <w:p w:rsidR="004B2A0B" w:rsidRPr="003E4029" w:rsidRDefault="004B2A0B" w:rsidP="003E4029">
            <w:pPr>
              <w:spacing w:after="0" w:line="240" w:lineRule="auto"/>
              <w:jc w:val="both"/>
              <w:rPr>
                <w:rFonts w:ascii="Times New Roman" w:hAnsi="Times New Roman"/>
                <w:sz w:val="16"/>
                <w:szCs w:val="24"/>
              </w:rPr>
            </w:pPr>
            <m:oMathPara>
              <m:oMath>
                <m:r>
                  <w:rPr>
                    <w:rFonts w:ascii="Cambria Math" w:hAnsi="Cambria Math"/>
                    <w:sz w:val="16"/>
                    <w:szCs w:val="24"/>
                  </w:rPr>
                  <m:t>oportunidade</m:t>
                </m:r>
              </m:oMath>
            </m:oMathPara>
          </w:p>
          <w:p w:rsidR="006468A7" w:rsidRPr="003E4029" w:rsidRDefault="004B2A0B" w:rsidP="003E4029">
            <w:pPr>
              <w:spacing w:after="0" w:line="240" w:lineRule="auto"/>
              <w:jc w:val="both"/>
              <w:rPr>
                <w:rFonts w:ascii="Times New Roman" w:hAnsi="Times New Roman"/>
                <w:sz w:val="20"/>
                <w:szCs w:val="24"/>
              </w:rPr>
            </w:pPr>
            <m:oMathPara>
              <m:oMath>
                <m:r>
                  <w:rPr>
                    <w:rFonts w:ascii="Cambria Math" w:hAnsi="Cambria Math"/>
                    <w:sz w:val="16"/>
                    <w:szCs w:val="24"/>
                  </w:rPr>
                  <m:t>→ ↑spread</m:t>
                </m:r>
              </m:oMath>
            </m:oMathPara>
          </w:p>
        </w:tc>
      </w:tr>
      <w:tr w:rsidR="004B2A0B"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Prestação de </w:t>
            </w:r>
            <w:r w:rsidR="001500A1" w:rsidRPr="003E4029">
              <w:rPr>
                <w:rFonts w:ascii="Times New Roman" w:hAnsi="Times New Roman"/>
                <w:sz w:val="20"/>
                <w:szCs w:val="24"/>
              </w:rPr>
              <w:t>S</w:t>
            </w:r>
            <w:r w:rsidRPr="003E4029">
              <w:rPr>
                <w:rFonts w:ascii="Times New Roman" w:hAnsi="Times New Roman"/>
                <w:sz w:val="20"/>
                <w:szCs w:val="24"/>
              </w:rPr>
              <w:t xml:space="preserve">erviço </w:t>
            </w:r>
            <w:r w:rsidR="001500A1" w:rsidRPr="003E4029">
              <w:rPr>
                <w:rFonts w:ascii="Times New Roman" w:hAnsi="Times New Roman"/>
                <w:sz w:val="20"/>
                <w:szCs w:val="24"/>
              </w:rPr>
              <w:t>B</w:t>
            </w:r>
            <w:r w:rsidRPr="003E4029">
              <w:rPr>
                <w:rFonts w:ascii="Times New Roman" w:hAnsi="Times New Roman"/>
                <w:sz w:val="20"/>
                <w:szCs w:val="24"/>
              </w:rPr>
              <w:t>ancário</w:t>
            </w: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Receita de Prestação de Serviços</w:t>
            </w:r>
            <w:r w:rsidR="001A1A70" w:rsidRPr="003E4029">
              <w:rPr>
                <w:rFonts w:ascii="Times New Roman" w:hAnsi="Times New Roman"/>
                <w:sz w:val="20"/>
                <w:szCs w:val="24"/>
              </w:rPr>
              <w:t>.</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Receita com </w:t>
            </w:r>
            <w:r w:rsidR="001500A1" w:rsidRPr="003E4029">
              <w:rPr>
                <w:rFonts w:ascii="Times New Roman" w:hAnsi="Times New Roman"/>
                <w:sz w:val="20"/>
                <w:szCs w:val="24"/>
              </w:rPr>
              <w:t>P</w:t>
            </w:r>
            <w:r w:rsidRPr="003E4029">
              <w:rPr>
                <w:rFonts w:ascii="Times New Roman" w:hAnsi="Times New Roman"/>
                <w:sz w:val="20"/>
                <w:szCs w:val="24"/>
              </w:rPr>
              <w:t xml:space="preserve">restação de </w:t>
            </w:r>
            <w:r w:rsidR="001500A1" w:rsidRPr="003E4029">
              <w:rPr>
                <w:rFonts w:ascii="Times New Roman" w:hAnsi="Times New Roman"/>
                <w:sz w:val="20"/>
                <w:szCs w:val="24"/>
              </w:rPr>
              <w:t>S</w:t>
            </w:r>
            <w:r w:rsidRPr="003E4029">
              <w:rPr>
                <w:rFonts w:ascii="Times New Roman" w:hAnsi="Times New Roman"/>
                <w:sz w:val="20"/>
                <w:szCs w:val="24"/>
              </w:rPr>
              <w:t>erviços/</w:t>
            </w:r>
            <w:r w:rsidR="001500A1" w:rsidRPr="003E4029">
              <w:rPr>
                <w:rFonts w:ascii="Times New Roman" w:hAnsi="Times New Roman"/>
                <w:sz w:val="20"/>
                <w:szCs w:val="24"/>
              </w:rPr>
              <w:t>A</w:t>
            </w:r>
            <w:r w:rsidRPr="003E4029">
              <w:rPr>
                <w:rFonts w:ascii="Times New Roman" w:hAnsi="Times New Roman"/>
                <w:sz w:val="20"/>
                <w:szCs w:val="24"/>
              </w:rPr>
              <w:t xml:space="preserve">tivo </w:t>
            </w:r>
            <w:r w:rsidR="001500A1" w:rsidRPr="003E4029">
              <w:rPr>
                <w:rFonts w:ascii="Times New Roman" w:hAnsi="Times New Roman"/>
                <w:sz w:val="20"/>
                <w:szCs w:val="24"/>
              </w:rPr>
              <w:t>T</w:t>
            </w:r>
            <w:r w:rsidRPr="003E4029">
              <w:rPr>
                <w:rFonts w:ascii="Times New Roman" w:hAnsi="Times New Roman"/>
                <w:sz w:val="20"/>
                <w:szCs w:val="24"/>
              </w:rPr>
              <w:t>otal</w:t>
            </w:r>
          </w:p>
          <w:p w:rsidR="006468A7" w:rsidRPr="003E4029" w:rsidRDefault="006468A7" w:rsidP="003E4029">
            <w:pPr>
              <w:spacing w:after="0" w:line="240" w:lineRule="auto"/>
              <w:jc w:val="both"/>
              <w:rPr>
                <w:rFonts w:ascii="Times New Roman" w:hAnsi="Times New Roman"/>
                <w:sz w:val="20"/>
                <w:szCs w:val="24"/>
              </w:rPr>
            </w:pP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Negativo</w:t>
            </w:r>
          </w:p>
        </w:tc>
        <w:tc>
          <w:tcPr>
            <w:tcW w:w="948" w:type="pct"/>
          </w:tcPr>
          <w:p w:rsidR="00A319FE" w:rsidRPr="003E4029" w:rsidRDefault="00A319FE"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Brock e Suarez (2000)</w:t>
            </w:r>
          </w:p>
          <w:p w:rsidR="006468A7" w:rsidRPr="003E4029" w:rsidRDefault="00281A61"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Saunders</w:t>
            </w:r>
            <w:r w:rsidR="00A319FE" w:rsidRPr="003E4029">
              <w:rPr>
                <w:rFonts w:ascii="Times New Roman" w:hAnsi="Times New Roman"/>
                <w:sz w:val="20"/>
                <w:szCs w:val="24"/>
                <w:lang w:val="en-US"/>
              </w:rPr>
              <w:t xml:space="preserve"> e</w:t>
            </w:r>
            <w:r w:rsidRPr="003E4029">
              <w:rPr>
                <w:rFonts w:ascii="Times New Roman" w:hAnsi="Times New Roman"/>
                <w:sz w:val="20"/>
                <w:szCs w:val="24"/>
                <w:lang w:val="en-US"/>
              </w:rPr>
              <w:t xml:space="preserve"> Schumacher (2000)</w:t>
            </w: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Maudos </w:t>
            </w:r>
            <w:r w:rsidR="00A319FE" w:rsidRPr="003E4029">
              <w:rPr>
                <w:rFonts w:ascii="Times New Roman" w:hAnsi="Times New Roman"/>
                <w:sz w:val="20"/>
                <w:szCs w:val="24"/>
              </w:rPr>
              <w:t>e</w:t>
            </w:r>
            <w:r w:rsidRPr="003E4029">
              <w:rPr>
                <w:rFonts w:ascii="Times New Roman" w:hAnsi="Times New Roman"/>
                <w:sz w:val="20"/>
                <w:szCs w:val="24"/>
              </w:rPr>
              <w:t xml:space="preserve"> Guevara </w:t>
            </w:r>
            <w:r w:rsidR="00281A61" w:rsidRPr="003E4029">
              <w:rPr>
                <w:rFonts w:ascii="Times New Roman" w:hAnsi="Times New Roman"/>
                <w:sz w:val="20"/>
                <w:szCs w:val="24"/>
              </w:rPr>
              <w:t>(2004)</w:t>
            </w: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Divino e Almeida (2013)</w:t>
            </w:r>
          </w:p>
          <w:p w:rsidR="006468A7" w:rsidRPr="003E4029" w:rsidRDefault="006468A7" w:rsidP="003E4029">
            <w:pPr>
              <w:spacing w:after="0" w:line="240" w:lineRule="auto"/>
              <w:jc w:val="both"/>
              <w:rPr>
                <w:rFonts w:ascii="Times New Roman" w:hAnsi="Times New Roman"/>
                <w:sz w:val="20"/>
                <w:szCs w:val="24"/>
              </w:rPr>
            </w:pPr>
          </w:p>
        </w:tc>
        <w:tc>
          <w:tcPr>
            <w:tcW w:w="824" w:type="pct"/>
          </w:tcPr>
          <w:p w:rsidR="00652715" w:rsidRPr="003E4029" w:rsidRDefault="00652715"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↑receita de</m:t>
                </m:r>
              </m:oMath>
            </m:oMathPara>
          </w:p>
          <w:p w:rsidR="00652715" w:rsidRPr="003E4029" w:rsidRDefault="00652715"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prestação de s</m:t>
                </m:r>
              </m:oMath>
            </m:oMathPara>
          </w:p>
          <w:p w:rsidR="00652715" w:rsidRPr="003E4029" w:rsidRDefault="00652715"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erviços→reduz custo</m:t>
                </m:r>
              </m:oMath>
            </m:oMathPara>
          </w:p>
          <w:p w:rsidR="00652715" w:rsidRPr="003E4029" w:rsidRDefault="00652715"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de oportunidade</m:t>
                </m:r>
              </m:oMath>
            </m:oMathPara>
          </w:p>
          <w:p w:rsidR="006468A7" w:rsidRPr="003E4029" w:rsidRDefault="00652715" w:rsidP="003E4029">
            <w:pPr>
              <w:spacing w:after="0" w:line="240" w:lineRule="auto"/>
              <w:jc w:val="both"/>
              <w:rPr>
                <w:rFonts w:ascii="Times New Roman" w:hAnsi="Times New Roman"/>
                <w:sz w:val="20"/>
                <w:szCs w:val="24"/>
                <w:lang w:val="en-US"/>
              </w:rPr>
            </w:pPr>
            <m:oMathPara>
              <m:oMath>
                <m:r>
                  <w:rPr>
                    <w:rFonts w:ascii="Cambria Math" w:hAnsi="Cambria Math"/>
                    <w:sz w:val="16"/>
                    <w:szCs w:val="24"/>
                    <w:lang w:val="en-US"/>
                  </w:rPr>
                  <m:t>do crédito→ ↓spread</m:t>
                </m:r>
              </m:oMath>
            </m:oMathPara>
          </w:p>
        </w:tc>
      </w:tr>
      <w:tr w:rsidR="004B2A0B"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Custo do capital (juros) e inflação</w:t>
            </w:r>
          </w:p>
          <w:p w:rsidR="00623984" w:rsidRPr="003E4029" w:rsidRDefault="00623984" w:rsidP="003E4029">
            <w:pPr>
              <w:spacing w:after="0" w:line="240" w:lineRule="auto"/>
              <w:jc w:val="both"/>
              <w:rPr>
                <w:rFonts w:ascii="Times New Roman" w:hAnsi="Times New Roman"/>
                <w:sz w:val="20"/>
                <w:szCs w:val="24"/>
              </w:rPr>
            </w:pP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Taxa de </w:t>
            </w:r>
            <w:proofErr w:type="gramStart"/>
            <w:r w:rsidR="005B4089" w:rsidRPr="003E4029">
              <w:rPr>
                <w:rFonts w:ascii="Times New Roman" w:hAnsi="Times New Roman"/>
                <w:sz w:val="20"/>
                <w:szCs w:val="24"/>
              </w:rPr>
              <w:t>juros calculada</w:t>
            </w:r>
            <w:proofErr w:type="gramEnd"/>
            <w:r w:rsidR="00A24EB3" w:rsidRPr="003E4029">
              <w:rPr>
                <w:rFonts w:ascii="Times New Roman" w:hAnsi="Times New Roman"/>
                <w:sz w:val="20"/>
                <w:szCs w:val="24"/>
              </w:rPr>
              <w:t xml:space="preserve"> pelo DI futuro de 360 dias e i</w:t>
            </w:r>
            <w:r w:rsidRPr="003E4029">
              <w:rPr>
                <w:rFonts w:ascii="Times New Roman" w:hAnsi="Times New Roman"/>
                <w:sz w:val="20"/>
                <w:szCs w:val="24"/>
              </w:rPr>
              <w:t>nflação calculada pela expectativa de IPCA</w:t>
            </w:r>
            <w:r w:rsidR="001A1A70" w:rsidRPr="003E4029">
              <w:rPr>
                <w:rFonts w:ascii="Times New Roman" w:hAnsi="Times New Roman"/>
                <w:sz w:val="20"/>
                <w:szCs w:val="24"/>
              </w:rPr>
              <w:t>.</w:t>
            </w:r>
          </w:p>
          <w:p w:rsidR="0095410B" w:rsidRPr="003E4029" w:rsidRDefault="0095410B" w:rsidP="003E4029">
            <w:pPr>
              <w:spacing w:after="0" w:line="240" w:lineRule="auto"/>
              <w:jc w:val="both"/>
              <w:rPr>
                <w:rFonts w:ascii="Times New Roman" w:hAnsi="Times New Roman"/>
                <w:sz w:val="20"/>
                <w:szCs w:val="24"/>
              </w:rPr>
            </w:pPr>
          </w:p>
        </w:tc>
        <w:tc>
          <w:tcPr>
            <w:tcW w:w="1268" w:type="pct"/>
          </w:tcPr>
          <w:p w:rsidR="006468A7" w:rsidRPr="003E4029" w:rsidRDefault="006468A7" w:rsidP="003E4029">
            <w:pPr>
              <w:spacing w:after="0" w:line="240" w:lineRule="auto"/>
              <w:jc w:val="both"/>
              <w:rPr>
                <w:rFonts w:ascii="Times New Roman" w:hAnsi="Times New Roman"/>
                <w:sz w:val="16"/>
                <w:szCs w:val="24"/>
              </w:rPr>
            </w:pPr>
            <m:oMath>
              <m:r>
                <w:rPr>
                  <w:rFonts w:ascii="Cambria Math" w:hAnsi="Cambria Math"/>
                  <w:sz w:val="16"/>
                  <w:szCs w:val="24"/>
                </w:rPr>
                <m:t>Juros real ex-ante=</m:t>
              </m:r>
              <m:f>
                <m:fPr>
                  <m:ctrlPr>
                    <w:rPr>
                      <w:rFonts w:ascii="Cambria Math" w:hAnsi="Cambria Math"/>
                      <w:i/>
                      <w:sz w:val="16"/>
                      <w:szCs w:val="24"/>
                    </w:rPr>
                  </m:ctrlPr>
                </m:fPr>
                <m:num>
                  <m:r>
                    <w:rPr>
                      <w:rFonts w:ascii="Cambria Math" w:hAnsi="Cambria Math"/>
                      <w:sz w:val="16"/>
                      <w:szCs w:val="24"/>
                    </w:rPr>
                    <m:t>1+Juro Futuro DI</m:t>
                  </m:r>
                </m:num>
                <m:den>
                  <m:r>
                    <w:rPr>
                      <w:rFonts w:ascii="Cambria Math" w:hAnsi="Cambria Math"/>
                      <w:sz w:val="16"/>
                      <w:szCs w:val="24"/>
                    </w:rPr>
                    <m:t>1+inflação esperada</m:t>
                  </m:r>
                </m:den>
              </m:f>
            </m:oMath>
            <w:r w:rsidRPr="003E4029">
              <w:rPr>
                <w:rFonts w:ascii="Times New Roman" w:hAnsi="Times New Roman"/>
                <w:sz w:val="16"/>
                <w:szCs w:val="24"/>
              </w:rPr>
              <w:t>-1</w:t>
            </w:r>
          </w:p>
          <w:p w:rsidR="006468A7" w:rsidRPr="003E4029" w:rsidRDefault="006468A7" w:rsidP="003E4029">
            <w:pPr>
              <w:spacing w:after="0" w:line="240" w:lineRule="auto"/>
              <w:jc w:val="both"/>
              <w:rPr>
                <w:rFonts w:ascii="Times New Roman" w:hAnsi="Times New Roman"/>
                <w:sz w:val="20"/>
                <w:szCs w:val="24"/>
              </w:rPr>
            </w:pP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Positivo</w:t>
            </w:r>
          </w:p>
        </w:tc>
        <w:tc>
          <w:tcPr>
            <w:tcW w:w="948" w:type="pct"/>
          </w:tcPr>
          <w:p w:rsidR="00A319FE" w:rsidRPr="003E4029" w:rsidRDefault="00A319FE"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Brock e Suarez (2000)</w:t>
            </w:r>
          </w:p>
          <w:p w:rsidR="006468A7" w:rsidRPr="003E4029" w:rsidRDefault="00281A61"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 xml:space="preserve">Saunders </w:t>
            </w:r>
            <w:r w:rsidR="0095410B" w:rsidRPr="003E4029">
              <w:rPr>
                <w:rFonts w:ascii="Times New Roman" w:hAnsi="Times New Roman"/>
                <w:sz w:val="20"/>
                <w:szCs w:val="24"/>
                <w:lang w:val="en-US"/>
              </w:rPr>
              <w:t>e</w:t>
            </w:r>
            <w:r w:rsidRPr="003E4029">
              <w:rPr>
                <w:rFonts w:ascii="Times New Roman" w:hAnsi="Times New Roman"/>
                <w:sz w:val="20"/>
                <w:szCs w:val="24"/>
                <w:lang w:val="en-US"/>
              </w:rPr>
              <w:t xml:space="preserve"> Schumacher (2000)</w:t>
            </w:r>
          </w:p>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 xml:space="preserve">Bennaceur </w:t>
            </w:r>
            <w:r w:rsidR="00A319FE" w:rsidRPr="003E4029">
              <w:rPr>
                <w:rFonts w:ascii="Times New Roman" w:hAnsi="Times New Roman"/>
                <w:sz w:val="20"/>
                <w:szCs w:val="24"/>
                <w:lang w:val="en-US"/>
              </w:rPr>
              <w:t>e</w:t>
            </w:r>
            <w:r w:rsidRPr="003E4029">
              <w:rPr>
                <w:rFonts w:ascii="Times New Roman" w:hAnsi="Times New Roman"/>
                <w:sz w:val="20"/>
                <w:szCs w:val="24"/>
                <w:lang w:val="en-US"/>
              </w:rPr>
              <w:t xml:space="preserve"> Omran (2011)</w:t>
            </w:r>
          </w:p>
          <w:p w:rsidR="006468A7" w:rsidRPr="003E4029" w:rsidRDefault="006468A7" w:rsidP="003E4029">
            <w:pPr>
              <w:spacing w:after="0" w:line="240" w:lineRule="auto"/>
              <w:jc w:val="both"/>
              <w:rPr>
                <w:rFonts w:ascii="Times New Roman" w:hAnsi="Times New Roman"/>
                <w:sz w:val="20"/>
                <w:szCs w:val="24"/>
                <w:lang w:val="en-US"/>
              </w:rPr>
            </w:pPr>
          </w:p>
        </w:tc>
        <w:tc>
          <w:tcPr>
            <w:tcW w:w="824" w:type="pct"/>
          </w:tcPr>
          <w:p w:rsidR="009152C0" w:rsidRPr="003E4029" w:rsidRDefault="009152C0"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↑custo do capital→custo de</m:t>
                </m:r>
              </m:oMath>
            </m:oMathPara>
          </w:p>
          <w:p w:rsidR="009152C0" w:rsidRPr="003E4029" w:rsidRDefault="009152C0"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captação→</m:t>
                </m:r>
              </m:oMath>
            </m:oMathPara>
          </w:p>
          <w:p w:rsidR="006468A7" w:rsidRPr="003E4029" w:rsidRDefault="009152C0"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aumenta spread</m:t>
                </m:r>
              </m:oMath>
            </m:oMathPara>
          </w:p>
        </w:tc>
      </w:tr>
      <w:tr w:rsidR="00D312C7"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Nível de atividade econômica</w:t>
            </w:r>
          </w:p>
        </w:tc>
        <w:tc>
          <w:tcPr>
            <w:tcW w:w="747" w:type="pct"/>
          </w:tcPr>
          <w:p w:rsidR="006468A7" w:rsidRPr="003E4029" w:rsidRDefault="00E43DA6" w:rsidP="003E4029">
            <w:pPr>
              <w:spacing w:after="0" w:line="240" w:lineRule="auto"/>
              <w:jc w:val="both"/>
              <w:rPr>
                <w:rFonts w:ascii="Times New Roman" w:hAnsi="Times New Roman"/>
                <w:sz w:val="20"/>
                <w:szCs w:val="24"/>
              </w:rPr>
            </w:pPr>
            <w:r w:rsidRPr="003E4029">
              <w:rPr>
                <w:rFonts w:ascii="Times New Roman" w:hAnsi="Times New Roman"/>
                <w:sz w:val="20"/>
                <w:szCs w:val="24"/>
              </w:rPr>
              <w:t>PIB (</w:t>
            </w:r>
            <w:r w:rsidR="002F0414" w:rsidRPr="003E4029">
              <w:rPr>
                <w:rFonts w:ascii="Times New Roman" w:hAnsi="Times New Roman"/>
                <w:sz w:val="20"/>
                <w:szCs w:val="24"/>
              </w:rPr>
              <w:t>P</w:t>
            </w:r>
            <w:r w:rsidR="006468A7" w:rsidRPr="003E4029">
              <w:rPr>
                <w:rFonts w:ascii="Times New Roman" w:hAnsi="Times New Roman"/>
                <w:sz w:val="20"/>
                <w:szCs w:val="24"/>
              </w:rPr>
              <w:t xml:space="preserve">roduto </w:t>
            </w:r>
            <w:r w:rsidR="002F0414" w:rsidRPr="003E4029">
              <w:rPr>
                <w:rFonts w:ascii="Times New Roman" w:hAnsi="Times New Roman"/>
                <w:sz w:val="20"/>
                <w:szCs w:val="24"/>
              </w:rPr>
              <w:t>I</w:t>
            </w:r>
            <w:r w:rsidR="006468A7" w:rsidRPr="003E4029">
              <w:rPr>
                <w:rFonts w:ascii="Times New Roman" w:hAnsi="Times New Roman"/>
                <w:sz w:val="20"/>
                <w:szCs w:val="24"/>
              </w:rPr>
              <w:t xml:space="preserve">nterno </w:t>
            </w:r>
            <w:r w:rsidR="002F0414" w:rsidRPr="003E4029">
              <w:rPr>
                <w:rFonts w:ascii="Times New Roman" w:hAnsi="Times New Roman"/>
                <w:sz w:val="20"/>
                <w:szCs w:val="24"/>
              </w:rPr>
              <w:t>B</w:t>
            </w:r>
            <w:r w:rsidR="006468A7" w:rsidRPr="003E4029">
              <w:rPr>
                <w:rFonts w:ascii="Times New Roman" w:hAnsi="Times New Roman"/>
                <w:sz w:val="20"/>
                <w:szCs w:val="24"/>
              </w:rPr>
              <w:t>ruto</w:t>
            </w:r>
            <w:r w:rsidRPr="003E4029">
              <w:rPr>
                <w:rFonts w:ascii="Times New Roman" w:hAnsi="Times New Roman"/>
                <w:sz w:val="20"/>
                <w:szCs w:val="24"/>
              </w:rPr>
              <w:t>) Real</w:t>
            </w:r>
            <w:r w:rsidR="00D21B3F" w:rsidRPr="003E4029">
              <w:rPr>
                <w:rFonts w:ascii="Times New Roman" w:hAnsi="Times New Roman"/>
                <w:sz w:val="20"/>
                <w:szCs w:val="24"/>
              </w:rPr>
              <w:t xml:space="preserve"> </w:t>
            </w:r>
            <w:r w:rsidRPr="003E4029">
              <w:rPr>
                <w:rFonts w:ascii="Times New Roman" w:hAnsi="Times New Roman"/>
                <w:sz w:val="20"/>
                <w:szCs w:val="24"/>
              </w:rPr>
              <w:t>D</w:t>
            </w:r>
            <w:r w:rsidR="00D21B3F" w:rsidRPr="003E4029">
              <w:rPr>
                <w:rFonts w:ascii="Times New Roman" w:hAnsi="Times New Roman"/>
                <w:sz w:val="20"/>
                <w:szCs w:val="24"/>
              </w:rPr>
              <w:t>essazonalizado</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PIB real </w:t>
            </w:r>
            <w:r w:rsidR="00E43DA6" w:rsidRPr="003E4029">
              <w:rPr>
                <w:rFonts w:ascii="Times New Roman" w:hAnsi="Times New Roman"/>
                <w:sz w:val="20"/>
                <w:szCs w:val="24"/>
              </w:rPr>
              <w:t>dessazonalizado pelo método X-12 ARIMA.</w:t>
            </w: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Negativo</w:t>
            </w:r>
          </w:p>
        </w:tc>
        <w:tc>
          <w:tcPr>
            <w:tcW w:w="948" w:type="pct"/>
          </w:tcPr>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Brock </w:t>
            </w:r>
            <w:r w:rsidR="00A319FE" w:rsidRPr="003E4029">
              <w:rPr>
                <w:rFonts w:ascii="Times New Roman" w:hAnsi="Times New Roman"/>
                <w:sz w:val="20"/>
                <w:szCs w:val="24"/>
              </w:rPr>
              <w:t>e</w:t>
            </w:r>
            <w:r w:rsidRPr="003E4029">
              <w:rPr>
                <w:rFonts w:ascii="Times New Roman" w:hAnsi="Times New Roman"/>
                <w:sz w:val="20"/>
                <w:szCs w:val="24"/>
              </w:rPr>
              <w:t xml:space="preserve"> Suarez (2000)</w:t>
            </w:r>
          </w:p>
          <w:p w:rsidR="00A319FE" w:rsidRPr="003E4029" w:rsidRDefault="00A319FE"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Demirguc-Kunt </w:t>
            </w:r>
            <w:proofErr w:type="gramStart"/>
            <w:r w:rsidRPr="003E4029">
              <w:rPr>
                <w:rFonts w:ascii="Times New Roman" w:hAnsi="Times New Roman"/>
                <w:i/>
                <w:sz w:val="20"/>
                <w:szCs w:val="24"/>
              </w:rPr>
              <w:t>et</w:t>
            </w:r>
            <w:proofErr w:type="gramEnd"/>
            <w:r w:rsidRPr="003E4029">
              <w:rPr>
                <w:rFonts w:ascii="Times New Roman" w:hAnsi="Times New Roman"/>
                <w:i/>
                <w:sz w:val="20"/>
                <w:szCs w:val="24"/>
              </w:rPr>
              <w:t xml:space="preserve"> al.</w:t>
            </w:r>
            <w:r w:rsidRPr="003E4029">
              <w:rPr>
                <w:rFonts w:ascii="Times New Roman" w:hAnsi="Times New Roman"/>
                <w:sz w:val="20"/>
                <w:szCs w:val="24"/>
              </w:rPr>
              <w:t xml:space="preserve"> (2004)</w:t>
            </w:r>
          </w:p>
          <w:p w:rsidR="00281A61"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Maudos e Guevara (2004)</w:t>
            </w:r>
          </w:p>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 xml:space="preserve">Liebeg </w:t>
            </w:r>
            <w:r w:rsidR="00D312C7" w:rsidRPr="003E4029">
              <w:rPr>
                <w:rFonts w:ascii="Times New Roman" w:hAnsi="Times New Roman"/>
                <w:sz w:val="20"/>
                <w:szCs w:val="24"/>
                <w:lang w:val="en-US"/>
              </w:rPr>
              <w:t>e</w:t>
            </w:r>
            <w:r w:rsidR="00281A61" w:rsidRPr="003E4029">
              <w:rPr>
                <w:rFonts w:ascii="Times New Roman" w:hAnsi="Times New Roman"/>
                <w:sz w:val="20"/>
                <w:szCs w:val="24"/>
                <w:lang w:val="en-US"/>
              </w:rPr>
              <w:t xml:space="preserve"> Schwaiger (2006)</w:t>
            </w:r>
          </w:p>
          <w:p w:rsidR="00281A61"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lang w:val="en-US"/>
              </w:rPr>
              <w:t xml:space="preserve">Athanasoglou </w:t>
            </w:r>
            <w:r w:rsidR="00A319FE" w:rsidRPr="003E4029">
              <w:rPr>
                <w:rFonts w:ascii="Times New Roman" w:hAnsi="Times New Roman"/>
                <w:i/>
                <w:sz w:val="20"/>
                <w:szCs w:val="24"/>
                <w:lang w:val="en-US"/>
              </w:rPr>
              <w:t>et al.</w:t>
            </w:r>
            <w:r w:rsidRPr="003E4029">
              <w:rPr>
                <w:rFonts w:ascii="Times New Roman" w:hAnsi="Times New Roman"/>
                <w:sz w:val="20"/>
                <w:szCs w:val="24"/>
                <w:lang w:val="en-US"/>
              </w:rPr>
              <w:t xml:space="preserve"> </w:t>
            </w:r>
            <w:r w:rsidRPr="003E4029">
              <w:rPr>
                <w:rFonts w:ascii="Times New Roman" w:hAnsi="Times New Roman"/>
                <w:sz w:val="20"/>
                <w:szCs w:val="24"/>
              </w:rPr>
              <w:t>(2008)</w:t>
            </w:r>
          </w:p>
          <w:p w:rsidR="00A319FE" w:rsidRPr="003E4029" w:rsidRDefault="00A319FE" w:rsidP="003E4029">
            <w:pPr>
              <w:spacing w:after="0" w:line="240" w:lineRule="auto"/>
              <w:jc w:val="both"/>
              <w:rPr>
                <w:rFonts w:ascii="Times New Roman" w:hAnsi="Times New Roman"/>
                <w:sz w:val="20"/>
                <w:szCs w:val="24"/>
              </w:rPr>
            </w:pPr>
            <w:r w:rsidRPr="003E4029">
              <w:rPr>
                <w:rFonts w:ascii="Times New Roman" w:hAnsi="Times New Roman"/>
                <w:sz w:val="20"/>
                <w:szCs w:val="24"/>
              </w:rPr>
              <w:t>Bennaceur e Goaeid (2008)</w:t>
            </w:r>
          </w:p>
          <w:p w:rsidR="00281A61"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Bennaceur </w:t>
            </w:r>
            <w:r w:rsidR="0095410B" w:rsidRPr="003E4029">
              <w:rPr>
                <w:rFonts w:ascii="Times New Roman" w:hAnsi="Times New Roman"/>
                <w:sz w:val="20"/>
                <w:szCs w:val="24"/>
              </w:rPr>
              <w:t xml:space="preserve">e </w:t>
            </w:r>
            <w:r w:rsidRPr="003E4029">
              <w:rPr>
                <w:rFonts w:ascii="Times New Roman" w:hAnsi="Times New Roman"/>
                <w:sz w:val="20"/>
                <w:szCs w:val="24"/>
              </w:rPr>
              <w:t>Omran (2011)</w:t>
            </w:r>
          </w:p>
          <w:p w:rsidR="00281A61"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Sidabalok e Viverita (2011)</w:t>
            </w:r>
          </w:p>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rPr>
              <w:t xml:space="preserve">Manurung </w:t>
            </w:r>
            <w:r w:rsidR="00D312C7" w:rsidRPr="003E4029">
              <w:rPr>
                <w:rFonts w:ascii="Times New Roman" w:hAnsi="Times New Roman"/>
                <w:sz w:val="20"/>
                <w:szCs w:val="24"/>
              </w:rPr>
              <w:t xml:space="preserve">e </w:t>
            </w:r>
            <w:r w:rsidR="00281A61" w:rsidRPr="003E4029">
              <w:rPr>
                <w:rFonts w:ascii="Times New Roman" w:hAnsi="Times New Roman"/>
                <w:sz w:val="20"/>
                <w:szCs w:val="24"/>
              </w:rPr>
              <w:t>Anagraha (2013)</w:t>
            </w:r>
          </w:p>
        </w:tc>
        <w:tc>
          <w:tcPr>
            <w:tcW w:w="824" w:type="pct"/>
          </w:tcPr>
          <w:p w:rsidR="006468A7" w:rsidRPr="003E4029" w:rsidRDefault="002404FC"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↑PIB→↑renda→↓risdo de inadimplência→ ↓spread</m:t>
                </m:r>
              </m:oMath>
            </m:oMathPara>
          </w:p>
          <w:p w:rsidR="002404FC" w:rsidRPr="003E4029" w:rsidRDefault="002404FC" w:rsidP="003E4029">
            <w:pPr>
              <w:spacing w:after="0" w:line="240" w:lineRule="auto"/>
              <w:jc w:val="both"/>
              <w:rPr>
                <w:rFonts w:ascii="Times New Roman" w:hAnsi="Times New Roman"/>
                <w:sz w:val="20"/>
                <w:szCs w:val="24"/>
                <w:lang w:val="en-US"/>
              </w:rPr>
            </w:pPr>
          </w:p>
        </w:tc>
      </w:tr>
      <w:tr w:rsidR="00D312C7" w:rsidRPr="003E4029" w:rsidTr="005B4089">
        <w:tc>
          <w:tcPr>
            <w:tcW w:w="665" w:type="pct"/>
          </w:tcPr>
          <w:p w:rsidR="006468A7" w:rsidRPr="003E4029" w:rsidRDefault="0095410B"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Risco de crédito e </w:t>
            </w:r>
            <w:r w:rsidRPr="003E4029">
              <w:rPr>
                <w:rFonts w:ascii="Times New Roman" w:hAnsi="Times New Roman"/>
                <w:sz w:val="20"/>
                <w:szCs w:val="24"/>
              </w:rPr>
              <w:lastRenderedPageBreak/>
              <w:t>i</w:t>
            </w:r>
            <w:r w:rsidR="006468A7" w:rsidRPr="003E4029">
              <w:rPr>
                <w:rFonts w:ascii="Times New Roman" w:hAnsi="Times New Roman"/>
                <w:sz w:val="20"/>
                <w:szCs w:val="24"/>
              </w:rPr>
              <w:t>nadimplência</w:t>
            </w: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lastRenderedPageBreak/>
              <w:t xml:space="preserve">Provisão de </w:t>
            </w:r>
            <w:r w:rsidR="002F0414" w:rsidRPr="003E4029">
              <w:rPr>
                <w:rFonts w:ascii="Times New Roman" w:hAnsi="Times New Roman"/>
                <w:sz w:val="20"/>
                <w:szCs w:val="24"/>
              </w:rPr>
              <w:t>c</w:t>
            </w:r>
            <w:r w:rsidRPr="003E4029">
              <w:rPr>
                <w:rFonts w:ascii="Times New Roman" w:hAnsi="Times New Roman"/>
                <w:sz w:val="20"/>
                <w:szCs w:val="24"/>
              </w:rPr>
              <w:t xml:space="preserve">rédito – </w:t>
            </w:r>
            <w:r w:rsidRPr="003E4029">
              <w:rPr>
                <w:rFonts w:ascii="Times New Roman" w:hAnsi="Times New Roman"/>
                <w:sz w:val="20"/>
                <w:szCs w:val="24"/>
              </w:rPr>
              <w:lastRenderedPageBreak/>
              <w:t xml:space="preserve">utilizado para mensurar o tamanho da exposição do banco ao risco de crédito e </w:t>
            </w:r>
            <w:r w:rsidR="002F0414" w:rsidRPr="003E4029">
              <w:rPr>
                <w:rFonts w:ascii="Times New Roman" w:hAnsi="Times New Roman"/>
                <w:sz w:val="20"/>
                <w:szCs w:val="24"/>
              </w:rPr>
              <w:t xml:space="preserve">atua como </w:t>
            </w:r>
            <w:proofErr w:type="gramStart"/>
            <w:r w:rsidR="002F0414" w:rsidRPr="003E4029">
              <w:rPr>
                <w:rFonts w:ascii="Times New Roman" w:hAnsi="Times New Roman"/>
                <w:i/>
                <w:sz w:val="20"/>
                <w:szCs w:val="24"/>
              </w:rPr>
              <w:t>proxy</w:t>
            </w:r>
            <w:proofErr w:type="gramEnd"/>
            <w:r w:rsidR="002F0414" w:rsidRPr="003E4029">
              <w:rPr>
                <w:rFonts w:ascii="Times New Roman" w:hAnsi="Times New Roman"/>
                <w:sz w:val="20"/>
                <w:szCs w:val="24"/>
              </w:rPr>
              <w:t xml:space="preserve"> probabilidade de inadimplência</w:t>
            </w:r>
            <w:r w:rsidR="001A1A70" w:rsidRPr="003E4029">
              <w:rPr>
                <w:rFonts w:ascii="Times New Roman" w:hAnsi="Times New Roman"/>
                <w:sz w:val="20"/>
                <w:szCs w:val="24"/>
              </w:rPr>
              <w:t>.</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lastRenderedPageBreak/>
              <w:t xml:space="preserve">Provisão para operações de </w:t>
            </w:r>
            <w:r w:rsidRPr="003E4029">
              <w:rPr>
                <w:rFonts w:ascii="Times New Roman" w:hAnsi="Times New Roman"/>
                <w:sz w:val="20"/>
                <w:szCs w:val="24"/>
              </w:rPr>
              <w:lastRenderedPageBreak/>
              <w:t>crédito/operações de crédito bruta</w:t>
            </w: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lang w:val="en-US"/>
              </w:rPr>
              <w:lastRenderedPageBreak/>
              <w:t>Positivo</w:t>
            </w:r>
          </w:p>
        </w:tc>
        <w:tc>
          <w:tcPr>
            <w:tcW w:w="948" w:type="pct"/>
          </w:tcPr>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Angbazo (1997)</w:t>
            </w:r>
          </w:p>
          <w:p w:rsidR="00A319FE" w:rsidRPr="003E4029" w:rsidRDefault="00A319FE" w:rsidP="003E4029">
            <w:pPr>
              <w:spacing w:after="0" w:line="240" w:lineRule="auto"/>
              <w:jc w:val="both"/>
              <w:rPr>
                <w:rFonts w:ascii="Times New Roman" w:hAnsi="Times New Roman"/>
                <w:sz w:val="20"/>
                <w:szCs w:val="24"/>
              </w:rPr>
            </w:pPr>
            <w:r w:rsidRPr="003E4029">
              <w:rPr>
                <w:rFonts w:ascii="Times New Roman" w:hAnsi="Times New Roman"/>
                <w:sz w:val="20"/>
                <w:szCs w:val="24"/>
              </w:rPr>
              <w:lastRenderedPageBreak/>
              <w:t>Barrios e Blanco, (2003</w:t>
            </w:r>
            <w:proofErr w:type="gramStart"/>
            <w:r w:rsidRPr="003E4029">
              <w:rPr>
                <w:rFonts w:ascii="Times New Roman" w:hAnsi="Times New Roman"/>
                <w:sz w:val="20"/>
                <w:szCs w:val="24"/>
              </w:rPr>
              <w:t>)</w:t>
            </w:r>
            <w:proofErr w:type="gramEnd"/>
          </w:p>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Fungacova (2008)</w:t>
            </w:r>
          </w:p>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Sidabalok </w:t>
            </w:r>
            <w:r w:rsidR="00A319FE" w:rsidRPr="003E4029">
              <w:rPr>
                <w:rFonts w:ascii="Times New Roman" w:hAnsi="Times New Roman"/>
                <w:sz w:val="20"/>
                <w:szCs w:val="24"/>
              </w:rPr>
              <w:t>e</w:t>
            </w:r>
            <w:r w:rsidRPr="003E4029">
              <w:rPr>
                <w:rFonts w:ascii="Times New Roman" w:hAnsi="Times New Roman"/>
                <w:sz w:val="20"/>
                <w:szCs w:val="24"/>
              </w:rPr>
              <w:t xml:space="preserve"> Viverita (2011)</w:t>
            </w:r>
          </w:p>
          <w:p w:rsidR="006468A7" w:rsidRPr="003E4029" w:rsidRDefault="006468A7" w:rsidP="003E4029">
            <w:pPr>
              <w:spacing w:after="0" w:line="240" w:lineRule="auto"/>
              <w:jc w:val="both"/>
              <w:rPr>
                <w:rFonts w:ascii="Times New Roman" w:hAnsi="Times New Roman"/>
                <w:sz w:val="20"/>
                <w:szCs w:val="24"/>
              </w:rPr>
            </w:pPr>
          </w:p>
        </w:tc>
        <w:tc>
          <w:tcPr>
            <w:tcW w:w="824" w:type="pct"/>
          </w:tcPr>
          <w:p w:rsidR="00350177" w:rsidRPr="003E4029" w:rsidRDefault="002B60DB" w:rsidP="003E4029">
            <w:pPr>
              <w:spacing w:after="0" w:line="240" w:lineRule="auto"/>
              <w:jc w:val="both"/>
              <w:rPr>
                <w:rFonts w:ascii="Times New Roman" w:hAnsi="Times New Roman"/>
                <w:sz w:val="16"/>
                <w:szCs w:val="24"/>
              </w:rPr>
            </w:pPr>
            <m:oMathPara>
              <m:oMath>
                <m:r>
                  <w:rPr>
                    <w:rFonts w:ascii="Cambria Math" w:hAnsi="Cambria Math"/>
                    <w:sz w:val="16"/>
                    <w:szCs w:val="24"/>
                  </w:rPr>
                  <w:lastRenderedPageBreak/>
                  <m:t>↑provisão→↑custo da</m:t>
                </m:r>
              </m:oMath>
            </m:oMathPara>
          </w:p>
          <w:p w:rsidR="006468A7" w:rsidRPr="003E4029" w:rsidRDefault="00350177" w:rsidP="003E4029">
            <w:pPr>
              <w:spacing w:after="0" w:line="240" w:lineRule="auto"/>
              <w:jc w:val="both"/>
              <w:rPr>
                <w:rFonts w:ascii="Times New Roman" w:hAnsi="Times New Roman"/>
                <w:sz w:val="16"/>
                <w:szCs w:val="24"/>
              </w:rPr>
            </w:pPr>
            <m:oMathPara>
              <m:oMath>
                <m:r>
                  <w:rPr>
                    <w:rFonts w:ascii="Cambria Math" w:hAnsi="Cambria Math"/>
                    <w:sz w:val="16"/>
                    <w:szCs w:val="24"/>
                  </w:rPr>
                  <w:lastRenderedPageBreak/>
                  <m:t>operação de crédito→↑spread</m:t>
                </m:r>
              </m:oMath>
            </m:oMathPara>
          </w:p>
          <w:p w:rsidR="002B60DB" w:rsidRPr="003E4029" w:rsidRDefault="002B60DB" w:rsidP="003E4029">
            <w:pPr>
              <w:spacing w:after="0" w:line="240" w:lineRule="auto"/>
              <w:jc w:val="both"/>
              <w:rPr>
                <w:rFonts w:ascii="Times New Roman" w:hAnsi="Times New Roman"/>
                <w:sz w:val="20"/>
                <w:szCs w:val="24"/>
              </w:rPr>
            </w:pPr>
          </w:p>
        </w:tc>
      </w:tr>
      <w:tr w:rsidR="004B2A0B" w:rsidRPr="003E4029" w:rsidTr="005B4089">
        <w:trPr>
          <w:trHeight w:val="2162"/>
        </w:trPr>
        <w:tc>
          <w:tcPr>
            <w:tcW w:w="665"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lastRenderedPageBreak/>
              <w:t xml:space="preserve">Requerimento </w:t>
            </w:r>
            <w:r w:rsidR="0095410B" w:rsidRPr="003E4029">
              <w:rPr>
                <w:rFonts w:ascii="Times New Roman" w:hAnsi="Times New Roman"/>
                <w:sz w:val="20"/>
                <w:szCs w:val="24"/>
              </w:rPr>
              <w:t>m</w:t>
            </w:r>
            <w:r w:rsidRPr="003E4029">
              <w:rPr>
                <w:rFonts w:ascii="Times New Roman" w:hAnsi="Times New Roman"/>
                <w:sz w:val="20"/>
                <w:szCs w:val="24"/>
              </w:rPr>
              <w:t xml:space="preserve">ínimo de </w:t>
            </w:r>
            <w:r w:rsidR="0095410B" w:rsidRPr="003E4029">
              <w:rPr>
                <w:rFonts w:ascii="Times New Roman" w:hAnsi="Times New Roman"/>
                <w:sz w:val="20"/>
                <w:szCs w:val="24"/>
              </w:rPr>
              <w:t>c</w:t>
            </w:r>
            <w:r w:rsidRPr="003E4029">
              <w:rPr>
                <w:rFonts w:ascii="Times New Roman" w:hAnsi="Times New Roman"/>
                <w:sz w:val="20"/>
                <w:szCs w:val="24"/>
              </w:rPr>
              <w:t xml:space="preserve">apital </w:t>
            </w:r>
            <w:r w:rsidR="0095410B" w:rsidRPr="003E4029">
              <w:rPr>
                <w:rFonts w:ascii="Times New Roman" w:hAnsi="Times New Roman"/>
                <w:sz w:val="20"/>
                <w:szCs w:val="24"/>
              </w:rPr>
              <w:t>r</w:t>
            </w:r>
            <w:r w:rsidRPr="003E4029">
              <w:rPr>
                <w:rFonts w:ascii="Times New Roman" w:hAnsi="Times New Roman"/>
                <w:sz w:val="20"/>
                <w:szCs w:val="24"/>
              </w:rPr>
              <w:t>egulatório</w:t>
            </w: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Índice de Basileia </w:t>
            </w:r>
            <w:r w:rsidR="001A1A70" w:rsidRPr="003E4029">
              <w:rPr>
                <w:rFonts w:ascii="Times New Roman" w:hAnsi="Times New Roman"/>
                <w:sz w:val="20"/>
                <w:szCs w:val="24"/>
              </w:rPr>
              <w:t>–</w:t>
            </w:r>
            <w:r w:rsidRPr="003E4029">
              <w:rPr>
                <w:rFonts w:ascii="Times New Roman" w:hAnsi="Times New Roman"/>
                <w:sz w:val="20"/>
                <w:szCs w:val="24"/>
              </w:rPr>
              <w:t xml:space="preserve"> Conceito</w:t>
            </w:r>
            <w:r w:rsidR="001A1A70" w:rsidRPr="003E4029">
              <w:rPr>
                <w:rFonts w:ascii="Times New Roman" w:hAnsi="Times New Roman"/>
                <w:sz w:val="20"/>
                <w:szCs w:val="24"/>
              </w:rPr>
              <w:t xml:space="preserve"> </w:t>
            </w:r>
            <w:r w:rsidRPr="003E4029">
              <w:rPr>
                <w:rFonts w:ascii="Times New Roman" w:hAnsi="Times New Roman"/>
                <w:sz w:val="20"/>
                <w:szCs w:val="24"/>
              </w:rPr>
              <w:t>internacional definido pelo Comitê de Basiléia</w:t>
            </w:r>
            <w:r w:rsidR="001A1A70" w:rsidRPr="003E4029">
              <w:rPr>
                <w:rFonts w:ascii="Times New Roman" w:hAnsi="Times New Roman"/>
                <w:sz w:val="20"/>
                <w:szCs w:val="24"/>
              </w:rPr>
              <w:t>.</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Patrimônio de Referência*100 / (Patrimônio de Referência Exigido/fator F)</w:t>
            </w:r>
          </w:p>
        </w:tc>
        <w:tc>
          <w:tcPr>
            <w:tcW w:w="548" w:type="pct"/>
          </w:tcPr>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Positivo</w:t>
            </w:r>
          </w:p>
        </w:tc>
        <w:tc>
          <w:tcPr>
            <w:tcW w:w="948" w:type="pct"/>
          </w:tcPr>
          <w:p w:rsidR="006468A7" w:rsidRPr="003E4029" w:rsidRDefault="00281A61"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 xml:space="preserve">Mcshane </w:t>
            </w:r>
            <w:r w:rsidR="00A319FE" w:rsidRPr="003E4029">
              <w:rPr>
                <w:rFonts w:ascii="Times New Roman" w:hAnsi="Times New Roman"/>
                <w:sz w:val="20"/>
                <w:szCs w:val="24"/>
                <w:lang w:val="en-US"/>
              </w:rPr>
              <w:t>e</w:t>
            </w:r>
            <w:r w:rsidRPr="003E4029">
              <w:rPr>
                <w:rFonts w:ascii="Times New Roman" w:hAnsi="Times New Roman"/>
                <w:sz w:val="20"/>
                <w:szCs w:val="24"/>
                <w:lang w:val="en-US"/>
              </w:rPr>
              <w:t xml:space="preserve"> Shape (1985)</w:t>
            </w:r>
          </w:p>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 xml:space="preserve">Brock </w:t>
            </w:r>
            <w:r w:rsidR="009D1440" w:rsidRPr="003E4029">
              <w:rPr>
                <w:rFonts w:ascii="Times New Roman" w:hAnsi="Times New Roman"/>
                <w:sz w:val="20"/>
                <w:szCs w:val="24"/>
                <w:lang w:val="en-US"/>
              </w:rPr>
              <w:t>e</w:t>
            </w:r>
            <w:r w:rsidRPr="003E4029">
              <w:rPr>
                <w:rFonts w:ascii="Times New Roman" w:hAnsi="Times New Roman"/>
                <w:sz w:val="20"/>
                <w:szCs w:val="24"/>
                <w:lang w:val="en-US"/>
              </w:rPr>
              <w:t xml:space="preserve"> Suarez (2000)</w:t>
            </w:r>
          </w:p>
        </w:tc>
        <w:tc>
          <w:tcPr>
            <w:tcW w:w="824" w:type="pct"/>
          </w:tcPr>
          <w:p w:rsidR="00ED1317" w:rsidRPr="003E4029" w:rsidRDefault="00CF04C4"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↑Índice de Basileia →aumenta custo de</m:t>
                </m:r>
              </m:oMath>
            </m:oMathPara>
          </w:p>
          <w:p w:rsidR="00ED1317" w:rsidRPr="003E4029" w:rsidRDefault="00234738"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oportunidade</m:t>
                </m:r>
              </m:oMath>
            </m:oMathPara>
          </w:p>
          <w:p w:rsidR="006468A7" w:rsidRPr="003E4029" w:rsidRDefault="00234738"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do banco→↑spread</m:t>
                </m:r>
              </m:oMath>
            </m:oMathPara>
          </w:p>
          <w:p w:rsidR="00CF04C4" w:rsidRPr="003E4029" w:rsidRDefault="00CF04C4" w:rsidP="003E4029">
            <w:pPr>
              <w:spacing w:after="0" w:line="240" w:lineRule="auto"/>
              <w:jc w:val="both"/>
              <w:rPr>
                <w:rFonts w:ascii="Times New Roman" w:hAnsi="Times New Roman"/>
                <w:sz w:val="20"/>
                <w:szCs w:val="24"/>
                <w:lang w:val="en-US"/>
              </w:rPr>
            </w:pPr>
          </w:p>
        </w:tc>
      </w:tr>
      <w:tr w:rsidR="004B2A0B"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lang w:val="en-US"/>
              </w:rPr>
            </w:pP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Total de </w:t>
            </w:r>
            <w:r w:rsidR="0095410B" w:rsidRPr="003E4029">
              <w:rPr>
                <w:rFonts w:ascii="Times New Roman" w:hAnsi="Times New Roman"/>
                <w:sz w:val="20"/>
                <w:szCs w:val="24"/>
              </w:rPr>
              <w:t>r</w:t>
            </w:r>
            <w:r w:rsidRPr="003E4029">
              <w:rPr>
                <w:rFonts w:ascii="Times New Roman" w:hAnsi="Times New Roman"/>
                <w:sz w:val="20"/>
                <w:szCs w:val="24"/>
              </w:rPr>
              <w:t>ecursos aplicado no ativo permanente</w:t>
            </w: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Índice de Imobilização - Indica o percentual de comprometimento do Patrimônio de Referência (PR) com o ativo permanente imobilizado. O índice máximo permitido é de 50%, conforme determina a Resolução CMN nº 2</w:t>
            </w:r>
            <w:r w:rsidR="001A1A70" w:rsidRPr="003E4029">
              <w:rPr>
                <w:rFonts w:ascii="Times New Roman" w:hAnsi="Times New Roman"/>
                <w:sz w:val="20"/>
                <w:szCs w:val="24"/>
              </w:rPr>
              <w:t>.669, de 25 de novembro de 1999.</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(Ativo Permanente Imobilizado - Deduções) / (PR - Títulos Patrimoniais)</w:t>
            </w:r>
          </w:p>
        </w:tc>
        <w:tc>
          <w:tcPr>
            <w:tcW w:w="548" w:type="pct"/>
          </w:tcPr>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rPr>
              <w:t>Negativo</w:t>
            </w:r>
          </w:p>
        </w:tc>
        <w:tc>
          <w:tcPr>
            <w:tcW w:w="9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Brock </w:t>
            </w:r>
            <w:r w:rsidR="009D1440" w:rsidRPr="003E4029">
              <w:rPr>
                <w:rFonts w:ascii="Times New Roman" w:hAnsi="Times New Roman"/>
                <w:sz w:val="20"/>
                <w:szCs w:val="24"/>
              </w:rPr>
              <w:t>e</w:t>
            </w:r>
            <w:r w:rsidR="00281A61" w:rsidRPr="003E4029">
              <w:rPr>
                <w:rFonts w:ascii="Times New Roman" w:hAnsi="Times New Roman"/>
                <w:sz w:val="20"/>
                <w:szCs w:val="24"/>
              </w:rPr>
              <w:t xml:space="preserve"> Suarez (2000)</w:t>
            </w:r>
          </w:p>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Sidabalok </w:t>
            </w:r>
            <w:r w:rsidR="00A319FE" w:rsidRPr="003E4029">
              <w:rPr>
                <w:rFonts w:ascii="Times New Roman" w:hAnsi="Times New Roman"/>
                <w:sz w:val="20"/>
                <w:szCs w:val="24"/>
              </w:rPr>
              <w:t>e</w:t>
            </w:r>
            <w:r w:rsidRPr="003E4029">
              <w:rPr>
                <w:rFonts w:ascii="Times New Roman" w:hAnsi="Times New Roman"/>
                <w:sz w:val="20"/>
                <w:szCs w:val="24"/>
              </w:rPr>
              <w:t xml:space="preserve"> Viverita (2011)</w:t>
            </w:r>
          </w:p>
          <w:p w:rsidR="006468A7" w:rsidRPr="003E4029" w:rsidRDefault="006468A7" w:rsidP="003E4029">
            <w:pPr>
              <w:spacing w:after="0" w:line="240" w:lineRule="auto"/>
              <w:jc w:val="both"/>
              <w:rPr>
                <w:rFonts w:ascii="Times New Roman" w:hAnsi="Times New Roman"/>
                <w:sz w:val="20"/>
                <w:szCs w:val="24"/>
              </w:rPr>
            </w:pPr>
          </w:p>
        </w:tc>
        <w:tc>
          <w:tcPr>
            <w:tcW w:w="824" w:type="pct"/>
          </w:tcPr>
          <w:p w:rsidR="00700F7C" w:rsidRPr="003E4029" w:rsidRDefault="00CF04C4"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↑Índice de</m:t>
                </m:r>
              </m:oMath>
            </m:oMathPara>
          </w:p>
          <w:p w:rsidR="00BC2179" w:rsidRPr="003E4029" w:rsidRDefault="00ED1317"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Imobilização→aumenta</m:t>
                </m:r>
              </m:oMath>
            </m:oMathPara>
          </w:p>
          <w:p w:rsidR="00BC2179" w:rsidRPr="003E4029" w:rsidRDefault="00BC2179"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necessidade</m:t>
                </m:r>
              </m:oMath>
            </m:oMathPara>
          </w:p>
          <w:p w:rsidR="00BC2179" w:rsidRPr="003E4029" w:rsidRDefault="00BC2179"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de se desfazer</m:t>
                </m:r>
              </m:oMath>
            </m:oMathPara>
          </w:p>
          <w:p w:rsidR="00BC2179" w:rsidRPr="003E4029" w:rsidRDefault="00BC2179"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de ativos</m:t>
                </m:r>
              </m:oMath>
            </m:oMathPara>
          </w:p>
          <w:p w:rsidR="00BC2179" w:rsidRPr="003E4029" w:rsidRDefault="00BC2179"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imobilizados</m:t>
                </m:r>
              </m:oMath>
            </m:oMathPara>
          </w:p>
          <w:p w:rsidR="00BC2179" w:rsidRPr="003E4029" w:rsidRDefault="00BC2179" w:rsidP="003E4029">
            <w:pPr>
              <w:spacing w:after="0" w:line="240" w:lineRule="auto"/>
              <w:jc w:val="both"/>
              <w:rPr>
                <w:rFonts w:ascii="Times New Roman" w:hAnsi="Times New Roman"/>
                <w:sz w:val="16"/>
                <w:szCs w:val="24"/>
                <w:lang w:val="en-US"/>
              </w:rPr>
            </w:pPr>
            <w:r w:rsidRPr="003E4029">
              <w:rPr>
                <w:rFonts w:ascii="Times New Roman" w:hAnsi="Times New Roman"/>
                <w:sz w:val="16"/>
                <w:szCs w:val="24"/>
                <w:lang w:val="en-US"/>
              </w:rPr>
              <w:t>(imóveis por ex.)</w:t>
            </w:r>
          </w:p>
          <w:p w:rsidR="00700F7C" w:rsidRPr="003E4029" w:rsidRDefault="00BC2179"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→reduz custo</m:t>
                </m:r>
              </m:oMath>
            </m:oMathPara>
          </w:p>
          <w:p w:rsidR="006468A7" w:rsidRPr="003E4029" w:rsidRDefault="00700F7C"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de oportunidade→ ↓spread</m:t>
                </m:r>
              </m:oMath>
            </m:oMathPara>
          </w:p>
          <w:p w:rsidR="00ED1317" w:rsidRPr="003E4029" w:rsidRDefault="00ED1317" w:rsidP="003E4029">
            <w:pPr>
              <w:spacing w:after="0" w:line="240" w:lineRule="auto"/>
              <w:jc w:val="both"/>
              <w:rPr>
                <w:rFonts w:ascii="Times New Roman" w:hAnsi="Times New Roman"/>
                <w:sz w:val="20"/>
                <w:szCs w:val="24"/>
                <w:lang w:val="en-US"/>
              </w:rPr>
            </w:pPr>
          </w:p>
        </w:tc>
      </w:tr>
      <w:tr w:rsidR="00D312C7" w:rsidRPr="003E4029" w:rsidTr="00382053">
        <w:tc>
          <w:tcPr>
            <w:tcW w:w="665" w:type="pct"/>
            <w:shd w:val="clear" w:color="auto" w:fill="auto"/>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Eficiência</w:t>
            </w:r>
            <w:r w:rsidRPr="003E4029">
              <w:rPr>
                <w:rFonts w:ascii="Times New Roman" w:hAnsi="Times New Roman"/>
                <w:sz w:val="20"/>
                <w:szCs w:val="24"/>
                <w:lang w:val="en-US"/>
              </w:rPr>
              <w:t xml:space="preserve"> </w:t>
            </w:r>
          </w:p>
        </w:tc>
        <w:tc>
          <w:tcPr>
            <w:tcW w:w="747" w:type="pct"/>
            <w:shd w:val="clear" w:color="auto" w:fill="auto"/>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Avaliação do impacto dos custos administrativos em relação à operação do banco</w:t>
            </w:r>
            <w:r w:rsidR="001A1A70" w:rsidRPr="003E4029">
              <w:rPr>
                <w:rFonts w:ascii="Times New Roman" w:hAnsi="Times New Roman"/>
                <w:sz w:val="20"/>
                <w:szCs w:val="24"/>
              </w:rPr>
              <w:t>.</w:t>
            </w:r>
          </w:p>
        </w:tc>
        <w:tc>
          <w:tcPr>
            <w:tcW w:w="1268" w:type="pct"/>
            <w:shd w:val="clear" w:color="auto" w:fill="auto"/>
          </w:tcPr>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Resultado Bruto/Despesas de pessoal</w:t>
            </w:r>
          </w:p>
        </w:tc>
        <w:tc>
          <w:tcPr>
            <w:tcW w:w="548" w:type="pct"/>
            <w:shd w:val="clear" w:color="auto" w:fill="auto"/>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Negativo</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tc>
        <w:tc>
          <w:tcPr>
            <w:tcW w:w="948" w:type="pct"/>
            <w:shd w:val="clear" w:color="auto" w:fill="auto"/>
          </w:tcPr>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Liebeg </w:t>
            </w:r>
            <w:r w:rsidR="00A319FE" w:rsidRPr="003E4029">
              <w:rPr>
                <w:rFonts w:ascii="Times New Roman" w:hAnsi="Times New Roman"/>
                <w:sz w:val="20"/>
                <w:szCs w:val="24"/>
              </w:rPr>
              <w:t>e</w:t>
            </w:r>
            <w:r w:rsidRPr="003E4029">
              <w:rPr>
                <w:rFonts w:ascii="Times New Roman" w:hAnsi="Times New Roman"/>
                <w:sz w:val="20"/>
                <w:szCs w:val="24"/>
              </w:rPr>
              <w:t xml:space="preserve"> Schwaiger (2006)</w:t>
            </w:r>
          </w:p>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Sidabalok </w:t>
            </w:r>
            <w:r w:rsidR="00A319FE" w:rsidRPr="003E4029">
              <w:rPr>
                <w:rFonts w:ascii="Times New Roman" w:hAnsi="Times New Roman"/>
                <w:sz w:val="20"/>
                <w:szCs w:val="24"/>
              </w:rPr>
              <w:t>e</w:t>
            </w:r>
            <w:r w:rsidRPr="003E4029">
              <w:rPr>
                <w:rFonts w:ascii="Times New Roman" w:hAnsi="Times New Roman"/>
                <w:sz w:val="20"/>
                <w:szCs w:val="24"/>
              </w:rPr>
              <w:t xml:space="preserve"> Viverita (2011)</w:t>
            </w:r>
          </w:p>
          <w:p w:rsidR="006468A7" w:rsidRPr="003E4029" w:rsidRDefault="006468A7" w:rsidP="003E4029">
            <w:pPr>
              <w:spacing w:after="0" w:line="240" w:lineRule="auto"/>
              <w:jc w:val="both"/>
              <w:rPr>
                <w:rFonts w:ascii="Times New Roman" w:hAnsi="Times New Roman"/>
                <w:sz w:val="20"/>
                <w:szCs w:val="24"/>
              </w:rPr>
            </w:pPr>
          </w:p>
        </w:tc>
        <w:tc>
          <w:tcPr>
            <w:tcW w:w="824" w:type="pct"/>
            <w:shd w:val="clear" w:color="auto" w:fill="auto"/>
          </w:tcPr>
          <w:p w:rsidR="006468A7" w:rsidRPr="003E4029" w:rsidRDefault="00DD2560"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↑eficiência→ ↓custo operacional → ↓spread</m:t>
                </m:r>
              </m:oMath>
            </m:oMathPara>
          </w:p>
          <w:p w:rsidR="00103E6B" w:rsidRPr="003E4029" w:rsidRDefault="00103E6B" w:rsidP="003E4029">
            <w:pPr>
              <w:spacing w:after="0" w:line="240" w:lineRule="auto"/>
              <w:jc w:val="both"/>
              <w:rPr>
                <w:rFonts w:ascii="Times New Roman" w:hAnsi="Times New Roman"/>
                <w:sz w:val="20"/>
                <w:szCs w:val="24"/>
                <w:lang w:val="en-US"/>
              </w:rPr>
            </w:pPr>
          </w:p>
        </w:tc>
      </w:tr>
      <w:tr w:rsidR="004B2A0B"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Despesas com tributos</w:t>
            </w:r>
          </w:p>
        </w:tc>
        <w:tc>
          <w:tcPr>
            <w:tcW w:w="747"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Avaliação do impacto dos tributos nas </w:t>
            </w:r>
            <w:r w:rsidRPr="003E4029">
              <w:rPr>
                <w:rFonts w:ascii="Times New Roman" w:hAnsi="Times New Roman"/>
                <w:sz w:val="20"/>
                <w:szCs w:val="24"/>
              </w:rPr>
              <w:lastRenderedPageBreak/>
              <w:t>operações bancárias</w:t>
            </w:r>
            <w:r w:rsidR="001A1A70" w:rsidRPr="003E4029">
              <w:rPr>
                <w:rFonts w:ascii="Times New Roman" w:hAnsi="Times New Roman"/>
                <w:sz w:val="20"/>
                <w:szCs w:val="24"/>
              </w:rPr>
              <w:t>.</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lastRenderedPageBreak/>
              <w:t xml:space="preserve">Despesas </w:t>
            </w:r>
            <w:r w:rsidR="0057044E" w:rsidRPr="003E4029">
              <w:rPr>
                <w:rFonts w:ascii="Times New Roman" w:hAnsi="Times New Roman"/>
                <w:sz w:val="20"/>
                <w:szCs w:val="24"/>
              </w:rPr>
              <w:t>T</w:t>
            </w:r>
            <w:r w:rsidRPr="003E4029">
              <w:rPr>
                <w:rFonts w:ascii="Times New Roman" w:hAnsi="Times New Roman"/>
                <w:sz w:val="20"/>
                <w:szCs w:val="24"/>
              </w:rPr>
              <w:t xml:space="preserve">ributárias/ </w:t>
            </w:r>
            <w:r w:rsidR="0057044E" w:rsidRPr="003E4029">
              <w:rPr>
                <w:rFonts w:ascii="Times New Roman" w:hAnsi="Times New Roman"/>
                <w:sz w:val="20"/>
                <w:szCs w:val="24"/>
              </w:rPr>
              <w:t>Ativo Total</w:t>
            </w: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Positivo</w:t>
            </w:r>
          </w:p>
        </w:tc>
        <w:tc>
          <w:tcPr>
            <w:tcW w:w="948" w:type="pct"/>
          </w:tcPr>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sz w:val="20"/>
                <w:szCs w:val="24"/>
                <w:lang w:val="en-US"/>
              </w:rPr>
              <w:t>Divino e Almeida (2013)</w:t>
            </w:r>
          </w:p>
          <w:p w:rsidR="006468A7" w:rsidRPr="003E4029" w:rsidRDefault="006468A7" w:rsidP="003E4029">
            <w:pPr>
              <w:spacing w:after="0" w:line="240" w:lineRule="auto"/>
              <w:jc w:val="both"/>
              <w:rPr>
                <w:rFonts w:ascii="Times New Roman" w:hAnsi="Times New Roman"/>
                <w:sz w:val="20"/>
                <w:szCs w:val="24"/>
              </w:rPr>
            </w:pPr>
          </w:p>
        </w:tc>
        <w:tc>
          <w:tcPr>
            <w:tcW w:w="824" w:type="pct"/>
          </w:tcPr>
          <w:p w:rsidR="00DB07BD" w:rsidRPr="003E4029" w:rsidRDefault="00DB07BD"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↑despesas com</m:t>
                </m:r>
              </m:oMath>
            </m:oMathPara>
          </w:p>
          <w:p w:rsidR="00DB07BD" w:rsidRPr="003E4029" w:rsidRDefault="00DB07BD"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tributos→aumenta</m:t>
                </m:r>
              </m:oMath>
            </m:oMathPara>
          </w:p>
          <w:p w:rsidR="00DB07BD" w:rsidRPr="003E4029" w:rsidRDefault="00DB07BD"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w:lastRenderedPageBreak/>
                  <m:t>custo operacional-aumenta</m:t>
                </m:r>
              </m:oMath>
            </m:oMathPara>
          </w:p>
          <w:p w:rsidR="006468A7" w:rsidRPr="003E4029" w:rsidRDefault="00DB07BD"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spread</m:t>
                </m:r>
              </m:oMath>
            </m:oMathPara>
          </w:p>
          <w:p w:rsidR="00DB07BD" w:rsidRPr="003E4029" w:rsidRDefault="00DB07BD" w:rsidP="003E4029">
            <w:pPr>
              <w:spacing w:after="0" w:line="240" w:lineRule="auto"/>
              <w:jc w:val="both"/>
              <w:rPr>
                <w:rFonts w:ascii="Times New Roman" w:hAnsi="Times New Roman"/>
                <w:sz w:val="20"/>
                <w:szCs w:val="24"/>
                <w:lang w:val="en-US"/>
              </w:rPr>
            </w:pPr>
          </w:p>
        </w:tc>
      </w:tr>
      <w:tr w:rsidR="00D312C7" w:rsidRPr="003E4029" w:rsidTr="005B4089">
        <w:tc>
          <w:tcPr>
            <w:tcW w:w="665" w:type="pct"/>
          </w:tcPr>
          <w:p w:rsidR="006468A7" w:rsidRPr="003E4029" w:rsidRDefault="006468A7" w:rsidP="003E4029">
            <w:pPr>
              <w:spacing w:after="0" w:line="240" w:lineRule="auto"/>
              <w:jc w:val="both"/>
              <w:rPr>
                <w:rFonts w:ascii="Times New Roman" w:hAnsi="Times New Roman"/>
                <w:sz w:val="20"/>
                <w:szCs w:val="24"/>
                <w:lang w:val="en-US"/>
              </w:rPr>
            </w:pPr>
            <w:r w:rsidRPr="003E4029">
              <w:rPr>
                <w:rFonts w:ascii="Times New Roman" w:hAnsi="Times New Roman"/>
                <w:color w:val="000000"/>
                <w:sz w:val="20"/>
                <w:szCs w:val="24"/>
                <w:shd w:val="clear" w:color="auto" w:fill="FFFFFF"/>
              </w:rPr>
              <w:lastRenderedPageBreak/>
              <w:t>Índice de Hirschman- Herfindahl (IHH)</w:t>
            </w:r>
          </w:p>
        </w:tc>
        <w:tc>
          <w:tcPr>
            <w:tcW w:w="747" w:type="pct"/>
          </w:tcPr>
          <w:p w:rsidR="006468A7" w:rsidRPr="003E4029" w:rsidRDefault="001A1A70" w:rsidP="003E4029">
            <w:pPr>
              <w:spacing w:after="0" w:line="240" w:lineRule="auto"/>
              <w:jc w:val="both"/>
              <w:rPr>
                <w:rFonts w:ascii="Times New Roman" w:hAnsi="Times New Roman"/>
                <w:sz w:val="20"/>
                <w:szCs w:val="24"/>
              </w:rPr>
            </w:pPr>
            <w:r w:rsidRPr="003E4029">
              <w:rPr>
                <w:rFonts w:ascii="Times New Roman" w:hAnsi="Times New Roman"/>
                <w:sz w:val="20"/>
                <w:szCs w:val="24"/>
              </w:rPr>
              <w:t>Avalia grau de concentração.</w:t>
            </w:r>
          </w:p>
        </w:tc>
        <w:tc>
          <w:tcPr>
            <w:tcW w:w="126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IHH </w:t>
            </w:r>
            <w:r w:rsidR="00CE5E57" w:rsidRPr="003E4029">
              <w:rPr>
                <w:rFonts w:ascii="Times New Roman" w:hAnsi="Times New Roman"/>
                <w:sz w:val="20"/>
                <w:szCs w:val="24"/>
              </w:rPr>
              <w:t>A</w:t>
            </w:r>
            <w:r w:rsidRPr="003E4029">
              <w:rPr>
                <w:rFonts w:ascii="Times New Roman" w:hAnsi="Times New Roman"/>
                <w:sz w:val="20"/>
                <w:szCs w:val="24"/>
              </w:rPr>
              <w:t xml:space="preserve">tivo </w:t>
            </w:r>
            <w:r w:rsidR="00CE5E57" w:rsidRPr="003E4029">
              <w:rPr>
                <w:rFonts w:ascii="Times New Roman" w:hAnsi="Times New Roman"/>
                <w:sz w:val="20"/>
                <w:szCs w:val="24"/>
              </w:rPr>
              <w:t>T</w:t>
            </w:r>
            <w:r w:rsidRPr="003E4029">
              <w:rPr>
                <w:rFonts w:ascii="Times New Roman" w:hAnsi="Times New Roman"/>
                <w:sz w:val="20"/>
                <w:szCs w:val="24"/>
              </w:rPr>
              <w:t>otal</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C04C85" w:rsidP="003E4029">
            <w:pPr>
              <w:spacing w:after="0" w:line="240" w:lineRule="auto"/>
              <w:jc w:val="both"/>
              <w:rPr>
                <w:rFonts w:ascii="Times New Roman" w:hAnsi="Times New Roman"/>
                <w:sz w:val="14"/>
                <w:szCs w:val="24"/>
              </w:rPr>
            </w:pPr>
            <m:oMathPara>
              <m:oMath>
                <m:nary>
                  <m:naryPr>
                    <m:chr m:val="∑"/>
                    <m:limLoc m:val="undOvr"/>
                    <m:ctrlPr>
                      <w:rPr>
                        <w:rFonts w:ascii="Cambria Math" w:hAnsi="Cambria Math"/>
                        <w:i/>
                        <w:sz w:val="14"/>
                        <w:szCs w:val="24"/>
                      </w:rPr>
                    </m:ctrlPr>
                  </m:naryPr>
                  <m:sub>
                    <m:r>
                      <w:rPr>
                        <w:rFonts w:ascii="Cambria Math" w:hAnsi="Cambria Math"/>
                        <w:sz w:val="14"/>
                        <w:szCs w:val="24"/>
                      </w:rPr>
                      <m:t>i=1</m:t>
                    </m:r>
                  </m:sub>
                  <m:sup>
                    <m:r>
                      <w:rPr>
                        <w:rFonts w:ascii="Cambria Math" w:hAnsi="Cambria Math"/>
                        <w:sz w:val="14"/>
                        <w:szCs w:val="24"/>
                      </w:rPr>
                      <m:t>n</m:t>
                    </m:r>
                  </m:sup>
                  <m:e>
                    <m:sSup>
                      <m:sSupPr>
                        <m:ctrlPr>
                          <w:rPr>
                            <w:rFonts w:ascii="Cambria Math" w:hAnsi="Cambria Math"/>
                            <w:i/>
                            <w:sz w:val="14"/>
                            <w:szCs w:val="24"/>
                          </w:rPr>
                        </m:ctrlPr>
                      </m:sSupPr>
                      <m:e>
                        <m:d>
                          <m:dPr>
                            <m:ctrlPr>
                              <w:rPr>
                                <w:rFonts w:ascii="Cambria Math" w:hAnsi="Cambria Math"/>
                                <w:i/>
                                <w:sz w:val="14"/>
                                <w:szCs w:val="24"/>
                              </w:rPr>
                            </m:ctrlPr>
                          </m:dPr>
                          <m:e>
                            <m:f>
                              <m:fPr>
                                <m:ctrlPr>
                                  <w:rPr>
                                    <w:rFonts w:ascii="Cambria Math" w:hAnsi="Cambria Math"/>
                                    <w:i/>
                                    <w:sz w:val="14"/>
                                    <w:szCs w:val="24"/>
                                  </w:rPr>
                                </m:ctrlPr>
                              </m:fPr>
                              <m:num>
                                <m:r>
                                  <w:rPr>
                                    <w:rFonts w:ascii="Cambria Math" w:hAnsi="Cambria Math"/>
                                    <w:sz w:val="14"/>
                                    <w:szCs w:val="24"/>
                                  </w:rPr>
                                  <m:t>ativo total banc</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it</m:t>
                                    </m:r>
                                  </m:sub>
                                </m:sSub>
                              </m:num>
                              <m:den>
                                <m:r>
                                  <w:rPr>
                                    <w:rFonts w:ascii="Cambria Math" w:hAnsi="Cambria Math"/>
                                    <w:sz w:val="14"/>
                                    <w:szCs w:val="24"/>
                                  </w:rPr>
                                  <m:t>total ativo sistema bancári</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t</m:t>
                                    </m:r>
                                  </m:sub>
                                </m:sSub>
                              </m:den>
                            </m:f>
                          </m:e>
                        </m:d>
                      </m:e>
                      <m:sup>
                        <m:r>
                          <w:rPr>
                            <w:rFonts w:ascii="Cambria Math" w:hAnsi="Cambria Math"/>
                            <w:sz w:val="14"/>
                            <w:szCs w:val="24"/>
                          </w:rPr>
                          <m:t>2</m:t>
                        </m:r>
                      </m:sup>
                    </m:sSup>
                  </m:e>
                </m:nary>
              </m:oMath>
            </m:oMathPara>
          </w:p>
          <w:p w:rsidR="006468A7" w:rsidRPr="003E4029" w:rsidRDefault="006468A7" w:rsidP="003E4029">
            <w:pPr>
              <w:spacing w:after="0" w:line="240" w:lineRule="auto"/>
              <w:jc w:val="both"/>
              <w:rPr>
                <w:rFonts w:ascii="Times New Roman" w:hAnsi="Times New Roman"/>
                <w:sz w:val="20"/>
                <w:szCs w:val="24"/>
              </w:rPr>
            </w:pPr>
          </w:p>
          <w:p w:rsidR="00CE5E57" w:rsidRPr="003E4029" w:rsidRDefault="00CE5E57" w:rsidP="003E4029">
            <w:pPr>
              <w:spacing w:after="0" w:line="240" w:lineRule="auto"/>
              <w:jc w:val="both"/>
              <w:rPr>
                <w:rFonts w:ascii="Times New Roman" w:hAnsi="Times New Roman"/>
                <w:sz w:val="20"/>
                <w:szCs w:val="24"/>
              </w:rPr>
            </w:pPr>
            <w:r w:rsidRPr="003E4029">
              <w:rPr>
                <w:rFonts w:ascii="Times New Roman" w:hAnsi="Times New Roman"/>
                <w:sz w:val="20"/>
                <w:szCs w:val="24"/>
              </w:rPr>
              <w:t>IHH-Número de Agências</w:t>
            </w:r>
          </w:p>
          <w:p w:rsidR="00CE5E57" w:rsidRPr="003E4029" w:rsidRDefault="00CE5E57" w:rsidP="003E4029">
            <w:pPr>
              <w:spacing w:after="0" w:line="240" w:lineRule="auto"/>
              <w:jc w:val="both"/>
              <w:rPr>
                <w:rFonts w:ascii="Times New Roman" w:hAnsi="Times New Roman"/>
                <w:sz w:val="20"/>
                <w:szCs w:val="24"/>
              </w:rPr>
            </w:pPr>
          </w:p>
          <w:p w:rsidR="00CE5E57" w:rsidRPr="003E4029" w:rsidRDefault="00C04C85" w:rsidP="003E4029">
            <w:pPr>
              <w:spacing w:after="0" w:line="240" w:lineRule="auto"/>
              <w:jc w:val="both"/>
              <w:rPr>
                <w:rFonts w:ascii="Times New Roman" w:hAnsi="Times New Roman"/>
                <w:sz w:val="14"/>
                <w:szCs w:val="24"/>
              </w:rPr>
            </w:pPr>
            <m:oMathPara>
              <m:oMath>
                <m:nary>
                  <m:naryPr>
                    <m:chr m:val="∑"/>
                    <m:limLoc m:val="undOvr"/>
                    <m:ctrlPr>
                      <w:rPr>
                        <w:rFonts w:ascii="Cambria Math" w:hAnsi="Cambria Math"/>
                        <w:i/>
                        <w:sz w:val="14"/>
                        <w:szCs w:val="24"/>
                      </w:rPr>
                    </m:ctrlPr>
                  </m:naryPr>
                  <m:sub>
                    <m:r>
                      <w:rPr>
                        <w:rFonts w:ascii="Cambria Math" w:hAnsi="Cambria Math"/>
                        <w:sz w:val="14"/>
                        <w:szCs w:val="24"/>
                      </w:rPr>
                      <m:t>i=1</m:t>
                    </m:r>
                  </m:sub>
                  <m:sup>
                    <m:r>
                      <w:rPr>
                        <w:rFonts w:ascii="Cambria Math" w:hAnsi="Cambria Math"/>
                        <w:sz w:val="14"/>
                        <w:szCs w:val="24"/>
                      </w:rPr>
                      <m:t>n</m:t>
                    </m:r>
                  </m:sup>
                  <m:e>
                    <m:sSup>
                      <m:sSupPr>
                        <m:ctrlPr>
                          <w:rPr>
                            <w:rFonts w:ascii="Cambria Math" w:hAnsi="Cambria Math"/>
                            <w:i/>
                            <w:sz w:val="14"/>
                            <w:szCs w:val="24"/>
                          </w:rPr>
                        </m:ctrlPr>
                      </m:sSupPr>
                      <m:e>
                        <m:d>
                          <m:dPr>
                            <m:ctrlPr>
                              <w:rPr>
                                <w:rFonts w:ascii="Cambria Math" w:hAnsi="Cambria Math"/>
                                <w:i/>
                                <w:sz w:val="14"/>
                                <w:szCs w:val="24"/>
                              </w:rPr>
                            </m:ctrlPr>
                          </m:dPr>
                          <m:e>
                            <m:f>
                              <m:fPr>
                                <m:ctrlPr>
                                  <w:rPr>
                                    <w:rFonts w:ascii="Cambria Math" w:hAnsi="Cambria Math"/>
                                    <w:i/>
                                    <w:sz w:val="14"/>
                                    <w:szCs w:val="24"/>
                                  </w:rPr>
                                </m:ctrlPr>
                              </m:fPr>
                              <m:num>
                                <m:r>
                                  <w:rPr>
                                    <w:rFonts w:ascii="Cambria Math" w:hAnsi="Cambria Math"/>
                                    <w:sz w:val="14"/>
                                    <w:szCs w:val="24"/>
                                  </w:rPr>
                                  <m:t>nº. agência  banc</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it</m:t>
                                    </m:r>
                                  </m:sub>
                                </m:sSub>
                              </m:num>
                              <m:den>
                                <m:r>
                                  <w:rPr>
                                    <w:rFonts w:ascii="Cambria Math" w:hAnsi="Cambria Math"/>
                                    <w:sz w:val="14"/>
                                    <w:szCs w:val="24"/>
                                  </w:rPr>
                                  <m:t>total agências sistema bancári</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t</m:t>
                                    </m:r>
                                  </m:sub>
                                </m:sSub>
                              </m:den>
                            </m:f>
                          </m:e>
                        </m:d>
                      </m:e>
                      <m:sup>
                        <m:r>
                          <w:rPr>
                            <w:rFonts w:ascii="Cambria Math" w:hAnsi="Cambria Math"/>
                            <w:sz w:val="14"/>
                            <w:szCs w:val="24"/>
                          </w:rPr>
                          <m:t>2</m:t>
                        </m:r>
                      </m:sup>
                    </m:sSup>
                  </m:e>
                </m:nary>
              </m:oMath>
            </m:oMathPara>
          </w:p>
          <w:p w:rsidR="00CE5E57" w:rsidRPr="003E4029" w:rsidRDefault="00CE5E57" w:rsidP="003E4029">
            <w:pPr>
              <w:spacing w:after="0" w:line="240" w:lineRule="auto"/>
              <w:jc w:val="both"/>
              <w:rPr>
                <w:rFonts w:ascii="Times New Roman" w:hAnsi="Times New Roman"/>
                <w:sz w:val="14"/>
                <w:szCs w:val="24"/>
              </w:rPr>
            </w:pP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IHH - </w:t>
            </w:r>
            <w:r w:rsidR="00CE5E57" w:rsidRPr="003E4029">
              <w:rPr>
                <w:rFonts w:ascii="Times New Roman" w:hAnsi="Times New Roman"/>
                <w:sz w:val="20"/>
                <w:szCs w:val="24"/>
              </w:rPr>
              <w:t>D</w:t>
            </w:r>
            <w:r w:rsidRPr="003E4029">
              <w:rPr>
                <w:rFonts w:ascii="Times New Roman" w:hAnsi="Times New Roman"/>
                <w:sz w:val="20"/>
                <w:szCs w:val="24"/>
              </w:rPr>
              <w:t xml:space="preserve">epósito </w:t>
            </w:r>
            <w:r w:rsidR="00CE5E57" w:rsidRPr="003E4029">
              <w:rPr>
                <w:rFonts w:ascii="Times New Roman" w:hAnsi="Times New Roman"/>
                <w:sz w:val="20"/>
                <w:szCs w:val="24"/>
              </w:rPr>
              <w:t>T</w:t>
            </w:r>
            <w:r w:rsidRPr="003E4029">
              <w:rPr>
                <w:rFonts w:ascii="Times New Roman" w:hAnsi="Times New Roman"/>
                <w:sz w:val="20"/>
                <w:szCs w:val="24"/>
              </w:rPr>
              <w:t>otal</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C04C85" w:rsidP="003E4029">
            <w:pPr>
              <w:spacing w:after="0" w:line="240" w:lineRule="auto"/>
              <w:jc w:val="both"/>
              <w:rPr>
                <w:rFonts w:ascii="Times New Roman" w:hAnsi="Times New Roman"/>
                <w:sz w:val="14"/>
                <w:szCs w:val="24"/>
              </w:rPr>
            </w:pPr>
            <m:oMathPara>
              <m:oMath>
                <m:nary>
                  <m:naryPr>
                    <m:chr m:val="∑"/>
                    <m:limLoc m:val="undOvr"/>
                    <m:ctrlPr>
                      <w:rPr>
                        <w:rFonts w:ascii="Cambria Math" w:hAnsi="Cambria Math"/>
                        <w:i/>
                        <w:sz w:val="14"/>
                        <w:szCs w:val="24"/>
                      </w:rPr>
                    </m:ctrlPr>
                  </m:naryPr>
                  <m:sub>
                    <m:r>
                      <w:rPr>
                        <w:rFonts w:ascii="Cambria Math" w:hAnsi="Cambria Math"/>
                        <w:sz w:val="14"/>
                        <w:szCs w:val="24"/>
                      </w:rPr>
                      <m:t>i=1</m:t>
                    </m:r>
                  </m:sub>
                  <m:sup>
                    <m:r>
                      <w:rPr>
                        <w:rFonts w:ascii="Cambria Math" w:hAnsi="Cambria Math"/>
                        <w:sz w:val="14"/>
                        <w:szCs w:val="24"/>
                      </w:rPr>
                      <m:t>n</m:t>
                    </m:r>
                  </m:sup>
                  <m:e>
                    <m:sSup>
                      <m:sSupPr>
                        <m:ctrlPr>
                          <w:rPr>
                            <w:rFonts w:ascii="Cambria Math" w:hAnsi="Cambria Math"/>
                            <w:i/>
                            <w:sz w:val="14"/>
                            <w:szCs w:val="24"/>
                          </w:rPr>
                        </m:ctrlPr>
                      </m:sSupPr>
                      <m:e>
                        <m:d>
                          <m:dPr>
                            <m:ctrlPr>
                              <w:rPr>
                                <w:rFonts w:ascii="Cambria Math" w:hAnsi="Cambria Math"/>
                                <w:i/>
                                <w:sz w:val="14"/>
                                <w:szCs w:val="24"/>
                              </w:rPr>
                            </m:ctrlPr>
                          </m:dPr>
                          <m:e>
                            <m:f>
                              <m:fPr>
                                <m:ctrlPr>
                                  <w:rPr>
                                    <w:rFonts w:ascii="Cambria Math" w:hAnsi="Cambria Math"/>
                                    <w:i/>
                                    <w:sz w:val="14"/>
                                    <w:szCs w:val="24"/>
                                  </w:rPr>
                                </m:ctrlPr>
                              </m:fPr>
                              <m:num>
                                <m:r>
                                  <w:rPr>
                                    <w:rFonts w:ascii="Cambria Math" w:hAnsi="Cambria Math"/>
                                    <w:sz w:val="14"/>
                                    <w:szCs w:val="24"/>
                                  </w:rPr>
                                  <m:t>depósito total banc</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it</m:t>
                                    </m:r>
                                  </m:sub>
                                </m:sSub>
                              </m:num>
                              <m:den>
                                <m:r>
                                  <w:rPr>
                                    <w:rFonts w:ascii="Cambria Math" w:hAnsi="Cambria Math"/>
                                    <w:sz w:val="14"/>
                                    <w:szCs w:val="24"/>
                                  </w:rPr>
                                  <m:t>total depósito sistema bancári</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t</m:t>
                                    </m:r>
                                  </m:sub>
                                </m:sSub>
                              </m:den>
                            </m:f>
                          </m:e>
                        </m:d>
                      </m:e>
                      <m:sup>
                        <m:r>
                          <w:rPr>
                            <w:rFonts w:ascii="Cambria Math" w:hAnsi="Cambria Math"/>
                            <w:sz w:val="14"/>
                            <w:szCs w:val="24"/>
                          </w:rPr>
                          <m:t>2</m:t>
                        </m:r>
                      </m:sup>
                    </m:sSup>
                  </m:e>
                </m:nary>
              </m:oMath>
            </m:oMathPara>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IHH – Poupança</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C04C85" w:rsidP="003E4029">
            <w:pPr>
              <w:spacing w:after="0" w:line="240" w:lineRule="auto"/>
              <w:jc w:val="both"/>
              <w:rPr>
                <w:rFonts w:ascii="Times New Roman" w:hAnsi="Times New Roman"/>
                <w:sz w:val="14"/>
                <w:szCs w:val="24"/>
              </w:rPr>
            </w:pPr>
            <m:oMathPara>
              <m:oMath>
                <m:nary>
                  <m:naryPr>
                    <m:chr m:val="∑"/>
                    <m:limLoc m:val="undOvr"/>
                    <m:ctrlPr>
                      <w:rPr>
                        <w:rFonts w:ascii="Cambria Math" w:hAnsi="Cambria Math"/>
                        <w:i/>
                        <w:sz w:val="14"/>
                        <w:szCs w:val="24"/>
                      </w:rPr>
                    </m:ctrlPr>
                  </m:naryPr>
                  <m:sub>
                    <m:r>
                      <w:rPr>
                        <w:rFonts w:ascii="Cambria Math" w:hAnsi="Cambria Math"/>
                        <w:sz w:val="14"/>
                        <w:szCs w:val="24"/>
                      </w:rPr>
                      <m:t>i=1</m:t>
                    </m:r>
                  </m:sub>
                  <m:sup>
                    <m:r>
                      <w:rPr>
                        <w:rFonts w:ascii="Cambria Math" w:hAnsi="Cambria Math"/>
                        <w:sz w:val="14"/>
                        <w:szCs w:val="24"/>
                      </w:rPr>
                      <m:t>n</m:t>
                    </m:r>
                  </m:sup>
                  <m:e>
                    <m:sSup>
                      <m:sSupPr>
                        <m:ctrlPr>
                          <w:rPr>
                            <w:rFonts w:ascii="Cambria Math" w:hAnsi="Cambria Math"/>
                            <w:i/>
                            <w:sz w:val="14"/>
                            <w:szCs w:val="24"/>
                          </w:rPr>
                        </m:ctrlPr>
                      </m:sSupPr>
                      <m:e>
                        <m:d>
                          <m:dPr>
                            <m:ctrlPr>
                              <w:rPr>
                                <w:rFonts w:ascii="Cambria Math" w:hAnsi="Cambria Math"/>
                                <w:i/>
                                <w:sz w:val="14"/>
                                <w:szCs w:val="24"/>
                              </w:rPr>
                            </m:ctrlPr>
                          </m:dPr>
                          <m:e>
                            <m:f>
                              <m:fPr>
                                <m:ctrlPr>
                                  <w:rPr>
                                    <w:rFonts w:ascii="Cambria Math" w:hAnsi="Cambria Math"/>
                                    <w:i/>
                                    <w:sz w:val="14"/>
                                    <w:szCs w:val="24"/>
                                  </w:rPr>
                                </m:ctrlPr>
                              </m:fPr>
                              <m:num>
                                <m:r>
                                  <w:rPr>
                                    <w:rFonts w:ascii="Cambria Math" w:hAnsi="Cambria Math"/>
                                    <w:sz w:val="14"/>
                                    <w:szCs w:val="24"/>
                                  </w:rPr>
                                  <m:t>depósito poupança  banc</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it</m:t>
                                    </m:r>
                                  </m:sub>
                                </m:sSub>
                              </m:num>
                              <m:den>
                                <m:r>
                                  <w:rPr>
                                    <w:rFonts w:ascii="Cambria Math" w:hAnsi="Cambria Math"/>
                                    <w:sz w:val="14"/>
                                    <w:szCs w:val="24"/>
                                  </w:rPr>
                                  <m:t>total depósito poupança sistema bancári</m:t>
                                </m:r>
                                <m:sSub>
                                  <m:sSubPr>
                                    <m:ctrlPr>
                                      <w:rPr>
                                        <w:rFonts w:ascii="Cambria Math" w:hAnsi="Cambria Math"/>
                                        <w:i/>
                                        <w:sz w:val="14"/>
                                        <w:szCs w:val="24"/>
                                      </w:rPr>
                                    </m:ctrlPr>
                                  </m:sSubPr>
                                  <m:e>
                                    <m:r>
                                      <w:rPr>
                                        <w:rFonts w:ascii="Cambria Math" w:hAnsi="Cambria Math"/>
                                        <w:sz w:val="14"/>
                                        <w:szCs w:val="24"/>
                                      </w:rPr>
                                      <m:t>o</m:t>
                                    </m:r>
                                  </m:e>
                                  <m:sub>
                                    <m:r>
                                      <w:rPr>
                                        <w:rFonts w:ascii="Cambria Math" w:hAnsi="Cambria Math"/>
                                        <w:sz w:val="14"/>
                                        <w:szCs w:val="24"/>
                                      </w:rPr>
                                      <m:t>t</m:t>
                                    </m:r>
                                  </m:sub>
                                </m:sSub>
                              </m:den>
                            </m:f>
                          </m:e>
                        </m:d>
                      </m:e>
                      <m:sup>
                        <m:r>
                          <w:rPr>
                            <w:rFonts w:ascii="Cambria Math" w:hAnsi="Cambria Math"/>
                            <w:sz w:val="14"/>
                            <w:szCs w:val="24"/>
                          </w:rPr>
                          <m:t>2</m:t>
                        </m:r>
                      </m:sup>
                    </m:sSup>
                  </m:e>
                </m:nary>
              </m:oMath>
            </m:oMathPara>
          </w:p>
          <w:p w:rsidR="006468A7" w:rsidRPr="003E4029" w:rsidRDefault="006468A7" w:rsidP="003E4029">
            <w:pPr>
              <w:spacing w:after="0" w:line="240" w:lineRule="auto"/>
              <w:jc w:val="both"/>
              <w:rPr>
                <w:rFonts w:ascii="Times New Roman" w:hAnsi="Times New Roman"/>
                <w:sz w:val="20"/>
                <w:szCs w:val="24"/>
              </w:rPr>
            </w:pPr>
          </w:p>
        </w:tc>
        <w:tc>
          <w:tcPr>
            <w:tcW w:w="5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Negativo</w:t>
            </w: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p w:rsidR="006468A7" w:rsidRPr="003E4029" w:rsidRDefault="006468A7" w:rsidP="003E4029">
            <w:pPr>
              <w:spacing w:after="0" w:line="240" w:lineRule="auto"/>
              <w:jc w:val="both"/>
              <w:rPr>
                <w:rFonts w:ascii="Times New Roman" w:hAnsi="Times New Roman"/>
                <w:sz w:val="20"/>
                <w:szCs w:val="24"/>
              </w:rPr>
            </w:pPr>
          </w:p>
        </w:tc>
        <w:tc>
          <w:tcPr>
            <w:tcW w:w="948" w:type="pct"/>
          </w:tcPr>
          <w:p w:rsidR="006468A7" w:rsidRPr="003E4029" w:rsidRDefault="006468A7"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Brock </w:t>
            </w:r>
            <w:r w:rsidR="009D1440" w:rsidRPr="003E4029">
              <w:rPr>
                <w:rFonts w:ascii="Times New Roman" w:hAnsi="Times New Roman"/>
                <w:sz w:val="20"/>
                <w:szCs w:val="24"/>
              </w:rPr>
              <w:t>e</w:t>
            </w:r>
            <w:r w:rsidR="00281A61" w:rsidRPr="003E4029">
              <w:rPr>
                <w:rFonts w:ascii="Times New Roman" w:hAnsi="Times New Roman"/>
                <w:sz w:val="20"/>
                <w:szCs w:val="24"/>
              </w:rPr>
              <w:t xml:space="preserve"> Suarez (2000)</w:t>
            </w:r>
          </w:p>
          <w:p w:rsidR="00A319FE" w:rsidRPr="003E4029" w:rsidRDefault="00A319FE" w:rsidP="003E4029">
            <w:pPr>
              <w:spacing w:after="0" w:line="240" w:lineRule="auto"/>
              <w:jc w:val="both"/>
              <w:rPr>
                <w:rFonts w:ascii="Times New Roman" w:hAnsi="Times New Roman"/>
                <w:sz w:val="20"/>
                <w:szCs w:val="24"/>
              </w:rPr>
            </w:pPr>
            <w:r w:rsidRPr="003E4029">
              <w:rPr>
                <w:rFonts w:ascii="Times New Roman" w:hAnsi="Times New Roman"/>
                <w:sz w:val="20"/>
                <w:szCs w:val="24"/>
              </w:rPr>
              <w:t>Araújo e Jorge-Neto (2006)</w:t>
            </w:r>
          </w:p>
          <w:p w:rsidR="00A319FE" w:rsidRPr="003E4029" w:rsidRDefault="00A319FE" w:rsidP="003E4029">
            <w:pPr>
              <w:spacing w:after="0" w:line="240" w:lineRule="auto"/>
              <w:jc w:val="both"/>
              <w:rPr>
                <w:rFonts w:ascii="Times New Roman" w:hAnsi="Times New Roman"/>
                <w:sz w:val="20"/>
                <w:szCs w:val="24"/>
              </w:rPr>
            </w:pPr>
            <w:r w:rsidRPr="003E4029">
              <w:rPr>
                <w:rFonts w:ascii="Times New Roman" w:hAnsi="Times New Roman"/>
                <w:sz w:val="20"/>
                <w:szCs w:val="24"/>
              </w:rPr>
              <w:t>Fungacova (2008)</w:t>
            </w:r>
          </w:p>
          <w:p w:rsidR="006468A7" w:rsidRPr="003E4029" w:rsidRDefault="00281A61" w:rsidP="003E4029">
            <w:pPr>
              <w:spacing w:after="0" w:line="240" w:lineRule="auto"/>
              <w:jc w:val="both"/>
              <w:rPr>
                <w:rFonts w:ascii="Times New Roman" w:hAnsi="Times New Roman"/>
                <w:sz w:val="20"/>
                <w:szCs w:val="24"/>
              </w:rPr>
            </w:pPr>
            <w:r w:rsidRPr="003E4029">
              <w:rPr>
                <w:rFonts w:ascii="Times New Roman" w:hAnsi="Times New Roman"/>
                <w:sz w:val="20"/>
                <w:szCs w:val="24"/>
              </w:rPr>
              <w:t xml:space="preserve">Sidabalok </w:t>
            </w:r>
            <w:r w:rsidR="00A319FE" w:rsidRPr="003E4029">
              <w:rPr>
                <w:rFonts w:ascii="Times New Roman" w:hAnsi="Times New Roman"/>
                <w:sz w:val="20"/>
                <w:szCs w:val="24"/>
              </w:rPr>
              <w:t>e</w:t>
            </w:r>
            <w:r w:rsidRPr="003E4029">
              <w:rPr>
                <w:rFonts w:ascii="Times New Roman" w:hAnsi="Times New Roman"/>
                <w:sz w:val="20"/>
                <w:szCs w:val="24"/>
              </w:rPr>
              <w:t xml:space="preserve"> Viverita (2011)</w:t>
            </w:r>
          </w:p>
          <w:p w:rsidR="00471E95" w:rsidRPr="003E4029" w:rsidRDefault="00471E95" w:rsidP="003E4029">
            <w:pPr>
              <w:spacing w:after="0" w:line="240" w:lineRule="auto"/>
              <w:jc w:val="both"/>
              <w:rPr>
                <w:rFonts w:ascii="Times New Roman" w:hAnsi="Times New Roman"/>
                <w:sz w:val="20"/>
                <w:szCs w:val="24"/>
              </w:rPr>
            </w:pPr>
            <w:r w:rsidRPr="003E4029">
              <w:rPr>
                <w:rFonts w:ascii="Times New Roman" w:hAnsi="Times New Roman"/>
                <w:sz w:val="20"/>
                <w:szCs w:val="24"/>
              </w:rPr>
              <w:t>Manurung e Anagraha (2013)</w:t>
            </w:r>
          </w:p>
          <w:p w:rsidR="006468A7" w:rsidRPr="003E4029" w:rsidRDefault="006468A7" w:rsidP="003E4029">
            <w:pPr>
              <w:spacing w:after="0" w:line="240" w:lineRule="auto"/>
              <w:jc w:val="both"/>
              <w:rPr>
                <w:rFonts w:ascii="Times New Roman" w:hAnsi="Times New Roman"/>
                <w:sz w:val="20"/>
                <w:szCs w:val="24"/>
              </w:rPr>
            </w:pPr>
          </w:p>
        </w:tc>
        <w:tc>
          <w:tcPr>
            <w:tcW w:w="824" w:type="pct"/>
          </w:tcPr>
          <w:p w:rsidR="006468A7" w:rsidRPr="003E4029" w:rsidRDefault="006468A7" w:rsidP="003E4029">
            <w:pPr>
              <w:spacing w:after="0" w:line="240" w:lineRule="auto"/>
              <w:jc w:val="both"/>
              <w:rPr>
                <w:rFonts w:ascii="Times New Roman" w:hAnsi="Times New Roman"/>
                <w:sz w:val="16"/>
                <w:szCs w:val="24"/>
                <w:lang w:val="en-US"/>
              </w:rPr>
            </w:pPr>
            <m:oMathPara>
              <m:oMath>
                <m:r>
                  <w:rPr>
                    <w:rFonts w:ascii="Cambria Math" w:hAnsi="Cambria Math"/>
                    <w:sz w:val="16"/>
                    <w:szCs w:val="24"/>
                    <w:lang w:val="en-US"/>
                  </w:rPr>
                  <m:t>↑IHH→ ↓Custo unitário&gt;↑poder de mercado→↓spread</m:t>
                </m:r>
              </m:oMath>
            </m:oMathPara>
          </w:p>
          <w:p w:rsidR="006468A7" w:rsidRPr="003E4029" w:rsidRDefault="006468A7" w:rsidP="003E4029">
            <w:pPr>
              <w:spacing w:after="0" w:line="240" w:lineRule="auto"/>
              <w:jc w:val="both"/>
              <w:rPr>
                <w:rFonts w:ascii="Times New Roman" w:hAnsi="Times New Roman"/>
                <w:sz w:val="20"/>
                <w:szCs w:val="24"/>
                <w:lang w:val="en-US"/>
              </w:rPr>
            </w:pPr>
          </w:p>
        </w:tc>
      </w:tr>
    </w:tbl>
    <w:p w:rsidR="006B2D86" w:rsidRPr="003E4029" w:rsidRDefault="00382053" w:rsidP="003E4029">
      <w:pPr>
        <w:spacing w:after="0" w:line="240" w:lineRule="auto"/>
        <w:jc w:val="both"/>
        <w:rPr>
          <w:rFonts w:ascii="Times New Roman" w:eastAsia="Times New Roman" w:hAnsi="Times New Roman"/>
          <w:sz w:val="16"/>
          <w:szCs w:val="24"/>
        </w:rPr>
      </w:pPr>
      <w:r w:rsidRPr="003E4029">
        <w:rPr>
          <w:rFonts w:ascii="Times New Roman" w:eastAsia="Times New Roman" w:hAnsi="Times New Roman"/>
          <w:sz w:val="16"/>
          <w:szCs w:val="24"/>
        </w:rPr>
        <w:t>Fonte: Elaboração própria.</w:t>
      </w:r>
    </w:p>
    <w:p w:rsidR="002F57E8" w:rsidRPr="003E4029" w:rsidRDefault="002F57E8" w:rsidP="003E4029">
      <w:pPr>
        <w:spacing w:after="0" w:line="240" w:lineRule="auto"/>
        <w:jc w:val="both"/>
        <w:rPr>
          <w:rFonts w:ascii="Times New Roman" w:eastAsia="Times New Roman" w:hAnsi="Times New Roman"/>
          <w:sz w:val="24"/>
          <w:szCs w:val="24"/>
        </w:rPr>
      </w:pPr>
    </w:p>
    <w:p w:rsidR="00415D42" w:rsidRPr="003E4029" w:rsidRDefault="00415D42" w:rsidP="003E4029">
      <w:pPr>
        <w:spacing w:after="0" w:line="240" w:lineRule="auto"/>
        <w:contextualSpacing/>
        <w:jc w:val="both"/>
        <w:rPr>
          <w:rFonts w:ascii="Times New Roman" w:hAnsi="Times New Roman"/>
          <w:sz w:val="20"/>
          <w:szCs w:val="20"/>
        </w:rPr>
      </w:pPr>
    </w:p>
    <w:p w:rsidR="00707F5E" w:rsidRPr="003E4029" w:rsidRDefault="00707F5E" w:rsidP="003E4029">
      <w:pPr>
        <w:spacing w:after="0" w:line="240" w:lineRule="auto"/>
        <w:jc w:val="both"/>
        <w:rPr>
          <w:rFonts w:ascii="Times New Roman" w:eastAsia="Times New Roman" w:hAnsi="Times New Roman"/>
          <w:sz w:val="24"/>
          <w:szCs w:val="24"/>
        </w:rPr>
        <w:sectPr w:rsidR="00707F5E" w:rsidRPr="003E4029" w:rsidSect="002F57E8">
          <w:pgSz w:w="16838" w:h="11906" w:orient="landscape" w:code="9"/>
          <w:pgMar w:top="1701" w:right="1418" w:bottom="1701" w:left="1418" w:header="708" w:footer="708" w:gutter="0"/>
          <w:cols w:space="708"/>
          <w:docGrid w:linePitch="360"/>
        </w:sectPr>
      </w:pPr>
    </w:p>
    <w:p w:rsidR="006B2D86" w:rsidRPr="004A13C2" w:rsidRDefault="00A63F21" w:rsidP="003E4029">
      <w:pPr>
        <w:pStyle w:val="PargrafodaLista"/>
        <w:numPr>
          <w:ilvl w:val="0"/>
          <w:numId w:val="1"/>
        </w:numPr>
        <w:spacing w:after="360"/>
        <w:ind w:hanging="720"/>
        <w:jc w:val="both"/>
        <w:rPr>
          <w:rFonts w:ascii="Times New Roman" w:hAnsi="Times New Roman"/>
          <w:b/>
          <w:sz w:val="28"/>
          <w:szCs w:val="24"/>
        </w:rPr>
      </w:pPr>
      <w:r w:rsidRPr="004A13C2">
        <w:rPr>
          <w:rFonts w:ascii="Times New Roman" w:hAnsi="Times New Roman"/>
          <w:b/>
          <w:sz w:val="28"/>
          <w:szCs w:val="24"/>
        </w:rPr>
        <w:lastRenderedPageBreak/>
        <w:t>Análise Empírica</w:t>
      </w:r>
    </w:p>
    <w:p w:rsidR="00062AC9" w:rsidRPr="003E4029" w:rsidRDefault="00062AC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O comportamento do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brasileiro desde inicio dos anos 2000 vem apresentando uma tendência de redução derivado das diversas melhorias dos aspectos institucionais, mas de forma volátil. A dispersão dos </w:t>
      </w:r>
      <w:r w:rsidR="00E2023F" w:rsidRPr="003E4029">
        <w:rPr>
          <w:rFonts w:ascii="Times New Roman" w:hAnsi="Times New Roman"/>
          <w:i/>
          <w:sz w:val="24"/>
          <w:szCs w:val="24"/>
        </w:rPr>
        <w:t>spread</w:t>
      </w:r>
      <w:r w:rsidR="00FC0F7A" w:rsidRPr="003E4029">
        <w:rPr>
          <w:rFonts w:ascii="Times New Roman" w:hAnsi="Times New Roman"/>
          <w:sz w:val="24"/>
          <w:szCs w:val="24"/>
        </w:rPr>
        <w:t>s cobrados</w:t>
      </w:r>
      <w:r w:rsidRPr="003E4029">
        <w:rPr>
          <w:rFonts w:ascii="Times New Roman" w:hAnsi="Times New Roman"/>
          <w:sz w:val="24"/>
          <w:szCs w:val="24"/>
        </w:rPr>
        <w:t xml:space="preserve"> entre os bancos brasileiros é também bastante heterogênea.</w:t>
      </w:r>
      <w:r w:rsidR="00FC0F7A" w:rsidRPr="003E4029">
        <w:rPr>
          <w:rFonts w:ascii="Times New Roman" w:hAnsi="Times New Roman"/>
          <w:sz w:val="24"/>
          <w:szCs w:val="24"/>
        </w:rPr>
        <w:t xml:space="preserve"> Esse cenário é propicio para a </w:t>
      </w:r>
      <w:proofErr w:type="gramStart"/>
      <w:r w:rsidR="00FC0F7A" w:rsidRPr="003E4029">
        <w:rPr>
          <w:rFonts w:ascii="Times New Roman" w:hAnsi="Times New Roman"/>
          <w:sz w:val="24"/>
          <w:szCs w:val="24"/>
        </w:rPr>
        <w:t>implementação</w:t>
      </w:r>
      <w:proofErr w:type="gramEnd"/>
      <w:r w:rsidR="00FC0F7A" w:rsidRPr="003E4029">
        <w:rPr>
          <w:rFonts w:ascii="Times New Roman" w:hAnsi="Times New Roman"/>
          <w:sz w:val="24"/>
          <w:szCs w:val="24"/>
        </w:rPr>
        <w:t xml:space="preserve"> da ferramenta de análise de painel, por explorar tanto o aspecto temporal como o aspecto seccional. </w:t>
      </w:r>
      <w:r w:rsidRPr="003E4029">
        <w:rPr>
          <w:rFonts w:ascii="Times New Roman" w:hAnsi="Times New Roman"/>
          <w:sz w:val="24"/>
          <w:szCs w:val="24"/>
        </w:rPr>
        <w:t xml:space="preserve"> </w:t>
      </w:r>
    </w:p>
    <w:p w:rsidR="00D474E2" w:rsidRPr="003E4029" w:rsidRDefault="00FC0F7A"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Com efeito, p</w:t>
      </w:r>
      <w:r w:rsidR="00F525EF" w:rsidRPr="003E4029">
        <w:rPr>
          <w:rFonts w:ascii="Times New Roman" w:hAnsi="Times New Roman"/>
          <w:sz w:val="24"/>
          <w:szCs w:val="24"/>
        </w:rPr>
        <w:t xml:space="preserve">ara analisar os determinantes do </w:t>
      </w:r>
      <w:r w:rsidR="00E2023F" w:rsidRPr="003E4029">
        <w:rPr>
          <w:rFonts w:ascii="Times New Roman" w:hAnsi="Times New Roman"/>
          <w:i/>
          <w:sz w:val="24"/>
          <w:szCs w:val="24"/>
        </w:rPr>
        <w:t>spread</w:t>
      </w:r>
      <w:r w:rsidR="00F525EF" w:rsidRPr="003E4029">
        <w:rPr>
          <w:rFonts w:ascii="Times New Roman" w:hAnsi="Times New Roman"/>
          <w:sz w:val="24"/>
          <w:szCs w:val="24"/>
        </w:rPr>
        <w:t xml:space="preserve"> bancário no Brasil, a avaliação empírica utiliza</w:t>
      </w:r>
      <w:r w:rsidRPr="003E4029">
        <w:rPr>
          <w:rFonts w:ascii="Times New Roman" w:hAnsi="Times New Roman"/>
          <w:sz w:val="24"/>
          <w:szCs w:val="24"/>
        </w:rPr>
        <w:t>-se</w:t>
      </w:r>
      <w:r w:rsidR="00F525EF" w:rsidRPr="003E4029">
        <w:rPr>
          <w:rFonts w:ascii="Times New Roman" w:hAnsi="Times New Roman"/>
          <w:sz w:val="24"/>
          <w:szCs w:val="24"/>
        </w:rPr>
        <w:t xml:space="preserve"> </w:t>
      </w:r>
      <w:r w:rsidRPr="003E4029">
        <w:rPr>
          <w:rFonts w:ascii="Times New Roman" w:hAnsi="Times New Roman"/>
          <w:sz w:val="24"/>
          <w:szCs w:val="24"/>
        </w:rPr>
        <w:t>d</w:t>
      </w:r>
      <w:r w:rsidR="009B2BFF" w:rsidRPr="003E4029">
        <w:rPr>
          <w:rFonts w:ascii="Times New Roman" w:hAnsi="Times New Roman"/>
          <w:sz w:val="24"/>
          <w:szCs w:val="24"/>
        </w:rPr>
        <w:t xml:space="preserve">a </w:t>
      </w:r>
      <w:r w:rsidR="00F525EF" w:rsidRPr="003E4029">
        <w:rPr>
          <w:rFonts w:ascii="Times New Roman" w:hAnsi="Times New Roman"/>
          <w:sz w:val="24"/>
          <w:szCs w:val="24"/>
        </w:rPr>
        <w:t xml:space="preserve">regressão de dados </w:t>
      </w:r>
      <w:r w:rsidR="009B2BFF" w:rsidRPr="003E4029">
        <w:rPr>
          <w:rFonts w:ascii="Times New Roman" w:hAnsi="Times New Roman"/>
          <w:sz w:val="24"/>
          <w:szCs w:val="24"/>
        </w:rPr>
        <w:t>em</w:t>
      </w:r>
      <w:r w:rsidR="00F525EF" w:rsidRPr="003E4029">
        <w:rPr>
          <w:rFonts w:ascii="Times New Roman" w:hAnsi="Times New Roman"/>
          <w:sz w:val="24"/>
          <w:szCs w:val="24"/>
        </w:rPr>
        <w:t xml:space="preserve"> painel. Para tanto, serão testados não apenas o modelo de efeito fixo (FE), como também com efeitos aleatórios (RE).</w:t>
      </w:r>
      <w:r w:rsidR="00906FCE" w:rsidRPr="003E4029">
        <w:rPr>
          <w:rFonts w:ascii="Times New Roman" w:hAnsi="Times New Roman"/>
          <w:sz w:val="24"/>
          <w:szCs w:val="24"/>
        </w:rPr>
        <w:t xml:space="preserve"> Contudo, como dados em painel são usualmente</w:t>
      </w:r>
      <w:r w:rsidR="00D474E2" w:rsidRPr="003E4029">
        <w:rPr>
          <w:rFonts w:ascii="Times New Roman" w:hAnsi="Times New Roman"/>
          <w:sz w:val="24"/>
          <w:szCs w:val="24"/>
        </w:rPr>
        <w:t xml:space="preserve"> caracterizados por estruturas de erro complexas</w:t>
      </w:r>
      <w:r w:rsidR="00906FCE" w:rsidRPr="003E4029">
        <w:rPr>
          <w:rFonts w:ascii="Times New Roman" w:hAnsi="Times New Roman"/>
          <w:sz w:val="24"/>
          <w:szCs w:val="24"/>
        </w:rPr>
        <w:t xml:space="preserve">, com </w:t>
      </w:r>
      <w:r w:rsidR="00D474E2" w:rsidRPr="003E4029">
        <w:rPr>
          <w:rFonts w:ascii="Times New Roman" w:hAnsi="Times New Roman"/>
          <w:sz w:val="24"/>
          <w:szCs w:val="24"/>
        </w:rPr>
        <w:t xml:space="preserve">presença de erros não esféricos, </w:t>
      </w:r>
      <w:r w:rsidR="00906FCE" w:rsidRPr="003E4029">
        <w:rPr>
          <w:rFonts w:ascii="Times New Roman" w:hAnsi="Times New Roman"/>
          <w:sz w:val="24"/>
          <w:szCs w:val="24"/>
        </w:rPr>
        <w:t xml:space="preserve">é importante considerar e identificar as estruturas de erros dos modelos para se evitar problemas de </w:t>
      </w:r>
      <w:r w:rsidR="00D474E2" w:rsidRPr="003E4029">
        <w:rPr>
          <w:rFonts w:ascii="Times New Roman" w:hAnsi="Times New Roman"/>
          <w:sz w:val="24"/>
          <w:szCs w:val="24"/>
        </w:rPr>
        <w:t>ineficiência na</w:t>
      </w:r>
      <w:r w:rsidR="009B2BFF" w:rsidRPr="003E4029">
        <w:rPr>
          <w:rFonts w:ascii="Times New Roman" w:hAnsi="Times New Roman"/>
          <w:sz w:val="24"/>
          <w:szCs w:val="24"/>
        </w:rPr>
        <w:t>s</w:t>
      </w:r>
      <w:r w:rsidR="00D474E2" w:rsidRPr="003E4029">
        <w:rPr>
          <w:rFonts w:ascii="Times New Roman" w:hAnsi="Times New Roman"/>
          <w:sz w:val="24"/>
          <w:szCs w:val="24"/>
        </w:rPr>
        <w:t xml:space="preserve"> estimativa</w:t>
      </w:r>
      <w:r w:rsidR="009B2BFF" w:rsidRPr="003E4029">
        <w:rPr>
          <w:rFonts w:ascii="Times New Roman" w:hAnsi="Times New Roman"/>
          <w:sz w:val="24"/>
          <w:szCs w:val="24"/>
        </w:rPr>
        <w:t>s</w:t>
      </w:r>
      <w:r w:rsidR="00D474E2" w:rsidRPr="003E4029">
        <w:rPr>
          <w:rFonts w:ascii="Times New Roman" w:hAnsi="Times New Roman"/>
          <w:sz w:val="24"/>
          <w:szCs w:val="24"/>
        </w:rPr>
        <w:t xml:space="preserve"> dos coeficientes e vi</w:t>
      </w:r>
      <w:r w:rsidR="009B2BFF" w:rsidRPr="003E4029">
        <w:rPr>
          <w:rFonts w:ascii="Times New Roman" w:hAnsi="Times New Roman"/>
          <w:sz w:val="24"/>
          <w:szCs w:val="24"/>
        </w:rPr>
        <w:t>e</w:t>
      </w:r>
      <w:r w:rsidR="00D474E2" w:rsidRPr="003E4029">
        <w:rPr>
          <w:rFonts w:ascii="Times New Roman" w:hAnsi="Times New Roman"/>
          <w:sz w:val="24"/>
          <w:szCs w:val="24"/>
        </w:rPr>
        <w:t>s</w:t>
      </w:r>
      <w:r w:rsidR="009B2BFF" w:rsidRPr="003E4029">
        <w:rPr>
          <w:rFonts w:ascii="Times New Roman" w:hAnsi="Times New Roman"/>
          <w:sz w:val="24"/>
          <w:szCs w:val="24"/>
        </w:rPr>
        <w:t>es</w:t>
      </w:r>
      <w:r w:rsidR="00D474E2" w:rsidRPr="003E4029">
        <w:rPr>
          <w:rFonts w:ascii="Times New Roman" w:hAnsi="Times New Roman"/>
          <w:sz w:val="24"/>
          <w:szCs w:val="24"/>
        </w:rPr>
        <w:t xml:space="preserve"> na</w:t>
      </w:r>
      <w:r w:rsidR="009B2BFF" w:rsidRPr="003E4029">
        <w:rPr>
          <w:rFonts w:ascii="Times New Roman" w:hAnsi="Times New Roman"/>
          <w:sz w:val="24"/>
          <w:szCs w:val="24"/>
        </w:rPr>
        <w:t>s</w:t>
      </w:r>
      <w:r w:rsidR="00D474E2" w:rsidRPr="003E4029">
        <w:rPr>
          <w:rFonts w:ascii="Times New Roman" w:hAnsi="Times New Roman"/>
          <w:sz w:val="24"/>
          <w:szCs w:val="24"/>
        </w:rPr>
        <w:t xml:space="preserve"> estim</w:t>
      </w:r>
      <w:r w:rsidR="00D10EE6" w:rsidRPr="003E4029">
        <w:rPr>
          <w:rFonts w:ascii="Times New Roman" w:hAnsi="Times New Roman"/>
          <w:sz w:val="24"/>
          <w:szCs w:val="24"/>
        </w:rPr>
        <w:t>ativa</w:t>
      </w:r>
      <w:r w:rsidR="009B2BFF" w:rsidRPr="003E4029">
        <w:rPr>
          <w:rFonts w:ascii="Times New Roman" w:hAnsi="Times New Roman"/>
          <w:sz w:val="24"/>
          <w:szCs w:val="24"/>
        </w:rPr>
        <w:t>s</w:t>
      </w:r>
      <w:r w:rsidR="00D10EE6" w:rsidRPr="003E4029">
        <w:rPr>
          <w:rFonts w:ascii="Times New Roman" w:hAnsi="Times New Roman"/>
          <w:sz w:val="24"/>
          <w:szCs w:val="24"/>
        </w:rPr>
        <w:t xml:space="preserve"> dos desvios padrão, em particular, problemas de heterocedasticidade e de </w:t>
      </w:r>
      <w:r w:rsidR="00D474E2" w:rsidRPr="003E4029">
        <w:rPr>
          <w:rFonts w:ascii="Times New Roman" w:hAnsi="Times New Roman"/>
          <w:sz w:val="24"/>
          <w:szCs w:val="24"/>
        </w:rPr>
        <w:t>correlação serial</w:t>
      </w:r>
      <w:r w:rsidR="0060784E" w:rsidRPr="003E4029">
        <w:rPr>
          <w:rFonts w:ascii="Times New Roman" w:hAnsi="Times New Roman"/>
          <w:sz w:val="24"/>
          <w:szCs w:val="24"/>
        </w:rPr>
        <w:t>.</w:t>
      </w:r>
    </w:p>
    <w:p w:rsidR="0046039E" w:rsidRPr="003E4029" w:rsidRDefault="00BC22B0"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 </w:t>
      </w:r>
      <w:r w:rsidR="009B2BFF" w:rsidRPr="003E4029">
        <w:rPr>
          <w:rFonts w:ascii="Times New Roman" w:hAnsi="Times New Roman"/>
          <w:sz w:val="24"/>
          <w:szCs w:val="24"/>
        </w:rPr>
        <w:t>m</w:t>
      </w:r>
      <w:r w:rsidRPr="003E4029">
        <w:rPr>
          <w:rFonts w:ascii="Times New Roman" w:hAnsi="Times New Roman"/>
          <w:sz w:val="24"/>
          <w:szCs w:val="24"/>
        </w:rPr>
        <w:t xml:space="preserve">etodologia de dados </w:t>
      </w:r>
      <w:r w:rsidR="009B2BFF" w:rsidRPr="003E4029">
        <w:rPr>
          <w:rFonts w:ascii="Times New Roman" w:hAnsi="Times New Roman"/>
          <w:sz w:val="24"/>
          <w:szCs w:val="24"/>
        </w:rPr>
        <w:t xml:space="preserve">em </w:t>
      </w:r>
      <w:r w:rsidRPr="003E4029">
        <w:rPr>
          <w:rFonts w:ascii="Times New Roman" w:hAnsi="Times New Roman"/>
          <w:sz w:val="24"/>
          <w:szCs w:val="24"/>
        </w:rPr>
        <w:t xml:space="preserve">painel compreende modelos estáticos e dinâmicos. </w:t>
      </w:r>
      <w:r w:rsidR="00FC0F7A" w:rsidRPr="003E4029">
        <w:rPr>
          <w:rFonts w:ascii="Times New Roman" w:hAnsi="Times New Roman"/>
          <w:sz w:val="24"/>
          <w:szCs w:val="24"/>
        </w:rPr>
        <w:t xml:space="preserve">No trabalho em questão, opta-se </w:t>
      </w:r>
      <w:r w:rsidR="0046039E" w:rsidRPr="003E4029">
        <w:rPr>
          <w:rFonts w:ascii="Times New Roman" w:hAnsi="Times New Roman"/>
          <w:i/>
          <w:sz w:val="24"/>
          <w:szCs w:val="24"/>
        </w:rPr>
        <w:t>a priori</w:t>
      </w:r>
      <w:r w:rsidR="0046039E" w:rsidRPr="003E4029">
        <w:rPr>
          <w:rFonts w:ascii="Times New Roman" w:hAnsi="Times New Roman"/>
          <w:sz w:val="24"/>
          <w:szCs w:val="24"/>
        </w:rPr>
        <w:t xml:space="preserve"> </w:t>
      </w:r>
      <w:r w:rsidR="00FC0F7A" w:rsidRPr="003E4029">
        <w:rPr>
          <w:rFonts w:ascii="Times New Roman" w:hAnsi="Times New Roman"/>
          <w:sz w:val="24"/>
          <w:szCs w:val="24"/>
        </w:rPr>
        <w:t xml:space="preserve">pelo cálculo dos determinantes do </w:t>
      </w:r>
      <w:r w:rsidR="00E2023F" w:rsidRPr="003E4029">
        <w:rPr>
          <w:rFonts w:ascii="Times New Roman" w:hAnsi="Times New Roman"/>
          <w:i/>
          <w:sz w:val="24"/>
          <w:szCs w:val="24"/>
        </w:rPr>
        <w:t>spread</w:t>
      </w:r>
      <w:r w:rsidR="00FC0F7A" w:rsidRPr="003E4029">
        <w:rPr>
          <w:rFonts w:ascii="Times New Roman" w:hAnsi="Times New Roman"/>
          <w:sz w:val="24"/>
          <w:szCs w:val="24"/>
        </w:rPr>
        <w:t xml:space="preserve"> </w:t>
      </w:r>
      <w:r w:rsidR="00E2023F" w:rsidRPr="003E4029">
        <w:rPr>
          <w:rFonts w:ascii="Times New Roman" w:hAnsi="Times New Roman"/>
          <w:i/>
          <w:sz w:val="24"/>
          <w:szCs w:val="24"/>
        </w:rPr>
        <w:t>ex-post</w:t>
      </w:r>
      <w:r w:rsidR="00FC0F7A" w:rsidRPr="003E4029">
        <w:rPr>
          <w:rFonts w:ascii="Times New Roman" w:hAnsi="Times New Roman"/>
          <w:sz w:val="24"/>
          <w:szCs w:val="24"/>
        </w:rPr>
        <w:t>, por meio de modelos estáticos</w:t>
      </w:r>
      <w:r w:rsidR="0046039E" w:rsidRPr="003E4029">
        <w:rPr>
          <w:rStyle w:val="Refdenotaderodap"/>
          <w:rFonts w:ascii="Times New Roman" w:hAnsi="Times New Roman"/>
          <w:sz w:val="24"/>
          <w:szCs w:val="24"/>
        </w:rPr>
        <w:footnoteReference w:id="12"/>
      </w:r>
      <w:r w:rsidR="00FC0F7A" w:rsidRPr="003E4029">
        <w:rPr>
          <w:rFonts w:ascii="Times New Roman" w:hAnsi="Times New Roman"/>
          <w:sz w:val="24"/>
          <w:szCs w:val="24"/>
        </w:rPr>
        <w:t xml:space="preserve">. </w:t>
      </w:r>
      <w:r w:rsidR="0046039E" w:rsidRPr="003E4029">
        <w:rPr>
          <w:rFonts w:ascii="Times New Roman" w:hAnsi="Times New Roman"/>
          <w:sz w:val="24"/>
          <w:szCs w:val="24"/>
        </w:rPr>
        <w:t xml:space="preserve">A base se trata do caso de N&gt;T, ou seja, as unidades </w:t>
      </w:r>
      <w:r w:rsidR="0046039E" w:rsidRPr="003E4029">
        <w:rPr>
          <w:rFonts w:ascii="Times New Roman" w:hAnsi="Times New Roman"/>
          <w:i/>
          <w:sz w:val="24"/>
          <w:szCs w:val="24"/>
        </w:rPr>
        <w:t>cross-sections</w:t>
      </w:r>
      <w:r w:rsidR="0046039E" w:rsidRPr="003E4029">
        <w:rPr>
          <w:rFonts w:ascii="Times New Roman" w:hAnsi="Times New Roman"/>
          <w:sz w:val="24"/>
          <w:szCs w:val="24"/>
        </w:rPr>
        <w:t xml:space="preserve"> são mais numerosas que o aspecto temporal, tal situação é conhecida como uma “</w:t>
      </w:r>
      <w:r w:rsidR="0046039E" w:rsidRPr="003E4029">
        <w:rPr>
          <w:rFonts w:ascii="Times New Roman" w:hAnsi="Times New Roman"/>
          <w:i/>
          <w:sz w:val="24"/>
          <w:szCs w:val="24"/>
        </w:rPr>
        <w:t>cross-sectional dominant panel</w:t>
      </w:r>
      <w:proofErr w:type="gramStart"/>
      <w:r w:rsidR="0046039E" w:rsidRPr="003E4029">
        <w:rPr>
          <w:rFonts w:ascii="Times New Roman" w:hAnsi="Times New Roman"/>
          <w:sz w:val="24"/>
          <w:szCs w:val="24"/>
        </w:rPr>
        <w:t>”(</w:t>
      </w:r>
      <w:proofErr w:type="gramEnd"/>
      <w:r w:rsidR="0046039E" w:rsidRPr="003E4029">
        <w:rPr>
          <w:rFonts w:ascii="Times New Roman" w:hAnsi="Times New Roman"/>
          <w:sz w:val="24"/>
          <w:szCs w:val="24"/>
        </w:rPr>
        <w:t>Wooldridge 2003, p.170)</w:t>
      </w:r>
      <w:r w:rsidR="0046039E" w:rsidRPr="003E4029">
        <w:rPr>
          <w:rStyle w:val="Refdenotaderodap"/>
          <w:rFonts w:ascii="Times New Roman" w:hAnsi="Times New Roman"/>
          <w:sz w:val="24"/>
          <w:szCs w:val="24"/>
        </w:rPr>
        <w:footnoteReference w:id="13"/>
      </w:r>
      <w:r w:rsidR="0046039E" w:rsidRPr="003E4029">
        <w:rPr>
          <w:rFonts w:ascii="Times New Roman" w:hAnsi="Times New Roman"/>
          <w:sz w:val="24"/>
          <w:szCs w:val="24"/>
        </w:rPr>
        <w:t>.</w:t>
      </w:r>
      <w:r w:rsidR="0046039E" w:rsidRPr="003E4029">
        <w:rPr>
          <w:rFonts w:ascii="Times New Roman" w:hAnsi="Times New Roman"/>
          <w:sz w:val="24"/>
          <w:szCs w:val="24"/>
        </w:rPr>
        <w:tab/>
      </w:r>
    </w:p>
    <w:p w:rsidR="00FC0F7A" w:rsidRPr="003E4029" w:rsidRDefault="00BC22B0"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Modelos estáticos podem ser diferenciados em termos de efeitos de grupo, os efeitos do tempo e efeitos de tempo e de grupo. </w:t>
      </w:r>
      <w:r w:rsidR="00BC30D1" w:rsidRPr="003E4029">
        <w:rPr>
          <w:rFonts w:ascii="Times New Roman" w:hAnsi="Times New Roman"/>
          <w:sz w:val="24"/>
          <w:szCs w:val="24"/>
        </w:rPr>
        <w:t xml:space="preserve">Tais </w:t>
      </w:r>
      <w:r w:rsidRPr="003E4029">
        <w:rPr>
          <w:rFonts w:ascii="Times New Roman" w:hAnsi="Times New Roman"/>
          <w:sz w:val="24"/>
          <w:szCs w:val="24"/>
        </w:rPr>
        <w:t>efeitos podem ser efeito</w:t>
      </w:r>
      <w:r w:rsidR="00BC30D1" w:rsidRPr="003E4029">
        <w:rPr>
          <w:rFonts w:ascii="Times New Roman" w:hAnsi="Times New Roman"/>
          <w:sz w:val="24"/>
          <w:szCs w:val="24"/>
        </w:rPr>
        <w:t>s</w:t>
      </w:r>
      <w:r w:rsidRPr="003E4029">
        <w:rPr>
          <w:rFonts w:ascii="Times New Roman" w:hAnsi="Times New Roman"/>
          <w:sz w:val="24"/>
          <w:szCs w:val="24"/>
        </w:rPr>
        <w:t xml:space="preserve"> fixo</w:t>
      </w:r>
      <w:r w:rsidR="00BC30D1" w:rsidRPr="003E4029">
        <w:rPr>
          <w:rFonts w:ascii="Times New Roman" w:hAnsi="Times New Roman"/>
          <w:sz w:val="24"/>
          <w:szCs w:val="24"/>
        </w:rPr>
        <w:t>s</w:t>
      </w:r>
      <w:r w:rsidRPr="003E4029">
        <w:rPr>
          <w:rFonts w:ascii="Times New Roman" w:hAnsi="Times New Roman"/>
          <w:sz w:val="24"/>
          <w:szCs w:val="24"/>
        </w:rPr>
        <w:t xml:space="preserve"> ou efeitos aleatórios. Um modelo de efeito fixo pressupõe diferenças </w:t>
      </w:r>
      <w:r w:rsidR="00CC076C" w:rsidRPr="003E4029">
        <w:rPr>
          <w:rFonts w:ascii="Times New Roman" w:hAnsi="Times New Roman"/>
          <w:sz w:val="24"/>
          <w:szCs w:val="24"/>
        </w:rPr>
        <w:t>nos interceptos</w:t>
      </w:r>
      <w:r w:rsidRPr="003E4029">
        <w:rPr>
          <w:rFonts w:ascii="Times New Roman" w:hAnsi="Times New Roman"/>
          <w:sz w:val="24"/>
          <w:szCs w:val="24"/>
        </w:rPr>
        <w:t xml:space="preserve"> </w:t>
      </w:r>
      <w:r w:rsidR="00CC076C" w:rsidRPr="003E4029">
        <w:rPr>
          <w:rFonts w:ascii="Times New Roman" w:hAnsi="Times New Roman"/>
          <w:sz w:val="24"/>
          <w:szCs w:val="24"/>
        </w:rPr>
        <w:t>dos grupos ou períodos de tempo,</w:t>
      </w:r>
      <w:r w:rsidRPr="003E4029">
        <w:rPr>
          <w:rFonts w:ascii="Times New Roman" w:hAnsi="Times New Roman"/>
          <w:sz w:val="24"/>
          <w:szCs w:val="24"/>
        </w:rPr>
        <w:t xml:space="preserve"> </w:t>
      </w:r>
      <w:r w:rsidR="00CC076C" w:rsidRPr="003E4029">
        <w:rPr>
          <w:rFonts w:ascii="Times New Roman" w:hAnsi="Times New Roman"/>
          <w:sz w:val="24"/>
          <w:szCs w:val="24"/>
        </w:rPr>
        <w:t>c</w:t>
      </w:r>
      <w:r w:rsidRPr="003E4029">
        <w:rPr>
          <w:rFonts w:ascii="Times New Roman" w:hAnsi="Times New Roman"/>
          <w:sz w:val="24"/>
          <w:szCs w:val="24"/>
        </w:rPr>
        <w:t xml:space="preserve">onsiderando que um modelo de efeito aleatório explora as diferenças de variâncias </w:t>
      </w:r>
      <w:r w:rsidR="00CC076C" w:rsidRPr="003E4029">
        <w:rPr>
          <w:rFonts w:ascii="Times New Roman" w:hAnsi="Times New Roman"/>
          <w:sz w:val="24"/>
          <w:szCs w:val="24"/>
        </w:rPr>
        <w:t xml:space="preserve">de </w:t>
      </w:r>
      <w:r w:rsidRPr="003E4029">
        <w:rPr>
          <w:rFonts w:ascii="Times New Roman" w:hAnsi="Times New Roman"/>
          <w:sz w:val="24"/>
          <w:szCs w:val="24"/>
        </w:rPr>
        <w:t>erro.</w:t>
      </w:r>
      <w:r w:rsidR="00CC076C" w:rsidRPr="003E4029">
        <w:rPr>
          <w:rFonts w:ascii="Times New Roman" w:hAnsi="Times New Roman"/>
          <w:sz w:val="24"/>
          <w:szCs w:val="24"/>
        </w:rPr>
        <w:t xml:space="preserve"> </w:t>
      </w:r>
      <w:r w:rsidR="00A7690B" w:rsidRPr="003E4029">
        <w:rPr>
          <w:rFonts w:ascii="Times New Roman" w:hAnsi="Times New Roman"/>
          <w:sz w:val="24"/>
          <w:szCs w:val="24"/>
        </w:rPr>
        <w:t>Em geral, os m</w:t>
      </w:r>
      <w:r w:rsidR="00CC076C" w:rsidRPr="003E4029">
        <w:rPr>
          <w:rFonts w:ascii="Times New Roman" w:hAnsi="Times New Roman"/>
          <w:sz w:val="24"/>
          <w:szCs w:val="24"/>
        </w:rPr>
        <w:t xml:space="preserve">odelos </w:t>
      </w:r>
      <w:r w:rsidR="00A7690B" w:rsidRPr="003E4029">
        <w:rPr>
          <w:rFonts w:ascii="Times New Roman" w:hAnsi="Times New Roman"/>
          <w:sz w:val="24"/>
          <w:szCs w:val="24"/>
        </w:rPr>
        <w:t xml:space="preserve">tradicionais </w:t>
      </w:r>
      <w:r w:rsidR="00CC076C" w:rsidRPr="003E4029">
        <w:rPr>
          <w:rFonts w:ascii="Times New Roman" w:hAnsi="Times New Roman"/>
          <w:sz w:val="24"/>
          <w:szCs w:val="24"/>
        </w:rPr>
        <w:t>de dados de painel estático baseiam-se em uma suposição fundamental</w:t>
      </w:r>
      <w:r w:rsidR="00A7690B" w:rsidRPr="003E4029">
        <w:rPr>
          <w:rFonts w:ascii="Times New Roman" w:hAnsi="Times New Roman"/>
          <w:sz w:val="24"/>
          <w:szCs w:val="24"/>
        </w:rPr>
        <w:t>: n</w:t>
      </w:r>
      <w:r w:rsidR="00CC076C" w:rsidRPr="003E4029">
        <w:rPr>
          <w:rFonts w:ascii="Times New Roman" w:hAnsi="Times New Roman"/>
          <w:sz w:val="24"/>
          <w:szCs w:val="24"/>
        </w:rPr>
        <w:t xml:space="preserve">a ausência de correlação entre os componentes do erro e </w:t>
      </w:r>
      <w:r w:rsidR="00C35F5C" w:rsidRPr="003E4029">
        <w:rPr>
          <w:rFonts w:ascii="Times New Roman" w:hAnsi="Times New Roman"/>
          <w:sz w:val="24"/>
          <w:szCs w:val="24"/>
        </w:rPr>
        <w:t xml:space="preserve">entre </w:t>
      </w:r>
      <w:r w:rsidR="00CC076C" w:rsidRPr="003E4029">
        <w:rPr>
          <w:rFonts w:ascii="Times New Roman" w:hAnsi="Times New Roman"/>
          <w:sz w:val="24"/>
          <w:szCs w:val="24"/>
        </w:rPr>
        <w:t xml:space="preserve">as variáveis explicativas. </w:t>
      </w:r>
    </w:p>
    <w:p w:rsidR="0090499F" w:rsidRPr="003E4029" w:rsidRDefault="0090499F"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Com base no modelo teórico de Ho e Saunders (1981) estendido por Angbazo (1997) e nos modelos empíricos </w:t>
      </w:r>
      <w:proofErr w:type="gramStart"/>
      <w:r w:rsidRPr="003E4029">
        <w:rPr>
          <w:rFonts w:ascii="Times New Roman" w:hAnsi="Times New Roman"/>
          <w:sz w:val="24"/>
          <w:szCs w:val="24"/>
        </w:rPr>
        <w:t>implementados</w:t>
      </w:r>
      <w:proofErr w:type="gramEnd"/>
      <w:r w:rsidRPr="003E4029">
        <w:rPr>
          <w:rFonts w:ascii="Times New Roman" w:hAnsi="Times New Roman"/>
          <w:sz w:val="24"/>
          <w:szCs w:val="24"/>
        </w:rPr>
        <w:t xml:space="preserve"> no Brasil para o </w:t>
      </w:r>
      <w:r w:rsidR="00E2023F" w:rsidRPr="003E4029">
        <w:rPr>
          <w:rFonts w:ascii="Times New Roman" w:hAnsi="Times New Roman"/>
          <w:i/>
          <w:sz w:val="24"/>
          <w:szCs w:val="24"/>
        </w:rPr>
        <w:t>spread</w:t>
      </w:r>
      <w:r w:rsidRPr="003E4029">
        <w:rPr>
          <w:rFonts w:ascii="Times New Roman" w:hAnsi="Times New Roman"/>
          <w:sz w:val="24"/>
          <w:szCs w:val="24"/>
        </w:rPr>
        <w:t xml:space="preserve"> </w:t>
      </w:r>
      <w:r w:rsidR="00E2023F" w:rsidRPr="003E4029">
        <w:rPr>
          <w:rFonts w:ascii="Times New Roman" w:hAnsi="Times New Roman"/>
          <w:i/>
          <w:sz w:val="24"/>
          <w:szCs w:val="24"/>
        </w:rPr>
        <w:t>ex-post</w:t>
      </w:r>
      <w:r w:rsidRPr="003E4029">
        <w:rPr>
          <w:rFonts w:ascii="Times New Roman" w:hAnsi="Times New Roman"/>
          <w:sz w:val="24"/>
          <w:szCs w:val="24"/>
        </w:rPr>
        <w:t xml:space="preserve"> (Dantas, Medeiros e Capelletto, 2011; Almeida e Divino, 2013), estima-se o modelo empírico a seguir</w:t>
      </w:r>
      <w:r w:rsidR="003B360C" w:rsidRPr="003E4029">
        <w:rPr>
          <w:rFonts w:ascii="Times New Roman" w:hAnsi="Times New Roman"/>
          <w:sz w:val="24"/>
          <w:szCs w:val="24"/>
        </w:rPr>
        <w:t>.</w:t>
      </w:r>
    </w:p>
    <w:p w:rsidR="0090499F" w:rsidRPr="003E4029" w:rsidRDefault="00C04C85" w:rsidP="003E4029">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Mg</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PIBR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Juros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Concent</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IB</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sSub>
            <m:sSubPr>
              <m:ctrlPr>
                <w:rPr>
                  <w:rFonts w:ascii="Cambria Math" w:hAnsi="Cambria Math"/>
                  <w:i/>
                  <w:sz w:val="24"/>
                  <w:szCs w:val="24"/>
                </w:rPr>
              </m:ctrlPr>
            </m:sSubPr>
            <m:e>
              <m:r>
                <w:rPr>
                  <w:rFonts w:ascii="Cambria Math" w:hAnsi="Cambria Math"/>
                  <w:sz w:val="24"/>
                  <w:szCs w:val="24"/>
                </w:rPr>
                <m:t>Imob</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i/>
                  <w:sz w:val="24"/>
                  <w:szCs w:val="24"/>
                </w:rPr>
              </m:ctrlPr>
            </m:sSubPr>
            <m:e>
              <m:r>
                <w:rPr>
                  <w:rFonts w:ascii="Cambria Math" w:hAnsi="Cambria Math"/>
                  <w:sz w:val="24"/>
                  <w:szCs w:val="24"/>
                </w:rPr>
                <m:t>Risco</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m:t>
              </m:r>
            </m:sub>
          </m:sSub>
          <m:sSub>
            <m:sSubPr>
              <m:ctrlPr>
                <w:rPr>
                  <w:rFonts w:ascii="Cambria Math" w:hAnsi="Cambria Math"/>
                  <w:i/>
                  <w:sz w:val="24"/>
                  <w:szCs w:val="24"/>
                </w:rPr>
              </m:ctrlPr>
            </m:sSubPr>
            <m:e>
              <m:r>
                <w:rPr>
                  <w:rFonts w:ascii="Cambria Math" w:hAnsi="Cambria Math"/>
                  <w:sz w:val="24"/>
                  <w:szCs w:val="24"/>
                </w:rPr>
                <m:t>ROE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8</m:t>
              </m:r>
            </m:sub>
          </m:sSub>
          <m:sSub>
            <m:sSubPr>
              <m:ctrlPr>
                <w:rPr>
                  <w:rFonts w:ascii="Cambria Math" w:hAnsi="Cambria Math"/>
                  <w:i/>
                  <w:sz w:val="24"/>
                  <w:szCs w:val="24"/>
                </w:rPr>
              </m:ctrlPr>
            </m:sSubPr>
            <m:e>
              <m:r>
                <w:rPr>
                  <w:rFonts w:ascii="Cambria Math" w:hAnsi="Cambria Math"/>
                  <w:sz w:val="24"/>
                  <w:szCs w:val="24"/>
                </w:rPr>
                <m:t>RPS</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9</m:t>
              </m:r>
            </m:sub>
          </m:sSub>
          <m:sSub>
            <m:sSubPr>
              <m:ctrlPr>
                <w:rPr>
                  <w:rFonts w:ascii="Cambria Math" w:hAnsi="Cambria Math"/>
                  <w:i/>
                  <w:sz w:val="24"/>
                  <w:szCs w:val="24"/>
                </w:rPr>
              </m:ctrlPr>
            </m:sSubPr>
            <m:e>
              <m:r>
                <w:rPr>
                  <w:rFonts w:ascii="Cambria Math" w:hAnsi="Cambria Math"/>
                  <w:sz w:val="24"/>
                  <w:szCs w:val="24"/>
                </w:rPr>
                <m:t>Efi</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10</m:t>
              </m:r>
            </m:sub>
          </m:sSub>
          <m:sSub>
            <m:sSubPr>
              <m:ctrlPr>
                <w:rPr>
                  <w:rFonts w:ascii="Cambria Math" w:hAnsi="Cambria Math"/>
                  <w:i/>
                  <w:sz w:val="24"/>
                  <w:szCs w:val="24"/>
                </w:rPr>
              </m:ctrlPr>
            </m:sSubPr>
            <m:e>
              <m:r>
                <w:rPr>
                  <w:rFonts w:ascii="Cambria Math" w:hAnsi="Cambria Math"/>
                  <w:sz w:val="24"/>
                  <w:szCs w:val="24"/>
                </w:rPr>
                <m:t>DespTrib</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m:oMathPara>
    </w:p>
    <w:p w:rsidR="0090499F" w:rsidRPr="003E4029" w:rsidRDefault="0090499F"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 </w:t>
      </w:r>
    </w:p>
    <w:p w:rsidR="00D048D1" w:rsidRPr="003E4029" w:rsidRDefault="00D048D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As variáveis explicativas são as apresentadas na Tabela 1, e representam o cenário econômico e o tipo de concentração do mercado bancário em cada período, o a solidez do sistema bancário por meio das instituições que o compõe, e das características de cada banco em termos de risco, retorno e eficiência. </w:t>
      </w:r>
      <w:r w:rsidR="00C14FD4" w:rsidRPr="003E4029">
        <w:rPr>
          <w:rFonts w:ascii="Times New Roman" w:hAnsi="Times New Roman"/>
          <w:sz w:val="24"/>
          <w:szCs w:val="24"/>
        </w:rPr>
        <w:t xml:space="preserve">As séries foram diferenciadas, pois o intuito desse estudo é verificar o impacto de curto prazo diretamente na margem financeira dos bancos, dado que </w:t>
      </w:r>
      <w:r w:rsidR="00836DFB" w:rsidRPr="003E4029">
        <w:rPr>
          <w:rFonts w:ascii="Times New Roman" w:hAnsi="Times New Roman"/>
          <w:sz w:val="24"/>
          <w:szCs w:val="24"/>
        </w:rPr>
        <w:t>as</w:t>
      </w:r>
      <w:r w:rsidR="00C14FD4" w:rsidRPr="003E4029">
        <w:rPr>
          <w:rFonts w:ascii="Times New Roman" w:hAnsi="Times New Roman"/>
          <w:sz w:val="24"/>
          <w:szCs w:val="24"/>
        </w:rPr>
        <w:t xml:space="preserve"> decisões </w:t>
      </w:r>
      <w:r w:rsidR="00836DFB" w:rsidRPr="003E4029">
        <w:rPr>
          <w:rFonts w:ascii="Times New Roman" w:hAnsi="Times New Roman"/>
          <w:sz w:val="24"/>
          <w:szCs w:val="24"/>
        </w:rPr>
        <w:t xml:space="preserve">dessas instituições </w:t>
      </w:r>
      <w:r w:rsidR="00C14FD4" w:rsidRPr="003E4029">
        <w:rPr>
          <w:rFonts w:ascii="Times New Roman" w:hAnsi="Times New Roman"/>
          <w:sz w:val="24"/>
          <w:szCs w:val="24"/>
        </w:rPr>
        <w:t>apesar de pautadas</w:t>
      </w:r>
      <w:r w:rsidR="00836DFB" w:rsidRPr="003E4029">
        <w:rPr>
          <w:rFonts w:ascii="Times New Roman" w:hAnsi="Times New Roman"/>
          <w:sz w:val="24"/>
          <w:szCs w:val="24"/>
        </w:rPr>
        <w:t xml:space="preserve"> em um horizonte de longo prazo provindas de uma plano diretor</w:t>
      </w:r>
      <w:proofErr w:type="gramStart"/>
      <w:r w:rsidR="00836DFB" w:rsidRPr="003E4029">
        <w:rPr>
          <w:rFonts w:ascii="Times New Roman" w:hAnsi="Times New Roman"/>
          <w:sz w:val="24"/>
          <w:szCs w:val="24"/>
        </w:rPr>
        <w:t>, visam</w:t>
      </w:r>
      <w:proofErr w:type="gramEnd"/>
      <w:r w:rsidR="00836DFB" w:rsidRPr="003E4029">
        <w:rPr>
          <w:rFonts w:ascii="Times New Roman" w:hAnsi="Times New Roman"/>
          <w:sz w:val="24"/>
          <w:szCs w:val="24"/>
        </w:rPr>
        <w:t xml:space="preserve"> na prática o lucro semestral e/ou anual, não permitindo desvios de curto prazo</w:t>
      </w:r>
      <w:r w:rsidR="00836DFB" w:rsidRPr="003E4029">
        <w:rPr>
          <w:rStyle w:val="Refdenotaderodap"/>
          <w:rFonts w:ascii="Times New Roman" w:hAnsi="Times New Roman"/>
          <w:sz w:val="24"/>
          <w:szCs w:val="24"/>
        </w:rPr>
        <w:footnoteReference w:id="14"/>
      </w:r>
      <w:r w:rsidR="00836DFB" w:rsidRPr="003E4029">
        <w:rPr>
          <w:rFonts w:ascii="Times New Roman" w:hAnsi="Times New Roman"/>
          <w:sz w:val="24"/>
          <w:szCs w:val="24"/>
        </w:rPr>
        <w:t xml:space="preserve">. </w:t>
      </w:r>
    </w:p>
    <w:p w:rsidR="00D048D1" w:rsidRPr="003E4029" w:rsidRDefault="00D048D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lastRenderedPageBreak/>
        <w:t xml:space="preserve">Como </w:t>
      </w:r>
      <w:proofErr w:type="gramStart"/>
      <w:r w:rsidRPr="003E4029">
        <w:rPr>
          <w:rFonts w:ascii="Times New Roman" w:hAnsi="Times New Roman"/>
          <w:sz w:val="24"/>
          <w:szCs w:val="24"/>
        </w:rPr>
        <w:t>pode</w:t>
      </w:r>
      <w:proofErr w:type="gramEnd"/>
      <w:r w:rsidRPr="003E4029">
        <w:rPr>
          <w:rFonts w:ascii="Times New Roman" w:hAnsi="Times New Roman"/>
          <w:sz w:val="24"/>
          <w:szCs w:val="24"/>
        </w:rPr>
        <w:t xml:space="preserve"> ser observado na Tabela </w:t>
      </w:r>
      <w:r w:rsidR="001A0BAA" w:rsidRPr="003E4029">
        <w:rPr>
          <w:rFonts w:ascii="Times New Roman" w:hAnsi="Times New Roman"/>
          <w:sz w:val="24"/>
          <w:szCs w:val="24"/>
        </w:rPr>
        <w:t>2</w:t>
      </w:r>
      <w:r w:rsidRPr="003E4029">
        <w:rPr>
          <w:rFonts w:ascii="Times New Roman" w:hAnsi="Times New Roman"/>
          <w:sz w:val="24"/>
          <w:szCs w:val="24"/>
        </w:rPr>
        <w:t xml:space="preserve">, </w:t>
      </w:r>
      <w:r w:rsidR="007B722A" w:rsidRPr="003E4029">
        <w:rPr>
          <w:rFonts w:ascii="Times New Roman" w:hAnsi="Times New Roman"/>
          <w:sz w:val="24"/>
          <w:szCs w:val="24"/>
        </w:rPr>
        <w:t xml:space="preserve">com a matriz de correlação, </w:t>
      </w:r>
      <w:r w:rsidRPr="003E4029">
        <w:rPr>
          <w:rFonts w:ascii="Times New Roman" w:hAnsi="Times New Roman"/>
          <w:sz w:val="24"/>
          <w:szCs w:val="24"/>
        </w:rPr>
        <w:t xml:space="preserve">os diferentes indicadores de concentração do mercado bancário são correlacionados, como esperado, e servem portanto, para testar a robustez dos resultados. Entre as demais variáveis </w:t>
      </w:r>
      <w:r w:rsidR="007B722A" w:rsidRPr="003E4029">
        <w:rPr>
          <w:rFonts w:ascii="Times New Roman" w:hAnsi="Times New Roman"/>
          <w:sz w:val="24"/>
          <w:szCs w:val="24"/>
        </w:rPr>
        <w:t>a presença de elevada correlação não é observada.</w:t>
      </w:r>
    </w:p>
    <w:p w:rsidR="0090499F" w:rsidRPr="003E4029" w:rsidRDefault="00D048D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Além, das variáveis explicitas acima, destaca-se a consideração dos fatores não observáveis de cada banco que não se alteram no tempo. </w:t>
      </w:r>
      <w:r w:rsidR="0090499F" w:rsidRPr="003E4029">
        <w:rPr>
          <w:rFonts w:ascii="Times New Roman" w:hAnsi="Times New Roman"/>
          <w:sz w:val="24"/>
          <w:szCs w:val="24"/>
        </w:rPr>
        <w:t>O efeito fixo α</w:t>
      </w:r>
      <w:r w:rsidR="0090499F" w:rsidRPr="003E4029">
        <w:rPr>
          <w:rFonts w:ascii="Times New Roman" w:hAnsi="Times New Roman"/>
          <w:sz w:val="24"/>
          <w:szCs w:val="24"/>
          <w:vertAlign w:val="subscript"/>
        </w:rPr>
        <w:t>i</w:t>
      </w:r>
      <w:r w:rsidR="0090499F" w:rsidRPr="003E4029">
        <w:rPr>
          <w:rFonts w:ascii="Times New Roman" w:hAnsi="Times New Roman"/>
          <w:sz w:val="24"/>
          <w:szCs w:val="24"/>
        </w:rPr>
        <w:t xml:space="preserve"> captura todas as diferenças (não</w:t>
      </w:r>
      <w:proofErr w:type="gramStart"/>
      <w:r w:rsidR="0090499F" w:rsidRPr="003E4029">
        <w:rPr>
          <w:rFonts w:ascii="Times New Roman" w:hAnsi="Times New Roman"/>
          <w:sz w:val="24"/>
          <w:szCs w:val="24"/>
        </w:rPr>
        <w:t>)observáveis</w:t>
      </w:r>
      <w:proofErr w:type="gramEnd"/>
      <w:r w:rsidR="0090499F" w:rsidRPr="003E4029">
        <w:rPr>
          <w:rFonts w:ascii="Times New Roman" w:hAnsi="Times New Roman"/>
          <w:sz w:val="24"/>
          <w:szCs w:val="24"/>
        </w:rPr>
        <w:t xml:space="preserve"> que são invariantes temporalmente entre os bancos. Dessa forma, o painel permite reduzir o viés de possíveis variáveis omitidas, ou seja, produz um resultado mais robusto à omissão de variáveis</w:t>
      </w:r>
      <w:r w:rsidR="0090499F" w:rsidRPr="003E4029">
        <w:rPr>
          <w:rStyle w:val="Refdenotaderodap"/>
          <w:rFonts w:ascii="Times New Roman" w:hAnsi="Times New Roman"/>
          <w:sz w:val="24"/>
          <w:szCs w:val="24"/>
        </w:rPr>
        <w:footnoteReference w:id="15"/>
      </w:r>
      <w:r w:rsidR="0090499F" w:rsidRPr="003E4029">
        <w:rPr>
          <w:rFonts w:ascii="Times New Roman" w:hAnsi="Times New Roman"/>
          <w:sz w:val="24"/>
          <w:szCs w:val="24"/>
        </w:rPr>
        <w:t xml:space="preserve">. Adicionalmente, nessa abordagem, a consistência da estimação não impõe que as variáveis explicativas do modelo seja não </w:t>
      </w:r>
      <w:proofErr w:type="gramStart"/>
      <w:r w:rsidR="0090499F" w:rsidRPr="003E4029">
        <w:rPr>
          <w:rFonts w:ascii="Times New Roman" w:hAnsi="Times New Roman"/>
          <w:sz w:val="24"/>
          <w:szCs w:val="24"/>
        </w:rPr>
        <w:t>correlacionada</w:t>
      </w:r>
      <w:proofErr w:type="gramEnd"/>
      <w:r w:rsidR="0090499F" w:rsidRPr="003E4029">
        <w:rPr>
          <w:rFonts w:ascii="Times New Roman" w:hAnsi="Times New Roman"/>
          <w:sz w:val="24"/>
          <w:szCs w:val="24"/>
        </w:rPr>
        <w:t xml:space="preserve"> como α</w:t>
      </w:r>
      <w:r w:rsidR="0090499F" w:rsidRPr="003E4029">
        <w:rPr>
          <w:rFonts w:ascii="Times New Roman" w:hAnsi="Times New Roman"/>
          <w:sz w:val="24"/>
          <w:szCs w:val="24"/>
          <w:vertAlign w:val="subscript"/>
        </w:rPr>
        <w:t>i</w:t>
      </w:r>
      <w:r w:rsidR="0090499F" w:rsidRPr="003E4029">
        <w:rPr>
          <w:rFonts w:ascii="Times New Roman" w:hAnsi="Times New Roman"/>
          <w:sz w:val="24"/>
          <w:szCs w:val="24"/>
        </w:rPr>
        <w:t>.</w:t>
      </w:r>
    </w:p>
    <w:p w:rsidR="002B54D3" w:rsidRDefault="0090499F" w:rsidP="003E4029">
      <w:pPr>
        <w:spacing w:after="0" w:line="240" w:lineRule="auto"/>
        <w:jc w:val="both"/>
        <w:rPr>
          <w:rFonts w:ascii="Times New Roman" w:hAnsi="Times New Roman"/>
          <w:sz w:val="24"/>
          <w:szCs w:val="24"/>
        </w:rPr>
      </w:pPr>
      <w:r w:rsidRPr="003E4029">
        <w:rPr>
          <w:rFonts w:ascii="Times New Roman" w:hAnsi="Times New Roman"/>
          <w:sz w:val="24"/>
          <w:szCs w:val="24"/>
        </w:rPr>
        <w:tab/>
        <w:t>A escolha do método de estimação entre efeitos fixos e efeitos aleatórios não é trivial. O Teste de Hausman para identificação do tipo de efeito serve como auxílio na decisão de escolha. Hausman (1978)</w:t>
      </w:r>
      <w:proofErr w:type="gramStart"/>
      <w:r w:rsidRPr="003E4029">
        <w:rPr>
          <w:rFonts w:ascii="Times New Roman" w:hAnsi="Times New Roman"/>
          <w:sz w:val="24"/>
          <w:szCs w:val="24"/>
        </w:rPr>
        <w:t>, adaptou</w:t>
      </w:r>
      <w:proofErr w:type="gramEnd"/>
      <w:r w:rsidRPr="003E4029">
        <w:rPr>
          <w:rFonts w:ascii="Times New Roman" w:hAnsi="Times New Roman"/>
          <w:sz w:val="24"/>
          <w:szCs w:val="24"/>
        </w:rPr>
        <w:t xml:space="preserve"> o teste baseado na ideia que sob a hipótese de não correlação</w:t>
      </w:r>
      <w:r w:rsidR="002B54D3" w:rsidRPr="003E4029">
        <w:rPr>
          <w:rFonts w:ascii="Times New Roman" w:hAnsi="Times New Roman"/>
          <w:sz w:val="24"/>
          <w:szCs w:val="24"/>
        </w:rPr>
        <w:t>, tanto o OLS, ou Mínimos Quadrados Ordinários (utilizado no FE),</w:t>
      </w:r>
      <w:r w:rsidRPr="003E4029">
        <w:rPr>
          <w:rFonts w:ascii="Times New Roman" w:hAnsi="Times New Roman"/>
          <w:sz w:val="24"/>
          <w:szCs w:val="24"/>
        </w:rPr>
        <w:t xml:space="preserve"> </w:t>
      </w:r>
      <w:r w:rsidR="002B54D3" w:rsidRPr="003E4029">
        <w:rPr>
          <w:rFonts w:ascii="Times New Roman" w:hAnsi="Times New Roman"/>
          <w:sz w:val="24"/>
          <w:szCs w:val="24"/>
        </w:rPr>
        <w:t>e o GLS, ou Mínimos Quadrados Generalizados (usado no RE), são consistentes, mas o OLS é ineficiente, enquanto na hipótese alternativa OLS é consistente porém GLS não</w:t>
      </w:r>
      <w:r w:rsidRPr="003E4029">
        <w:rPr>
          <w:rFonts w:ascii="Times New Roman" w:hAnsi="Times New Roman"/>
          <w:sz w:val="24"/>
          <w:szCs w:val="24"/>
        </w:rPr>
        <w:t>.</w:t>
      </w:r>
      <w:r w:rsidR="002B54D3" w:rsidRPr="003E4029">
        <w:rPr>
          <w:rFonts w:ascii="Times New Roman" w:hAnsi="Times New Roman"/>
          <w:sz w:val="24"/>
          <w:szCs w:val="24"/>
        </w:rPr>
        <w:t xml:space="preserve">  Todavia, vale destacar que o uso indiscriminado do teste sem o entendimento econômico por trás do modelo não é adequado. </w:t>
      </w:r>
    </w:p>
    <w:p w:rsidR="003E4029" w:rsidRPr="003E4029" w:rsidRDefault="003E402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Nas distintas especificações dos modelos, com uso de diferentes medidas de concentração e a omissão da variável risco, o teste de </w:t>
      </w:r>
      <w:proofErr w:type="spellStart"/>
      <w:r w:rsidRPr="003E4029">
        <w:rPr>
          <w:rFonts w:ascii="Times New Roman" w:hAnsi="Times New Roman"/>
          <w:sz w:val="24"/>
          <w:szCs w:val="24"/>
        </w:rPr>
        <w:t>Hausman</w:t>
      </w:r>
      <w:proofErr w:type="spellEnd"/>
      <w:r w:rsidRPr="003E4029">
        <w:rPr>
          <w:rFonts w:ascii="Times New Roman" w:hAnsi="Times New Roman"/>
          <w:sz w:val="24"/>
          <w:szCs w:val="24"/>
        </w:rPr>
        <w:t xml:space="preserve"> foi favorável a adoção do modelo de RE, com a </w:t>
      </w:r>
      <w:proofErr w:type="gramStart"/>
      <w:r w:rsidRPr="003E4029">
        <w:rPr>
          <w:rFonts w:ascii="Times New Roman" w:hAnsi="Times New Roman"/>
          <w:sz w:val="24"/>
          <w:szCs w:val="24"/>
        </w:rPr>
        <w:t>não-rejeição</w:t>
      </w:r>
      <w:proofErr w:type="gramEnd"/>
      <w:r w:rsidRPr="003E4029">
        <w:rPr>
          <w:rFonts w:ascii="Times New Roman" w:hAnsi="Times New Roman"/>
          <w:sz w:val="24"/>
          <w:szCs w:val="24"/>
        </w:rPr>
        <w:t xml:space="preserve"> da hipótese nula. Todavia, de forma intuitiva sabe-se que os indivíduos da amostra particular, são bancos </w:t>
      </w:r>
      <w:proofErr w:type="gramStart"/>
      <w:r w:rsidRPr="003E4029">
        <w:rPr>
          <w:rFonts w:ascii="Times New Roman" w:hAnsi="Times New Roman"/>
          <w:sz w:val="24"/>
          <w:szCs w:val="24"/>
        </w:rPr>
        <w:t>representativos do SFN e, logo, difícil de serem classificados</w:t>
      </w:r>
      <w:proofErr w:type="gramEnd"/>
      <w:r w:rsidRPr="003E4029">
        <w:rPr>
          <w:rFonts w:ascii="Times New Roman" w:hAnsi="Times New Roman"/>
          <w:sz w:val="24"/>
          <w:szCs w:val="24"/>
        </w:rPr>
        <w:t xml:space="preserve"> como uma amostra aleatória de uma população subjacente. A importância de grandes bancos na base de dados que configuraram uma espécie de oligopólio torna apropriada a utilização do modelo FE. Desse modo, o emprego das duas formas de estimação </w:t>
      </w:r>
      <w:proofErr w:type="gramStart"/>
      <w:r w:rsidRPr="003E4029">
        <w:rPr>
          <w:rFonts w:ascii="Times New Roman" w:hAnsi="Times New Roman"/>
          <w:sz w:val="24"/>
          <w:szCs w:val="24"/>
        </w:rPr>
        <w:t>são realizadas</w:t>
      </w:r>
      <w:proofErr w:type="gramEnd"/>
      <w:r w:rsidRPr="003E4029">
        <w:rPr>
          <w:rFonts w:ascii="Times New Roman" w:hAnsi="Times New Roman"/>
          <w:sz w:val="24"/>
          <w:szCs w:val="24"/>
        </w:rPr>
        <w:t xml:space="preserve"> </w:t>
      </w:r>
      <w:r w:rsidRPr="003E4029">
        <w:rPr>
          <w:rFonts w:ascii="Times New Roman" w:hAnsi="Times New Roman"/>
          <w:i/>
          <w:sz w:val="24"/>
          <w:szCs w:val="24"/>
        </w:rPr>
        <w:t>vis-à-vis</w:t>
      </w:r>
      <w:r w:rsidRPr="003E4029">
        <w:rPr>
          <w:rFonts w:ascii="Times New Roman" w:hAnsi="Times New Roman"/>
          <w:sz w:val="24"/>
          <w:szCs w:val="24"/>
        </w:rPr>
        <w:t xml:space="preserve"> que os resultados do modelo de efeito fixo é consistente mesmo que realmente o contexto seja de efeitos aleatórios.</w:t>
      </w:r>
    </w:p>
    <w:p w:rsidR="003E4029" w:rsidRPr="003E4029" w:rsidRDefault="003E4029" w:rsidP="003E4029">
      <w:pPr>
        <w:spacing w:after="0" w:line="240" w:lineRule="auto"/>
        <w:jc w:val="both"/>
        <w:rPr>
          <w:rFonts w:ascii="Times New Roman" w:hAnsi="Times New Roman"/>
          <w:sz w:val="24"/>
          <w:szCs w:val="24"/>
        </w:rPr>
      </w:pPr>
      <w:r w:rsidRPr="003E4029">
        <w:rPr>
          <w:rFonts w:ascii="Times New Roman" w:hAnsi="Times New Roman"/>
          <w:sz w:val="24"/>
          <w:szCs w:val="24"/>
        </w:rPr>
        <w:tab/>
        <w:t>Assim, para fins de robustez dos resultados e da estimação, distintos formatos foram testados, sejam pela mudança das variáveis seja pela modificação do estimador.  Os modelos (1), (2), (3), (4) e (5) são estimados por efeitos fixos sendo que o modelo base (1) emprega como medida de concentração o IHH dos ativos bancários, o (2) mede pelo IHH dos depósitos totais, o (3) por número de agências e o (4) pelo IHH baseado no volume de poupança.  O (5) é o modelo base com a omissão da variável risco, que tem uma característica prospectiva e uma relação forte com o Índice de Basiléia, dado que a perda inesperada depende da perda esperada</w:t>
      </w:r>
      <w:r w:rsidRPr="003E4029">
        <w:rPr>
          <w:rStyle w:val="Refdenotaderodap"/>
          <w:rFonts w:ascii="Times New Roman" w:hAnsi="Times New Roman"/>
          <w:sz w:val="24"/>
          <w:szCs w:val="24"/>
        </w:rPr>
        <w:footnoteReference w:id="16"/>
      </w:r>
      <w:r w:rsidRPr="003E4029">
        <w:rPr>
          <w:rFonts w:ascii="Times New Roman" w:hAnsi="Times New Roman"/>
          <w:sz w:val="24"/>
          <w:szCs w:val="24"/>
        </w:rPr>
        <w:t>.  Como o IB é uma restrição legal e deriva de cálculos regulatórios, enquanto o a PCLD, apesar de ser definida por regulação é mais flexível de ser “gerenciada” pelos bancos. Isto porque a classificação por níveis de risco dependem de modelos internos e gerenciais (não contábil) dos bancos.</w:t>
      </w:r>
    </w:p>
    <w:p w:rsidR="001A0BAA" w:rsidRPr="003E4029" w:rsidRDefault="001A0BAA" w:rsidP="003E4029">
      <w:pPr>
        <w:spacing w:after="0" w:line="240" w:lineRule="auto"/>
        <w:jc w:val="both"/>
        <w:rPr>
          <w:rFonts w:ascii="Times New Roman" w:hAnsi="Times New Roman"/>
          <w:sz w:val="24"/>
          <w:szCs w:val="24"/>
        </w:rPr>
        <w:sectPr w:rsidR="001A0BAA" w:rsidRPr="003E4029" w:rsidSect="002F57E8">
          <w:pgSz w:w="11906" w:h="16838" w:code="9"/>
          <w:pgMar w:top="1418" w:right="1701" w:bottom="1418" w:left="1701" w:header="708" w:footer="708" w:gutter="0"/>
          <w:cols w:space="708"/>
          <w:docGrid w:linePitch="360"/>
        </w:sectPr>
      </w:pPr>
    </w:p>
    <w:p w:rsidR="001A0BAA" w:rsidRPr="003E4029" w:rsidRDefault="001A0BAA" w:rsidP="003E4029">
      <w:pPr>
        <w:pStyle w:val="Legenda"/>
        <w:keepNext/>
        <w:spacing w:after="0"/>
        <w:jc w:val="center"/>
        <w:rPr>
          <w:rFonts w:ascii="Times New Roman" w:hAnsi="Times New Roman"/>
          <w:b w:val="0"/>
          <w:sz w:val="24"/>
          <w:szCs w:val="24"/>
        </w:rPr>
      </w:pPr>
      <w:r w:rsidRPr="003E4029">
        <w:rPr>
          <w:rFonts w:ascii="Times New Roman" w:hAnsi="Times New Roman"/>
          <w:bCs w:val="0"/>
          <w:color w:val="auto"/>
          <w:sz w:val="24"/>
          <w:szCs w:val="24"/>
        </w:rPr>
        <w:lastRenderedPageBreak/>
        <w:t>Tabela 2 - Matriz de Correlação</w:t>
      </w:r>
    </w:p>
    <w:tbl>
      <w:tblPr>
        <w:tblW w:w="15107" w:type="dxa"/>
        <w:jc w:val="center"/>
        <w:tblCellMar>
          <w:left w:w="70" w:type="dxa"/>
          <w:right w:w="70" w:type="dxa"/>
        </w:tblCellMar>
        <w:tblLook w:val="04A0"/>
      </w:tblPr>
      <w:tblGrid>
        <w:gridCol w:w="2379"/>
        <w:gridCol w:w="1039"/>
        <w:gridCol w:w="1039"/>
        <w:gridCol w:w="1039"/>
        <w:gridCol w:w="1039"/>
        <w:gridCol w:w="1233"/>
        <w:gridCol w:w="1039"/>
        <w:gridCol w:w="1039"/>
        <w:gridCol w:w="1040"/>
        <w:gridCol w:w="1039"/>
        <w:gridCol w:w="1039"/>
        <w:gridCol w:w="1104"/>
        <w:gridCol w:w="1039"/>
      </w:tblGrid>
      <w:tr w:rsidR="001A0BAA" w:rsidRPr="003E4029" w:rsidTr="007C060F">
        <w:trPr>
          <w:trHeight w:val="765"/>
          <w:jc w:val="center"/>
        </w:trPr>
        <w:tc>
          <w:tcPr>
            <w:tcW w:w="237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Variável</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ROE</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RPS</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RISCO</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Índice de Basileia</w:t>
            </w:r>
          </w:p>
        </w:tc>
        <w:tc>
          <w:tcPr>
            <w:tcW w:w="1233"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Índice de Imobilização</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IHH - Ativo Total</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IHH - Depósito Total</w:t>
            </w:r>
          </w:p>
        </w:tc>
        <w:tc>
          <w:tcPr>
            <w:tcW w:w="1040"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IHH - Depósito Poupança</w:t>
            </w:r>
          </w:p>
        </w:tc>
        <w:tc>
          <w:tcPr>
            <w:tcW w:w="1039" w:type="dxa"/>
            <w:tcBorders>
              <w:top w:val="single" w:sz="4" w:space="0" w:color="auto"/>
              <w:left w:val="nil"/>
              <w:bottom w:val="single" w:sz="4" w:space="0" w:color="auto"/>
              <w:right w:val="single" w:sz="4" w:space="0" w:color="auto"/>
            </w:tcBorders>
            <w:shd w:val="clear" w:color="000000" w:fill="FFFFFF"/>
            <w:vAlign w:val="center"/>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IHH – Núm. de Agências</w:t>
            </w:r>
          </w:p>
        </w:tc>
        <w:tc>
          <w:tcPr>
            <w:tcW w:w="103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PIB Real</w:t>
            </w:r>
          </w:p>
        </w:tc>
        <w:tc>
          <w:tcPr>
            <w:tcW w:w="1104"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Despesas Tributárias</w:t>
            </w:r>
          </w:p>
        </w:tc>
        <w:tc>
          <w:tcPr>
            <w:tcW w:w="1039" w:type="dxa"/>
            <w:tcBorders>
              <w:top w:val="single" w:sz="4" w:space="0" w:color="auto"/>
              <w:left w:val="nil"/>
              <w:bottom w:val="single" w:sz="4" w:space="0" w:color="auto"/>
              <w:right w:val="single" w:sz="4" w:space="0" w:color="auto"/>
            </w:tcBorders>
            <w:shd w:val="clear" w:color="000000" w:fill="FFFFFF"/>
            <w:vAlign w:val="center"/>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Juros Reais (</w:t>
            </w:r>
            <w:r w:rsidR="00E2023F" w:rsidRPr="003E4029">
              <w:rPr>
                <w:rFonts w:ascii="Times New Roman" w:eastAsia="Times New Roman" w:hAnsi="Times New Roman"/>
                <w:i/>
                <w:color w:val="000000"/>
                <w:sz w:val="20"/>
                <w:szCs w:val="20"/>
                <w:lang w:eastAsia="pt-BR"/>
              </w:rPr>
              <w:t>ex-ante</w:t>
            </w:r>
            <w:r w:rsidRPr="003E4029">
              <w:rPr>
                <w:rFonts w:ascii="Times New Roman" w:eastAsia="Times New Roman" w:hAnsi="Times New Roman"/>
                <w:color w:val="000000"/>
                <w:sz w:val="20"/>
                <w:szCs w:val="20"/>
                <w:lang w:eastAsia="pt-BR"/>
              </w:rPr>
              <w:t>)</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ROE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RPS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0,06</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RISCO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0,08</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Índice de Basileia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Índice de Imobilização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0,21</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-0,02</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IHH - Ativo Total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-0,15</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0,02</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0,09</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0,02</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0,45</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IHH - Depósito Total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-0,15</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0,02</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0,09</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0,01</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0,44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0,96</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IHH - Depósito Poupança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0,09</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0,01</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0,46</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0,85</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0,82</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IHH – Núm. de Agências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-0,13</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0,01</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0,48</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0,82</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0,96</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PIB Real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-0,12</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0,02</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0,44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0,72</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0,69</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0,91</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0,87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Despesas Tributárias </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0,05</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0,51</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0,07</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233"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0,24</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040"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039" w:type="dxa"/>
            <w:tcBorders>
              <w:top w:val="nil"/>
              <w:left w:val="nil"/>
              <w:bottom w:val="nil"/>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0,08</w:t>
            </w:r>
          </w:p>
        </w:tc>
        <w:tc>
          <w:tcPr>
            <w:tcW w:w="1039"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104" w:type="dxa"/>
            <w:tcBorders>
              <w:top w:val="nil"/>
              <w:left w:val="nil"/>
              <w:bottom w:val="nil"/>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c>
          <w:tcPr>
            <w:tcW w:w="1039" w:type="dxa"/>
            <w:tcBorders>
              <w:top w:val="nil"/>
              <w:left w:val="nil"/>
              <w:bottom w:val="nil"/>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w:t>
            </w:r>
          </w:p>
        </w:tc>
      </w:tr>
      <w:tr w:rsidR="001A0BAA" w:rsidRPr="003E4029" w:rsidTr="007C060F">
        <w:trPr>
          <w:trHeight w:val="300"/>
          <w:jc w:val="center"/>
        </w:trPr>
        <w:tc>
          <w:tcPr>
            <w:tcW w:w="2379" w:type="dxa"/>
            <w:tcBorders>
              <w:top w:val="nil"/>
              <w:left w:val="single" w:sz="4" w:space="0" w:color="auto"/>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 xml:space="preserve"> Juros Reais (</w:t>
            </w:r>
            <w:r w:rsidR="00E2023F" w:rsidRPr="003E4029">
              <w:rPr>
                <w:rFonts w:ascii="Times New Roman" w:eastAsia="Times New Roman" w:hAnsi="Times New Roman"/>
                <w:i/>
                <w:color w:val="000000"/>
                <w:sz w:val="20"/>
                <w:szCs w:val="20"/>
                <w:lang w:eastAsia="pt-BR"/>
              </w:rPr>
              <w:t>ex-ante</w:t>
            </w:r>
            <w:r w:rsidRPr="003E4029">
              <w:rPr>
                <w:rFonts w:ascii="Times New Roman" w:eastAsia="Times New Roman" w:hAnsi="Times New Roman"/>
                <w:color w:val="000000"/>
                <w:sz w:val="20"/>
                <w:szCs w:val="20"/>
                <w:lang w:eastAsia="pt-BR"/>
              </w:rPr>
              <w:t xml:space="preserve">) </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0,10</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-0,03</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-0,07</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-0,01</w:t>
            </w:r>
          </w:p>
        </w:tc>
        <w:tc>
          <w:tcPr>
            <w:tcW w:w="1233"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-0,39</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-0,67</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-0,62</w:t>
            </w:r>
          </w:p>
        </w:tc>
        <w:tc>
          <w:tcPr>
            <w:tcW w:w="1040"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-0,84</w:t>
            </w:r>
          </w:p>
        </w:tc>
        <w:tc>
          <w:tcPr>
            <w:tcW w:w="1039" w:type="dxa"/>
            <w:tcBorders>
              <w:top w:val="nil"/>
              <w:left w:val="nil"/>
              <w:bottom w:val="single" w:sz="4" w:space="0" w:color="auto"/>
              <w:right w:val="nil"/>
            </w:tcBorders>
            <w:shd w:val="clear" w:color="000000" w:fill="FFFFFF"/>
            <w:vAlign w:val="bottom"/>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-0,79</w:t>
            </w:r>
          </w:p>
        </w:tc>
        <w:tc>
          <w:tcPr>
            <w:tcW w:w="1039"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-0,89</w:t>
            </w:r>
          </w:p>
        </w:tc>
        <w:tc>
          <w:tcPr>
            <w:tcW w:w="1104" w:type="dxa"/>
            <w:tcBorders>
              <w:top w:val="nil"/>
              <w:left w:val="nil"/>
              <w:bottom w:val="single" w:sz="4" w:space="0" w:color="auto"/>
              <w:right w:val="nil"/>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-0,11</w:t>
            </w:r>
          </w:p>
        </w:tc>
        <w:tc>
          <w:tcPr>
            <w:tcW w:w="1039" w:type="dxa"/>
            <w:tcBorders>
              <w:top w:val="nil"/>
              <w:left w:val="nil"/>
              <w:bottom w:val="single" w:sz="4" w:space="0" w:color="auto"/>
              <w:right w:val="single" w:sz="4" w:space="0" w:color="auto"/>
            </w:tcBorders>
            <w:shd w:val="clear" w:color="000000" w:fill="FFFFFF"/>
            <w:noWrap/>
            <w:vAlign w:val="bottom"/>
            <w:hideMark/>
          </w:tcPr>
          <w:p w:rsidR="001A0BAA" w:rsidRPr="003E4029" w:rsidRDefault="001A0BAA" w:rsidP="003E4029">
            <w:pPr>
              <w:spacing w:after="0" w:line="240" w:lineRule="auto"/>
              <w:contextualSpacing/>
              <w:jc w:val="both"/>
              <w:rPr>
                <w:rFonts w:ascii="Times New Roman" w:eastAsia="Times New Roman" w:hAnsi="Times New Roman"/>
                <w:color w:val="000000"/>
                <w:sz w:val="20"/>
                <w:szCs w:val="20"/>
                <w:lang w:eastAsia="pt-BR"/>
              </w:rPr>
            </w:pPr>
            <w:r w:rsidRPr="003E4029">
              <w:rPr>
                <w:rFonts w:ascii="Times New Roman" w:eastAsia="Times New Roman" w:hAnsi="Times New Roman"/>
                <w:color w:val="000000"/>
                <w:sz w:val="20"/>
                <w:szCs w:val="20"/>
                <w:lang w:eastAsia="pt-BR"/>
              </w:rPr>
              <w:t>1,00</w:t>
            </w:r>
          </w:p>
        </w:tc>
      </w:tr>
    </w:tbl>
    <w:p w:rsidR="001A0BAA" w:rsidRPr="003E4029" w:rsidRDefault="001A0BAA" w:rsidP="003E4029">
      <w:pPr>
        <w:spacing w:after="0" w:line="240" w:lineRule="auto"/>
        <w:contextualSpacing/>
        <w:jc w:val="both"/>
        <w:rPr>
          <w:rFonts w:ascii="Times New Roman" w:hAnsi="Times New Roman"/>
          <w:sz w:val="20"/>
          <w:szCs w:val="20"/>
        </w:rPr>
      </w:pPr>
    </w:p>
    <w:p w:rsidR="001A0BAA" w:rsidRPr="003E4029" w:rsidRDefault="001A0BAA" w:rsidP="003E4029">
      <w:pPr>
        <w:spacing w:after="0" w:line="240" w:lineRule="auto"/>
        <w:jc w:val="both"/>
        <w:rPr>
          <w:rFonts w:ascii="Times New Roman" w:hAnsi="Times New Roman"/>
        </w:rPr>
      </w:pPr>
    </w:p>
    <w:p w:rsidR="001A0BAA" w:rsidRPr="003E4029" w:rsidRDefault="001A0BAA" w:rsidP="003E4029">
      <w:pPr>
        <w:spacing w:after="0" w:line="240" w:lineRule="auto"/>
        <w:rPr>
          <w:rFonts w:ascii="Times New Roman" w:hAnsi="Times New Roman"/>
          <w:sz w:val="20"/>
          <w:szCs w:val="20"/>
        </w:rPr>
      </w:pPr>
    </w:p>
    <w:p w:rsidR="001A0BAA" w:rsidRPr="003E4029" w:rsidRDefault="001A0BAA" w:rsidP="003E4029">
      <w:pPr>
        <w:spacing w:after="0" w:line="240" w:lineRule="auto"/>
        <w:jc w:val="both"/>
        <w:rPr>
          <w:rFonts w:ascii="Times New Roman" w:hAnsi="Times New Roman"/>
          <w:sz w:val="24"/>
          <w:szCs w:val="24"/>
        </w:rPr>
      </w:pPr>
    </w:p>
    <w:p w:rsidR="001A0BAA" w:rsidRPr="003E4029" w:rsidRDefault="001A0BAA" w:rsidP="003E4029">
      <w:pPr>
        <w:spacing w:after="0" w:line="240" w:lineRule="auto"/>
        <w:jc w:val="both"/>
        <w:rPr>
          <w:rFonts w:ascii="Times New Roman" w:hAnsi="Times New Roman"/>
          <w:sz w:val="24"/>
          <w:szCs w:val="24"/>
        </w:rPr>
        <w:sectPr w:rsidR="001A0BAA" w:rsidRPr="003E4029" w:rsidSect="001A0BAA">
          <w:pgSz w:w="16838" w:h="11906" w:orient="landscape" w:code="9"/>
          <w:pgMar w:top="1701" w:right="1418" w:bottom="1701" w:left="1418" w:header="708" w:footer="708" w:gutter="0"/>
          <w:cols w:space="708"/>
          <w:docGrid w:linePitch="360"/>
        </w:sectPr>
      </w:pPr>
    </w:p>
    <w:p w:rsidR="003E4029" w:rsidRPr="003E4029" w:rsidRDefault="003E402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lastRenderedPageBreak/>
        <w:t xml:space="preserve">Os modelos (6), (7), (8) e (9) são estimados por RE. Para fins de robustez e complementar a análise dos modelos anteriores, é testado </w:t>
      </w:r>
      <w:proofErr w:type="gramStart"/>
      <w:r w:rsidRPr="003E4029">
        <w:rPr>
          <w:rFonts w:ascii="Times New Roman" w:hAnsi="Times New Roman"/>
          <w:sz w:val="24"/>
          <w:szCs w:val="24"/>
        </w:rPr>
        <w:t>as</w:t>
      </w:r>
      <w:proofErr w:type="gramEnd"/>
      <w:r w:rsidRPr="003E4029">
        <w:rPr>
          <w:rFonts w:ascii="Times New Roman" w:hAnsi="Times New Roman"/>
          <w:sz w:val="24"/>
          <w:szCs w:val="24"/>
        </w:rPr>
        <w:t xml:space="preserve"> duas principais medidas de concentração bancária e duas formas de estimação distintas. Os resultados estão dispostos na Tabela 3.</w:t>
      </w:r>
    </w:p>
    <w:p w:rsidR="003E4029" w:rsidRDefault="007B722A" w:rsidP="003E4029">
      <w:pPr>
        <w:spacing w:after="0" w:line="240" w:lineRule="auto"/>
        <w:jc w:val="both"/>
        <w:rPr>
          <w:rFonts w:ascii="Times New Roman" w:hAnsi="Times New Roman"/>
          <w:sz w:val="24"/>
          <w:szCs w:val="24"/>
        </w:rPr>
      </w:pPr>
      <w:r w:rsidRPr="003E4029">
        <w:rPr>
          <w:rFonts w:ascii="Times New Roman" w:hAnsi="Times New Roman"/>
          <w:sz w:val="24"/>
          <w:szCs w:val="24"/>
        </w:rPr>
        <w:tab/>
      </w:r>
    </w:p>
    <w:p w:rsidR="00F16351" w:rsidRPr="003E4029" w:rsidRDefault="00F1635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Para calcular o erro padrão robusto dos coeficientes estimados pelos modelos de efeito fixo e de efeito aleatório são obtidas as covariâncias computadas pela metodologia </w:t>
      </w:r>
      <w:r w:rsidRPr="003E4029">
        <w:rPr>
          <w:rFonts w:ascii="Times New Roman" w:hAnsi="Times New Roman"/>
          <w:i/>
          <w:sz w:val="24"/>
          <w:szCs w:val="24"/>
        </w:rPr>
        <w:t xml:space="preserve">Panel Corrected Standard Error </w:t>
      </w:r>
      <w:r w:rsidRPr="003E4029">
        <w:rPr>
          <w:rFonts w:ascii="Times New Roman" w:hAnsi="Times New Roman"/>
          <w:sz w:val="24"/>
          <w:szCs w:val="24"/>
        </w:rPr>
        <w:t>(PCSE</w:t>
      </w:r>
      <w:proofErr w:type="gramStart"/>
      <w:r w:rsidRPr="003E4029">
        <w:rPr>
          <w:rFonts w:ascii="Times New Roman" w:hAnsi="Times New Roman"/>
          <w:sz w:val="24"/>
          <w:szCs w:val="24"/>
        </w:rPr>
        <w:t>)</w:t>
      </w:r>
      <w:proofErr w:type="gramEnd"/>
      <w:r w:rsidRPr="003E4029">
        <w:rPr>
          <w:rStyle w:val="Refdenotaderodap"/>
          <w:rFonts w:ascii="Times New Roman" w:hAnsi="Times New Roman"/>
          <w:sz w:val="24"/>
          <w:szCs w:val="24"/>
        </w:rPr>
        <w:footnoteReference w:id="17"/>
      </w:r>
      <w:r w:rsidRPr="003E4029">
        <w:rPr>
          <w:rFonts w:ascii="Times New Roman" w:hAnsi="Times New Roman"/>
          <w:sz w:val="24"/>
          <w:szCs w:val="24"/>
        </w:rPr>
        <w:t xml:space="preserve"> proposta por Beck e Katz (1995). Essa classe de estrutura de covariância permite heterocedasticidade e correlação </w:t>
      </w:r>
      <w:proofErr w:type="gramStart"/>
      <w:r w:rsidRPr="003E4029">
        <w:rPr>
          <w:rFonts w:ascii="Times New Roman" w:hAnsi="Times New Roman"/>
          <w:sz w:val="24"/>
          <w:szCs w:val="24"/>
        </w:rPr>
        <w:t>serial arbitrárias entre os resíduos de um mesmo banco</w:t>
      </w:r>
      <w:proofErr w:type="gramEnd"/>
      <w:r w:rsidRPr="003E4029">
        <w:rPr>
          <w:rFonts w:ascii="Times New Roman" w:hAnsi="Times New Roman"/>
          <w:sz w:val="24"/>
          <w:szCs w:val="24"/>
        </w:rPr>
        <w:t>, mas restringe os resíduos descorrelacionados entre de distintos bancos</w:t>
      </w:r>
      <w:r w:rsidRPr="003E4029">
        <w:rPr>
          <w:rStyle w:val="Refdenotaderodap"/>
          <w:rFonts w:ascii="Times New Roman" w:hAnsi="Times New Roman"/>
          <w:sz w:val="24"/>
          <w:szCs w:val="24"/>
        </w:rPr>
        <w:footnoteReference w:id="18"/>
      </w:r>
      <w:r w:rsidRPr="003E4029">
        <w:rPr>
          <w:rFonts w:ascii="Times New Roman" w:hAnsi="Times New Roman"/>
          <w:sz w:val="24"/>
          <w:szCs w:val="24"/>
        </w:rPr>
        <w:t xml:space="preserve">.  Tal estrutura é condizente com o perfil dos bancos no Brasil e a estrutura de mercado na qual essas instituições se inserem. </w:t>
      </w:r>
      <w:r w:rsidR="00E07538" w:rsidRPr="003E4029">
        <w:rPr>
          <w:rFonts w:ascii="Times New Roman" w:hAnsi="Times New Roman"/>
          <w:sz w:val="24"/>
          <w:szCs w:val="24"/>
        </w:rPr>
        <w:t>Ainda, a dominância do N em relação ao T é um potencial para o caso de heterocedasticidade</w:t>
      </w:r>
      <w:r w:rsidR="00E07538" w:rsidRPr="003E4029">
        <w:rPr>
          <w:rStyle w:val="Refdenotaderodap"/>
          <w:rFonts w:ascii="Times New Roman" w:hAnsi="Times New Roman"/>
          <w:sz w:val="24"/>
          <w:szCs w:val="24"/>
        </w:rPr>
        <w:footnoteReference w:id="19"/>
      </w:r>
      <w:r w:rsidR="00E07538" w:rsidRPr="003E4029">
        <w:rPr>
          <w:rFonts w:ascii="Times New Roman" w:hAnsi="Times New Roman"/>
          <w:sz w:val="24"/>
          <w:szCs w:val="24"/>
        </w:rPr>
        <w:t xml:space="preserve">. </w:t>
      </w:r>
    </w:p>
    <w:p w:rsidR="00F16351" w:rsidRPr="003E4029" w:rsidRDefault="00F16351"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No que tange especificamente aos modelos de efeito </w:t>
      </w:r>
      <w:r w:rsidR="00E07538" w:rsidRPr="003E4029">
        <w:rPr>
          <w:rFonts w:ascii="Times New Roman" w:hAnsi="Times New Roman"/>
          <w:sz w:val="24"/>
          <w:szCs w:val="24"/>
        </w:rPr>
        <w:t>aleatórios</w:t>
      </w:r>
      <w:r w:rsidRPr="003E4029">
        <w:rPr>
          <w:rFonts w:ascii="Times New Roman" w:hAnsi="Times New Roman"/>
          <w:sz w:val="24"/>
          <w:szCs w:val="24"/>
        </w:rPr>
        <w:t xml:space="preserve">, esses são calculados pelo método dos </w:t>
      </w:r>
      <w:r w:rsidR="00E07538" w:rsidRPr="003E4029">
        <w:rPr>
          <w:rFonts w:ascii="Times New Roman" w:hAnsi="Times New Roman"/>
          <w:sz w:val="24"/>
          <w:szCs w:val="24"/>
        </w:rPr>
        <w:t>Mínimos Quadrados Generalizados</w:t>
      </w:r>
      <w:r w:rsidR="000D1BED" w:rsidRPr="003E4029">
        <w:rPr>
          <w:rFonts w:ascii="Times New Roman" w:hAnsi="Times New Roman"/>
          <w:sz w:val="24"/>
          <w:szCs w:val="24"/>
        </w:rPr>
        <w:t>, mais especificamente o estimado (ELGS</w:t>
      </w:r>
      <w:proofErr w:type="gramStart"/>
      <w:r w:rsidR="000D1BED" w:rsidRPr="003E4029">
        <w:rPr>
          <w:rFonts w:ascii="Times New Roman" w:hAnsi="Times New Roman"/>
          <w:sz w:val="24"/>
          <w:szCs w:val="24"/>
        </w:rPr>
        <w:t>)</w:t>
      </w:r>
      <w:proofErr w:type="gramEnd"/>
      <w:r w:rsidR="000D1BED" w:rsidRPr="003E4029">
        <w:rPr>
          <w:rStyle w:val="Refdenotaderodap"/>
          <w:rFonts w:ascii="Times New Roman" w:hAnsi="Times New Roman"/>
          <w:sz w:val="24"/>
          <w:szCs w:val="24"/>
        </w:rPr>
        <w:footnoteReference w:id="20"/>
      </w:r>
      <w:r w:rsidR="00E07538" w:rsidRPr="003E4029">
        <w:rPr>
          <w:rFonts w:ascii="Times New Roman" w:hAnsi="Times New Roman"/>
          <w:sz w:val="24"/>
          <w:szCs w:val="24"/>
        </w:rPr>
        <w:t xml:space="preserve">, que nada mais é que uma generalização no OLS no qual relaxa a hipótese que os erros são homocedásticos e não correlacionados (Greene, 2008). </w:t>
      </w:r>
      <w:r w:rsidR="00AF4045" w:rsidRPr="003E4029">
        <w:rPr>
          <w:rFonts w:ascii="Times New Roman" w:hAnsi="Times New Roman"/>
          <w:sz w:val="24"/>
          <w:szCs w:val="24"/>
        </w:rPr>
        <w:t>Os modelos (6) e (7) usam a ponderação</w:t>
      </w:r>
      <w:r w:rsidR="001457BA" w:rsidRPr="003E4029">
        <w:rPr>
          <w:rFonts w:ascii="Times New Roman" w:hAnsi="Times New Roman"/>
          <w:sz w:val="24"/>
          <w:szCs w:val="24"/>
        </w:rPr>
        <w:t xml:space="preserve"> nos coeficientes pelo </w:t>
      </w:r>
      <w:r w:rsidR="00AF4045" w:rsidRPr="003E4029">
        <w:rPr>
          <w:rFonts w:ascii="Times New Roman" w:hAnsi="Times New Roman"/>
          <w:i/>
          <w:sz w:val="24"/>
          <w:szCs w:val="24"/>
        </w:rPr>
        <w:t>Period SUR</w:t>
      </w:r>
      <w:r w:rsidR="00AF4045" w:rsidRPr="003E4029">
        <w:rPr>
          <w:rFonts w:ascii="Times New Roman" w:hAnsi="Times New Roman"/>
          <w:sz w:val="24"/>
          <w:szCs w:val="24"/>
        </w:rPr>
        <w:t xml:space="preserve"> (</w:t>
      </w:r>
      <w:r w:rsidR="001457BA" w:rsidRPr="003E4029">
        <w:rPr>
          <w:rFonts w:ascii="Times New Roman" w:hAnsi="Times New Roman"/>
          <w:i/>
          <w:sz w:val="24"/>
          <w:szCs w:val="24"/>
        </w:rPr>
        <w:t>seemingly unrelated regressions</w:t>
      </w:r>
      <w:r w:rsidR="00AF4045" w:rsidRPr="003E4029">
        <w:rPr>
          <w:rFonts w:ascii="Times New Roman" w:hAnsi="Times New Roman"/>
          <w:sz w:val="24"/>
          <w:szCs w:val="24"/>
        </w:rPr>
        <w:t>)</w:t>
      </w:r>
      <w:r w:rsidR="001457BA" w:rsidRPr="003E4029">
        <w:rPr>
          <w:rFonts w:ascii="Times New Roman" w:hAnsi="Times New Roman"/>
          <w:sz w:val="24"/>
          <w:szCs w:val="24"/>
        </w:rPr>
        <w:t xml:space="preserve"> para corrigir tanto a heterocedasticidade quanto a correlação geral </w:t>
      </w:r>
      <w:proofErr w:type="gramStart"/>
      <w:r w:rsidR="001457BA" w:rsidRPr="003E4029">
        <w:rPr>
          <w:rFonts w:ascii="Times New Roman" w:hAnsi="Times New Roman"/>
          <w:sz w:val="24"/>
          <w:szCs w:val="24"/>
        </w:rPr>
        <w:t>das observação</w:t>
      </w:r>
      <w:proofErr w:type="gramEnd"/>
      <w:r w:rsidR="001457BA" w:rsidRPr="003E4029">
        <w:rPr>
          <w:rFonts w:ascii="Times New Roman" w:hAnsi="Times New Roman"/>
          <w:sz w:val="24"/>
          <w:szCs w:val="24"/>
        </w:rPr>
        <w:t xml:space="preserve"> para série de cada banco individualmente</w:t>
      </w:r>
      <w:r w:rsidR="00263768" w:rsidRPr="003E4029">
        <w:rPr>
          <w:rFonts w:ascii="Times New Roman" w:hAnsi="Times New Roman"/>
          <w:sz w:val="24"/>
          <w:szCs w:val="24"/>
        </w:rPr>
        <w:t>, enquanto o</w:t>
      </w:r>
      <w:r w:rsidR="00216B47" w:rsidRPr="003E4029">
        <w:rPr>
          <w:rFonts w:ascii="Times New Roman" w:hAnsi="Times New Roman"/>
          <w:sz w:val="24"/>
          <w:szCs w:val="24"/>
        </w:rPr>
        <w:t>s modelos (8) e (9) são estimado</w:t>
      </w:r>
      <w:r w:rsidR="00D9184F" w:rsidRPr="003E4029">
        <w:rPr>
          <w:rFonts w:ascii="Times New Roman" w:hAnsi="Times New Roman"/>
          <w:sz w:val="24"/>
          <w:szCs w:val="24"/>
        </w:rPr>
        <w:t>s</w:t>
      </w:r>
      <w:r w:rsidR="00216B47" w:rsidRPr="003E4029">
        <w:rPr>
          <w:rFonts w:ascii="Times New Roman" w:hAnsi="Times New Roman"/>
          <w:sz w:val="24"/>
          <w:szCs w:val="24"/>
        </w:rPr>
        <w:t xml:space="preserve"> pelo método tradicional </w:t>
      </w:r>
      <w:r w:rsidR="00341426" w:rsidRPr="003E4029">
        <w:rPr>
          <w:rFonts w:ascii="Times New Roman" w:hAnsi="Times New Roman"/>
          <w:sz w:val="24"/>
          <w:szCs w:val="24"/>
        </w:rPr>
        <w:t>de Swamy e Arora (</w:t>
      </w:r>
      <w:r w:rsidR="00216B47" w:rsidRPr="003E4029">
        <w:rPr>
          <w:rFonts w:ascii="Times New Roman" w:hAnsi="Times New Roman"/>
          <w:sz w:val="24"/>
          <w:szCs w:val="24"/>
        </w:rPr>
        <w:t>1972</w:t>
      </w:r>
      <w:r w:rsidR="00341426" w:rsidRPr="003E4029">
        <w:rPr>
          <w:rFonts w:ascii="Times New Roman" w:hAnsi="Times New Roman"/>
          <w:sz w:val="24"/>
          <w:szCs w:val="24"/>
        </w:rPr>
        <w:t>)</w:t>
      </w:r>
      <w:r w:rsidR="005F244F" w:rsidRPr="003E4029">
        <w:rPr>
          <w:rStyle w:val="Refdenotaderodap"/>
          <w:rFonts w:ascii="Times New Roman" w:hAnsi="Times New Roman"/>
          <w:sz w:val="24"/>
          <w:szCs w:val="24"/>
        </w:rPr>
        <w:footnoteReference w:id="21"/>
      </w:r>
      <w:r w:rsidR="00341426" w:rsidRPr="003E4029">
        <w:rPr>
          <w:rFonts w:ascii="Times New Roman" w:hAnsi="Times New Roman"/>
          <w:sz w:val="24"/>
          <w:szCs w:val="24"/>
        </w:rPr>
        <w:t>.</w:t>
      </w:r>
      <w:r w:rsidR="00216B47" w:rsidRPr="003E4029">
        <w:rPr>
          <w:rFonts w:ascii="Times New Roman" w:hAnsi="Times New Roman"/>
          <w:sz w:val="24"/>
          <w:szCs w:val="24"/>
        </w:rPr>
        <w:t xml:space="preserve"> </w:t>
      </w:r>
    </w:p>
    <w:p w:rsidR="00C14FD4" w:rsidRPr="003E4029" w:rsidRDefault="00C14FD4"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As diferentes especificações e metodologias visam cobrir um amplo espectro de processos subjacentes e permitir maior robustez nos resultados. Apesar das mudanças</w:t>
      </w:r>
      <w:r w:rsidR="001F3E42" w:rsidRPr="003E4029">
        <w:rPr>
          <w:rFonts w:ascii="Times New Roman" w:hAnsi="Times New Roman"/>
          <w:sz w:val="24"/>
          <w:szCs w:val="24"/>
        </w:rPr>
        <w:t>,</w:t>
      </w:r>
      <w:r w:rsidRPr="003E4029">
        <w:rPr>
          <w:rFonts w:ascii="Times New Roman" w:hAnsi="Times New Roman"/>
          <w:sz w:val="24"/>
          <w:szCs w:val="24"/>
        </w:rPr>
        <w:t xml:space="preserve"> os sinais e os valores se mantiveram estáveis, mesmo a diferentes especificações</w:t>
      </w:r>
      <w:r w:rsidR="00BA3343" w:rsidRPr="003E4029">
        <w:rPr>
          <w:rFonts w:ascii="Times New Roman" w:hAnsi="Times New Roman"/>
          <w:sz w:val="24"/>
          <w:szCs w:val="24"/>
        </w:rPr>
        <w:t>,</w:t>
      </w:r>
      <w:r w:rsidRPr="003E4029">
        <w:rPr>
          <w:rFonts w:ascii="Times New Roman" w:hAnsi="Times New Roman"/>
          <w:sz w:val="24"/>
          <w:szCs w:val="24"/>
        </w:rPr>
        <w:t xml:space="preserve"> </w:t>
      </w:r>
      <w:r w:rsidR="00BA3343" w:rsidRPr="003E4029">
        <w:rPr>
          <w:rFonts w:ascii="Times New Roman" w:hAnsi="Times New Roman"/>
          <w:sz w:val="24"/>
          <w:szCs w:val="24"/>
        </w:rPr>
        <w:t>c</w:t>
      </w:r>
      <w:r w:rsidRPr="003E4029">
        <w:rPr>
          <w:rFonts w:ascii="Times New Roman" w:hAnsi="Times New Roman"/>
          <w:sz w:val="24"/>
          <w:szCs w:val="24"/>
        </w:rPr>
        <w:t xml:space="preserve">onforme Tabela </w:t>
      </w:r>
      <w:r w:rsidR="001A0BAA" w:rsidRPr="003E4029">
        <w:rPr>
          <w:rFonts w:ascii="Times New Roman" w:hAnsi="Times New Roman"/>
          <w:sz w:val="24"/>
          <w:szCs w:val="24"/>
        </w:rPr>
        <w:t>3</w:t>
      </w:r>
      <w:r w:rsidR="001F3E42" w:rsidRPr="003E4029">
        <w:rPr>
          <w:rStyle w:val="Refdenotaderodap"/>
          <w:rFonts w:ascii="Times New Roman" w:hAnsi="Times New Roman"/>
          <w:sz w:val="24"/>
          <w:szCs w:val="24"/>
        </w:rPr>
        <w:footnoteReference w:id="22"/>
      </w:r>
      <w:r w:rsidRPr="003E4029">
        <w:rPr>
          <w:rFonts w:ascii="Times New Roman" w:hAnsi="Times New Roman"/>
          <w:sz w:val="24"/>
          <w:szCs w:val="24"/>
        </w:rPr>
        <w:t>.</w:t>
      </w:r>
    </w:p>
    <w:p w:rsidR="00F16351" w:rsidRPr="003E4029" w:rsidRDefault="00F16351" w:rsidP="003E4029">
      <w:pPr>
        <w:spacing w:after="0" w:line="240" w:lineRule="auto"/>
        <w:ind w:firstLine="708"/>
        <w:jc w:val="both"/>
        <w:rPr>
          <w:rFonts w:ascii="Times New Roman" w:hAnsi="Times New Roman"/>
          <w:sz w:val="24"/>
          <w:szCs w:val="24"/>
        </w:rPr>
      </w:pPr>
    </w:p>
    <w:p w:rsidR="00801E8A" w:rsidRPr="003E4029" w:rsidRDefault="00801E8A" w:rsidP="003E4029">
      <w:pPr>
        <w:spacing w:after="0" w:line="240" w:lineRule="auto"/>
        <w:ind w:firstLine="708"/>
        <w:jc w:val="both"/>
        <w:rPr>
          <w:rFonts w:ascii="Times New Roman" w:eastAsia="Times New Roman" w:hAnsi="Times New Roman"/>
          <w:sz w:val="24"/>
          <w:szCs w:val="24"/>
        </w:rPr>
      </w:pPr>
    </w:p>
    <w:p w:rsidR="00801E8A" w:rsidRPr="003E4029" w:rsidRDefault="00801E8A" w:rsidP="003E4029">
      <w:pPr>
        <w:spacing w:after="0" w:line="240" w:lineRule="auto"/>
        <w:jc w:val="both"/>
        <w:rPr>
          <w:rFonts w:ascii="Times New Roman" w:hAnsi="Times New Roman"/>
        </w:rPr>
      </w:pPr>
    </w:p>
    <w:p w:rsidR="00801E8A" w:rsidRPr="003E4029" w:rsidRDefault="00801E8A" w:rsidP="003E4029">
      <w:pPr>
        <w:spacing w:after="0" w:line="240" w:lineRule="auto"/>
        <w:jc w:val="both"/>
        <w:rPr>
          <w:rFonts w:ascii="Times New Roman" w:hAnsi="Times New Roman"/>
        </w:rPr>
      </w:pPr>
    </w:p>
    <w:p w:rsidR="00801E8A" w:rsidRPr="003E4029" w:rsidRDefault="00801E8A" w:rsidP="003E4029">
      <w:pPr>
        <w:spacing w:after="0" w:line="240" w:lineRule="auto"/>
        <w:jc w:val="both"/>
        <w:rPr>
          <w:rFonts w:ascii="Times New Roman" w:hAnsi="Times New Roman"/>
        </w:rPr>
      </w:pPr>
    </w:p>
    <w:p w:rsidR="00801E8A" w:rsidRPr="003E4029" w:rsidRDefault="00801E8A" w:rsidP="003E4029">
      <w:pPr>
        <w:spacing w:after="0" w:line="240" w:lineRule="auto"/>
        <w:jc w:val="both"/>
        <w:rPr>
          <w:rFonts w:ascii="Times New Roman" w:hAnsi="Times New Roman"/>
        </w:rPr>
      </w:pPr>
    </w:p>
    <w:p w:rsidR="00801E8A" w:rsidRPr="003E4029" w:rsidRDefault="00801E8A" w:rsidP="003E4029">
      <w:pPr>
        <w:spacing w:after="0" w:line="240" w:lineRule="auto"/>
        <w:jc w:val="both"/>
        <w:rPr>
          <w:rFonts w:ascii="Times New Roman" w:hAnsi="Times New Roman"/>
        </w:rPr>
      </w:pPr>
    </w:p>
    <w:p w:rsidR="00801E8A" w:rsidRPr="003E4029" w:rsidRDefault="00801E8A" w:rsidP="003E4029">
      <w:pPr>
        <w:spacing w:after="0" w:line="240" w:lineRule="auto"/>
        <w:jc w:val="both"/>
        <w:rPr>
          <w:rFonts w:ascii="Times New Roman" w:hAnsi="Times New Roman"/>
        </w:rPr>
        <w:sectPr w:rsidR="00801E8A" w:rsidRPr="003E4029" w:rsidSect="001A0BAA">
          <w:pgSz w:w="11906" w:h="16838" w:code="9"/>
          <w:pgMar w:top="1418" w:right="1701" w:bottom="1418" w:left="1701" w:header="708" w:footer="708" w:gutter="0"/>
          <w:cols w:space="708"/>
          <w:docGrid w:linePitch="360"/>
        </w:sectPr>
      </w:pPr>
    </w:p>
    <w:p w:rsidR="00801E8A" w:rsidRPr="003E4029" w:rsidRDefault="00801E8A" w:rsidP="003E4029">
      <w:pPr>
        <w:pStyle w:val="Legenda"/>
        <w:keepNext/>
        <w:spacing w:after="0"/>
        <w:jc w:val="center"/>
        <w:rPr>
          <w:rFonts w:ascii="Times New Roman" w:hAnsi="Times New Roman"/>
          <w:b w:val="0"/>
          <w:sz w:val="24"/>
          <w:szCs w:val="24"/>
        </w:rPr>
      </w:pPr>
      <w:r w:rsidRPr="003E4029">
        <w:rPr>
          <w:rFonts w:ascii="Times New Roman" w:hAnsi="Times New Roman"/>
          <w:bCs w:val="0"/>
          <w:color w:val="auto"/>
          <w:sz w:val="24"/>
          <w:szCs w:val="24"/>
        </w:rPr>
        <w:lastRenderedPageBreak/>
        <w:t xml:space="preserve">Tabela </w:t>
      </w:r>
      <w:r w:rsidR="001A0BAA" w:rsidRPr="003E4029">
        <w:rPr>
          <w:rFonts w:ascii="Times New Roman" w:hAnsi="Times New Roman"/>
          <w:bCs w:val="0"/>
          <w:color w:val="auto"/>
          <w:sz w:val="24"/>
          <w:szCs w:val="24"/>
        </w:rPr>
        <w:t>3</w:t>
      </w:r>
      <w:r w:rsidRPr="003E4029">
        <w:rPr>
          <w:rFonts w:ascii="Times New Roman" w:hAnsi="Times New Roman"/>
          <w:bCs w:val="0"/>
          <w:color w:val="auto"/>
          <w:sz w:val="24"/>
          <w:szCs w:val="24"/>
        </w:rPr>
        <w:t xml:space="preserve"> - Definição das Variáveis e Respectivos Sinais Esperados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5"/>
        <w:gridCol w:w="1234"/>
        <w:gridCol w:w="1234"/>
        <w:gridCol w:w="1234"/>
        <w:gridCol w:w="1234"/>
        <w:gridCol w:w="1234"/>
        <w:gridCol w:w="1254"/>
        <w:gridCol w:w="1186"/>
        <w:gridCol w:w="1203"/>
        <w:gridCol w:w="1180"/>
      </w:tblGrid>
      <w:tr w:rsidR="00AB4FF2" w:rsidRPr="003E4029" w:rsidTr="00623984">
        <w:tc>
          <w:tcPr>
            <w:tcW w:w="3302" w:type="pct"/>
            <w:gridSpan w:val="6"/>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b/>
                <w:sz w:val="14"/>
                <w:szCs w:val="20"/>
              </w:rPr>
            </w:pPr>
            <w:r w:rsidRPr="007F7182">
              <w:rPr>
                <w:rFonts w:ascii="Times New Roman" w:hAnsi="Times New Roman"/>
                <w:b/>
                <w:sz w:val="14"/>
                <w:szCs w:val="20"/>
              </w:rPr>
              <w:t xml:space="preserve">Variável dependente: </w:t>
            </w:r>
            <m:oMath>
              <m:r>
                <m:rPr>
                  <m:sty m:val="bi"/>
                </m:rPr>
                <w:rPr>
                  <w:rFonts w:ascii="Cambria Math" w:hAnsi="Cambria Math"/>
                  <w:sz w:val="14"/>
                  <w:szCs w:val="20"/>
                </w:rPr>
                <m:t>∆ spread</m:t>
              </m:r>
            </m:oMath>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r>
      <w:tr w:rsidR="00AB4FF2" w:rsidRPr="003E4029" w:rsidTr="00623984">
        <w:tc>
          <w:tcPr>
            <w:tcW w:w="3302" w:type="pct"/>
            <w:gridSpan w:val="6"/>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b/>
                <w:sz w:val="14"/>
                <w:szCs w:val="20"/>
              </w:rPr>
            </w:pPr>
            <w:r w:rsidRPr="007F7182">
              <w:rPr>
                <w:rFonts w:ascii="Times New Roman" w:hAnsi="Times New Roman"/>
                <w:b/>
                <w:sz w:val="14"/>
                <w:szCs w:val="20"/>
              </w:rPr>
              <w:t>Método de Estimação</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b/>
                <w:sz w:val="14"/>
                <w:szCs w:val="20"/>
              </w:rPr>
            </w:pP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Variáveis / Modelos</w:t>
            </w:r>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(7)</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Constante</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9110,272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(2654,388)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[0,0006]</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9093,648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(2666,570)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[0,0007]</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10894,48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(3111,365)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10814,69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(3144,386)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[0,0006]</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9300,894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(2658,146)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[0,0005]</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8799,898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(3275,717)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[0,0073]</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8783,862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(3278,188)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[0,0074]</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ROE</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135084,9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(48257,51)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[0,0052]</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134020,4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(48248,64)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[0,0055]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136036,8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(48419,17)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[0,0050]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136527,6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(48555,01)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[0,0050]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136933,9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(48425,49)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[0,0047]</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65390,44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(4657,716)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65163,10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(5206,521)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133831,5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(46420,24)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[0,0040]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132804,6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(46407,81)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[0,0042]</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m:oMathPara>
              <m:oMath>
                <m:r>
                  <w:rPr>
                    <w:rFonts w:ascii="Cambria Math" w:hAnsi="Cambria Math"/>
                    <w:sz w:val="14"/>
                    <w:szCs w:val="20"/>
                  </w:rPr>
                  <m:t xml:space="preserve">∆ </m:t>
                </m:r>
                <m:r>
                  <m:rPr>
                    <m:sty m:val="p"/>
                  </m:rPr>
                  <w:rPr>
                    <w:rFonts w:ascii="Cambria Math" w:hAnsi="Cambria Math"/>
                    <w:sz w:val="14"/>
                    <w:szCs w:val="20"/>
                  </w:rPr>
                  <m:t>taxa real de juros (ex-ante)(-1)</m:t>
                </m:r>
              </m:oMath>
            </m:oMathPara>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18704,89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(8138,659)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[0,0216]</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19125,10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(8277,916)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[0,0209]</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19575,01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(8239,850)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[0,0176]</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19370,81</w:t>
            </w:r>
          </w:p>
          <w:p w:rsidR="00AB4FF2" w:rsidRPr="007F7182" w:rsidRDefault="00AB4FF2" w:rsidP="003E4029">
            <w:pPr>
              <w:spacing w:after="0" w:line="240" w:lineRule="auto"/>
              <w:contextualSpacing/>
              <w:jc w:val="both"/>
              <w:rPr>
                <w:rFonts w:ascii="Times New Roman" w:hAnsi="Times New Roman"/>
                <w:sz w:val="14"/>
                <w:szCs w:val="20"/>
              </w:rPr>
            </w:pPr>
            <w:proofErr w:type="gramStart"/>
            <w:r w:rsidRPr="007F7182">
              <w:rPr>
                <w:rFonts w:ascii="Times New Roman" w:hAnsi="Times New Roman"/>
                <w:sz w:val="14"/>
                <w:szCs w:val="20"/>
              </w:rPr>
              <w:t>(8246,363</w:t>
            </w:r>
          </w:p>
          <w:p w:rsidR="00AB4FF2" w:rsidRPr="007F7182" w:rsidRDefault="00AB4FF2" w:rsidP="003E4029">
            <w:pPr>
              <w:spacing w:after="0" w:line="240" w:lineRule="auto"/>
              <w:contextualSpacing/>
              <w:jc w:val="both"/>
              <w:rPr>
                <w:rFonts w:ascii="Times New Roman" w:hAnsi="Times New Roman"/>
                <w:sz w:val="14"/>
                <w:szCs w:val="20"/>
              </w:rPr>
            </w:pPr>
            <w:proofErr w:type="gramEnd"/>
            <w:r w:rsidRPr="007F7182">
              <w:rPr>
                <w:rFonts w:ascii="Times New Roman" w:hAnsi="Times New Roman"/>
                <w:sz w:val="14"/>
                <w:szCs w:val="20"/>
              </w:rPr>
              <w:t>[0,0189]</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18615,82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(8172,029)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[0,0228]</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3185,401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(638,7636)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3327,447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(941,3344)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[0,0004]</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18065,66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(7858,216)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[0,0216]</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18474,77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(7988,339)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[0,0208]</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RPS</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-0,342297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(0,024545)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-0,342158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(0,024539)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-0,343060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(0,024617)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-0,340072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(0,024501)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-0,342251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(0,024544)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-0,335429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(0,003318)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-0,335402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(0,003252)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-0,341814</w:t>
            </w:r>
          </w:p>
          <w:p w:rsidR="00AB4FF2" w:rsidRPr="007F7182" w:rsidRDefault="00AB4FF2" w:rsidP="003E4029">
            <w:pPr>
              <w:spacing w:after="0" w:line="240" w:lineRule="auto"/>
              <w:contextualSpacing/>
              <w:jc w:val="both"/>
              <w:rPr>
                <w:rFonts w:ascii="Times New Roman" w:hAnsi="Times New Roman"/>
                <w:sz w:val="14"/>
                <w:szCs w:val="20"/>
              </w:rPr>
            </w:pPr>
            <w:proofErr w:type="gramStart"/>
            <w:r w:rsidRPr="007F7182">
              <w:rPr>
                <w:rFonts w:ascii="Times New Roman" w:hAnsi="Times New Roman"/>
                <w:sz w:val="14"/>
                <w:szCs w:val="20"/>
              </w:rPr>
              <w:t>(0,024034</w:t>
            </w:r>
          </w:p>
          <w:p w:rsidR="00AB4FF2" w:rsidRPr="007F7182" w:rsidRDefault="00AB4FF2" w:rsidP="003E4029">
            <w:pPr>
              <w:spacing w:after="0" w:line="240" w:lineRule="auto"/>
              <w:contextualSpacing/>
              <w:jc w:val="both"/>
              <w:rPr>
                <w:rFonts w:ascii="Times New Roman" w:hAnsi="Times New Roman"/>
                <w:sz w:val="14"/>
                <w:szCs w:val="20"/>
              </w:rPr>
            </w:pPr>
            <w:proofErr w:type="gramEnd"/>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-0,341679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(0,024029)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Índice de Basileia</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122,5433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(57,28831)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[0,0325]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122,1185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(57,29059)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[0,0331]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119,8550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(57,34850)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[0,0367]</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113,8604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(57,31925)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[0,0471]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130,5711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(57,13017)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[0,0223]</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29,55515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(9,766975)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[0,0025]</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29,49944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(11,91722)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[0,0134]</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123,2422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(56,36401)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[0,0288]</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122,8593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(56,36371)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[0,0293]</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Índice de Imobilização</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-1843,871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(1107,772)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[0,0961]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-1840,706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(1108,104)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[0,0968]</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-1649,037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(1128,752)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[0,1441]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-1829,966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(1110,618)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[0,0995]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-1815,587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(1109,189)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[0,1018]</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-411,4234</w:t>
            </w:r>
          </w:p>
          <w:p w:rsidR="00AB4FF2" w:rsidRPr="007F7182" w:rsidRDefault="00AB4FF2" w:rsidP="003E4029">
            <w:pPr>
              <w:spacing w:after="0" w:line="240" w:lineRule="auto"/>
              <w:contextualSpacing/>
              <w:jc w:val="both"/>
              <w:rPr>
                <w:rFonts w:ascii="Times New Roman" w:hAnsi="Times New Roman"/>
                <w:sz w:val="14"/>
                <w:szCs w:val="20"/>
              </w:rPr>
            </w:pPr>
            <w:proofErr w:type="gramStart"/>
            <w:r w:rsidRPr="007F7182">
              <w:rPr>
                <w:rFonts w:ascii="Times New Roman" w:hAnsi="Times New Roman"/>
                <w:sz w:val="14"/>
                <w:szCs w:val="20"/>
              </w:rPr>
              <w:t>(117,3835</w:t>
            </w:r>
          </w:p>
          <w:p w:rsidR="00AB4FF2" w:rsidRPr="007F7182" w:rsidRDefault="00AB4FF2" w:rsidP="003E4029">
            <w:pPr>
              <w:spacing w:after="0" w:line="240" w:lineRule="auto"/>
              <w:contextualSpacing/>
              <w:jc w:val="both"/>
              <w:rPr>
                <w:rFonts w:ascii="Times New Roman" w:hAnsi="Times New Roman"/>
                <w:sz w:val="14"/>
                <w:szCs w:val="20"/>
              </w:rPr>
            </w:pPr>
            <w:proofErr w:type="gramEnd"/>
            <w:r w:rsidRPr="007F7182">
              <w:rPr>
                <w:rFonts w:ascii="Times New Roman" w:hAnsi="Times New Roman"/>
                <w:sz w:val="14"/>
                <w:szCs w:val="20"/>
              </w:rPr>
              <w:t>[0,0005]</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--411,4906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(124,4171)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-1543,006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(990,3269)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[0,1193]</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-1540,702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(990,5821)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[0,1200]</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Risco (-1)</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938736,7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(577772,8)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[0,1043]</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951797,3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(578129,0)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[0,0998]</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919109,2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(576531,7)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[0,1110]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858270,2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(575626,7)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[0,1360]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354172,5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(43360,01)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359110,2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(55441,87)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892909,6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(549684,3)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[0,1044]</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905030,7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(549993,0)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[0,0999]</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d>
                <m:dPr>
                  <m:ctrlPr>
                    <w:rPr>
                      <w:rFonts w:ascii="Cambria Math" w:hAnsi="Cambria Math"/>
                      <w:sz w:val="14"/>
                      <w:szCs w:val="20"/>
                    </w:rPr>
                  </m:ctrlPr>
                </m:dPr>
                <m:e>
                  <m:sSub>
                    <m:sSubPr>
                      <m:ctrlPr>
                        <w:rPr>
                          <w:rFonts w:ascii="Cambria Math" w:hAnsi="Cambria Math"/>
                          <w:sz w:val="14"/>
                          <w:szCs w:val="20"/>
                        </w:rPr>
                      </m:ctrlPr>
                    </m:sSubPr>
                    <m:e>
                      <m:r>
                        <m:rPr>
                          <m:sty m:val="p"/>
                        </m:rPr>
                        <w:rPr>
                          <w:rFonts w:ascii="Cambria Math" w:hAnsi="Cambria Math"/>
                          <w:sz w:val="14"/>
                          <w:szCs w:val="20"/>
                        </w:rPr>
                        <m:t>PIB</m:t>
                      </m:r>
                    </m:e>
                    <m:sub>
                      <m:r>
                        <m:rPr>
                          <m:sty m:val="p"/>
                        </m:rPr>
                        <w:rPr>
                          <w:rFonts w:ascii="Cambria Math" w:hAnsi="Cambria Math"/>
                          <w:sz w:val="14"/>
                          <w:szCs w:val="20"/>
                        </w:rPr>
                        <m:t>real</m:t>
                      </m:r>
                    </m:sub>
                  </m:sSub>
                </m:e>
              </m:d>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-1,750451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(0,779282)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[0,0248]</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-1,741779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(0,779595)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[0,0255]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-1,545473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(0,694652)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[0,0262]</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-1,396323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(0,639153)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[0,0290]</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-1,737819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(0,778526)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[0,0257]</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-0,504310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(0,082975)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-0,506224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(0,088355)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-1,675417</w:t>
            </w:r>
          </w:p>
          <w:p w:rsidR="00AB4FF2" w:rsidRPr="007F7182" w:rsidRDefault="00AB4FF2" w:rsidP="003E4029">
            <w:pPr>
              <w:spacing w:after="0" w:line="240" w:lineRule="auto"/>
              <w:contextualSpacing/>
              <w:jc w:val="both"/>
              <w:rPr>
                <w:rFonts w:ascii="Times New Roman" w:hAnsi="Times New Roman"/>
                <w:sz w:val="14"/>
                <w:szCs w:val="20"/>
              </w:rPr>
            </w:pPr>
            <w:proofErr w:type="gramStart"/>
            <w:r w:rsidRPr="007F7182">
              <w:rPr>
                <w:rFonts w:ascii="Times New Roman" w:hAnsi="Times New Roman"/>
                <w:sz w:val="14"/>
                <w:szCs w:val="20"/>
              </w:rPr>
              <w:t>(0,734598</w:t>
            </w:r>
          </w:p>
          <w:p w:rsidR="00AB4FF2" w:rsidRPr="007F7182" w:rsidRDefault="00AB4FF2" w:rsidP="003E4029">
            <w:pPr>
              <w:spacing w:after="0" w:line="240" w:lineRule="auto"/>
              <w:contextualSpacing/>
              <w:jc w:val="both"/>
              <w:rPr>
                <w:rFonts w:ascii="Times New Roman" w:hAnsi="Times New Roman"/>
                <w:sz w:val="14"/>
                <w:szCs w:val="20"/>
              </w:rPr>
            </w:pPr>
            <w:proofErr w:type="gramEnd"/>
            <w:r w:rsidRPr="007F7182">
              <w:rPr>
                <w:rFonts w:ascii="Times New Roman" w:hAnsi="Times New Roman"/>
                <w:sz w:val="14"/>
                <w:szCs w:val="20"/>
              </w:rPr>
              <w:t>[0,0226]</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-1,666836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(0,734927)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[0,0234]</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Eficiência</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3382,253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(1088,752)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[0,0019]</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3403,286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(1089,205)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[0,0018]</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3298,193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(1089,216)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[0,0025]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3272,038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(1089,013)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[0,0027]</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3394,402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(1090,379)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[0,0019]</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3158,596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(146,1762)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3156,617</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(160,8800)</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3272,693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(1032,112)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[0,0015]</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3291,704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(1032,445)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[0,0014]</w:t>
            </w:r>
          </w:p>
        </w:tc>
      </w:tr>
      <w:tr w:rsidR="00623984" w:rsidRPr="003E4029" w:rsidTr="00623984">
        <w:tc>
          <w:tcPr>
            <w:tcW w:w="1134" w:type="pct"/>
            <w:tcBorders>
              <w:top w:val="single" w:sz="4" w:space="0" w:color="auto"/>
              <w:bottom w:val="single" w:sz="4" w:space="0" w:color="auto"/>
              <w:right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m:t>
              </m:r>
              <m:r>
                <m:rPr>
                  <m:sty m:val="p"/>
                </m:rPr>
                <w:rPr>
                  <w:rFonts w:ascii="Cambria Math" w:hAnsi="Cambria Math"/>
                  <w:sz w:val="14"/>
                  <w:szCs w:val="20"/>
                </w:rPr>
                <m:t>Despesas Tributárias PL</m:t>
              </m:r>
              <m:r>
                <w:rPr>
                  <w:rFonts w:ascii="Cambria Math" w:hAnsi="Cambria Math"/>
                  <w:sz w:val="14"/>
                  <w:szCs w:val="20"/>
                </w:rPr>
                <m:t>)</m:t>
              </m:r>
            </m:oMath>
          </w:p>
        </w:tc>
        <w:tc>
          <w:tcPr>
            <w:tcW w:w="434" w:type="pct"/>
            <w:tcBorders>
              <w:top w:val="single" w:sz="4" w:space="0" w:color="auto"/>
              <w:left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646870,0</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(247708,6)</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[0,0091]</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642681,7</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(247361,9)</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[0,0094]</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605253,4</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(241226,4)</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[0,0122]</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462592,7</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(235151,3)</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[0,0492]</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644211,1</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(248015,3)</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[0,0094]</w:t>
            </w:r>
          </w:p>
        </w:tc>
        <w:tc>
          <w:tcPr>
            <w:tcW w:w="441"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134324,4</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(32389,70)</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134408,1</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(34245,84)</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[0,0001]</w:t>
            </w:r>
          </w:p>
        </w:tc>
        <w:tc>
          <w:tcPr>
            <w:tcW w:w="423"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631677,8</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(241173,7)</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[0,0089]</w:t>
            </w:r>
          </w:p>
        </w:tc>
        <w:tc>
          <w:tcPr>
            <w:tcW w:w="417"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627585,2</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(240862,0)</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[0,0092]</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IHH (ativo total)</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-4891754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(2041373)</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[0,0166]</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-4872826</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(2041529)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[0,0170]</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-1355598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(175544,1)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-4782895</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(1958464)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[0,0146]</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IHH (depósito total)</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-4788494</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(1996988)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[0,0165]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-1338032</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(237264,1)</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-4682229</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(1916068)</w:t>
            </w: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[0,0146]</w:t>
            </w:r>
          </w:p>
        </w:tc>
      </w:tr>
      <w:tr w:rsidR="00623984" w:rsidRPr="003E4029" w:rsidTr="00623984">
        <w:tc>
          <w:tcPr>
            <w:tcW w:w="1134" w:type="pct"/>
            <w:tcBorders>
              <w:top w:val="single" w:sz="4" w:space="0" w:color="auto"/>
              <w:bottom w:val="single" w:sz="4" w:space="0" w:color="auto"/>
              <w:right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IHH (depósito em poupança)</m:t>
              </m:r>
            </m:oMath>
          </w:p>
        </w:tc>
        <w:tc>
          <w:tcPr>
            <w:tcW w:w="434" w:type="pct"/>
            <w:tcBorders>
              <w:top w:val="single" w:sz="4" w:space="0" w:color="auto"/>
              <w:left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-4862362</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(2286525)</w:t>
            </w: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[0,0335]</w:t>
            </w:r>
          </w:p>
        </w:tc>
        <w:tc>
          <w:tcPr>
            <w:tcW w:w="434" w:type="pct"/>
            <w:tcBorders>
              <w:top w:val="single" w:sz="4" w:space="0" w:color="auto"/>
              <w:bottom w:val="single" w:sz="4" w:space="0" w:color="auto"/>
            </w:tcBorders>
            <w:vAlign w:val="center"/>
          </w:tcPr>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41"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23"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623984" w:rsidRPr="007F7182" w:rsidRDefault="00623984" w:rsidP="003E4029">
            <w:pPr>
              <w:spacing w:after="0" w:line="240" w:lineRule="auto"/>
              <w:contextualSpacing/>
              <w:jc w:val="both"/>
              <w:rPr>
                <w:rFonts w:ascii="Times New Roman" w:hAnsi="Times New Roman"/>
                <w:sz w:val="14"/>
                <w:szCs w:val="20"/>
              </w:rPr>
            </w:pPr>
          </w:p>
          <w:p w:rsidR="00623984" w:rsidRPr="007F7182" w:rsidRDefault="00623984"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eastAsiaTheme="minorEastAsia" w:hAnsi="Times New Roman"/>
                <w:sz w:val="14"/>
                <w:szCs w:val="20"/>
              </w:rPr>
              <w:t xml:space="preserve"> </w:t>
            </w:r>
            <m:oMath>
              <m:r>
                <w:rPr>
                  <w:rFonts w:ascii="Cambria Math" w:hAnsi="Cambria Math"/>
                  <w:sz w:val="14"/>
                  <w:szCs w:val="20"/>
                </w:rPr>
                <m:t xml:space="preserve">∆ </m:t>
              </m:r>
              <m:r>
                <m:rPr>
                  <m:sty m:val="p"/>
                </m:rPr>
                <w:rPr>
                  <w:rFonts w:ascii="Cambria Math" w:hAnsi="Cambria Math"/>
                  <w:sz w:val="14"/>
                  <w:szCs w:val="20"/>
                </w:rPr>
                <m:t>IHH (número de agências)</m:t>
              </m:r>
            </m:oMath>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-5222094</w:t>
            </w:r>
          </w:p>
          <w:p w:rsidR="00AB4FF2" w:rsidRPr="007F7182" w:rsidRDefault="00AB4FF2" w:rsidP="003E4029">
            <w:pPr>
              <w:spacing w:after="0" w:line="240" w:lineRule="auto"/>
              <w:contextualSpacing/>
              <w:jc w:val="both"/>
              <w:rPr>
                <w:rFonts w:ascii="Times New Roman" w:hAnsi="Times New Roman"/>
                <w:sz w:val="14"/>
                <w:szCs w:val="20"/>
              </w:rPr>
            </w:pPr>
            <w:proofErr w:type="gramStart"/>
            <w:r w:rsidRPr="007F7182">
              <w:rPr>
                <w:rFonts w:ascii="Times New Roman" w:hAnsi="Times New Roman"/>
                <w:sz w:val="14"/>
                <w:szCs w:val="20"/>
              </w:rPr>
              <w:t>(2113467</w:t>
            </w:r>
          </w:p>
          <w:p w:rsidR="00AB4FF2" w:rsidRPr="007F7182" w:rsidRDefault="00AB4FF2" w:rsidP="003E4029">
            <w:pPr>
              <w:spacing w:after="0" w:line="240" w:lineRule="auto"/>
              <w:contextualSpacing/>
              <w:jc w:val="both"/>
              <w:rPr>
                <w:rFonts w:ascii="Times New Roman" w:hAnsi="Times New Roman"/>
                <w:sz w:val="14"/>
                <w:szCs w:val="20"/>
              </w:rPr>
            </w:pPr>
            <w:proofErr w:type="gramEnd"/>
            <w:r w:rsidRPr="007F7182">
              <w:rPr>
                <w:rFonts w:ascii="Times New Roman" w:hAnsi="Times New Roman"/>
                <w:sz w:val="14"/>
                <w:szCs w:val="20"/>
              </w:rPr>
              <w:t>[0,0135]</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p>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w:t>
            </w:r>
          </w:p>
        </w:tc>
      </w:tr>
      <w:tr w:rsidR="00AB4FF2" w:rsidRPr="003E4029" w:rsidTr="00623984">
        <w:tc>
          <w:tcPr>
            <w:tcW w:w="1134" w:type="pct"/>
            <w:tcBorders>
              <w:top w:val="single" w:sz="4" w:space="0" w:color="auto"/>
              <w:bottom w:val="single" w:sz="4" w:space="0" w:color="auto"/>
              <w:right w:val="single" w:sz="4" w:space="0" w:color="auto"/>
            </w:tcBorders>
            <w:vAlign w:val="center"/>
          </w:tcPr>
          <w:p w:rsidR="00AB4FF2" w:rsidRPr="007F7182" w:rsidRDefault="00AB4FF2"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Número de observações</w:t>
            </w:r>
          </w:p>
        </w:tc>
        <w:tc>
          <w:tcPr>
            <w:tcW w:w="434" w:type="pct"/>
            <w:tcBorders>
              <w:top w:val="single" w:sz="4" w:space="0" w:color="auto"/>
              <w:left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34" w:type="pct"/>
            <w:tcBorders>
              <w:top w:val="single" w:sz="4" w:space="0" w:color="auto"/>
              <w:bottom w:val="single" w:sz="4" w:space="0" w:color="auto"/>
            </w:tcBorders>
            <w:vAlign w:val="center"/>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41"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23"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c>
          <w:tcPr>
            <w:tcW w:w="417" w:type="pct"/>
            <w:tcBorders>
              <w:top w:val="single" w:sz="4" w:space="0" w:color="auto"/>
              <w:bottom w:val="single" w:sz="4" w:space="0" w:color="auto"/>
            </w:tcBorders>
          </w:tcPr>
          <w:p w:rsidR="00AB4FF2" w:rsidRPr="007F7182" w:rsidRDefault="00AB4FF2"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149 | 51</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R</w:t>
            </w:r>
            <w:r w:rsidRPr="007F7182">
              <w:rPr>
                <w:rFonts w:ascii="Times New Roman" w:eastAsiaTheme="minorEastAsia" w:hAnsi="Times New Roman"/>
                <w:sz w:val="14"/>
                <w:szCs w:val="20"/>
                <w:vertAlign w:val="superscript"/>
              </w:rPr>
              <w:t>2</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0,192271</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0,187890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0,190813</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0,188085</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0,191725</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0,646316</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0,658624</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0,190263</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0,190185</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R</w:t>
            </w:r>
            <w:r w:rsidRPr="007F7182">
              <w:rPr>
                <w:rFonts w:ascii="Times New Roman" w:eastAsiaTheme="minorEastAsia" w:hAnsi="Times New Roman"/>
                <w:sz w:val="14"/>
                <w:szCs w:val="20"/>
                <w:vertAlign w:val="superscript"/>
              </w:rPr>
              <w:t>2</w:t>
            </w:r>
            <w:r w:rsidRPr="007F7182">
              <w:rPr>
                <w:rFonts w:ascii="Times New Roman" w:eastAsiaTheme="minorEastAsia" w:hAnsi="Times New Roman"/>
                <w:sz w:val="14"/>
                <w:szCs w:val="20"/>
              </w:rPr>
              <w:t xml:space="preserve"> ajustado</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0,154513</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0,149907</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0,152987</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0,150132</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0,154192</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0,645414</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0,657753</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0,187968</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0,187889</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Estatística F</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5,092224</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4,948714</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5,044490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4,955678</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5,108166</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82,89717</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82,85483</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lastRenderedPageBreak/>
              <w:t>Akaike</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27,96106</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27,96649</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27,96286</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27,96623</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27,96117</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Schwartz</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28,23834</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28,24377</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28,24014</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28,24351</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28,23670</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ND</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b/>
                <w:sz w:val="14"/>
                <w:szCs w:val="20"/>
              </w:rPr>
            </w:pPr>
            <w:r w:rsidRPr="007F7182">
              <w:rPr>
                <w:rFonts w:ascii="Times New Roman" w:eastAsiaTheme="minorEastAsia" w:hAnsi="Times New Roman"/>
                <w:b/>
                <w:sz w:val="14"/>
                <w:szCs w:val="20"/>
              </w:rPr>
              <w:t>Teste para dependência dos resíduos (Cross-Section)</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Teste Person LM Normal</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Honda</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Período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e Período</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-6,053033</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[1,00000]</w:t>
            </w:r>
          </w:p>
          <w:p w:rsidR="00801E8A" w:rsidRPr="007F7182" w:rsidRDefault="00801E8A" w:rsidP="003E4029">
            <w:pPr>
              <w:spacing w:after="0" w:line="240" w:lineRule="auto"/>
              <w:contextualSpacing/>
              <w:jc w:val="both"/>
              <w:rPr>
                <w:rFonts w:ascii="Times New Roman" w:hAnsi="Times New Roman"/>
                <w:sz w:val="14"/>
                <w:szCs w:val="20"/>
                <w:lang w:val="en-US"/>
              </w:rPr>
            </w:pP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4,044554</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[0,0000]</w:t>
            </w:r>
          </w:p>
          <w:p w:rsidR="00801E8A" w:rsidRPr="007F7182" w:rsidRDefault="00801E8A" w:rsidP="003E4029">
            <w:pPr>
              <w:spacing w:after="0" w:line="240" w:lineRule="auto"/>
              <w:contextualSpacing/>
              <w:jc w:val="both"/>
              <w:rPr>
                <w:rFonts w:ascii="Times New Roman" w:hAnsi="Times New Roman"/>
                <w:sz w:val="14"/>
                <w:szCs w:val="20"/>
                <w:lang w:val="en-US"/>
              </w:rPr>
            </w:pP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-1,420209</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[0,9222]</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-6,052678</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{1,00000]</w:t>
            </w:r>
          </w:p>
          <w:p w:rsidR="00801E8A" w:rsidRPr="007F7182" w:rsidRDefault="00801E8A" w:rsidP="003E4029">
            <w:pPr>
              <w:spacing w:after="0" w:line="240" w:lineRule="auto"/>
              <w:contextualSpacing/>
              <w:jc w:val="both"/>
              <w:rPr>
                <w:rFonts w:ascii="Times New Roman" w:hAnsi="Times New Roman"/>
                <w:sz w:val="14"/>
                <w:szCs w:val="20"/>
                <w:lang w:val="en-US"/>
              </w:rPr>
            </w:pP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4,048411</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[0,00000]</w:t>
            </w:r>
          </w:p>
          <w:p w:rsidR="00801E8A" w:rsidRPr="007F7182" w:rsidRDefault="00801E8A" w:rsidP="003E4029">
            <w:pPr>
              <w:spacing w:after="0" w:line="240" w:lineRule="auto"/>
              <w:contextualSpacing/>
              <w:jc w:val="both"/>
              <w:rPr>
                <w:rFonts w:ascii="Times New Roman" w:hAnsi="Times New Roman"/>
                <w:sz w:val="14"/>
                <w:szCs w:val="20"/>
                <w:lang w:val="en-US"/>
              </w:rPr>
            </w:pP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-1,417231</w:t>
            </w:r>
          </w:p>
          <w:p w:rsidR="00801E8A" w:rsidRPr="007F7182" w:rsidRDefault="00801E8A" w:rsidP="003E4029">
            <w:pPr>
              <w:spacing w:after="0" w:line="240" w:lineRule="auto"/>
              <w:contextualSpacing/>
              <w:jc w:val="both"/>
              <w:rPr>
                <w:rFonts w:ascii="Times New Roman" w:hAnsi="Times New Roman"/>
                <w:sz w:val="14"/>
                <w:szCs w:val="20"/>
                <w:lang w:val="en-US"/>
              </w:rPr>
            </w:pPr>
            <w:r w:rsidRPr="007F7182">
              <w:rPr>
                <w:rFonts w:ascii="Times New Roman" w:hAnsi="Times New Roman"/>
                <w:sz w:val="14"/>
                <w:szCs w:val="20"/>
                <w:lang w:val="en-US"/>
              </w:rPr>
              <w:t>[0,9218]</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lang w:val="en-US"/>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Teste Multiplicador de Lagrange - King-Wu</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Período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e Período</w:t>
            </w:r>
          </w:p>
          <w:p w:rsidR="00801E8A" w:rsidRPr="007F7182" w:rsidRDefault="00801E8A" w:rsidP="003E4029">
            <w:pPr>
              <w:spacing w:after="0" w:line="240" w:lineRule="auto"/>
              <w:contextualSpacing/>
              <w:jc w:val="both"/>
              <w:rPr>
                <w:rFonts w:ascii="Times New Roman" w:eastAsiaTheme="minorEastAsia" w:hAnsi="Times New Roman"/>
                <w:sz w:val="14"/>
                <w:szCs w:val="20"/>
              </w:rPr>
            </w:pP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-6,053033</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p w:rsidR="00801E8A" w:rsidRPr="007F7182" w:rsidRDefault="00801E8A" w:rsidP="003E4029">
            <w:pPr>
              <w:spacing w:after="0" w:line="240" w:lineRule="auto"/>
              <w:contextualSpacing/>
              <w:jc w:val="both"/>
              <w:rPr>
                <w:rFonts w:ascii="Times New Roman" w:hAnsi="Times New Roman"/>
                <w:sz w:val="14"/>
                <w:szCs w:val="20"/>
              </w:rPr>
            </w:pP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4,044554</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-0,445109</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[0,6719]</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-6,052678</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[1,00000]</w:t>
            </w:r>
          </w:p>
          <w:p w:rsidR="00801E8A" w:rsidRPr="007F7182" w:rsidRDefault="00801E8A" w:rsidP="003E4029">
            <w:pPr>
              <w:spacing w:after="0" w:line="240" w:lineRule="auto"/>
              <w:contextualSpacing/>
              <w:jc w:val="both"/>
              <w:rPr>
                <w:rFonts w:ascii="Times New Roman" w:hAnsi="Times New Roman"/>
                <w:sz w:val="14"/>
                <w:szCs w:val="20"/>
              </w:rPr>
            </w:pP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4,048411</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[0,00000]</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-0,441825</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[0,6706]</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Teste Multiplicador de Lagrange - SLM</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Período (one side)</w:t>
            </w:r>
          </w:p>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lang w:val="en-US"/>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1,429962</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[0,0764]</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0,866076</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[0,1932]</w:t>
            </w:r>
          </w:p>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1,426304</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[0,0769]</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0,865335</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[0,1934]</w:t>
            </w:r>
          </w:p>
          <w:p w:rsidR="00801E8A" w:rsidRPr="007F7182" w:rsidRDefault="00801E8A" w:rsidP="003E4029">
            <w:pPr>
              <w:spacing w:after="0" w:line="240" w:lineRule="auto"/>
              <w:contextualSpacing/>
              <w:jc w:val="both"/>
              <w:rPr>
                <w:rFonts w:ascii="Times New Roman" w:hAnsi="Times New Roman"/>
                <w:sz w:val="14"/>
                <w:szCs w:val="20"/>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rPr>
            </w:pPr>
            <w:r w:rsidRPr="007F7182">
              <w:rPr>
                <w:rFonts w:ascii="Times New Roman" w:eastAsiaTheme="minorEastAsia" w:hAnsi="Times New Roman"/>
                <w:sz w:val="14"/>
                <w:szCs w:val="20"/>
              </w:rPr>
              <w:t>Teste Multiplicador de Lagrange - GHM</w:t>
            </w: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r w:rsidR="00801E8A" w:rsidRPr="003E4029" w:rsidTr="00623984">
        <w:tc>
          <w:tcPr>
            <w:tcW w:w="1134" w:type="pct"/>
            <w:tcBorders>
              <w:top w:val="single" w:sz="4" w:space="0" w:color="auto"/>
              <w:bottom w:val="single" w:sz="4" w:space="0" w:color="auto"/>
              <w:right w:val="single" w:sz="4" w:space="0" w:color="auto"/>
            </w:tcBorders>
            <w:vAlign w:val="center"/>
          </w:tcPr>
          <w:p w:rsidR="00801E8A" w:rsidRPr="007F7182" w:rsidRDefault="00801E8A" w:rsidP="003E4029">
            <w:pPr>
              <w:spacing w:after="0" w:line="240" w:lineRule="auto"/>
              <w:contextualSpacing/>
              <w:jc w:val="both"/>
              <w:rPr>
                <w:rFonts w:ascii="Times New Roman" w:eastAsiaTheme="minorEastAsia" w:hAnsi="Times New Roman"/>
                <w:sz w:val="14"/>
                <w:szCs w:val="20"/>
                <w:lang w:val="en-US"/>
              </w:rPr>
            </w:pPr>
            <w:r w:rsidRPr="007F7182">
              <w:rPr>
                <w:rFonts w:ascii="Times New Roman" w:eastAsiaTheme="minorEastAsia" w:hAnsi="Times New Roman"/>
                <w:sz w:val="14"/>
                <w:szCs w:val="20"/>
                <w:lang w:val="en-US"/>
              </w:rPr>
              <w:t>Cross Section e Período</w:t>
            </w:r>
          </w:p>
          <w:p w:rsidR="00801E8A" w:rsidRPr="007F7182" w:rsidRDefault="00801E8A" w:rsidP="003E4029">
            <w:pPr>
              <w:spacing w:after="0" w:line="240" w:lineRule="auto"/>
              <w:contextualSpacing/>
              <w:jc w:val="both"/>
              <w:rPr>
                <w:rFonts w:ascii="Times New Roman" w:eastAsiaTheme="minorEastAsia" w:hAnsi="Times New Roman"/>
                <w:sz w:val="14"/>
                <w:szCs w:val="20"/>
              </w:rPr>
            </w:pPr>
          </w:p>
        </w:tc>
        <w:tc>
          <w:tcPr>
            <w:tcW w:w="434" w:type="pct"/>
            <w:tcBorders>
              <w:top w:val="single" w:sz="4" w:space="0" w:color="auto"/>
              <w:left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34" w:type="pct"/>
            <w:tcBorders>
              <w:top w:val="single" w:sz="4" w:space="0" w:color="auto"/>
              <w:bottom w:val="single" w:sz="4" w:space="0" w:color="auto"/>
            </w:tcBorders>
            <w:vAlign w:val="center"/>
          </w:tcPr>
          <w:p w:rsidR="00801E8A" w:rsidRPr="007F7182" w:rsidRDefault="00801E8A" w:rsidP="003E4029">
            <w:pPr>
              <w:spacing w:after="0" w:line="240" w:lineRule="auto"/>
              <w:contextualSpacing/>
              <w:jc w:val="both"/>
              <w:rPr>
                <w:rFonts w:ascii="Times New Roman" w:hAnsi="Times New Roman"/>
                <w:sz w:val="14"/>
                <w:szCs w:val="20"/>
              </w:rPr>
            </w:pPr>
          </w:p>
        </w:tc>
        <w:tc>
          <w:tcPr>
            <w:tcW w:w="441"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16,35842</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[0,0001]</w:t>
            </w: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16,38963</w:t>
            </w:r>
          </w:p>
          <w:p w:rsidR="00801E8A" w:rsidRPr="007F7182" w:rsidRDefault="00801E8A" w:rsidP="003E4029">
            <w:pPr>
              <w:spacing w:after="0" w:line="240" w:lineRule="auto"/>
              <w:contextualSpacing/>
              <w:jc w:val="both"/>
              <w:rPr>
                <w:rFonts w:ascii="Times New Roman" w:hAnsi="Times New Roman"/>
                <w:sz w:val="14"/>
                <w:szCs w:val="20"/>
              </w:rPr>
            </w:pPr>
            <w:r w:rsidRPr="007F7182">
              <w:rPr>
                <w:rFonts w:ascii="Times New Roman" w:hAnsi="Times New Roman"/>
                <w:sz w:val="14"/>
                <w:szCs w:val="20"/>
              </w:rPr>
              <w:t>[0,0001]</w:t>
            </w:r>
          </w:p>
        </w:tc>
        <w:tc>
          <w:tcPr>
            <w:tcW w:w="423"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c>
          <w:tcPr>
            <w:tcW w:w="417" w:type="pct"/>
            <w:tcBorders>
              <w:top w:val="single" w:sz="4" w:space="0" w:color="auto"/>
              <w:bottom w:val="single" w:sz="4" w:space="0" w:color="auto"/>
            </w:tcBorders>
          </w:tcPr>
          <w:p w:rsidR="00801E8A" w:rsidRPr="007F7182" w:rsidRDefault="00801E8A" w:rsidP="003E4029">
            <w:pPr>
              <w:spacing w:after="0" w:line="240" w:lineRule="auto"/>
              <w:contextualSpacing/>
              <w:jc w:val="both"/>
              <w:rPr>
                <w:rFonts w:ascii="Times New Roman" w:hAnsi="Times New Roman"/>
                <w:sz w:val="14"/>
                <w:szCs w:val="20"/>
              </w:rPr>
            </w:pPr>
          </w:p>
        </w:tc>
      </w:tr>
    </w:tbl>
    <w:p w:rsidR="00A414DA" w:rsidRPr="003E4029" w:rsidRDefault="00A414DA" w:rsidP="003E4029">
      <w:pPr>
        <w:spacing w:after="0" w:line="240" w:lineRule="auto"/>
        <w:contextualSpacing/>
        <w:jc w:val="both"/>
        <w:rPr>
          <w:rFonts w:ascii="Times New Roman" w:hAnsi="Times New Roman"/>
          <w:sz w:val="20"/>
          <w:szCs w:val="20"/>
        </w:rPr>
      </w:pPr>
    </w:p>
    <w:p w:rsidR="00FD772C" w:rsidRPr="003E4029" w:rsidRDefault="00FD772C" w:rsidP="003E4029">
      <w:pPr>
        <w:spacing w:after="0" w:line="240" w:lineRule="auto"/>
        <w:contextualSpacing/>
        <w:jc w:val="both"/>
        <w:rPr>
          <w:rFonts w:ascii="Times New Roman" w:hAnsi="Times New Roman"/>
          <w:sz w:val="20"/>
          <w:szCs w:val="20"/>
        </w:rPr>
      </w:pPr>
    </w:p>
    <w:p w:rsidR="00FD772C" w:rsidRPr="003E4029" w:rsidRDefault="00FD772C" w:rsidP="003E4029">
      <w:pPr>
        <w:spacing w:after="0" w:line="240" w:lineRule="auto"/>
        <w:contextualSpacing/>
        <w:jc w:val="both"/>
        <w:rPr>
          <w:rFonts w:ascii="Times New Roman" w:hAnsi="Times New Roman"/>
          <w:sz w:val="20"/>
          <w:szCs w:val="20"/>
        </w:rPr>
        <w:sectPr w:rsidR="00FD772C" w:rsidRPr="003E4029" w:rsidSect="001A0BAA">
          <w:pgSz w:w="16838" w:h="11906" w:orient="landscape" w:code="9"/>
          <w:pgMar w:top="1701" w:right="1418" w:bottom="1701" w:left="1418" w:header="709" w:footer="709" w:gutter="0"/>
          <w:cols w:space="708"/>
          <w:docGrid w:linePitch="360"/>
        </w:sectPr>
      </w:pPr>
    </w:p>
    <w:p w:rsidR="005E16EC" w:rsidRPr="003E4029" w:rsidRDefault="005E16EC"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lastRenderedPageBreak/>
        <w:t xml:space="preserve">Pela Tabela </w:t>
      </w:r>
      <w:r w:rsidR="00107491" w:rsidRPr="003E4029">
        <w:rPr>
          <w:rFonts w:ascii="Times New Roman" w:hAnsi="Times New Roman"/>
          <w:sz w:val="24"/>
          <w:szCs w:val="24"/>
        </w:rPr>
        <w:t>3</w:t>
      </w:r>
      <w:r w:rsidRPr="003E4029">
        <w:rPr>
          <w:rFonts w:ascii="Times New Roman" w:hAnsi="Times New Roman"/>
          <w:sz w:val="24"/>
          <w:szCs w:val="24"/>
        </w:rPr>
        <w:t xml:space="preserve">, pode-se observar que os sinais obtidos nos modelos testados estão em consonância com os sinais obtidos pelos principais estudos internacionais e os nacionais. </w:t>
      </w:r>
      <w:r w:rsidR="005658F9" w:rsidRPr="003E4029">
        <w:rPr>
          <w:rFonts w:ascii="Times New Roman" w:hAnsi="Times New Roman"/>
          <w:sz w:val="24"/>
          <w:szCs w:val="24"/>
        </w:rPr>
        <w:t xml:space="preserve">Pela análise conjunta dos modelos se verifica que controlado por todas as variáveis empregadas e pelas especificidades de cada banco não variáveis no tempo, a margem, origem do </w:t>
      </w:r>
      <w:r w:rsidR="00E2023F" w:rsidRPr="003E4029">
        <w:rPr>
          <w:rFonts w:ascii="Times New Roman" w:hAnsi="Times New Roman"/>
          <w:i/>
          <w:sz w:val="24"/>
          <w:szCs w:val="24"/>
        </w:rPr>
        <w:t>spread</w:t>
      </w:r>
      <w:r w:rsidR="005658F9" w:rsidRPr="003E4029">
        <w:rPr>
          <w:rFonts w:ascii="Times New Roman" w:hAnsi="Times New Roman"/>
          <w:sz w:val="24"/>
          <w:szCs w:val="24"/>
        </w:rPr>
        <w:t xml:space="preserve"> </w:t>
      </w:r>
      <w:r w:rsidR="00E2023F" w:rsidRPr="003E4029">
        <w:rPr>
          <w:rFonts w:ascii="Times New Roman" w:hAnsi="Times New Roman"/>
          <w:i/>
          <w:sz w:val="24"/>
          <w:szCs w:val="24"/>
        </w:rPr>
        <w:t>ex-post</w:t>
      </w:r>
      <w:r w:rsidR="005658F9" w:rsidRPr="003E4029">
        <w:rPr>
          <w:rFonts w:ascii="Times New Roman" w:hAnsi="Times New Roman"/>
          <w:sz w:val="24"/>
          <w:szCs w:val="24"/>
        </w:rPr>
        <w:t xml:space="preserve">, é positiva. </w:t>
      </w:r>
    </w:p>
    <w:p w:rsidR="00A34EB9" w:rsidRPr="003E4029" w:rsidRDefault="00A34EB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Quanto ao bloco macroeconômico, a expectativa de elevação das taxas de juros induz aos bancos elevarem seus </w:t>
      </w:r>
      <w:r w:rsidR="00E2023F" w:rsidRPr="003E4029">
        <w:rPr>
          <w:rFonts w:ascii="Times New Roman" w:hAnsi="Times New Roman"/>
          <w:i/>
          <w:sz w:val="24"/>
          <w:szCs w:val="24"/>
        </w:rPr>
        <w:t>spread</w:t>
      </w:r>
      <w:r w:rsidRPr="003E4029">
        <w:rPr>
          <w:rFonts w:ascii="Times New Roman" w:hAnsi="Times New Roman"/>
          <w:sz w:val="24"/>
          <w:szCs w:val="24"/>
        </w:rPr>
        <w:t xml:space="preserve">s o que está ratificado pelo sinal positivo da variável nos modelos. O crescimento do PIB induz a um cenário de melhoria econômica e redução da inadimplência observada, o que conduziria a uma reversão das despesas para a inadimplência reduzindo, por sua vez, o </w:t>
      </w:r>
      <w:r w:rsidR="00E2023F" w:rsidRPr="003E4029">
        <w:rPr>
          <w:rFonts w:ascii="Times New Roman" w:hAnsi="Times New Roman"/>
          <w:i/>
          <w:sz w:val="24"/>
          <w:szCs w:val="24"/>
        </w:rPr>
        <w:t>spread</w:t>
      </w:r>
      <w:r w:rsidRPr="003E4029">
        <w:rPr>
          <w:rFonts w:ascii="Times New Roman" w:hAnsi="Times New Roman"/>
          <w:sz w:val="24"/>
          <w:szCs w:val="24"/>
        </w:rPr>
        <w:t xml:space="preserve">. A inadimplência é um dos mais importantes componentes do </w:t>
      </w:r>
      <w:r w:rsidR="00E2023F" w:rsidRPr="003E4029">
        <w:rPr>
          <w:rFonts w:ascii="Times New Roman" w:hAnsi="Times New Roman"/>
          <w:i/>
          <w:sz w:val="24"/>
          <w:szCs w:val="24"/>
        </w:rPr>
        <w:t>spread</w:t>
      </w:r>
      <w:r w:rsidRPr="003E4029">
        <w:rPr>
          <w:rFonts w:ascii="Times New Roman" w:hAnsi="Times New Roman"/>
          <w:sz w:val="24"/>
          <w:szCs w:val="24"/>
        </w:rPr>
        <w:t xml:space="preserve"> (de Guimarães e Souza, 2007).</w:t>
      </w:r>
    </w:p>
    <w:p w:rsidR="00A34EB9" w:rsidRPr="003E4029" w:rsidRDefault="00876F0C" w:rsidP="003E4029">
      <w:pPr>
        <w:spacing w:after="0" w:line="240" w:lineRule="auto"/>
        <w:ind w:firstLine="708"/>
        <w:jc w:val="both"/>
        <w:rPr>
          <w:rFonts w:ascii="Times New Roman" w:hAnsi="Times New Roman"/>
          <w:sz w:val="24"/>
          <w:szCs w:val="24"/>
        </w:rPr>
      </w:pPr>
      <w:r>
        <w:rPr>
          <w:rFonts w:ascii="Times New Roman" w:hAnsi="Times New Roman"/>
          <w:sz w:val="24"/>
          <w:szCs w:val="24"/>
        </w:rPr>
        <w:t>Em relação</w:t>
      </w:r>
      <w:r w:rsidR="00A34EB9" w:rsidRPr="003E4029">
        <w:rPr>
          <w:rFonts w:ascii="Times New Roman" w:hAnsi="Times New Roman"/>
          <w:sz w:val="24"/>
          <w:szCs w:val="24"/>
        </w:rPr>
        <w:t xml:space="preserve"> à estrutura de mercado, a concentração </w:t>
      </w:r>
      <w:r w:rsidR="00876BBF" w:rsidRPr="003E4029">
        <w:rPr>
          <w:rFonts w:ascii="Times New Roman" w:hAnsi="Times New Roman"/>
          <w:sz w:val="24"/>
          <w:szCs w:val="24"/>
        </w:rPr>
        <w:t xml:space="preserve">medida </w:t>
      </w:r>
      <w:r w:rsidR="00A34EB9" w:rsidRPr="003E4029">
        <w:rPr>
          <w:rFonts w:ascii="Times New Roman" w:hAnsi="Times New Roman"/>
          <w:sz w:val="24"/>
          <w:szCs w:val="24"/>
        </w:rPr>
        <w:t xml:space="preserve">por todas as </w:t>
      </w:r>
      <w:r w:rsidR="00A34EB9" w:rsidRPr="003E4029">
        <w:rPr>
          <w:rFonts w:ascii="Times New Roman" w:hAnsi="Times New Roman"/>
          <w:i/>
          <w:sz w:val="24"/>
          <w:szCs w:val="24"/>
        </w:rPr>
        <w:t>proxies</w:t>
      </w:r>
      <w:r w:rsidR="00A34EB9" w:rsidRPr="003E4029">
        <w:rPr>
          <w:rFonts w:ascii="Times New Roman" w:hAnsi="Times New Roman"/>
          <w:sz w:val="24"/>
          <w:szCs w:val="24"/>
        </w:rPr>
        <w:t xml:space="preserve"> utilizadas demonstram uma relação negativo com o </w:t>
      </w:r>
      <w:r w:rsidR="00E2023F" w:rsidRPr="003E4029">
        <w:rPr>
          <w:rFonts w:ascii="Times New Roman" w:hAnsi="Times New Roman"/>
          <w:i/>
          <w:sz w:val="24"/>
          <w:szCs w:val="24"/>
        </w:rPr>
        <w:t>spread</w:t>
      </w:r>
      <w:r w:rsidR="00A34EB9" w:rsidRPr="003E4029">
        <w:rPr>
          <w:rFonts w:ascii="Times New Roman" w:hAnsi="Times New Roman"/>
          <w:sz w:val="24"/>
          <w:szCs w:val="24"/>
        </w:rPr>
        <w:t xml:space="preserve">, conforme observado anteriormente, o padrão do setor bancário brasileiro sugere conduzir a uma situação na qual a maior concentração de mercado tende a reduzir o </w:t>
      </w:r>
      <w:r w:rsidR="00E2023F" w:rsidRPr="003E4029">
        <w:rPr>
          <w:rFonts w:ascii="Times New Roman" w:hAnsi="Times New Roman"/>
          <w:i/>
          <w:sz w:val="24"/>
          <w:szCs w:val="24"/>
        </w:rPr>
        <w:t>spread</w:t>
      </w:r>
      <w:r w:rsidR="00A34EB9" w:rsidRPr="003E4029">
        <w:rPr>
          <w:rFonts w:ascii="Times New Roman" w:hAnsi="Times New Roman"/>
          <w:sz w:val="24"/>
          <w:szCs w:val="24"/>
        </w:rPr>
        <w:t xml:space="preserve"> bancário.</w:t>
      </w:r>
    </w:p>
    <w:p w:rsidR="00876BBF" w:rsidRPr="003E4029" w:rsidRDefault="00A34EB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No bloco de variáveis que tratam das restrições operacionais para a intermediação financeira, temos o IB e o Imob. O índice de Basileia também apresenta sinal positivo, pois o aumento do índice provoca aumento do custo de oportunidade do Banco, por conseguinte aumento do </w:t>
      </w:r>
      <w:r w:rsidR="00E2023F" w:rsidRPr="003E4029">
        <w:rPr>
          <w:rFonts w:ascii="Times New Roman" w:hAnsi="Times New Roman"/>
          <w:i/>
          <w:sz w:val="24"/>
          <w:szCs w:val="24"/>
        </w:rPr>
        <w:t>spread</w:t>
      </w:r>
      <w:r w:rsidRPr="003E4029">
        <w:rPr>
          <w:rFonts w:ascii="Times New Roman" w:hAnsi="Times New Roman"/>
          <w:sz w:val="24"/>
          <w:szCs w:val="24"/>
        </w:rPr>
        <w:t xml:space="preserve"> bancário. O Brasil tem um elevado requerimento mínimo de capital regulatório</w:t>
      </w:r>
      <w:r w:rsidR="00876BBF" w:rsidRPr="003E4029">
        <w:rPr>
          <w:rFonts w:ascii="Times New Roman" w:hAnsi="Times New Roman"/>
          <w:sz w:val="24"/>
          <w:szCs w:val="24"/>
        </w:rPr>
        <w:t xml:space="preserve">, que reduz a capacidade de </w:t>
      </w:r>
      <w:proofErr w:type="gramStart"/>
      <w:r w:rsidR="00876BBF" w:rsidRPr="003E4029">
        <w:rPr>
          <w:rFonts w:ascii="Times New Roman" w:hAnsi="Times New Roman"/>
          <w:sz w:val="24"/>
          <w:szCs w:val="24"/>
        </w:rPr>
        <w:t>alavancagem</w:t>
      </w:r>
      <w:proofErr w:type="gramEnd"/>
      <w:r w:rsidR="00876BBF" w:rsidRPr="003E4029">
        <w:rPr>
          <w:rFonts w:ascii="Times New Roman" w:hAnsi="Times New Roman"/>
          <w:sz w:val="24"/>
          <w:szCs w:val="24"/>
        </w:rPr>
        <w:t xml:space="preserve"> e</w:t>
      </w:r>
      <w:r w:rsidRPr="003E4029">
        <w:rPr>
          <w:rFonts w:ascii="Times New Roman" w:hAnsi="Times New Roman"/>
          <w:sz w:val="24"/>
          <w:szCs w:val="24"/>
        </w:rPr>
        <w:t xml:space="preserve"> torna nosso sistema financeiro um dos mais seguros do mundo.</w:t>
      </w:r>
      <w:r w:rsidR="00876BBF" w:rsidRPr="003E4029">
        <w:rPr>
          <w:rFonts w:ascii="Times New Roman" w:hAnsi="Times New Roman"/>
          <w:sz w:val="24"/>
          <w:szCs w:val="24"/>
        </w:rPr>
        <w:t xml:space="preserve"> A imobilização tem um efeito negativo sobre o </w:t>
      </w:r>
      <w:r w:rsidR="00E2023F" w:rsidRPr="003E4029">
        <w:rPr>
          <w:rFonts w:ascii="Times New Roman" w:hAnsi="Times New Roman"/>
          <w:i/>
          <w:sz w:val="24"/>
          <w:szCs w:val="24"/>
        </w:rPr>
        <w:t>spread</w:t>
      </w:r>
      <w:r w:rsidR="00876BBF" w:rsidRPr="003E4029">
        <w:rPr>
          <w:rFonts w:ascii="Times New Roman" w:hAnsi="Times New Roman"/>
          <w:sz w:val="24"/>
          <w:szCs w:val="24"/>
        </w:rPr>
        <w:t xml:space="preserve">. </w:t>
      </w:r>
      <w:r w:rsidR="00637EE4" w:rsidRPr="003E4029">
        <w:rPr>
          <w:rFonts w:ascii="Times New Roman" w:hAnsi="Times New Roman"/>
          <w:sz w:val="24"/>
          <w:szCs w:val="24"/>
        </w:rPr>
        <w:t xml:space="preserve">Assim uma elevação percentual de comprometimento do Patrimônio de Referência com o ativo permanente imobilizado reduziria a margem financeira disponível para a intermediação financeira. Esse é um resultado não medido na literatura tradicional, que não emprega essa ferramenta de </w:t>
      </w:r>
      <w:r w:rsidR="00391D07" w:rsidRPr="003E4029">
        <w:rPr>
          <w:rFonts w:ascii="Times New Roman" w:hAnsi="Times New Roman"/>
          <w:sz w:val="24"/>
          <w:szCs w:val="24"/>
        </w:rPr>
        <w:t xml:space="preserve">controle, mas como representa </w:t>
      </w:r>
      <w:proofErr w:type="gramStart"/>
      <w:r w:rsidR="00391D07" w:rsidRPr="003E4029">
        <w:rPr>
          <w:rFonts w:ascii="Times New Roman" w:hAnsi="Times New Roman"/>
          <w:sz w:val="24"/>
          <w:szCs w:val="24"/>
        </w:rPr>
        <w:t>um restrição</w:t>
      </w:r>
      <w:proofErr w:type="gramEnd"/>
      <w:r w:rsidR="00391D07" w:rsidRPr="003E4029">
        <w:rPr>
          <w:rFonts w:ascii="Times New Roman" w:hAnsi="Times New Roman"/>
          <w:sz w:val="24"/>
          <w:szCs w:val="24"/>
        </w:rPr>
        <w:t xml:space="preserve"> regulamentar aos bancos no Brasil (Resolução CMN nº 2.669, de 25 de novembro de 1999) para sua permissão de intermediador financeiro, se faz necessária. </w:t>
      </w:r>
    </w:p>
    <w:p w:rsidR="00876BBF" w:rsidRPr="003E4029" w:rsidRDefault="00876BBF"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 xml:space="preserve">Quanto as variáveis microeconômicas referentes </w:t>
      </w:r>
      <w:proofErr w:type="gramStart"/>
      <w:r w:rsidRPr="003E4029">
        <w:rPr>
          <w:rFonts w:ascii="Times New Roman" w:hAnsi="Times New Roman"/>
          <w:sz w:val="24"/>
          <w:szCs w:val="24"/>
        </w:rPr>
        <w:t>as</w:t>
      </w:r>
      <w:proofErr w:type="gramEnd"/>
      <w:r w:rsidRPr="003E4029">
        <w:rPr>
          <w:rFonts w:ascii="Times New Roman" w:hAnsi="Times New Roman"/>
          <w:sz w:val="24"/>
          <w:szCs w:val="24"/>
        </w:rPr>
        <w:t xml:space="preserve"> características observáveis dos bancos, tem-se as seguintes observações. O risco como esperado, tem um efeito positivo sobre o </w:t>
      </w:r>
      <w:r w:rsidR="00E2023F" w:rsidRPr="003E4029">
        <w:rPr>
          <w:rFonts w:ascii="Times New Roman" w:hAnsi="Times New Roman"/>
          <w:i/>
          <w:sz w:val="24"/>
          <w:szCs w:val="24"/>
        </w:rPr>
        <w:t>spread</w:t>
      </w:r>
      <w:r w:rsidRPr="003E4029">
        <w:rPr>
          <w:rFonts w:ascii="Times New Roman" w:hAnsi="Times New Roman"/>
          <w:sz w:val="24"/>
          <w:szCs w:val="24"/>
        </w:rPr>
        <w:t xml:space="preserve">. Sua característica expectacional leva ao banco elevar o </w:t>
      </w:r>
      <w:r w:rsidR="00E2023F" w:rsidRPr="003E4029">
        <w:rPr>
          <w:rFonts w:ascii="Times New Roman" w:hAnsi="Times New Roman"/>
          <w:i/>
          <w:sz w:val="24"/>
          <w:szCs w:val="24"/>
        </w:rPr>
        <w:t>spread</w:t>
      </w:r>
      <w:r w:rsidRPr="003E4029">
        <w:rPr>
          <w:rFonts w:ascii="Times New Roman" w:hAnsi="Times New Roman"/>
          <w:sz w:val="24"/>
          <w:szCs w:val="24"/>
        </w:rPr>
        <w:t xml:space="preserve"> para se proteger de possível incremento das perdas sugerido pelo aumento do risco.</w:t>
      </w:r>
      <w:r w:rsidR="001B1C61" w:rsidRPr="003E4029">
        <w:rPr>
          <w:rFonts w:ascii="Times New Roman" w:hAnsi="Times New Roman"/>
          <w:sz w:val="24"/>
          <w:szCs w:val="24"/>
        </w:rPr>
        <w:t xml:space="preserve"> Assim, a perda esperada (risco) </w:t>
      </w:r>
      <w:proofErr w:type="gramStart"/>
      <w:r w:rsidR="001B1C61" w:rsidRPr="003E4029">
        <w:rPr>
          <w:rFonts w:ascii="Times New Roman" w:hAnsi="Times New Roman"/>
          <w:sz w:val="24"/>
          <w:szCs w:val="24"/>
        </w:rPr>
        <w:t>vai na</w:t>
      </w:r>
      <w:proofErr w:type="gramEnd"/>
      <w:r w:rsidR="001B1C61" w:rsidRPr="003E4029">
        <w:rPr>
          <w:rFonts w:ascii="Times New Roman" w:hAnsi="Times New Roman"/>
          <w:sz w:val="24"/>
          <w:szCs w:val="24"/>
        </w:rPr>
        <w:t xml:space="preserve"> mesma direção de sua volatilidade, ou a perda inesperada (IB).</w:t>
      </w:r>
      <w:r w:rsidRPr="003E4029">
        <w:rPr>
          <w:rFonts w:ascii="Times New Roman" w:hAnsi="Times New Roman"/>
          <w:sz w:val="24"/>
          <w:szCs w:val="24"/>
        </w:rPr>
        <w:t xml:space="preserve"> </w:t>
      </w:r>
    </w:p>
    <w:p w:rsidR="005E16EC" w:rsidRPr="003E4029" w:rsidRDefault="00876BBF" w:rsidP="003E4029">
      <w:pPr>
        <w:spacing w:after="0" w:line="240" w:lineRule="auto"/>
        <w:jc w:val="both"/>
        <w:rPr>
          <w:rFonts w:ascii="Times New Roman" w:hAnsi="Times New Roman"/>
          <w:sz w:val="24"/>
          <w:szCs w:val="24"/>
        </w:rPr>
      </w:pPr>
      <w:r w:rsidRPr="003E4029">
        <w:rPr>
          <w:rFonts w:ascii="Times New Roman" w:hAnsi="Times New Roman"/>
          <w:sz w:val="24"/>
          <w:szCs w:val="24"/>
        </w:rPr>
        <w:tab/>
      </w:r>
      <w:r w:rsidR="005E16EC" w:rsidRPr="003E4029">
        <w:rPr>
          <w:rFonts w:ascii="Times New Roman" w:hAnsi="Times New Roman"/>
          <w:sz w:val="24"/>
          <w:szCs w:val="24"/>
        </w:rPr>
        <w:t xml:space="preserve">O Retorno sobre o Patrimônio Líquido (ROE) em todos os modelos apresenta sinal positivo. Os bancos antes de alocarem seus recursos nas carteiras de crédito definem o retorno a ser alcançado para determinado exercício financeiro. Segundo a FEBRABAN, com dados do ranking por setor da revista Valor 1000, a rentabilidade sobre o patrimônio dos bancos brasileiros situou-se entre a 8° e 15° posição entre 2003 e 2011, mesmo assim observa-se que a rentabilidade variava entre 18% a 23% até o ano de 2008. Com a crise de 2009 e as medidas tomadas pelo Governo por meio dos bancos públicos para o destravamento do crédito, que por sua vez, elevou a participação dos bancos públicos na carteira de crédito, os bancos privados se viram obrigados a reduzir a rentabilidade que passou a ficar em torno de 16%. Com isto, os </w:t>
      </w:r>
      <w:r w:rsidR="00E2023F" w:rsidRPr="003E4029">
        <w:rPr>
          <w:rFonts w:ascii="Times New Roman" w:hAnsi="Times New Roman"/>
          <w:i/>
          <w:sz w:val="24"/>
          <w:szCs w:val="24"/>
        </w:rPr>
        <w:t>spread</w:t>
      </w:r>
      <w:r w:rsidR="005E16EC" w:rsidRPr="003E4029">
        <w:rPr>
          <w:rFonts w:ascii="Times New Roman" w:hAnsi="Times New Roman"/>
          <w:sz w:val="24"/>
          <w:szCs w:val="24"/>
        </w:rPr>
        <w:t>s que em 2011 estavam em torno de 37</w:t>
      </w:r>
      <w:r w:rsidRPr="003E4029">
        <w:rPr>
          <w:rFonts w:ascii="Times New Roman" w:hAnsi="Times New Roman"/>
          <w:sz w:val="24"/>
          <w:szCs w:val="24"/>
        </w:rPr>
        <w:t>% estão</w:t>
      </w:r>
      <w:r w:rsidR="005E16EC" w:rsidRPr="003E4029">
        <w:rPr>
          <w:rFonts w:ascii="Times New Roman" w:hAnsi="Times New Roman"/>
          <w:sz w:val="24"/>
          <w:szCs w:val="24"/>
        </w:rPr>
        <w:t xml:space="preserve"> atualmente (fev/2014) em </w:t>
      </w:r>
      <w:proofErr w:type="gramStart"/>
      <w:r w:rsidR="005E16EC" w:rsidRPr="003E4029">
        <w:rPr>
          <w:rFonts w:ascii="Times New Roman" w:hAnsi="Times New Roman"/>
          <w:sz w:val="24"/>
          <w:szCs w:val="24"/>
        </w:rPr>
        <w:t>cerca de 18</w:t>
      </w:r>
      <w:proofErr w:type="gramEnd"/>
      <w:r w:rsidR="005E16EC" w:rsidRPr="003E4029">
        <w:rPr>
          <w:rFonts w:ascii="Times New Roman" w:hAnsi="Times New Roman"/>
          <w:sz w:val="24"/>
          <w:szCs w:val="24"/>
        </w:rPr>
        <w:t>%</w:t>
      </w:r>
      <w:r w:rsidR="00B94871" w:rsidRPr="003E4029">
        <w:rPr>
          <w:rFonts w:ascii="Times New Roman" w:hAnsi="Times New Roman"/>
          <w:sz w:val="24"/>
          <w:szCs w:val="24"/>
        </w:rPr>
        <w:t xml:space="preserve"> segundo dados do BCB</w:t>
      </w:r>
      <w:r w:rsidR="005E16EC" w:rsidRPr="003E4029">
        <w:rPr>
          <w:rFonts w:ascii="Times New Roman" w:hAnsi="Times New Roman"/>
          <w:sz w:val="24"/>
          <w:szCs w:val="24"/>
        </w:rPr>
        <w:t xml:space="preserve">. </w:t>
      </w:r>
    </w:p>
    <w:p w:rsidR="003656DB" w:rsidRPr="003E4029" w:rsidRDefault="005658F9" w:rsidP="003E4029">
      <w:pPr>
        <w:spacing w:after="0" w:line="240" w:lineRule="auto"/>
        <w:ind w:firstLine="708"/>
        <w:jc w:val="both"/>
        <w:rPr>
          <w:rFonts w:ascii="Times New Roman" w:hAnsi="Times New Roman"/>
          <w:sz w:val="24"/>
          <w:szCs w:val="24"/>
        </w:rPr>
      </w:pPr>
      <w:r w:rsidRPr="003E4029">
        <w:rPr>
          <w:rFonts w:ascii="Times New Roman" w:hAnsi="Times New Roman"/>
          <w:sz w:val="24"/>
          <w:szCs w:val="24"/>
        </w:rPr>
        <w:t>A</w:t>
      </w:r>
      <w:r w:rsidR="00B94871" w:rsidRPr="003E4029">
        <w:rPr>
          <w:rFonts w:ascii="Times New Roman" w:hAnsi="Times New Roman"/>
          <w:sz w:val="24"/>
          <w:szCs w:val="24"/>
        </w:rPr>
        <w:t>lém do</w:t>
      </w:r>
      <w:r w:rsidRPr="003E4029">
        <w:rPr>
          <w:rFonts w:ascii="Times New Roman" w:hAnsi="Times New Roman"/>
          <w:sz w:val="24"/>
          <w:szCs w:val="24"/>
        </w:rPr>
        <w:t xml:space="preserve"> ROE, </w:t>
      </w:r>
      <w:proofErr w:type="gramStart"/>
      <w:r w:rsidRPr="003E4029">
        <w:rPr>
          <w:rFonts w:ascii="Times New Roman" w:hAnsi="Times New Roman"/>
          <w:sz w:val="24"/>
          <w:szCs w:val="24"/>
        </w:rPr>
        <w:t>a Eficiência, as Despesas Tributárias, têm</w:t>
      </w:r>
      <w:proofErr w:type="gramEnd"/>
      <w:r w:rsidRPr="003E4029">
        <w:rPr>
          <w:rFonts w:ascii="Times New Roman" w:hAnsi="Times New Roman"/>
          <w:sz w:val="24"/>
          <w:szCs w:val="24"/>
        </w:rPr>
        <w:t xml:space="preserve"> relação positiva com a margem, ou seja, a maior eficiência dos bancos na condução dos negócios poderia permitir a obtenção de maiores </w:t>
      </w:r>
      <w:r w:rsidR="00E2023F" w:rsidRPr="003E4029">
        <w:rPr>
          <w:rFonts w:ascii="Times New Roman" w:hAnsi="Times New Roman"/>
          <w:i/>
          <w:sz w:val="24"/>
          <w:szCs w:val="24"/>
        </w:rPr>
        <w:t>spread</w:t>
      </w:r>
      <w:r w:rsidRPr="003E4029">
        <w:rPr>
          <w:rFonts w:ascii="Times New Roman" w:hAnsi="Times New Roman"/>
          <w:sz w:val="24"/>
          <w:szCs w:val="24"/>
        </w:rPr>
        <w:t xml:space="preserve">s. </w:t>
      </w:r>
      <w:r w:rsidR="00876BBF" w:rsidRPr="003E4029">
        <w:rPr>
          <w:rFonts w:ascii="Times New Roman" w:hAnsi="Times New Roman"/>
          <w:sz w:val="24"/>
          <w:szCs w:val="24"/>
        </w:rPr>
        <w:t>Já A</w:t>
      </w:r>
      <w:r w:rsidR="00DD458E" w:rsidRPr="003E4029">
        <w:rPr>
          <w:rFonts w:ascii="Times New Roman" w:hAnsi="Times New Roman"/>
          <w:sz w:val="24"/>
          <w:szCs w:val="24"/>
        </w:rPr>
        <w:t xml:space="preserve"> </w:t>
      </w:r>
      <w:r w:rsidR="006B0A4F" w:rsidRPr="003E4029">
        <w:rPr>
          <w:rFonts w:ascii="Times New Roman" w:hAnsi="Times New Roman"/>
          <w:sz w:val="24"/>
          <w:szCs w:val="24"/>
        </w:rPr>
        <w:t>receita com prestação de serviços também está conforme esperado pela literatura, pois é considerado que o banco ao elevar seus ganhos com tarifas de serviços necessita menos de utilizar parte da margem financeira.</w:t>
      </w:r>
      <w:r w:rsidR="00E77A04" w:rsidRPr="003E4029">
        <w:rPr>
          <w:rFonts w:ascii="Times New Roman" w:hAnsi="Times New Roman"/>
          <w:sz w:val="24"/>
          <w:szCs w:val="24"/>
        </w:rPr>
        <w:t xml:space="preserve"> O que acontece também é uma transferência de retorno entre os ganhos financeiros e da prestação de serviços. Isso foi bastante observado nos últimos anos. Em uma operação de empréstimo, por exemplo, com a redução do </w:t>
      </w:r>
      <w:r w:rsidR="00E2023F" w:rsidRPr="003E4029">
        <w:rPr>
          <w:rFonts w:ascii="Times New Roman" w:hAnsi="Times New Roman"/>
          <w:i/>
          <w:sz w:val="24"/>
          <w:szCs w:val="24"/>
        </w:rPr>
        <w:t>spread</w:t>
      </w:r>
      <w:r w:rsidR="00E77A04" w:rsidRPr="003E4029">
        <w:rPr>
          <w:rFonts w:ascii="Times New Roman" w:hAnsi="Times New Roman"/>
          <w:sz w:val="24"/>
          <w:szCs w:val="24"/>
        </w:rPr>
        <w:t xml:space="preserve">, o banco, para manter a margem de retorno, pode elevar as tarifas de serviço ou criar novas, migrando o resultado da intermediação financeira para os serviços de tarifas.   </w:t>
      </w:r>
      <w:r w:rsidR="006B0A4F" w:rsidRPr="003E4029">
        <w:rPr>
          <w:rFonts w:ascii="Times New Roman" w:hAnsi="Times New Roman"/>
          <w:sz w:val="24"/>
          <w:szCs w:val="24"/>
        </w:rPr>
        <w:t xml:space="preserve"> </w:t>
      </w:r>
    </w:p>
    <w:p w:rsidR="003B360C" w:rsidRDefault="005E16EC" w:rsidP="003E4029">
      <w:pPr>
        <w:spacing w:after="0" w:line="240" w:lineRule="auto"/>
        <w:jc w:val="both"/>
        <w:rPr>
          <w:rFonts w:ascii="Times New Roman" w:hAnsi="Times New Roman"/>
          <w:sz w:val="24"/>
          <w:szCs w:val="24"/>
        </w:rPr>
      </w:pPr>
      <w:r w:rsidRPr="003E4029">
        <w:rPr>
          <w:rFonts w:ascii="Times New Roman" w:hAnsi="Times New Roman"/>
          <w:sz w:val="24"/>
          <w:szCs w:val="24"/>
        </w:rPr>
        <w:tab/>
      </w:r>
    </w:p>
    <w:p w:rsidR="00876F0C" w:rsidRPr="003E4029" w:rsidRDefault="00876F0C" w:rsidP="003E4029">
      <w:pPr>
        <w:spacing w:after="0" w:line="240" w:lineRule="auto"/>
        <w:jc w:val="both"/>
        <w:rPr>
          <w:rFonts w:ascii="Times New Roman" w:eastAsia="Times New Roman" w:hAnsi="Times New Roman"/>
          <w:color w:val="808080" w:themeColor="background1" w:themeShade="80"/>
          <w:sz w:val="24"/>
          <w:szCs w:val="24"/>
        </w:rPr>
      </w:pPr>
    </w:p>
    <w:p w:rsidR="003B360C" w:rsidRPr="004A13C2" w:rsidRDefault="003B360C" w:rsidP="003E4029">
      <w:pPr>
        <w:pStyle w:val="PargrafodaLista"/>
        <w:numPr>
          <w:ilvl w:val="0"/>
          <w:numId w:val="1"/>
        </w:numPr>
        <w:spacing w:after="360"/>
        <w:ind w:hanging="720"/>
        <w:jc w:val="both"/>
        <w:rPr>
          <w:rFonts w:ascii="Times New Roman" w:hAnsi="Times New Roman"/>
          <w:b/>
          <w:sz w:val="28"/>
          <w:szCs w:val="24"/>
        </w:rPr>
      </w:pPr>
      <w:r w:rsidRPr="004A13C2">
        <w:rPr>
          <w:rFonts w:ascii="Times New Roman" w:hAnsi="Times New Roman"/>
          <w:b/>
          <w:sz w:val="28"/>
          <w:szCs w:val="24"/>
        </w:rPr>
        <w:lastRenderedPageBreak/>
        <w:t>Notas Conclusivas</w:t>
      </w:r>
    </w:p>
    <w:p w:rsidR="00876F0C" w:rsidRDefault="00B47A00"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O objetivo principal do trabalho é analisar os determinantes do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bancário </w:t>
      </w:r>
      <w:r w:rsidR="00E2023F" w:rsidRPr="003E4029">
        <w:rPr>
          <w:rFonts w:ascii="Times New Roman" w:eastAsia="Times New Roman" w:hAnsi="Times New Roman"/>
          <w:i/>
          <w:sz w:val="24"/>
          <w:szCs w:val="24"/>
        </w:rPr>
        <w:t>ex-post</w:t>
      </w:r>
      <w:r w:rsidRPr="003E4029">
        <w:rPr>
          <w:rFonts w:ascii="Times New Roman" w:eastAsia="Times New Roman" w:hAnsi="Times New Roman"/>
          <w:sz w:val="24"/>
          <w:szCs w:val="24"/>
        </w:rPr>
        <w:t xml:space="preserve"> medido pela margem financeira real dos principais bancos responsáveis pela intermediação financeira na economia brasileira.</w:t>
      </w:r>
      <w:r w:rsidR="00876F0C">
        <w:rPr>
          <w:rFonts w:ascii="Times New Roman" w:eastAsia="Times New Roman" w:hAnsi="Times New Roman"/>
          <w:sz w:val="24"/>
          <w:szCs w:val="24"/>
        </w:rPr>
        <w:t xml:space="preserve"> </w:t>
      </w:r>
    </w:p>
    <w:p w:rsidR="00946389" w:rsidRPr="003E4029" w:rsidRDefault="00946389"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A análise é empregada de forma a permitir que distintos aspectos sejam abordados, como o cenário econômico, regulação bancária e características individuais dos bancos brasileiros. Dessa forma busca contribuir para a literatura nacional sobre o tema, consolidando em </w:t>
      </w:r>
      <w:proofErr w:type="gramStart"/>
      <w:r w:rsidRPr="003E4029">
        <w:rPr>
          <w:rFonts w:ascii="Times New Roman" w:eastAsia="Times New Roman" w:hAnsi="Times New Roman"/>
          <w:sz w:val="24"/>
          <w:szCs w:val="24"/>
        </w:rPr>
        <w:t>um único trabalho distintas variáveis</w:t>
      </w:r>
      <w:proofErr w:type="gramEnd"/>
      <w:r w:rsidRPr="003E4029">
        <w:rPr>
          <w:rFonts w:ascii="Times New Roman" w:eastAsia="Times New Roman" w:hAnsi="Times New Roman"/>
          <w:sz w:val="24"/>
          <w:szCs w:val="24"/>
        </w:rPr>
        <w:t xml:space="preserve"> e um número relevante de bancos capazes de representar o sistema financeiro nacional.  </w:t>
      </w:r>
    </w:p>
    <w:p w:rsidR="00E52D80" w:rsidRPr="003E4029" w:rsidRDefault="00E52D80"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Os modelos seguem as suposições </w:t>
      </w:r>
      <w:r w:rsidR="00B47A00" w:rsidRPr="003E4029">
        <w:rPr>
          <w:rFonts w:ascii="Times New Roman" w:eastAsia="Times New Roman" w:hAnsi="Times New Roman"/>
          <w:sz w:val="24"/>
          <w:szCs w:val="24"/>
        </w:rPr>
        <w:t>teóric</w:t>
      </w:r>
      <w:r w:rsidRPr="003E4029">
        <w:rPr>
          <w:rFonts w:ascii="Times New Roman" w:eastAsia="Times New Roman" w:hAnsi="Times New Roman"/>
          <w:sz w:val="24"/>
          <w:szCs w:val="24"/>
        </w:rPr>
        <w:t>as</w:t>
      </w:r>
      <w:r w:rsidR="00B47A00" w:rsidRPr="003E4029">
        <w:rPr>
          <w:rFonts w:ascii="Times New Roman" w:eastAsia="Times New Roman" w:hAnsi="Times New Roman"/>
          <w:sz w:val="24"/>
          <w:szCs w:val="24"/>
        </w:rPr>
        <w:t xml:space="preserve"> de Ho e Saunders (1981) </w:t>
      </w:r>
      <w:r w:rsidRPr="003E4029">
        <w:rPr>
          <w:rFonts w:ascii="Times New Roman" w:eastAsia="Times New Roman" w:hAnsi="Times New Roman"/>
          <w:sz w:val="24"/>
          <w:szCs w:val="24"/>
        </w:rPr>
        <w:t xml:space="preserve">e </w:t>
      </w:r>
      <w:r w:rsidR="00B47A00" w:rsidRPr="003E4029">
        <w:rPr>
          <w:rFonts w:ascii="Times New Roman" w:eastAsia="Times New Roman" w:hAnsi="Times New Roman"/>
          <w:sz w:val="24"/>
          <w:szCs w:val="24"/>
        </w:rPr>
        <w:t>Angbazo (1997)</w:t>
      </w:r>
      <w:r w:rsidRPr="003E4029">
        <w:rPr>
          <w:rFonts w:ascii="Times New Roman" w:eastAsia="Times New Roman" w:hAnsi="Times New Roman"/>
          <w:sz w:val="24"/>
          <w:szCs w:val="24"/>
        </w:rPr>
        <w:t xml:space="preserve"> e os trabalhos nacionais sobre o tema. São estimados </w:t>
      </w:r>
      <w:r w:rsidR="00B47A00" w:rsidRPr="003E4029">
        <w:rPr>
          <w:rFonts w:ascii="Times New Roman" w:eastAsia="Times New Roman" w:hAnsi="Times New Roman"/>
          <w:sz w:val="24"/>
          <w:szCs w:val="24"/>
        </w:rPr>
        <w:t>por meio de dados em painel em um modelo com</w:t>
      </w:r>
      <w:r w:rsidRPr="003E4029">
        <w:rPr>
          <w:rFonts w:ascii="Times New Roman" w:eastAsia="Times New Roman" w:hAnsi="Times New Roman"/>
          <w:sz w:val="24"/>
          <w:szCs w:val="24"/>
        </w:rPr>
        <w:t xml:space="preserve"> </w:t>
      </w:r>
      <w:r w:rsidR="00B47A00" w:rsidRPr="003E4029">
        <w:rPr>
          <w:rFonts w:ascii="Times New Roman" w:eastAsia="Times New Roman" w:hAnsi="Times New Roman"/>
          <w:sz w:val="24"/>
          <w:szCs w:val="24"/>
        </w:rPr>
        <w:t>efeitos fixos</w:t>
      </w:r>
      <w:r w:rsidRPr="003E4029">
        <w:rPr>
          <w:rFonts w:ascii="Times New Roman" w:eastAsia="Times New Roman" w:hAnsi="Times New Roman"/>
          <w:sz w:val="24"/>
          <w:szCs w:val="24"/>
        </w:rPr>
        <w:t xml:space="preserve"> e aleatórios</w:t>
      </w:r>
      <w:r w:rsidR="00B47A00" w:rsidRPr="003E4029">
        <w:rPr>
          <w:rFonts w:ascii="Times New Roman" w:eastAsia="Times New Roman" w:hAnsi="Times New Roman"/>
          <w:sz w:val="24"/>
          <w:szCs w:val="24"/>
        </w:rPr>
        <w:t xml:space="preserve">, considerando uma amostra de </w:t>
      </w:r>
      <w:r w:rsidRPr="003E4029">
        <w:rPr>
          <w:rFonts w:ascii="Times New Roman" w:eastAsia="Times New Roman" w:hAnsi="Times New Roman"/>
          <w:sz w:val="24"/>
          <w:szCs w:val="24"/>
        </w:rPr>
        <w:t xml:space="preserve">149 instituições bancárias. O </w:t>
      </w:r>
      <w:r w:rsidR="00B47A00" w:rsidRPr="003E4029">
        <w:rPr>
          <w:rFonts w:ascii="Times New Roman" w:eastAsia="Times New Roman" w:hAnsi="Times New Roman"/>
          <w:sz w:val="24"/>
          <w:szCs w:val="24"/>
        </w:rPr>
        <w:t xml:space="preserve">resultado </w:t>
      </w:r>
      <w:r w:rsidRPr="003E4029">
        <w:rPr>
          <w:rFonts w:ascii="Times New Roman" w:eastAsia="Times New Roman" w:hAnsi="Times New Roman"/>
          <w:sz w:val="24"/>
          <w:szCs w:val="24"/>
        </w:rPr>
        <w:t xml:space="preserve">consegue </w:t>
      </w:r>
      <w:r w:rsidR="00B47A00" w:rsidRPr="003E4029">
        <w:rPr>
          <w:rFonts w:ascii="Times New Roman" w:eastAsia="Times New Roman" w:hAnsi="Times New Roman"/>
          <w:sz w:val="24"/>
          <w:szCs w:val="24"/>
        </w:rPr>
        <w:t xml:space="preserve">contemplar </w:t>
      </w:r>
      <w:r w:rsidRPr="003E4029">
        <w:rPr>
          <w:rFonts w:ascii="Times New Roman" w:eastAsia="Times New Roman" w:hAnsi="Times New Roman"/>
          <w:sz w:val="24"/>
          <w:szCs w:val="24"/>
        </w:rPr>
        <w:t>o</w:t>
      </w:r>
      <w:r w:rsidR="00B47A00" w:rsidRPr="003E4029">
        <w:rPr>
          <w:rFonts w:ascii="Times New Roman" w:eastAsia="Times New Roman" w:hAnsi="Times New Roman"/>
          <w:sz w:val="24"/>
          <w:szCs w:val="24"/>
        </w:rPr>
        <w:t xml:space="preserve">s </w:t>
      </w:r>
      <w:r w:rsidRPr="003E4029">
        <w:rPr>
          <w:rFonts w:ascii="Times New Roman" w:eastAsia="Times New Roman" w:hAnsi="Times New Roman"/>
          <w:sz w:val="24"/>
          <w:szCs w:val="24"/>
        </w:rPr>
        <w:t>aspectos relevantes para a função de intermediação bancária e encontra grande parte dos resultados esperados pela literatura tradicional.</w:t>
      </w:r>
    </w:p>
    <w:p w:rsidR="003B360C" w:rsidRPr="003E4029" w:rsidRDefault="00E52D80" w:rsidP="003E4029">
      <w:pPr>
        <w:spacing w:after="0" w:line="240" w:lineRule="auto"/>
        <w:ind w:firstLine="708"/>
        <w:jc w:val="both"/>
        <w:rPr>
          <w:rFonts w:ascii="Times New Roman" w:eastAsia="Times New Roman" w:hAnsi="Times New Roman"/>
          <w:sz w:val="24"/>
          <w:szCs w:val="24"/>
        </w:rPr>
      </w:pPr>
      <w:r w:rsidRPr="003E4029">
        <w:rPr>
          <w:rFonts w:ascii="Times New Roman" w:eastAsia="Times New Roman" w:hAnsi="Times New Roman"/>
          <w:sz w:val="24"/>
          <w:szCs w:val="24"/>
        </w:rPr>
        <w:t xml:space="preserve">Para fins de sugestão de pesquisa futura, a estimação de modelos dinâmicos com o propósito de capturar o efeito inercial do </w:t>
      </w:r>
      <w:r w:rsidR="00E2023F" w:rsidRPr="003E4029">
        <w:rPr>
          <w:rFonts w:ascii="Times New Roman" w:eastAsia="Times New Roman" w:hAnsi="Times New Roman"/>
          <w:i/>
          <w:sz w:val="24"/>
          <w:szCs w:val="24"/>
        </w:rPr>
        <w:t>spread</w:t>
      </w:r>
      <w:r w:rsidRPr="003E4029">
        <w:rPr>
          <w:rFonts w:ascii="Times New Roman" w:eastAsia="Times New Roman" w:hAnsi="Times New Roman"/>
          <w:sz w:val="24"/>
          <w:szCs w:val="24"/>
        </w:rPr>
        <w:t xml:space="preserve"> por meio de outras metodologias como os modelos GMM. </w:t>
      </w:r>
    </w:p>
    <w:p w:rsidR="003B360C" w:rsidRPr="004A13C2" w:rsidRDefault="003B360C" w:rsidP="003E4029">
      <w:pPr>
        <w:spacing w:after="0" w:line="240" w:lineRule="auto"/>
        <w:jc w:val="both"/>
        <w:rPr>
          <w:rFonts w:ascii="Times New Roman" w:eastAsia="Times New Roman" w:hAnsi="Times New Roman"/>
          <w:sz w:val="20"/>
          <w:szCs w:val="24"/>
        </w:rPr>
      </w:pPr>
    </w:p>
    <w:p w:rsidR="00FD772C" w:rsidRPr="004A13C2" w:rsidRDefault="00FD772C" w:rsidP="003E4029">
      <w:pPr>
        <w:pStyle w:val="PargrafodaLista"/>
        <w:numPr>
          <w:ilvl w:val="0"/>
          <w:numId w:val="1"/>
        </w:numPr>
        <w:spacing w:after="360"/>
        <w:ind w:hanging="720"/>
        <w:jc w:val="both"/>
        <w:rPr>
          <w:rFonts w:ascii="Times New Roman" w:hAnsi="Times New Roman"/>
          <w:b/>
          <w:sz w:val="28"/>
          <w:szCs w:val="24"/>
        </w:rPr>
      </w:pPr>
      <w:r w:rsidRPr="004A13C2">
        <w:rPr>
          <w:rFonts w:ascii="Times New Roman" w:hAnsi="Times New Roman"/>
          <w:b/>
          <w:sz w:val="28"/>
          <w:szCs w:val="24"/>
        </w:rPr>
        <w:t>Referências</w:t>
      </w:r>
    </w:p>
    <w:p w:rsidR="00896756" w:rsidRPr="003E4029" w:rsidRDefault="00896756" w:rsidP="003E4029">
      <w:pPr>
        <w:spacing w:after="0" w:line="240" w:lineRule="auto"/>
        <w:rPr>
          <w:rFonts w:ascii="Times New Roman" w:hAnsi="Times New Roman"/>
          <w:sz w:val="20"/>
          <w:szCs w:val="20"/>
          <w:lang w:val="en-US"/>
        </w:rPr>
      </w:pPr>
      <w:r w:rsidRPr="003E4029">
        <w:rPr>
          <w:rFonts w:ascii="Times New Roman" w:hAnsi="Times New Roman"/>
          <w:sz w:val="20"/>
          <w:szCs w:val="20"/>
          <w:lang w:val="en-US"/>
        </w:rPr>
        <w:t xml:space="preserve">AFANASIEFF, Tarsila., P. LHACER, Priscila M.V.; and M. Nakane, 2001, The Determinants of Bank Interest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in Brazil, Joint Research of the Central Bank of Brazil and the University of Sao Paulo.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A</w:t>
      </w:r>
      <w:r w:rsidR="00F20430" w:rsidRPr="003E4029">
        <w:rPr>
          <w:rFonts w:ascii="Times New Roman" w:hAnsi="Times New Roman"/>
          <w:sz w:val="20"/>
          <w:szCs w:val="20"/>
        </w:rPr>
        <w:t>L</w:t>
      </w:r>
      <w:r w:rsidRPr="003E4029">
        <w:rPr>
          <w:rFonts w:ascii="Times New Roman" w:hAnsi="Times New Roman"/>
          <w:sz w:val="20"/>
          <w:szCs w:val="20"/>
        </w:rPr>
        <w:t xml:space="preserve">MEIDA, F. </w:t>
      </w:r>
      <w:proofErr w:type="gramStart"/>
      <w:r w:rsidRPr="003E4029">
        <w:rPr>
          <w:rFonts w:ascii="Times New Roman" w:hAnsi="Times New Roman"/>
          <w:sz w:val="20"/>
          <w:szCs w:val="20"/>
        </w:rPr>
        <w:t>D</w:t>
      </w:r>
      <w:r w:rsidR="00F20430" w:rsidRPr="003E4029">
        <w:rPr>
          <w:rFonts w:ascii="Times New Roman" w:hAnsi="Times New Roman"/>
          <w:sz w:val="20"/>
          <w:szCs w:val="20"/>
        </w:rPr>
        <w:t>.</w:t>
      </w:r>
      <w:proofErr w:type="gramEnd"/>
      <w:r w:rsidRPr="003E4029">
        <w:rPr>
          <w:rFonts w:ascii="Times New Roman" w:hAnsi="Times New Roman"/>
          <w:sz w:val="20"/>
          <w:szCs w:val="20"/>
        </w:rPr>
        <w:t xml:space="preserve">; DIVINO, J. A.; Determinantes do </w:t>
      </w:r>
      <w:r w:rsidR="00E2023F" w:rsidRPr="003E4029">
        <w:rPr>
          <w:rFonts w:ascii="Times New Roman" w:hAnsi="Times New Roman"/>
          <w:i/>
          <w:sz w:val="20"/>
          <w:szCs w:val="20"/>
        </w:rPr>
        <w:t>spread</w:t>
      </w:r>
      <w:r w:rsidRPr="003E4029">
        <w:rPr>
          <w:rFonts w:ascii="Times New Roman" w:hAnsi="Times New Roman"/>
          <w:sz w:val="20"/>
          <w:szCs w:val="20"/>
        </w:rPr>
        <w:t xml:space="preserve"> bancário </w:t>
      </w:r>
      <w:r w:rsidR="00E2023F" w:rsidRPr="003E4029">
        <w:rPr>
          <w:rFonts w:ascii="Times New Roman" w:hAnsi="Times New Roman"/>
          <w:i/>
          <w:sz w:val="20"/>
          <w:szCs w:val="20"/>
        </w:rPr>
        <w:t>Ex-post</w:t>
      </w:r>
      <w:r w:rsidRPr="003E4029">
        <w:rPr>
          <w:rFonts w:ascii="Times New Roman" w:hAnsi="Times New Roman"/>
          <w:sz w:val="20"/>
          <w:szCs w:val="20"/>
        </w:rPr>
        <w:t xml:space="preserve"> no Brasil: uma análise de Fatores Micro e Macroeconômicos. </w:t>
      </w:r>
      <w:r w:rsidRPr="003E4029">
        <w:rPr>
          <w:rFonts w:ascii="Times New Roman" w:hAnsi="Times New Roman"/>
          <w:sz w:val="20"/>
          <w:szCs w:val="20"/>
          <w:lang w:val="en-US"/>
        </w:rPr>
        <w:t>Anpec, Encontro 2013.</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ANGBAZO, Lazarus. Commercial Bank Net Interest Margins, Default Risk, Interest Rate Risk and Off-Balance Sheet Banking. Journal of Banking &amp; Finance, v.21, n.1, p. 55-87, 1997.</w:t>
      </w:r>
    </w:p>
    <w:p w:rsidR="00896756" w:rsidRPr="003E4029" w:rsidRDefault="00F078FE"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ARAUJO, L. A. D. ; Jorge-Neto ; Salazar (2006). </w:t>
      </w:r>
      <w:r w:rsidRPr="003E4029">
        <w:rPr>
          <w:rFonts w:ascii="Times New Roman" w:hAnsi="Times New Roman"/>
          <w:sz w:val="20"/>
          <w:szCs w:val="20"/>
        </w:rPr>
        <w:t xml:space="preserve">Competição e concentração entre os bancos brasileiros. </w:t>
      </w:r>
      <w:r w:rsidRPr="003E4029">
        <w:rPr>
          <w:rFonts w:ascii="Times New Roman" w:hAnsi="Times New Roman"/>
          <w:sz w:val="20"/>
          <w:szCs w:val="20"/>
          <w:lang w:val="en-US"/>
        </w:rPr>
        <w:t>Economia (Campinas), v. 7, p. 561-586.</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lang w:val="en-US"/>
        </w:rPr>
        <w:t xml:space="preserve">ARELLANO, M.; BOND, S. R. Some tests of specification for panel data: Monte Carlo evidence and an application to employment equations. </w:t>
      </w:r>
      <w:r w:rsidRPr="003E4029">
        <w:rPr>
          <w:rFonts w:ascii="Times New Roman" w:hAnsi="Times New Roman"/>
          <w:sz w:val="20"/>
          <w:szCs w:val="20"/>
        </w:rPr>
        <w:t>The Review of Economic Studies Limited, n. 58, p. 277-297, 1991.</w:t>
      </w:r>
    </w:p>
    <w:p w:rsidR="00896756" w:rsidRPr="00876F0C"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 xml:space="preserve">ARONOVICH, S. Uma nota sobre os efeitos da inflação e do nível de atividade sobre o </w:t>
      </w:r>
      <w:r w:rsidR="00E2023F" w:rsidRPr="003E4029">
        <w:rPr>
          <w:rFonts w:ascii="Times New Roman" w:hAnsi="Times New Roman"/>
          <w:i/>
          <w:sz w:val="20"/>
          <w:szCs w:val="20"/>
        </w:rPr>
        <w:t>spread</w:t>
      </w:r>
      <w:r w:rsidRPr="003E4029">
        <w:rPr>
          <w:rFonts w:ascii="Times New Roman" w:hAnsi="Times New Roman"/>
          <w:sz w:val="20"/>
          <w:szCs w:val="20"/>
        </w:rPr>
        <w:t xml:space="preserve"> bancário. </w:t>
      </w:r>
      <w:proofErr w:type="spellStart"/>
      <w:proofErr w:type="gramStart"/>
      <w:r w:rsidRPr="00876F0C">
        <w:rPr>
          <w:rFonts w:ascii="Times New Roman" w:hAnsi="Times New Roman"/>
          <w:sz w:val="20"/>
          <w:szCs w:val="20"/>
          <w:lang w:val="en-US"/>
        </w:rPr>
        <w:t>Revista</w:t>
      </w:r>
      <w:proofErr w:type="spellEnd"/>
      <w:r w:rsidRPr="00876F0C">
        <w:rPr>
          <w:rFonts w:ascii="Times New Roman" w:hAnsi="Times New Roman"/>
          <w:sz w:val="20"/>
          <w:szCs w:val="20"/>
          <w:lang w:val="en-US"/>
        </w:rPr>
        <w:t xml:space="preserve"> </w:t>
      </w:r>
      <w:proofErr w:type="spellStart"/>
      <w:r w:rsidRPr="00876F0C">
        <w:rPr>
          <w:rFonts w:ascii="Times New Roman" w:hAnsi="Times New Roman"/>
          <w:sz w:val="20"/>
          <w:szCs w:val="20"/>
          <w:lang w:val="en-US"/>
        </w:rPr>
        <w:t>Brasileira</w:t>
      </w:r>
      <w:proofErr w:type="spellEnd"/>
      <w:r w:rsidRPr="00876F0C">
        <w:rPr>
          <w:rFonts w:ascii="Times New Roman" w:hAnsi="Times New Roman"/>
          <w:sz w:val="20"/>
          <w:szCs w:val="20"/>
          <w:lang w:val="en-US"/>
        </w:rPr>
        <w:t xml:space="preserve"> de </w:t>
      </w:r>
      <w:proofErr w:type="spellStart"/>
      <w:r w:rsidRPr="00876F0C">
        <w:rPr>
          <w:rFonts w:ascii="Times New Roman" w:hAnsi="Times New Roman"/>
          <w:sz w:val="20"/>
          <w:szCs w:val="20"/>
          <w:lang w:val="en-US"/>
        </w:rPr>
        <w:t>Economia</w:t>
      </w:r>
      <w:proofErr w:type="spellEnd"/>
      <w:r w:rsidRPr="00876F0C">
        <w:rPr>
          <w:rFonts w:ascii="Times New Roman" w:hAnsi="Times New Roman"/>
          <w:sz w:val="20"/>
          <w:szCs w:val="20"/>
          <w:lang w:val="en-US"/>
        </w:rPr>
        <w:t>, v. 48, n. 1, p. 125-140, 1994.</w:t>
      </w:r>
      <w:proofErr w:type="gramEnd"/>
    </w:p>
    <w:p w:rsidR="00F078FE" w:rsidRPr="003E4029" w:rsidRDefault="00896756" w:rsidP="003E4029">
      <w:pPr>
        <w:spacing w:after="0" w:line="240" w:lineRule="auto"/>
        <w:jc w:val="both"/>
        <w:rPr>
          <w:rFonts w:ascii="Times New Roman" w:hAnsi="Times New Roman"/>
          <w:sz w:val="20"/>
          <w:szCs w:val="20"/>
          <w:lang w:val="en-US"/>
        </w:rPr>
      </w:pPr>
      <w:r w:rsidRPr="00876F0C">
        <w:rPr>
          <w:rFonts w:ascii="Times New Roman" w:hAnsi="Times New Roman"/>
          <w:sz w:val="20"/>
          <w:szCs w:val="20"/>
          <w:lang w:val="en-US"/>
        </w:rPr>
        <w:t xml:space="preserve">ATHANASOGLOU, P.P. et al. </w:t>
      </w:r>
      <w:r w:rsidRPr="003E4029">
        <w:rPr>
          <w:rFonts w:ascii="Times New Roman" w:hAnsi="Times New Roman"/>
          <w:sz w:val="20"/>
          <w:szCs w:val="20"/>
          <w:lang w:val="en-US"/>
        </w:rPr>
        <w:t xml:space="preserve">(2005), Bank-Specific, Industry-Specific and Macroeconomic Determinants of Bank Profitability, Bank of Greece, Working Paper.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BARAJAS, A.; R. Steiner and N. Salazar, 1999,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s in Colombia, 1974-96, IMF Staff Papers, Vol. 46, pp 196 – 224.</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BENNACEUR, S.; GOAIED; M. (2008), The Determinants of Commercial Bank Interest Margin and Profitability: Evidence From Tunisia, Frontiers in Finance and Economics, 5(1), 106-130. </w:t>
      </w:r>
    </w:p>
    <w:p w:rsidR="00F078FE" w:rsidRPr="003E4029" w:rsidRDefault="00F078FE" w:rsidP="003E4029">
      <w:pPr>
        <w:autoSpaceDE w:val="0"/>
        <w:autoSpaceDN w:val="0"/>
        <w:adjustRightInd w:val="0"/>
        <w:spacing w:after="0" w:line="240" w:lineRule="auto"/>
        <w:jc w:val="both"/>
        <w:rPr>
          <w:rFonts w:ascii="Times New Roman" w:hAnsi="Times New Roman"/>
          <w:sz w:val="20"/>
          <w:szCs w:val="20"/>
          <w:lang w:val="en-US" w:eastAsia="pt-BR"/>
        </w:rPr>
      </w:pPr>
      <w:r w:rsidRPr="003E4029">
        <w:rPr>
          <w:rFonts w:ascii="Times New Roman" w:hAnsi="Times New Roman"/>
          <w:sz w:val="20"/>
          <w:szCs w:val="20"/>
          <w:lang w:val="en-US" w:eastAsia="pt-BR"/>
        </w:rPr>
        <w:t>BECK, Nathaniel; KATZ Jonathan N. (1995). “What to Do (and Not to Do) With Time-series Cross-section</w:t>
      </w:r>
    </w:p>
    <w:p w:rsidR="00F078FE" w:rsidRPr="003E4029" w:rsidRDefault="00F078FE"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eastAsia="pt-BR"/>
        </w:rPr>
        <w:t xml:space="preserve">Data,” </w:t>
      </w:r>
      <w:r w:rsidRPr="003E4029">
        <w:rPr>
          <w:rFonts w:ascii="Times New Roman" w:hAnsi="Times New Roman"/>
          <w:i/>
          <w:iCs/>
          <w:sz w:val="20"/>
          <w:szCs w:val="20"/>
          <w:lang w:val="en-US" w:eastAsia="pt-BR"/>
        </w:rPr>
        <w:t>American Political Science Review</w:t>
      </w:r>
      <w:r w:rsidRPr="003E4029">
        <w:rPr>
          <w:rFonts w:ascii="Times New Roman" w:hAnsi="Times New Roman"/>
          <w:sz w:val="20"/>
          <w:szCs w:val="20"/>
          <w:lang w:val="en-US" w:eastAsia="pt-BR"/>
        </w:rPr>
        <w:t>, 89(3), 634-647.</w:t>
      </w:r>
    </w:p>
    <w:p w:rsidR="00F078FE" w:rsidRPr="003E4029" w:rsidRDefault="00F078FE" w:rsidP="003E4029">
      <w:pPr>
        <w:pStyle w:val="NormalWeb"/>
        <w:spacing w:before="0" w:beforeAutospacing="0" w:after="0" w:afterAutospacing="0"/>
        <w:jc w:val="both"/>
        <w:rPr>
          <w:color w:val="000000"/>
          <w:sz w:val="20"/>
          <w:szCs w:val="20"/>
          <w:lang w:val="en-US"/>
        </w:rPr>
      </w:pPr>
      <w:r w:rsidRPr="003E4029">
        <w:rPr>
          <w:color w:val="000000"/>
          <w:sz w:val="20"/>
          <w:szCs w:val="20"/>
          <w:lang w:val="en-US"/>
        </w:rPr>
        <w:t xml:space="preserve">BREUSCH, T.S.; PAGAN, A.R. (1980) The Lagrange multiplier test and its applications to model specification in econometrics, </w:t>
      </w:r>
      <w:r w:rsidRPr="003E4029">
        <w:rPr>
          <w:rStyle w:val="nfase"/>
          <w:color w:val="000000"/>
          <w:sz w:val="20"/>
          <w:szCs w:val="20"/>
          <w:lang w:val="en-US"/>
        </w:rPr>
        <w:t>Review of Economic Studies</w:t>
      </w:r>
      <w:r w:rsidRPr="003E4029">
        <w:rPr>
          <w:color w:val="000000"/>
          <w:sz w:val="20"/>
          <w:szCs w:val="20"/>
          <w:lang w:val="en-US"/>
        </w:rPr>
        <w:t xml:space="preserve">, </w:t>
      </w:r>
      <w:r w:rsidRPr="003E4029">
        <w:rPr>
          <w:bCs/>
          <w:color w:val="000000"/>
          <w:sz w:val="20"/>
          <w:szCs w:val="20"/>
          <w:lang w:val="en-US"/>
        </w:rPr>
        <w:t>47</w:t>
      </w:r>
      <w:r w:rsidRPr="003E4029">
        <w:rPr>
          <w:color w:val="000000"/>
          <w:sz w:val="20"/>
          <w:szCs w:val="20"/>
          <w:lang w:val="en-US"/>
        </w:rPr>
        <w:t xml:space="preserve">, pp.239–253.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BIKKER, J.A.; HAFF;K. Measures of Competition and Concentration in the Banking Industry: a Review of the Literature. Research Series Supervision, no. 27, Setembro de 2000.</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BROCK; P. and H. Franken, 2002, Bank Interest Margins Meet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How Good is Balance Sheet Data for Analysing the Cost of Financial Intermediation?, Central Bank of Chile.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BROCK, P.; SUAREZ, L. (2000), Understanding the behavior of bank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in Latin America, Journal of  Development Economics, 63, 113–134.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CHIRWA; E. and M. Mlachila, 2004, Financial Reforms and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in the Commercial Banking System in Malawi, IMF Staff Papers, Vol. 51, pp 96 – 122. </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rPr>
        <w:t>DANTAS, J.A.; MEDEIROS, O.R.; PAULO, E. Relação entre concentração e rentabilidade no setor bancário brasileiro. R. Cont. Fin. – USP, São Paulo, v. 22, n. 55, p. 5-28, jan./fev./mar./abr. 2011.</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rPr>
        <w:t xml:space="preserve">DANTAS, J.A.; MEDEIROS, O.R.; CAPELLETTO, R. A.; Determinantes o </w:t>
      </w:r>
      <w:r w:rsidR="00E2023F" w:rsidRPr="003E4029">
        <w:rPr>
          <w:rFonts w:ascii="Times New Roman" w:hAnsi="Times New Roman"/>
          <w:i/>
          <w:sz w:val="20"/>
          <w:szCs w:val="20"/>
        </w:rPr>
        <w:t>spread</w:t>
      </w:r>
      <w:r w:rsidRPr="003E4029">
        <w:rPr>
          <w:rFonts w:ascii="Times New Roman" w:hAnsi="Times New Roman"/>
          <w:sz w:val="20"/>
          <w:szCs w:val="20"/>
        </w:rPr>
        <w:t xml:space="preserve"> bancário </w:t>
      </w:r>
      <w:r w:rsidR="00E2023F" w:rsidRPr="003E4029">
        <w:rPr>
          <w:rFonts w:ascii="Times New Roman" w:hAnsi="Times New Roman"/>
          <w:i/>
          <w:sz w:val="20"/>
          <w:szCs w:val="20"/>
        </w:rPr>
        <w:t>Ex-post</w:t>
      </w:r>
      <w:r w:rsidRPr="003E4029">
        <w:rPr>
          <w:rFonts w:ascii="Times New Roman" w:hAnsi="Times New Roman"/>
          <w:sz w:val="20"/>
          <w:szCs w:val="20"/>
        </w:rPr>
        <w:t xml:space="preserve"> no Mercado Brasileiro. Trabalho para Discurssão, Banco Central do Brasil, n. 242. 2011.</w:t>
      </w:r>
    </w:p>
    <w:p w:rsidR="00896756" w:rsidRPr="003E4029" w:rsidRDefault="00F078FE" w:rsidP="003E4029">
      <w:pPr>
        <w:spacing w:after="0" w:line="240" w:lineRule="auto"/>
        <w:jc w:val="both"/>
        <w:rPr>
          <w:rFonts w:ascii="Times New Roman" w:hAnsi="Times New Roman"/>
          <w:sz w:val="20"/>
          <w:szCs w:val="20"/>
        </w:rPr>
      </w:pPr>
      <w:proofErr w:type="gramStart"/>
      <w:r w:rsidRPr="003E4029">
        <w:rPr>
          <w:rFonts w:ascii="Times New Roman" w:hAnsi="Times New Roman"/>
          <w:sz w:val="20"/>
          <w:szCs w:val="20"/>
        </w:rPr>
        <w:t>de</w:t>
      </w:r>
      <w:proofErr w:type="gramEnd"/>
      <w:r w:rsidRPr="003E4029">
        <w:rPr>
          <w:rFonts w:ascii="Times New Roman" w:hAnsi="Times New Roman"/>
          <w:sz w:val="20"/>
          <w:szCs w:val="20"/>
        </w:rPr>
        <w:t xml:space="preserve"> GUIMARÃES e SOUZA, Gustavo José (2007). A Interação entre a dinâmica macroeconômica e os bancos: uma perspectiva acerca do risco de crédito. 2006. Dissertação (Mestrado em Ciências Econômicas) – Faculdade de Economia, Universidade Federal Fluminense.</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lastRenderedPageBreak/>
        <w:t xml:space="preserve">DEMIRGUC-KUNT; A. and H. Huizinga, 1999, Determinants of Commercial Bank Interest Margins and Profitability: Some International Evidence, The World Bank Economic Review, Vol. 3, pp 379 – 408.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DICK, Astrid. Banking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in Central America: Evolution, Structure, and Behavior. HIID Development Discussion Papers, n. 694. 1999. </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lang w:val="en-US"/>
        </w:rPr>
        <w:t xml:space="preserve">DIEESE.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 e Juros Bancários. </w:t>
      </w:r>
      <w:r w:rsidRPr="003E4029">
        <w:rPr>
          <w:rFonts w:ascii="Times New Roman" w:hAnsi="Times New Roman"/>
          <w:sz w:val="20"/>
          <w:szCs w:val="20"/>
        </w:rPr>
        <w:t>Nota Técnica nº 109. Abril de 2012.</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rPr>
        <w:t xml:space="preserve">Fundação Instituto de Pesquisas Contábeis, Atuariais e Financeiras – FIPECAFI Estudo sobre a apuração do </w:t>
      </w:r>
      <w:r w:rsidR="00E2023F" w:rsidRPr="003E4029">
        <w:rPr>
          <w:rFonts w:ascii="Times New Roman" w:hAnsi="Times New Roman"/>
          <w:i/>
          <w:sz w:val="20"/>
          <w:szCs w:val="20"/>
        </w:rPr>
        <w:t>spread</w:t>
      </w:r>
      <w:r w:rsidRPr="003E4029">
        <w:rPr>
          <w:rFonts w:ascii="Times New Roman" w:hAnsi="Times New Roman"/>
          <w:sz w:val="20"/>
          <w:szCs w:val="20"/>
        </w:rPr>
        <w:t xml:space="preserve"> da indústria bancária. FIPECAFI, 2005. 35p.</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FEBRABAN,</w:t>
      </w:r>
      <w:proofErr w:type="gramStart"/>
      <w:r w:rsidRPr="003E4029">
        <w:rPr>
          <w:rFonts w:ascii="Times New Roman" w:hAnsi="Times New Roman"/>
          <w:sz w:val="20"/>
          <w:szCs w:val="20"/>
        </w:rPr>
        <w:t xml:space="preserve">  </w:t>
      </w:r>
      <w:proofErr w:type="gramEnd"/>
      <w:r w:rsidR="00E2023F" w:rsidRPr="003E4029">
        <w:rPr>
          <w:rFonts w:ascii="Times New Roman" w:hAnsi="Times New Roman"/>
          <w:i/>
          <w:sz w:val="20"/>
          <w:szCs w:val="20"/>
        </w:rPr>
        <w:t>Spread</w:t>
      </w:r>
      <w:r w:rsidRPr="003E4029">
        <w:rPr>
          <w:rFonts w:ascii="Times New Roman" w:hAnsi="Times New Roman"/>
          <w:sz w:val="20"/>
          <w:szCs w:val="20"/>
        </w:rPr>
        <w:t xml:space="preserve"> Bancário no Brasil, Tendências de Longo Prazo, Questões Metodológicas e Evolução Recente. </w:t>
      </w:r>
      <w:r w:rsidRPr="003E4029">
        <w:rPr>
          <w:rFonts w:ascii="Times New Roman" w:hAnsi="Times New Roman"/>
          <w:sz w:val="20"/>
          <w:szCs w:val="20"/>
          <w:lang w:val="en-US"/>
        </w:rPr>
        <w:t>Apresentação Power-point na Câmara Federal, janeiro 2013.</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GREENE, W., 1997, Econometric Analysis, 3rd Edition; Prentice Hall. </w:t>
      </w:r>
    </w:p>
    <w:p w:rsidR="00F078FE"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GREENIDGE; K. and W. McClean, 1997, The Impact of Regulatory Measures on Commercial Bank Interest Rates: A Micro Analysis of the Barbadian Case, Prepared for the International Symposium on Economic Modelling, London, July 1997. </w:t>
      </w:r>
    </w:p>
    <w:p w:rsidR="00F078FE" w:rsidRPr="003E4029" w:rsidRDefault="00F078FE" w:rsidP="003E4029">
      <w:pPr>
        <w:pStyle w:val="NormalWeb"/>
        <w:spacing w:before="0" w:beforeAutospacing="0" w:after="0" w:afterAutospacing="0"/>
        <w:jc w:val="both"/>
        <w:rPr>
          <w:color w:val="000000"/>
          <w:sz w:val="20"/>
          <w:szCs w:val="20"/>
          <w:lang w:val="en-US"/>
        </w:rPr>
      </w:pPr>
      <w:r w:rsidRPr="003E4029">
        <w:rPr>
          <w:color w:val="000000"/>
          <w:sz w:val="20"/>
          <w:szCs w:val="20"/>
          <w:lang w:val="en-US"/>
        </w:rPr>
        <w:t xml:space="preserve">GOURIEROUX, C., Holly, A.; MONFORT, A. (1982) Likelihood ratio test, Wald test, and Kuhn–Tucker test in linear models with inequality constraints on the regression parameters, </w:t>
      </w:r>
      <w:r w:rsidRPr="003E4029">
        <w:rPr>
          <w:rStyle w:val="nfase"/>
          <w:color w:val="000000"/>
          <w:sz w:val="20"/>
          <w:szCs w:val="20"/>
          <w:lang w:val="en-US"/>
        </w:rPr>
        <w:t>Econometrica</w:t>
      </w:r>
      <w:r w:rsidRPr="003E4029">
        <w:rPr>
          <w:color w:val="000000"/>
          <w:sz w:val="20"/>
          <w:szCs w:val="20"/>
          <w:lang w:val="en-US"/>
        </w:rPr>
        <w:t xml:space="preserve">, </w:t>
      </w:r>
      <w:r w:rsidRPr="003E4029">
        <w:rPr>
          <w:bCs/>
          <w:color w:val="000000"/>
          <w:sz w:val="20"/>
          <w:szCs w:val="20"/>
          <w:lang w:val="en-US"/>
        </w:rPr>
        <w:t>50</w:t>
      </w:r>
      <w:r w:rsidRPr="003E4029">
        <w:rPr>
          <w:color w:val="000000"/>
          <w:sz w:val="20"/>
          <w:szCs w:val="20"/>
          <w:lang w:val="en-US"/>
        </w:rPr>
        <w:t xml:space="preserve">, pp.63–80. </w:t>
      </w:r>
    </w:p>
    <w:p w:rsidR="00F078FE" w:rsidRPr="003E4029" w:rsidRDefault="00F078FE" w:rsidP="003E4029">
      <w:pPr>
        <w:pStyle w:val="NormalWeb"/>
        <w:spacing w:before="0" w:beforeAutospacing="0" w:after="0" w:afterAutospacing="0"/>
        <w:jc w:val="both"/>
        <w:rPr>
          <w:color w:val="000000"/>
          <w:sz w:val="20"/>
          <w:szCs w:val="20"/>
          <w:lang w:val="en-US"/>
        </w:rPr>
      </w:pPr>
      <w:r w:rsidRPr="003E4029">
        <w:rPr>
          <w:color w:val="000000"/>
          <w:sz w:val="20"/>
          <w:szCs w:val="20"/>
          <w:lang w:val="en-US"/>
        </w:rPr>
        <w:t xml:space="preserve">HONDA, Y. (1985) Testing the error components model with non–normal disturbances, </w:t>
      </w:r>
      <w:r w:rsidRPr="003E4029">
        <w:rPr>
          <w:rStyle w:val="nfase"/>
          <w:color w:val="000000"/>
          <w:sz w:val="20"/>
          <w:szCs w:val="20"/>
          <w:lang w:val="en-US"/>
        </w:rPr>
        <w:t>Review of Economic Studies</w:t>
      </w:r>
      <w:r w:rsidRPr="003E4029">
        <w:rPr>
          <w:color w:val="000000"/>
          <w:sz w:val="20"/>
          <w:szCs w:val="20"/>
          <w:lang w:val="en-US"/>
        </w:rPr>
        <w:t xml:space="preserve">, </w:t>
      </w:r>
      <w:r w:rsidRPr="003E4029">
        <w:rPr>
          <w:bCs/>
          <w:color w:val="000000"/>
          <w:sz w:val="20"/>
          <w:szCs w:val="20"/>
          <w:lang w:val="en-US"/>
        </w:rPr>
        <w:t>52</w:t>
      </w:r>
      <w:r w:rsidRPr="003E4029">
        <w:rPr>
          <w:color w:val="000000"/>
          <w:sz w:val="20"/>
          <w:szCs w:val="20"/>
          <w:lang w:val="en-US"/>
        </w:rPr>
        <w:t xml:space="preserve">, pp.681–690.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HANSON, J. and R. Rocha, 1986, High Interest Rates,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s and the Cost of Intermediation: Two Studies, World Bank Industry and Finance Series 18.</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HO, Thomas S. W.; SAUNDERS, A. The determinants of bank interest margins: theory and empirical evidence. Journal of Financial and Quantitative Analysis, v. 16, n. 4, p.581-600. 1981.</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JAYARAMAN; T. and R. Sharma, 2004, Why is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 High in Fiji? Results from a Preliminary Study, Fiji Institute of Applied Studies, Vol. 1 pp 76 – 103.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KARI H I Grenade, 2007, Determinants of Commercial Banks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s: Some Empirical Evidence From The Eastern Caribbean Currency Union, Working Paper, The Eastern Caribbean Central Bank (ECCB).</w:t>
      </w:r>
    </w:p>
    <w:p w:rsidR="00F078FE" w:rsidRPr="003E4029" w:rsidRDefault="00F078FE" w:rsidP="003E4029">
      <w:pPr>
        <w:pStyle w:val="NormalWeb"/>
        <w:spacing w:before="0" w:beforeAutospacing="0" w:after="0" w:afterAutospacing="0"/>
        <w:jc w:val="both"/>
        <w:rPr>
          <w:color w:val="000000"/>
          <w:sz w:val="20"/>
          <w:szCs w:val="20"/>
          <w:lang w:val="en-US"/>
        </w:rPr>
      </w:pPr>
      <w:r w:rsidRPr="003E4029">
        <w:rPr>
          <w:color w:val="000000"/>
          <w:sz w:val="20"/>
          <w:szCs w:val="20"/>
          <w:lang w:val="en-US"/>
        </w:rPr>
        <w:t xml:space="preserve">KING, M.L.; WU, P.X. (1997) Locally optimal one–sided tests for multiparameter hypotheses, </w:t>
      </w:r>
      <w:r w:rsidRPr="003E4029">
        <w:rPr>
          <w:rStyle w:val="nfase"/>
          <w:color w:val="000000"/>
          <w:sz w:val="20"/>
          <w:szCs w:val="20"/>
          <w:lang w:val="en-US"/>
        </w:rPr>
        <w:t>Econometric Reviews</w:t>
      </w:r>
      <w:r w:rsidRPr="003E4029">
        <w:rPr>
          <w:color w:val="000000"/>
          <w:sz w:val="20"/>
          <w:szCs w:val="20"/>
          <w:lang w:val="en-US"/>
        </w:rPr>
        <w:t xml:space="preserve">, </w:t>
      </w:r>
      <w:r w:rsidRPr="003E4029">
        <w:rPr>
          <w:bCs/>
          <w:color w:val="000000"/>
          <w:sz w:val="20"/>
          <w:szCs w:val="20"/>
          <w:lang w:val="en-US"/>
        </w:rPr>
        <w:t>33</w:t>
      </w:r>
      <w:r w:rsidRPr="003E4029">
        <w:rPr>
          <w:color w:val="000000"/>
          <w:sz w:val="20"/>
          <w:szCs w:val="20"/>
          <w:lang w:val="en-US"/>
        </w:rPr>
        <w:t xml:space="preserve">, pp.523–529.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KLEIN, M.A. A Theory of the Banking Firm. Journal of Money and Banking, v.3, n.2, parte 1, p. 205-218, maio 1971.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KOCH, T.W., MAC DONALD, SS. (2000), Bank Management. Fourth Edition. Orlando. The Dryden Press. Harcourt Brace College Publishers.</w:t>
      </w:r>
    </w:p>
    <w:p w:rsidR="00896756" w:rsidRPr="003E4029" w:rsidRDefault="00896756" w:rsidP="003E4029">
      <w:pPr>
        <w:spacing w:after="0" w:line="240" w:lineRule="auto"/>
        <w:jc w:val="both"/>
        <w:rPr>
          <w:rFonts w:ascii="Times New Roman" w:hAnsi="Times New Roman"/>
          <w:sz w:val="20"/>
          <w:szCs w:val="20"/>
        </w:rPr>
      </w:pPr>
      <w:r w:rsidRPr="00876F0C">
        <w:rPr>
          <w:rFonts w:ascii="Times New Roman" w:hAnsi="Times New Roman"/>
          <w:sz w:val="20"/>
          <w:szCs w:val="20"/>
          <w:lang w:val="en-US"/>
        </w:rPr>
        <w:t xml:space="preserve">KOYAMA, </w:t>
      </w:r>
      <w:proofErr w:type="spellStart"/>
      <w:r w:rsidRPr="00876F0C">
        <w:rPr>
          <w:rFonts w:ascii="Times New Roman" w:hAnsi="Times New Roman"/>
          <w:sz w:val="20"/>
          <w:szCs w:val="20"/>
          <w:lang w:val="en-US"/>
        </w:rPr>
        <w:t>Sérgio</w:t>
      </w:r>
      <w:proofErr w:type="spellEnd"/>
      <w:r w:rsidRPr="00876F0C">
        <w:rPr>
          <w:rFonts w:ascii="Times New Roman" w:hAnsi="Times New Roman"/>
          <w:sz w:val="20"/>
          <w:szCs w:val="20"/>
          <w:lang w:val="en-US"/>
        </w:rPr>
        <w:t xml:space="preserve"> </w:t>
      </w:r>
      <w:proofErr w:type="spellStart"/>
      <w:r w:rsidRPr="00876F0C">
        <w:rPr>
          <w:rFonts w:ascii="Times New Roman" w:hAnsi="Times New Roman"/>
          <w:sz w:val="20"/>
          <w:szCs w:val="20"/>
          <w:lang w:val="en-US"/>
        </w:rPr>
        <w:t>Mikio</w:t>
      </w:r>
      <w:proofErr w:type="spellEnd"/>
      <w:r w:rsidRPr="00876F0C">
        <w:rPr>
          <w:rFonts w:ascii="Times New Roman" w:hAnsi="Times New Roman"/>
          <w:sz w:val="20"/>
          <w:szCs w:val="20"/>
          <w:lang w:val="en-US"/>
        </w:rPr>
        <w:t xml:space="preserve">; NAKANE, Márcio I. Os </w:t>
      </w:r>
      <w:proofErr w:type="spellStart"/>
      <w:r w:rsidRPr="00876F0C">
        <w:rPr>
          <w:rFonts w:ascii="Times New Roman" w:hAnsi="Times New Roman"/>
          <w:sz w:val="20"/>
          <w:szCs w:val="20"/>
          <w:lang w:val="en-US"/>
        </w:rPr>
        <w:t>determinantes</w:t>
      </w:r>
      <w:proofErr w:type="spellEnd"/>
      <w:r w:rsidRPr="00876F0C">
        <w:rPr>
          <w:rFonts w:ascii="Times New Roman" w:hAnsi="Times New Roman"/>
          <w:sz w:val="20"/>
          <w:szCs w:val="20"/>
          <w:lang w:val="en-US"/>
        </w:rPr>
        <w:t xml:space="preserve"> do </w:t>
      </w:r>
      <w:r w:rsidR="00E2023F" w:rsidRPr="00876F0C">
        <w:rPr>
          <w:rFonts w:ascii="Times New Roman" w:hAnsi="Times New Roman"/>
          <w:i/>
          <w:sz w:val="20"/>
          <w:szCs w:val="20"/>
          <w:lang w:val="en-US"/>
        </w:rPr>
        <w:t>spread</w:t>
      </w:r>
      <w:r w:rsidRPr="00876F0C">
        <w:rPr>
          <w:rFonts w:ascii="Times New Roman" w:hAnsi="Times New Roman"/>
          <w:sz w:val="20"/>
          <w:szCs w:val="20"/>
          <w:lang w:val="en-US"/>
        </w:rPr>
        <w:t xml:space="preserve"> </w:t>
      </w:r>
      <w:proofErr w:type="spellStart"/>
      <w:r w:rsidRPr="00876F0C">
        <w:rPr>
          <w:rFonts w:ascii="Times New Roman" w:hAnsi="Times New Roman"/>
          <w:sz w:val="20"/>
          <w:szCs w:val="20"/>
          <w:lang w:val="en-US"/>
        </w:rPr>
        <w:t>bancário</w:t>
      </w:r>
      <w:proofErr w:type="spellEnd"/>
      <w:r w:rsidRPr="00876F0C">
        <w:rPr>
          <w:rFonts w:ascii="Times New Roman" w:hAnsi="Times New Roman"/>
          <w:sz w:val="20"/>
          <w:szCs w:val="20"/>
          <w:lang w:val="en-US"/>
        </w:rPr>
        <w:t xml:space="preserve"> no Brasil. </w:t>
      </w:r>
      <w:r w:rsidRPr="003E4029">
        <w:rPr>
          <w:rFonts w:ascii="Times New Roman" w:hAnsi="Times New Roman"/>
          <w:sz w:val="20"/>
          <w:szCs w:val="20"/>
        </w:rPr>
        <w:t xml:space="preserve">Notas Técnicas do Banco Central do Brasil, n. 19. 2002b.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 xml:space="preserve">LEAL, Rodrigo Mendes de Souza. A Interação entre a dinâmica macroeconômica e os bancos: uma perspectiva acerca do risco de crédito. Dissertação (Mestrado em Ciências Econômicas) – Faculdade de Ciências Econômicas da Universidade do Estado do Rio de Janeiro. </w:t>
      </w:r>
      <w:r w:rsidRPr="003E4029">
        <w:rPr>
          <w:rFonts w:ascii="Times New Roman" w:hAnsi="Times New Roman"/>
          <w:sz w:val="20"/>
          <w:szCs w:val="20"/>
          <w:lang w:val="en-US"/>
        </w:rPr>
        <w:t xml:space="preserve">2006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LIEBEG D.; and SCHWAIGER, M.S. (2006), Determinants of the Interest Rate Margins of Austrian Banks, Financial Stability Report, 12, 104-116.  </w:t>
      </w:r>
    </w:p>
    <w:p w:rsidR="00896756"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rPr>
        <w:t xml:space="preserve">MANHIÇA, F.A.; JORGE, C.T. O Nível da Taxa Básica de Juros e o </w:t>
      </w:r>
      <w:r w:rsidR="00E2023F" w:rsidRPr="003E4029">
        <w:rPr>
          <w:rFonts w:ascii="Times New Roman" w:hAnsi="Times New Roman"/>
          <w:i/>
          <w:sz w:val="20"/>
          <w:szCs w:val="20"/>
        </w:rPr>
        <w:t>Spread</w:t>
      </w:r>
      <w:r w:rsidRPr="003E4029">
        <w:rPr>
          <w:rFonts w:ascii="Times New Roman" w:hAnsi="Times New Roman"/>
          <w:sz w:val="20"/>
          <w:szCs w:val="20"/>
        </w:rPr>
        <w:t xml:space="preserve"> Bancário no Brasil: Uma Análise em Dados em Painel. Texto de discussão do </w:t>
      </w:r>
      <w:proofErr w:type="gramStart"/>
      <w:r w:rsidRPr="003E4029">
        <w:rPr>
          <w:rFonts w:ascii="Times New Roman" w:hAnsi="Times New Roman"/>
          <w:sz w:val="20"/>
          <w:szCs w:val="20"/>
        </w:rPr>
        <w:t>Ipea</w:t>
      </w:r>
      <w:proofErr w:type="gramEnd"/>
      <w:r w:rsidRPr="003E4029">
        <w:rPr>
          <w:rFonts w:ascii="Times New Roman" w:hAnsi="Times New Roman"/>
          <w:sz w:val="20"/>
          <w:szCs w:val="20"/>
        </w:rPr>
        <w:t xml:space="preserve"> nº1710. Rio de Janeiro, fev. de 2012.</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MANURUNG, A., ANUGRAHA (2013), Net Interest Margin: Bank Publik di Indonesia, Journal of Business and Entrepreneurship, 1, 64-79.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 xml:space="preserve">MARQUES, L.D. Modelos Dinâmicos com Dados em Painel: Revisão de Literatura. </w:t>
      </w:r>
      <w:r w:rsidRPr="003E4029">
        <w:rPr>
          <w:rFonts w:ascii="Times New Roman" w:hAnsi="Times New Roman"/>
          <w:sz w:val="20"/>
          <w:szCs w:val="20"/>
          <w:lang w:val="en-US"/>
        </w:rPr>
        <w:t xml:space="preserve">Cempre, Faculdade de Economia </w:t>
      </w:r>
      <w:proofErr w:type="gramStart"/>
      <w:r w:rsidRPr="003E4029">
        <w:rPr>
          <w:rFonts w:ascii="Times New Roman" w:hAnsi="Times New Roman"/>
          <w:sz w:val="20"/>
          <w:szCs w:val="20"/>
          <w:lang w:val="en-US"/>
        </w:rPr>
        <w:t>do</w:t>
      </w:r>
      <w:proofErr w:type="gramEnd"/>
      <w:r w:rsidRPr="003E4029">
        <w:rPr>
          <w:rFonts w:ascii="Times New Roman" w:hAnsi="Times New Roman"/>
          <w:sz w:val="20"/>
          <w:szCs w:val="20"/>
          <w:lang w:val="en-US"/>
        </w:rPr>
        <w:t xml:space="preserve"> Porto, Portugal, Outubro de 2000</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MARTINEZ, P.; SOLEDAD, M., Mo</w:t>
      </w:r>
      <w:r w:rsidR="00F20430" w:rsidRPr="003E4029">
        <w:rPr>
          <w:rFonts w:ascii="Times New Roman" w:hAnsi="Times New Roman"/>
          <w:sz w:val="20"/>
          <w:szCs w:val="20"/>
          <w:lang w:val="en-US"/>
        </w:rPr>
        <w:t>o</w:t>
      </w:r>
      <w:r w:rsidRPr="003E4029">
        <w:rPr>
          <w:rFonts w:ascii="Times New Roman" w:hAnsi="Times New Roman"/>
          <w:sz w:val="20"/>
          <w:szCs w:val="20"/>
          <w:lang w:val="en-US"/>
        </w:rPr>
        <w:t>dy</w:t>
      </w:r>
      <w:r w:rsidR="00F20430" w:rsidRPr="003E4029">
        <w:rPr>
          <w:rFonts w:ascii="Times New Roman" w:hAnsi="Times New Roman"/>
          <w:sz w:val="20"/>
          <w:szCs w:val="20"/>
          <w:lang w:val="en-US"/>
        </w:rPr>
        <w:t>’s</w:t>
      </w:r>
      <w:r w:rsidRPr="003E4029">
        <w:rPr>
          <w:rFonts w:ascii="Times New Roman" w:hAnsi="Times New Roman"/>
          <w:sz w:val="20"/>
          <w:szCs w:val="20"/>
          <w:lang w:val="en-US"/>
        </w:rPr>
        <w:t xml:space="preserve">, A. (2004), How Foreign Participation and Market Concentration Impact Bank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s: Evidence from Latin America, Journal of Money, Credit and Banking, 36(3), 511-37.</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MAUDOS, J.; FERNANDEZ DE GUEVARA, J. (2004), Factors Explaining the Interest in the Banking Sectors of the European Union, Journal of Banking and Finance 28, 2259-2281.</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MAUDOS, J., SOLIS, L. (2009), The Determinants of Net Interest Income in the Mexican Banking System: An Integrated Model, Journal of Banking and Finance, 33(10), 1920-1931.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MCSHANE, R.W.; SHARPE, I.G. (1985), A time Series-Cross Section Analysis of Determinants of Australian Trading Bank Loan-Deposit Interest Margin: 1962-1981, Journal of Banking and Finance, 9, 155-136.</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MONTI, M. (1972), Deposit, Credit and Interest Rate Determination under Alternative Bank Objectives, In Mathematical Methods in Investment and Finance, edited by Szego, G.P. and Shell K., North Holland Amsterdam.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MOORE, W. and R. Craigwell, 2000, Market Power and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s in the Caribbean, Central Bank of Barbados. </w:t>
      </w:r>
    </w:p>
    <w:p w:rsidR="000C3DF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MUJERI, M.K., YOUNUS, S. (2009), An Analysis of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 in the Banking Sector in Bangladesh, The Bangladesh Development Studies, XXXII, No. 4, 1-33.</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ONGORE, V.O., KUSSA, G.B. (2013), Determinants of Financial Performance of Commercial Banks in Kenya, International Journal of Economics and Financial Issue, 3(1), 237-252.</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 xml:space="preserve">OREIRO, José Luis C. </w:t>
      </w:r>
      <w:proofErr w:type="gramStart"/>
      <w:r w:rsidRPr="003E4029">
        <w:rPr>
          <w:rFonts w:ascii="Times New Roman" w:hAnsi="Times New Roman"/>
          <w:sz w:val="20"/>
          <w:szCs w:val="20"/>
        </w:rPr>
        <w:t>et</w:t>
      </w:r>
      <w:proofErr w:type="gramEnd"/>
      <w:r w:rsidRPr="003E4029">
        <w:rPr>
          <w:rFonts w:ascii="Times New Roman" w:hAnsi="Times New Roman"/>
          <w:sz w:val="20"/>
          <w:szCs w:val="20"/>
        </w:rPr>
        <w:t xml:space="preserve"> al. Determinantes macroeconômicos do </w:t>
      </w:r>
      <w:r w:rsidR="00E2023F" w:rsidRPr="003E4029">
        <w:rPr>
          <w:rFonts w:ascii="Times New Roman" w:hAnsi="Times New Roman"/>
          <w:i/>
          <w:sz w:val="20"/>
          <w:szCs w:val="20"/>
        </w:rPr>
        <w:t>spread</w:t>
      </w:r>
      <w:r w:rsidRPr="003E4029">
        <w:rPr>
          <w:rFonts w:ascii="Times New Roman" w:hAnsi="Times New Roman"/>
          <w:sz w:val="20"/>
          <w:szCs w:val="20"/>
        </w:rPr>
        <w:t xml:space="preserve"> bancário no Brasil: teoria e evidência recente. </w:t>
      </w:r>
      <w:r w:rsidRPr="003E4029">
        <w:rPr>
          <w:rFonts w:ascii="Times New Roman" w:hAnsi="Times New Roman"/>
          <w:sz w:val="20"/>
          <w:szCs w:val="20"/>
          <w:lang w:val="en-US"/>
        </w:rPr>
        <w:t>Economia Aplicada, vol. 10, nº 4, out./dez./2006.</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lastRenderedPageBreak/>
        <w:t xml:space="preserve">RAMFUL, P., 2001, The Determinants of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 Empirical Evidence on the Mauritian Banking Sector, Central Bank of Mauritius.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 xml:space="preserve">RANDALL, R. (1998), Interest Rate </w:t>
      </w:r>
      <w:r w:rsidR="00E2023F" w:rsidRPr="003E4029">
        <w:rPr>
          <w:rFonts w:ascii="Times New Roman" w:hAnsi="Times New Roman"/>
          <w:i/>
          <w:sz w:val="20"/>
          <w:szCs w:val="20"/>
          <w:lang w:val="en-US"/>
        </w:rPr>
        <w:t>Spread</w:t>
      </w:r>
      <w:r w:rsidRPr="003E4029">
        <w:rPr>
          <w:rFonts w:ascii="Times New Roman" w:hAnsi="Times New Roman"/>
          <w:sz w:val="20"/>
          <w:szCs w:val="20"/>
          <w:lang w:val="en-US"/>
        </w:rPr>
        <w:t xml:space="preserve"> in the Eastern Caribbean, IMF Working Paper 98/59. International Monetary Fund, Washington.</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SAUNDERS, A., SCHUMACHER, L. (2000), The Determinants of Bank Interest Rate Margins: an International Study, Journal of International Money and Finance 19, 813–832.</w:t>
      </w:r>
    </w:p>
    <w:p w:rsidR="000C3DF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lang w:val="en-US"/>
        </w:rPr>
        <w:t>SIDABALOK, L.R. and VIVERITA. (2011), The Determinants of Net Interest Margin in the Indonesian Banking Sectors, Universitas Indonesia, Research Paper No.13-02.</w:t>
      </w:r>
    </w:p>
    <w:p w:rsidR="00F078FE" w:rsidRPr="003E4029" w:rsidRDefault="00896756" w:rsidP="003E4029">
      <w:pPr>
        <w:spacing w:after="0" w:line="240" w:lineRule="auto"/>
        <w:jc w:val="both"/>
        <w:rPr>
          <w:rFonts w:ascii="Times New Roman" w:hAnsi="Times New Roman"/>
          <w:sz w:val="20"/>
          <w:szCs w:val="20"/>
        </w:rPr>
      </w:pPr>
      <w:r w:rsidRPr="003E4029">
        <w:rPr>
          <w:rFonts w:ascii="Times New Roman" w:hAnsi="Times New Roman"/>
          <w:sz w:val="20"/>
          <w:szCs w:val="20"/>
        </w:rPr>
        <w:t xml:space="preserve">SILVA, O. M.; CRUZ Jr, J. C. Dados em painel: Uma análise do modelo estático. In: </w:t>
      </w:r>
    </w:p>
    <w:p w:rsidR="00896756" w:rsidRPr="003E4029" w:rsidRDefault="00896756" w:rsidP="003E4029">
      <w:pPr>
        <w:spacing w:after="0" w:line="240" w:lineRule="auto"/>
        <w:jc w:val="both"/>
        <w:rPr>
          <w:rFonts w:ascii="Times New Roman" w:hAnsi="Times New Roman"/>
          <w:sz w:val="20"/>
          <w:szCs w:val="20"/>
          <w:lang w:val="en-US"/>
        </w:rPr>
      </w:pPr>
      <w:r w:rsidRPr="003E4029">
        <w:rPr>
          <w:rFonts w:ascii="Times New Roman" w:hAnsi="Times New Roman"/>
          <w:sz w:val="20"/>
          <w:szCs w:val="20"/>
        </w:rPr>
        <w:t xml:space="preserve">SANTOS, M. L; VIEIRA, W da C. Métodos quantitativos em economia. </w:t>
      </w:r>
      <w:r w:rsidRPr="003E4029">
        <w:rPr>
          <w:rFonts w:ascii="Times New Roman" w:hAnsi="Times New Roman"/>
          <w:sz w:val="20"/>
          <w:szCs w:val="20"/>
          <w:lang w:val="en-US"/>
        </w:rPr>
        <w:t xml:space="preserve">Viçosa, 2004. </w:t>
      </w:r>
    </w:p>
    <w:p w:rsidR="00F078FE" w:rsidRPr="003E4029" w:rsidRDefault="00F078FE" w:rsidP="003E4029">
      <w:pPr>
        <w:spacing w:after="0" w:line="240" w:lineRule="auto"/>
        <w:jc w:val="both"/>
        <w:rPr>
          <w:rFonts w:ascii="Times New Roman" w:eastAsia="Times New Roman" w:hAnsi="Times New Roman"/>
          <w:color w:val="000000"/>
          <w:sz w:val="20"/>
          <w:szCs w:val="20"/>
          <w:lang w:val="en-US" w:eastAsia="pt-BR"/>
        </w:rPr>
      </w:pPr>
      <w:r w:rsidRPr="003E4029">
        <w:rPr>
          <w:rFonts w:ascii="Times New Roman" w:eastAsia="Times New Roman" w:hAnsi="Times New Roman"/>
          <w:color w:val="000000"/>
          <w:sz w:val="20"/>
          <w:szCs w:val="20"/>
          <w:lang w:val="en-US" w:eastAsia="pt-BR"/>
        </w:rPr>
        <w:t>SWAMY, P.A.V.B.; ARORA (1972)</w:t>
      </w:r>
      <w:r w:rsidRPr="003E4029">
        <w:rPr>
          <w:rFonts w:ascii="Times New Roman" w:eastAsia="Times New Roman" w:hAnsi="Times New Roman"/>
          <w:bCs/>
          <w:color w:val="000000"/>
          <w:sz w:val="20"/>
          <w:szCs w:val="20"/>
          <w:lang w:val="en-US" w:eastAsia="pt-BR"/>
        </w:rPr>
        <w:t xml:space="preserve"> "The Exact Finite Sample Properties</w:t>
      </w:r>
      <w:r w:rsidRPr="003E4029">
        <w:rPr>
          <w:rFonts w:ascii="Times New Roman" w:eastAsia="Times New Roman" w:hAnsi="Times New Roman"/>
          <w:color w:val="000000"/>
          <w:sz w:val="20"/>
          <w:szCs w:val="20"/>
          <w:lang w:val="en-US" w:eastAsia="pt-BR"/>
        </w:rPr>
        <w:t xml:space="preserve"> </w:t>
      </w:r>
      <w:r w:rsidRPr="003E4029">
        <w:rPr>
          <w:rFonts w:ascii="Times New Roman" w:eastAsia="Times New Roman" w:hAnsi="Times New Roman"/>
          <w:bCs/>
          <w:color w:val="000000"/>
          <w:sz w:val="20"/>
          <w:szCs w:val="20"/>
          <w:lang w:val="en-US" w:eastAsia="pt-BR"/>
        </w:rPr>
        <w:t>of the Estimators of Coefficients in the Error Components Regression Models",</w:t>
      </w:r>
      <w:r w:rsidRPr="003E4029">
        <w:rPr>
          <w:rFonts w:ascii="Times New Roman" w:eastAsia="Times New Roman" w:hAnsi="Times New Roman"/>
          <w:color w:val="000000"/>
          <w:sz w:val="20"/>
          <w:szCs w:val="20"/>
          <w:lang w:val="en-US" w:eastAsia="pt-BR"/>
        </w:rPr>
        <w:t xml:space="preserve"> </w:t>
      </w:r>
      <w:r w:rsidRPr="003E4029">
        <w:rPr>
          <w:rFonts w:ascii="Times New Roman" w:eastAsia="Times New Roman" w:hAnsi="Times New Roman"/>
          <w:i/>
          <w:iCs/>
          <w:color w:val="000000"/>
          <w:sz w:val="20"/>
          <w:szCs w:val="20"/>
          <w:lang w:val="en-US" w:eastAsia="pt-BR"/>
        </w:rPr>
        <w:t>Econometrica, 40</w:t>
      </w:r>
      <w:r w:rsidRPr="003E4029">
        <w:rPr>
          <w:rFonts w:ascii="Times New Roman" w:eastAsia="Times New Roman" w:hAnsi="Times New Roman"/>
          <w:color w:val="000000"/>
          <w:sz w:val="20"/>
          <w:szCs w:val="20"/>
          <w:lang w:val="en-US" w:eastAsia="pt-BR"/>
        </w:rPr>
        <w:t>; 261–275.</w:t>
      </w:r>
    </w:p>
    <w:p w:rsidR="000C3DF6" w:rsidRPr="003E4029" w:rsidRDefault="000C3DF6" w:rsidP="003E4029">
      <w:pPr>
        <w:spacing w:after="0" w:line="240" w:lineRule="auto"/>
        <w:jc w:val="both"/>
        <w:rPr>
          <w:rFonts w:ascii="Times New Roman" w:hAnsi="Times New Roman"/>
          <w:sz w:val="24"/>
          <w:szCs w:val="24"/>
          <w:lang w:val="en-US"/>
        </w:rPr>
      </w:pPr>
    </w:p>
    <w:sectPr w:rsidR="000C3DF6" w:rsidRPr="003E4029" w:rsidSect="00876F0C">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5D8" w:rsidRDefault="004455D8" w:rsidP="001209E9">
      <w:pPr>
        <w:spacing w:after="0" w:line="240" w:lineRule="auto"/>
      </w:pPr>
      <w:r>
        <w:separator/>
      </w:r>
    </w:p>
  </w:endnote>
  <w:endnote w:type="continuationSeparator" w:id="0">
    <w:p w:rsidR="004455D8" w:rsidRDefault="004455D8" w:rsidP="00120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318689"/>
      <w:docPartObj>
        <w:docPartGallery w:val="Page Numbers (Bottom of Page)"/>
        <w:docPartUnique/>
      </w:docPartObj>
    </w:sdtPr>
    <w:sdtContent>
      <w:p w:rsidR="00F20430" w:rsidRDefault="00C04C85">
        <w:pPr>
          <w:pStyle w:val="Rodap"/>
          <w:jc w:val="right"/>
        </w:pPr>
        <w:r>
          <w:fldChar w:fldCharType="begin"/>
        </w:r>
        <w:r w:rsidR="00F20430">
          <w:instrText>PAGE   \* MERGEFORMAT</w:instrText>
        </w:r>
        <w:r>
          <w:fldChar w:fldCharType="separate"/>
        </w:r>
        <w:r w:rsidR="00551897">
          <w:rPr>
            <w:noProof/>
          </w:rPr>
          <w:t>1</w:t>
        </w:r>
        <w:r>
          <w:rPr>
            <w:noProof/>
          </w:rPr>
          <w:fldChar w:fldCharType="end"/>
        </w:r>
      </w:p>
    </w:sdtContent>
  </w:sdt>
  <w:p w:rsidR="00F20430" w:rsidRDefault="00F2043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5D8" w:rsidRDefault="004455D8" w:rsidP="001209E9">
      <w:pPr>
        <w:spacing w:after="0" w:line="240" w:lineRule="auto"/>
      </w:pPr>
      <w:r>
        <w:separator/>
      </w:r>
    </w:p>
  </w:footnote>
  <w:footnote w:type="continuationSeparator" w:id="0">
    <w:p w:rsidR="004455D8" w:rsidRDefault="004455D8" w:rsidP="001209E9">
      <w:pPr>
        <w:spacing w:after="0" w:line="240" w:lineRule="auto"/>
      </w:pPr>
      <w:r>
        <w:continuationSeparator/>
      </w:r>
    </w:p>
  </w:footnote>
  <w:footnote w:id="1">
    <w:p w:rsidR="00F20430" w:rsidRPr="00E2023F" w:rsidRDefault="00F20430">
      <w:pPr>
        <w:pStyle w:val="Textodenotaderodap"/>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Tesouro Nacional, Universidade de Brasília e Faculdades Projeção de Brasília.</w:t>
      </w:r>
    </w:p>
  </w:footnote>
  <w:footnote w:id="2">
    <w:p w:rsidR="00F20430" w:rsidRPr="00E2023F" w:rsidRDefault="00F20430">
      <w:pPr>
        <w:pStyle w:val="Textodenotaderodap"/>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Banco Central do Brasil, Universidade Católica de Brasília e Universidade Federal de Goiás.</w:t>
      </w:r>
    </w:p>
  </w:footnote>
  <w:footnote w:id="3">
    <w:p w:rsidR="00F20430" w:rsidRPr="00E2023F" w:rsidRDefault="00F20430">
      <w:pPr>
        <w:pStyle w:val="Textodenotaderodap"/>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Secretaria de Assuntos Internacionais do Ministério da Fazenda, Universidade de Brasília </w:t>
      </w:r>
      <w:r>
        <w:rPr>
          <w:rFonts w:ascii="Times New Roman" w:hAnsi="Times New Roman"/>
        </w:rPr>
        <w:t>e UDF Centro Universitário</w:t>
      </w:r>
      <w:r w:rsidRPr="00E2023F">
        <w:rPr>
          <w:rFonts w:ascii="Times New Roman" w:hAnsi="Times New Roman"/>
        </w:rPr>
        <w:t>.</w:t>
      </w:r>
    </w:p>
  </w:footnote>
  <w:footnote w:id="4">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A despeito da não disponibilização de dados para um período anterior ao estudado com tais variáveis ao nível de bancos, a existência de possíveis quebras estruturais no período entre dez/1995 a dez/1999, devido às privatizações de bancos públicos e os efeitos do PROER, prejudicaria a amostra. Adicionalmente, o número de observações trimestrais fornece razoável aspecto temporal ao painel de dados implementado</w:t>
      </w:r>
    </w:p>
  </w:footnote>
  <w:footnote w:id="5">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w:t>
      </w:r>
      <w:hyperlink r:id="rId1" w:history="1">
        <w:r w:rsidRPr="00E2023F">
          <w:rPr>
            <w:rStyle w:val="Hyperlink"/>
            <w:rFonts w:ascii="Times New Roman" w:hAnsi="Times New Roman"/>
          </w:rPr>
          <w:t>http://www4.bcb.gov.br/fis/TOP50/port/Top50P.asp</w:t>
        </w:r>
      </w:hyperlink>
      <w:r w:rsidRPr="00E2023F">
        <w:rPr>
          <w:rFonts w:ascii="Times New Roman" w:hAnsi="Times New Roman"/>
        </w:rPr>
        <w:t xml:space="preserve">. O número total de instituições estudadas é maior que o número de um trimestre específico por contabilizar instituições que já saíram do mercado ou se fundiram com outra, por exemplo. </w:t>
      </w:r>
    </w:p>
  </w:footnote>
  <w:footnote w:id="6">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Vale lembrar que a medida está descontada das provisões para crédito de liquidação duvidosa. </w:t>
      </w:r>
    </w:p>
  </w:footnote>
  <w:footnote w:id="7">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Por conta da perspectiva temporal, a margem financeira é calculada em termos reais, isto é, descontada da inflação (IPCA trimestral).</w:t>
      </w:r>
    </w:p>
  </w:footnote>
  <w:footnote w:id="8">
    <w:p w:rsidR="00F20430" w:rsidRPr="00E2023F" w:rsidRDefault="00F20430" w:rsidP="001F3E42">
      <w:pPr>
        <w:pStyle w:val="Textodenotaderodap"/>
        <w:jc w:val="both"/>
        <w:rPr>
          <w:rFonts w:ascii="Times New Roman" w:hAnsi="Times New Roman"/>
          <w:color w:val="FF0000"/>
          <w:lang w:val="en-US"/>
        </w:rPr>
      </w:pPr>
      <w:r w:rsidRPr="00E2023F">
        <w:rPr>
          <w:rStyle w:val="Refdenotaderodap"/>
          <w:rFonts w:ascii="Times New Roman" w:hAnsi="Times New Roman"/>
        </w:rPr>
        <w:footnoteRef/>
      </w:r>
      <w:r w:rsidRPr="00E2023F">
        <w:rPr>
          <w:rFonts w:ascii="Times New Roman" w:hAnsi="Times New Roman"/>
          <w:lang w:val="en-US"/>
        </w:rPr>
        <w:t xml:space="preserve"> Ver U.S. Department of Justice e Federal Trade Commission (2010).</w:t>
      </w:r>
    </w:p>
  </w:footnote>
  <w:footnote w:id="9">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Consolidado Bancário I: somatório das posições contábeis das instituições bancárias do tipo Conglomerado Bancário I (composto de pelo menos uma instituição do tipo banco comercial ou banco múltiplo com carteira comercial) e Instituições Bancárias Independentes I (instituições financeiras do tipo banco comercial, banco múltiplo com carteira comercial ou caixa econômica que não integrem conglomerado). É importante destacar que, no Consolidado Bancário I, não está incluído o BNDES, por não ser esse um banco depositário.</w:t>
      </w:r>
    </w:p>
  </w:footnote>
  <w:footnote w:id="10">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O caso específico de poupança deriva-se da grande especialização da Caixa Econômico Federal (CEF) nesse segmento de captação. </w:t>
      </w:r>
    </w:p>
  </w:footnote>
  <w:footnote w:id="11">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Média das proxies utilizadas para mensurar a concentração bancária.</w:t>
      </w:r>
    </w:p>
  </w:footnote>
  <w:footnote w:id="12">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A análise de dados de painel dinâmico fica para os desenvolvimentos futuros do trabalho no qual será utilizado o método generalizado dos momentos (GMM) proposto por Arellano e Bond (1991) e Arellano e Bover (1995).</w:t>
      </w:r>
    </w:p>
  </w:footnote>
  <w:footnote w:id="13">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O caso oposto, quando o tempo é superior em termos numéricos (T&gt;N), temos a expressão “</w:t>
      </w:r>
      <w:r w:rsidRPr="00E2023F">
        <w:rPr>
          <w:rFonts w:ascii="Times New Roman" w:hAnsi="Times New Roman"/>
          <w:i/>
        </w:rPr>
        <w:t>temporal dominant</w:t>
      </w:r>
      <w:r w:rsidRPr="00E2023F">
        <w:rPr>
          <w:rFonts w:ascii="Times New Roman" w:hAnsi="Times New Roman"/>
        </w:rPr>
        <w:t>” (Stimson, 1985).</w:t>
      </w:r>
    </w:p>
  </w:footnote>
  <w:footnote w:id="14">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Adicionalmente, os testes de raiz unitária efetuados em nível de painel (Levin-Lin-Chu - LLC e Im-Pesaran-Shin – IPS) e mesmo os tradicionais (testes Augmented Dickey–Fuller e Phillips-Perron, ADF e PP, respectivamente) aplicados nas séries macroeconomicas individualmente indicaram a presença de raíz unitária em algumas series, ou seja, a hipótese nula de existência de raíz unitária não é rejeitada. </w:t>
      </w:r>
    </w:p>
  </w:footnote>
  <w:footnote w:id="15">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Conforme Verbeek (2008), a análise de painel promove instrumentos “internos” para o problema de regressores endógenos ou sujeitos a erros de mensuração. Outras vantagens e as limitação da análise de painel é encontrada em Hsiao (1985). </w:t>
      </w:r>
    </w:p>
  </w:footnote>
  <w:footnote w:id="16">
    <w:p w:rsidR="003E4029" w:rsidRPr="00E2023F" w:rsidRDefault="003E4029" w:rsidP="003E4029">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A perda inesperada é interpretada gerencialmente como a volatilidade da perda esperada (media). </w:t>
      </w:r>
    </w:p>
  </w:footnote>
  <w:footnote w:id="17">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Com correção para os graus de liberdade.</w:t>
      </w:r>
    </w:p>
  </w:footnote>
  <w:footnote w:id="18">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Essa estrutura de erro é também referida como cluster pelo indivíduos dado que as observações de um determinado elemento podem ser correlacionadas (formando um </w:t>
      </w:r>
      <w:r w:rsidRPr="00E2023F">
        <w:rPr>
          <w:rFonts w:ascii="Times New Roman" w:hAnsi="Times New Roman"/>
          <w:i/>
        </w:rPr>
        <w:t>cluster</w:t>
      </w:r>
      <w:r w:rsidRPr="00E2023F">
        <w:rPr>
          <w:rFonts w:ascii="Times New Roman" w:hAnsi="Times New Roman"/>
        </w:rPr>
        <w:t>).</w:t>
      </w:r>
    </w:p>
  </w:footnote>
  <w:footnote w:id="19">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Vale lembrar que a heterocedasticidade não viesa as estimativas do coeficiente de OLS, mas sim computa erros padrão incorretos para as estimativas (a maior parte das vezes subestimado). Nesse sentido OLS não seria um estimador BLUE (ou o melhor estimador linear não viesado).</w:t>
      </w:r>
    </w:p>
  </w:footnote>
  <w:footnote w:id="20">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O EGLS tem grande eficiência assintótica e prove não viesados e eficientes estimativas dos coeficientes quando se conhece a forma de heterocedasticidade.  </w:t>
      </w:r>
    </w:p>
  </w:footnote>
  <w:footnote w:id="21">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Detalhes adicionais estão disponíveis em Baltagi (2005).</w:t>
      </w:r>
    </w:p>
  </w:footnote>
  <w:footnote w:id="22">
    <w:p w:rsidR="00F20430" w:rsidRPr="00E2023F" w:rsidRDefault="00F20430" w:rsidP="001F3E42">
      <w:pPr>
        <w:pStyle w:val="Textodenotaderodap"/>
        <w:jc w:val="both"/>
        <w:rPr>
          <w:rFonts w:ascii="Times New Roman" w:hAnsi="Times New Roman"/>
        </w:rPr>
      </w:pPr>
      <w:r w:rsidRPr="00E2023F">
        <w:rPr>
          <w:rStyle w:val="Refdenotaderodap"/>
          <w:rFonts w:ascii="Times New Roman" w:hAnsi="Times New Roman"/>
        </w:rPr>
        <w:footnoteRef/>
      </w:r>
      <w:r w:rsidRPr="00E2023F">
        <w:rPr>
          <w:rFonts w:ascii="Times New Roman" w:hAnsi="Times New Roman"/>
        </w:rPr>
        <w:t xml:space="preserve"> Os testes de diagnósticos vão ao encontro das suposições teóricas na modelagem.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70F1D"/>
    <w:multiLevelType w:val="multilevel"/>
    <w:tmpl w:val="F544DEA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lvlOverride w:ilvl="0">
      <w:lvl w:ilvl="0">
        <w:start w:val="1"/>
        <w:numFmt w:val="decimal"/>
        <w:suff w:val="space"/>
        <w:lvlText w:val="%1."/>
        <w:lvlJc w:val="left"/>
        <w:pPr>
          <w:ind w:left="720" w:hanging="360"/>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6386"/>
  </w:hdrShapeDefaults>
  <w:footnotePr>
    <w:footnote w:id="-1"/>
    <w:footnote w:id="0"/>
  </w:footnotePr>
  <w:endnotePr>
    <w:endnote w:id="-1"/>
    <w:endnote w:id="0"/>
  </w:endnotePr>
  <w:compat/>
  <w:rsids>
    <w:rsidRoot w:val="00457E32"/>
    <w:rsid w:val="00001E7C"/>
    <w:rsid w:val="000114CE"/>
    <w:rsid w:val="00011B9E"/>
    <w:rsid w:val="00012E28"/>
    <w:rsid w:val="0002271A"/>
    <w:rsid w:val="00027B0E"/>
    <w:rsid w:val="0003383C"/>
    <w:rsid w:val="00033EF1"/>
    <w:rsid w:val="00040599"/>
    <w:rsid w:val="000558A5"/>
    <w:rsid w:val="00062AC9"/>
    <w:rsid w:val="00064C60"/>
    <w:rsid w:val="00072FA5"/>
    <w:rsid w:val="00092853"/>
    <w:rsid w:val="000A3F8A"/>
    <w:rsid w:val="000A50E8"/>
    <w:rsid w:val="000A5C5F"/>
    <w:rsid w:val="000A73B7"/>
    <w:rsid w:val="000A7987"/>
    <w:rsid w:val="000B1A73"/>
    <w:rsid w:val="000B2048"/>
    <w:rsid w:val="000C19AB"/>
    <w:rsid w:val="000C39F1"/>
    <w:rsid w:val="000C3DF6"/>
    <w:rsid w:val="000D1BED"/>
    <w:rsid w:val="000D41AB"/>
    <w:rsid w:val="000D5D8C"/>
    <w:rsid w:val="000E3032"/>
    <w:rsid w:val="00103E6B"/>
    <w:rsid w:val="00107491"/>
    <w:rsid w:val="00107E88"/>
    <w:rsid w:val="001207B6"/>
    <w:rsid w:val="001209E9"/>
    <w:rsid w:val="00126044"/>
    <w:rsid w:val="00132338"/>
    <w:rsid w:val="001457BA"/>
    <w:rsid w:val="001500A1"/>
    <w:rsid w:val="00167412"/>
    <w:rsid w:val="001720F3"/>
    <w:rsid w:val="0017517B"/>
    <w:rsid w:val="001A0BAA"/>
    <w:rsid w:val="001A1A70"/>
    <w:rsid w:val="001A20A4"/>
    <w:rsid w:val="001A7A1E"/>
    <w:rsid w:val="001B19EC"/>
    <w:rsid w:val="001B1C61"/>
    <w:rsid w:val="001B7060"/>
    <w:rsid w:val="001F053F"/>
    <w:rsid w:val="001F3E42"/>
    <w:rsid w:val="001F7D0E"/>
    <w:rsid w:val="00206BA3"/>
    <w:rsid w:val="00216B47"/>
    <w:rsid w:val="00224A18"/>
    <w:rsid w:val="002334FC"/>
    <w:rsid w:val="00234738"/>
    <w:rsid w:val="00237F96"/>
    <w:rsid w:val="002404FC"/>
    <w:rsid w:val="00243C7F"/>
    <w:rsid w:val="00244330"/>
    <w:rsid w:val="00247D18"/>
    <w:rsid w:val="00250384"/>
    <w:rsid w:val="002537EC"/>
    <w:rsid w:val="00261C89"/>
    <w:rsid w:val="0026357B"/>
    <w:rsid w:val="00263768"/>
    <w:rsid w:val="002651E1"/>
    <w:rsid w:val="00267A8D"/>
    <w:rsid w:val="00273BA6"/>
    <w:rsid w:val="00281A61"/>
    <w:rsid w:val="00297F6B"/>
    <w:rsid w:val="002A195B"/>
    <w:rsid w:val="002A52FD"/>
    <w:rsid w:val="002B1936"/>
    <w:rsid w:val="002B4C83"/>
    <w:rsid w:val="002B54D3"/>
    <w:rsid w:val="002B60DB"/>
    <w:rsid w:val="002C2BF7"/>
    <w:rsid w:val="002C2E49"/>
    <w:rsid w:val="002C6B9F"/>
    <w:rsid w:val="002E0B0B"/>
    <w:rsid w:val="002F0414"/>
    <w:rsid w:val="002F57E8"/>
    <w:rsid w:val="00304EE9"/>
    <w:rsid w:val="00310D07"/>
    <w:rsid w:val="00315B43"/>
    <w:rsid w:val="0031763B"/>
    <w:rsid w:val="00322A12"/>
    <w:rsid w:val="00325D4A"/>
    <w:rsid w:val="003279F3"/>
    <w:rsid w:val="00327ABA"/>
    <w:rsid w:val="00330987"/>
    <w:rsid w:val="003314A7"/>
    <w:rsid w:val="00341426"/>
    <w:rsid w:val="00345171"/>
    <w:rsid w:val="00350177"/>
    <w:rsid w:val="00353C8A"/>
    <w:rsid w:val="003541D9"/>
    <w:rsid w:val="00354A43"/>
    <w:rsid w:val="003553A9"/>
    <w:rsid w:val="003614E4"/>
    <w:rsid w:val="00363AB3"/>
    <w:rsid w:val="003642FF"/>
    <w:rsid w:val="003656DB"/>
    <w:rsid w:val="00370CAA"/>
    <w:rsid w:val="00374F1E"/>
    <w:rsid w:val="003803F6"/>
    <w:rsid w:val="0038172C"/>
    <w:rsid w:val="00382053"/>
    <w:rsid w:val="00382648"/>
    <w:rsid w:val="003829D3"/>
    <w:rsid w:val="00386390"/>
    <w:rsid w:val="00390673"/>
    <w:rsid w:val="00391D07"/>
    <w:rsid w:val="00395144"/>
    <w:rsid w:val="00395853"/>
    <w:rsid w:val="003A7E8E"/>
    <w:rsid w:val="003B2D16"/>
    <w:rsid w:val="003B360C"/>
    <w:rsid w:val="003C4AA7"/>
    <w:rsid w:val="003C6FFC"/>
    <w:rsid w:val="003D0567"/>
    <w:rsid w:val="003E0EE2"/>
    <w:rsid w:val="003E2C56"/>
    <w:rsid w:val="003E3181"/>
    <w:rsid w:val="003E4029"/>
    <w:rsid w:val="004114FB"/>
    <w:rsid w:val="00413A35"/>
    <w:rsid w:val="00415D42"/>
    <w:rsid w:val="00441FCA"/>
    <w:rsid w:val="004431D4"/>
    <w:rsid w:val="00444AAE"/>
    <w:rsid w:val="004455D8"/>
    <w:rsid w:val="00445C9E"/>
    <w:rsid w:val="00447379"/>
    <w:rsid w:val="00452435"/>
    <w:rsid w:val="004551BB"/>
    <w:rsid w:val="00457E32"/>
    <w:rsid w:val="0046039E"/>
    <w:rsid w:val="00466080"/>
    <w:rsid w:val="004667E5"/>
    <w:rsid w:val="004671C1"/>
    <w:rsid w:val="00471E95"/>
    <w:rsid w:val="004820E8"/>
    <w:rsid w:val="0048506F"/>
    <w:rsid w:val="0049478C"/>
    <w:rsid w:val="00494EFD"/>
    <w:rsid w:val="004A13C2"/>
    <w:rsid w:val="004A5CCC"/>
    <w:rsid w:val="004A7301"/>
    <w:rsid w:val="004B2483"/>
    <w:rsid w:val="004B2A0B"/>
    <w:rsid w:val="004D0AD2"/>
    <w:rsid w:val="004D7A3B"/>
    <w:rsid w:val="004E1FCC"/>
    <w:rsid w:val="004F0B90"/>
    <w:rsid w:val="00541132"/>
    <w:rsid w:val="00542D0F"/>
    <w:rsid w:val="00547CA1"/>
    <w:rsid w:val="00551897"/>
    <w:rsid w:val="005616D4"/>
    <w:rsid w:val="005629F3"/>
    <w:rsid w:val="00563E21"/>
    <w:rsid w:val="005658F9"/>
    <w:rsid w:val="00565FDE"/>
    <w:rsid w:val="0057044E"/>
    <w:rsid w:val="00571D24"/>
    <w:rsid w:val="00581901"/>
    <w:rsid w:val="00595EB6"/>
    <w:rsid w:val="005B2629"/>
    <w:rsid w:val="005B4089"/>
    <w:rsid w:val="005C1313"/>
    <w:rsid w:val="005E16EC"/>
    <w:rsid w:val="005E1FCD"/>
    <w:rsid w:val="005E344B"/>
    <w:rsid w:val="005E3786"/>
    <w:rsid w:val="005F244F"/>
    <w:rsid w:val="005F26F6"/>
    <w:rsid w:val="005F544D"/>
    <w:rsid w:val="005F5703"/>
    <w:rsid w:val="0060784E"/>
    <w:rsid w:val="006106A4"/>
    <w:rsid w:val="006125C3"/>
    <w:rsid w:val="006144B5"/>
    <w:rsid w:val="00615371"/>
    <w:rsid w:val="006172E6"/>
    <w:rsid w:val="00623984"/>
    <w:rsid w:val="00634DA2"/>
    <w:rsid w:val="00635210"/>
    <w:rsid w:val="00637EE4"/>
    <w:rsid w:val="006436D6"/>
    <w:rsid w:val="00643C37"/>
    <w:rsid w:val="00644EB8"/>
    <w:rsid w:val="006468A7"/>
    <w:rsid w:val="00651DDB"/>
    <w:rsid w:val="00652715"/>
    <w:rsid w:val="00653287"/>
    <w:rsid w:val="00666EE8"/>
    <w:rsid w:val="006733FF"/>
    <w:rsid w:val="00677106"/>
    <w:rsid w:val="00680FE1"/>
    <w:rsid w:val="0068180A"/>
    <w:rsid w:val="0068706E"/>
    <w:rsid w:val="006952F6"/>
    <w:rsid w:val="00697727"/>
    <w:rsid w:val="006A2402"/>
    <w:rsid w:val="006A6D15"/>
    <w:rsid w:val="006B0A4F"/>
    <w:rsid w:val="006B2D86"/>
    <w:rsid w:val="006B433A"/>
    <w:rsid w:val="006C0C8C"/>
    <w:rsid w:val="00700F7C"/>
    <w:rsid w:val="00702706"/>
    <w:rsid w:val="00705E7F"/>
    <w:rsid w:val="007061E2"/>
    <w:rsid w:val="00707F5E"/>
    <w:rsid w:val="00711586"/>
    <w:rsid w:val="007125DC"/>
    <w:rsid w:val="007147A1"/>
    <w:rsid w:val="007170F4"/>
    <w:rsid w:val="007238E3"/>
    <w:rsid w:val="00725953"/>
    <w:rsid w:val="007262FC"/>
    <w:rsid w:val="0073079B"/>
    <w:rsid w:val="00741C90"/>
    <w:rsid w:val="0075239C"/>
    <w:rsid w:val="00757753"/>
    <w:rsid w:val="0076573F"/>
    <w:rsid w:val="00777ADB"/>
    <w:rsid w:val="007824EA"/>
    <w:rsid w:val="007875AF"/>
    <w:rsid w:val="007926F4"/>
    <w:rsid w:val="00792AA1"/>
    <w:rsid w:val="007A53F2"/>
    <w:rsid w:val="007A7CB6"/>
    <w:rsid w:val="007B0C76"/>
    <w:rsid w:val="007B722A"/>
    <w:rsid w:val="007C060F"/>
    <w:rsid w:val="007E1D94"/>
    <w:rsid w:val="007E2629"/>
    <w:rsid w:val="007E55BD"/>
    <w:rsid w:val="007F2429"/>
    <w:rsid w:val="007F7182"/>
    <w:rsid w:val="00801E8A"/>
    <w:rsid w:val="008034F9"/>
    <w:rsid w:val="0080790C"/>
    <w:rsid w:val="0081136D"/>
    <w:rsid w:val="00811F29"/>
    <w:rsid w:val="0081210A"/>
    <w:rsid w:val="008219EC"/>
    <w:rsid w:val="0082211E"/>
    <w:rsid w:val="00836DFB"/>
    <w:rsid w:val="0084557A"/>
    <w:rsid w:val="0085345D"/>
    <w:rsid w:val="008541CA"/>
    <w:rsid w:val="00856A0D"/>
    <w:rsid w:val="00871ED8"/>
    <w:rsid w:val="00876BBF"/>
    <w:rsid w:val="00876F0C"/>
    <w:rsid w:val="008821A2"/>
    <w:rsid w:val="00895EA2"/>
    <w:rsid w:val="00896756"/>
    <w:rsid w:val="008A7C50"/>
    <w:rsid w:val="008C4715"/>
    <w:rsid w:val="008E1C59"/>
    <w:rsid w:val="008E3285"/>
    <w:rsid w:val="008F0037"/>
    <w:rsid w:val="008F1582"/>
    <w:rsid w:val="00900849"/>
    <w:rsid w:val="00903BBD"/>
    <w:rsid w:val="0090499F"/>
    <w:rsid w:val="00906FCE"/>
    <w:rsid w:val="00907BBA"/>
    <w:rsid w:val="00913E30"/>
    <w:rsid w:val="009152C0"/>
    <w:rsid w:val="009157AB"/>
    <w:rsid w:val="00932251"/>
    <w:rsid w:val="00940805"/>
    <w:rsid w:val="00946389"/>
    <w:rsid w:val="0095410B"/>
    <w:rsid w:val="00954A29"/>
    <w:rsid w:val="00963996"/>
    <w:rsid w:val="00964EF1"/>
    <w:rsid w:val="009667AE"/>
    <w:rsid w:val="00971B8E"/>
    <w:rsid w:val="00973A2B"/>
    <w:rsid w:val="009802B7"/>
    <w:rsid w:val="009B04DA"/>
    <w:rsid w:val="009B2BFF"/>
    <w:rsid w:val="009B7D25"/>
    <w:rsid w:val="009C64ED"/>
    <w:rsid w:val="009D1440"/>
    <w:rsid w:val="009F032A"/>
    <w:rsid w:val="009F1B0B"/>
    <w:rsid w:val="00A10B6D"/>
    <w:rsid w:val="00A15B2A"/>
    <w:rsid w:val="00A24EB3"/>
    <w:rsid w:val="00A319FE"/>
    <w:rsid w:val="00A34EB9"/>
    <w:rsid w:val="00A37DEB"/>
    <w:rsid w:val="00A414DA"/>
    <w:rsid w:val="00A4363A"/>
    <w:rsid w:val="00A4576B"/>
    <w:rsid w:val="00A47B6D"/>
    <w:rsid w:val="00A51EA0"/>
    <w:rsid w:val="00A55020"/>
    <w:rsid w:val="00A558FD"/>
    <w:rsid w:val="00A573ED"/>
    <w:rsid w:val="00A63F21"/>
    <w:rsid w:val="00A7201A"/>
    <w:rsid w:val="00A72708"/>
    <w:rsid w:val="00A74A4B"/>
    <w:rsid w:val="00A7690B"/>
    <w:rsid w:val="00A93E84"/>
    <w:rsid w:val="00A964F4"/>
    <w:rsid w:val="00A96605"/>
    <w:rsid w:val="00A967B7"/>
    <w:rsid w:val="00A9784D"/>
    <w:rsid w:val="00AB4FF2"/>
    <w:rsid w:val="00AB6F72"/>
    <w:rsid w:val="00AC58B5"/>
    <w:rsid w:val="00AC6F76"/>
    <w:rsid w:val="00AF19A8"/>
    <w:rsid w:val="00AF3BD9"/>
    <w:rsid w:val="00AF4045"/>
    <w:rsid w:val="00B013BD"/>
    <w:rsid w:val="00B02ECC"/>
    <w:rsid w:val="00B12CE3"/>
    <w:rsid w:val="00B13C49"/>
    <w:rsid w:val="00B16EC7"/>
    <w:rsid w:val="00B244C6"/>
    <w:rsid w:val="00B258F4"/>
    <w:rsid w:val="00B27078"/>
    <w:rsid w:val="00B278D8"/>
    <w:rsid w:val="00B364EB"/>
    <w:rsid w:val="00B47A00"/>
    <w:rsid w:val="00B50025"/>
    <w:rsid w:val="00B53523"/>
    <w:rsid w:val="00B6458A"/>
    <w:rsid w:val="00B6718D"/>
    <w:rsid w:val="00B71661"/>
    <w:rsid w:val="00B833E6"/>
    <w:rsid w:val="00B9191E"/>
    <w:rsid w:val="00B94871"/>
    <w:rsid w:val="00B96ECA"/>
    <w:rsid w:val="00BA3343"/>
    <w:rsid w:val="00BA3976"/>
    <w:rsid w:val="00BA5E4B"/>
    <w:rsid w:val="00BC1873"/>
    <w:rsid w:val="00BC2179"/>
    <w:rsid w:val="00BC22B0"/>
    <w:rsid w:val="00BC30D1"/>
    <w:rsid w:val="00BD26D7"/>
    <w:rsid w:val="00BE305F"/>
    <w:rsid w:val="00BE595D"/>
    <w:rsid w:val="00C04C85"/>
    <w:rsid w:val="00C13B1C"/>
    <w:rsid w:val="00C13DE7"/>
    <w:rsid w:val="00C14FD4"/>
    <w:rsid w:val="00C17386"/>
    <w:rsid w:val="00C27A3A"/>
    <w:rsid w:val="00C32F1D"/>
    <w:rsid w:val="00C35F5C"/>
    <w:rsid w:val="00C435E2"/>
    <w:rsid w:val="00C61828"/>
    <w:rsid w:val="00C635DC"/>
    <w:rsid w:val="00C669B8"/>
    <w:rsid w:val="00C70ECA"/>
    <w:rsid w:val="00C745E5"/>
    <w:rsid w:val="00C83AE5"/>
    <w:rsid w:val="00C8758C"/>
    <w:rsid w:val="00C97018"/>
    <w:rsid w:val="00CB059F"/>
    <w:rsid w:val="00CC076C"/>
    <w:rsid w:val="00CC38C5"/>
    <w:rsid w:val="00CC3FC7"/>
    <w:rsid w:val="00CC4B57"/>
    <w:rsid w:val="00CD7F2A"/>
    <w:rsid w:val="00CE2B57"/>
    <w:rsid w:val="00CE5E57"/>
    <w:rsid w:val="00CF04C4"/>
    <w:rsid w:val="00CF2143"/>
    <w:rsid w:val="00D00909"/>
    <w:rsid w:val="00D00924"/>
    <w:rsid w:val="00D01C06"/>
    <w:rsid w:val="00D048D1"/>
    <w:rsid w:val="00D10EE6"/>
    <w:rsid w:val="00D1217F"/>
    <w:rsid w:val="00D1345A"/>
    <w:rsid w:val="00D20B37"/>
    <w:rsid w:val="00D210B6"/>
    <w:rsid w:val="00D21B3F"/>
    <w:rsid w:val="00D312C7"/>
    <w:rsid w:val="00D336E6"/>
    <w:rsid w:val="00D47312"/>
    <w:rsid w:val="00D474E2"/>
    <w:rsid w:val="00D47C4D"/>
    <w:rsid w:val="00D5460F"/>
    <w:rsid w:val="00D624DA"/>
    <w:rsid w:val="00D73EA4"/>
    <w:rsid w:val="00D80102"/>
    <w:rsid w:val="00D8463B"/>
    <w:rsid w:val="00D84F2A"/>
    <w:rsid w:val="00D87B8B"/>
    <w:rsid w:val="00D916FB"/>
    <w:rsid w:val="00D9184F"/>
    <w:rsid w:val="00D9658A"/>
    <w:rsid w:val="00DA4313"/>
    <w:rsid w:val="00DA4DE2"/>
    <w:rsid w:val="00DB07BD"/>
    <w:rsid w:val="00DB6563"/>
    <w:rsid w:val="00DD2560"/>
    <w:rsid w:val="00DD458E"/>
    <w:rsid w:val="00DD70AC"/>
    <w:rsid w:val="00DE0E67"/>
    <w:rsid w:val="00DE1D2B"/>
    <w:rsid w:val="00DE45A2"/>
    <w:rsid w:val="00DE6BC7"/>
    <w:rsid w:val="00DF54E3"/>
    <w:rsid w:val="00E03B5C"/>
    <w:rsid w:val="00E0633D"/>
    <w:rsid w:val="00E07538"/>
    <w:rsid w:val="00E120AE"/>
    <w:rsid w:val="00E2023F"/>
    <w:rsid w:val="00E214AD"/>
    <w:rsid w:val="00E43DA6"/>
    <w:rsid w:val="00E46297"/>
    <w:rsid w:val="00E52D80"/>
    <w:rsid w:val="00E534A2"/>
    <w:rsid w:val="00E623C1"/>
    <w:rsid w:val="00E66318"/>
    <w:rsid w:val="00E77A04"/>
    <w:rsid w:val="00E82B0C"/>
    <w:rsid w:val="00E83240"/>
    <w:rsid w:val="00E91449"/>
    <w:rsid w:val="00E92C3B"/>
    <w:rsid w:val="00E969FC"/>
    <w:rsid w:val="00E972B8"/>
    <w:rsid w:val="00EA1772"/>
    <w:rsid w:val="00ED1317"/>
    <w:rsid w:val="00ED6EE3"/>
    <w:rsid w:val="00EE49AA"/>
    <w:rsid w:val="00EF36AA"/>
    <w:rsid w:val="00EF6841"/>
    <w:rsid w:val="00F078FE"/>
    <w:rsid w:val="00F10EC1"/>
    <w:rsid w:val="00F14DB5"/>
    <w:rsid w:val="00F16351"/>
    <w:rsid w:val="00F20430"/>
    <w:rsid w:val="00F23350"/>
    <w:rsid w:val="00F24182"/>
    <w:rsid w:val="00F2783F"/>
    <w:rsid w:val="00F51546"/>
    <w:rsid w:val="00F525EF"/>
    <w:rsid w:val="00F5681A"/>
    <w:rsid w:val="00F73A3C"/>
    <w:rsid w:val="00F75580"/>
    <w:rsid w:val="00F76F51"/>
    <w:rsid w:val="00F83D2F"/>
    <w:rsid w:val="00FA3306"/>
    <w:rsid w:val="00FB1FE0"/>
    <w:rsid w:val="00FC0F7A"/>
    <w:rsid w:val="00FC3E75"/>
    <w:rsid w:val="00FC631C"/>
    <w:rsid w:val="00FC79ED"/>
    <w:rsid w:val="00FD1963"/>
    <w:rsid w:val="00FD772C"/>
    <w:rsid w:val="00FF01C1"/>
    <w:rsid w:val="00FF0E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9E"/>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C13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57E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CE2B57"/>
    <w:rPr>
      <w:color w:val="808080"/>
    </w:rPr>
  </w:style>
  <w:style w:type="paragraph" w:styleId="PargrafodaLista">
    <w:name w:val="List Paragraph"/>
    <w:basedOn w:val="Normal"/>
    <w:uiPriority w:val="34"/>
    <w:qFormat/>
    <w:rsid w:val="0081210A"/>
    <w:pPr>
      <w:ind w:left="720"/>
      <w:contextualSpacing/>
    </w:pPr>
  </w:style>
  <w:style w:type="paragraph" w:styleId="Textodenotaderodap">
    <w:name w:val="footnote text"/>
    <w:basedOn w:val="Normal"/>
    <w:link w:val="TextodenotaderodapChar"/>
    <w:semiHidden/>
    <w:unhideWhenUsed/>
    <w:rsid w:val="001209E9"/>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1209E9"/>
    <w:rPr>
      <w:lang w:eastAsia="en-US"/>
    </w:rPr>
  </w:style>
  <w:style w:type="character" w:styleId="Refdenotaderodap">
    <w:name w:val="footnote reference"/>
    <w:semiHidden/>
    <w:unhideWhenUsed/>
    <w:rsid w:val="001209E9"/>
    <w:rPr>
      <w:vertAlign w:val="superscript"/>
    </w:rPr>
  </w:style>
  <w:style w:type="paragraph" w:styleId="Textodebalo">
    <w:name w:val="Balloon Text"/>
    <w:basedOn w:val="Normal"/>
    <w:link w:val="TextodebaloChar"/>
    <w:uiPriority w:val="99"/>
    <w:semiHidden/>
    <w:unhideWhenUsed/>
    <w:rsid w:val="009322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2251"/>
    <w:rPr>
      <w:rFonts w:ascii="Tahoma" w:hAnsi="Tahoma" w:cs="Tahoma"/>
      <w:sz w:val="16"/>
      <w:szCs w:val="16"/>
      <w:lang w:eastAsia="en-US"/>
    </w:rPr>
  </w:style>
  <w:style w:type="paragraph" w:styleId="Legenda">
    <w:name w:val="caption"/>
    <w:basedOn w:val="Normal"/>
    <w:next w:val="Normal"/>
    <w:uiPriority w:val="35"/>
    <w:unhideWhenUsed/>
    <w:qFormat/>
    <w:rsid w:val="009F032A"/>
    <w:pPr>
      <w:spacing w:line="240" w:lineRule="auto"/>
    </w:pPr>
    <w:rPr>
      <w:b/>
      <w:bCs/>
      <w:color w:val="5B9BD5" w:themeColor="accent1"/>
      <w:sz w:val="18"/>
      <w:szCs w:val="18"/>
    </w:rPr>
  </w:style>
  <w:style w:type="paragraph" w:styleId="Cabealho">
    <w:name w:val="header"/>
    <w:basedOn w:val="Normal"/>
    <w:link w:val="CabealhoChar"/>
    <w:uiPriority w:val="99"/>
    <w:unhideWhenUsed/>
    <w:rsid w:val="00907B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7BBA"/>
    <w:rPr>
      <w:sz w:val="22"/>
      <w:szCs w:val="22"/>
      <w:lang w:eastAsia="en-US"/>
    </w:rPr>
  </w:style>
  <w:style w:type="paragraph" w:styleId="Rodap">
    <w:name w:val="footer"/>
    <w:basedOn w:val="Normal"/>
    <w:link w:val="RodapChar"/>
    <w:uiPriority w:val="99"/>
    <w:unhideWhenUsed/>
    <w:rsid w:val="00907BBA"/>
    <w:pPr>
      <w:tabs>
        <w:tab w:val="center" w:pos="4252"/>
        <w:tab w:val="right" w:pos="8504"/>
      </w:tabs>
      <w:spacing w:after="0" w:line="240" w:lineRule="auto"/>
    </w:pPr>
  </w:style>
  <w:style w:type="character" w:customStyle="1" w:styleId="RodapChar">
    <w:name w:val="Rodapé Char"/>
    <w:basedOn w:val="Fontepargpadro"/>
    <w:link w:val="Rodap"/>
    <w:uiPriority w:val="99"/>
    <w:rsid w:val="00907BBA"/>
    <w:rPr>
      <w:sz w:val="22"/>
      <w:szCs w:val="22"/>
      <w:lang w:eastAsia="en-US"/>
    </w:rPr>
  </w:style>
  <w:style w:type="character" w:customStyle="1" w:styleId="Ttulo2Char">
    <w:name w:val="Título 2 Char"/>
    <w:basedOn w:val="Fontepargpadro"/>
    <w:link w:val="Ttulo2"/>
    <w:uiPriority w:val="9"/>
    <w:rsid w:val="00C13DE7"/>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Fontepargpadro"/>
    <w:uiPriority w:val="99"/>
    <w:unhideWhenUsed/>
    <w:rsid w:val="007E55BD"/>
    <w:rPr>
      <w:color w:val="0563C1" w:themeColor="hyperlink"/>
      <w:u w:val="single"/>
    </w:rPr>
  </w:style>
  <w:style w:type="character" w:styleId="Forte">
    <w:name w:val="Strong"/>
    <w:basedOn w:val="Fontepargpadro"/>
    <w:uiPriority w:val="22"/>
    <w:qFormat/>
    <w:rsid w:val="00B833E6"/>
    <w:rPr>
      <w:b/>
      <w:bCs/>
    </w:rPr>
  </w:style>
  <w:style w:type="character" w:customStyle="1" w:styleId="apple-converted-space">
    <w:name w:val="apple-converted-space"/>
    <w:basedOn w:val="Fontepargpadro"/>
    <w:rsid w:val="00B833E6"/>
  </w:style>
  <w:style w:type="character" w:styleId="CdigoHTML">
    <w:name w:val="HTML Code"/>
    <w:basedOn w:val="Fontepargpadro"/>
    <w:uiPriority w:val="99"/>
    <w:semiHidden/>
    <w:unhideWhenUsed/>
    <w:rsid w:val="009B7D25"/>
    <w:rPr>
      <w:rFonts w:ascii="Courier New" w:eastAsia="Times New Roman" w:hAnsi="Courier New" w:cs="Courier New"/>
      <w:sz w:val="20"/>
      <w:szCs w:val="20"/>
    </w:rPr>
  </w:style>
  <w:style w:type="paragraph" w:styleId="NormalWeb">
    <w:name w:val="Normal (Web)"/>
    <w:basedOn w:val="Normal"/>
    <w:uiPriority w:val="99"/>
    <w:semiHidden/>
    <w:unhideWhenUsed/>
    <w:rsid w:val="009B7D25"/>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9B7D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7944493">
      <w:bodyDiv w:val="1"/>
      <w:marLeft w:val="0"/>
      <w:marRight w:val="0"/>
      <w:marTop w:val="0"/>
      <w:marBottom w:val="0"/>
      <w:divBdr>
        <w:top w:val="none" w:sz="0" w:space="0" w:color="auto"/>
        <w:left w:val="none" w:sz="0" w:space="0" w:color="auto"/>
        <w:bottom w:val="none" w:sz="0" w:space="0" w:color="auto"/>
        <w:right w:val="none" w:sz="0" w:space="0" w:color="auto"/>
      </w:divBdr>
    </w:div>
    <w:div w:id="12633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4.bcb.gov.br/fis/TOP50/port/Top50P.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bcdf103\direx$\Gustavo%20Guimar&#227;es\Analise%20Cr&#233;dito%20Brasil\grafico%20ih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7.7128253705128991E-2"/>
          <c:y val="5.0925925925925937E-2"/>
          <c:w val="0.8326461823850978"/>
          <c:h val="0.58935877806940751"/>
        </c:manualLayout>
      </c:layout>
      <c:lineChart>
        <c:grouping val="standard"/>
        <c:ser>
          <c:idx val="0"/>
          <c:order val="0"/>
          <c:tx>
            <c:strRef>
              <c:f>Plan1!$B$1</c:f>
              <c:strCache>
                <c:ptCount val="1"/>
                <c:pt idx="0">
                  <c:v>IHH Ativo Total</c:v>
                </c:pt>
              </c:strCache>
            </c:strRef>
          </c:tx>
          <c:spPr>
            <a:ln w="28575" cap="rnd">
              <a:solidFill>
                <a:schemeClr val="accent1"/>
              </a:solidFill>
              <a:round/>
            </a:ln>
            <a:effectLst/>
          </c:spPr>
          <c:marker>
            <c:symbol val="none"/>
          </c:marker>
          <c:dLbls>
            <c:dLbl>
              <c:idx val="55"/>
              <c:layout>
                <c:manualLayout>
                  <c:x val="0"/>
                  <c:y val="1.8518518518518545E-2"/>
                </c:manualLayout>
              </c:layout>
              <c:showVal val="1"/>
              <c:extLst>
                <c:ext xmlns:c15="http://schemas.microsoft.com/office/drawing/2012/chart" uri="{CE6537A1-D6FC-4f65-9D91-7224C49458BB}"/>
              </c:extLst>
            </c:dLbl>
            <c:delete val="1"/>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Plan1!$A$2:$A$57</c:f>
              <c:numCache>
                <c:formatCode>mmm\-yy</c:formatCode>
                <c:ptCount val="56"/>
                <c:pt idx="0">
                  <c:v>36586</c:v>
                </c:pt>
                <c:pt idx="1">
                  <c:v>36678</c:v>
                </c:pt>
                <c:pt idx="2">
                  <c:v>36770</c:v>
                </c:pt>
                <c:pt idx="3">
                  <c:v>36861</c:v>
                </c:pt>
                <c:pt idx="4">
                  <c:v>36951</c:v>
                </c:pt>
                <c:pt idx="5">
                  <c:v>37043</c:v>
                </c:pt>
                <c:pt idx="6">
                  <c:v>37135</c:v>
                </c:pt>
                <c:pt idx="7">
                  <c:v>37226</c:v>
                </c:pt>
                <c:pt idx="8">
                  <c:v>37316</c:v>
                </c:pt>
                <c:pt idx="9">
                  <c:v>37408</c:v>
                </c:pt>
                <c:pt idx="10">
                  <c:v>37500</c:v>
                </c:pt>
                <c:pt idx="11">
                  <c:v>37591</c:v>
                </c:pt>
                <c:pt idx="12">
                  <c:v>37681</c:v>
                </c:pt>
                <c:pt idx="13">
                  <c:v>37773</c:v>
                </c:pt>
                <c:pt idx="14">
                  <c:v>37865</c:v>
                </c:pt>
                <c:pt idx="15">
                  <c:v>37956</c:v>
                </c:pt>
                <c:pt idx="16">
                  <c:v>38047</c:v>
                </c:pt>
                <c:pt idx="17">
                  <c:v>38139</c:v>
                </c:pt>
                <c:pt idx="18">
                  <c:v>38231</c:v>
                </c:pt>
                <c:pt idx="19">
                  <c:v>38322</c:v>
                </c:pt>
                <c:pt idx="20">
                  <c:v>38412</c:v>
                </c:pt>
                <c:pt idx="21">
                  <c:v>38504</c:v>
                </c:pt>
                <c:pt idx="22">
                  <c:v>38596</c:v>
                </c:pt>
                <c:pt idx="23">
                  <c:v>38687</c:v>
                </c:pt>
                <c:pt idx="24">
                  <c:v>38777</c:v>
                </c:pt>
                <c:pt idx="25">
                  <c:v>38869</c:v>
                </c:pt>
                <c:pt idx="26">
                  <c:v>38961</c:v>
                </c:pt>
                <c:pt idx="27">
                  <c:v>39052</c:v>
                </c:pt>
                <c:pt idx="28">
                  <c:v>39142</c:v>
                </c:pt>
                <c:pt idx="29">
                  <c:v>39234</c:v>
                </c:pt>
                <c:pt idx="30">
                  <c:v>39326</c:v>
                </c:pt>
                <c:pt idx="31">
                  <c:v>39417</c:v>
                </c:pt>
                <c:pt idx="32">
                  <c:v>39508</c:v>
                </c:pt>
                <c:pt idx="33">
                  <c:v>39600</c:v>
                </c:pt>
                <c:pt idx="34">
                  <c:v>39692</c:v>
                </c:pt>
                <c:pt idx="35">
                  <c:v>39783</c:v>
                </c:pt>
                <c:pt idx="36">
                  <c:v>39873</c:v>
                </c:pt>
                <c:pt idx="37">
                  <c:v>39965</c:v>
                </c:pt>
                <c:pt idx="38">
                  <c:v>40057</c:v>
                </c:pt>
                <c:pt idx="39">
                  <c:v>40148</c:v>
                </c:pt>
                <c:pt idx="40">
                  <c:v>40238</c:v>
                </c:pt>
                <c:pt idx="41">
                  <c:v>40330</c:v>
                </c:pt>
                <c:pt idx="42">
                  <c:v>40422</c:v>
                </c:pt>
                <c:pt idx="43">
                  <c:v>40513</c:v>
                </c:pt>
                <c:pt idx="44">
                  <c:v>40603</c:v>
                </c:pt>
                <c:pt idx="45">
                  <c:v>40695</c:v>
                </c:pt>
                <c:pt idx="46">
                  <c:v>40787</c:v>
                </c:pt>
                <c:pt idx="47">
                  <c:v>40878</c:v>
                </c:pt>
                <c:pt idx="48">
                  <c:v>40969</c:v>
                </c:pt>
                <c:pt idx="49">
                  <c:v>41061</c:v>
                </c:pt>
                <c:pt idx="50">
                  <c:v>41153</c:v>
                </c:pt>
                <c:pt idx="51">
                  <c:v>41244</c:v>
                </c:pt>
                <c:pt idx="52">
                  <c:v>41334</c:v>
                </c:pt>
                <c:pt idx="53">
                  <c:v>41426</c:v>
                </c:pt>
                <c:pt idx="54">
                  <c:v>41518</c:v>
                </c:pt>
                <c:pt idx="55">
                  <c:v>41609</c:v>
                </c:pt>
              </c:numCache>
            </c:numRef>
          </c:cat>
          <c:val>
            <c:numRef>
              <c:f>Plan1!$B$2:$B$57</c:f>
              <c:numCache>
                <c:formatCode>0.00</c:formatCode>
                <c:ptCount val="56"/>
                <c:pt idx="0">
                  <c:v>0.10937952835967492</c:v>
                </c:pt>
                <c:pt idx="1">
                  <c:v>0.10928456912141872</c:v>
                </c:pt>
                <c:pt idx="2">
                  <c:v>0.1089168451385298</c:v>
                </c:pt>
                <c:pt idx="3">
                  <c:v>0.10391283672445706</c:v>
                </c:pt>
                <c:pt idx="4">
                  <c:v>9.3411783006214819E-2</c:v>
                </c:pt>
                <c:pt idx="5">
                  <c:v>8.7931534813873155E-2</c:v>
                </c:pt>
                <c:pt idx="6">
                  <c:v>8.2901137074463407E-2</c:v>
                </c:pt>
                <c:pt idx="7">
                  <c:v>8.9785073665301279E-2</c:v>
                </c:pt>
                <c:pt idx="8">
                  <c:v>9.0430649800101681E-2</c:v>
                </c:pt>
                <c:pt idx="9">
                  <c:v>8.9376623279047565E-2</c:v>
                </c:pt>
                <c:pt idx="10">
                  <c:v>9.3751514261269903E-2</c:v>
                </c:pt>
                <c:pt idx="11">
                  <c:v>9.7480205476425219E-2</c:v>
                </c:pt>
                <c:pt idx="12">
                  <c:v>9.7932675497174965E-2</c:v>
                </c:pt>
                <c:pt idx="13">
                  <c:v>9.9523789930277454E-2</c:v>
                </c:pt>
                <c:pt idx="14">
                  <c:v>9.9989670244138809E-2</c:v>
                </c:pt>
                <c:pt idx="15">
                  <c:v>9.8536257226283785E-2</c:v>
                </c:pt>
                <c:pt idx="16">
                  <c:v>9.5153706238404134E-2</c:v>
                </c:pt>
                <c:pt idx="17">
                  <c:v>9.0472523177641276E-2</c:v>
                </c:pt>
                <c:pt idx="18">
                  <c:v>9.0690335001882533E-2</c:v>
                </c:pt>
                <c:pt idx="19">
                  <c:v>9.1113029156155809E-2</c:v>
                </c:pt>
                <c:pt idx="20">
                  <c:v>8.9136788260665026E-2</c:v>
                </c:pt>
                <c:pt idx="21">
                  <c:v>8.6021965280607265E-2</c:v>
                </c:pt>
                <c:pt idx="22">
                  <c:v>8.4740592763621989E-2</c:v>
                </c:pt>
                <c:pt idx="23">
                  <c:v>8.4767363589543537E-2</c:v>
                </c:pt>
                <c:pt idx="24">
                  <c:v>8.1437478572019842E-2</c:v>
                </c:pt>
                <c:pt idx="25">
                  <c:v>8.3188285681988494E-2</c:v>
                </c:pt>
                <c:pt idx="26">
                  <c:v>8.3980826691960248E-2</c:v>
                </c:pt>
                <c:pt idx="27">
                  <c:v>8.1431010979235219E-2</c:v>
                </c:pt>
                <c:pt idx="28">
                  <c:v>7.9395782245524127E-2</c:v>
                </c:pt>
                <c:pt idx="29">
                  <c:v>7.4490807047782923E-2</c:v>
                </c:pt>
                <c:pt idx="30">
                  <c:v>7.9607088854161512E-2</c:v>
                </c:pt>
                <c:pt idx="31">
                  <c:v>7.9166946640770813E-2</c:v>
                </c:pt>
                <c:pt idx="32">
                  <c:v>8.0413616691076079E-2</c:v>
                </c:pt>
                <c:pt idx="33">
                  <c:v>8.231092365378051E-2</c:v>
                </c:pt>
                <c:pt idx="34">
                  <c:v>9.3757609402501968E-2</c:v>
                </c:pt>
                <c:pt idx="35">
                  <c:v>0.12136411628424112</c:v>
                </c:pt>
                <c:pt idx="36">
                  <c:v>0.12234965583087805</c:v>
                </c:pt>
                <c:pt idx="37">
                  <c:v>0.11936336358859756</c:v>
                </c:pt>
                <c:pt idx="38">
                  <c:v>0.12204484328160692</c:v>
                </c:pt>
                <c:pt idx="39">
                  <c:v>0.12165380177580892</c:v>
                </c:pt>
                <c:pt idx="40">
                  <c:v>0.11961373342051468</c:v>
                </c:pt>
                <c:pt idx="41">
                  <c:v>0.11829566871473657</c:v>
                </c:pt>
                <c:pt idx="42">
                  <c:v>0.11650017032564269</c:v>
                </c:pt>
                <c:pt idx="43">
                  <c:v>0.1195260002307002</c:v>
                </c:pt>
                <c:pt idx="44">
                  <c:v>0.11959543012578724</c:v>
                </c:pt>
                <c:pt idx="45">
                  <c:v>0.11894212324462163</c:v>
                </c:pt>
                <c:pt idx="46">
                  <c:v>0.11135058720882358</c:v>
                </c:pt>
                <c:pt idx="47">
                  <c:v>0.11325423456967312</c:v>
                </c:pt>
                <c:pt idx="48">
                  <c:v>0.11232114520713662</c:v>
                </c:pt>
                <c:pt idx="49">
                  <c:v>0.11823063926843407</c:v>
                </c:pt>
                <c:pt idx="50">
                  <c:v>0.12050635656404343</c:v>
                </c:pt>
                <c:pt idx="51">
                  <c:v>0.13060609838669793</c:v>
                </c:pt>
                <c:pt idx="52">
                  <c:v>0.12832733343160393</c:v>
                </c:pt>
                <c:pt idx="53">
                  <c:v>0.12853496893464017</c:v>
                </c:pt>
                <c:pt idx="54">
                  <c:v>0.12955111187355822</c:v>
                </c:pt>
                <c:pt idx="55">
                  <c:v>0.1329481084979483</c:v>
                </c:pt>
              </c:numCache>
            </c:numRef>
          </c:val>
        </c:ser>
        <c:ser>
          <c:idx val="1"/>
          <c:order val="1"/>
          <c:tx>
            <c:strRef>
              <c:f>Plan1!$G$1</c:f>
              <c:strCache>
                <c:ptCount val="1"/>
                <c:pt idx="0">
                  <c:v>IHH Número de Agências</c:v>
                </c:pt>
              </c:strCache>
            </c:strRef>
          </c:tx>
          <c:spPr>
            <a:ln w="28575" cap="rnd">
              <a:solidFill>
                <a:schemeClr val="accent2"/>
              </a:solidFill>
              <a:round/>
            </a:ln>
            <a:effectLst/>
          </c:spPr>
          <c:marker>
            <c:symbol val="none"/>
          </c:marker>
          <c:cat>
            <c:numRef>
              <c:f>Plan1!$A$2:$A$57</c:f>
              <c:numCache>
                <c:formatCode>mmm\-yy</c:formatCode>
                <c:ptCount val="56"/>
                <c:pt idx="0">
                  <c:v>36586</c:v>
                </c:pt>
                <c:pt idx="1">
                  <c:v>36678</c:v>
                </c:pt>
                <c:pt idx="2">
                  <c:v>36770</c:v>
                </c:pt>
                <c:pt idx="3">
                  <c:v>36861</c:v>
                </c:pt>
                <c:pt idx="4">
                  <c:v>36951</c:v>
                </c:pt>
                <c:pt idx="5">
                  <c:v>37043</c:v>
                </c:pt>
                <c:pt idx="6">
                  <c:v>37135</c:v>
                </c:pt>
                <c:pt idx="7">
                  <c:v>37226</c:v>
                </c:pt>
                <c:pt idx="8">
                  <c:v>37316</c:v>
                </c:pt>
                <c:pt idx="9">
                  <c:v>37408</c:v>
                </c:pt>
                <c:pt idx="10">
                  <c:v>37500</c:v>
                </c:pt>
                <c:pt idx="11">
                  <c:v>37591</c:v>
                </c:pt>
                <c:pt idx="12">
                  <c:v>37681</c:v>
                </c:pt>
                <c:pt idx="13">
                  <c:v>37773</c:v>
                </c:pt>
                <c:pt idx="14">
                  <c:v>37865</c:v>
                </c:pt>
                <c:pt idx="15">
                  <c:v>37956</c:v>
                </c:pt>
                <c:pt idx="16">
                  <c:v>38047</c:v>
                </c:pt>
                <c:pt idx="17">
                  <c:v>38139</c:v>
                </c:pt>
                <c:pt idx="18">
                  <c:v>38231</c:v>
                </c:pt>
                <c:pt idx="19">
                  <c:v>38322</c:v>
                </c:pt>
                <c:pt idx="20">
                  <c:v>38412</c:v>
                </c:pt>
                <c:pt idx="21">
                  <c:v>38504</c:v>
                </c:pt>
                <c:pt idx="22">
                  <c:v>38596</c:v>
                </c:pt>
                <c:pt idx="23">
                  <c:v>38687</c:v>
                </c:pt>
                <c:pt idx="24">
                  <c:v>38777</c:v>
                </c:pt>
                <c:pt idx="25">
                  <c:v>38869</c:v>
                </c:pt>
                <c:pt idx="26">
                  <c:v>38961</c:v>
                </c:pt>
                <c:pt idx="27">
                  <c:v>39052</c:v>
                </c:pt>
                <c:pt idx="28">
                  <c:v>39142</c:v>
                </c:pt>
                <c:pt idx="29">
                  <c:v>39234</c:v>
                </c:pt>
                <c:pt idx="30">
                  <c:v>39326</c:v>
                </c:pt>
                <c:pt idx="31">
                  <c:v>39417</c:v>
                </c:pt>
                <c:pt idx="32">
                  <c:v>39508</c:v>
                </c:pt>
                <c:pt idx="33">
                  <c:v>39600</c:v>
                </c:pt>
                <c:pt idx="34">
                  <c:v>39692</c:v>
                </c:pt>
                <c:pt idx="35">
                  <c:v>39783</c:v>
                </c:pt>
                <c:pt idx="36">
                  <c:v>39873</c:v>
                </c:pt>
                <c:pt idx="37">
                  <c:v>39965</c:v>
                </c:pt>
                <c:pt idx="38">
                  <c:v>40057</c:v>
                </c:pt>
                <c:pt idx="39">
                  <c:v>40148</c:v>
                </c:pt>
                <c:pt idx="40">
                  <c:v>40238</c:v>
                </c:pt>
                <c:pt idx="41">
                  <c:v>40330</c:v>
                </c:pt>
                <c:pt idx="42">
                  <c:v>40422</c:v>
                </c:pt>
                <c:pt idx="43">
                  <c:v>40513</c:v>
                </c:pt>
                <c:pt idx="44">
                  <c:v>40603</c:v>
                </c:pt>
                <c:pt idx="45">
                  <c:v>40695</c:v>
                </c:pt>
                <c:pt idx="46">
                  <c:v>40787</c:v>
                </c:pt>
                <c:pt idx="47">
                  <c:v>40878</c:v>
                </c:pt>
                <c:pt idx="48">
                  <c:v>40969</c:v>
                </c:pt>
                <c:pt idx="49">
                  <c:v>41061</c:v>
                </c:pt>
                <c:pt idx="50">
                  <c:v>41153</c:v>
                </c:pt>
                <c:pt idx="51">
                  <c:v>41244</c:v>
                </c:pt>
                <c:pt idx="52">
                  <c:v>41334</c:v>
                </c:pt>
                <c:pt idx="53">
                  <c:v>41426</c:v>
                </c:pt>
                <c:pt idx="54">
                  <c:v>41518</c:v>
                </c:pt>
                <c:pt idx="55">
                  <c:v>41609</c:v>
                </c:pt>
              </c:numCache>
            </c:numRef>
          </c:cat>
          <c:val>
            <c:numRef>
              <c:f>Plan1!$G$2:$G$57</c:f>
              <c:numCache>
                <c:formatCode>0.00</c:formatCode>
                <c:ptCount val="56"/>
                <c:pt idx="0">
                  <c:v>0.13409227779755556</c:v>
                </c:pt>
                <c:pt idx="1">
                  <c:v>0.13446237556878021</c:v>
                </c:pt>
                <c:pt idx="2">
                  <c:v>0.13018090188464557</c:v>
                </c:pt>
                <c:pt idx="3">
                  <c:v>0.1292557787248575</c:v>
                </c:pt>
                <c:pt idx="4">
                  <c:v>0.12074171525724091</c:v>
                </c:pt>
                <c:pt idx="5">
                  <c:v>0.11858654916765132</c:v>
                </c:pt>
                <c:pt idx="6">
                  <c:v>0.1181416308450654</c:v>
                </c:pt>
                <c:pt idx="7">
                  <c:v>0.11809451160142823</c:v>
                </c:pt>
                <c:pt idx="8">
                  <c:v>0.12366896746625514</c:v>
                </c:pt>
                <c:pt idx="9">
                  <c:v>0.12418223504642847</c:v>
                </c:pt>
                <c:pt idx="10">
                  <c:v>0.12486994355280868</c:v>
                </c:pt>
                <c:pt idx="11">
                  <c:v>0.1254877216180641</c:v>
                </c:pt>
                <c:pt idx="12">
                  <c:v>0.12602342455112842</c:v>
                </c:pt>
                <c:pt idx="13">
                  <c:v>0.13025182019720091</c:v>
                </c:pt>
                <c:pt idx="14">
                  <c:v>0.12716594496560138</c:v>
                </c:pt>
                <c:pt idx="15">
                  <c:v>0.12323579468116914</c:v>
                </c:pt>
                <c:pt idx="16">
                  <c:v>0.12769002679748273</c:v>
                </c:pt>
                <c:pt idx="17">
                  <c:v>0.12765568216286491</c:v>
                </c:pt>
                <c:pt idx="18">
                  <c:v>0.12788885291282148</c:v>
                </c:pt>
                <c:pt idx="19">
                  <c:v>0.12838404645579443</c:v>
                </c:pt>
                <c:pt idx="20">
                  <c:v>0.13019559307051937</c:v>
                </c:pt>
                <c:pt idx="21">
                  <c:v>0.12992635432170579</c:v>
                </c:pt>
                <c:pt idx="22">
                  <c:v>0.130277955441953</c:v>
                </c:pt>
                <c:pt idx="23">
                  <c:v>0.13089979546807146</c:v>
                </c:pt>
                <c:pt idx="24">
                  <c:v>0.13160272682476368</c:v>
                </c:pt>
                <c:pt idx="25">
                  <c:v>0.13133197177147041</c:v>
                </c:pt>
                <c:pt idx="26">
                  <c:v>0.13088537790064267</c:v>
                </c:pt>
                <c:pt idx="27">
                  <c:v>0.1304193865860675</c:v>
                </c:pt>
                <c:pt idx="28">
                  <c:v>0.13029162378464038</c:v>
                </c:pt>
                <c:pt idx="29">
                  <c:v>0.12977840935992721</c:v>
                </c:pt>
                <c:pt idx="30">
                  <c:v>0.13384288196991553</c:v>
                </c:pt>
                <c:pt idx="31">
                  <c:v>0.13383051225219164</c:v>
                </c:pt>
                <c:pt idx="32">
                  <c:v>0.13344432150909893</c:v>
                </c:pt>
                <c:pt idx="33">
                  <c:v>0.13393793340331744</c:v>
                </c:pt>
                <c:pt idx="34">
                  <c:v>0.14871793626275187</c:v>
                </c:pt>
                <c:pt idx="35">
                  <c:v>0.16825133947366214</c:v>
                </c:pt>
                <c:pt idx="36">
                  <c:v>0.17375909578974474</c:v>
                </c:pt>
                <c:pt idx="37">
                  <c:v>0.17458680637793014</c:v>
                </c:pt>
                <c:pt idx="38">
                  <c:v>0.17475912059950696</c:v>
                </c:pt>
                <c:pt idx="39">
                  <c:v>0.17766378174374789</c:v>
                </c:pt>
                <c:pt idx="40">
                  <c:v>0.1780150985751684</c:v>
                </c:pt>
                <c:pt idx="41">
                  <c:v>0.17685386187938471</c:v>
                </c:pt>
                <c:pt idx="42">
                  <c:v>0.17533049389845043</c:v>
                </c:pt>
                <c:pt idx="43">
                  <c:v>0.17417182633904124</c:v>
                </c:pt>
                <c:pt idx="44">
                  <c:v>0.17388217799557465</c:v>
                </c:pt>
                <c:pt idx="45">
                  <c:v>0.17347343382870717</c:v>
                </c:pt>
                <c:pt idx="46">
                  <c:v>0.16539071592904686</c:v>
                </c:pt>
                <c:pt idx="47">
                  <c:v>0.16763952388288195</c:v>
                </c:pt>
                <c:pt idx="48">
                  <c:v>0.16758907417368937</c:v>
                </c:pt>
                <c:pt idx="49">
                  <c:v>0.17611433267681834</c:v>
                </c:pt>
                <c:pt idx="50">
                  <c:v>0.17523442951281246</c:v>
                </c:pt>
                <c:pt idx="51">
                  <c:v>0.16557343398368818</c:v>
                </c:pt>
                <c:pt idx="52">
                  <c:v>0.16531257299278682</c:v>
                </c:pt>
                <c:pt idx="53">
                  <c:v>0.16735324928955467</c:v>
                </c:pt>
                <c:pt idx="54">
                  <c:v>0.16464518955726115</c:v>
                </c:pt>
                <c:pt idx="55">
                  <c:v>0.16413078879222687</c:v>
                </c:pt>
              </c:numCache>
            </c:numRef>
          </c:val>
        </c:ser>
        <c:ser>
          <c:idx val="2"/>
          <c:order val="2"/>
          <c:tx>
            <c:strRef>
              <c:f>Plan1!$E$1</c:f>
              <c:strCache>
                <c:ptCount val="1"/>
                <c:pt idx="0">
                  <c:v>IHH Depósito Total</c:v>
                </c:pt>
              </c:strCache>
            </c:strRef>
          </c:tx>
          <c:spPr>
            <a:ln w="28575" cap="rnd">
              <a:solidFill>
                <a:schemeClr val="accent3"/>
              </a:solidFill>
              <a:round/>
            </a:ln>
            <a:effectLst/>
          </c:spPr>
          <c:marker>
            <c:symbol val="none"/>
          </c:marker>
          <c:dLbls>
            <c:dLbl>
              <c:idx val="55"/>
              <c:showVal val="1"/>
              <c:extLst>
                <c:ext xmlns:c15="http://schemas.microsoft.com/office/drawing/2012/chart" uri="{CE6537A1-D6FC-4f65-9D91-7224C49458BB}"/>
              </c:extLst>
            </c:dLbl>
            <c:delete val="1"/>
            <c:spPr>
              <a:solidFill>
                <a:schemeClr val="accent2"/>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lumMod val="50000"/>
                      </a:schemeClr>
                    </a:solidFill>
                    <a:latin typeface="+mn-lt"/>
                    <a:ea typeface="+mn-ea"/>
                    <a:cs typeface="+mn-cs"/>
                  </a:defRPr>
                </a:pPr>
                <a:endParaRPr lang="pt-BR"/>
              </a:p>
            </c:txPr>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Plan1!$A$2:$A$57</c:f>
              <c:numCache>
                <c:formatCode>mmm\-yy</c:formatCode>
                <c:ptCount val="56"/>
                <c:pt idx="0">
                  <c:v>36586</c:v>
                </c:pt>
                <c:pt idx="1">
                  <c:v>36678</c:v>
                </c:pt>
                <c:pt idx="2">
                  <c:v>36770</c:v>
                </c:pt>
                <c:pt idx="3">
                  <c:v>36861</c:v>
                </c:pt>
                <c:pt idx="4">
                  <c:v>36951</c:v>
                </c:pt>
                <c:pt idx="5">
                  <c:v>37043</c:v>
                </c:pt>
                <c:pt idx="6">
                  <c:v>37135</c:v>
                </c:pt>
                <c:pt idx="7">
                  <c:v>37226</c:v>
                </c:pt>
                <c:pt idx="8">
                  <c:v>37316</c:v>
                </c:pt>
                <c:pt idx="9">
                  <c:v>37408</c:v>
                </c:pt>
                <c:pt idx="10">
                  <c:v>37500</c:v>
                </c:pt>
                <c:pt idx="11">
                  <c:v>37591</c:v>
                </c:pt>
                <c:pt idx="12">
                  <c:v>37681</c:v>
                </c:pt>
                <c:pt idx="13">
                  <c:v>37773</c:v>
                </c:pt>
                <c:pt idx="14">
                  <c:v>37865</c:v>
                </c:pt>
                <c:pt idx="15">
                  <c:v>37956</c:v>
                </c:pt>
                <c:pt idx="16">
                  <c:v>38047</c:v>
                </c:pt>
                <c:pt idx="17">
                  <c:v>38139</c:v>
                </c:pt>
                <c:pt idx="18">
                  <c:v>38231</c:v>
                </c:pt>
                <c:pt idx="19">
                  <c:v>38322</c:v>
                </c:pt>
                <c:pt idx="20">
                  <c:v>38412</c:v>
                </c:pt>
                <c:pt idx="21">
                  <c:v>38504</c:v>
                </c:pt>
                <c:pt idx="22">
                  <c:v>38596</c:v>
                </c:pt>
                <c:pt idx="23">
                  <c:v>38687</c:v>
                </c:pt>
                <c:pt idx="24">
                  <c:v>38777</c:v>
                </c:pt>
                <c:pt idx="25">
                  <c:v>38869</c:v>
                </c:pt>
                <c:pt idx="26">
                  <c:v>38961</c:v>
                </c:pt>
                <c:pt idx="27">
                  <c:v>39052</c:v>
                </c:pt>
                <c:pt idx="28">
                  <c:v>39142</c:v>
                </c:pt>
                <c:pt idx="29">
                  <c:v>39234</c:v>
                </c:pt>
                <c:pt idx="30">
                  <c:v>39326</c:v>
                </c:pt>
                <c:pt idx="31">
                  <c:v>39417</c:v>
                </c:pt>
                <c:pt idx="32">
                  <c:v>39508</c:v>
                </c:pt>
                <c:pt idx="33">
                  <c:v>39600</c:v>
                </c:pt>
                <c:pt idx="34">
                  <c:v>39692</c:v>
                </c:pt>
                <c:pt idx="35">
                  <c:v>39783</c:v>
                </c:pt>
                <c:pt idx="36">
                  <c:v>39873</c:v>
                </c:pt>
                <c:pt idx="37">
                  <c:v>39965</c:v>
                </c:pt>
                <c:pt idx="38">
                  <c:v>40057</c:v>
                </c:pt>
                <c:pt idx="39">
                  <c:v>40148</c:v>
                </c:pt>
                <c:pt idx="40">
                  <c:v>40238</c:v>
                </c:pt>
                <c:pt idx="41">
                  <c:v>40330</c:v>
                </c:pt>
                <c:pt idx="42">
                  <c:v>40422</c:v>
                </c:pt>
                <c:pt idx="43">
                  <c:v>40513</c:v>
                </c:pt>
                <c:pt idx="44">
                  <c:v>40603</c:v>
                </c:pt>
                <c:pt idx="45">
                  <c:v>40695</c:v>
                </c:pt>
                <c:pt idx="46">
                  <c:v>40787</c:v>
                </c:pt>
                <c:pt idx="47">
                  <c:v>40878</c:v>
                </c:pt>
                <c:pt idx="48">
                  <c:v>40969</c:v>
                </c:pt>
                <c:pt idx="49">
                  <c:v>41061</c:v>
                </c:pt>
                <c:pt idx="50">
                  <c:v>41153</c:v>
                </c:pt>
                <c:pt idx="51">
                  <c:v>41244</c:v>
                </c:pt>
                <c:pt idx="52">
                  <c:v>41334</c:v>
                </c:pt>
                <c:pt idx="53">
                  <c:v>41426</c:v>
                </c:pt>
                <c:pt idx="54">
                  <c:v>41518</c:v>
                </c:pt>
                <c:pt idx="55">
                  <c:v>41609</c:v>
                </c:pt>
              </c:numCache>
            </c:numRef>
          </c:cat>
          <c:val>
            <c:numRef>
              <c:f>Plan1!$E$2:$E$57</c:f>
              <c:numCache>
                <c:formatCode>0.00</c:formatCode>
                <c:ptCount val="56"/>
                <c:pt idx="0">
                  <c:v>0.17354534132848792</c:v>
                </c:pt>
                <c:pt idx="1">
                  <c:v>0.16612038876023774</c:v>
                </c:pt>
                <c:pt idx="2">
                  <c:v>0.16123125204005709</c:v>
                </c:pt>
                <c:pt idx="3">
                  <c:v>0.15611372578484325</c:v>
                </c:pt>
                <c:pt idx="4">
                  <c:v>0.14629963531071219</c:v>
                </c:pt>
                <c:pt idx="5">
                  <c:v>0.14583750275575103</c:v>
                </c:pt>
                <c:pt idx="6">
                  <c:v>0.13221157505633271</c:v>
                </c:pt>
                <c:pt idx="7">
                  <c:v>0.12976167260023197</c:v>
                </c:pt>
                <c:pt idx="8">
                  <c:v>0.13348190402689825</c:v>
                </c:pt>
                <c:pt idx="9">
                  <c:v>0.12890319281346302</c:v>
                </c:pt>
                <c:pt idx="10">
                  <c:v>0.13230595919160251</c:v>
                </c:pt>
                <c:pt idx="11">
                  <c:v>0.12762149134372605</c:v>
                </c:pt>
                <c:pt idx="12">
                  <c:v>0.12682303710576071</c:v>
                </c:pt>
                <c:pt idx="13">
                  <c:v>0.12964132303881487</c:v>
                </c:pt>
                <c:pt idx="14">
                  <c:v>0.12943199790543183</c:v>
                </c:pt>
                <c:pt idx="15">
                  <c:v>0.12523748191037304</c:v>
                </c:pt>
                <c:pt idx="16">
                  <c:v>0.12116042451656672</c:v>
                </c:pt>
                <c:pt idx="17">
                  <c:v>0.11843099451759595</c:v>
                </c:pt>
                <c:pt idx="18">
                  <c:v>0.11443703225453999</c:v>
                </c:pt>
                <c:pt idx="19">
                  <c:v>0.11123819866879787</c:v>
                </c:pt>
                <c:pt idx="20">
                  <c:v>0.11090044038283421</c:v>
                </c:pt>
                <c:pt idx="21">
                  <c:v>0.1068400469637848</c:v>
                </c:pt>
                <c:pt idx="22">
                  <c:v>0.10596372551866801</c:v>
                </c:pt>
                <c:pt idx="23">
                  <c:v>0.1067452541678925</c:v>
                </c:pt>
                <c:pt idx="24">
                  <c:v>0.10589322074403927</c:v>
                </c:pt>
                <c:pt idx="25">
                  <c:v>0.10302988389594403</c:v>
                </c:pt>
                <c:pt idx="26">
                  <c:v>0.10600034079639419</c:v>
                </c:pt>
                <c:pt idx="27">
                  <c:v>0.10619972360557844</c:v>
                </c:pt>
                <c:pt idx="28">
                  <c:v>0.10681409953702407</c:v>
                </c:pt>
                <c:pt idx="29">
                  <c:v>0.1050260088931865</c:v>
                </c:pt>
                <c:pt idx="30">
                  <c:v>0.1078388568567543</c:v>
                </c:pt>
                <c:pt idx="31">
                  <c:v>0.10990322393844824</c:v>
                </c:pt>
                <c:pt idx="32">
                  <c:v>0.10960796868786638</c:v>
                </c:pt>
                <c:pt idx="33">
                  <c:v>0.10258692614266093</c:v>
                </c:pt>
                <c:pt idx="34">
                  <c:v>0.11930241371831127</c:v>
                </c:pt>
                <c:pt idx="35">
                  <c:v>0.14316318612182544</c:v>
                </c:pt>
                <c:pt idx="36">
                  <c:v>0.14767722596917135</c:v>
                </c:pt>
                <c:pt idx="37">
                  <c:v>0.14512673399181159</c:v>
                </c:pt>
                <c:pt idx="38">
                  <c:v>0.14584823216553425</c:v>
                </c:pt>
                <c:pt idx="39">
                  <c:v>0.14647823083905551</c:v>
                </c:pt>
                <c:pt idx="40">
                  <c:v>0.14689541058170577</c:v>
                </c:pt>
                <c:pt idx="41">
                  <c:v>0.14660473715180791</c:v>
                </c:pt>
                <c:pt idx="42">
                  <c:v>0.1436950509340667</c:v>
                </c:pt>
                <c:pt idx="43">
                  <c:v>0.14644340742370704</c:v>
                </c:pt>
                <c:pt idx="44">
                  <c:v>0.14733565462994958</c:v>
                </c:pt>
                <c:pt idx="45">
                  <c:v>0.14797574125466928</c:v>
                </c:pt>
                <c:pt idx="46">
                  <c:v>0.14273056441756021</c:v>
                </c:pt>
                <c:pt idx="47">
                  <c:v>0.14480020603476154</c:v>
                </c:pt>
                <c:pt idx="48">
                  <c:v>0.14432078276201471</c:v>
                </c:pt>
                <c:pt idx="49">
                  <c:v>0.15710325050557691</c:v>
                </c:pt>
                <c:pt idx="50">
                  <c:v>0.1603948235455975</c:v>
                </c:pt>
                <c:pt idx="51">
                  <c:v>0.15750418688283097</c:v>
                </c:pt>
                <c:pt idx="52">
                  <c:v>0.15874549416871162</c:v>
                </c:pt>
                <c:pt idx="53">
                  <c:v>0.1596706390033667</c:v>
                </c:pt>
                <c:pt idx="54">
                  <c:v>0.15878483125629575</c:v>
                </c:pt>
                <c:pt idx="55">
                  <c:v>0.16033539386724918</c:v>
                </c:pt>
              </c:numCache>
            </c:numRef>
          </c:val>
        </c:ser>
        <c:ser>
          <c:idx val="3"/>
          <c:order val="3"/>
          <c:tx>
            <c:strRef>
              <c:f>Plan1!$AB$1</c:f>
              <c:strCache>
                <c:ptCount val="1"/>
                <c:pt idx="0">
                  <c:v>IHH Poupança</c:v>
                </c:pt>
              </c:strCache>
            </c:strRef>
          </c:tx>
          <c:spPr>
            <a:ln w="28575" cap="rnd">
              <a:solidFill>
                <a:schemeClr val="accent4"/>
              </a:solidFill>
              <a:round/>
            </a:ln>
            <a:effectLst/>
          </c:spPr>
          <c:marker>
            <c:symbol val="none"/>
          </c:marker>
          <c:dLbls>
            <c:dLbl>
              <c:idx val="55"/>
              <c:showVal val="1"/>
              <c:extLst>
                <c:ext xmlns:c15="http://schemas.microsoft.com/office/drawing/2012/chart" uri="{CE6537A1-D6FC-4f65-9D91-7224C49458BB}"/>
              </c:extLst>
            </c:dLbl>
            <c:delete val="1"/>
            <c:spPr>
              <a:solidFill>
                <a:schemeClr val="accent4"/>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Plan1!$A$2:$A$57</c:f>
              <c:numCache>
                <c:formatCode>mmm\-yy</c:formatCode>
                <c:ptCount val="56"/>
                <c:pt idx="0">
                  <c:v>36586</c:v>
                </c:pt>
                <c:pt idx="1">
                  <c:v>36678</c:v>
                </c:pt>
                <c:pt idx="2">
                  <c:v>36770</c:v>
                </c:pt>
                <c:pt idx="3">
                  <c:v>36861</c:v>
                </c:pt>
                <c:pt idx="4">
                  <c:v>36951</c:v>
                </c:pt>
                <c:pt idx="5">
                  <c:v>37043</c:v>
                </c:pt>
                <c:pt idx="6">
                  <c:v>37135</c:v>
                </c:pt>
                <c:pt idx="7">
                  <c:v>37226</c:v>
                </c:pt>
                <c:pt idx="8">
                  <c:v>37316</c:v>
                </c:pt>
                <c:pt idx="9">
                  <c:v>37408</c:v>
                </c:pt>
                <c:pt idx="10">
                  <c:v>37500</c:v>
                </c:pt>
                <c:pt idx="11">
                  <c:v>37591</c:v>
                </c:pt>
                <c:pt idx="12">
                  <c:v>37681</c:v>
                </c:pt>
                <c:pt idx="13">
                  <c:v>37773</c:v>
                </c:pt>
                <c:pt idx="14">
                  <c:v>37865</c:v>
                </c:pt>
                <c:pt idx="15">
                  <c:v>37956</c:v>
                </c:pt>
                <c:pt idx="16">
                  <c:v>38047</c:v>
                </c:pt>
                <c:pt idx="17">
                  <c:v>38139</c:v>
                </c:pt>
                <c:pt idx="18">
                  <c:v>38231</c:v>
                </c:pt>
                <c:pt idx="19">
                  <c:v>38322</c:v>
                </c:pt>
                <c:pt idx="20">
                  <c:v>38412</c:v>
                </c:pt>
                <c:pt idx="21">
                  <c:v>38504</c:v>
                </c:pt>
                <c:pt idx="22">
                  <c:v>38596</c:v>
                </c:pt>
                <c:pt idx="23">
                  <c:v>38687</c:v>
                </c:pt>
                <c:pt idx="24">
                  <c:v>38777</c:v>
                </c:pt>
                <c:pt idx="25">
                  <c:v>38869</c:v>
                </c:pt>
                <c:pt idx="26">
                  <c:v>38961</c:v>
                </c:pt>
                <c:pt idx="27">
                  <c:v>39052</c:v>
                </c:pt>
                <c:pt idx="28">
                  <c:v>39142</c:v>
                </c:pt>
                <c:pt idx="29">
                  <c:v>39234</c:v>
                </c:pt>
                <c:pt idx="30">
                  <c:v>39326</c:v>
                </c:pt>
                <c:pt idx="31">
                  <c:v>39417</c:v>
                </c:pt>
                <c:pt idx="32">
                  <c:v>39508</c:v>
                </c:pt>
                <c:pt idx="33">
                  <c:v>39600</c:v>
                </c:pt>
                <c:pt idx="34">
                  <c:v>39692</c:v>
                </c:pt>
                <c:pt idx="35">
                  <c:v>39783</c:v>
                </c:pt>
                <c:pt idx="36">
                  <c:v>39873</c:v>
                </c:pt>
                <c:pt idx="37">
                  <c:v>39965</c:v>
                </c:pt>
                <c:pt idx="38">
                  <c:v>40057</c:v>
                </c:pt>
                <c:pt idx="39">
                  <c:v>40148</c:v>
                </c:pt>
                <c:pt idx="40">
                  <c:v>40238</c:v>
                </c:pt>
                <c:pt idx="41">
                  <c:v>40330</c:v>
                </c:pt>
                <c:pt idx="42">
                  <c:v>40422</c:v>
                </c:pt>
                <c:pt idx="43">
                  <c:v>40513</c:v>
                </c:pt>
                <c:pt idx="44">
                  <c:v>40603</c:v>
                </c:pt>
                <c:pt idx="45">
                  <c:v>40695</c:v>
                </c:pt>
                <c:pt idx="46">
                  <c:v>40787</c:v>
                </c:pt>
                <c:pt idx="47">
                  <c:v>40878</c:v>
                </c:pt>
                <c:pt idx="48">
                  <c:v>40969</c:v>
                </c:pt>
                <c:pt idx="49">
                  <c:v>41061</c:v>
                </c:pt>
                <c:pt idx="50">
                  <c:v>41153</c:v>
                </c:pt>
                <c:pt idx="51">
                  <c:v>41244</c:v>
                </c:pt>
                <c:pt idx="52">
                  <c:v>41334</c:v>
                </c:pt>
                <c:pt idx="53">
                  <c:v>41426</c:v>
                </c:pt>
                <c:pt idx="54">
                  <c:v>41518</c:v>
                </c:pt>
                <c:pt idx="55">
                  <c:v>41609</c:v>
                </c:pt>
              </c:numCache>
            </c:numRef>
          </c:cat>
          <c:val>
            <c:numRef>
              <c:f>Plan1!$AB$2:$AB$57</c:f>
              <c:numCache>
                <c:formatCode>0.00</c:formatCode>
                <c:ptCount val="56"/>
                <c:pt idx="0">
                  <c:v>0.19265273216516191</c:v>
                </c:pt>
                <c:pt idx="1">
                  <c:v>0.19502974328483488</c:v>
                </c:pt>
                <c:pt idx="2">
                  <c:v>0.19769887941124675</c:v>
                </c:pt>
                <c:pt idx="3">
                  <c:v>0.19193947444291293</c:v>
                </c:pt>
                <c:pt idx="4">
                  <c:v>0.18705378138670412</c:v>
                </c:pt>
                <c:pt idx="5">
                  <c:v>0.18880143269191027</c:v>
                </c:pt>
                <c:pt idx="6">
                  <c:v>0.19227562836749834</c:v>
                </c:pt>
                <c:pt idx="7">
                  <c:v>0.19005597500093269</c:v>
                </c:pt>
                <c:pt idx="8">
                  <c:v>0.19751359031756624</c:v>
                </c:pt>
                <c:pt idx="9">
                  <c:v>0.19996075625709694</c:v>
                </c:pt>
                <c:pt idx="10">
                  <c:v>0.19880278871152601</c:v>
                </c:pt>
                <c:pt idx="11">
                  <c:v>0.19543188545135096</c:v>
                </c:pt>
                <c:pt idx="12">
                  <c:v>0.19923122351172798</c:v>
                </c:pt>
                <c:pt idx="13">
                  <c:v>0.19994394340156399</c:v>
                </c:pt>
                <c:pt idx="14">
                  <c:v>0.20091754715974627</c:v>
                </c:pt>
                <c:pt idx="15">
                  <c:v>0.19405129971938292</c:v>
                </c:pt>
                <c:pt idx="16">
                  <c:v>0.19682850450903622</c:v>
                </c:pt>
                <c:pt idx="17">
                  <c:v>0.19803581447381588</c:v>
                </c:pt>
                <c:pt idx="18">
                  <c:v>0.19884978081448279</c:v>
                </c:pt>
                <c:pt idx="19">
                  <c:v>0.19747745287097729</c:v>
                </c:pt>
                <c:pt idx="20">
                  <c:v>0.20042460903423981</c:v>
                </c:pt>
                <c:pt idx="21">
                  <c:v>0.20211627166705756</c:v>
                </c:pt>
                <c:pt idx="22">
                  <c:v>0.20429050946529922</c:v>
                </c:pt>
                <c:pt idx="23">
                  <c:v>0.20253998196325979</c:v>
                </c:pt>
                <c:pt idx="24">
                  <c:v>0.20667513246219224</c:v>
                </c:pt>
                <c:pt idx="25">
                  <c:v>0.20775612181750641</c:v>
                </c:pt>
                <c:pt idx="26">
                  <c:v>0.208070533428801</c:v>
                </c:pt>
                <c:pt idx="27">
                  <c:v>0.20251826972842943</c:v>
                </c:pt>
                <c:pt idx="28">
                  <c:v>0.20492288992564581</c:v>
                </c:pt>
                <c:pt idx="29">
                  <c:v>0.20555647743502345</c:v>
                </c:pt>
                <c:pt idx="30">
                  <c:v>0.20541573785399503</c:v>
                </c:pt>
                <c:pt idx="31">
                  <c:v>0.20028998669193224</c:v>
                </c:pt>
                <c:pt idx="32">
                  <c:v>0.20285612166249936</c:v>
                </c:pt>
                <c:pt idx="33">
                  <c:v>0.20756602618476441</c:v>
                </c:pt>
                <c:pt idx="34">
                  <c:v>0.21812205061104992</c:v>
                </c:pt>
                <c:pt idx="35">
                  <c:v>0.2266927042930369</c:v>
                </c:pt>
                <c:pt idx="36">
                  <c:v>0.23068782392348217</c:v>
                </c:pt>
                <c:pt idx="37">
                  <c:v>0.22931133325630354</c:v>
                </c:pt>
                <c:pt idx="38">
                  <c:v>0.22820270356596645</c:v>
                </c:pt>
                <c:pt idx="39">
                  <c:v>0.22496161988022287</c:v>
                </c:pt>
                <c:pt idx="40">
                  <c:v>0.22488509881481292</c:v>
                </c:pt>
                <c:pt idx="41">
                  <c:v>0.22520699132965816</c:v>
                </c:pt>
                <c:pt idx="42">
                  <c:v>0.22581778099406785</c:v>
                </c:pt>
                <c:pt idx="43">
                  <c:v>0.22558399041015045</c:v>
                </c:pt>
                <c:pt idx="44">
                  <c:v>0.22683747088565831</c:v>
                </c:pt>
                <c:pt idx="45">
                  <c:v>0.22819792864311028</c:v>
                </c:pt>
                <c:pt idx="46">
                  <c:v>0.22738474619707494</c:v>
                </c:pt>
                <c:pt idx="47">
                  <c:v>0.23307303554768138</c:v>
                </c:pt>
                <c:pt idx="48">
                  <c:v>0.2337209556207917</c:v>
                </c:pt>
                <c:pt idx="49">
                  <c:v>0.23641343413222879</c:v>
                </c:pt>
                <c:pt idx="50">
                  <c:v>0.23602909544514944</c:v>
                </c:pt>
                <c:pt idx="51">
                  <c:v>0.23096982715832368</c:v>
                </c:pt>
                <c:pt idx="52">
                  <c:v>0.23115461972307916</c:v>
                </c:pt>
                <c:pt idx="53">
                  <c:v>0.23089378317848328</c:v>
                </c:pt>
                <c:pt idx="54">
                  <c:v>0.23031620723587895</c:v>
                </c:pt>
                <c:pt idx="55">
                  <c:v>0.22888694137797874</c:v>
                </c:pt>
              </c:numCache>
            </c:numRef>
          </c:val>
        </c:ser>
        <c:ser>
          <c:idx val="4"/>
          <c:order val="4"/>
          <c:tx>
            <c:strRef>
              <c:f>Plan1!$AH$1</c:f>
              <c:strCache>
                <c:ptCount val="1"/>
                <c:pt idx="0">
                  <c:v>Não Concentrado</c:v>
                </c:pt>
              </c:strCache>
            </c:strRef>
          </c:tx>
          <c:spPr>
            <a:ln>
              <a:solidFill>
                <a:sysClr val="windowText" lastClr="000000"/>
              </a:solidFill>
              <a:prstDash val="sysDash"/>
            </a:ln>
          </c:spPr>
          <c:marker>
            <c:symbol val="none"/>
          </c:marker>
          <c:dLbls>
            <c:dLbl>
              <c:idx val="55"/>
              <c:showVal val="1"/>
              <c:extLst>
                <c:ext xmlns:c15="http://schemas.microsoft.com/office/drawing/2012/chart" uri="{CE6537A1-D6FC-4f65-9D91-7224C49458BB}"/>
              </c:extLst>
            </c:dLbl>
            <c:delete val="1"/>
            <c:spPr>
              <a:noFill/>
              <a:ln>
                <a:noFill/>
              </a:ln>
              <a:effectLst/>
            </c:spPr>
            <c:extLst>
              <c:ext xmlns:c15="http://schemas.microsoft.com/office/drawing/2012/chart" uri="{CE6537A1-D6FC-4f65-9D91-7224C49458BB}">
                <c15:showLeaderLines val="0"/>
              </c:ext>
            </c:extLst>
          </c:dLbls>
          <c:val>
            <c:numRef>
              <c:f>Plan1!$AH$2:$AH$57</c:f>
              <c:numCache>
                <c:formatCode>0.00</c:formatCode>
                <c:ptCount val="56"/>
                <c:pt idx="0">
                  <c:v>0.1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c:v>
                </c:pt>
                <c:pt idx="39">
                  <c:v>0.1</c:v>
                </c:pt>
                <c:pt idx="40">
                  <c:v>0.1</c:v>
                </c:pt>
                <c:pt idx="41">
                  <c:v>0.1</c:v>
                </c:pt>
                <c:pt idx="42">
                  <c:v>0.1</c:v>
                </c:pt>
                <c:pt idx="43">
                  <c:v>0.1</c:v>
                </c:pt>
                <c:pt idx="44">
                  <c:v>0.1</c:v>
                </c:pt>
                <c:pt idx="45">
                  <c:v>0.1</c:v>
                </c:pt>
                <c:pt idx="46">
                  <c:v>0.1</c:v>
                </c:pt>
                <c:pt idx="47">
                  <c:v>0.1</c:v>
                </c:pt>
                <c:pt idx="48">
                  <c:v>0.1</c:v>
                </c:pt>
                <c:pt idx="49">
                  <c:v>0.1</c:v>
                </c:pt>
                <c:pt idx="50">
                  <c:v>0.1</c:v>
                </c:pt>
                <c:pt idx="51">
                  <c:v>0.1</c:v>
                </c:pt>
                <c:pt idx="52">
                  <c:v>0.1</c:v>
                </c:pt>
                <c:pt idx="53">
                  <c:v>0.1</c:v>
                </c:pt>
                <c:pt idx="54">
                  <c:v>0.1</c:v>
                </c:pt>
                <c:pt idx="55">
                  <c:v>0.1</c:v>
                </c:pt>
              </c:numCache>
            </c:numRef>
          </c:val>
        </c:ser>
        <c:ser>
          <c:idx val="5"/>
          <c:order val="5"/>
          <c:tx>
            <c:strRef>
              <c:f>Plan1!$AI$1</c:f>
              <c:strCache>
                <c:ptCount val="1"/>
                <c:pt idx="0">
                  <c:v>Moderadamente Concentrado</c:v>
                </c:pt>
              </c:strCache>
            </c:strRef>
          </c:tx>
          <c:spPr>
            <a:ln>
              <a:solidFill>
                <a:schemeClr val="tx1"/>
              </a:solidFill>
              <a:prstDash val="sysDash"/>
            </a:ln>
          </c:spPr>
          <c:marker>
            <c:symbol val="none"/>
          </c:marker>
          <c:dLbls>
            <c:dLbl>
              <c:idx val="55"/>
              <c:layout>
                <c:manualLayout>
                  <c:x val="-5.0125313283208017E-3"/>
                  <c:y val="-1.3888888888888921E-2"/>
                </c:manualLayout>
              </c:layout>
              <c:showVal val="1"/>
              <c:extLst>
                <c:ext xmlns:c15="http://schemas.microsoft.com/office/drawing/2012/chart" uri="{CE6537A1-D6FC-4f65-9D91-7224C49458BB}"/>
              </c:extLst>
            </c:dLbl>
            <c:delete val="1"/>
            <c:spPr>
              <a:noFill/>
              <a:ln>
                <a:noFill/>
              </a:ln>
              <a:effectLst/>
            </c:spPr>
            <c:extLst>
              <c:ext xmlns:c15="http://schemas.microsoft.com/office/drawing/2012/chart" uri="{CE6537A1-D6FC-4f65-9D91-7224C49458BB}">
                <c15:showLeaderLines val="0"/>
              </c:ext>
            </c:extLst>
          </c:dLbls>
          <c:val>
            <c:numRef>
              <c:f>Plan1!$AI$2:$AI$57</c:f>
              <c:numCache>
                <c:formatCode>0.00</c:formatCode>
                <c:ptCount val="56"/>
                <c:pt idx="0">
                  <c:v>0.18000000000000022</c:v>
                </c:pt>
                <c:pt idx="1">
                  <c:v>0.18000000000000022</c:v>
                </c:pt>
                <c:pt idx="2">
                  <c:v>0.18000000000000022</c:v>
                </c:pt>
                <c:pt idx="3">
                  <c:v>0.18000000000000022</c:v>
                </c:pt>
                <c:pt idx="4">
                  <c:v>0.18000000000000022</c:v>
                </c:pt>
                <c:pt idx="5">
                  <c:v>0.18000000000000022</c:v>
                </c:pt>
                <c:pt idx="6">
                  <c:v>0.18000000000000022</c:v>
                </c:pt>
                <c:pt idx="7">
                  <c:v>0.18000000000000022</c:v>
                </c:pt>
                <c:pt idx="8">
                  <c:v>0.18000000000000022</c:v>
                </c:pt>
                <c:pt idx="9">
                  <c:v>0.18000000000000022</c:v>
                </c:pt>
                <c:pt idx="10">
                  <c:v>0.18000000000000022</c:v>
                </c:pt>
                <c:pt idx="11">
                  <c:v>0.18000000000000022</c:v>
                </c:pt>
                <c:pt idx="12">
                  <c:v>0.18000000000000022</c:v>
                </c:pt>
                <c:pt idx="13">
                  <c:v>0.18000000000000022</c:v>
                </c:pt>
                <c:pt idx="14">
                  <c:v>0.18000000000000022</c:v>
                </c:pt>
                <c:pt idx="15">
                  <c:v>0.18000000000000022</c:v>
                </c:pt>
                <c:pt idx="16">
                  <c:v>0.18000000000000022</c:v>
                </c:pt>
                <c:pt idx="17">
                  <c:v>0.18000000000000022</c:v>
                </c:pt>
                <c:pt idx="18">
                  <c:v>0.18000000000000022</c:v>
                </c:pt>
                <c:pt idx="19">
                  <c:v>0.18000000000000022</c:v>
                </c:pt>
                <c:pt idx="20">
                  <c:v>0.18000000000000022</c:v>
                </c:pt>
                <c:pt idx="21">
                  <c:v>0.18000000000000022</c:v>
                </c:pt>
                <c:pt idx="22">
                  <c:v>0.18000000000000022</c:v>
                </c:pt>
                <c:pt idx="23">
                  <c:v>0.18000000000000022</c:v>
                </c:pt>
                <c:pt idx="24">
                  <c:v>0.18000000000000022</c:v>
                </c:pt>
                <c:pt idx="25">
                  <c:v>0.18000000000000022</c:v>
                </c:pt>
                <c:pt idx="26">
                  <c:v>0.18000000000000022</c:v>
                </c:pt>
                <c:pt idx="27">
                  <c:v>0.18000000000000022</c:v>
                </c:pt>
                <c:pt idx="28">
                  <c:v>0.18000000000000022</c:v>
                </c:pt>
                <c:pt idx="29">
                  <c:v>0.18000000000000022</c:v>
                </c:pt>
                <c:pt idx="30">
                  <c:v>0.18000000000000022</c:v>
                </c:pt>
                <c:pt idx="31">
                  <c:v>0.18000000000000022</c:v>
                </c:pt>
                <c:pt idx="32">
                  <c:v>0.18000000000000022</c:v>
                </c:pt>
                <c:pt idx="33">
                  <c:v>0.18000000000000022</c:v>
                </c:pt>
                <c:pt idx="34">
                  <c:v>0.18000000000000022</c:v>
                </c:pt>
                <c:pt idx="35">
                  <c:v>0.18000000000000022</c:v>
                </c:pt>
                <c:pt idx="36">
                  <c:v>0.18000000000000022</c:v>
                </c:pt>
                <c:pt idx="37">
                  <c:v>0.18000000000000022</c:v>
                </c:pt>
                <c:pt idx="38">
                  <c:v>0.18000000000000022</c:v>
                </c:pt>
                <c:pt idx="39">
                  <c:v>0.18000000000000022</c:v>
                </c:pt>
                <c:pt idx="40">
                  <c:v>0.18000000000000022</c:v>
                </c:pt>
                <c:pt idx="41">
                  <c:v>0.18000000000000022</c:v>
                </c:pt>
                <c:pt idx="42">
                  <c:v>0.18000000000000022</c:v>
                </c:pt>
                <c:pt idx="43">
                  <c:v>0.18000000000000022</c:v>
                </c:pt>
                <c:pt idx="44">
                  <c:v>0.18000000000000022</c:v>
                </c:pt>
                <c:pt idx="45">
                  <c:v>0.18000000000000022</c:v>
                </c:pt>
                <c:pt idx="46">
                  <c:v>0.18000000000000022</c:v>
                </c:pt>
                <c:pt idx="47">
                  <c:v>0.18000000000000022</c:v>
                </c:pt>
                <c:pt idx="48">
                  <c:v>0.18000000000000022</c:v>
                </c:pt>
                <c:pt idx="49">
                  <c:v>0.18000000000000022</c:v>
                </c:pt>
                <c:pt idx="50">
                  <c:v>0.18000000000000022</c:v>
                </c:pt>
                <c:pt idx="51">
                  <c:v>0.18000000000000022</c:v>
                </c:pt>
                <c:pt idx="52">
                  <c:v>0.18000000000000022</c:v>
                </c:pt>
                <c:pt idx="53">
                  <c:v>0.18000000000000022</c:v>
                </c:pt>
                <c:pt idx="54">
                  <c:v>0.18000000000000022</c:v>
                </c:pt>
                <c:pt idx="55">
                  <c:v>0.18000000000000022</c:v>
                </c:pt>
              </c:numCache>
            </c:numRef>
          </c:val>
        </c:ser>
        <c:marker val="1"/>
        <c:axId val="149604992"/>
        <c:axId val="149705088"/>
      </c:lineChart>
      <c:dateAx>
        <c:axId val="149604992"/>
        <c:scaling>
          <c:orientation val="minMax"/>
        </c:scaling>
        <c:axPos val="b"/>
        <c:numFmt formatCode="mmm\-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705088"/>
        <c:crosses val="autoZero"/>
        <c:auto val="1"/>
        <c:lblOffset val="100"/>
        <c:baseTimeUnit val="months"/>
      </c:dateAx>
      <c:valAx>
        <c:axId val="149705088"/>
        <c:scaling>
          <c:orientation val="minMax"/>
        </c:scaling>
        <c:axPos val="l"/>
        <c:majorGridlines>
          <c:spPr>
            <a:ln w="9525" cap="flat" cmpd="sng" algn="ctr">
              <a:solidFill>
                <a:schemeClr val="tx1">
                  <a:lumMod val="15000"/>
                  <a:lumOff val="85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604992"/>
        <c:crosses val="autoZero"/>
        <c:crossBetween val="between"/>
      </c:valAx>
      <c:spPr>
        <a:noFill/>
        <a:ln>
          <a:noFill/>
        </a:ln>
        <a:effectLst/>
      </c:spPr>
    </c:plotArea>
    <c:legend>
      <c:legendPos val="b"/>
      <c:legendEntry>
        <c:idx val="4"/>
        <c:delete val="1"/>
      </c:legendEntry>
      <c:legendEntry>
        <c:idx val="5"/>
        <c:delete val="1"/>
      </c:legendEntry>
      <c:layout>
        <c:manualLayout>
          <c:xMode val="edge"/>
          <c:yMode val="edge"/>
          <c:x val="7.4318460192476052E-2"/>
          <c:y val="0.8229155730533686"/>
          <c:w val="0.82829751544214869"/>
          <c:h val="0.1493066491688538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no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6C2E2-2008-4403-A5C4-20D4C4F9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9357</Words>
  <Characters>50530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Mfiche</cp:lastModifiedBy>
  <cp:revision>2</cp:revision>
  <cp:lastPrinted>2014-07-30T01:44:00Z</cp:lastPrinted>
  <dcterms:created xsi:type="dcterms:W3CDTF">2015-07-20T18:44:00Z</dcterms:created>
  <dcterms:modified xsi:type="dcterms:W3CDTF">2015-07-20T18:44:00Z</dcterms:modified>
</cp:coreProperties>
</file>