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ADE" w:rsidRDefault="00921C54" w:rsidP="00BB18D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PROGRAMA DE COMPRA</w:t>
      </w:r>
      <w:r w:rsidR="00532326">
        <w:rPr>
          <w:rFonts w:ascii="Times New Roman" w:hAnsi="Times New Roman" w:cs="Times New Roman"/>
          <w:b/>
          <w:sz w:val="24"/>
          <w:szCs w:val="24"/>
        </w:rPr>
        <w:t>S</w:t>
      </w:r>
      <w:r w:rsidR="00017E4B" w:rsidRPr="00DC7404">
        <w:rPr>
          <w:rFonts w:ascii="Times New Roman" w:hAnsi="Times New Roman" w:cs="Times New Roman"/>
          <w:b/>
          <w:sz w:val="24"/>
          <w:szCs w:val="24"/>
        </w:rPr>
        <w:t xml:space="preserve"> DA MERENDA ESCOLAR </w:t>
      </w:r>
      <w:r w:rsidR="008E64CC" w:rsidRPr="00DC7404">
        <w:rPr>
          <w:rFonts w:ascii="Times New Roman" w:hAnsi="Times New Roman" w:cs="Times New Roman"/>
          <w:b/>
          <w:sz w:val="24"/>
          <w:szCs w:val="24"/>
        </w:rPr>
        <w:t>COM FOCO NA</w:t>
      </w:r>
      <w:r w:rsidR="00017E4B" w:rsidRPr="00DC7404">
        <w:rPr>
          <w:rFonts w:ascii="Times New Roman" w:hAnsi="Times New Roman" w:cs="Times New Roman"/>
          <w:b/>
          <w:sz w:val="24"/>
          <w:szCs w:val="24"/>
        </w:rPr>
        <w:t xml:space="preserve"> AGRICULTURA FAMILIAR</w:t>
      </w:r>
      <w:r w:rsidR="00DF7ADE">
        <w:rPr>
          <w:rFonts w:ascii="Times New Roman" w:hAnsi="Times New Roman" w:cs="Times New Roman"/>
          <w:b/>
          <w:sz w:val="24"/>
          <w:szCs w:val="24"/>
        </w:rPr>
        <w:t>: UMA ANÁLISE ESPACIAL DO SEU EFEITO NO DESENVOLVIMENTO SOCIOECONÔMICO PARANAENSE</w:t>
      </w:r>
      <w:r w:rsidR="00947549">
        <w:rPr>
          <w:rStyle w:val="Refdenotaderodap"/>
          <w:rFonts w:ascii="Times New Roman" w:hAnsi="Times New Roman" w:cs="Times New Roman"/>
          <w:b/>
          <w:sz w:val="24"/>
          <w:szCs w:val="24"/>
        </w:rPr>
        <w:footnoteReference w:id="2"/>
      </w:r>
    </w:p>
    <w:p w:rsidR="00DF7ADE" w:rsidRDefault="00DF7ADE" w:rsidP="009978AD">
      <w:pPr>
        <w:spacing w:line="240" w:lineRule="auto"/>
        <w:jc w:val="right"/>
        <w:rPr>
          <w:rFonts w:ascii="Times New Roman" w:hAnsi="Times New Roman" w:cs="Times New Roman"/>
          <w:b/>
          <w:sz w:val="24"/>
          <w:szCs w:val="24"/>
        </w:rPr>
      </w:pPr>
    </w:p>
    <w:p w:rsidR="00921C54" w:rsidRDefault="00921C54" w:rsidP="009978AD">
      <w:pPr>
        <w:spacing w:line="240" w:lineRule="auto"/>
        <w:jc w:val="right"/>
        <w:rPr>
          <w:rFonts w:ascii="Times New Roman" w:hAnsi="Times New Roman" w:cs="Times New Roman"/>
          <w:b/>
          <w:sz w:val="24"/>
          <w:szCs w:val="24"/>
        </w:rPr>
      </w:pPr>
    </w:p>
    <w:p w:rsidR="009978AD" w:rsidRPr="00187C23" w:rsidRDefault="009978AD" w:rsidP="009978AD">
      <w:pPr>
        <w:spacing w:line="240" w:lineRule="auto"/>
        <w:jc w:val="right"/>
        <w:rPr>
          <w:rFonts w:ascii="Times New Roman" w:hAnsi="Times New Roman" w:cs="Times New Roman"/>
          <w:sz w:val="24"/>
          <w:szCs w:val="24"/>
          <w:lang w:val="en-US"/>
        </w:rPr>
      </w:pPr>
      <w:r w:rsidRPr="00187C23">
        <w:rPr>
          <w:rFonts w:ascii="Times New Roman" w:hAnsi="Times New Roman" w:cs="Times New Roman"/>
          <w:sz w:val="24"/>
          <w:szCs w:val="24"/>
          <w:lang w:val="en-US"/>
        </w:rPr>
        <w:t>Augusta Pelinski Raiher</w:t>
      </w:r>
      <w:r>
        <w:rPr>
          <w:rStyle w:val="Refdenotaderodap"/>
          <w:rFonts w:ascii="Times New Roman" w:hAnsi="Times New Roman" w:cs="Times New Roman"/>
          <w:sz w:val="24"/>
          <w:szCs w:val="24"/>
        </w:rPr>
        <w:footnoteReference w:id="3"/>
      </w:r>
    </w:p>
    <w:p w:rsidR="00187C23" w:rsidRPr="00187C23" w:rsidRDefault="00187C23" w:rsidP="009978AD">
      <w:pPr>
        <w:spacing w:line="240" w:lineRule="auto"/>
        <w:jc w:val="right"/>
        <w:rPr>
          <w:rFonts w:ascii="Times New Roman" w:hAnsi="Times New Roman" w:cs="Times New Roman"/>
          <w:sz w:val="24"/>
          <w:szCs w:val="24"/>
          <w:lang w:val="en-US"/>
        </w:rPr>
      </w:pPr>
      <w:r w:rsidRPr="00187C23">
        <w:rPr>
          <w:rFonts w:ascii="Times New Roman" w:hAnsi="Times New Roman" w:cs="Times New Roman"/>
          <w:sz w:val="24"/>
          <w:szCs w:val="24"/>
          <w:lang w:val="en-US"/>
        </w:rPr>
        <w:t xml:space="preserve">Hermes Yukio Higachi </w:t>
      </w:r>
    </w:p>
    <w:p w:rsidR="009978AD" w:rsidRPr="009978AD" w:rsidRDefault="009978AD" w:rsidP="009978AD">
      <w:pPr>
        <w:spacing w:line="240" w:lineRule="auto"/>
        <w:jc w:val="right"/>
        <w:rPr>
          <w:rFonts w:ascii="Times New Roman" w:hAnsi="Times New Roman" w:cs="Times New Roman"/>
          <w:sz w:val="24"/>
          <w:szCs w:val="24"/>
        </w:rPr>
      </w:pPr>
      <w:r w:rsidRPr="009978AD">
        <w:rPr>
          <w:rFonts w:ascii="Times New Roman" w:hAnsi="Times New Roman" w:cs="Times New Roman"/>
          <w:sz w:val="24"/>
          <w:szCs w:val="24"/>
        </w:rPr>
        <w:t>Alex Sander Souza do Carmo</w:t>
      </w:r>
    </w:p>
    <w:p w:rsidR="003C404E" w:rsidRDefault="003C404E" w:rsidP="00BB18D7">
      <w:pPr>
        <w:spacing w:line="240" w:lineRule="auto"/>
        <w:jc w:val="center"/>
        <w:rPr>
          <w:rFonts w:ascii="Times New Roman" w:hAnsi="Times New Roman" w:cs="Times New Roman"/>
          <w:b/>
          <w:sz w:val="24"/>
          <w:szCs w:val="24"/>
        </w:rPr>
      </w:pPr>
    </w:p>
    <w:p w:rsidR="000156D6" w:rsidRDefault="000156D6" w:rsidP="00BB18D7">
      <w:pPr>
        <w:spacing w:line="240" w:lineRule="auto"/>
        <w:jc w:val="center"/>
        <w:rPr>
          <w:rFonts w:ascii="Times New Roman" w:hAnsi="Times New Roman" w:cs="Times New Roman"/>
          <w:b/>
          <w:sz w:val="24"/>
          <w:szCs w:val="24"/>
        </w:rPr>
      </w:pPr>
    </w:p>
    <w:p w:rsidR="00921C54" w:rsidRDefault="00921C54" w:rsidP="00BB18D7">
      <w:pPr>
        <w:spacing w:line="240" w:lineRule="auto"/>
        <w:jc w:val="center"/>
        <w:rPr>
          <w:rFonts w:ascii="Times New Roman" w:hAnsi="Times New Roman" w:cs="Times New Roman"/>
          <w:b/>
          <w:sz w:val="24"/>
          <w:szCs w:val="24"/>
        </w:rPr>
      </w:pPr>
    </w:p>
    <w:p w:rsidR="000156D6" w:rsidRDefault="000156D6" w:rsidP="000156D6">
      <w:pPr>
        <w:spacing w:line="240" w:lineRule="auto"/>
        <w:rPr>
          <w:rFonts w:ascii="Times New Roman" w:hAnsi="Times New Roman" w:cs="Times New Roman"/>
          <w:sz w:val="24"/>
          <w:szCs w:val="24"/>
        </w:rPr>
      </w:pPr>
      <w:r>
        <w:rPr>
          <w:rFonts w:ascii="Times New Roman" w:hAnsi="Times New Roman" w:cs="Times New Roman"/>
          <w:b/>
          <w:sz w:val="24"/>
          <w:szCs w:val="24"/>
        </w:rPr>
        <w:t>RESUMO:</w:t>
      </w:r>
      <w:r>
        <w:rPr>
          <w:rFonts w:ascii="Times New Roman" w:hAnsi="Times New Roman" w:cs="Times New Roman"/>
          <w:sz w:val="24"/>
          <w:szCs w:val="24"/>
        </w:rPr>
        <w:t xml:space="preserve"> O objetivo </w:t>
      </w:r>
      <w:r w:rsidR="00E469E6">
        <w:rPr>
          <w:rFonts w:ascii="Times New Roman" w:hAnsi="Times New Roman" w:cs="Times New Roman"/>
          <w:sz w:val="24"/>
          <w:szCs w:val="24"/>
        </w:rPr>
        <w:t xml:space="preserve">do presente </w:t>
      </w:r>
      <w:r>
        <w:rPr>
          <w:rFonts w:ascii="Times New Roman" w:hAnsi="Times New Roman" w:cs="Times New Roman"/>
          <w:sz w:val="24"/>
          <w:szCs w:val="24"/>
        </w:rPr>
        <w:t xml:space="preserve">trabalho é </w:t>
      </w:r>
      <w:r w:rsidR="0057544A">
        <w:rPr>
          <w:rFonts w:ascii="Times New Roman" w:hAnsi="Times New Roman" w:cs="Times New Roman"/>
          <w:sz w:val="24"/>
          <w:szCs w:val="24"/>
        </w:rPr>
        <w:t>an</w:t>
      </w:r>
      <w:r>
        <w:rPr>
          <w:rFonts w:ascii="Times New Roman" w:hAnsi="Times New Roman" w:cs="Times New Roman"/>
          <w:sz w:val="24"/>
          <w:szCs w:val="24"/>
        </w:rPr>
        <w:t>alisar</w:t>
      </w:r>
      <w:r w:rsidR="00E469E6">
        <w:rPr>
          <w:rFonts w:ascii="Times New Roman" w:hAnsi="Times New Roman" w:cs="Times New Roman"/>
          <w:sz w:val="24"/>
          <w:szCs w:val="24"/>
        </w:rPr>
        <w:t xml:space="preserve"> o efeito do programa de compra</w:t>
      </w:r>
      <w:r w:rsidR="00532326">
        <w:rPr>
          <w:rFonts w:ascii="Times New Roman" w:hAnsi="Times New Roman" w:cs="Times New Roman"/>
          <w:sz w:val="24"/>
          <w:szCs w:val="24"/>
        </w:rPr>
        <w:t>s</w:t>
      </w:r>
      <w:r>
        <w:rPr>
          <w:rFonts w:ascii="Times New Roman" w:hAnsi="Times New Roman" w:cs="Times New Roman"/>
          <w:sz w:val="24"/>
          <w:szCs w:val="24"/>
        </w:rPr>
        <w:t xml:space="preserve"> da merenda escolar, com foco na agricultura familiar, no desenvolvimento socioeconômico dos municípios paranaenses em 2014. Para isso, inicialmente construiu-se um índice de desenvolvimento municipal (IDM)</w:t>
      </w:r>
      <w:r w:rsidR="002C6ABB">
        <w:rPr>
          <w:rFonts w:ascii="Times New Roman" w:hAnsi="Times New Roman" w:cs="Times New Roman"/>
          <w:sz w:val="24"/>
          <w:szCs w:val="24"/>
        </w:rPr>
        <w:t xml:space="preserve">, utilizando a metodologia multivariada. Na sequencia, via econometria espacial, </w:t>
      </w:r>
      <w:r w:rsidR="00161DBC">
        <w:rPr>
          <w:rFonts w:ascii="Times New Roman" w:hAnsi="Times New Roman" w:cs="Times New Roman"/>
          <w:sz w:val="24"/>
          <w:szCs w:val="24"/>
        </w:rPr>
        <w:t>analisou</w:t>
      </w:r>
      <w:r w:rsidR="002C6ABB">
        <w:rPr>
          <w:rFonts w:ascii="Times New Roman" w:hAnsi="Times New Roman" w:cs="Times New Roman"/>
          <w:sz w:val="24"/>
          <w:szCs w:val="24"/>
        </w:rPr>
        <w:t xml:space="preserve"> o efeito do programa na geração de emprego</w:t>
      </w:r>
      <w:r w:rsidR="00222815">
        <w:rPr>
          <w:rFonts w:ascii="Times New Roman" w:hAnsi="Times New Roman" w:cs="Times New Roman"/>
          <w:sz w:val="24"/>
          <w:szCs w:val="24"/>
        </w:rPr>
        <w:t>s</w:t>
      </w:r>
      <w:r w:rsidR="002C6ABB">
        <w:rPr>
          <w:rFonts w:ascii="Times New Roman" w:hAnsi="Times New Roman" w:cs="Times New Roman"/>
          <w:sz w:val="24"/>
          <w:szCs w:val="24"/>
        </w:rPr>
        <w:t xml:space="preserve"> e no</w:t>
      </w:r>
      <w:r w:rsidR="00222815">
        <w:rPr>
          <w:rFonts w:ascii="Times New Roman" w:hAnsi="Times New Roman" w:cs="Times New Roman"/>
          <w:sz w:val="24"/>
          <w:szCs w:val="24"/>
        </w:rPr>
        <w:t xml:space="preserve"> </w:t>
      </w:r>
      <w:r w:rsidR="00847E11">
        <w:rPr>
          <w:rFonts w:ascii="Times New Roman" w:hAnsi="Times New Roman" w:cs="Times New Roman"/>
          <w:sz w:val="24"/>
          <w:szCs w:val="24"/>
        </w:rPr>
        <w:t>IDM</w:t>
      </w:r>
      <w:r w:rsidR="00222815">
        <w:rPr>
          <w:rFonts w:ascii="Times New Roman" w:hAnsi="Times New Roman" w:cs="Times New Roman"/>
          <w:sz w:val="24"/>
          <w:szCs w:val="24"/>
        </w:rPr>
        <w:t xml:space="preserve"> dos municípios </w:t>
      </w:r>
      <w:r w:rsidR="00E469E6">
        <w:rPr>
          <w:rFonts w:ascii="Times New Roman" w:hAnsi="Times New Roman" w:cs="Times New Roman"/>
          <w:sz w:val="24"/>
          <w:szCs w:val="24"/>
        </w:rPr>
        <w:t>do Paraná</w:t>
      </w:r>
      <w:r w:rsidR="00F7135F">
        <w:rPr>
          <w:rFonts w:ascii="Times New Roman" w:hAnsi="Times New Roman" w:cs="Times New Roman"/>
          <w:sz w:val="24"/>
          <w:szCs w:val="24"/>
        </w:rPr>
        <w:t>.</w:t>
      </w:r>
      <w:r w:rsidR="00424A3D">
        <w:rPr>
          <w:rFonts w:ascii="Times New Roman" w:hAnsi="Times New Roman" w:cs="Times New Roman"/>
          <w:sz w:val="24"/>
          <w:szCs w:val="24"/>
        </w:rPr>
        <w:t xml:space="preserve"> Como corolário, identificou-se um efeito positivo e significativo dos recursos provenientes do programa tanto na geração de novos postos de trabalho formal, como no melhoramento do bem estar da população paranaense.</w:t>
      </w:r>
    </w:p>
    <w:p w:rsidR="00424A3D" w:rsidRDefault="00424A3D" w:rsidP="000156D6">
      <w:pPr>
        <w:spacing w:line="240" w:lineRule="auto"/>
        <w:rPr>
          <w:rFonts w:ascii="Times New Roman" w:hAnsi="Times New Roman" w:cs="Times New Roman"/>
          <w:sz w:val="24"/>
          <w:szCs w:val="24"/>
        </w:rPr>
      </w:pPr>
    </w:p>
    <w:p w:rsidR="00424A3D" w:rsidRDefault="00424A3D" w:rsidP="000156D6">
      <w:pPr>
        <w:spacing w:line="240" w:lineRule="auto"/>
        <w:rPr>
          <w:rFonts w:ascii="Times New Roman" w:hAnsi="Times New Roman" w:cs="Times New Roman"/>
          <w:sz w:val="24"/>
          <w:szCs w:val="24"/>
        </w:rPr>
      </w:pPr>
      <w:r w:rsidRPr="00D843FD">
        <w:rPr>
          <w:rFonts w:ascii="Times New Roman" w:hAnsi="Times New Roman" w:cs="Times New Roman"/>
          <w:b/>
          <w:sz w:val="24"/>
          <w:szCs w:val="24"/>
        </w:rPr>
        <w:t>Palavras-chave</w:t>
      </w:r>
      <w:r>
        <w:rPr>
          <w:rFonts w:ascii="Times New Roman" w:hAnsi="Times New Roman" w:cs="Times New Roman"/>
          <w:sz w:val="24"/>
          <w:szCs w:val="24"/>
        </w:rPr>
        <w:t xml:space="preserve">: </w:t>
      </w:r>
      <w:r w:rsidR="00A955EE">
        <w:rPr>
          <w:rFonts w:ascii="Times New Roman" w:hAnsi="Times New Roman" w:cs="Times New Roman"/>
          <w:sz w:val="24"/>
          <w:szCs w:val="24"/>
        </w:rPr>
        <w:t>Agricultura familiar; políticas públicas; econometria espacial.</w:t>
      </w:r>
    </w:p>
    <w:p w:rsidR="000156D6" w:rsidRDefault="000156D6" w:rsidP="000156D6">
      <w:pPr>
        <w:spacing w:line="240" w:lineRule="auto"/>
        <w:rPr>
          <w:rFonts w:ascii="Times New Roman" w:hAnsi="Times New Roman" w:cs="Times New Roman"/>
          <w:sz w:val="24"/>
          <w:szCs w:val="24"/>
        </w:rPr>
      </w:pPr>
    </w:p>
    <w:p w:rsidR="000156D6" w:rsidRDefault="000156D6" w:rsidP="000156D6">
      <w:pPr>
        <w:spacing w:line="240" w:lineRule="auto"/>
        <w:rPr>
          <w:rFonts w:ascii="Times New Roman" w:hAnsi="Times New Roman" w:cs="Times New Roman"/>
          <w:sz w:val="24"/>
          <w:szCs w:val="24"/>
        </w:rPr>
      </w:pPr>
    </w:p>
    <w:p w:rsidR="00CD6DCA" w:rsidRPr="0081194C" w:rsidRDefault="00CD6DCA" w:rsidP="00CD6DCA">
      <w:pPr>
        <w:spacing w:line="240" w:lineRule="auto"/>
        <w:rPr>
          <w:rFonts w:ascii="Times New Roman" w:hAnsi="Times New Roman" w:cs="Times New Roman"/>
          <w:b/>
          <w:sz w:val="24"/>
          <w:szCs w:val="24"/>
        </w:rPr>
      </w:pPr>
      <w:r w:rsidRPr="0081194C">
        <w:rPr>
          <w:rFonts w:ascii="Times New Roman" w:hAnsi="Times New Roman" w:cs="Times New Roman"/>
          <w:b/>
          <w:sz w:val="24"/>
          <w:szCs w:val="24"/>
        </w:rPr>
        <w:t>Classificação JEL:</w:t>
      </w:r>
      <w:r>
        <w:rPr>
          <w:rFonts w:ascii="Times New Roman" w:hAnsi="Times New Roman" w:cs="Times New Roman"/>
          <w:b/>
          <w:sz w:val="24"/>
          <w:szCs w:val="24"/>
        </w:rPr>
        <w:t xml:space="preserve"> </w:t>
      </w:r>
      <w:r w:rsidRPr="00CD6DCA">
        <w:rPr>
          <w:rFonts w:ascii="Times New Roman" w:hAnsi="Times New Roman" w:cs="Times New Roman"/>
          <w:b/>
          <w:sz w:val="24"/>
          <w:szCs w:val="24"/>
        </w:rPr>
        <w:t>Q00</w:t>
      </w:r>
      <w:r w:rsidRPr="00CD6DCA">
        <w:rPr>
          <w:rFonts w:ascii="Times New Roman" w:hAnsi="Times New Roman" w:cs="Times New Roman"/>
          <w:b/>
          <w:sz w:val="24"/>
          <w:szCs w:val="24"/>
        </w:rPr>
        <w:tab/>
      </w:r>
    </w:p>
    <w:p w:rsidR="0081194C" w:rsidRPr="0081194C" w:rsidRDefault="0081194C" w:rsidP="000156D6">
      <w:pPr>
        <w:spacing w:line="240" w:lineRule="auto"/>
        <w:rPr>
          <w:rFonts w:ascii="Times New Roman" w:hAnsi="Times New Roman" w:cs="Times New Roman"/>
          <w:b/>
          <w:sz w:val="24"/>
          <w:szCs w:val="24"/>
        </w:rPr>
      </w:pPr>
    </w:p>
    <w:p w:rsidR="0081194C" w:rsidRDefault="0081194C" w:rsidP="000156D6">
      <w:pPr>
        <w:spacing w:line="240" w:lineRule="auto"/>
        <w:rPr>
          <w:rFonts w:ascii="Times New Roman" w:hAnsi="Times New Roman" w:cs="Times New Roman"/>
          <w:sz w:val="24"/>
          <w:szCs w:val="24"/>
        </w:rPr>
      </w:pPr>
    </w:p>
    <w:p w:rsidR="00187C23" w:rsidRPr="00187C23" w:rsidRDefault="00187C23" w:rsidP="00187C23">
      <w:pPr>
        <w:spacing w:line="240" w:lineRule="auto"/>
        <w:rPr>
          <w:rFonts w:ascii="Times New Roman" w:hAnsi="Times New Roman" w:cs="Times New Roman"/>
          <w:sz w:val="24"/>
          <w:szCs w:val="24"/>
          <w:lang w:val="en-US"/>
        </w:rPr>
      </w:pPr>
      <w:r w:rsidRPr="00187C23">
        <w:rPr>
          <w:rFonts w:ascii="Times New Roman" w:hAnsi="Times New Roman" w:cs="Times New Roman"/>
          <w:b/>
          <w:sz w:val="24"/>
          <w:szCs w:val="24"/>
          <w:lang w:val="en-US"/>
        </w:rPr>
        <w:t>ABSTRACT</w:t>
      </w:r>
      <w:r w:rsidRPr="00187C23">
        <w:rPr>
          <w:rFonts w:ascii="Times New Roman" w:hAnsi="Times New Roman" w:cs="Times New Roman"/>
          <w:sz w:val="24"/>
          <w:szCs w:val="24"/>
          <w:lang w:val="en-US"/>
        </w:rPr>
        <w:t>: The objective of this study is to analyze the effect of school lunch purchasing program, focusing on family agriculture, economic development of the municipalities of Paraná in 2014. For this, initially built up a municipal development index (</w:t>
      </w:r>
      <w:r>
        <w:rPr>
          <w:rFonts w:ascii="Times New Roman" w:hAnsi="Times New Roman" w:cs="Times New Roman"/>
          <w:sz w:val="24"/>
          <w:szCs w:val="24"/>
          <w:lang w:val="en-US"/>
        </w:rPr>
        <w:t>IDM</w:t>
      </w:r>
      <w:r w:rsidRPr="00187C23">
        <w:rPr>
          <w:rFonts w:ascii="Times New Roman" w:hAnsi="Times New Roman" w:cs="Times New Roman"/>
          <w:sz w:val="24"/>
          <w:szCs w:val="24"/>
          <w:lang w:val="en-US"/>
        </w:rPr>
        <w:t>) using the multivariate methodology. In sequence, via spatial econometrics, analyzed the effect of the program in job creation and IDM municipalities of Paraná. As a corollary, it identified a positive and significant effect of the proceeds from the program both in generating new formal jobs, as improving the well-being of the Paraná population.</w:t>
      </w:r>
    </w:p>
    <w:p w:rsidR="00187C23" w:rsidRPr="00187C23" w:rsidRDefault="00187C23" w:rsidP="00187C23">
      <w:pPr>
        <w:spacing w:line="240" w:lineRule="auto"/>
        <w:rPr>
          <w:rFonts w:ascii="Times New Roman" w:hAnsi="Times New Roman" w:cs="Times New Roman"/>
          <w:sz w:val="24"/>
          <w:szCs w:val="24"/>
          <w:lang w:val="en-US"/>
        </w:rPr>
      </w:pPr>
    </w:p>
    <w:p w:rsidR="00187C23" w:rsidRDefault="00187C23" w:rsidP="00187C23">
      <w:pPr>
        <w:spacing w:line="240" w:lineRule="auto"/>
        <w:rPr>
          <w:rFonts w:ascii="Times New Roman" w:hAnsi="Times New Roman" w:cs="Times New Roman"/>
          <w:sz w:val="24"/>
          <w:szCs w:val="24"/>
          <w:lang w:val="en-US"/>
        </w:rPr>
      </w:pPr>
      <w:r w:rsidRPr="00187C23">
        <w:rPr>
          <w:rFonts w:ascii="Times New Roman" w:hAnsi="Times New Roman" w:cs="Times New Roman"/>
          <w:b/>
          <w:sz w:val="24"/>
          <w:szCs w:val="24"/>
          <w:lang w:val="en-US"/>
        </w:rPr>
        <w:t>Keywords</w:t>
      </w:r>
      <w:r w:rsidRPr="00187C23">
        <w:rPr>
          <w:rFonts w:ascii="Times New Roman" w:hAnsi="Times New Roman" w:cs="Times New Roman"/>
          <w:sz w:val="24"/>
          <w:szCs w:val="24"/>
          <w:lang w:val="en-US"/>
        </w:rPr>
        <w:t>: Family agriculture; public policy; spatial econometrics.</w:t>
      </w:r>
    </w:p>
    <w:p w:rsidR="00187C23" w:rsidRDefault="00187C23" w:rsidP="00187C23">
      <w:pPr>
        <w:spacing w:line="240" w:lineRule="auto"/>
        <w:rPr>
          <w:rFonts w:ascii="Times New Roman" w:hAnsi="Times New Roman" w:cs="Times New Roman"/>
          <w:sz w:val="24"/>
          <w:szCs w:val="24"/>
          <w:lang w:val="en-US"/>
        </w:rPr>
      </w:pPr>
    </w:p>
    <w:p w:rsidR="00187C23" w:rsidRDefault="00187C23" w:rsidP="00187C23">
      <w:pPr>
        <w:spacing w:line="240" w:lineRule="auto"/>
        <w:rPr>
          <w:rFonts w:ascii="Times New Roman" w:hAnsi="Times New Roman" w:cs="Times New Roman"/>
          <w:sz w:val="24"/>
          <w:szCs w:val="24"/>
          <w:lang w:val="en-US"/>
        </w:rPr>
      </w:pPr>
    </w:p>
    <w:p w:rsidR="0081194C" w:rsidRPr="0081194C" w:rsidRDefault="0081194C" w:rsidP="0081194C">
      <w:pPr>
        <w:spacing w:line="240" w:lineRule="auto"/>
        <w:rPr>
          <w:rFonts w:ascii="Times New Roman" w:hAnsi="Times New Roman" w:cs="Times New Roman"/>
          <w:b/>
          <w:sz w:val="24"/>
          <w:szCs w:val="24"/>
        </w:rPr>
      </w:pPr>
      <w:r w:rsidRPr="0081194C">
        <w:rPr>
          <w:rFonts w:ascii="Times New Roman" w:hAnsi="Times New Roman" w:cs="Times New Roman"/>
          <w:b/>
          <w:sz w:val="24"/>
          <w:szCs w:val="24"/>
        </w:rPr>
        <w:t>Classificação JEL:</w:t>
      </w:r>
      <w:r w:rsidR="00CD6DCA">
        <w:rPr>
          <w:rFonts w:ascii="Times New Roman" w:hAnsi="Times New Roman" w:cs="Times New Roman"/>
          <w:b/>
          <w:sz w:val="24"/>
          <w:szCs w:val="24"/>
        </w:rPr>
        <w:t xml:space="preserve"> </w:t>
      </w:r>
      <w:r w:rsidR="00CD6DCA" w:rsidRPr="00CD6DCA">
        <w:rPr>
          <w:rFonts w:ascii="Times New Roman" w:hAnsi="Times New Roman" w:cs="Times New Roman"/>
          <w:b/>
          <w:sz w:val="24"/>
          <w:szCs w:val="24"/>
        </w:rPr>
        <w:t>Q00</w:t>
      </w:r>
      <w:r w:rsidR="00CD6DCA" w:rsidRPr="00CD6DCA">
        <w:rPr>
          <w:rFonts w:ascii="Times New Roman" w:hAnsi="Times New Roman" w:cs="Times New Roman"/>
          <w:b/>
          <w:sz w:val="24"/>
          <w:szCs w:val="24"/>
        </w:rPr>
        <w:tab/>
      </w:r>
    </w:p>
    <w:p w:rsidR="0081194C" w:rsidRDefault="0081194C" w:rsidP="00187C23">
      <w:pPr>
        <w:spacing w:line="240" w:lineRule="auto"/>
        <w:rPr>
          <w:rFonts w:ascii="Times New Roman" w:hAnsi="Times New Roman" w:cs="Times New Roman"/>
          <w:sz w:val="24"/>
          <w:szCs w:val="24"/>
          <w:lang w:val="en-US"/>
        </w:rPr>
      </w:pPr>
    </w:p>
    <w:p w:rsidR="0081194C" w:rsidRDefault="0081194C" w:rsidP="00187C23">
      <w:pPr>
        <w:spacing w:line="240" w:lineRule="auto"/>
        <w:rPr>
          <w:rFonts w:ascii="Times New Roman" w:hAnsi="Times New Roman" w:cs="Times New Roman"/>
          <w:sz w:val="24"/>
          <w:szCs w:val="24"/>
          <w:lang w:val="en-US"/>
        </w:rPr>
      </w:pPr>
    </w:p>
    <w:p w:rsidR="0081194C" w:rsidRDefault="0081194C" w:rsidP="00187C23">
      <w:pPr>
        <w:spacing w:line="240" w:lineRule="auto"/>
        <w:rPr>
          <w:rFonts w:ascii="Times New Roman" w:hAnsi="Times New Roman" w:cs="Times New Roman"/>
          <w:sz w:val="24"/>
          <w:szCs w:val="24"/>
          <w:lang w:val="en-US"/>
        </w:rPr>
      </w:pPr>
    </w:p>
    <w:p w:rsidR="0081194C" w:rsidRDefault="00CD6DCA" w:rsidP="0081194C">
      <w:pPr>
        <w:spacing w:line="240" w:lineRule="auto"/>
        <w:jc w:val="center"/>
        <w:rPr>
          <w:rFonts w:ascii="Times New Roman" w:hAnsi="Times New Roman" w:cs="Times New Roman"/>
          <w:b/>
          <w:sz w:val="28"/>
          <w:szCs w:val="28"/>
        </w:rPr>
      </w:pPr>
      <w:r w:rsidRPr="00CD6DCA">
        <w:rPr>
          <w:rFonts w:ascii="Times New Roman" w:hAnsi="Times New Roman" w:cs="Times New Roman"/>
          <w:b/>
          <w:sz w:val="28"/>
          <w:szCs w:val="28"/>
        </w:rPr>
        <w:t>Área 11 - Economia Agrícola e do Meio Ambiente</w:t>
      </w:r>
    </w:p>
    <w:p w:rsidR="00CD6DCA" w:rsidRPr="00CD6DCA" w:rsidRDefault="00CD6DCA" w:rsidP="0081194C">
      <w:pPr>
        <w:spacing w:line="240" w:lineRule="auto"/>
        <w:jc w:val="center"/>
        <w:rPr>
          <w:rFonts w:ascii="Times New Roman" w:hAnsi="Times New Roman" w:cs="Times New Roman"/>
          <w:sz w:val="24"/>
          <w:szCs w:val="24"/>
        </w:rPr>
      </w:pPr>
    </w:p>
    <w:p w:rsidR="00B729F1" w:rsidRDefault="00517004" w:rsidP="00187C23">
      <w:pPr>
        <w:spacing w:line="240" w:lineRule="auto"/>
        <w:rPr>
          <w:rFonts w:ascii="Times New Roman" w:hAnsi="Times New Roman" w:cs="Times New Roman"/>
          <w:b/>
          <w:sz w:val="24"/>
          <w:szCs w:val="24"/>
        </w:rPr>
      </w:pPr>
      <w:r w:rsidRPr="00187C23">
        <w:rPr>
          <w:rFonts w:ascii="Times New Roman" w:hAnsi="Times New Roman" w:cs="Times New Roman"/>
          <w:b/>
          <w:sz w:val="24"/>
          <w:szCs w:val="24"/>
          <w:lang w:val="en-US"/>
        </w:rPr>
        <w:lastRenderedPageBreak/>
        <w:t>1</w:t>
      </w:r>
      <w:r w:rsidR="002A0140" w:rsidRPr="00187C23">
        <w:rPr>
          <w:rFonts w:ascii="Times New Roman" w:hAnsi="Times New Roman" w:cs="Times New Roman"/>
          <w:b/>
          <w:sz w:val="24"/>
          <w:szCs w:val="24"/>
          <w:lang w:val="en-US"/>
        </w:rPr>
        <w:t xml:space="preserve">. </w:t>
      </w:r>
      <w:r w:rsidR="002A0140" w:rsidRPr="00DC7404">
        <w:rPr>
          <w:rFonts w:ascii="Times New Roman" w:hAnsi="Times New Roman" w:cs="Times New Roman"/>
          <w:b/>
          <w:sz w:val="24"/>
          <w:szCs w:val="24"/>
        </w:rPr>
        <w:t>INTRODUÇÃO</w:t>
      </w:r>
    </w:p>
    <w:p w:rsidR="00812569" w:rsidRPr="00DC7404" w:rsidRDefault="00812569" w:rsidP="00BB18D7">
      <w:pPr>
        <w:spacing w:line="240" w:lineRule="auto"/>
        <w:rPr>
          <w:rFonts w:ascii="Times New Roman" w:hAnsi="Times New Roman" w:cs="Times New Roman"/>
          <w:b/>
          <w:sz w:val="24"/>
          <w:szCs w:val="24"/>
        </w:rPr>
      </w:pPr>
    </w:p>
    <w:p w:rsidR="002D142B" w:rsidRPr="002D142B" w:rsidRDefault="002D142B" w:rsidP="002D142B">
      <w:pPr>
        <w:spacing w:line="240" w:lineRule="auto"/>
        <w:ind w:firstLine="709"/>
        <w:rPr>
          <w:rFonts w:ascii="Times New Roman" w:hAnsi="Times New Roman" w:cs="Times New Roman"/>
          <w:sz w:val="24"/>
          <w:szCs w:val="24"/>
        </w:rPr>
      </w:pPr>
      <w:r w:rsidRPr="002D142B">
        <w:rPr>
          <w:rFonts w:ascii="Times New Roman" w:hAnsi="Times New Roman" w:cs="Times New Roman"/>
          <w:sz w:val="24"/>
          <w:szCs w:val="24"/>
        </w:rPr>
        <w:t xml:space="preserve">No modelo de desenvolvimento agrícola </w:t>
      </w:r>
      <w:r>
        <w:rPr>
          <w:rFonts w:ascii="Times New Roman" w:hAnsi="Times New Roman" w:cs="Times New Roman"/>
          <w:sz w:val="24"/>
          <w:szCs w:val="24"/>
        </w:rPr>
        <w:t>brasileiro</w:t>
      </w:r>
      <w:r w:rsidRPr="002D142B">
        <w:rPr>
          <w:rFonts w:ascii="Times New Roman" w:hAnsi="Times New Roman" w:cs="Times New Roman"/>
          <w:sz w:val="24"/>
          <w:szCs w:val="24"/>
        </w:rPr>
        <w:t xml:space="preserve">, </w:t>
      </w:r>
      <w:r>
        <w:rPr>
          <w:rFonts w:ascii="Times New Roman" w:hAnsi="Times New Roman" w:cs="Times New Roman"/>
          <w:sz w:val="24"/>
          <w:szCs w:val="24"/>
        </w:rPr>
        <w:t>a agricultura familiar</w:t>
      </w:r>
      <w:r w:rsidRPr="002D142B">
        <w:rPr>
          <w:rFonts w:ascii="Times New Roman" w:hAnsi="Times New Roman" w:cs="Times New Roman"/>
          <w:sz w:val="24"/>
          <w:szCs w:val="24"/>
        </w:rPr>
        <w:t xml:space="preserve"> se</w:t>
      </w:r>
      <w:r>
        <w:rPr>
          <w:rFonts w:ascii="Times New Roman" w:hAnsi="Times New Roman" w:cs="Times New Roman"/>
          <w:sz w:val="24"/>
          <w:szCs w:val="24"/>
        </w:rPr>
        <w:t>mpre se apresentou marginalizada</w:t>
      </w:r>
      <w:r w:rsidRPr="002D142B">
        <w:rPr>
          <w:rFonts w:ascii="Times New Roman" w:hAnsi="Times New Roman" w:cs="Times New Roman"/>
          <w:sz w:val="24"/>
          <w:szCs w:val="24"/>
        </w:rPr>
        <w:t xml:space="preserve">, </w:t>
      </w:r>
      <w:r w:rsidR="00E06DA2">
        <w:rPr>
          <w:rFonts w:ascii="Times New Roman" w:hAnsi="Times New Roman" w:cs="Times New Roman"/>
          <w:sz w:val="24"/>
          <w:szCs w:val="24"/>
        </w:rPr>
        <w:t>resultado direto</w:t>
      </w:r>
      <w:r w:rsidRPr="002D142B">
        <w:rPr>
          <w:rFonts w:ascii="Times New Roman" w:hAnsi="Times New Roman" w:cs="Times New Roman"/>
          <w:sz w:val="24"/>
          <w:szCs w:val="24"/>
        </w:rPr>
        <w:t xml:space="preserve"> da herança colonial do país, fruto do próprio processo de modernização agrícola desigual que se teve. </w:t>
      </w:r>
      <w:r w:rsidR="002B469F">
        <w:rPr>
          <w:rFonts w:ascii="Times New Roman" w:hAnsi="Times New Roman" w:cs="Times New Roman"/>
          <w:sz w:val="24"/>
          <w:szCs w:val="24"/>
        </w:rPr>
        <w:t>Até 1990, a</w:t>
      </w:r>
      <w:r>
        <w:rPr>
          <w:rFonts w:ascii="Times New Roman" w:hAnsi="Times New Roman" w:cs="Times New Roman"/>
          <w:sz w:val="24"/>
          <w:szCs w:val="24"/>
        </w:rPr>
        <w:t>s</w:t>
      </w:r>
      <w:r w:rsidRPr="002D142B">
        <w:rPr>
          <w:rFonts w:ascii="Times New Roman" w:hAnsi="Times New Roman" w:cs="Times New Roman"/>
          <w:sz w:val="24"/>
          <w:szCs w:val="24"/>
        </w:rPr>
        <w:t xml:space="preserve"> principais políticas executadas para o meio rural </w:t>
      </w:r>
      <w:r w:rsidR="00A54292">
        <w:rPr>
          <w:rFonts w:ascii="Times New Roman" w:hAnsi="Times New Roman" w:cs="Times New Roman"/>
          <w:sz w:val="24"/>
          <w:szCs w:val="24"/>
        </w:rPr>
        <w:t>dirigiram-se</w:t>
      </w:r>
      <w:r w:rsidRPr="002D142B">
        <w:rPr>
          <w:rFonts w:ascii="Times New Roman" w:hAnsi="Times New Roman" w:cs="Times New Roman"/>
          <w:sz w:val="24"/>
          <w:szCs w:val="24"/>
        </w:rPr>
        <w:t xml:space="preserve"> </w:t>
      </w:r>
      <w:r>
        <w:rPr>
          <w:rFonts w:ascii="Times New Roman" w:hAnsi="Times New Roman" w:cs="Times New Roman"/>
          <w:sz w:val="24"/>
          <w:szCs w:val="24"/>
        </w:rPr>
        <w:t xml:space="preserve">especialmente </w:t>
      </w:r>
      <w:r w:rsidRPr="002D142B">
        <w:rPr>
          <w:rFonts w:ascii="Times New Roman" w:hAnsi="Times New Roman" w:cs="Times New Roman"/>
          <w:sz w:val="24"/>
          <w:szCs w:val="24"/>
        </w:rPr>
        <w:t>para os grandes e médios produtores patronais, ligados ao setor exportador, restringindo, de forma direta, o acesso à propriedade da terra pela massa da população rural.</w:t>
      </w:r>
    </w:p>
    <w:p w:rsidR="002D142B" w:rsidRDefault="002D142B" w:rsidP="00FB3581">
      <w:pPr>
        <w:spacing w:line="240" w:lineRule="auto"/>
        <w:ind w:firstLine="709"/>
        <w:rPr>
          <w:rFonts w:ascii="Times New Roman" w:hAnsi="Times New Roman" w:cs="Times New Roman"/>
          <w:sz w:val="24"/>
          <w:szCs w:val="24"/>
        </w:rPr>
      </w:pPr>
      <w:r w:rsidRPr="002D142B">
        <w:rPr>
          <w:rFonts w:ascii="Times New Roman" w:hAnsi="Times New Roman" w:cs="Times New Roman"/>
          <w:sz w:val="24"/>
          <w:szCs w:val="24"/>
        </w:rPr>
        <w:t xml:space="preserve">Cenário diferente </w:t>
      </w:r>
      <w:r w:rsidR="003D1A6A">
        <w:rPr>
          <w:rFonts w:ascii="Times New Roman" w:hAnsi="Times New Roman" w:cs="Times New Roman"/>
          <w:sz w:val="24"/>
          <w:szCs w:val="24"/>
        </w:rPr>
        <w:t xml:space="preserve">pode ser </w:t>
      </w:r>
      <w:r w:rsidRPr="002D142B">
        <w:rPr>
          <w:rFonts w:ascii="Times New Roman" w:hAnsi="Times New Roman" w:cs="Times New Roman"/>
          <w:sz w:val="24"/>
          <w:szCs w:val="24"/>
        </w:rPr>
        <w:t>observado em mu</w:t>
      </w:r>
      <w:r w:rsidR="00AA2C26">
        <w:rPr>
          <w:rFonts w:ascii="Times New Roman" w:hAnsi="Times New Roman" w:cs="Times New Roman"/>
          <w:sz w:val="24"/>
          <w:szCs w:val="24"/>
        </w:rPr>
        <w:t>itas economias desenvolvidas, na</w:t>
      </w:r>
      <w:r w:rsidRPr="002D142B">
        <w:rPr>
          <w:rFonts w:ascii="Times New Roman" w:hAnsi="Times New Roman" w:cs="Times New Roman"/>
          <w:sz w:val="24"/>
          <w:szCs w:val="24"/>
        </w:rPr>
        <w:t xml:space="preserve">s quais a ocupação do território </w:t>
      </w:r>
      <w:r w:rsidR="00812569">
        <w:rPr>
          <w:rFonts w:ascii="Times New Roman" w:hAnsi="Times New Roman" w:cs="Times New Roman"/>
          <w:sz w:val="24"/>
          <w:szCs w:val="24"/>
        </w:rPr>
        <w:t>ocorreu</w:t>
      </w:r>
      <w:r w:rsidR="00F5566E">
        <w:rPr>
          <w:rFonts w:ascii="Times New Roman" w:hAnsi="Times New Roman" w:cs="Times New Roman"/>
          <w:sz w:val="24"/>
          <w:szCs w:val="24"/>
        </w:rPr>
        <w:t xml:space="preserve"> via </w:t>
      </w:r>
      <w:r w:rsidRPr="002D142B">
        <w:rPr>
          <w:rFonts w:ascii="Times New Roman" w:hAnsi="Times New Roman" w:cs="Times New Roman"/>
          <w:sz w:val="24"/>
          <w:szCs w:val="24"/>
        </w:rPr>
        <w:t>a agricultura de estrutura familiar</w:t>
      </w:r>
      <w:r w:rsidR="0037452E">
        <w:rPr>
          <w:rFonts w:ascii="Times New Roman" w:hAnsi="Times New Roman" w:cs="Times New Roman"/>
          <w:sz w:val="24"/>
          <w:szCs w:val="24"/>
        </w:rPr>
        <w:t>, com</w:t>
      </w:r>
      <w:r w:rsidRPr="002D142B">
        <w:rPr>
          <w:rFonts w:ascii="Times New Roman" w:hAnsi="Times New Roman" w:cs="Times New Roman"/>
          <w:sz w:val="24"/>
          <w:szCs w:val="24"/>
        </w:rPr>
        <w:t xml:space="preserve">  ações qu</w:t>
      </w:r>
      <w:r w:rsidR="0037452E">
        <w:rPr>
          <w:rFonts w:ascii="Times New Roman" w:hAnsi="Times New Roman" w:cs="Times New Roman"/>
          <w:sz w:val="24"/>
          <w:szCs w:val="24"/>
        </w:rPr>
        <w:t>e valorizaram tal segmento</w:t>
      </w:r>
      <w:r w:rsidRPr="002D142B">
        <w:rPr>
          <w:rFonts w:ascii="Times New Roman" w:hAnsi="Times New Roman" w:cs="Times New Roman"/>
          <w:sz w:val="24"/>
          <w:szCs w:val="24"/>
        </w:rPr>
        <w:t>.</w:t>
      </w:r>
      <w:r w:rsidR="0037452E">
        <w:rPr>
          <w:rFonts w:ascii="Times New Roman" w:hAnsi="Times New Roman" w:cs="Times New Roman"/>
          <w:sz w:val="24"/>
          <w:szCs w:val="24"/>
        </w:rPr>
        <w:t xml:space="preserve"> </w:t>
      </w:r>
      <w:r w:rsidR="00FB3581">
        <w:rPr>
          <w:rFonts w:ascii="Times New Roman" w:hAnsi="Times New Roman" w:cs="Times New Roman"/>
          <w:sz w:val="24"/>
          <w:szCs w:val="24"/>
        </w:rPr>
        <w:t xml:space="preserve">No caso do Brasil, a busca pelo fortalecimento da pequena produção só </w:t>
      </w:r>
      <w:r w:rsidR="00C17747">
        <w:rPr>
          <w:rFonts w:ascii="Times New Roman" w:hAnsi="Times New Roman" w:cs="Times New Roman"/>
          <w:sz w:val="24"/>
          <w:szCs w:val="24"/>
        </w:rPr>
        <w:t>ocorreu</w:t>
      </w:r>
      <w:r w:rsidR="00FB3581">
        <w:rPr>
          <w:rFonts w:ascii="Times New Roman" w:hAnsi="Times New Roman" w:cs="Times New Roman"/>
          <w:sz w:val="24"/>
          <w:szCs w:val="24"/>
        </w:rPr>
        <w:t xml:space="preserve"> a partir dos anos de 1990, </w:t>
      </w:r>
      <w:r w:rsidR="00C17747">
        <w:rPr>
          <w:rFonts w:ascii="Times New Roman" w:hAnsi="Times New Roman" w:cs="Times New Roman"/>
          <w:sz w:val="24"/>
          <w:szCs w:val="24"/>
        </w:rPr>
        <w:t xml:space="preserve">com </w:t>
      </w:r>
      <w:r w:rsidR="00FB3581">
        <w:rPr>
          <w:rFonts w:ascii="Times New Roman" w:hAnsi="Times New Roman" w:cs="Times New Roman"/>
          <w:sz w:val="24"/>
          <w:szCs w:val="24"/>
        </w:rPr>
        <w:t>políticas que</w:t>
      </w:r>
      <w:r w:rsidRPr="002D142B">
        <w:rPr>
          <w:rFonts w:ascii="Times New Roman" w:hAnsi="Times New Roman" w:cs="Times New Roman"/>
          <w:sz w:val="24"/>
          <w:szCs w:val="24"/>
        </w:rPr>
        <w:t xml:space="preserve"> </w:t>
      </w:r>
      <w:r w:rsidR="00FB3581" w:rsidRPr="002D142B">
        <w:rPr>
          <w:rFonts w:ascii="Times New Roman" w:hAnsi="Times New Roman" w:cs="Times New Roman"/>
          <w:sz w:val="24"/>
          <w:szCs w:val="24"/>
        </w:rPr>
        <w:t xml:space="preserve">inicialmente tinham o </w:t>
      </w:r>
      <w:r w:rsidR="00B4275A">
        <w:rPr>
          <w:rFonts w:ascii="Times New Roman" w:hAnsi="Times New Roman" w:cs="Times New Roman"/>
          <w:sz w:val="24"/>
          <w:szCs w:val="24"/>
        </w:rPr>
        <w:t>enfoque</w:t>
      </w:r>
      <w:r w:rsidR="00FB3581" w:rsidRPr="002D142B">
        <w:rPr>
          <w:rFonts w:ascii="Times New Roman" w:hAnsi="Times New Roman" w:cs="Times New Roman"/>
          <w:sz w:val="24"/>
          <w:szCs w:val="24"/>
        </w:rPr>
        <w:t xml:space="preserve"> </w:t>
      </w:r>
      <w:r w:rsidR="00C17747">
        <w:rPr>
          <w:rFonts w:ascii="Times New Roman" w:hAnsi="Times New Roman" w:cs="Times New Roman"/>
          <w:sz w:val="24"/>
          <w:szCs w:val="24"/>
        </w:rPr>
        <w:t>n</w:t>
      </w:r>
      <w:r w:rsidR="00FB3581">
        <w:rPr>
          <w:rFonts w:ascii="Times New Roman" w:hAnsi="Times New Roman" w:cs="Times New Roman"/>
          <w:sz w:val="24"/>
          <w:szCs w:val="24"/>
        </w:rPr>
        <w:t>a elevação</w:t>
      </w:r>
      <w:r w:rsidR="00FB3581" w:rsidRPr="002D142B">
        <w:rPr>
          <w:rFonts w:ascii="Times New Roman" w:hAnsi="Times New Roman" w:cs="Times New Roman"/>
          <w:sz w:val="24"/>
          <w:szCs w:val="24"/>
        </w:rPr>
        <w:t xml:space="preserve"> </w:t>
      </w:r>
      <w:r w:rsidR="00FB3581">
        <w:rPr>
          <w:rFonts w:ascii="Times New Roman" w:hAnsi="Times New Roman" w:cs="Times New Roman"/>
          <w:sz w:val="24"/>
          <w:szCs w:val="24"/>
        </w:rPr>
        <w:t>d</w:t>
      </w:r>
      <w:r w:rsidR="00FB3581" w:rsidRPr="002D142B">
        <w:rPr>
          <w:rFonts w:ascii="Times New Roman" w:hAnsi="Times New Roman" w:cs="Times New Roman"/>
          <w:sz w:val="24"/>
          <w:szCs w:val="24"/>
        </w:rPr>
        <w:t xml:space="preserve">a produção, </w:t>
      </w:r>
      <w:r w:rsidR="00FB3581">
        <w:rPr>
          <w:rFonts w:ascii="Times New Roman" w:hAnsi="Times New Roman" w:cs="Times New Roman"/>
          <w:sz w:val="24"/>
          <w:szCs w:val="24"/>
        </w:rPr>
        <w:t>e</w:t>
      </w:r>
      <w:r w:rsidR="00FB3581" w:rsidRPr="002D142B">
        <w:rPr>
          <w:rFonts w:ascii="Times New Roman" w:hAnsi="Times New Roman" w:cs="Times New Roman"/>
          <w:sz w:val="24"/>
          <w:szCs w:val="24"/>
        </w:rPr>
        <w:t xml:space="preserve"> que, </w:t>
      </w:r>
      <w:r w:rsidR="00FB3581">
        <w:rPr>
          <w:rFonts w:ascii="Times New Roman" w:hAnsi="Times New Roman" w:cs="Times New Roman"/>
          <w:sz w:val="24"/>
          <w:szCs w:val="24"/>
        </w:rPr>
        <w:t>indiretamente</w:t>
      </w:r>
      <w:r w:rsidR="00FB3581" w:rsidRPr="002D142B">
        <w:rPr>
          <w:rFonts w:ascii="Times New Roman" w:hAnsi="Times New Roman" w:cs="Times New Roman"/>
          <w:sz w:val="24"/>
          <w:szCs w:val="24"/>
        </w:rPr>
        <w:t>, contribuíram para a permanência  e fomentação da agricultura familiar contemporânea.</w:t>
      </w:r>
    </w:p>
    <w:p w:rsidR="002D142B" w:rsidRDefault="00E755EC" w:rsidP="00AA2C26">
      <w:pPr>
        <w:spacing w:line="240" w:lineRule="auto"/>
        <w:ind w:firstLine="709"/>
        <w:rPr>
          <w:rFonts w:ascii="Times New Roman" w:hAnsi="Times New Roman" w:cs="Times New Roman"/>
          <w:sz w:val="24"/>
          <w:szCs w:val="24"/>
        </w:rPr>
      </w:pPr>
      <w:r>
        <w:rPr>
          <w:rFonts w:ascii="Times New Roman" w:hAnsi="Times New Roman" w:cs="Times New Roman"/>
          <w:sz w:val="24"/>
          <w:szCs w:val="24"/>
        </w:rPr>
        <w:t>Atualmente</w:t>
      </w:r>
      <w:r w:rsidR="00AA2C26">
        <w:rPr>
          <w:rFonts w:ascii="Times New Roman" w:hAnsi="Times New Roman" w:cs="Times New Roman"/>
          <w:sz w:val="24"/>
          <w:szCs w:val="24"/>
        </w:rPr>
        <w:t xml:space="preserve">, esse segmento </w:t>
      </w:r>
      <w:r w:rsidR="002D142B" w:rsidRPr="002D142B">
        <w:rPr>
          <w:rFonts w:ascii="Times New Roman" w:hAnsi="Times New Roman" w:cs="Times New Roman"/>
          <w:sz w:val="24"/>
          <w:szCs w:val="24"/>
        </w:rPr>
        <w:t xml:space="preserve"> </w:t>
      </w:r>
      <w:r w:rsidR="00243A44">
        <w:rPr>
          <w:rFonts w:ascii="Times New Roman" w:hAnsi="Times New Roman" w:cs="Times New Roman"/>
          <w:sz w:val="24"/>
          <w:szCs w:val="24"/>
        </w:rPr>
        <w:t xml:space="preserve">se </w:t>
      </w:r>
      <w:r w:rsidR="004F03C8">
        <w:rPr>
          <w:rFonts w:ascii="Times New Roman" w:hAnsi="Times New Roman" w:cs="Times New Roman"/>
          <w:sz w:val="24"/>
          <w:szCs w:val="24"/>
        </w:rPr>
        <w:t>apresenta</w:t>
      </w:r>
      <w:r w:rsidR="00AA2C26">
        <w:rPr>
          <w:rFonts w:ascii="Times New Roman" w:hAnsi="Times New Roman" w:cs="Times New Roman"/>
          <w:sz w:val="24"/>
          <w:szCs w:val="24"/>
        </w:rPr>
        <w:t xml:space="preserve"> </w:t>
      </w:r>
      <w:r w:rsidR="004F03C8">
        <w:rPr>
          <w:rFonts w:ascii="Times New Roman" w:hAnsi="Times New Roman" w:cs="Times New Roman"/>
          <w:sz w:val="24"/>
          <w:szCs w:val="24"/>
        </w:rPr>
        <w:t>como decisivo</w:t>
      </w:r>
      <w:r w:rsidR="002D142B" w:rsidRPr="002D142B">
        <w:rPr>
          <w:rFonts w:ascii="Times New Roman" w:hAnsi="Times New Roman" w:cs="Times New Roman"/>
          <w:sz w:val="24"/>
          <w:szCs w:val="24"/>
        </w:rPr>
        <w:t xml:space="preserve"> na produção da agropecuária brasileira. No caso </w:t>
      </w:r>
      <w:r w:rsidR="003D1A6A">
        <w:rPr>
          <w:rFonts w:ascii="Times New Roman" w:hAnsi="Times New Roman" w:cs="Times New Roman"/>
          <w:sz w:val="24"/>
          <w:szCs w:val="24"/>
        </w:rPr>
        <w:t>paranaense</w:t>
      </w:r>
      <w:r w:rsidR="002D142B" w:rsidRPr="002D142B">
        <w:rPr>
          <w:rFonts w:ascii="Times New Roman" w:hAnsi="Times New Roman" w:cs="Times New Roman"/>
          <w:sz w:val="24"/>
          <w:szCs w:val="24"/>
        </w:rPr>
        <w:t>,</w:t>
      </w:r>
      <w:r w:rsidR="004F03C8">
        <w:rPr>
          <w:rFonts w:ascii="Times New Roman" w:hAnsi="Times New Roman" w:cs="Times New Roman"/>
          <w:sz w:val="24"/>
          <w:szCs w:val="24"/>
        </w:rPr>
        <w:t xml:space="preserve"> a agricultura familiar</w:t>
      </w:r>
      <w:r w:rsidR="002D142B" w:rsidRPr="002D142B">
        <w:rPr>
          <w:rFonts w:ascii="Times New Roman" w:hAnsi="Times New Roman" w:cs="Times New Roman"/>
          <w:sz w:val="24"/>
          <w:szCs w:val="24"/>
        </w:rPr>
        <w:t xml:space="preserve"> </w:t>
      </w:r>
      <w:r w:rsidR="00AA2C26">
        <w:rPr>
          <w:rFonts w:ascii="Times New Roman" w:hAnsi="Times New Roman" w:cs="Times New Roman"/>
          <w:sz w:val="24"/>
          <w:szCs w:val="24"/>
        </w:rPr>
        <w:t>detém mais de 80</w:t>
      </w:r>
      <w:r w:rsidR="002D142B" w:rsidRPr="002D142B">
        <w:rPr>
          <w:rFonts w:ascii="Times New Roman" w:hAnsi="Times New Roman" w:cs="Times New Roman"/>
          <w:sz w:val="24"/>
          <w:szCs w:val="24"/>
        </w:rPr>
        <w:t>% dos estabelecimento</w:t>
      </w:r>
      <w:r w:rsidR="00AA2C26">
        <w:rPr>
          <w:rFonts w:ascii="Times New Roman" w:hAnsi="Times New Roman" w:cs="Times New Roman"/>
          <w:sz w:val="24"/>
          <w:szCs w:val="24"/>
        </w:rPr>
        <w:t xml:space="preserve"> rurai</w:t>
      </w:r>
      <w:r w:rsidR="00DB3AB1">
        <w:rPr>
          <w:rFonts w:ascii="Times New Roman" w:hAnsi="Times New Roman" w:cs="Times New Roman"/>
          <w:sz w:val="24"/>
          <w:szCs w:val="24"/>
        </w:rPr>
        <w:t>s</w:t>
      </w:r>
      <w:r w:rsidR="002D142B" w:rsidRPr="002D142B">
        <w:rPr>
          <w:rFonts w:ascii="Times New Roman" w:hAnsi="Times New Roman" w:cs="Times New Roman"/>
          <w:sz w:val="24"/>
          <w:szCs w:val="24"/>
        </w:rPr>
        <w:t xml:space="preserve"> e 70% do pessoal ocupado </w:t>
      </w:r>
      <w:r w:rsidR="00AA2C26">
        <w:rPr>
          <w:rFonts w:ascii="Times New Roman" w:hAnsi="Times New Roman" w:cs="Times New Roman"/>
          <w:sz w:val="24"/>
          <w:szCs w:val="24"/>
        </w:rPr>
        <w:t>(</w:t>
      </w:r>
      <w:r w:rsidR="002354D4">
        <w:rPr>
          <w:rFonts w:ascii="Times New Roman" w:hAnsi="Times New Roman" w:cs="Times New Roman"/>
          <w:sz w:val="24"/>
          <w:szCs w:val="24"/>
        </w:rPr>
        <w:t>IBGE</w:t>
      </w:r>
      <w:r w:rsidR="00AA2C26">
        <w:rPr>
          <w:rFonts w:ascii="Times New Roman" w:hAnsi="Times New Roman" w:cs="Times New Roman"/>
          <w:sz w:val="24"/>
          <w:szCs w:val="24"/>
        </w:rPr>
        <w:t xml:space="preserve">, </w:t>
      </w:r>
      <w:r w:rsidR="002D142B" w:rsidRPr="002D142B">
        <w:rPr>
          <w:rFonts w:ascii="Times New Roman" w:hAnsi="Times New Roman" w:cs="Times New Roman"/>
          <w:sz w:val="24"/>
          <w:szCs w:val="24"/>
        </w:rPr>
        <w:t>2006</w:t>
      </w:r>
      <w:r w:rsidR="00AA2C26">
        <w:rPr>
          <w:rFonts w:ascii="Times New Roman" w:hAnsi="Times New Roman" w:cs="Times New Roman"/>
          <w:sz w:val="24"/>
          <w:szCs w:val="24"/>
        </w:rPr>
        <w:t>)</w:t>
      </w:r>
      <w:r w:rsidR="002D142B" w:rsidRPr="002D142B">
        <w:rPr>
          <w:rFonts w:ascii="Times New Roman" w:hAnsi="Times New Roman" w:cs="Times New Roman"/>
          <w:sz w:val="24"/>
          <w:szCs w:val="24"/>
        </w:rPr>
        <w:t xml:space="preserve">. No entanto, ao mesmo tempo </w:t>
      </w:r>
      <w:r w:rsidR="00626678">
        <w:rPr>
          <w:rFonts w:ascii="Times New Roman" w:hAnsi="Times New Roman" w:cs="Times New Roman"/>
          <w:sz w:val="24"/>
          <w:szCs w:val="24"/>
        </w:rPr>
        <w:t xml:space="preserve">em </w:t>
      </w:r>
      <w:r w:rsidR="002D142B" w:rsidRPr="002D142B">
        <w:rPr>
          <w:rFonts w:ascii="Times New Roman" w:hAnsi="Times New Roman" w:cs="Times New Roman"/>
          <w:sz w:val="24"/>
          <w:szCs w:val="24"/>
        </w:rPr>
        <w:t xml:space="preserve">que concentra a maioria dos produtores rurais, </w:t>
      </w:r>
      <w:r w:rsidR="00C17747">
        <w:rPr>
          <w:rFonts w:ascii="Times New Roman" w:hAnsi="Times New Roman" w:cs="Times New Roman"/>
          <w:sz w:val="24"/>
          <w:szCs w:val="24"/>
        </w:rPr>
        <w:t>ocupa um menor</w:t>
      </w:r>
      <w:r w:rsidR="002D142B" w:rsidRPr="002D142B">
        <w:rPr>
          <w:rFonts w:ascii="Times New Roman" w:hAnsi="Times New Roman" w:cs="Times New Roman"/>
          <w:sz w:val="24"/>
          <w:szCs w:val="24"/>
        </w:rPr>
        <w:t xml:space="preserve"> percentual da área</w:t>
      </w:r>
      <w:r w:rsidR="005E3511">
        <w:rPr>
          <w:rFonts w:ascii="Times New Roman" w:hAnsi="Times New Roman" w:cs="Times New Roman"/>
          <w:sz w:val="24"/>
          <w:szCs w:val="24"/>
        </w:rPr>
        <w:t xml:space="preserve"> rural (</w:t>
      </w:r>
      <w:r w:rsidR="003834E1">
        <w:rPr>
          <w:rFonts w:ascii="Times New Roman" w:hAnsi="Times New Roman" w:cs="Times New Roman"/>
          <w:sz w:val="24"/>
          <w:szCs w:val="24"/>
        </w:rPr>
        <w:t xml:space="preserve">apenas </w:t>
      </w:r>
      <w:r w:rsidR="00C17747">
        <w:rPr>
          <w:rFonts w:ascii="Times New Roman" w:hAnsi="Times New Roman" w:cs="Times New Roman"/>
          <w:sz w:val="24"/>
          <w:szCs w:val="24"/>
        </w:rPr>
        <w:t>28%)</w:t>
      </w:r>
      <w:r w:rsidR="002D142B" w:rsidRPr="002D142B">
        <w:rPr>
          <w:rFonts w:ascii="Times New Roman" w:hAnsi="Times New Roman" w:cs="Times New Roman"/>
          <w:sz w:val="24"/>
          <w:szCs w:val="24"/>
        </w:rPr>
        <w:t xml:space="preserve">. Ou seja, </w:t>
      </w:r>
      <w:r w:rsidR="00AA2C26">
        <w:rPr>
          <w:rFonts w:ascii="Times New Roman" w:hAnsi="Times New Roman" w:cs="Times New Roman"/>
          <w:sz w:val="24"/>
          <w:szCs w:val="24"/>
        </w:rPr>
        <w:t>a agricultura familiar precisa</w:t>
      </w:r>
      <w:r w:rsidR="002D142B" w:rsidRPr="002D142B">
        <w:rPr>
          <w:rFonts w:ascii="Times New Roman" w:hAnsi="Times New Roman" w:cs="Times New Roman"/>
          <w:sz w:val="24"/>
          <w:szCs w:val="24"/>
        </w:rPr>
        <w:t xml:space="preserve"> retirar de uma meno</w:t>
      </w:r>
      <w:r w:rsidR="006D074E">
        <w:rPr>
          <w:rFonts w:ascii="Times New Roman" w:hAnsi="Times New Roman" w:cs="Times New Roman"/>
          <w:sz w:val="24"/>
          <w:szCs w:val="24"/>
        </w:rPr>
        <w:t xml:space="preserve">r área, </w:t>
      </w:r>
      <w:r w:rsidR="002D142B" w:rsidRPr="002D142B">
        <w:rPr>
          <w:rFonts w:ascii="Times New Roman" w:hAnsi="Times New Roman" w:cs="Times New Roman"/>
          <w:sz w:val="24"/>
          <w:szCs w:val="24"/>
        </w:rPr>
        <w:t>renda suficiente para a permanência dos produtores no meio rural.</w:t>
      </w:r>
    </w:p>
    <w:p w:rsidR="00FB79DE" w:rsidRDefault="006D074E" w:rsidP="002D142B">
      <w:pPr>
        <w:spacing w:line="240" w:lineRule="auto"/>
        <w:ind w:firstLine="709"/>
        <w:rPr>
          <w:rFonts w:ascii="Times New Roman" w:hAnsi="Times New Roman" w:cs="Times New Roman"/>
          <w:sz w:val="24"/>
          <w:szCs w:val="24"/>
        </w:rPr>
      </w:pPr>
      <w:r>
        <w:rPr>
          <w:rFonts w:ascii="Times New Roman" w:hAnsi="Times New Roman" w:cs="Times New Roman"/>
          <w:sz w:val="24"/>
          <w:szCs w:val="24"/>
        </w:rPr>
        <w:t>Ademais,</w:t>
      </w:r>
      <w:r w:rsidR="003834E1">
        <w:rPr>
          <w:rFonts w:ascii="Times New Roman" w:hAnsi="Times New Roman" w:cs="Times New Roman"/>
          <w:sz w:val="24"/>
          <w:szCs w:val="24"/>
        </w:rPr>
        <w:t xml:space="preserve"> mesmo</w:t>
      </w:r>
      <w:r w:rsidR="00FB79DE" w:rsidRPr="00FB79DE">
        <w:rPr>
          <w:rFonts w:ascii="Times New Roman" w:hAnsi="Times New Roman" w:cs="Times New Roman"/>
          <w:sz w:val="24"/>
          <w:szCs w:val="24"/>
        </w:rPr>
        <w:t xml:space="preserve"> detendo uma pequena parcela </w:t>
      </w:r>
      <w:r w:rsidR="00B4275A">
        <w:rPr>
          <w:rFonts w:ascii="Times New Roman" w:hAnsi="Times New Roman" w:cs="Times New Roman"/>
          <w:sz w:val="24"/>
          <w:szCs w:val="24"/>
        </w:rPr>
        <w:t>do território rural</w:t>
      </w:r>
      <w:r w:rsidR="00FB79DE" w:rsidRPr="00FB79DE">
        <w:rPr>
          <w:rFonts w:ascii="Times New Roman" w:hAnsi="Times New Roman" w:cs="Times New Roman"/>
          <w:sz w:val="24"/>
          <w:szCs w:val="24"/>
        </w:rPr>
        <w:t>, em 50% dos munic</w:t>
      </w:r>
      <w:r w:rsidR="00FB79DE">
        <w:rPr>
          <w:rFonts w:ascii="Times New Roman" w:hAnsi="Times New Roman" w:cs="Times New Roman"/>
          <w:sz w:val="24"/>
          <w:szCs w:val="24"/>
        </w:rPr>
        <w:t>ípios a agricultura familiar é responsável por mais de 40</w:t>
      </w:r>
      <w:r w:rsidR="00FB79DE" w:rsidRPr="00FB79DE">
        <w:rPr>
          <w:rFonts w:ascii="Times New Roman" w:hAnsi="Times New Roman" w:cs="Times New Roman"/>
          <w:sz w:val="24"/>
          <w:szCs w:val="24"/>
        </w:rPr>
        <w:t xml:space="preserve">% da renda gerada no meio rural. Ou seja, </w:t>
      </w:r>
      <w:r w:rsidR="003D1A6A">
        <w:rPr>
          <w:rFonts w:ascii="Times New Roman" w:hAnsi="Times New Roman" w:cs="Times New Roman"/>
          <w:sz w:val="24"/>
          <w:szCs w:val="24"/>
        </w:rPr>
        <w:t>é notório a</w:t>
      </w:r>
      <w:r w:rsidR="00FB79DE" w:rsidRPr="00FB79DE">
        <w:rPr>
          <w:rFonts w:ascii="Times New Roman" w:hAnsi="Times New Roman" w:cs="Times New Roman"/>
          <w:sz w:val="24"/>
          <w:szCs w:val="24"/>
        </w:rPr>
        <w:t xml:space="preserve"> intensificação das atividades nestas pequenas propriedades, fomentando a produção e a renda do meio agrícola</w:t>
      </w:r>
      <w:r w:rsidR="004370B8">
        <w:rPr>
          <w:rFonts w:ascii="Times New Roman" w:hAnsi="Times New Roman" w:cs="Times New Roman"/>
          <w:sz w:val="24"/>
          <w:szCs w:val="24"/>
        </w:rPr>
        <w:t>, movimentando o dinamismo de muitos municípios paranaenses</w:t>
      </w:r>
      <w:r w:rsidR="0088208F">
        <w:rPr>
          <w:rFonts w:ascii="Times New Roman" w:hAnsi="Times New Roman" w:cs="Times New Roman"/>
          <w:sz w:val="24"/>
          <w:szCs w:val="24"/>
        </w:rPr>
        <w:t xml:space="preserve"> (IBGE, 2006)</w:t>
      </w:r>
      <w:r w:rsidR="00FB79DE" w:rsidRPr="00FB79DE">
        <w:rPr>
          <w:rFonts w:ascii="Times New Roman" w:hAnsi="Times New Roman" w:cs="Times New Roman"/>
          <w:sz w:val="24"/>
          <w:szCs w:val="24"/>
        </w:rPr>
        <w:t xml:space="preserve">. </w:t>
      </w:r>
    </w:p>
    <w:p w:rsidR="006C24C1" w:rsidRDefault="00C17747" w:rsidP="00CB483F">
      <w:pPr>
        <w:spacing w:line="240" w:lineRule="auto"/>
        <w:ind w:firstLine="709"/>
        <w:rPr>
          <w:rFonts w:ascii="Times New Roman" w:hAnsi="Times New Roman" w:cs="Times New Roman"/>
          <w:sz w:val="24"/>
          <w:szCs w:val="24"/>
        </w:rPr>
      </w:pPr>
      <w:r>
        <w:rPr>
          <w:rFonts w:ascii="Times New Roman" w:hAnsi="Times New Roman" w:cs="Times New Roman"/>
          <w:sz w:val="24"/>
          <w:szCs w:val="24"/>
        </w:rPr>
        <w:t>Por isso</w:t>
      </w:r>
      <w:r w:rsidR="005E3511">
        <w:rPr>
          <w:rFonts w:ascii="Times New Roman" w:hAnsi="Times New Roman" w:cs="Times New Roman"/>
          <w:sz w:val="24"/>
          <w:szCs w:val="24"/>
        </w:rPr>
        <w:t xml:space="preserve">, </w:t>
      </w:r>
      <w:r w:rsidR="006E7135">
        <w:rPr>
          <w:rFonts w:ascii="Times New Roman" w:hAnsi="Times New Roman" w:cs="Times New Roman"/>
          <w:sz w:val="24"/>
          <w:szCs w:val="24"/>
        </w:rPr>
        <w:t>torna-se importantíssimo o apoio a</w:t>
      </w:r>
      <w:r w:rsidR="002D142B" w:rsidRPr="002D142B">
        <w:rPr>
          <w:rFonts w:ascii="Times New Roman" w:hAnsi="Times New Roman" w:cs="Times New Roman"/>
          <w:sz w:val="24"/>
          <w:szCs w:val="24"/>
        </w:rPr>
        <w:t xml:space="preserve"> este modelo produtivo, por meio de políticas agrárias e agrícolas, bem como </w:t>
      </w:r>
      <w:r w:rsidR="00DA3DDE">
        <w:rPr>
          <w:rFonts w:ascii="Times New Roman" w:hAnsi="Times New Roman" w:cs="Times New Roman"/>
          <w:sz w:val="24"/>
          <w:szCs w:val="24"/>
        </w:rPr>
        <w:t>valorizando a</w:t>
      </w:r>
      <w:r w:rsidR="002D142B" w:rsidRPr="002D142B">
        <w:rPr>
          <w:rFonts w:ascii="Times New Roman" w:hAnsi="Times New Roman" w:cs="Times New Roman"/>
          <w:sz w:val="24"/>
          <w:szCs w:val="24"/>
        </w:rPr>
        <w:t xml:space="preserve"> produção destes agricultores</w:t>
      </w:r>
      <w:r w:rsidR="00DA3DDE">
        <w:rPr>
          <w:rFonts w:ascii="Times New Roman" w:hAnsi="Times New Roman" w:cs="Times New Roman"/>
          <w:sz w:val="24"/>
          <w:szCs w:val="24"/>
        </w:rPr>
        <w:t>.</w:t>
      </w:r>
      <w:r w:rsidR="00363D04">
        <w:rPr>
          <w:rFonts w:ascii="Times New Roman" w:hAnsi="Times New Roman" w:cs="Times New Roman"/>
          <w:sz w:val="24"/>
          <w:szCs w:val="24"/>
        </w:rPr>
        <w:t xml:space="preserve"> E um</w:t>
      </w:r>
      <w:r w:rsidR="006E7135">
        <w:rPr>
          <w:rFonts w:ascii="Times New Roman" w:hAnsi="Times New Roman" w:cs="Times New Roman"/>
          <w:sz w:val="24"/>
          <w:szCs w:val="24"/>
        </w:rPr>
        <w:t xml:space="preserve">a </w:t>
      </w:r>
      <w:r w:rsidR="0027700B">
        <w:rPr>
          <w:rFonts w:ascii="Times New Roman" w:hAnsi="Times New Roman" w:cs="Times New Roman"/>
          <w:sz w:val="24"/>
          <w:szCs w:val="24"/>
        </w:rPr>
        <w:t xml:space="preserve">das </w:t>
      </w:r>
      <w:r w:rsidR="006E7135">
        <w:rPr>
          <w:rFonts w:ascii="Times New Roman" w:hAnsi="Times New Roman" w:cs="Times New Roman"/>
          <w:sz w:val="24"/>
          <w:szCs w:val="24"/>
        </w:rPr>
        <w:t>políticas recentemente</w:t>
      </w:r>
      <w:r w:rsidR="004370B8">
        <w:rPr>
          <w:rFonts w:ascii="Times New Roman" w:hAnsi="Times New Roman" w:cs="Times New Roman"/>
          <w:sz w:val="24"/>
          <w:szCs w:val="24"/>
        </w:rPr>
        <w:t xml:space="preserve"> dirigida</w:t>
      </w:r>
      <w:r w:rsidR="006E7135">
        <w:rPr>
          <w:rFonts w:ascii="Times New Roman" w:hAnsi="Times New Roman" w:cs="Times New Roman"/>
          <w:sz w:val="24"/>
          <w:szCs w:val="24"/>
        </w:rPr>
        <w:t>s</w:t>
      </w:r>
      <w:r w:rsidR="004370B8">
        <w:rPr>
          <w:rFonts w:ascii="Times New Roman" w:hAnsi="Times New Roman" w:cs="Times New Roman"/>
          <w:sz w:val="24"/>
          <w:szCs w:val="24"/>
        </w:rPr>
        <w:t xml:space="preserve"> a esse segmento</w:t>
      </w:r>
      <w:r w:rsidR="00363D04">
        <w:rPr>
          <w:rFonts w:ascii="Times New Roman" w:hAnsi="Times New Roman" w:cs="Times New Roman"/>
          <w:sz w:val="24"/>
          <w:szCs w:val="24"/>
        </w:rPr>
        <w:t xml:space="preserve"> refere-se à compra </w:t>
      </w:r>
      <w:r w:rsidR="00812569">
        <w:rPr>
          <w:rFonts w:ascii="Times New Roman" w:hAnsi="Times New Roman" w:cs="Times New Roman"/>
          <w:sz w:val="24"/>
          <w:szCs w:val="24"/>
        </w:rPr>
        <w:t>para a</w:t>
      </w:r>
      <w:r w:rsidR="00363D04">
        <w:rPr>
          <w:rFonts w:ascii="Times New Roman" w:hAnsi="Times New Roman" w:cs="Times New Roman"/>
          <w:sz w:val="24"/>
          <w:szCs w:val="24"/>
        </w:rPr>
        <w:t xml:space="preserve"> merenda escolar.</w:t>
      </w:r>
    </w:p>
    <w:p w:rsidR="00CB483F" w:rsidRDefault="0013530A" w:rsidP="00CB483F">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r w:rsidR="00CB483F" w:rsidRPr="00DC7404">
        <w:rPr>
          <w:rFonts w:ascii="Times New Roman" w:hAnsi="Times New Roman" w:cs="Times New Roman"/>
          <w:sz w:val="24"/>
          <w:szCs w:val="24"/>
        </w:rPr>
        <w:t>Em conformidade com a lei nº 11.947, de 16 de junho de 2009, do valor total que é repassado  pelo Fundo Nacional de Desenvolvimento da Educação</w:t>
      </w:r>
      <w:r w:rsidR="00CB483F">
        <w:rPr>
          <w:rFonts w:ascii="Times New Roman" w:hAnsi="Times New Roman" w:cs="Times New Roman"/>
          <w:sz w:val="24"/>
          <w:szCs w:val="24"/>
        </w:rPr>
        <w:t xml:space="preserve"> p</w:t>
      </w:r>
      <w:r w:rsidR="00CB483F" w:rsidRPr="00DC7404">
        <w:rPr>
          <w:rFonts w:ascii="Times New Roman" w:hAnsi="Times New Roman" w:cs="Times New Roman"/>
          <w:sz w:val="24"/>
          <w:szCs w:val="24"/>
        </w:rPr>
        <w:t xml:space="preserve">ara o Programa Nacional de Alimentação Escolar, no mínimo </w:t>
      </w:r>
      <w:r w:rsidR="00B4275A" w:rsidRPr="00DC7404">
        <w:rPr>
          <w:rFonts w:ascii="Times New Roman" w:hAnsi="Times New Roman" w:cs="Times New Roman"/>
          <w:sz w:val="24"/>
          <w:szCs w:val="24"/>
        </w:rPr>
        <w:t xml:space="preserve">30% </w:t>
      </w:r>
      <w:r w:rsidR="00CB483F" w:rsidRPr="00DC7404">
        <w:rPr>
          <w:rFonts w:ascii="Times New Roman" w:hAnsi="Times New Roman" w:cs="Times New Roman"/>
          <w:sz w:val="24"/>
          <w:szCs w:val="24"/>
        </w:rPr>
        <w:t xml:space="preserve">devem ser utilizados </w:t>
      </w:r>
      <w:r w:rsidR="00D97B97">
        <w:rPr>
          <w:rFonts w:ascii="Times New Roman" w:hAnsi="Times New Roman" w:cs="Times New Roman"/>
          <w:sz w:val="24"/>
          <w:szCs w:val="24"/>
        </w:rPr>
        <w:t>para a</w:t>
      </w:r>
      <w:r w:rsidR="00532326">
        <w:rPr>
          <w:rFonts w:ascii="Times New Roman" w:hAnsi="Times New Roman" w:cs="Times New Roman"/>
          <w:sz w:val="24"/>
          <w:szCs w:val="24"/>
        </w:rPr>
        <w:t>s</w:t>
      </w:r>
      <w:r w:rsidR="00CB483F" w:rsidRPr="00DC7404">
        <w:rPr>
          <w:rFonts w:ascii="Times New Roman" w:hAnsi="Times New Roman" w:cs="Times New Roman"/>
          <w:sz w:val="24"/>
          <w:szCs w:val="24"/>
        </w:rPr>
        <w:t xml:space="preserve"> compra</w:t>
      </w:r>
      <w:r w:rsidR="00532326">
        <w:rPr>
          <w:rFonts w:ascii="Times New Roman" w:hAnsi="Times New Roman" w:cs="Times New Roman"/>
          <w:sz w:val="24"/>
          <w:szCs w:val="24"/>
        </w:rPr>
        <w:t>s</w:t>
      </w:r>
      <w:r w:rsidR="00CB483F" w:rsidRPr="00DC7404">
        <w:rPr>
          <w:rFonts w:ascii="Times New Roman" w:hAnsi="Times New Roman" w:cs="Times New Roman"/>
          <w:sz w:val="24"/>
          <w:szCs w:val="24"/>
        </w:rPr>
        <w:t xml:space="preserve"> de gêneros alimentícios provenientes da agricultura familiar</w:t>
      </w:r>
      <w:r w:rsidR="006C24C1">
        <w:rPr>
          <w:rFonts w:ascii="Times New Roman" w:hAnsi="Times New Roman" w:cs="Times New Roman"/>
          <w:sz w:val="24"/>
          <w:szCs w:val="24"/>
        </w:rPr>
        <w:t xml:space="preserve">, ressaltando que o </w:t>
      </w:r>
      <w:r>
        <w:rPr>
          <w:rFonts w:ascii="Times New Roman" w:hAnsi="Times New Roman" w:cs="Times New Roman"/>
          <w:sz w:val="24"/>
          <w:szCs w:val="24"/>
        </w:rPr>
        <w:t xml:space="preserve">Estado do </w:t>
      </w:r>
      <w:r w:rsidR="006C24C1">
        <w:rPr>
          <w:rFonts w:ascii="Times New Roman" w:hAnsi="Times New Roman" w:cs="Times New Roman"/>
          <w:sz w:val="24"/>
          <w:szCs w:val="24"/>
        </w:rPr>
        <w:t>Paraná foi</w:t>
      </w:r>
      <w:r w:rsidR="00017E4B" w:rsidRPr="002D142B">
        <w:rPr>
          <w:rFonts w:ascii="Times New Roman" w:hAnsi="Times New Roman" w:cs="Times New Roman"/>
          <w:sz w:val="24"/>
          <w:szCs w:val="24"/>
        </w:rPr>
        <w:t xml:space="preserve"> </w:t>
      </w:r>
      <w:r w:rsidR="00D97B97">
        <w:rPr>
          <w:rFonts w:ascii="Times New Roman" w:hAnsi="Times New Roman" w:cs="Times New Roman"/>
          <w:sz w:val="24"/>
          <w:szCs w:val="24"/>
        </w:rPr>
        <w:t xml:space="preserve">um dos </w:t>
      </w:r>
      <w:r w:rsidR="00017E4B" w:rsidRPr="002D142B">
        <w:rPr>
          <w:rFonts w:ascii="Times New Roman" w:hAnsi="Times New Roman" w:cs="Times New Roman"/>
          <w:sz w:val="24"/>
          <w:szCs w:val="24"/>
        </w:rPr>
        <w:t>pioneiro</w:t>
      </w:r>
      <w:r w:rsidR="00D97B97">
        <w:rPr>
          <w:rFonts w:ascii="Times New Roman" w:hAnsi="Times New Roman" w:cs="Times New Roman"/>
          <w:sz w:val="24"/>
          <w:szCs w:val="24"/>
        </w:rPr>
        <w:t>s</w:t>
      </w:r>
      <w:r w:rsidR="00017E4B" w:rsidRPr="002D142B">
        <w:rPr>
          <w:rFonts w:ascii="Times New Roman" w:hAnsi="Times New Roman" w:cs="Times New Roman"/>
          <w:sz w:val="24"/>
          <w:szCs w:val="24"/>
        </w:rPr>
        <w:t xml:space="preserve"> na formulação e impl</w:t>
      </w:r>
      <w:r w:rsidR="003E2C29">
        <w:rPr>
          <w:rFonts w:ascii="Times New Roman" w:hAnsi="Times New Roman" w:cs="Times New Roman"/>
          <w:sz w:val="24"/>
          <w:szCs w:val="24"/>
        </w:rPr>
        <w:t>ementação do programa de compra</w:t>
      </w:r>
      <w:r w:rsidR="00532326">
        <w:rPr>
          <w:rFonts w:ascii="Times New Roman" w:hAnsi="Times New Roman" w:cs="Times New Roman"/>
          <w:sz w:val="24"/>
          <w:szCs w:val="24"/>
        </w:rPr>
        <w:t>s</w:t>
      </w:r>
      <w:r w:rsidR="00017E4B" w:rsidRPr="002D142B">
        <w:rPr>
          <w:rFonts w:ascii="Times New Roman" w:hAnsi="Times New Roman" w:cs="Times New Roman"/>
          <w:sz w:val="24"/>
          <w:szCs w:val="24"/>
        </w:rPr>
        <w:t xml:space="preserve"> da merenda escolar </w:t>
      </w:r>
      <w:r w:rsidR="00D97B97">
        <w:rPr>
          <w:rFonts w:ascii="Times New Roman" w:hAnsi="Times New Roman" w:cs="Times New Roman"/>
          <w:sz w:val="24"/>
          <w:szCs w:val="24"/>
        </w:rPr>
        <w:t>com o enfoque na</w:t>
      </w:r>
      <w:r w:rsidR="00017E4B" w:rsidRPr="002D142B">
        <w:rPr>
          <w:rFonts w:ascii="Times New Roman" w:hAnsi="Times New Roman" w:cs="Times New Roman"/>
          <w:sz w:val="24"/>
          <w:szCs w:val="24"/>
        </w:rPr>
        <w:t xml:space="preserve"> agricultura familiar</w:t>
      </w:r>
      <w:r w:rsidR="00017E4B" w:rsidRPr="00DC7404">
        <w:rPr>
          <w:rFonts w:ascii="Times New Roman" w:hAnsi="Times New Roman" w:cs="Times New Roman"/>
          <w:sz w:val="24"/>
          <w:szCs w:val="24"/>
        </w:rPr>
        <w:t xml:space="preserve">. </w:t>
      </w:r>
      <w:r w:rsidR="00B75F7D">
        <w:rPr>
          <w:rFonts w:ascii="Times New Roman" w:hAnsi="Times New Roman" w:cs="Times New Roman"/>
          <w:sz w:val="24"/>
          <w:szCs w:val="24"/>
        </w:rPr>
        <w:t>Essas aquisições</w:t>
      </w:r>
      <w:r w:rsidR="00017E4B" w:rsidRPr="00DC7404">
        <w:rPr>
          <w:rFonts w:ascii="Times New Roman" w:hAnsi="Times New Roman" w:cs="Times New Roman"/>
          <w:sz w:val="24"/>
          <w:szCs w:val="24"/>
        </w:rPr>
        <w:t xml:space="preserve"> </w:t>
      </w:r>
      <w:r w:rsidR="00820A3F">
        <w:rPr>
          <w:rFonts w:ascii="Times New Roman" w:hAnsi="Times New Roman" w:cs="Times New Roman"/>
          <w:sz w:val="24"/>
          <w:szCs w:val="24"/>
        </w:rPr>
        <w:t>beneficiam</w:t>
      </w:r>
      <w:r w:rsidR="00CB483F">
        <w:rPr>
          <w:rFonts w:ascii="Times New Roman" w:hAnsi="Times New Roman" w:cs="Times New Roman"/>
          <w:sz w:val="24"/>
          <w:szCs w:val="24"/>
        </w:rPr>
        <w:t xml:space="preserve"> os alunos, com</w:t>
      </w:r>
      <w:r w:rsidR="00017E4B" w:rsidRPr="00DC7404">
        <w:rPr>
          <w:rFonts w:ascii="Times New Roman" w:hAnsi="Times New Roman" w:cs="Times New Roman"/>
          <w:sz w:val="24"/>
          <w:szCs w:val="24"/>
        </w:rPr>
        <w:t xml:space="preserve"> melhoria da qualidade da merenda escolar, </w:t>
      </w:r>
      <w:r w:rsidR="00CB483F">
        <w:rPr>
          <w:rFonts w:ascii="Times New Roman" w:hAnsi="Times New Roman" w:cs="Times New Roman"/>
          <w:sz w:val="24"/>
          <w:szCs w:val="24"/>
        </w:rPr>
        <w:t>além de</w:t>
      </w:r>
      <w:r w:rsidR="00FA72EB" w:rsidRPr="00DC7404">
        <w:rPr>
          <w:rFonts w:ascii="Times New Roman" w:hAnsi="Times New Roman" w:cs="Times New Roman"/>
          <w:sz w:val="24"/>
          <w:szCs w:val="24"/>
        </w:rPr>
        <w:t xml:space="preserve"> fortalecer </w:t>
      </w:r>
      <w:r w:rsidR="00017E4B" w:rsidRPr="00DC7404">
        <w:rPr>
          <w:rFonts w:ascii="Times New Roman" w:hAnsi="Times New Roman" w:cs="Times New Roman"/>
          <w:sz w:val="24"/>
          <w:szCs w:val="24"/>
        </w:rPr>
        <w:t xml:space="preserve">a agricultura familiar e </w:t>
      </w:r>
      <w:r w:rsidR="006463B2" w:rsidRPr="00DC7404">
        <w:rPr>
          <w:rFonts w:ascii="Times New Roman" w:hAnsi="Times New Roman" w:cs="Times New Roman"/>
          <w:sz w:val="24"/>
          <w:szCs w:val="24"/>
        </w:rPr>
        <w:t>o</w:t>
      </w:r>
      <w:r w:rsidR="00017E4B" w:rsidRPr="00DC7404">
        <w:rPr>
          <w:rFonts w:ascii="Times New Roman" w:hAnsi="Times New Roman" w:cs="Times New Roman"/>
          <w:sz w:val="24"/>
          <w:szCs w:val="24"/>
        </w:rPr>
        <w:t xml:space="preserve"> desenvolvimento econômico e social, gerando empregos e renda para os municípios nas quais estão localizados as cooperativas e </w:t>
      </w:r>
      <w:r w:rsidR="003E2C29">
        <w:rPr>
          <w:rFonts w:ascii="Times New Roman" w:hAnsi="Times New Roman" w:cs="Times New Roman"/>
          <w:sz w:val="24"/>
          <w:szCs w:val="24"/>
        </w:rPr>
        <w:t xml:space="preserve">as </w:t>
      </w:r>
      <w:r w:rsidR="00017E4B" w:rsidRPr="00DC7404">
        <w:rPr>
          <w:rFonts w:ascii="Times New Roman" w:hAnsi="Times New Roman" w:cs="Times New Roman"/>
          <w:sz w:val="24"/>
          <w:szCs w:val="24"/>
        </w:rPr>
        <w:t>associações de produtores.</w:t>
      </w:r>
      <w:r w:rsidR="00CB483F">
        <w:rPr>
          <w:rFonts w:ascii="Times New Roman" w:hAnsi="Times New Roman" w:cs="Times New Roman"/>
          <w:sz w:val="24"/>
          <w:szCs w:val="24"/>
        </w:rPr>
        <w:t xml:space="preserve"> </w:t>
      </w:r>
    </w:p>
    <w:p w:rsidR="00017E4B" w:rsidRDefault="00820A3F" w:rsidP="00CB483F">
      <w:pPr>
        <w:spacing w:line="240" w:lineRule="auto"/>
        <w:ind w:firstLine="709"/>
        <w:rPr>
          <w:rFonts w:ascii="Times New Roman" w:hAnsi="Times New Roman" w:cs="Times New Roman"/>
          <w:sz w:val="24"/>
          <w:szCs w:val="24"/>
        </w:rPr>
      </w:pPr>
      <w:r>
        <w:rPr>
          <w:rFonts w:ascii="Times New Roman" w:hAnsi="Times New Roman" w:cs="Times New Roman"/>
          <w:sz w:val="24"/>
          <w:szCs w:val="24"/>
        </w:rPr>
        <w:t>Neste contexto, este</w:t>
      </w:r>
      <w:r w:rsidR="00812569">
        <w:rPr>
          <w:rFonts w:ascii="Times New Roman" w:hAnsi="Times New Roman" w:cs="Times New Roman"/>
          <w:sz w:val="24"/>
          <w:szCs w:val="24"/>
        </w:rPr>
        <w:t xml:space="preserve"> trabalho busca avaliar </w:t>
      </w:r>
      <w:r w:rsidR="00BA233C" w:rsidRPr="00DC7404">
        <w:rPr>
          <w:rFonts w:ascii="Times New Roman" w:hAnsi="Times New Roman" w:cs="Times New Roman"/>
          <w:sz w:val="24"/>
          <w:szCs w:val="24"/>
        </w:rPr>
        <w:t>o impacto que o</w:t>
      </w:r>
      <w:r w:rsidR="003E2C29">
        <w:rPr>
          <w:rFonts w:ascii="Times New Roman" w:hAnsi="Times New Roman" w:cs="Times New Roman"/>
          <w:sz w:val="24"/>
          <w:szCs w:val="24"/>
        </w:rPr>
        <w:t xml:space="preserve"> programa de compra</w:t>
      </w:r>
      <w:r w:rsidR="00532326">
        <w:rPr>
          <w:rFonts w:ascii="Times New Roman" w:hAnsi="Times New Roman" w:cs="Times New Roman"/>
          <w:sz w:val="24"/>
          <w:szCs w:val="24"/>
        </w:rPr>
        <w:t>s</w:t>
      </w:r>
      <w:r w:rsidR="00017E4B" w:rsidRPr="00DC7404">
        <w:rPr>
          <w:rFonts w:ascii="Times New Roman" w:hAnsi="Times New Roman" w:cs="Times New Roman"/>
          <w:sz w:val="24"/>
          <w:szCs w:val="24"/>
        </w:rPr>
        <w:t xml:space="preserve"> </w:t>
      </w:r>
      <w:r w:rsidR="00812569">
        <w:rPr>
          <w:rFonts w:ascii="Times New Roman" w:hAnsi="Times New Roman" w:cs="Times New Roman"/>
          <w:sz w:val="24"/>
          <w:szCs w:val="24"/>
        </w:rPr>
        <w:t xml:space="preserve">da merenda escolar, com foco na </w:t>
      </w:r>
      <w:r w:rsidR="00017E4B" w:rsidRPr="00DC7404">
        <w:rPr>
          <w:rFonts w:ascii="Times New Roman" w:hAnsi="Times New Roman" w:cs="Times New Roman"/>
          <w:sz w:val="24"/>
          <w:szCs w:val="24"/>
        </w:rPr>
        <w:t>da agricultura familiar</w:t>
      </w:r>
      <w:r w:rsidR="00812569">
        <w:rPr>
          <w:rFonts w:ascii="Times New Roman" w:hAnsi="Times New Roman" w:cs="Times New Roman"/>
          <w:sz w:val="24"/>
          <w:szCs w:val="24"/>
        </w:rPr>
        <w:t>,</w:t>
      </w:r>
      <w:r w:rsidR="00017E4B" w:rsidRPr="00DC7404">
        <w:rPr>
          <w:rFonts w:ascii="Times New Roman" w:hAnsi="Times New Roman" w:cs="Times New Roman"/>
          <w:sz w:val="24"/>
          <w:szCs w:val="24"/>
        </w:rPr>
        <w:t xml:space="preserve"> </w:t>
      </w:r>
      <w:r w:rsidR="00792426" w:rsidRPr="00DC7404">
        <w:rPr>
          <w:rFonts w:ascii="Times New Roman" w:hAnsi="Times New Roman" w:cs="Times New Roman"/>
          <w:sz w:val="24"/>
          <w:szCs w:val="24"/>
        </w:rPr>
        <w:t>apresenta</w:t>
      </w:r>
      <w:r w:rsidR="00D87330" w:rsidRPr="00DC7404">
        <w:rPr>
          <w:rFonts w:ascii="Times New Roman" w:hAnsi="Times New Roman" w:cs="Times New Roman"/>
          <w:sz w:val="24"/>
          <w:szCs w:val="24"/>
        </w:rPr>
        <w:t xml:space="preserve"> no</w:t>
      </w:r>
      <w:r w:rsidR="00017E4B" w:rsidRPr="00DC7404">
        <w:rPr>
          <w:rFonts w:ascii="Times New Roman" w:hAnsi="Times New Roman" w:cs="Times New Roman"/>
          <w:sz w:val="24"/>
          <w:szCs w:val="24"/>
        </w:rPr>
        <w:t xml:space="preserve"> desenvolvimento </w:t>
      </w:r>
      <w:r w:rsidR="00812569">
        <w:rPr>
          <w:rFonts w:ascii="Times New Roman" w:hAnsi="Times New Roman" w:cs="Times New Roman"/>
          <w:sz w:val="24"/>
          <w:szCs w:val="24"/>
        </w:rPr>
        <w:t>socio</w:t>
      </w:r>
      <w:r w:rsidR="00017E4B" w:rsidRPr="00DC7404">
        <w:rPr>
          <w:rFonts w:ascii="Times New Roman" w:hAnsi="Times New Roman" w:cs="Times New Roman"/>
          <w:sz w:val="24"/>
          <w:szCs w:val="24"/>
        </w:rPr>
        <w:t xml:space="preserve">econômico dos municípios </w:t>
      </w:r>
      <w:r w:rsidR="00D87330" w:rsidRPr="00DC7404">
        <w:rPr>
          <w:rFonts w:ascii="Times New Roman" w:hAnsi="Times New Roman" w:cs="Times New Roman"/>
          <w:sz w:val="24"/>
          <w:szCs w:val="24"/>
        </w:rPr>
        <w:t>paranaenses</w:t>
      </w:r>
      <w:r w:rsidR="0013530A">
        <w:rPr>
          <w:rFonts w:ascii="Times New Roman" w:hAnsi="Times New Roman" w:cs="Times New Roman"/>
          <w:sz w:val="24"/>
          <w:szCs w:val="24"/>
        </w:rPr>
        <w:t xml:space="preserve"> em 2014</w:t>
      </w:r>
      <w:r w:rsidR="00017E4B" w:rsidRPr="00DC7404">
        <w:rPr>
          <w:rFonts w:ascii="Times New Roman" w:hAnsi="Times New Roman" w:cs="Times New Roman"/>
          <w:sz w:val="24"/>
          <w:szCs w:val="24"/>
        </w:rPr>
        <w:t xml:space="preserve">, </w:t>
      </w:r>
      <w:r w:rsidR="00D87330" w:rsidRPr="00DC7404">
        <w:rPr>
          <w:rFonts w:ascii="Times New Roman" w:hAnsi="Times New Roman" w:cs="Times New Roman"/>
          <w:sz w:val="24"/>
          <w:szCs w:val="24"/>
        </w:rPr>
        <w:t>principalmente n</w:t>
      </w:r>
      <w:r w:rsidR="00017E4B" w:rsidRPr="00DC7404">
        <w:rPr>
          <w:rFonts w:ascii="Times New Roman" w:hAnsi="Times New Roman" w:cs="Times New Roman"/>
          <w:sz w:val="24"/>
          <w:szCs w:val="24"/>
        </w:rPr>
        <w:t>aqueles com menor índice de desenvolvimento.</w:t>
      </w:r>
    </w:p>
    <w:p w:rsidR="00820A3F" w:rsidRPr="00DC7404" w:rsidRDefault="00820A3F" w:rsidP="00CB483F">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Para isso, </w:t>
      </w:r>
      <w:r w:rsidR="0013530A">
        <w:rPr>
          <w:rFonts w:ascii="Times New Roman" w:hAnsi="Times New Roman" w:cs="Times New Roman"/>
          <w:sz w:val="24"/>
          <w:szCs w:val="24"/>
        </w:rPr>
        <w:t xml:space="preserve">ter-se-á </w:t>
      </w:r>
      <w:r w:rsidR="006C24C1">
        <w:rPr>
          <w:rFonts w:ascii="Times New Roman" w:hAnsi="Times New Roman" w:cs="Times New Roman"/>
          <w:sz w:val="24"/>
          <w:szCs w:val="24"/>
        </w:rPr>
        <w:t>cinco</w:t>
      </w:r>
      <w:r w:rsidR="0013530A">
        <w:rPr>
          <w:rFonts w:ascii="Times New Roman" w:hAnsi="Times New Roman" w:cs="Times New Roman"/>
          <w:sz w:val="24"/>
          <w:szCs w:val="24"/>
        </w:rPr>
        <w:t xml:space="preserve"> seções incluindo esta. Na segunda é apresentado as linhas gerais do Programa de Compra</w:t>
      </w:r>
      <w:r w:rsidR="00532326">
        <w:rPr>
          <w:rFonts w:ascii="Times New Roman" w:hAnsi="Times New Roman" w:cs="Times New Roman"/>
          <w:sz w:val="24"/>
          <w:szCs w:val="24"/>
        </w:rPr>
        <w:t>s</w:t>
      </w:r>
      <w:r w:rsidR="0013530A">
        <w:rPr>
          <w:rFonts w:ascii="Times New Roman" w:hAnsi="Times New Roman" w:cs="Times New Roman"/>
          <w:sz w:val="24"/>
          <w:szCs w:val="24"/>
        </w:rPr>
        <w:t xml:space="preserve"> de Merenda Escolar. Na sequencia, tem-se a metodologia. Na quarta seção é apresentado os resultados quanto à distribuição dos recursos do programa entre os agricultores familiares paranaense e o efeito que ta</w:t>
      </w:r>
      <w:r w:rsidR="0074614C">
        <w:rPr>
          <w:rFonts w:ascii="Times New Roman" w:hAnsi="Times New Roman" w:cs="Times New Roman"/>
          <w:sz w:val="24"/>
          <w:szCs w:val="24"/>
        </w:rPr>
        <w:t>is</w:t>
      </w:r>
      <w:r w:rsidR="0013530A">
        <w:rPr>
          <w:rFonts w:ascii="Times New Roman" w:hAnsi="Times New Roman" w:cs="Times New Roman"/>
          <w:sz w:val="24"/>
          <w:szCs w:val="24"/>
        </w:rPr>
        <w:t xml:space="preserve"> recurso</w:t>
      </w:r>
      <w:r w:rsidR="0074614C">
        <w:rPr>
          <w:rFonts w:ascii="Times New Roman" w:hAnsi="Times New Roman" w:cs="Times New Roman"/>
          <w:sz w:val="24"/>
          <w:szCs w:val="24"/>
        </w:rPr>
        <w:t>s</w:t>
      </w:r>
      <w:r w:rsidR="0013530A">
        <w:rPr>
          <w:rFonts w:ascii="Times New Roman" w:hAnsi="Times New Roman" w:cs="Times New Roman"/>
          <w:sz w:val="24"/>
          <w:szCs w:val="24"/>
        </w:rPr>
        <w:t xml:space="preserve"> exerce</w:t>
      </w:r>
      <w:r w:rsidR="0074614C">
        <w:rPr>
          <w:rFonts w:ascii="Times New Roman" w:hAnsi="Times New Roman" w:cs="Times New Roman"/>
          <w:sz w:val="24"/>
          <w:szCs w:val="24"/>
        </w:rPr>
        <w:t>m</w:t>
      </w:r>
      <w:r w:rsidR="0013530A">
        <w:rPr>
          <w:rFonts w:ascii="Times New Roman" w:hAnsi="Times New Roman" w:cs="Times New Roman"/>
          <w:sz w:val="24"/>
          <w:szCs w:val="24"/>
        </w:rPr>
        <w:t xml:space="preserve"> na dinâmica do emprego e </w:t>
      </w:r>
      <w:r w:rsidR="0074614C">
        <w:rPr>
          <w:rFonts w:ascii="Times New Roman" w:hAnsi="Times New Roman" w:cs="Times New Roman"/>
          <w:sz w:val="24"/>
          <w:szCs w:val="24"/>
        </w:rPr>
        <w:t>d</w:t>
      </w:r>
      <w:r w:rsidR="0013530A">
        <w:rPr>
          <w:rFonts w:ascii="Times New Roman" w:hAnsi="Times New Roman" w:cs="Times New Roman"/>
          <w:sz w:val="24"/>
          <w:szCs w:val="24"/>
        </w:rPr>
        <w:t>o desenvolvimento socioeconômico</w:t>
      </w:r>
      <w:r w:rsidR="006C24C1">
        <w:rPr>
          <w:rFonts w:ascii="Times New Roman" w:hAnsi="Times New Roman" w:cs="Times New Roman"/>
          <w:sz w:val="24"/>
          <w:szCs w:val="24"/>
        </w:rPr>
        <w:t xml:space="preserve"> dos municípios paranaenses</w:t>
      </w:r>
      <w:r w:rsidR="0013530A">
        <w:rPr>
          <w:rFonts w:ascii="Times New Roman" w:hAnsi="Times New Roman" w:cs="Times New Roman"/>
          <w:sz w:val="24"/>
          <w:szCs w:val="24"/>
        </w:rPr>
        <w:t>. As considerações finais sumarizam tal pesquisa.</w:t>
      </w:r>
    </w:p>
    <w:p w:rsidR="00517004" w:rsidRPr="00DC7404" w:rsidRDefault="00517004" w:rsidP="00BB18D7">
      <w:pPr>
        <w:spacing w:line="240" w:lineRule="auto"/>
        <w:rPr>
          <w:rFonts w:ascii="Times New Roman" w:hAnsi="Times New Roman" w:cs="Times New Roman"/>
          <w:b/>
          <w:sz w:val="24"/>
          <w:szCs w:val="24"/>
        </w:rPr>
      </w:pPr>
    </w:p>
    <w:p w:rsidR="00513E72" w:rsidRPr="00DC7404" w:rsidRDefault="00513E72" w:rsidP="00BB18D7">
      <w:pPr>
        <w:spacing w:line="240" w:lineRule="auto"/>
        <w:rPr>
          <w:rFonts w:ascii="Times New Roman" w:hAnsi="Times New Roman" w:cs="Times New Roman"/>
          <w:b/>
          <w:sz w:val="24"/>
          <w:szCs w:val="24"/>
        </w:rPr>
      </w:pPr>
    </w:p>
    <w:p w:rsidR="004D16DE" w:rsidRPr="00DC7404" w:rsidRDefault="00E56F00"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lastRenderedPageBreak/>
        <w:t>2.</w:t>
      </w:r>
      <w:r w:rsidR="00532326">
        <w:rPr>
          <w:rFonts w:ascii="Times New Roman" w:hAnsi="Times New Roman" w:cs="Times New Roman"/>
          <w:b/>
          <w:sz w:val="24"/>
          <w:szCs w:val="24"/>
        </w:rPr>
        <w:t xml:space="preserve"> O PROGRAMA DE COMPRAS</w:t>
      </w:r>
      <w:r w:rsidR="004D16DE" w:rsidRPr="00DC7404">
        <w:rPr>
          <w:rFonts w:ascii="Times New Roman" w:hAnsi="Times New Roman" w:cs="Times New Roman"/>
          <w:b/>
          <w:sz w:val="24"/>
          <w:szCs w:val="24"/>
        </w:rPr>
        <w:t xml:space="preserve"> DE MERENDA ESCOLAR</w:t>
      </w:r>
      <w:r w:rsidR="006C24C1">
        <w:rPr>
          <w:rFonts w:ascii="Times New Roman" w:hAnsi="Times New Roman" w:cs="Times New Roman"/>
          <w:b/>
          <w:sz w:val="24"/>
          <w:szCs w:val="24"/>
        </w:rPr>
        <w:t xml:space="preserve"> COM FOCO NA</w:t>
      </w:r>
      <w:r w:rsidR="00CF0A84" w:rsidRPr="00DC7404">
        <w:rPr>
          <w:rFonts w:ascii="Times New Roman" w:hAnsi="Times New Roman" w:cs="Times New Roman"/>
          <w:b/>
          <w:sz w:val="24"/>
          <w:szCs w:val="24"/>
        </w:rPr>
        <w:t xml:space="preserve"> AGRIC</w:t>
      </w:r>
      <w:r w:rsidR="004D16DE" w:rsidRPr="00DC7404">
        <w:rPr>
          <w:rFonts w:ascii="Times New Roman" w:hAnsi="Times New Roman" w:cs="Times New Roman"/>
          <w:b/>
          <w:sz w:val="24"/>
          <w:szCs w:val="24"/>
        </w:rPr>
        <w:t>ULTURA FAMILIAR</w:t>
      </w:r>
      <w:r w:rsidR="00CF0A84" w:rsidRPr="00DC7404">
        <w:rPr>
          <w:rFonts w:ascii="Times New Roman" w:hAnsi="Times New Roman" w:cs="Times New Roman"/>
          <w:b/>
          <w:sz w:val="24"/>
          <w:szCs w:val="24"/>
        </w:rPr>
        <w:t xml:space="preserve"> </w:t>
      </w:r>
    </w:p>
    <w:p w:rsidR="00156BCF" w:rsidRPr="00DC7404" w:rsidRDefault="00156BCF" w:rsidP="00BB18D7">
      <w:pPr>
        <w:spacing w:line="240" w:lineRule="auto"/>
        <w:rPr>
          <w:rFonts w:ascii="Times New Roman" w:hAnsi="Times New Roman" w:cs="Times New Roman"/>
          <w:b/>
          <w:sz w:val="24"/>
          <w:szCs w:val="24"/>
        </w:rPr>
      </w:pPr>
    </w:p>
    <w:p w:rsidR="00946B72" w:rsidRPr="00DC7404" w:rsidRDefault="00946B72"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Como política governamental de âmbito nacional, o Programa Nacional de Alimentação Escolar (PNAE)  objetiva atender, no mínimo,  20% das necessidades nutricionais dos alunos, além de buscar reduzir a evasão escolar, conjuntamente com a formação de bons hábitos alimentares, com resultados imediatos na capacidade de aprendizagem dos discentes (FLÁVIO et al., 2008). </w:t>
      </w:r>
    </w:p>
    <w:p w:rsidR="00F205AC" w:rsidRPr="00DC7404" w:rsidRDefault="00CF5456"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Em conformidade com a lei </w:t>
      </w:r>
      <w:r w:rsidR="00F205AC" w:rsidRPr="00DC7404">
        <w:rPr>
          <w:rFonts w:ascii="Times New Roman" w:hAnsi="Times New Roman" w:cs="Times New Roman"/>
          <w:sz w:val="24"/>
          <w:szCs w:val="24"/>
        </w:rPr>
        <w:t xml:space="preserve">nº 11.947, de 16 de junho de 2009, </w:t>
      </w:r>
      <w:r w:rsidR="00147F2A" w:rsidRPr="00DC7404">
        <w:rPr>
          <w:rFonts w:ascii="Times New Roman" w:hAnsi="Times New Roman" w:cs="Times New Roman"/>
          <w:sz w:val="24"/>
          <w:szCs w:val="24"/>
        </w:rPr>
        <w:t>do valor total que é repassado  pelo Fundo Nacional de Desenvolvimento da Educação</w:t>
      </w:r>
      <w:r w:rsidR="00946B72" w:rsidRPr="00DC7404">
        <w:rPr>
          <w:rFonts w:ascii="Times New Roman" w:hAnsi="Times New Roman" w:cs="Times New Roman"/>
          <w:sz w:val="24"/>
          <w:szCs w:val="24"/>
        </w:rPr>
        <w:t xml:space="preserve"> </w:t>
      </w:r>
      <w:r w:rsidR="00946B72" w:rsidRPr="00DC7404">
        <w:rPr>
          <w:rFonts w:ascii="Times New Roman" w:hAnsi="Times New Roman" w:cs="Times New Roman"/>
          <w:sz w:val="24"/>
          <w:szCs w:val="24"/>
        </w:rPr>
        <w:tab/>
        <w:t xml:space="preserve">(FNDE) </w:t>
      </w:r>
      <w:r w:rsidR="00147F2A" w:rsidRPr="00DC7404">
        <w:rPr>
          <w:rFonts w:ascii="Times New Roman" w:hAnsi="Times New Roman" w:cs="Times New Roman"/>
          <w:sz w:val="24"/>
          <w:szCs w:val="24"/>
        </w:rPr>
        <w:t xml:space="preserve"> para o </w:t>
      </w:r>
      <w:r w:rsidR="00946B72" w:rsidRPr="00DC7404">
        <w:rPr>
          <w:rFonts w:ascii="Times New Roman" w:hAnsi="Times New Roman" w:cs="Times New Roman"/>
          <w:sz w:val="24"/>
          <w:szCs w:val="24"/>
        </w:rPr>
        <w:t>PNAE</w:t>
      </w:r>
      <w:r w:rsidR="002902B8" w:rsidRPr="00DC7404">
        <w:rPr>
          <w:rFonts w:ascii="Times New Roman" w:hAnsi="Times New Roman" w:cs="Times New Roman"/>
          <w:sz w:val="24"/>
          <w:szCs w:val="24"/>
        </w:rPr>
        <w:t xml:space="preserve"> </w:t>
      </w:r>
      <w:r w:rsidR="00946B72" w:rsidRPr="00DC7404">
        <w:rPr>
          <w:rFonts w:ascii="Times New Roman" w:hAnsi="Times New Roman" w:cs="Times New Roman"/>
          <w:sz w:val="24"/>
          <w:szCs w:val="24"/>
        </w:rPr>
        <w:t>-</w:t>
      </w:r>
      <w:r w:rsidR="002902B8" w:rsidRPr="00DC7404">
        <w:rPr>
          <w:rFonts w:ascii="Times New Roman" w:hAnsi="Times New Roman" w:cs="Times New Roman"/>
          <w:sz w:val="24"/>
          <w:szCs w:val="24"/>
        </w:rPr>
        <w:t xml:space="preserve"> estados e municípios</w:t>
      </w:r>
      <w:r w:rsidR="00946B72" w:rsidRPr="00DC7404">
        <w:rPr>
          <w:rFonts w:ascii="Times New Roman" w:hAnsi="Times New Roman" w:cs="Times New Roman"/>
          <w:sz w:val="24"/>
          <w:szCs w:val="24"/>
        </w:rPr>
        <w:t>-</w:t>
      </w:r>
      <w:r w:rsidR="00147F2A" w:rsidRPr="00DC7404">
        <w:rPr>
          <w:rFonts w:ascii="Times New Roman" w:hAnsi="Times New Roman" w:cs="Times New Roman"/>
          <w:sz w:val="24"/>
          <w:szCs w:val="24"/>
        </w:rPr>
        <w:t xml:space="preserve">, </w:t>
      </w:r>
      <w:r w:rsidR="00532326" w:rsidRPr="00DC7404">
        <w:rPr>
          <w:rFonts w:ascii="Times New Roman" w:hAnsi="Times New Roman" w:cs="Times New Roman"/>
          <w:sz w:val="24"/>
          <w:szCs w:val="24"/>
        </w:rPr>
        <w:t xml:space="preserve">no mínimo </w:t>
      </w:r>
      <w:r w:rsidR="00147F2A" w:rsidRPr="00DC7404">
        <w:rPr>
          <w:rFonts w:ascii="Times New Roman" w:hAnsi="Times New Roman" w:cs="Times New Roman"/>
          <w:sz w:val="24"/>
          <w:szCs w:val="24"/>
        </w:rPr>
        <w:t xml:space="preserve">30% </w:t>
      </w:r>
      <w:r w:rsidR="00F205AC" w:rsidRPr="00DC7404">
        <w:rPr>
          <w:rFonts w:ascii="Times New Roman" w:hAnsi="Times New Roman" w:cs="Times New Roman"/>
          <w:sz w:val="24"/>
          <w:szCs w:val="24"/>
        </w:rPr>
        <w:t>devem ser utilizados na</w:t>
      </w:r>
      <w:r w:rsidR="00532326">
        <w:rPr>
          <w:rFonts w:ascii="Times New Roman" w:hAnsi="Times New Roman" w:cs="Times New Roman"/>
          <w:sz w:val="24"/>
          <w:szCs w:val="24"/>
        </w:rPr>
        <w:t>s</w:t>
      </w:r>
      <w:r w:rsidR="00F205AC" w:rsidRPr="00DC7404">
        <w:rPr>
          <w:rFonts w:ascii="Times New Roman" w:hAnsi="Times New Roman" w:cs="Times New Roman"/>
          <w:sz w:val="24"/>
          <w:szCs w:val="24"/>
        </w:rPr>
        <w:t xml:space="preserve"> compra</w:t>
      </w:r>
      <w:r w:rsidR="00532326">
        <w:rPr>
          <w:rFonts w:ascii="Times New Roman" w:hAnsi="Times New Roman" w:cs="Times New Roman"/>
          <w:sz w:val="24"/>
          <w:szCs w:val="24"/>
        </w:rPr>
        <w:t>s</w:t>
      </w:r>
      <w:r w:rsidR="00F205AC" w:rsidRPr="00DC7404">
        <w:rPr>
          <w:rFonts w:ascii="Times New Roman" w:hAnsi="Times New Roman" w:cs="Times New Roman"/>
          <w:sz w:val="24"/>
          <w:szCs w:val="24"/>
        </w:rPr>
        <w:t xml:space="preserve"> de gêneros</w:t>
      </w:r>
      <w:r w:rsidR="00147F2A" w:rsidRPr="00DC7404">
        <w:rPr>
          <w:rFonts w:ascii="Times New Roman" w:hAnsi="Times New Roman" w:cs="Times New Roman"/>
          <w:sz w:val="24"/>
          <w:szCs w:val="24"/>
        </w:rPr>
        <w:t xml:space="preserve"> </w:t>
      </w:r>
      <w:r w:rsidR="00F205AC" w:rsidRPr="00DC7404">
        <w:rPr>
          <w:rFonts w:ascii="Times New Roman" w:hAnsi="Times New Roman" w:cs="Times New Roman"/>
          <w:sz w:val="24"/>
          <w:szCs w:val="24"/>
        </w:rPr>
        <w:t>alimentícios provenientes da agricultura familiar</w:t>
      </w:r>
      <w:r w:rsidR="00456340" w:rsidRPr="00DC7404">
        <w:rPr>
          <w:rFonts w:ascii="Times New Roman" w:hAnsi="Times New Roman" w:cs="Times New Roman"/>
          <w:sz w:val="24"/>
          <w:szCs w:val="24"/>
        </w:rPr>
        <w:t>, podendo ser realizada por meio da Chamada Pública</w:t>
      </w:r>
      <w:r w:rsidR="00946B72" w:rsidRPr="00DC7404">
        <w:rPr>
          <w:rStyle w:val="Refdenotaderodap"/>
          <w:rFonts w:ascii="Times New Roman" w:hAnsi="Times New Roman" w:cs="Times New Roman"/>
          <w:sz w:val="24"/>
          <w:szCs w:val="24"/>
        </w:rPr>
        <w:footnoteReference w:id="4"/>
      </w:r>
      <w:r w:rsidR="00596719" w:rsidRPr="00DC7404">
        <w:rPr>
          <w:rFonts w:ascii="Times New Roman" w:hAnsi="Times New Roman" w:cs="Times New Roman"/>
          <w:sz w:val="24"/>
          <w:szCs w:val="24"/>
        </w:rPr>
        <w:t>, dispensando</w:t>
      </w:r>
      <w:r w:rsidR="00456340" w:rsidRPr="00DC7404">
        <w:rPr>
          <w:rFonts w:ascii="Times New Roman" w:hAnsi="Times New Roman" w:cs="Times New Roman"/>
          <w:sz w:val="24"/>
          <w:szCs w:val="24"/>
        </w:rPr>
        <w:t xml:space="preserve">, nesse caso, o procedimento licitatório </w:t>
      </w:r>
      <w:r w:rsidR="00EA38CF" w:rsidRPr="00DC7404">
        <w:rPr>
          <w:rFonts w:ascii="Times New Roman" w:hAnsi="Times New Roman" w:cs="Times New Roman"/>
          <w:sz w:val="24"/>
          <w:szCs w:val="24"/>
        </w:rPr>
        <w:t>(BRASIL, 2009)</w:t>
      </w:r>
      <w:r w:rsidR="00F205AC" w:rsidRPr="00DC7404">
        <w:rPr>
          <w:rFonts w:ascii="Times New Roman" w:hAnsi="Times New Roman" w:cs="Times New Roman"/>
          <w:sz w:val="24"/>
          <w:szCs w:val="24"/>
        </w:rPr>
        <w:t>.</w:t>
      </w:r>
    </w:p>
    <w:p w:rsidR="00946B72" w:rsidRPr="00DC7404" w:rsidRDefault="006F3104"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O Programa atende os alunos de toda a educação básica  matriculados em escolas públicas, filantrópicas e em entidades comunitárias (conveniadas com o poder público),  por meio da transferência de recursos financeiros.</w:t>
      </w:r>
      <w:r w:rsidR="000737C5">
        <w:rPr>
          <w:rFonts w:ascii="Times New Roman" w:hAnsi="Times New Roman" w:cs="Times New Roman"/>
          <w:sz w:val="24"/>
          <w:szCs w:val="24"/>
        </w:rPr>
        <w:t xml:space="preserve"> </w:t>
      </w:r>
      <w:r w:rsidRPr="00DC7404">
        <w:rPr>
          <w:rFonts w:ascii="Times New Roman" w:hAnsi="Times New Roman" w:cs="Times New Roman"/>
          <w:sz w:val="24"/>
          <w:szCs w:val="24"/>
        </w:rPr>
        <w:t xml:space="preserve">Segundo </w:t>
      </w:r>
      <w:r w:rsidR="00E34D1A" w:rsidRPr="00DC7404">
        <w:rPr>
          <w:rFonts w:ascii="Times New Roman" w:hAnsi="Times New Roman" w:cs="Times New Roman"/>
          <w:sz w:val="24"/>
          <w:szCs w:val="24"/>
        </w:rPr>
        <w:t xml:space="preserve">FNDE (2014), o valor </w:t>
      </w:r>
      <w:r w:rsidR="00E34D1A" w:rsidRPr="00DC7404">
        <w:rPr>
          <w:rFonts w:ascii="Times New Roman" w:hAnsi="Times New Roman" w:cs="Times New Roman"/>
          <w:i/>
          <w:sz w:val="24"/>
          <w:szCs w:val="24"/>
        </w:rPr>
        <w:t>per capita</w:t>
      </w:r>
      <w:r w:rsidR="00E34D1A" w:rsidRPr="00DC7404">
        <w:rPr>
          <w:rFonts w:ascii="Times New Roman" w:hAnsi="Times New Roman" w:cs="Times New Roman"/>
          <w:sz w:val="24"/>
          <w:szCs w:val="24"/>
        </w:rPr>
        <w:t xml:space="preserve"> diário</w:t>
      </w:r>
      <w:r w:rsidR="00E34D1A" w:rsidRPr="00DC7404">
        <w:rPr>
          <w:rFonts w:ascii="Times New Roman" w:hAnsi="Times New Roman" w:cs="Times New Roman"/>
          <w:i/>
          <w:sz w:val="24"/>
          <w:szCs w:val="24"/>
        </w:rPr>
        <w:t xml:space="preserve"> </w:t>
      </w:r>
      <w:r w:rsidR="00E34D1A" w:rsidRPr="00DC7404">
        <w:rPr>
          <w:rFonts w:ascii="Times New Roman" w:hAnsi="Times New Roman" w:cs="Times New Roman"/>
          <w:sz w:val="24"/>
          <w:szCs w:val="24"/>
        </w:rPr>
        <w:t xml:space="preserve">para alimentação de cada aluno depende da etapa e </w:t>
      </w:r>
      <w:r w:rsidR="00946B72" w:rsidRPr="00DC7404">
        <w:rPr>
          <w:rFonts w:ascii="Times New Roman" w:hAnsi="Times New Roman" w:cs="Times New Roman"/>
          <w:sz w:val="24"/>
          <w:szCs w:val="24"/>
        </w:rPr>
        <w:t xml:space="preserve">da </w:t>
      </w:r>
      <w:r w:rsidR="00E34D1A" w:rsidRPr="00DC7404">
        <w:rPr>
          <w:rFonts w:ascii="Times New Roman" w:hAnsi="Times New Roman" w:cs="Times New Roman"/>
          <w:sz w:val="24"/>
          <w:szCs w:val="24"/>
        </w:rPr>
        <w:t>modalidade de ensino: para os alunos inseridos nas creches o valor é de</w:t>
      </w:r>
      <w:r w:rsidRPr="00DC7404">
        <w:rPr>
          <w:rFonts w:ascii="Times New Roman" w:hAnsi="Times New Roman" w:cs="Times New Roman"/>
          <w:sz w:val="24"/>
          <w:szCs w:val="24"/>
        </w:rPr>
        <w:t xml:space="preserve"> R$ 1,00</w:t>
      </w:r>
      <w:r w:rsidR="00E34D1A" w:rsidRPr="00DC7404">
        <w:rPr>
          <w:rFonts w:ascii="Times New Roman" w:hAnsi="Times New Roman" w:cs="Times New Roman"/>
          <w:sz w:val="24"/>
          <w:szCs w:val="24"/>
        </w:rPr>
        <w:t>; para a pré-escola situa-se em</w:t>
      </w:r>
      <w:r w:rsidRPr="00DC7404">
        <w:rPr>
          <w:rFonts w:ascii="Times New Roman" w:hAnsi="Times New Roman" w:cs="Times New Roman"/>
          <w:sz w:val="24"/>
          <w:szCs w:val="24"/>
        </w:rPr>
        <w:t xml:space="preserve"> R$ 0,50</w:t>
      </w:r>
      <w:r w:rsidR="00E34D1A" w:rsidRPr="00DC7404">
        <w:rPr>
          <w:rFonts w:ascii="Times New Roman" w:hAnsi="Times New Roman" w:cs="Times New Roman"/>
          <w:sz w:val="24"/>
          <w:szCs w:val="24"/>
        </w:rPr>
        <w:t>; para o e</w:t>
      </w:r>
      <w:r w:rsidRPr="00DC7404">
        <w:rPr>
          <w:rFonts w:ascii="Times New Roman" w:hAnsi="Times New Roman" w:cs="Times New Roman"/>
          <w:sz w:val="24"/>
          <w:szCs w:val="24"/>
        </w:rPr>
        <w:t>nsino fundamental, médio</w:t>
      </w:r>
      <w:r w:rsidR="00E34D1A" w:rsidRPr="00DC7404">
        <w:rPr>
          <w:rFonts w:ascii="Times New Roman" w:hAnsi="Times New Roman" w:cs="Times New Roman"/>
          <w:sz w:val="24"/>
          <w:szCs w:val="24"/>
        </w:rPr>
        <w:t xml:space="preserve"> e educação de jovens e adultos, o montante </w:t>
      </w:r>
      <w:r w:rsidR="00E34D1A" w:rsidRPr="00DC7404">
        <w:rPr>
          <w:rFonts w:ascii="Times New Roman" w:hAnsi="Times New Roman" w:cs="Times New Roman"/>
          <w:i/>
          <w:sz w:val="24"/>
          <w:szCs w:val="24"/>
        </w:rPr>
        <w:t>per capita</w:t>
      </w:r>
      <w:r w:rsidR="00E34D1A" w:rsidRPr="00DC7404">
        <w:rPr>
          <w:rFonts w:ascii="Times New Roman" w:hAnsi="Times New Roman" w:cs="Times New Roman"/>
          <w:sz w:val="24"/>
          <w:szCs w:val="24"/>
        </w:rPr>
        <w:t xml:space="preserve"> repassado é de</w:t>
      </w:r>
      <w:r w:rsidRPr="00DC7404">
        <w:rPr>
          <w:rFonts w:ascii="Times New Roman" w:hAnsi="Times New Roman" w:cs="Times New Roman"/>
          <w:sz w:val="24"/>
          <w:szCs w:val="24"/>
        </w:rPr>
        <w:t xml:space="preserve"> R$ 0,30</w:t>
      </w:r>
      <w:r w:rsidR="00E34D1A" w:rsidRPr="00DC7404">
        <w:rPr>
          <w:rFonts w:ascii="Times New Roman" w:hAnsi="Times New Roman" w:cs="Times New Roman"/>
          <w:sz w:val="24"/>
          <w:szCs w:val="24"/>
        </w:rPr>
        <w:t xml:space="preserve">; no ensino integral repassa-se </w:t>
      </w:r>
      <w:r w:rsidRPr="00DC7404">
        <w:rPr>
          <w:rFonts w:ascii="Times New Roman" w:hAnsi="Times New Roman" w:cs="Times New Roman"/>
          <w:sz w:val="24"/>
          <w:szCs w:val="24"/>
        </w:rPr>
        <w:t>R$ 1,00</w:t>
      </w:r>
      <w:r w:rsidR="00E34D1A" w:rsidRPr="00DC7404">
        <w:rPr>
          <w:rFonts w:ascii="Times New Roman" w:hAnsi="Times New Roman" w:cs="Times New Roman"/>
          <w:sz w:val="24"/>
          <w:szCs w:val="24"/>
        </w:rPr>
        <w:t xml:space="preserve"> por dia </w:t>
      </w:r>
      <w:r w:rsidR="00E34D1A" w:rsidRPr="00DC7404">
        <w:rPr>
          <w:rFonts w:ascii="Times New Roman" w:hAnsi="Times New Roman" w:cs="Times New Roman"/>
          <w:i/>
          <w:sz w:val="24"/>
          <w:szCs w:val="24"/>
        </w:rPr>
        <w:t>per capita</w:t>
      </w:r>
      <w:r w:rsidR="00E34D1A" w:rsidRPr="00DC7404">
        <w:rPr>
          <w:rFonts w:ascii="Times New Roman" w:hAnsi="Times New Roman" w:cs="Times New Roman"/>
          <w:sz w:val="24"/>
          <w:szCs w:val="24"/>
        </w:rPr>
        <w:t>; os alunos do Programa Mais Educação recebem diariamente</w:t>
      </w:r>
      <w:r w:rsidRPr="00DC7404">
        <w:rPr>
          <w:rFonts w:ascii="Times New Roman" w:hAnsi="Times New Roman" w:cs="Times New Roman"/>
          <w:sz w:val="24"/>
          <w:szCs w:val="24"/>
        </w:rPr>
        <w:t xml:space="preserve"> R$ 0,90</w:t>
      </w:r>
      <w:r w:rsidR="00E34D1A" w:rsidRPr="00DC7404">
        <w:rPr>
          <w:rFonts w:ascii="Times New Roman" w:hAnsi="Times New Roman" w:cs="Times New Roman"/>
          <w:sz w:val="24"/>
          <w:szCs w:val="24"/>
        </w:rPr>
        <w:t xml:space="preserve"> </w:t>
      </w:r>
      <w:r w:rsidR="00E34D1A" w:rsidRPr="00DC7404">
        <w:rPr>
          <w:rFonts w:ascii="Times New Roman" w:hAnsi="Times New Roman" w:cs="Times New Roman"/>
          <w:i/>
          <w:sz w:val="24"/>
          <w:szCs w:val="24"/>
        </w:rPr>
        <w:t>per capita</w:t>
      </w:r>
      <w:r w:rsidR="00E34D1A" w:rsidRPr="00DC7404">
        <w:rPr>
          <w:rFonts w:ascii="Times New Roman" w:hAnsi="Times New Roman" w:cs="Times New Roman"/>
          <w:sz w:val="24"/>
          <w:szCs w:val="24"/>
        </w:rPr>
        <w:t>; por fim, o</w:t>
      </w:r>
      <w:r w:rsidR="006845A6" w:rsidRPr="00DC7404">
        <w:rPr>
          <w:rFonts w:ascii="Times New Roman" w:hAnsi="Times New Roman" w:cs="Times New Roman"/>
          <w:sz w:val="24"/>
          <w:szCs w:val="24"/>
        </w:rPr>
        <w:t xml:space="preserve"> valor de R$ 0,50 por aluno/dia é repassado para os </w:t>
      </w:r>
      <w:r w:rsidRPr="00DC7404">
        <w:rPr>
          <w:rFonts w:ascii="Times New Roman" w:hAnsi="Times New Roman" w:cs="Times New Roman"/>
          <w:sz w:val="24"/>
          <w:szCs w:val="24"/>
        </w:rPr>
        <w:t>que frequentam o Atendimento Educaciona</w:t>
      </w:r>
      <w:r w:rsidR="006845A6" w:rsidRPr="00DC7404">
        <w:rPr>
          <w:rFonts w:ascii="Times New Roman" w:hAnsi="Times New Roman" w:cs="Times New Roman"/>
          <w:sz w:val="24"/>
          <w:szCs w:val="24"/>
        </w:rPr>
        <w:t xml:space="preserve">l Especializado no </w:t>
      </w:r>
      <w:r w:rsidR="005B57C7" w:rsidRPr="00DC7404">
        <w:rPr>
          <w:rFonts w:ascii="Times New Roman" w:hAnsi="Times New Roman" w:cs="Times New Roman"/>
          <w:sz w:val="24"/>
          <w:szCs w:val="24"/>
        </w:rPr>
        <w:t>contra turno</w:t>
      </w:r>
      <w:r w:rsidR="006845A6" w:rsidRPr="00DC7404">
        <w:rPr>
          <w:rFonts w:ascii="Times New Roman" w:hAnsi="Times New Roman" w:cs="Times New Roman"/>
          <w:sz w:val="24"/>
          <w:szCs w:val="24"/>
        </w:rPr>
        <w:t>.</w:t>
      </w:r>
    </w:p>
    <w:p w:rsidR="006F3104" w:rsidRPr="00DC7404" w:rsidRDefault="006845A6"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 </w:t>
      </w:r>
      <w:r w:rsidR="00946B72" w:rsidRPr="00DC7404">
        <w:rPr>
          <w:rFonts w:ascii="Times New Roman" w:hAnsi="Times New Roman" w:cs="Times New Roman"/>
          <w:sz w:val="24"/>
          <w:szCs w:val="24"/>
        </w:rPr>
        <w:t xml:space="preserve">A alimentação escolar, por vezes, é a única refeição diária de muitos estudantes, e por isso, o cuidado com que é elaborada (tanto no que concerne a procedência dos alimentos, a diversidade, o poder nutricional, etc) torna-se extremamente relevante </w:t>
      </w:r>
      <w:r w:rsidR="00E32424" w:rsidRPr="00DC7404">
        <w:rPr>
          <w:rFonts w:ascii="Times New Roman" w:hAnsi="Times New Roman" w:cs="Times New Roman"/>
          <w:sz w:val="24"/>
          <w:szCs w:val="24"/>
        </w:rPr>
        <w:t>(</w:t>
      </w:r>
      <w:r w:rsidR="00F40FB7" w:rsidRPr="00DC7404">
        <w:rPr>
          <w:rFonts w:ascii="Times New Roman" w:hAnsi="Times New Roman" w:cs="Times New Roman"/>
          <w:sz w:val="24"/>
          <w:szCs w:val="24"/>
        </w:rPr>
        <w:t>FLAVIO et al.</w:t>
      </w:r>
      <w:r w:rsidR="00E32424" w:rsidRPr="00DC7404">
        <w:rPr>
          <w:rFonts w:ascii="Times New Roman" w:hAnsi="Times New Roman" w:cs="Times New Roman"/>
          <w:sz w:val="24"/>
          <w:szCs w:val="24"/>
        </w:rPr>
        <w:t xml:space="preserve">, 2005). </w:t>
      </w:r>
      <w:r w:rsidR="0087679E" w:rsidRPr="00DC7404">
        <w:rPr>
          <w:rFonts w:ascii="Times New Roman" w:hAnsi="Times New Roman" w:cs="Times New Roman"/>
          <w:sz w:val="24"/>
          <w:szCs w:val="24"/>
        </w:rPr>
        <w:t>Neste sentido, tendo como</w:t>
      </w:r>
      <w:r w:rsidR="00E32424" w:rsidRPr="00DC7404">
        <w:rPr>
          <w:rFonts w:ascii="Times New Roman" w:hAnsi="Times New Roman" w:cs="Times New Roman"/>
          <w:sz w:val="24"/>
          <w:szCs w:val="24"/>
        </w:rPr>
        <w:t xml:space="preserve"> meta atender pelo menos 15% das necessidades nutricionais diárias de cada aluno, </w:t>
      </w:r>
      <w:r w:rsidR="00946B72" w:rsidRPr="00DC7404">
        <w:rPr>
          <w:rFonts w:ascii="Times New Roman" w:hAnsi="Times New Roman" w:cs="Times New Roman"/>
          <w:sz w:val="24"/>
          <w:szCs w:val="24"/>
        </w:rPr>
        <w:t>o PNAE</w:t>
      </w:r>
      <w:r w:rsidR="00343EE1" w:rsidRPr="00DC7404">
        <w:rPr>
          <w:rFonts w:ascii="Times New Roman" w:hAnsi="Times New Roman" w:cs="Times New Roman"/>
          <w:sz w:val="24"/>
          <w:szCs w:val="24"/>
        </w:rPr>
        <w:t xml:space="preserve"> revela</w:t>
      </w:r>
      <w:r w:rsidR="00E32424" w:rsidRPr="00DC7404">
        <w:rPr>
          <w:rFonts w:ascii="Times New Roman" w:hAnsi="Times New Roman" w:cs="Times New Roman"/>
          <w:sz w:val="24"/>
          <w:szCs w:val="24"/>
        </w:rPr>
        <w:t xml:space="preserve"> </w:t>
      </w:r>
      <w:r w:rsidR="00173143" w:rsidRPr="00DC7404">
        <w:rPr>
          <w:rFonts w:ascii="Times New Roman" w:hAnsi="Times New Roman" w:cs="Times New Roman"/>
          <w:sz w:val="24"/>
          <w:szCs w:val="24"/>
        </w:rPr>
        <w:t xml:space="preserve">sua </w:t>
      </w:r>
      <w:r w:rsidR="00E32424" w:rsidRPr="00DC7404">
        <w:rPr>
          <w:rFonts w:ascii="Times New Roman" w:hAnsi="Times New Roman" w:cs="Times New Roman"/>
          <w:sz w:val="24"/>
          <w:szCs w:val="24"/>
        </w:rPr>
        <w:t>grande importância, contribuindo diretament</w:t>
      </w:r>
      <w:r w:rsidR="00946B72" w:rsidRPr="00DC7404">
        <w:rPr>
          <w:rFonts w:ascii="Times New Roman" w:hAnsi="Times New Roman" w:cs="Times New Roman"/>
          <w:sz w:val="24"/>
          <w:szCs w:val="24"/>
        </w:rPr>
        <w:t xml:space="preserve">e para a segurança alimentar, </w:t>
      </w:r>
      <w:r w:rsidR="00173143" w:rsidRPr="00DC7404">
        <w:rPr>
          <w:rFonts w:ascii="Times New Roman" w:hAnsi="Times New Roman" w:cs="Times New Roman"/>
          <w:sz w:val="24"/>
          <w:szCs w:val="24"/>
        </w:rPr>
        <w:t>cooperando</w:t>
      </w:r>
      <w:r w:rsidR="00E32424" w:rsidRPr="00DC7404">
        <w:rPr>
          <w:rFonts w:ascii="Times New Roman" w:hAnsi="Times New Roman" w:cs="Times New Roman"/>
          <w:sz w:val="24"/>
          <w:szCs w:val="24"/>
        </w:rPr>
        <w:t xml:space="preserve">, em alguma medida, para o </w:t>
      </w:r>
      <w:r w:rsidR="00946B72" w:rsidRPr="00DC7404">
        <w:rPr>
          <w:rFonts w:ascii="Times New Roman" w:hAnsi="Times New Roman" w:cs="Times New Roman"/>
          <w:sz w:val="24"/>
          <w:szCs w:val="24"/>
        </w:rPr>
        <w:t xml:space="preserve">próprio </w:t>
      </w:r>
      <w:r w:rsidR="00E32424" w:rsidRPr="00DC7404">
        <w:rPr>
          <w:rFonts w:ascii="Times New Roman" w:hAnsi="Times New Roman" w:cs="Times New Roman"/>
          <w:sz w:val="24"/>
          <w:szCs w:val="24"/>
        </w:rPr>
        <w:t>melhoramento da aprendizagem escolar.</w:t>
      </w:r>
    </w:p>
    <w:p w:rsidR="00173143" w:rsidRPr="00DC7404" w:rsidRDefault="00D357FB"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A conexão entre a agricultura familiar e a alimentação escolar </w:t>
      </w:r>
      <w:r w:rsidR="007053CA" w:rsidRPr="00DC7404">
        <w:rPr>
          <w:rFonts w:ascii="Times New Roman" w:hAnsi="Times New Roman" w:cs="Times New Roman"/>
          <w:sz w:val="24"/>
          <w:szCs w:val="24"/>
        </w:rPr>
        <w:t>tende a contribuir para</w:t>
      </w:r>
      <w:r w:rsidR="001414DE" w:rsidRPr="00DC7404">
        <w:rPr>
          <w:rFonts w:ascii="Times New Roman" w:hAnsi="Times New Roman" w:cs="Times New Roman"/>
          <w:sz w:val="24"/>
          <w:szCs w:val="24"/>
        </w:rPr>
        <w:t xml:space="preserve"> uma alimentação saudável e adequada, </w:t>
      </w:r>
      <w:r w:rsidR="00F5366C" w:rsidRPr="00DC7404">
        <w:rPr>
          <w:rFonts w:ascii="Times New Roman" w:hAnsi="Times New Roman" w:cs="Times New Roman"/>
          <w:sz w:val="24"/>
          <w:szCs w:val="24"/>
        </w:rPr>
        <w:t>colaborando</w:t>
      </w:r>
      <w:r w:rsidR="00DB1E39" w:rsidRPr="00DC7404">
        <w:rPr>
          <w:rFonts w:ascii="Times New Roman" w:hAnsi="Times New Roman" w:cs="Times New Roman"/>
          <w:sz w:val="24"/>
          <w:szCs w:val="24"/>
        </w:rPr>
        <w:t xml:space="preserve"> </w:t>
      </w:r>
      <w:r w:rsidR="00F5366C" w:rsidRPr="00DC7404">
        <w:rPr>
          <w:rFonts w:ascii="Times New Roman" w:hAnsi="Times New Roman" w:cs="Times New Roman"/>
          <w:sz w:val="24"/>
          <w:szCs w:val="24"/>
        </w:rPr>
        <w:t>com o</w:t>
      </w:r>
      <w:r w:rsidR="001414DE" w:rsidRPr="00DC7404">
        <w:rPr>
          <w:rFonts w:ascii="Times New Roman" w:hAnsi="Times New Roman" w:cs="Times New Roman"/>
          <w:sz w:val="24"/>
          <w:szCs w:val="24"/>
        </w:rPr>
        <w:t xml:space="preserve"> desenvolvimento sustentável </w:t>
      </w:r>
      <w:r w:rsidR="00F5366C" w:rsidRPr="00DC7404">
        <w:rPr>
          <w:rFonts w:ascii="Times New Roman" w:hAnsi="Times New Roman" w:cs="Times New Roman"/>
          <w:sz w:val="24"/>
          <w:szCs w:val="24"/>
        </w:rPr>
        <w:t xml:space="preserve">do meio rural </w:t>
      </w:r>
      <w:r w:rsidR="001414DE" w:rsidRPr="00DC7404">
        <w:rPr>
          <w:rFonts w:ascii="Times New Roman" w:hAnsi="Times New Roman" w:cs="Times New Roman"/>
          <w:sz w:val="24"/>
          <w:szCs w:val="24"/>
        </w:rPr>
        <w:t>ao intensificar a demanda de produtos da agricultura familiar.</w:t>
      </w:r>
      <w:r w:rsidR="00173143" w:rsidRPr="00DC7404">
        <w:rPr>
          <w:rFonts w:ascii="Times New Roman" w:hAnsi="Times New Roman" w:cs="Times New Roman"/>
          <w:sz w:val="24"/>
          <w:szCs w:val="24"/>
        </w:rPr>
        <w:t xml:space="preserve"> </w:t>
      </w:r>
      <w:r w:rsidR="000737C5">
        <w:rPr>
          <w:rFonts w:ascii="Times New Roman" w:hAnsi="Times New Roman" w:cs="Times New Roman"/>
          <w:sz w:val="24"/>
          <w:szCs w:val="24"/>
        </w:rPr>
        <w:t>Destarte</w:t>
      </w:r>
      <w:r w:rsidR="00173143" w:rsidRPr="00DC7404">
        <w:rPr>
          <w:rFonts w:ascii="Times New Roman" w:hAnsi="Times New Roman" w:cs="Times New Roman"/>
          <w:sz w:val="24"/>
          <w:szCs w:val="24"/>
        </w:rPr>
        <w:t xml:space="preserve">, foi previsto para 2014 um orçamento de R$ 3,5 bilhões para o PNAE, beneficiando 43 milhões de estudantes (FNDE, 2014). Considerando que no mínimo 30% desse valor deve ser destinado à compra direta de produtos da agricultura familiar, então o repasse estimado aos agricultores familiares em 2014 foi de  R$ 1,05 bilhão. Ou seja, constitui um canal importante de comercialização e geração de renda para o agricultor familiar, estimulando o próprio cooperativismo e o associativismo. Além do mais, como o foco do programa é a compra de produtos produzidos no </w:t>
      </w:r>
      <w:r w:rsidR="00C535F0">
        <w:rPr>
          <w:rFonts w:ascii="Times New Roman" w:hAnsi="Times New Roman" w:cs="Times New Roman"/>
          <w:sz w:val="24"/>
          <w:szCs w:val="24"/>
        </w:rPr>
        <w:t>município no qual</w:t>
      </w:r>
      <w:r w:rsidR="00173143" w:rsidRPr="00DC7404">
        <w:rPr>
          <w:rFonts w:ascii="Times New Roman" w:hAnsi="Times New Roman" w:cs="Times New Roman"/>
          <w:sz w:val="24"/>
          <w:szCs w:val="24"/>
        </w:rPr>
        <w:t xml:space="preserve"> a escola está localizada (ou na região), fomenta a circulação de renda local. </w:t>
      </w:r>
    </w:p>
    <w:p w:rsidR="00173143" w:rsidRPr="00DC7404" w:rsidRDefault="00173143"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Ressalta-se que o repasse é feito com base no Censo Escolar realizado no ano anterior ao exercício, dirigido diretamente aos estados e municípios. No que tange à fiscalização, os Conselhos de Alimentação Escolar, o FNDE, o Tribunal de Contas da União (TCU), a Controladoria Geral da União e o Ministério Público</w:t>
      </w:r>
      <w:r w:rsidR="00C535F0">
        <w:rPr>
          <w:rFonts w:ascii="Times New Roman" w:hAnsi="Times New Roman" w:cs="Times New Roman"/>
          <w:sz w:val="24"/>
          <w:szCs w:val="24"/>
        </w:rPr>
        <w:t>,</w:t>
      </w:r>
      <w:r w:rsidRPr="00DC7404">
        <w:rPr>
          <w:rFonts w:ascii="Times New Roman" w:hAnsi="Times New Roman" w:cs="Times New Roman"/>
          <w:sz w:val="24"/>
          <w:szCs w:val="24"/>
        </w:rPr>
        <w:t xml:space="preserve"> executam tal função, sendo acompanhado e fiscalizado diretamente pela sociedade. </w:t>
      </w:r>
    </w:p>
    <w:p w:rsidR="006F3104" w:rsidRPr="00DC7404" w:rsidRDefault="00794341"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lastRenderedPageBreak/>
        <w:t>De acordo com a Resolução CD/ FNDE nº 26, de 17 de junho de 2013</w:t>
      </w:r>
      <w:r w:rsidR="000677F1" w:rsidRPr="00DC7404">
        <w:rPr>
          <w:rFonts w:ascii="Times New Roman" w:hAnsi="Times New Roman" w:cs="Times New Roman"/>
          <w:sz w:val="24"/>
          <w:szCs w:val="24"/>
        </w:rPr>
        <w:t xml:space="preserve">, as próprias </w:t>
      </w:r>
      <w:r w:rsidRPr="00DC7404">
        <w:rPr>
          <w:rFonts w:ascii="Times New Roman" w:hAnsi="Times New Roman" w:cs="Times New Roman"/>
          <w:sz w:val="24"/>
          <w:szCs w:val="24"/>
        </w:rPr>
        <w:t xml:space="preserve">instituições </w:t>
      </w:r>
      <w:r w:rsidR="003748DE" w:rsidRPr="00DC7404">
        <w:rPr>
          <w:rFonts w:ascii="Times New Roman" w:hAnsi="Times New Roman" w:cs="Times New Roman"/>
          <w:sz w:val="24"/>
          <w:szCs w:val="24"/>
        </w:rPr>
        <w:t>da rede pública de ensino - federal, estadual e municipal - recebem os recursos para executar o PNAE.</w:t>
      </w:r>
      <w:r w:rsidR="004F6FF9" w:rsidRPr="00DC7404">
        <w:rPr>
          <w:rFonts w:ascii="Times New Roman" w:hAnsi="Times New Roman" w:cs="Times New Roman"/>
          <w:sz w:val="24"/>
          <w:szCs w:val="24"/>
        </w:rPr>
        <w:t xml:space="preserve"> No caso dos produtores familiares e/ou suas organizações, exige-se que tenham a Declaração de Aptidão ao Pronaf (DAP) física</w:t>
      </w:r>
      <w:r w:rsidR="005E1E7B" w:rsidRPr="00DC7404">
        <w:rPr>
          <w:rFonts w:ascii="Times New Roman" w:hAnsi="Times New Roman" w:cs="Times New Roman"/>
          <w:sz w:val="24"/>
          <w:szCs w:val="24"/>
        </w:rPr>
        <w:t xml:space="preserve"> ou jurídica, destacando que é considerado agricultor familiar aquele que se enquadra dentro da Lei nº 11.326/2006.</w:t>
      </w:r>
    </w:p>
    <w:p w:rsidR="003725F5" w:rsidRPr="00DC7404" w:rsidRDefault="003725F5"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Ba</w:t>
      </w:r>
      <w:r w:rsidR="005261DD" w:rsidRPr="00DC7404">
        <w:rPr>
          <w:rFonts w:ascii="Times New Roman" w:hAnsi="Times New Roman" w:cs="Times New Roman"/>
          <w:sz w:val="24"/>
          <w:szCs w:val="24"/>
        </w:rPr>
        <w:t xml:space="preserve">sicamente, os agricultores podem participar como fornecedores da alimentação escolar </w:t>
      </w:r>
      <w:r w:rsidR="00C8565F" w:rsidRPr="00DC7404">
        <w:rPr>
          <w:rFonts w:ascii="Times New Roman" w:hAnsi="Times New Roman" w:cs="Times New Roman"/>
          <w:sz w:val="24"/>
          <w:szCs w:val="24"/>
        </w:rPr>
        <w:t>inseridos em três categorias: grupos formais, com DAP jurídica, constituindo de cooperativas e associação de agricultores familiares; grupos informais, com grupos de agricultores familiares que individualmente detenham a DAP física, e que se articulam para apresentar o projeto de venda, e; os fornecedores individuais, os quais detenham apenas a DAP física (</w:t>
      </w:r>
      <w:r w:rsidR="008A0A74" w:rsidRPr="00DC7404">
        <w:rPr>
          <w:rFonts w:ascii="Times New Roman" w:hAnsi="Times New Roman" w:cs="Times New Roman"/>
          <w:sz w:val="24"/>
          <w:szCs w:val="24"/>
        </w:rPr>
        <w:t>PNAE, 2014)</w:t>
      </w:r>
      <w:r w:rsidR="00DB1E39" w:rsidRPr="00DC7404">
        <w:rPr>
          <w:rFonts w:ascii="Times New Roman" w:hAnsi="Times New Roman" w:cs="Times New Roman"/>
          <w:sz w:val="24"/>
          <w:szCs w:val="24"/>
        </w:rPr>
        <w:t>.</w:t>
      </w:r>
      <w:r w:rsidR="009D1F9E" w:rsidRPr="00DC7404">
        <w:rPr>
          <w:rFonts w:ascii="Times New Roman" w:hAnsi="Times New Roman" w:cs="Times New Roman"/>
          <w:sz w:val="24"/>
          <w:szCs w:val="24"/>
        </w:rPr>
        <w:t xml:space="preserve"> </w:t>
      </w:r>
      <w:r w:rsidR="007337B5" w:rsidRPr="00DC7404">
        <w:rPr>
          <w:rFonts w:ascii="Times New Roman" w:hAnsi="Times New Roman" w:cs="Times New Roman"/>
          <w:sz w:val="24"/>
          <w:szCs w:val="24"/>
        </w:rPr>
        <w:t>É importante frisar que ao e</w:t>
      </w:r>
      <w:r w:rsidR="009D1F9E" w:rsidRPr="00DC7404">
        <w:rPr>
          <w:rFonts w:ascii="Times New Roman" w:hAnsi="Times New Roman" w:cs="Times New Roman"/>
          <w:sz w:val="24"/>
          <w:szCs w:val="24"/>
        </w:rPr>
        <w:t xml:space="preserve">laborar o projeto de venda, os agricultores preenchem uma declaração de que os produtos entregues </w:t>
      </w:r>
      <w:r w:rsidR="00C535F0">
        <w:rPr>
          <w:rFonts w:ascii="Times New Roman" w:hAnsi="Times New Roman" w:cs="Times New Roman"/>
          <w:sz w:val="24"/>
          <w:szCs w:val="24"/>
        </w:rPr>
        <w:t>serão</w:t>
      </w:r>
      <w:r w:rsidR="009D1F9E" w:rsidRPr="00DC7404">
        <w:rPr>
          <w:rFonts w:ascii="Times New Roman" w:hAnsi="Times New Roman" w:cs="Times New Roman"/>
          <w:sz w:val="24"/>
          <w:szCs w:val="24"/>
        </w:rPr>
        <w:t xml:space="preserve"> produzidos por ele</w:t>
      </w:r>
      <w:r w:rsidR="00C535F0">
        <w:rPr>
          <w:rFonts w:ascii="Times New Roman" w:hAnsi="Times New Roman" w:cs="Times New Roman"/>
          <w:sz w:val="24"/>
          <w:szCs w:val="24"/>
        </w:rPr>
        <w:t>s</w:t>
      </w:r>
      <w:r w:rsidR="009D1F9E" w:rsidRPr="00DC7404">
        <w:rPr>
          <w:rFonts w:ascii="Times New Roman" w:hAnsi="Times New Roman" w:cs="Times New Roman"/>
          <w:sz w:val="24"/>
          <w:szCs w:val="24"/>
        </w:rPr>
        <w:t>, conforme consta na DAP.</w:t>
      </w:r>
    </w:p>
    <w:p w:rsidR="006A59D6" w:rsidRPr="00DC7404" w:rsidRDefault="00BE1E42"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No que se refere ao preço dos produtos, são previamente est</w:t>
      </w:r>
      <w:r w:rsidR="00DB1E39" w:rsidRPr="00DC7404">
        <w:rPr>
          <w:rFonts w:ascii="Times New Roman" w:hAnsi="Times New Roman" w:cs="Times New Roman"/>
          <w:sz w:val="24"/>
          <w:szCs w:val="24"/>
        </w:rPr>
        <w:t>abelecidos pela entidade executora</w:t>
      </w:r>
      <w:r w:rsidRPr="00DC7404">
        <w:rPr>
          <w:rFonts w:ascii="Times New Roman" w:hAnsi="Times New Roman" w:cs="Times New Roman"/>
          <w:sz w:val="24"/>
          <w:szCs w:val="24"/>
        </w:rPr>
        <w:t>, constand</w:t>
      </w:r>
      <w:r w:rsidR="006A59D6" w:rsidRPr="00DC7404">
        <w:rPr>
          <w:rFonts w:ascii="Times New Roman" w:hAnsi="Times New Roman" w:cs="Times New Roman"/>
          <w:sz w:val="24"/>
          <w:szCs w:val="24"/>
        </w:rPr>
        <w:t xml:space="preserve">o no edital da chamada pública, correspondendo ao preço de mercado. </w:t>
      </w:r>
      <w:r w:rsidR="00BE3069" w:rsidRPr="00DC7404">
        <w:rPr>
          <w:rFonts w:ascii="Times New Roman" w:hAnsi="Times New Roman" w:cs="Times New Roman"/>
          <w:sz w:val="24"/>
          <w:szCs w:val="24"/>
        </w:rPr>
        <w:t>N</w:t>
      </w:r>
      <w:r w:rsidR="006A59D6" w:rsidRPr="00DC7404">
        <w:rPr>
          <w:rFonts w:ascii="Times New Roman" w:hAnsi="Times New Roman" w:cs="Times New Roman"/>
          <w:sz w:val="24"/>
          <w:szCs w:val="24"/>
        </w:rPr>
        <w:t>este preço está se</w:t>
      </w:r>
      <w:r w:rsidR="007337B5" w:rsidRPr="00DC7404">
        <w:rPr>
          <w:rFonts w:ascii="Times New Roman" w:hAnsi="Times New Roman" w:cs="Times New Roman"/>
          <w:sz w:val="24"/>
          <w:szCs w:val="24"/>
        </w:rPr>
        <w:t>ndo</w:t>
      </w:r>
      <w:r w:rsidR="006A59D6" w:rsidRPr="00DC7404">
        <w:rPr>
          <w:rFonts w:ascii="Times New Roman" w:hAnsi="Times New Roman" w:cs="Times New Roman"/>
          <w:sz w:val="24"/>
          <w:szCs w:val="24"/>
        </w:rPr>
        <w:t xml:space="preserve"> considerando, além de todos os ins</w:t>
      </w:r>
      <w:r w:rsidR="007337B5" w:rsidRPr="00DC7404">
        <w:rPr>
          <w:rFonts w:ascii="Times New Roman" w:hAnsi="Times New Roman" w:cs="Times New Roman"/>
          <w:sz w:val="24"/>
          <w:szCs w:val="24"/>
        </w:rPr>
        <w:t>umos necessário para produzir o produto,</w:t>
      </w:r>
      <w:r w:rsidR="006A59D6" w:rsidRPr="00DC7404">
        <w:rPr>
          <w:rFonts w:ascii="Times New Roman" w:hAnsi="Times New Roman" w:cs="Times New Roman"/>
          <w:sz w:val="24"/>
          <w:szCs w:val="24"/>
        </w:rPr>
        <w:t xml:space="preserve"> também as despesas com frete, em</w:t>
      </w:r>
      <w:r w:rsidR="007337B5" w:rsidRPr="00DC7404">
        <w:rPr>
          <w:rFonts w:ascii="Times New Roman" w:hAnsi="Times New Roman" w:cs="Times New Roman"/>
          <w:sz w:val="24"/>
          <w:szCs w:val="24"/>
        </w:rPr>
        <w:t>balagens, encargos, dentre outras despesas necessárias</w:t>
      </w:r>
      <w:r w:rsidR="006A59D6" w:rsidRPr="00DC7404">
        <w:rPr>
          <w:rFonts w:ascii="Times New Roman" w:hAnsi="Times New Roman" w:cs="Times New Roman"/>
          <w:sz w:val="24"/>
          <w:szCs w:val="24"/>
        </w:rPr>
        <w:t xml:space="preserve"> para o fornecimento do produto na unidade escolar.</w:t>
      </w:r>
    </w:p>
    <w:p w:rsidR="00B37FA5" w:rsidRPr="00DC7404" w:rsidRDefault="00B37FA5"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Além do PNAE adquirir parte dos produtos alimentícios da agricultura familiar, ele também pode trazer benefícios para a produção orgânica, </w:t>
      </w:r>
      <w:r w:rsidR="006649E8">
        <w:rPr>
          <w:rFonts w:ascii="Times New Roman" w:hAnsi="Times New Roman" w:cs="Times New Roman"/>
          <w:sz w:val="24"/>
          <w:szCs w:val="24"/>
        </w:rPr>
        <w:t>podendo ser adquirido tais produtos</w:t>
      </w:r>
      <w:r w:rsidRPr="00DC7404">
        <w:rPr>
          <w:rFonts w:ascii="Times New Roman" w:hAnsi="Times New Roman" w:cs="Times New Roman"/>
          <w:sz w:val="24"/>
          <w:szCs w:val="24"/>
        </w:rPr>
        <w:t xml:space="preserve"> (quando disponível), com </w:t>
      </w:r>
      <w:r w:rsidR="007337B5" w:rsidRPr="00DC7404">
        <w:rPr>
          <w:rFonts w:ascii="Times New Roman" w:hAnsi="Times New Roman" w:cs="Times New Roman"/>
          <w:sz w:val="24"/>
          <w:szCs w:val="24"/>
        </w:rPr>
        <w:t>preço vigente ou acrescidos</w:t>
      </w:r>
      <w:r w:rsidRPr="00DC7404">
        <w:rPr>
          <w:rFonts w:ascii="Times New Roman" w:hAnsi="Times New Roman" w:cs="Times New Roman"/>
          <w:sz w:val="24"/>
          <w:szCs w:val="24"/>
        </w:rPr>
        <w:t xml:space="preserve"> </w:t>
      </w:r>
      <w:r w:rsidR="007337B5" w:rsidRPr="00DC7404">
        <w:rPr>
          <w:rFonts w:ascii="Times New Roman" w:hAnsi="Times New Roman" w:cs="Times New Roman"/>
          <w:sz w:val="24"/>
          <w:szCs w:val="24"/>
        </w:rPr>
        <w:t>em</w:t>
      </w:r>
      <w:r w:rsidRPr="00DC7404">
        <w:rPr>
          <w:rFonts w:ascii="Times New Roman" w:hAnsi="Times New Roman" w:cs="Times New Roman"/>
          <w:sz w:val="24"/>
          <w:szCs w:val="24"/>
        </w:rPr>
        <w:t xml:space="preserve"> até 30% em relação ao </w:t>
      </w:r>
      <w:r w:rsidR="007337B5" w:rsidRPr="00DC7404">
        <w:rPr>
          <w:rFonts w:ascii="Times New Roman" w:hAnsi="Times New Roman" w:cs="Times New Roman"/>
          <w:sz w:val="24"/>
          <w:szCs w:val="24"/>
        </w:rPr>
        <w:t xml:space="preserve">produto </w:t>
      </w:r>
      <w:r w:rsidRPr="00DC7404">
        <w:rPr>
          <w:rFonts w:ascii="Times New Roman" w:hAnsi="Times New Roman" w:cs="Times New Roman"/>
          <w:sz w:val="24"/>
          <w:szCs w:val="24"/>
        </w:rPr>
        <w:t>convencional</w:t>
      </w:r>
      <w:r w:rsidR="00D81154" w:rsidRPr="00DC7404">
        <w:rPr>
          <w:rFonts w:ascii="Times New Roman" w:hAnsi="Times New Roman" w:cs="Times New Roman"/>
          <w:sz w:val="24"/>
          <w:szCs w:val="24"/>
        </w:rPr>
        <w:t xml:space="preserve"> (PNAE, 2014)</w:t>
      </w:r>
      <w:r w:rsidRPr="00DC7404">
        <w:rPr>
          <w:rFonts w:ascii="Times New Roman" w:hAnsi="Times New Roman" w:cs="Times New Roman"/>
          <w:sz w:val="24"/>
          <w:szCs w:val="24"/>
        </w:rPr>
        <w:t>.</w:t>
      </w:r>
    </w:p>
    <w:p w:rsidR="00410BA9" w:rsidRPr="00DC7404" w:rsidRDefault="00410BA9"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Por fim, a seleção dos projetos de venda, segundo a Resolução nº 26, de 17 de junho de 2013, </w:t>
      </w:r>
      <w:r w:rsidR="007337B5" w:rsidRPr="00DC7404">
        <w:rPr>
          <w:rFonts w:ascii="Times New Roman" w:hAnsi="Times New Roman" w:cs="Times New Roman"/>
          <w:sz w:val="24"/>
          <w:szCs w:val="24"/>
        </w:rPr>
        <w:t>leva em conta</w:t>
      </w:r>
      <w:r w:rsidRPr="00DC7404">
        <w:rPr>
          <w:rFonts w:ascii="Times New Roman" w:hAnsi="Times New Roman" w:cs="Times New Roman"/>
          <w:sz w:val="24"/>
          <w:szCs w:val="24"/>
        </w:rPr>
        <w:t xml:space="preserve"> o atendimento à legislação sanitária dos produtos</w:t>
      </w:r>
      <w:r w:rsidR="007337B5" w:rsidRPr="00DC7404">
        <w:rPr>
          <w:rFonts w:ascii="Times New Roman" w:hAnsi="Times New Roman" w:cs="Times New Roman"/>
          <w:sz w:val="24"/>
          <w:szCs w:val="24"/>
        </w:rPr>
        <w:t xml:space="preserve">, além do </w:t>
      </w:r>
      <w:r w:rsidRPr="00DC7404">
        <w:rPr>
          <w:rFonts w:ascii="Times New Roman" w:hAnsi="Times New Roman" w:cs="Times New Roman"/>
          <w:sz w:val="24"/>
          <w:szCs w:val="24"/>
        </w:rPr>
        <w:t>limite individual de venda para o PNAE, o qual corresponde a R$ 20 mil reais por ano por DAP.</w:t>
      </w:r>
    </w:p>
    <w:p w:rsidR="0025775C" w:rsidRPr="00DC7404" w:rsidRDefault="00EB6D93"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Atendido a esses dois quesitos, a seleção segue uma ordem: prioridade aos fornecedores locais; em segundo lugar, </w:t>
      </w:r>
      <w:r w:rsidR="006853B6" w:rsidRPr="00DC7404">
        <w:rPr>
          <w:rFonts w:ascii="Times New Roman" w:hAnsi="Times New Roman" w:cs="Times New Roman"/>
          <w:sz w:val="24"/>
          <w:szCs w:val="24"/>
        </w:rPr>
        <w:t xml:space="preserve">os </w:t>
      </w:r>
      <w:r w:rsidRPr="00DC7404">
        <w:rPr>
          <w:rFonts w:ascii="Times New Roman" w:hAnsi="Times New Roman" w:cs="Times New Roman"/>
          <w:sz w:val="24"/>
          <w:szCs w:val="24"/>
        </w:rPr>
        <w:t>assentamentos da reforma agrária, comunidades indígenas e comunidades</w:t>
      </w:r>
      <w:r w:rsidR="006853B6" w:rsidRPr="00DC7404">
        <w:rPr>
          <w:rFonts w:ascii="Times New Roman" w:hAnsi="Times New Roman" w:cs="Times New Roman"/>
          <w:sz w:val="24"/>
          <w:szCs w:val="24"/>
        </w:rPr>
        <w:t xml:space="preserve"> quilombolas; </w:t>
      </w:r>
      <w:r w:rsidR="0073480D" w:rsidRPr="00DC7404">
        <w:rPr>
          <w:rFonts w:ascii="Times New Roman" w:hAnsi="Times New Roman" w:cs="Times New Roman"/>
          <w:sz w:val="24"/>
          <w:szCs w:val="24"/>
        </w:rPr>
        <w:t>alimentos orgânicos ou agroecológicos vem na seqüência;</w:t>
      </w:r>
      <w:r w:rsidR="00AA4C37" w:rsidRPr="00DC7404">
        <w:rPr>
          <w:rFonts w:ascii="Times New Roman" w:hAnsi="Times New Roman" w:cs="Times New Roman"/>
          <w:sz w:val="24"/>
          <w:szCs w:val="24"/>
        </w:rPr>
        <w:t xml:space="preserve"> a quarta prioridade refere-se ao tipo de grupo, em que os grupos formais têm prioridade sobre os demais, e os grupos informais sobre os fornecedores individuais; </w:t>
      </w:r>
      <w:r w:rsidR="00FF174E" w:rsidRPr="00DC7404">
        <w:rPr>
          <w:rFonts w:ascii="Times New Roman" w:hAnsi="Times New Roman" w:cs="Times New Roman"/>
          <w:sz w:val="24"/>
          <w:szCs w:val="24"/>
        </w:rPr>
        <w:t>finalmente, organizações com maior porcentagem de agricultores familiares e/ou empreendedores familiares no seu quadro de sócios são priorizados</w:t>
      </w:r>
      <w:r w:rsidR="00D81154" w:rsidRPr="00DC7404">
        <w:rPr>
          <w:rFonts w:ascii="Times New Roman" w:hAnsi="Times New Roman" w:cs="Times New Roman"/>
          <w:sz w:val="24"/>
          <w:szCs w:val="24"/>
        </w:rPr>
        <w:t xml:space="preserve"> (PNAE, 2014)</w:t>
      </w:r>
      <w:r w:rsidR="00FF174E" w:rsidRPr="00DC7404">
        <w:rPr>
          <w:rFonts w:ascii="Times New Roman" w:hAnsi="Times New Roman" w:cs="Times New Roman"/>
          <w:sz w:val="24"/>
          <w:szCs w:val="24"/>
        </w:rPr>
        <w:t>.</w:t>
      </w:r>
    </w:p>
    <w:p w:rsidR="00132706" w:rsidRPr="00DC7404" w:rsidRDefault="00132706"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Existem alguns casos em que o percentual de 30% da compra da agricultura familiar pode ser dispensada: quando houver impossibilidade de emissão do documento fiscal correspondente; inviabilidade de fornecimento regular e constante dos gêneros alimentícios e</w:t>
      </w:r>
      <w:r w:rsidR="006649E8">
        <w:rPr>
          <w:rFonts w:ascii="Times New Roman" w:hAnsi="Times New Roman" w:cs="Times New Roman"/>
          <w:sz w:val="24"/>
          <w:szCs w:val="24"/>
        </w:rPr>
        <w:t>;</w:t>
      </w:r>
      <w:r w:rsidRPr="00DC7404">
        <w:rPr>
          <w:rFonts w:ascii="Times New Roman" w:hAnsi="Times New Roman" w:cs="Times New Roman"/>
          <w:sz w:val="24"/>
          <w:szCs w:val="24"/>
        </w:rPr>
        <w:t xml:space="preserve"> condições higiênico-sanitárias inadequadas (</w:t>
      </w:r>
      <w:r w:rsidR="00975B53" w:rsidRPr="00DC7404">
        <w:rPr>
          <w:rFonts w:ascii="Times New Roman" w:hAnsi="Times New Roman" w:cs="Times New Roman"/>
          <w:sz w:val="24"/>
          <w:szCs w:val="24"/>
        </w:rPr>
        <w:t>SARAIVA et. al</w:t>
      </w:r>
      <w:r w:rsidRPr="00DC7404">
        <w:rPr>
          <w:rFonts w:ascii="Times New Roman" w:hAnsi="Times New Roman" w:cs="Times New Roman"/>
          <w:sz w:val="24"/>
          <w:szCs w:val="24"/>
        </w:rPr>
        <w:t xml:space="preserve">, </w:t>
      </w:r>
      <w:r w:rsidR="00975B53" w:rsidRPr="00DC7404">
        <w:rPr>
          <w:rFonts w:ascii="Times New Roman" w:hAnsi="Times New Roman" w:cs="Times New Roman"/>
          <w:sz w:val="24"/>
          <w:szCs w:val="24"/>
        </w:rPr>
        <w:t>2013</w:t>
      </w:r>
      <w:r w:rsidRPr="00DC7404">
        <w:rPr>
          <w:rFonts w:ascii="Times New Roman" w:hAnsi="Times New Roman" w:cs="Times New Roman"/>
          <w:sz w:val="24"/>
          <w:szCs w:val="24"/>
        </w:rPr>
        <w:t xml:space="preserve">). </w:t>
      </w:r>
    </w:p>
    <w:p w:rsidR="00A0673A" w:rsidRPr="00DC7404" w:rsidRDefault="00B469D3"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No trabalho de  Schroetter e Büttenbender (2011), evidenciou-se que com </w:t>
      </w:r>
      <w:r w:rsidR="00BB5317" w:rsidRPr="00DC7404">
        <w:rPr>
          <w:rFonts w:ascii="Times New Roman" w:hAnsi="Times New Roman" w:cs="Times New Roman"/>
          <w:sz w:val="24"/>
          <w:szCs w:val="24"/>
        </w:rPr>
        <w:t>o PNAE</w:t>
      </w:r>
      <w:r w:rsidRPr="00DC7404">
        <w:rPr>
          <w:rFonts w:ascii="Times New Roman" w:hAnsi="Times New Roman" w:cs="Times New Roman"/>
          <w:sz w:val="24"/>
          <w:szCs w:val="24"/>
        </w:rPr>
        <w:t xml:space="preserve"> ocorreu uma mudança no </w:t>
      </w:r>
      <w:r w:rsidR="00975B53" w:rsidRPr="00DC7404">
        <w:rPr>
          <w:rFonts w:ascii="Times New Roman" w:hAnsi="Times New Roman" w:cs="Times New Roman"/>
          <w:sz w:val="24"/>
          <w:szCs w:val="24"/>
        </w:rPr>
        <w:t>nível do consumo</w:t>
      </w:r>
      <w:r w:rsidR="00BB5317" w:rsidRPr="00DC7404">
        <w:rPr>
          <w:rFonts w:ascii="Times New Roman" w:hAnsi="Times New Roman" w:cs="Times New Roman"/>
          <w:sz w:val="24"/>
          <w:szCs w:val="24"/>
        </w:rPr>
        <w:t xml:space="preserve"> dos alunos da região Fronteira Noroeste, Rio Grande do Sul, especialmente</w:t>
      </w:r>
      <w:r w:rsidR="00975B53" w:rsidRPr="00DC7404">
        <w:rPr>
          <w:rFonts w:ascii="Times New Roman" w:hAnsi="Times New Roman" w:cs="Times New Roman"/>
          <w:sz w:val="24"/>
          <w:szCs w:val="24"/>
        </w:rPr>
        <w:t xml:space="preserve"> quanto à aceitação de alimentos</w:t>
      </w:r>
      <w:r w:rsidRPr="00DC7404">
        <w:rPr>
          <w:rFonts w:ascii="Times New Roman" w:hAnsi="Times New Roman" w:cs="Times New Roman"/>
          <w:sz w:val="24"/>
          <w:szCs w:val="24"/>
        </w:rPr>
        <w:t xml:space="preserve"> mais saudáveis, além do que houve uma </w:t>
      </w:r>
      <w:r w:rsidR="00975B53" w:rsidRPr="00DC7404">
        <w:rPr>
          <w:rFonts w:ascii="Times New Roman" w:hAnsi="Times New Roman" w:cs="Times New Roman"/>
          <w:sz w:val="24"/>
          <w:szCs w:val="24"/>
        </w:rPr>
        <w:t xml:space="preserve">revitalização </w:t>
      </w:r>
      <w:r w:rsidRPr="00DC7404">
        <w:rPr>
          <w:rFonts w:ascii="Times New Roman" w:hAnsi="Times New Roman" w:cs="Times New Roman"/>
          <w:sz w:val="24"/>
          <w:szCs w:val="24"/>
        </w:rPr>
        <w:t xml:space="preserve">das </w:t>
      </w:r>
      <w:r w:rsidR="00975B53" w:rsidRPr="00DC7404">
        <w:rPr>
          <w:rFonts w:ascii="Times New Roman" w:hAnsi="Times New Roman" w:cs="Times New Roman"/>
          <w:sz w:val="24"/>
          <w:szCs w:val="24"/>
        </w:rPr>
        <w:t>perspectivas</w:t>
      </w:r>
      <w:r w:rsidRPr="00DC7404">
        <w:rPr>
          <w:rFonts w:ascii="Times New Roman" w:hAnsi="Times New Roman" w:cs="Times New Roman"/>
          <w:sz w:val="24"/>
          <w:szCs w:val="24"/>
        </w:rPr>
        <w:t xml:space="preserve"> </w:t>
      </w:r>
      <w:r w:rsidR="00975B53" w:rsidRPr="00DC7404">
        <w:rPr>
          <w:rFonts w:ascii="Times New Roman" w:hAnsi="Times New Roman" w:cs="Times New Roman"/>
          <w:sz w:val="24"/>
          <w:szCs w:val="24"/>
        </w:rPr>
        <w:t>de mercado para a agricultura familiar</w:t>
      </w:r>
      <w:r w:rsidRPr="00DC7404">
        <w:rPr>
          <w:rFonts w:ascii="Times New Roman" w:hAnsi="Times New Roman" w:cs="Times New Roman"/>
          <w:sz w:val="24"/>
          <w:szCs w:val="24"/>
        </w:rPr>
        <w:t>, com</w:t>
      </w:r>
      <w:r w:rsidR="00975B53" w:rsidRPr="00DC7404">
        <w:rPr>
          <w:rFonts w:ascii="Times New Roman" w:hAnsi="Times New Roman" w:cs="Times New Roman"/>
          <w:sz w:val="24"/>
          <w:szCs w:val="24"/>
        </w:rPr>
        <w:t xml:space="preserve"> o fomento de práticas de produção menos nocivas ao</w:t>
      </w:r>
      <w:r w:rsidRPr="00DC7404">
        <w:rPr>
          <w:rFonts w:ascii="Times New Roman" w:hAnsi="Times New Roman" w:cs="Times New Roman"/>
          <w:sz w:val="24"/>
          <w:szCs w:val="24"/>
        </w:rPr>
        <w:t xml:space="preserve"> </w:t>
      </w:r>
      <w:r w:rsidR="00975B53" w:rsidRPr="00DC7404">
        <w:rPr>
          <w:rFonts w:ascii="Times New Roman" w:hAnsi="Times New Roman" w:cs="Times New Roman"/>
          <w:sz w:val="24"/>
          <w:szCs w:val="24"/>
        </w:rPr>
        <w:t xml:space="preserve">ambiente. </w:t>
      </w:r>
    </w:p>
    <w:p w:rsidR="00A0673A" w:rsidRPr="00DC7404" w:rsidRDefault="00A0673A"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Conforme  destacado por Ribeiro (2013, p.47):</w:t>
      </w:r>
    </w:p>
    <w:p w:rsidR="00343EE1" w:rsidRPr="00DC7404" w:rsidRDefault="00343EE1" w:rsidP="00BB18D7">
      <w:pPr>
        <w:spacing w:line="240" w:lineRule="auto"/>
        <w:ind w:left="2410"/>
        <w:rPr>
          <w:rFonts w:ascii="Times New Roman" w:hAnsi="Times New Roman" w:cs="Times New Roman"/>
          <w:sz w:val="20"/>
          <w:szCs w:val="20"/>
        </w:rPr>
      </w:pPr>
    </w:p>
    <w:p w:rsidR="00A0673A" w:rsidRPr="00DC7404" w:rsidRDefault="00A0673A" w:rsidP="00BB18D7">
      <w:pPr>
        <w:spacing w:line="240" w:lineRule="auto"/>
        <w:ind w:left="2410"/>
        <w:rPr>
          <w:rFonts w:ascii="Times New Roman" w:hAnsi="Times New Roman" w:cs="Times New Roman"/>
          <w:sz w:val="20"/>
          <w:szCs w:val="20"/>
        </w:rPr>
      </w:pPr>
      <w:r w:rsidRPr="00DC7404">
        <w:rPr>
          <w:rFonts w:ascii="Times New Roman" w:hAnsi="Times New Roman" w:cs="Times New Roman"/>
          <w:sz w:val="20"/>
          <w:szCs w:val="20"/>
        </w:rPr>
        <w:t>O PNAE tem sido um instrumento capaz de legitimar a sustentabilidade nas</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suas diferentes dimensões, pois busca a localização e a regionalização da</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alimentação escolar; constitui-se em expressivo mercado consumidor de</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diferentes demandas reprimidas bens e serviços da economia urbana</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(gerando emprego e renda) e rural (ao adquirir produtos da agricultura</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familiar, mantendo o produtor e sua família no campo); permitindo a</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inclusão tanto de beneficiários como fornecedores, e respeitando culturas,</w:t>
      </w:r>
      <w:r w:rsidR="004359A0" w:rsidRPr="00DC7404">
        <w:rPr>
          <w:rFonts w:ascii="Times New Roman" w:hAnsi="Times New Roman" w:cs="Times New Roman"/>
          <w:sz w:val="20"/>
          <w:szCs w:val="20"/>
        </w:rPr>
        <w:t xml:space="preserve"> </w:t>
      </w:r>
      <w:r w:rsidRPr="00DC7404">
        <w:rPr>
          <w:rFonts w:ascii="Times New Roman" w:hAnsi="Times New Roman" w:cs="Times New Roman"/>
          <w:sz w:val="20"/>
          <w:szCs w:val="20"/>
        </w:rPr>
        <w:t>tradições e comportamentos alimentares tão diferenciados.</w:t>
      </w:r>
      <w:r w:rsidRPr="00DC7404">
        <w:rPr>
          <w:rFonts w:ascii="Times New Roman" w:hAnsi="Times New Roman" w:cs="Times New Roman"/>
          <w:sz w:val="20"/>
          <w:szCs w:val="20"/>
        </w:rPr>
        <w:cr/>
      </w:r>
    </w:p>
    <w:p w:rsidR="00A0673A" w:rsidRPr="00DC7404" w:rsidRDefault="00103169"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lastRenderedPageBreak/>
        <w:t xml:space="preserve">Formiga (2010), analisando o PNAE no município de São Bentinho - Paraíba -, enfatiza que o programa trouxe benefícios para os alunos e para os agricultores familiar. Os primeiros, beneficiaram por ingerir alimentos de maior qualidade, enquanto que os agricultores se </w:t>
      </w:r>
      <w:r w:rsidR="00E2418C" w:rsidRPr="00DC7404">
        <w:rPr>
          <w:rFonts w:ascii="Times New Roman" w:hAnsi="Times New Roman" w:cs="Times New Roman"/>
          <w:sz w:val="24"/>
          <w:szCs w:val="24"/>
        </w:rPr>
        <w:t>favoreceram</w:t>
      </w:r>
      <w:r w:rsidRPr="00DC7404">
        <w:rPr>
          <w:rFonts w:ascii="Times New Roman" w:hAnsi="Times New Roman" w:cs="Times New Roman"/>
          <w:sz w:val="24"/>
          <w:szCs w:val="24"/>
        </w:rPr>
        <w:t xml:space="preserve"> especialmente por ter um canal de comercialização maior, garantido,</w:t>
      </w:r>
      <w:r w:rsidR="00E2418C" w:rsidRPr="00DC7404">
        <w:rPr>
          <w:rFonts w:ascii="Times New Roman" w:hAnsi="Times New Roman" w:cs="Times New Roman"/>
          <w:sz w:val="24"/>
          <w:szCs w:val="24"/>
        </w:rPr>
        <w:t xml:space="preserve"> percebendo uma elevação de seus lucros com a sua inserção no PNAE.</w:t>
      </w:r>
      <w:r w:rsidRPr="00DC7404">
        <w:rPr>
          <w:rFonts w:ascii="Times New Roman" w:hAnsi="Times New Roman" w:cs="Times New Roman"/>
          <w:sz w:val="24"/>
          <w:szCs w:val="24"/>
        </w:rPr>
        <w:t xml:space="preserve"> </w:t>
      </w:r>
    </w:p>
    <w:p w:rsidR="00A7471C" w:rsidRPr="00DC7404" w:rsidRDefault="0015500F"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b/>
      </w:r>
      <w:r w:rsidR="00343EE1" w:rsidRPr="00DC7404">
        <w:rPr>
          <w:rFonts w:ascii="Times New Roman" w:hAnsi="Times New Roman" w:cs="Times New Roman"/>
          <w:sz w:val="24"/>
          <w:szCs w:val="24"/>
        </w:rPr>
        <w:t>No</w:t>
      </w:r>
      <w:r w:rsidR="00825E2F" w:rsidRPr="00DC7404">
        <w:rPr>
          <w:rFonts w:ascii="Times New Roman" w:hAnsi="Times New Roman" w:cs="Times New Roman"/>
          <w:sz w:val="24"/>
          <w:szCs w:val="24"/>
        </w:rPr>
        <w:t xml:space="preserve"> Estado do Paraná</w:t>
      </w:r>
      <w:r w:rsidR="009F5DB0" w:rsidRPr="00DC7404">
        <w:rPr>
          <w:rFonts w:ascii="Times New Roman" w:hAnsi="Times New Roman" w:cs="Times New Roman"/>
          <w:sz w:val="24"/>
          <w:szCs w:val="24"/>
        </w:rPr>
        <w:t xml:space="preserve"> </w:t>
      </w:r>
      <w:r w:rsidR="00343EE1" w:rsidRPr="00DC7404">
        <w:rPr>
          <w:rFonts w:ascii="Times New Roman" w:hAnsi="Times New Roman" w:cs="Times New Roman"/>
          <w:sz w:val="24"/>
          <w:szCs w:val="24"/>
        </w:rPr>
        <w:t xml:space="preserve">é </w:t>
      </w:r>
      <w:r w:rsidR="009F5DB0" w:rsidRPr="00DC7404">
        <w:rPr>
          <w:rFonts w:ascii="Times New Roman" w:hAnsi="Times New Roman" w:cs="Times New Roman"/>
          <w:sz w:val="24"/>
          <w:szCs w:val="24"/>
        </w:rPr>
        <w:t>ut</w:t>
      </w:r>
      <w:r w:rsidR="00A7471C" w:rsidRPr="00DC7404">
        <w:rPr>
          <w:rFonts w:ascii="Times New Roman" w:hAnsi="Times New Roman" w:cs="Times New Roman"/>
          <w:sz w:val="24"/>
          <w:szCs w:val="24"/>
        </w:rPr>
        <w:t>iliza um modelo de gestão misto:</w:t>
      </w:r>
      <w:r w:rsidR="009F5DB0" w:rsidRPr="00DC7404">
        <w:rPr>
          <w:rFonts w:ascii="Times New Roman" w:hAnsi="Times New Roman" w:cs="Times New Roman"/>
          <w:sz w:val="24"/>
          <w:szCs w:val="24"/>
        </w:rPr>
        <w:t xml:space="preserve"> </w:t>
      </w:r>
      <w:r w:rsidR="00A7471C" w:rsidRPr="00DC7404">
        <w:rPr>
          <w:rFonts w:ascii="Times New Roman" w:hAnsi="Times New Roman" w:cs="Times New Roman"/>
          <w:sz w:val="24"/>
          <w:szCs w:val="24"/>
        </w:rPr>
        <w:t>(i)</w:t>
      </w:r>
      <w:r w:rsidR="008257EF" w:rsidRPr="00DC7404">
        <w:rPr>
          <w:rFonts w:ascii="Times New Roman" w:hAnsi="Times New Roman" w:cs="Times New Roman"/>
          <w:sz w:val="24"/>
          <w:szCs w:val="24"/>
        </w:rPr>
        <w:t xml:space="preserve"> </w:t>
      </w:r>
      <w:r w:rsidR="009F5DB0" w:rsidRPr="00DC7404">
        <w:rPr>
          <w:rFonts w:ascii="Times New Roman" w:hAnsi="Times New Roman" w:cs="Times New Roman"/>
          <w:sz w:val="24"/>
          <w:szCs w:val="24"/>
        </w:rPr>
        <w:t>realiza aquisições centralizadas e</w:t>
      </w:r>
      <w:r w:rsidR="00343EE1" w:rsidRPr="00DC7404">
        <w:rPr>
          <w:rFonts w:ascii="Times New Roman" w:hAnsi="Times New Roman" w:cs="Times New Roman"/>
          <w:sz w:val="24"/>
          <w:szCs w:val="24"/>
        </w:rPr>
        <w:t>;</w:t>
      </w:r>
      <w:r w:rsidR="009F5DB0" w:rsidRPr="00DC7404">
        <w:rPr>
          <w:rFonts w:ascii="Times New Roman" w:hAnsi="Times New Roman" w:cs="Times New Roman"/>
          <w:sz w:val="24"/>
          <w:szCs w:val="24"/>
        </w:rPr>
        <w:t xml:space="preserve"> </w:t>
      </w:r>
      <w:r w:rsidR="00A7471C" w:rsidRPr="00DC7404">
        <w:rPr>
          <w:rFonts w:ascii="Times New Roman" w:hAnsi="Times New Roman" w:cs="Times New Roman"/>
          <w:sz w:val="24"/>
          <w:szCs w:val="24"/>
        </w:rPr>
        <w:t xml:space="preserve">(ii) </w:t>
      </w:r>
      <w:r w:rsidR="009F5DB0" w:rsidRPr="00DC7404">
        <w:rPr>
          <w:rFonts w:ascii="Times New Roman" w:hAnsi="Times New Roman" w:cs="Times New Roman"/>
          <w:sz w:val="24"/>
          <w:szCs w:val="24"/>
        </w:rPr>
        <w:t>adquire produtos da agricultura familiar, por chamada pública eletrônica.</w:t>
      </w:r>
      <w:r w:rsidR="00F304FE" w:rsidRPr="00DC7404">
        <w:rPr>
          <w:rFonts w:ascii="Times New Roman" w:hAnsi="Times New Roman" w:cs="Times New Roman"/>
          <w:sz w:val="24"/>
          <w:szCs w:val="24"/>
        </w:rPr>
        <w:t xml:space="preserve"> Na modalidade de compras centralizadas, ao realizar compras em grande quantidade, reduz o preço dos gêneros pela economia de escala. Por outro lado, ao realizar compras descentralizadas diretamente pela escola, permite a complementação </w:t>
      </w:r>
      <w:r w:rsidR="00A7471C" w:rsidRPr="00DC7404">
        <w:rPr>
          <w:rFonts w:ascii="Times New Roman" w:hAnsi="Times New Roman" w:cs="Times New Roman"/>
          <w:sz w:val="24"/>
          <w:szCs w:val="24"/>
        </w:rPr>
        <w:t>dos cardápios e estimula o desenvolvimento d</w:t>
      </w:r>
      <w:r w:rsidR="00F304FE" w:rsidRPr="00DC7404">
        <w:rPr>
          <w:rFonts w:ascii="Times New Roman" w:hAnsi="Times New Roman" w:cs="Times New Roman"/>
          <w:sz w:val="24"/>
          <w:szCs w:val="24"/>
        </w:rPr>
        <w:t>a economia local</w:t>
      </w:r>
      <w:r w:rsidR="00A7471C" w:rsidRPr="00DC7404">
        <w:rPr>
          <w:rFonts w:ascii="Times New Roman" w:hAnsi="Times New Roman" w:cs="Times New Roman"/>
          <w:sz w:val="24"/>
          <w:szCs w:val="24"/>
        </w:rPr>
        <w:t xml:space="preserve"> ao favorecer o</w:t>
      </w:r>
      <w:r w:rsidR="00F304FE" w:rsidRPr="00DC7404">
        <w:rPr>
          <w:rFonts w:ascii="Times New Roman" w:hAnsi="Times New Roman" w:cs="Times New Roman"/>
          <w:sz w:val="24"/>
          <w:szCs w:val="24"/>
        </w:rPr>
        <w:t xml:space="preserve"> consumo de </w:t>
      </w:r>
      <w:r w:rsidR="00A7471C" w:rsidRPr="00DC7404">
        <w:rPr>
          <w:rFonts w:ascii="Times New Roman" w:hAnsi="Times New Roman" w:cs="Times New Roman"/>
          <w:sz w:val="24"/>
          <w:szCs w:val="24"/>
        </w:rPr>
        <w:t>alimentos produzidos localmente</w:t>
      </w:r>
      <w:r w:rsidR="007B53C7">
        <w:rPr>
          <w:rFonts w:ascii="Times New Roman" w:hAnsi="Times New Roman" w:cs="Times New Roman"/>
          <w:sz w:val="24"/>
          <w:szCs w:val="24"/>
        </w:rPr>
        <w:t xml:space="preserve">, incentivando </w:t>
      </w:r>
      <w:r w:rsidR="00F304FE" w:rsidRPr="00DC7404">
        <w:rPr>
          <w:rFonts w:ascii="Times New Roman" w:hAnsi="Times New Roman" w:cs="Times New Roman"/>
          <w:sz w:val="24"/>
          <w:szCs w:val="24"/>
        </w:rPr>
        <w:t>a organização de Cooperativas e Associações representativas de agricultores familiares</w:t>
      </w:r>
      <w:r w:rsidR="00401267" w:rsidRPr="00DC7404">
        <w:rPr>
          <w:rFonts w:ascii="Times New Roman" w:hAnsi="Times New Roman" w:cs="Times New Roman"/>
          <w:sz w:val="24"/>
          <w:szCs w:val="24"/>
        </w:rPr>
        <w:t xml:space="preserve"> (STOLARKI, 2014)</w:t>
      </w:r>
    </w:p>
    <w:p w:rsidR="009067BE" w:rsidRPr="00DC7404" w:rsidRDefault="00A7471C"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b/>
        <w:t>A gestão deste modelo de atendimento misto é mais complexa, porém proporciona maior divers</w:t>
      </w:r>
      <w:r w:rsidR="00343EE1" w:rsidRPr="00DC7404">
        <w:rPr>
          <w:rFonts w:ascii="Times New Roman" w:hAnsi="Times New Roman" w:cs="Times New Roman"/>
          <w:sz w:val="24"/>
          <w:szCs w:val="24"/>
        </w:rPr>
        <w:t xml:space="preserve">ificação dos cardápios, respeitando </w:t>
      </w:r>
      <w:r w:rsidRPr="00DC7404">
        <w:rPr>
          <w:rFonts w:ascii="Times New Roman" w:hAnsi="Times New Roman" w:cs="Times New Roman"/>
          <w:sz w:val="24"/>
          <w:szCs w:val="24"/>
        </w:rPr>
        <w:t>os hábitos alimentares e suprimento</w:t>
      </w:r>
      <w:r w:rsidR="00343EE1" w:rsidRPr="00DC7404">
        <w:rPr>
          <w:rFonts w:ascii="Times New Roman" w:hAnsi="Times New Roman" w:cs="Times New Roman"/>
          <w:sz w:val="24"/>
          <w:szCs w:val="24"/>
        </w:rPr>
        <w:t>s</w:t>
      </w:r>
      <w:r w:rsidRPr="00DC7404">
        <w:rPr>
          <w:rFonts w:ascii="Times New Roman" w:hAnsi="Times New Roman" w:cs="Times New Roman"/>
          <w:sz w:val="24"/>
          <w:szCs w:val="24"/>
        </w:rPr>
        <w:t xml:space="preserve"> adequado</w:t>
      </w:r>
      <w:r w:rsidR="00343EE1" w:rsidRPr="00DC7404">
        <w:rPr>
          <w:rFonts w:ascii="Times New Roman" w:hAnsi="Times New Roman" w:cs="Times New Roman"/>
          <w:sz w:val="24"/>
          <w:szCs w:val="24"/>
        </w:rPr>
        <w:t>s</w:t>
      </w:r>
      <w:r w:rsidRPr="00DC7404">
        <w:rPr>
          <w:rFonts w:ascii="Times New Roman" w:hAnsi="Times New Roman" w:cs="Times New Roman"/>
          <w:sz w:val="24"/>
          <w:szCs w:val="24"/>
        </w:rPr>
        <w:t xml:space="preserve"> e ininterrupto</w:t>
      </w:r>
      <w:r w:rsidR="00343EE1" w:rsidRPr="00DC7404">
        <w:rPr>
          <w:rFonts w:ascii="Times New Roman" w:hAnsi="Times New Roman" w:cs="Times New Roman"/>
          <w:sz w:val="24"/>
          <w:szCs w:val="24"/>
        </w:rPr>
        <w:t>s</w:t>
      </w:r>
      <w:r w:rsidRPr="00DC7404">
        <w:rPr>
          <w:rFonts w:ascii="Times New Roman" w:hAnsi="Times New Roman" w:cs="Times New Roman"/>
          <w:sz w:val="24"/>
          <w:szCs w:val="24"/>
        </w:rPr>
        <w:t>.</w:t>
      </w:r>
      <w:r w:rsidR="00825E2F" w:rsidRPr="00DC7404">
        <w:rPr>
          <w:rFonts w:ascii="Times New Roman" w:hAnsi="Times New Roman" w:cs="Times New Roman"/>
          <w:sz w:val="24"/>
          <w:szCs w:val="24"/>
        </w:rPr>
        <w:t xml:space="preserve"> </w:t>
      </w:r>
    </w:p>
    <w:p w:rsidR="0008396C" w:rsidRPr="00DC7404" w:rsidRDefault="004378FD"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b/>
      </w:r>
      <w:r w:rsidR="00C149F7" w:rsidRPr="00DC7404">
        <w:rPr>
          <w:rFonts w:ascii="Times New Roman" w:hAnsi="Times New Roman" w:cs="Times New Roman"/>
          <w:sz w:val="24"/>
          <w:szCs w:val="24"/>
        </w:rPr>
        <w:t>Ainda de acordo com STOLARSKI (2014), em 2010, para cumprir</w:t>
      </w:r>
      <w:r w:rsidRPr="00DC7404">
        <w:rPr>
          <w:rFonts w:ascii="Times New Roman" w:hAnsi="Times New Roman" w:cs="Times New Roman"/>
          <w:sz w:val="24"/>
          <w:szCs w:val="24"/>
        </w:rPr>
        <w:t xml:space="preserve"> a Lei n</w:t>
      </w:r>
      <w:r w:rsidRPr="00DC7404">
        <w:rPr>
          <w:rFonts w:ascii="Times New Roman" w:hAnsi="Times New Roman" w:cs="Times New Roman"/>
          <w:sz w:val="24"/>
          <w:szCs w:val="24"/>
          <w:vertAlign w:val="superscript"/>
        </w:rPr>
        <w:t>o</w:t>
      </w:r>
      <w:r w:rsidRPr="00DC7404">
        <w:rPr>
          <w:rFonts w:ascii="Times New Roman" w:hAnsi="Times New Roman" w:cs="Times New Roman"/>
          <w:sz w:val="24"/>
          <w:szCs w:val="24"/>
        </w:rPr>
        <w:t xml:space="preserve"> 11.947, de 16 de junho de 2009, e à Resolução/CD/FNDE  n</w:t>
      </w:r>
      <w:r w:rsidRPr="00DC7404">
        <w:rPr>
          <w:rFonts w:ascii="Times New Roman" w:hAnsi="Times New Roman" w:cs="Times New Roman"/>
          <w:sz w:val="24"/>
          <w:szCs w:val="24"/>
          <w:vertAlign w:val="superscript"/>
        </w:rPr>
        <w:t>o</w:t>
      </w:r>
      <w:r w:rsidRPr="00DC7404">
        <w:rPr>
          <w:rFonts w:ascii="Times New Roman" w:hAnsi="Times New Roman" w:cs="Times New Roman"/>
          <w:sz w:val="24"/>
          <w:szCs w:val="24"/>
        </w:rPr>
        <w:t xml:space="preserve"> 38/2009, a SEED</w:t>
      </w:r>
      <w:r w:rsidR="00C149F7" w:rsidRPr="00DC7404">
        <w:rPr>
          <w:rFonts w:ascii="Times New Roman" w:hAnsi="Times New Roman" w:cs="Times New Roman"/>
          <w:sz w:val="24"/>
          <w:szCs w:val="24"/>
        </w:rPr>
        <w:t xml:space="preserve"> em parceria com a CELEPAR,</w:t>
      </w:r>
      <w:r w:rsidRPr="00DC7404">
        <w:rPr>
          <w:rFonts w:ascii="Times New Roman" w:hAnsi="Times New Roman" w:cs="Times New Roman"/>
          <w:sz w:val="24"/>
          <w:szCs w:val="24"/>
        </w:rPr>
        <w:t xml:space="preserve"> desenvolveu e implantou a</w:t>
      </w:r>
      <w:r w:rsidR="003923C3" w:rsidRPr="00DC7404">
        <w:rPr>
          <w:rFonts w:ascii="Times New Roman" w:hAnsi="Times New Roman" w:cs="Times New Roman"/>
          <w:sz w:val="24"/>
          <w:szCs w:val="24"/>
        </w:rPr>
        <w:t xml:space="preserve"> inovação de um novo formato para as aquisições públicas em nível nacional, a</w:t>
      </w:r>
      <w:r w:rsidRPr="00DC7404">
        <w:rPr>
          <w:rFonts w:ascii="Times New Roman" w:hAnsi="Times New Roman" w:cs="Times New Roman"/>
          <w:sz w:val="24"/>
          <w:szCs w:val="24"/>
        </w:rPr>
        <w:t xml:space="preserve"> modalidad</w:t>
      </w:r>
      <w:r w:rsidR="00C149F7" w:rsidRPr="00DC7404">
        <w:rPr>
          <w:rFonts w:ascii="Times New Roman" w:hAnsi="Times New Roman" w:cs="Times New Roman"/>
          <w:sz w:val="24"/>
          <w:szCs w:val="24"/>
        </w:rPr>
        <w:t>e de chamada pública eletrônica</w:t>
      </w:r>
      <w:r w:rsidRPr="00DC7404">
        <w:rPr>
          <w:rFonts w:ascii="Times New Roman" w:hAnsi="Times New Roman" w:cs="Times New Roman"/>
          <w:sz w:val="24"/>
          <w:szCs w:val="24"/>
        </w:rPr>
        <w:t>, para selecionar fornecedores e adquirir gêneros alimentícios provenientes d</w:t>
      </w:r>
      <w:r w:rsidR="00E43C27" w:rsidRPr="00DC7404">
        <w:rPr>
          <w:rFonts w:ascii="Times New Roman" w:hAnsi="Times New Roman" w:cs="Times New Roman"/>
          <w:sz w:val="24"/>
          <w:szCs w:val="24"/>
        </w:rPr>
        <w:t xml:space="preserve">a agricultura familiar: (i) o agricultor familiar deve ser membro de uma cooperativa ou associação; (ii) deve possuir a declaração de aptidão ao PRONAF-DAP; (iii) a aquisição de alimentos da agricultura familiar poderá ser realizada dispensando-se o procedimento licitatório, desde que os preços sejam compatíveis com os vigentes no mercado local e que os alimentos atendam às exigências do controle de qualidade estabelecidas pelas normas que regulamentam a matéria. </w:t>
      </w:r>
    </w:p>
    <w:p w:rsidR="0008396C" w:rsidRPr="00DC7404" w:rsidRDefault="0008396C"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b/>
        <w:t>A chamada pública eletrônica teve como principal objetivo permitir o cadastro das propostas de cooperativas e asso</w:t>
      </w:r>
      <w:r w:rsidR="00495357">
        <w:rPr>
          <w:rFonts w:ascii="Times New Roman" w:hAnsi="Times New Roman" w:cs="Times New Roman"/>
          <w:sz w:val="24"/>
          <w:szCs w:val="24"/>
        </w:rPr>
        <w:t xml:space="preserve">ciações da agricultura familiar, classificando-as </w:t>
      </w:r>
      <w:r w:rsidRPr="00DC7404">
        <w:rPr>
          <w:rFonts w:ascii="Times New Roman" w:hAnsi="Times New Roman" w:cs="Times New Roman"/>
          <w:sz w:val="24"/>
          <w:szCs w:val="24"/>
        </w:rPr>
        <w:t>automaticamente, de acordo com os critérios e prioridades previstos na legislação pertinente.</w:t>
      </w:r>
    </w:p>
    <w:p w:rsidR="00191D27" w:rsidRPr="00DC7404" w:rsidRDefault="00E43C27"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b/>
      </w:r>
      <w:r w:rsidR="00C149F7" w:rsidRPr="00DC7404">
        <w:rPr>
          <w:rFonts w:ascii="Times New Roman" w:hAnsi="Times New Roman" w:cs="Times New Roman"/>
          <w:sz w:val="24"/>
          <w:szCs w:val="24"/>
        </w:rPr>
        <w:t>O S</w:t>
      </w:r>
      <w:r w:rsidR="004378FD" w:rsidRPr="00DC7404">
        <w:rPr>
          <w:rFonts w:ascii="Times New Roman" w:hAnsi="Times New Roman" w:cs="Times New Roman"/>
          <w:sz w:val="24"/>
          <w:szCs w:val="24"/>
        </w:rPr>
        <w:t xml:space="preserve">istema de chamada  pública eletrônica utilizado tem viabilizado uma aquisição de alta complexidade em função do número de escolas e alunos envolvidos, </w:t>
      </w:r>
      <w:r w:rsidR="003214E3">
        <w:rPr>
          <w:rFonts w:ascii="Times New Roman" w:hAnsi="Times New Roman" w:cs="Times New Roman"/>
          <w:sz w:val="24"/>
          <w:szCs w:val="24"/>
        </w:rPr>
        <w:t xml:space="preserve">do </w:t>
      </w:r>
      <w:r w:rsidR="004378FD" w:rsidRPr="00DC7404">
        <w:rPr>
          <w:rFonts w:ascii="Times New Roman" w:hAnsi="Times New Roman" w:cs="Times New Roman"/>
          <w:sz w:val="24"/>
          <w:szCs w:val="24"/>
        </w:rPr>
        <w:t>grande número de fornecedores e produtos,</w:t>
      </w:r>
      <w:r w:rsidR="003214E3">
        <w:rPr>
          <w:rFonts w:ascii="Times New Roman" w:hAnsi="Times New Roman" w:cs="Times New Roman"/>
          <w:sz w:val="24"/>
          <w:szCs w:val="24"/>
        </w:rPr>
        <w:t xml:space="preserve">dos </w:t>
      </w:r>
      <w:r w:rsidR="004378FD" w:rsidRPr="00DC7404">
        <w:rPr>
          <w:rFonts w:ascii="Times New Roman" w:hAnsi="Times New Roman" w:cs="Times New Roman"/>
          <w:sz w:val="24"/>
          <w:szCs w:val="24"/>
        </w:rPr>
        <w:t xml:space="preserve">diversos critérios de classificação, sazonalidade da produção, e </w:t>
      </w:r>
      <w:r w:rsidR="003214E3">
        <w:rPr>
          <w:rFonts w:ascii="Times New Roman" w:hAnsi="Times New Roman" w:cs="Times New Roman"/>
          <w:sz w:val="24"/>
          <w:szCs w:val="24"/>
        </w:rPr>
        <w:t xml:space="preserve">da </w:t>
      </w:r>
      <w:r w:rsidR="004378FD" w:rsidRPr="00DC7404">
        <w:rPr>
          <w:rFonts w:ascii="Times New Roman" w:hAnsi="Times New Roman" w:cs="Times New Roman"/>
          <w:sz w:val="24"/>
          <w:szCs w:val="24"/>
        </w:rPr>
        <w:t>oferta de alimentos convencionais e orgânicos.</w:t>
      </w:r>
      <w:r w:rsidR="00CA294C" w:rsidRPr="00DC7404">
        <w:rPr>
          <w:rFonts w:ascii="Times New Roman" w:hAnsi="Times New Roman" w:cs="Times New Roman"/>
          <w:sz w:val="24"/>
          <w:szCs w:val="24"/>
        </w:rPr>
        <w:t xml:space="preserve"> </w:t>
      </w:r>
      <w:r w:rsidR="00E56F00" w:rsidRPr="00DC7404">
        <w:rPr>
          <w:rFonts w:ascii="Times New Roman" w:hAnsi="Times New Roman" w:cs="Times New Roman"/>
          <w:sz w:val="24"/>
          <w:szCs w:val="24"/>
        </w:rPr>
        <w:t>De acordo com a Tabela 1</w:t>
      </w:r>
      <w:r w:rsidR="006639EF" w:rsidRPr="00DC7404">
        <w:rPr>
          <w:rFonts w:ascii="Times New Roman" w:hAnsi="Times New Roman" w:cs="Times New Roman"/>
          <w:sz w:val="24"/>
          <w:szCs w:val="24"/>
        </w:rPr>
        <w:t xml:space="preserve">, verifica-se </w:t>
      </w:r>
      <w:r w:rsidR="00343EE1" w:rsidRPr="00DC7404">
        <w:rPr>
          <w:rFonts w:ascii="Times New Roman" w:hAnsi="Times New Roman" w:cs="Times New Roman"/>
          <w:sz w:val="24"/>
          <w:szCs w:val="24"/>
        </w:rPr>
        <w:t xml:space="preserve">o </w:t>
      </w:r>
      <w:r w:rsidR="006639EF" w:rsidRPr="00DC7404">
        <w:rPr>
          <w:rFonts w:ascii="Times New Roman" w:hAnsi="Times New Roman" w:cs="Times New Roman"/>
          <w:sz w:val="24"/>
          <w:szCs w:val="24"/>
        </w:rPr>
        <w:t xml:space="preserve">relativo êxito do fornecimento de itens da agricultura familiar para atendimento da alimentação escolar para as escolas estaduais do Paraná em termos de variedade de gêneros alimentícios, participação de cooperativas e associações, </w:t>
      </w:r>
      <w:r w:rsidR="00927151" w:rsidRPr="00DC7404">
        <w:rPr>
          <w:rFonts w:ascii="Times New Roman" w:hAnsi="Times New Roman" w:cs="Times New Roman"/>
          <w:sz w:val="24"/>
          <w:szCs w:val="24"/>
        </w:rPr>
        <w:t>quantidade total fornecida</w:t>
      </w:r>
      <w:r w:rsidR="00A67FAE" w:rsidRPr="00DC7404">
        <w:rPr>
          <w:rFonts w:ascii="Times New Roman" w:hAnsi="Times New Roman" w:cs="Times New Roman"/>
          <w:sz w:val="24"/>
          <w:szCs w:val="24"/>
        </w:rPr>
        <w:t xml:space="preserve"> e número de escolas atendidos.</w:t>
      </w:r>
    </w:p>
    <w:p w:rsidR="00E51B75" w:rsidRPr="00DC7404" w:rsidRDefault="00E51B75" w:rsidP="00BB18D7">
      <w:pPr>
        <w:spacing w:line="240" w:lineRule="auto"/>
        <w:rPr>
          <w:rFonts w:ascii="Times New Roman" w:hAnsi="Times New Roman" w:cs="Times New Roman"/>
          <w:sz w:val="24"/>
          <w:szCs w:val="24"/>
        </w:rPr>
      </w:pPr>
    </w:p>
    <w:p w:rsidR="000F65E9" w:rsidRPr="00DC7404" w:rsidRDefault="00191D27"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Tabela</w:t>
      </w:r>
      <w:r w:rsidR="00574149" w:rsidRPr="00DC7404">
        <w:rPr>
          <w:rFonts w:ascii="Times New Roman" w:hAnsi="Times New Roman" w:cs="Times New Roman"/>
          <w:sz w:val="24"/>
          <w:szCs w:val="24"/>
        </w:rPr>
        <w:t xml:space="preserve"> </w:t>
      </w:r>
      <w:r w:rsidR="00E56F00" w:rsidRPr="00DC7404">
        <w:rPr>
          <w:rFonts w:ascii="Times New Roman" w:hAnsi="Times New Roman" w:cs="Times New Roman"/>
          <w:sz w:val="24"/>
          <w:szCs w:val="24"/>
        </w:rPr>
        <w:t>1</w:t>
      </w:r>
      <w:r w:rsidRPr="00DC7404">
        <w:rPr>
          <w:rFonts w:ascii="Times New Roman" w:hAnsi="Times New Roman" w:cs="Times New Roman"/>
          <w:sz w:val="24"/>
          <w:szCs w:val="24"/>
        </w:rPr>
        <w:t>-</w:t>
      </w:r>
      <w:r w:rsidR="00E56F00" w:rsidRPr="00DC7404">
        <w:rPr>
          <w:rFonts w:ascii="Times New Roman" w:hAnsi="Times New Roman" w:cs="Times New Roman"/>
          <w:sz w:val="24"/>
          <w:szCs w:val="24"/>
        </w:rPr>
        <w:t xml:space="preserve"> </w:t>
      </w:r>
      <w:r w:rsidRPr="00DC7404">
        <w:rPr>
          <w:rFonts w:ascii="Times New Roman" w:hAnsi="Times New Roman" w:cs="Times New Roman"/>
          <w:sz w:val="24"/>
          <w:szCs w:val="24"/>
        </w:rPr>
        <w:t>Evolução das aquisições de gêneros alimentícios da agricultura familiar para atendimento da alimentação escolar para a rede estadual</w:t>
      </w:r>
      <w:r w:rsidR="00343EE1" w:rsidRPr="00DC7404">
        <w:rPr>
          <w:rFonts w:ascii="Times New Roman" w:hAnsi="Times New Roman" w:cs="Times New Roman"/>
          <w:sz w:val="24"/>
          <w:szCs w:val="24"/>
        </w:rPr>
        <w:t xml:space="preserve"> </w:t>
      </w:r>
      <w:r w:rsidRPr="00DC7404">
        <w:rPr>
          <w:rFonts w:ascii="Times New Roman" w:hAnsi="Times New Roman" w:cs="Times New Roman"/>
          <w:sz w:val="24"/>
          <w:szCs w:val="24"/>
        </w:rPr>
        <w:t>-</w:t>
      </w:r>
      <w:r w:rsidR="00343EE1" w:rsidRPr="00DC7404">
        <w:rPr>
          <w:rFonts w:ascii="Times New Roman" w:hAnsi="Times New Roman" w:cs="Times New Roman"/>
          <w:sz w:val="24"/>
          <w:szCs w:val="24"/>
        </w:rPr>
        <w:t xml:space="preserve"> </w:t>
      </w:r>
      <w:r w:rsidRPr="00DC7404">
        <w:rPr>
          <w:rFonts w:ascii="Times New Roman" w:hAnsi="Times New Roman" w:cs="Times New Roman"/>
          <w:sz w:val="24"/>
          <w:szCs w:val="24"/>
        </w:rPr>
        <w:t>Paraná.</w:t>
      </w:r>
    </w:p>
    <w:tbl>
      <w:tblPr>
        <w:tblStyle w:val="Tabelacomgrade"/>
        <w:tblW w:w="9666" w:type="dxa"/>
        <w:tblBorders>
          <w:left w:val="none" w:sz="0" w:space="0" w:color="auto"/>
          <w:right w:val="none" w:sz="0" w:space="0" w:color="auto"/>
          <w:insideH w:val="none" w:sz="0" w:space="0" w:color="auto"/>
          <w:insideV w:val="none" w:sz="0" w:space="0" w:color="auto"/>
        </w:tblBorders>
        <w:tblLook w:val="04A0"/>
      </w:tblPr>
      <w:tblGrid>
        <w:gridCol w:w="838"/>
        <w:gridCol w:w="756"/>
        <w:gridCol w:w="2410"/>
        <w:gridCol w:w="1480"/>
        <w:gridCol w:w="2384"/>
        <w:gridCol w:w="1798"/>
      </w:tblGrid>
      <w:tr w:rsidR="00343EE1" w:rsidRPr="00DC7404" w:rsidTr="00927151">
        <w:trPr>
          <w:trHeight w:val="562"/>
        </w:trPr>
        <w:tc>
          <w:tcPr>
            <w:tcW w:w="838" w:type="dxa"/>
            <w:tcBorders>
              <w:top w:val="single" w:sz="4" w:space="0" w:color="auto"/>
              <w:bottom w:val="single" w:sz="4" w:space="0" w:color="auto"/>
              <w:right w:val="single" w:sz="4" w:space="0" w:color="auto"/>
            </w:tcBorders>
          </w:tcPr>
          <w:p w:rsidR="00343EE1" w:rsidRPr="00DC7404" w:rsidRDefault="00343EE1" w:rsidP="00BB18D7">
            <w:pPr>
              <w:jc w:val="center"/>
              <w:rPr>
                <w:rFonts w:ascii="Arial" w:hAnsi="Arial" w:cs="Arial"/>
                <w:sz w:val="18"/>
                <w:szCs w:val="18"/>
              </w:rPr>
            </w:pPr>
          </w:p>
          <w:p w:rsidR="00343EE1" w:rsidRPr="00DC7404" w:rsidRDefault="00343EE1" w:rsidP="00BB18D7">
            <w:pPr>
              <w:jc w:val="center"/>
              <w:rPr>
                <w:rFonts w:ascii="Arial" w:hAnsi="Arial" w:cs="Arial"/>
                <w:sz w:val="18"/>
                <w:szCs w:val="18"/>
              </w:rPr>
            </w:pPr>
            <w:r w:rsidRPr="00DC7404">
              <w:rPr>
                <w:rFonts w:ascii="Arial" w:hAnsi="Arial" w:cs="Arial"/>
                <w:sz w:val="18"/>
                <w:szCs w:val="18"/>
              </w:rPr>
              <w:t>Ano Base</w:t>
            </w:r>
          </w:p>
        </w:tc>
        <w:tc>
          <w:tcPr>
            <w:tcW w:w="756" w:type="dxa"/>
            <w:tcBorders>
              <w:top w:val="single" w:sz="4" w:space="0" w:color="auto"/>
              <w:left w:val="single" w:sz="4" w:space="0" w:color="auto"/>
              <w:bottom w:val="single" w:sz="4" w:space="0" w:color="auto"/>
              <w:right w:val="single" w:sz="4" w:space="0" w:color="auto"/>
            </w:tcBorders>
          </w:tcPr>
          <w:p w:rsidR="00343EE1" w:rsidRPr="00DC7404" w:rsidRDefault="00343EE1" w:rsidP="00BB18D7">
            <w:pPr>
              <w:jc w:val="center"/>
              <w:rPr>
                <w:rFonts w:ascii="Arial" w:hAnsi="Arial" w:cs="Arial"/>
                <w:sz w:val="18"/>
                <w:szCs w:val="18"/>
              </w:rPr>
            </w:pPr>
          </w:p>
          <w:p w:rsidR="00343EE1" w:rsidRPr="00DC7404" w:rsidRDefault="00343EE1" w:rsidP="00BB18D7">
            <w:pPr>
              <w:jc w:val="center"/>
              <w:rPr>
                <w:rFonts w:ascii="Arial" w:hAnsi="Arial" w:cs="Arial"/>
                <w:sz w:val="18"/>
                <w:szCs w:val="18"/>
              </w:rPr>
            </w:pPr>
          </w:p>
          <w:p w:rsidR="00343EE1" w:rsidRPr="00DC7404" w:rsidRDefault="00343EE1" w:rsidP="00BB18D7">
            <w:pPr>
              <w:jc w:val="center"/>
              <w:rPr>
                <w:rFonts w:ascii="Arial" w:hAnsi="Arial" w:cs="Arial"/>
                <w:sz w:val="18"/>
                <w:szCs w:val="18"/>
              </w:rPr>
            </w:pPr>
            <w:r w:rsidRPr="00DC7404">
              <w:rPr>
                <w:rFonts w:ascii="Arial" w:hAnsi="Arial" w:cs="Arial"/>
                <w:sz w:val="18"/>
                <w:szCs w:val="18"/>
              </w:rPr>
              <w:t>Itens</w:t>
            </w:r>
          </w:p>
        </w:tc>
        <w:tc>
          <w:tcPr>
            <w:tcW w:w="2410" w:type="dxa"/>
            <w:tcBorders>
              <w:top w:val="single" w:sz="4" w:space="0" w:color="auto"/>
              <w:left w:val="single" w:sz="4" w:space="0" w:color="auto"/>
              <w:bottom w:val="single" w:sz="4" w:space="0" w:color="auto"/>
              <w:right w:val="single" w:sz="4" w:space="0" w:color="auto"/>
            </w:tcBorders>
          </w:tcPr>
          <w:p w:rsidR="00343EE1" w:rsidRPr="00DC7404" w:rsidRDefault="00343EE1" w:rsidP="00BB18D7">
            <w:pPr>
              <w:jc w:val="center"/>
              <w:rPr>
                <w:rFonts w:ascii="Arial" w:hAnsi="Arial" w:cs="Arial"/>
                <w:sz w:val="18"/>
                <w:szCs w:val="18"/>
              </w:rPr>
            </w:pPr>
          </w:p>
          <w:p w:rsidR="00343EE1" w:rsidRPr="00DC7404" w:rsidRDefault="00343EE1" w:rsidP="00927151">
            <w:pPr>
              <w:jc w:val="center"/>
              <w:rPr>
                <w:rFonts w:ascii="Arial" w:hAnsi="Arial" w:cs="Arial"/>
                <w:sz w:val="18"/>
                <w:szCs w:val="18"/>
              </w:rPr>
            </w:pPr>
            <w:r w:rsidRPr="00DC7404">
              <w:rPr>
                <w:rFonts w:ascii="Arial" w:hAnsi="Arial" w:cs="Arial"/>
                <w:sz w:val="18"/>
                <w:szCs w:val="18"/>
              </w:rPr>
              <w:t xml:space="preserve">Número de </w:t>
            </w:r>
            <w:r w:rsidR="00927151" w:rsidRPr="00DC7404">
              <w:rPr>
                <w:rFonts w:ascii="Arial" w:hAnsi="Arial" w:cs="Arial"/>
                <w:sz w:val="18"/>
                <w:szCs w:val="18"/>
              </w:rPr>
              <w:t xml:space="preserve"> c</w:t>
            </w:r>
            <w:r w:rsidRPr="00DC7404">
              <w:rPr>
                <w:rFonts w:ascii="Arial" w:hAnsi="Arial" w:cs="Arial"/>
                <w:sz w:val="18"/>
                <w:szCs w:val="18"/>
              </w:rPr>
              <w:t>ooperativas</w:t>
            </w:r>
            <w:r w:rsidR="00927151" w:rsidRPr="00DC7404">
              <w:rPr>
                <w:rFonts w:ascii="Arial" w:hAnsi="Arial" w:cs="Arial"/>
                <w:sz w:val="18"/>
                <w:szCs w:val="18"/>
              </w:rPr>
              <w:t xml:space="preserve"> </w:t>
            </w:r>
            <w:r w:rsidRPr="00DC7404">
              <w:rPr>
                <w:rFonts w:ascii="Arial" w:hAnsi="Arial" w:cs="Arial"/>
                <w:sz w:val="18"/>
                <w:szCs w:val="18"/>
              </w:rPr>
              <w:t>e</w:t>
            </w:r>
            <w:r w:rsidR="00927151" w:rsidRPr="00DC7404">
              <w:rPr>
                <w:rFonts w:ascii="Arial" w:hAnsi="Arial" w:cs="Arial"/>
                <w:sz w:val="18"/>
                <w:szCs w:val="18"/>
              </w:rPr>
              <w:t xml:space="preserve"> </w:t>
            </w:r>
            <w:r w:rsidRPr="00DC7404">
              <w:rPr>
                <w:rFonts w:ascii="Arial" w:hAnsi="Arial" w:cs="Arial"/>
                <w:sz w:val="18"/>
                <w:szCs w:val="18"/>
              </w:rPr>
              <w:t>Associações</w:t>
            </w:r>
          </w:p>
        </w:tc>
        <w:tc>
          <w:tcPr>
            <w:tcW w:w="1480" w:type="dxa"/>
            <w:tcBorders>
              <w:top w:val="single" w:sz="4" w:space="0" w:color="auto"/>
              <w:left w:val="single" w:sz="4" w:space="0" w:color="auto"/>
              <w:bottom w:val="single" w:sz="4" w:space="0" w:color="auto"/>
              <w:right w:val="single" w:sz="4" w:space="0" w:color="auto"/>
            </w:tcBorders>
          </w:tcPr>
          <w:p w:rsidR="00343EE1" w:rsidRPr="00DC7404" w:rsidRDefault="00343EE1" w:rsidP="00BB18D7">
            <w:pPr>
              <w:jc w:val="center"/>
              <w:rPr>
                <w:rFonts w:ascii="Arial" w:hAnsi="Arial" w:cs="Arial"/>
                <w:sz w:val="18"/>
                <w:szCs w:val="18"/>
              </w:rPr>
            </w:pPr>
          </w:p>
          <w:p w:rsidR="00343EE1" w:rsidRPr="00DC7404" w:rsidRDefault="00343EE1" w:rsidP="00927151">
            <w:pPr>
              <w:jc w:val="center"/>
              <w:rPr>
                <w:rFonts w:ascii="Arial" w:hAnsi="Arial" w:cs="Arial"/>
                <w:sz w:val="18"/>
                <w:szCs w:val="18"/>
              </w:rPr>
            </w:pPr>
            <w:r w:rsidRPr="00DC7404">
              <w:rPr>
                <w:rFonts w:ascii="Arial" w:hAnsi="Arial" w:cs="Arial"/>
                <w:sz w:val="18"/>
                <w:szCs w:val="18"/>
              </w:rPr>
              <w:t>Quantidade</w:t>
            </w:r>
            <w:r w:rsidR="00927151" w:rsidRPr="00DC7404">
              <w:rPr>
                <w:rFonts w:ascii="Arial" w:hAnsi="Arial" w:cs="Arial"/>
                <w:sz w:val="18"/>
                <w:szCs w:val="18"/>
              </w:rPr>
              <w:t xml:space="preserve"> </w:t>
            </w:r>
            <w:r w:rsidRPr="00DC7404">
              <w:rPr>
                <w:rFonts w:ascii="Arial" w:hAnsi="Arial" w:cs="Arial"/>
                <w:sz w:val="18"/>
                <w:szCs w:val="18"/>
              </w:rPr>
              <w:t>(ton)</w:t>
            </w:r>
          </w:p>
        </w:tc>
        <w:tc>
          <w:tcPr>
            <w:tcW w:w="2384" w:type="dxa"/>
            <w:tcBorders>
              <w:top w:val="single" w:sz="4" w:space="0" w:color="auto"/>
              <w:left w:val="single" w:sz="4" w:space="0" w:color="auto"/>
              <w:bottom w:val="single" w:sz="4" w:space="0" w:color="auto"/>
              <w:right w:val="single" w:sz="4" w:space="0" w:color="auto"/>
            </w:tcBorders>
          </w:tcPr>
          <w:p w:rsidR="00927151" w:rsidRPr="00DC7404" w:rsidRDefault="00343EE1" w:rsidP="00927151">
            <w:pPr>
              <w:jc w:val="center"/>
              <w:rPr>
                <w:rFonts w:ascii="Arial" w:hAnsi="Arial" w:cs="Arial"/>
                <w:sz w:val="18"/>
                <w:szCs w:val="18"/>
              </w:rPr>
            </w:pPr>
            <w:r w:rsidRPr="00DC7404">
              <w:rPr>
                <w:rFonts w:ascii="Arial" w:hAnsi="Arial" w:cs="Arial"/>
                <w:sz w:val="18"/>
                <w:szCs w:val="18"/>
              </w:rPr>
              <w:t>Quantidade</w:t>
            </w:r>
            <w:r w:rsidR="00927151" w:rsidRPr="00DC7404">
              <w:rPr>
                <w:rFonts w:ascii="Arial" w:hAnsi="Arial" w:cs="Arial"/>
                <w:sz w:val="18"/>
                <w:szCs w:val="18"/>
              </w:rPr>
              <w:t xml:space="preserve"> </w:t>
            </w:r>
            <w:r w:rsidRPr="00DC7404">
              <w:rPr>
                <w:rFonts w:ascii="Arial" w:hAnsi="Arial" w:cs="Arial"/>
                <w:sz w:val="18"/>
                <w:szCs w:val="18"/>
              </w:rPr>
              <w:t>de</w:t>
            </w:r>
            <w:r w:rsidR="00927151" w:rsidRPr="00DC7404">
              <w:rPr>
                <w:rFonts w:ascii="Arial" w:hAnsi="Arial" w:cs="Arial"/>
                <w:sz w:val="18"/>
                <w:szCs w:val="18"/>
              </w:rPr>
              <w:t xml:space="preserve"> A</w:t>
            </w:r>
            <w:r w:rsidRPr="00DC7404">
              <w:rPr>
                <w:rFonts w:ascii="Arial" w:hAnsi="Arial" w:cs="Arial"/>
                <w:sz w:val="18"/>
                <w:szCs w:val="18"/>
              </w:rPr>
              <w:t>limentos</w:t>
            </w:r>
            <w:r w:rsidR="00927151" w:rsidRPr="00DC7404">
              <w:rPr>
                <w:rFonts w:ascii="Arial" w:hAnsi="Arial" w:cs="Arial"/>
                <w:sz w:val="18"/>
                <w:szCs w:val="18"/>
              </w:rPr>
              <w:t xml:space="preserve"> </w:t>
            </w:r>
          </w:p>
          <w:p w:rsidR="00343EE1" w:rsidRPr="00DC7404" w:rsidRDefault="00927151" w:rsidP="00927151">
            <w:pPr>
              <w:jc w:val="center"/>
              <w:rPr>
                <w:rFonts w:ascii="Arial" w:hAnsi="Arial" w:cs="Arial"/>
                <w:sz w:val="18"/>
                <w:szCs w:val="18"/>
              </w:rPr>
            </w:pPr>
            <w:r w:rsidRPr="00DC7404">
              <w:rPr>
                <w:rFonts w:ascii="Arial" w:hAnsi="Arial" w:cs="Arial"/>
                <w:sz w:val="18"/>
                <w:szCs w:val="18"/>
              </w:rPr>
              <w:t xml:space="preserve"> o</w:t>
            </w:r>
            <w:r w:rsidR="00343EE1" w:rsidRPr="00DC7404">
              <w:rPr>
                <w:rFonts w:ascii="Arial" w:hAnsi="Arial" w:cs="Arial"/>
                <w:sz w:val="18"/>
                <w:szCs w:val="18"/>
              </w:rPr>
              <w:t>rgânicos</w:t>
            </w:r>
            <w:r w:rsidRPr="00DC7404">
              <w:rPr>
                <w:rFonts w:ascii="Arial" w:hAnsi="Arial" w:cs="Arial"/>
                <w:sz w:val="18"/>
                <w:szCs w:val="18"/>
              </w:rPr>
              <w:t xml:space="preserve"> </w:t>
            </w:r>
            <w:r w:rsidR="00343EE1" w:rsidRPr="00DC7404">
              <w:rPr>
                <w:rFonts w:ascii="Arial" w:hAnsi="Arial" w:cs="Arial"/>
                <w:sz w:val="18"/>
                <w:szCs w:val="18"/>
              </w:rPr>
              <w:t>(ton)</w:t>
            </w:r>
          </w:p>
        </w:tc>
        <w:tc>
          <w:tcPr>
            <w:tcW w:w="1798" w:type="dxa"/>
            <w:tcBorders>
              <w:top w:val="single" w:sz="4" w:space="0" w:color="auto"/>
              <w:left w:val="single" w:sz="4" w:space="0" w:color="auto"/>
              <w:bottom w:val="single" w:sz="4" w:space="0" w:color="auto"/>
              <w:right w:val="nil"/>
            </w:tcBorders>
          </w:tcPr>
          <w:p w:rsidR="00343EE1" w:rsidRPr="00DC7404" w:rsidRDefault="00343EE1" w:rsidP="00BB18D7">
            <w:pPr>
              <w:jc w:val="center"/>
              <w:rPr>
                <w:rFonts w:ascii="Arial" w:hAnsi="Arial" w:cs="Arial"/>
                <w:sz w:val="18"/>
                <w:szCs w:val="18"/>
              </w:rPr>
            </w:pPr>
          </w:p>
          <w:p w:rsidR="00343EE1" w:rsidRPr="00DC7404" w:rsidRDefault="00343EE1" w:rsidP="00BB18D7">
            <w:pPr>
              <w:jc w:val="center"/>
              <w:rPr>
                <w:rFonts w:ascii="Arial" w:hAnsi="Arial" w:cs="Arial"/>
                <w:sz w:val="18"/>
                <w:szCs w:val="18"/>
              </w:rPr>
            </w:pPr>
            <w:r w:rsidRPr="00DC7404">
              <w:rPr>
                <w:rFonts w:ascii="Arial" w:hAnsi="Arial" w:cs="Arial"/>
                <w:sz w:val="18"/>
                <w:szCs w:val="18"/>
              </w:rPr>
              <w:t>Número</w:t>
            </w:r>
            <w:r w:rsidR="00927151" w:rsidRPr="00DC7404">
              <w:rPr>
                <w:rFonts w:ascii="Arial" w:hAnsi="Arial" w:cs="Arial"/>
                <w:sz w:val="18"/>
                <w:szCs w:val="18"/>
              </w:rPr>
              <w:t xml:space="preserve"> </w:t>
            </w:r>
            <w:r w:rsidRPr="00DC7404">
              <w:rPr>
                <w:rFonts w:ascii="Arial" w:hAnsi="Arial" w:cs="Arial"/>
                <w:sz w:val="18"/>
                <w:szCs w:val="18"/>
              </w:rPr>
              <w:t>de</w:t>
            </w:r>
            <w:r w:rsidR="00927151" w:rsidRPr="00DC7404">
              <w:rPr>
                <w:rFonts w:ascii="Arial" w:hAnsi="Arial" w:cs="Arial"/>
                <w:sz w:val="18"/>
                <w:szCs w:val="18"/>
              </w:rPr>
              <w:t xml:space="preserve"> </w:t>
            </w:r>
            <w:r w:rsidRPr="00DC7404">
              <w:rPr>
                <w:rFonts w:ascii="Arial" w:hAnsi="Arial" w:cs="Arial"/>
                <w:sz w:val="18"/>
                <w:szCs w:val="18"/>
              </w:rPr>
              <w:t>Escolas</w:t>
            </w:r>
          </w:p>
          <w:p w:rsidR="00343EE1" w:rsidRPr="00DC7404" w:rsidRDefault="00343EE1" w:rsidP="00BB18D7">
            <w:pPr>
              <w:jc w:val="center"/>
              <w:rPr>
                <w:rFonts w:ascii="Arial" w:hAnsi="Arial" w:cs="Arial"/>
                <w:sz w:val="18"/>
                <w:szCs w:val="18"/>
              </w:rPr>
            </w:pPr>
            <w:r w:rsidRPr="00DC7404">
              <w:rPr>
                <w:rFonts w:ascii="Arial" w:hAnsi="Arial" w:cs="Arial"/>
                <w:sz w:val="18"/>
                <w:szCs w:val="18"/>
              </w:rPr>
              <w:t>atendidas</w:t>
            </w:r>
          </w:p>
        </w:tc>
      </w:tr>
      <w:tr w:rsidR="00343EE1" w:rsidRPr="00DC7404" w:rsidTr="00927151">
        <w:trPr>
          <w:trHeight w:val="308"/>
        </w:trPr>
        <w:tc>
          <w:tcPr>
            <w:tcW w:w="838"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2010</w:t>
            </w:r>
          </w:p>
        </w:tc>
        <w:tc>
          <w:tcPr>
            <w:tcW w:w="756"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1</w:t>
            </w:r>
          </w:p>
        </w:tc>
        <w:tc>
          <w:tcPr>
            <w:tcW w:w="2410"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5</w:t>
            </w:r>
          </w:p>
        </w:tc>
        <w:tc>
          <w:tcPr>
            <w:tcW w:w="1480"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2.471</w:t>
            </w:r>
          </w:p>
        </w:tc>
        <w:tc>
          <w:tcPr>
            <w:tcW w:w="2384"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0</w:t>
            </w:r>
          </w:p>
        </w:tc>
        <w:tc>
          <w:tcPr>
            <w:tcW w:w="1798" w:type="dxa"/>
            <w:tcBorders>
              <w:top w:val="single" w:sz="4" w:space="0" w:color="auto"/>
            </w:tcBorders>
          </w:tcPr>
          <w:p w:rsidR="00343EE1" w:rsidRPr="00DC7404" w:rsidRDefault="00343EE1" w:rsidP="00BB18D7">
            <w:pPr>
              <w:jc w:val="center"/>
              <w:rPr>
                <w:rFonts w:ascii="Arial" w:hAnsi="Arial" w:cs="Arial"/>
                <w:sz w:val="20"/>
                <w:szCs w:val="20"/>
              </w:rPr>
            </w:pPr>
            <w:r w:rsidRPr="00DC7404">
              <w:rPr>
                <w:rFonts w:ascii="Arial" w:hAnsi="Arial" w:cs="Arial"/>
                <w:sz w:val="20"/>
                <w:szCs w:val="20"/>
              </w:rPr>
              <w:t>1765</w:t>
            </w:r>
          </w:p>
        </w:tc>
      </w:tr>
      <w:tr w:rsidR="00343EE1" w:rsidRPr="00DC7404" w:rsidTr="00927151">
        <w:tc>
          <w:tcPr>
            <w:tcW w:w="83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2011</w:t>
            </w:r>
          </w:p>
        </w:tc>
        <w:tc>
          <w:tcPr>
            <w:tcW w:w="756"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39</w:t>
            </w:r>
          </w:p>
        </w:tc>
        <w:tc>
          <w:tcPr>
            <w:tcW w:w="241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52</w:t>
            </w:r>
          </w:p>
        </w:tc>
        <w:tc>
          <w:tcPr>
            <w:tcW w:w="148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1.798</w:t>
            </w:r>
          </w:p>
        </w:tc>
        <w:tc>
          <w:tcPr>
            <w:tcW w:w="2384"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9</w:t>
            </w:r>
          </w:p>
        </w:tc>
        <w:tc>
          <w:tcPr>
            <w:tcW w:w="179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906</w:t>
            </w:r>
          </w:p>
        </w:tc>
      </w:tr>
      <w:tr w:rsidR="00343EE1" w:rsidRPr="00DC7404" w:rsidTr="00927151">
        <w:tc>
          <w:tcPr>
            <w:tcW w:w="83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2012</w:t>
            </w:r>
          </w:p>
        </w:tc>
        <w:tc>
          <w:tcPr>
            <w:tcW w:w="756"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71</w:t>
            </w:r>
          </w:p>
        </w:tc>
        <w:tc>
          <w:tcPr>
            <w:tcW w:w="241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95</w:t>
            </w:r>
          </w:p>
        </w:tc>
        <w:tc>
          <w:tcPr>
            <w:tcW w:w="148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6.366</w:t>
            </w:r>
          </w:p>
        </w:tc>
        <w:tc>
          <w:tcPr>
            <w:tcW w:w="2384"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660</w:t>
            </w:r>
          </w:p>
        </w:tc>
        <w:tc>
          <w:tcPr>
            <w:tcW w:w="179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1.774</w:t>
            </w:r>
          </w:p>
        </w:tc>
      </w:tr>
      <w:tr w:rsidR="00343EE1" w:rsidRPr="00DC7404" w:rsidTr="00927151">
        <w:tc>
          <w:tcPr>
            <w:tcW w:w="83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2013</w:t>
            </w:r>
          </w:p>
        </w:tc>
        <w:tc>
          <w:tcPr>
            <w:tcW w:w="756"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83</w:t>
            </w:r>
          </w:p>
        </w:tc>
        <w:tc>
          <w:tcPr>
            <w:tcW w:w="241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132</w:t>
            </w:r>
          </w:p>
        </w:tc>
        <w:tc>
          <w:tcPr>
            <w:tcW w:w="148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11.779</w:t>
            </w:r>
          </w:p>
        </w:tc>
        <w:tc>
          <w:tcPr>
            <w:tcW w:w="2384"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2219</w:t>
            </w:r>
          </w:p>
        </w:tc>
        <w:tc>
          <w:tcPr>
            <w:tcW w:w="179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2.368</w:t>
            </w:r>
          </w:p>
        </w:tc>
      </w:tr>
      <w:tr w:rsidR="00343EE1" w:rsidRPr="00DC7404" w:rsidTr="00927151">
        <w:tc>
          <w:tcPr>
            <w:tcW w:w="83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2014</w:t>
            </w:r>
          </w:p>
        </w:tc>
        <w:tc>
          <w:tcPr>
            <w:tcW w:w="756"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81</w:t>
            </w:r>
          </w:p>
        </w:tc>
        <w:tc>
          <w:tcPr>
            <w:tcW w:w="241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135</w:t>
            </w:r>
          </w:p>
        </w:tc>
        <w:tc>
          <w:tcPr>
            <w:tcW w:w="1480"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15.487</w:t>
            </w:r>
          </w:p>
        </w:tc>
        <w:tc>
          <w:tcPr>
            <w:tcW w:w="2384"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2.384</w:t>
            </w:r>
          </w:p>
        </w:tc>
        <w:tc>
          <w:tcPr>
            <w:tcW w:w="1798" w:type="dxa"/>
          </w:tcPr>
          <w:p w:rsidR="00343EE1" w:rsidRPr="00DC7404" w:rsidRDefault="00343EE1" w:rsidP="00BB18D7">
            <w:pPr>
              <w:jc w:val="center"/>
              <w:rPr>
                <w:rFonts w:ascii="Arial" w:hAnsi="Arial" w:cs="Arial"/>
                <w:sz w:val="20"/>
                <w:szCs w:val="20"/>
              </w:rPr>
            </w:pPr>
            <w:r w:rsidRPr="00DC7404">
              <w:rPr>
                <w:rFonts w:ascii="Arial" w:hAnsi="Arial" w:cs="Arial"/>
                <w:sz w:val="20"/>
                <w:szCs w:val="20"/>
              </w:rPr>
              <w:t>2.254</w:t>
            </w:r>
          </w:p>
        </w:tc>
      </w:tr>
    </w:tbl>
    <w:p w:rsidR="00B729F1" w:rsidRPr="00DC7404" w:rsidRDefault="00867633" w:rsidP="00BB18D7">
      <w:pPr>
        <w:spacing w:line="240" w:lineRule="auto"/>
        <w:rPr>
          <w:rFonts w:ascii="Arial" w:eastAsia="Adobe Fangsong Std R" w:hAnsi="Arial" w:cs="Arial"/>
          <w:sz w:val="20"/>
          <w:szCs w:val="20"/>
        </w:rPr>
      </w:pPr>
      <w:r w:rsidRPr="00DC7404">
        <w:rPr>
          <w:rFonts w:ascii="Arial" w:eastAsia="Adobe Fangsong Std R" w:hAnsi="Arial" w:cs="Arial"/>
          <w:sz w:val="20"/>
          <w:szCs w:val="20"/>
        </w:rPr>
        <w:t>Fonte: Stolarski</w:t>
      </w:r>
      <w:r w:rsidR="003214E3">
        <w:rPr>
          <w:rFonts w:ascii="Arial" w:eastAsia="Adobe Fangsong Std R" w:hAnsi="Arial" w:cs="Arial"/>
          <w:sz w:val="20"/>
          <w:szCs w:val="20"/>
        </w:rPr>
        <w:t xml:space="preserve"> (</w:t>
      </w:r>
      <w:r w:rsidR="00A35F59" w:rsidRPr="00DC7404">
        <w:rPr>
          <w:rFonts w:ascii="Arial" w:eastAsia="Adobe Fangsong Std R" w:hAnsi="Arial" w:cs="Arial"/>
          <w:sz w:val="20"/>
          <w:szCs w:val="20"/>
        </w:rPr>
        <w:t>2014</w:t>
      </w:r>
      <w:r w:rsidR="003214E3">
        <w:rPr>
          <w:rFonts w:ascii="Arial" w:eastAsia="Adobe Fangsong Std R" w:hAnsi="Arial" w:cs="Arial"/>
          <w:sz w:val="20"/>
          <w:szCs w:val="20"/>
        </w:rPr>
        <w:t xml:space="preserve">, </w:t>
      </w:r>
      <w:r w:rsidR="00A35F59" w:rsidRPr="00DC7404">
        <w:rPr>
          <w:rFonts w:ascii="Arial" w:eastAsia="Adobe Fangsong Std R" w:hAnsi="Arial" w:cs="Arial"/>
          <w:sz w:val="20"/>
          <w:szCs w:val="20"/>
        </w:rPr>
        <w:t>p.28</w:t>
      </w:r>
      <w:r w:rsidR="003214E3">
        <w:rPr>
          <w:rFonts w:ascii="Arial" w:eastAsia="Adobe Fangsong Std R" w:hAnsi="Arial" w:cs="Arial"/>
          <w:sz w:val="20"/>
          <w:szCs w:val="20"/>
        </w:rPr>
        <w:t>)</w:t>
      </w:r>
    </w:p>
    <w:p w:rsidR="00D269C5" w:rsidRPr="00DC7404" w:rsidRDefault="00FA70E4" w:rsidP="00E51B75">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ab/>
      </w:r>
    </w:p>
    <w:p w:rsidR="00E51B75" w:rsidRPr="00DC7404" w:rsidRDefault="00E51B75" w:rsidP="00E51B75">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Por fim, ressalta-se que no Paraná o programa de compra de alimentos para a merenda escolar está inserido no programa estadual de alimentação escolar (PEAE), focando </w:t>
      </w:r>
      <w:r w:rsidRPr="00DC7404">
        <w:rPr>
          <w:rFonts w:ascii="Times New Roman" w:hAnsi="Times New Roman" w:cs="Times New Roman"/>
          <w:sz w:val="24"/>
          <w:szCs w:val="24"/>
        </w:rPr>
        <w:lastRenderedPageBreak/>
        <w:t xml:space="preserve">especialmente a compra de produtos oriundos de cooperativas e associação de agricultores familiares, respeitando o limite individual de venda por agricultor familiar de no máximo R$ 20.000,00 (vinte mil reais) por DAP/ano  (SCHIMIDT, 2014; PARANÁ, 2013). </w:t>
      </w:r>
    </w:p>
    <w:p w:rsidR="00E51B75" w:rsidRPr="00DC7404" w:rsidRDefault="00E51B75" w:rsidP="00E51B75">
      <w:pPr>
        <w:spacing w:line="240" w:lineRule="auto"/>
        <w:rPr>
          <w:rFonts w:ascii="Times New Roman" w:hAnsi="Times New Roman" w:cs="Times New Roman"/>
          <w:sz w:val="24"/>
          <w:szCs w:val="24"/>
        </w:rPr>
      </w:pPr>
    </w:p>
    <w:p w:rsidR="00EA5DC4" w:rsidRPr="00DC7404" w:rsidRDefault="00EA5DC4" w:rsidP="00BB18D7">
      <w:pPr>
        <w:spacing w:line="240" w:lineRule="auto"/>
        <w:rPr>
          <w:rFonts w:ascii="Arial" w:hAnsi="Arial" w:cs="Arial"/>
          <w:sz w:val="20"/>
          <w:szCs w:val="20"/>
        </w:rPr>
      </w:pPr>
    </w:p>
    <w:p w:rsidR="003F7E45" w:rsidRPr="00DC7404" w:rsidRDefault="00E56F00" w:rsidP="00BB18D7">
      <w:pPr>
        <w:pStyle w:val="Textodenotaderodap"/>
        <w:rPr>
          <w:rFonts w:ascii="Times New Roman" w:hAnsi="Times New Roman" w:cs="Times New Roman"/>
          <w:b/>
          <w:sz w:val="24"/>
          <w:szCs w:val="24"/>
        </w:rPr>
      </w:pPr>
      <w:r w:rsidRPr="00DC7404">
        <w:rPr>
          <w:rFonts w:ascii="Times New Roman" w:hAnsi="Times New Roman" w:cs="Times New Roman"/>
          <w:b/>
          <w:sz w:val="24"/>
          <w:szCs w:val="24"/>
        </w:rPr>
        <w:t>3.</w:t>
      </w:r>
      <w:r w:rsidR="003F7E45" w:rsidRPr="00DC7404">
        <w:rPr>
          <w:rFonts w:ascii="Times New Roman" w:hAnsi="Times New Roman" w:cs="Times New Roman"/>
          <w:b/>
          <w:sz w:val="24"/>
          <w:szCs w:val="24"/>
        </w:rPr>
        <w:t xml:space="preserve"> </w:t>
      </w:r>
      <w:r w:rsidRPr="00DC7404">
        <w:rPr>
          <w:rFonts w:ascii="Times New Roman" w:hAnsi="Times New Roman" w:cs="Times New Roman"/>
          <w:b/>
          <w:sz w:val="24"/>
          <w:szCs w:val="24"/>
        </w:rPr>
        <w:t>METODOLOGIA</w:t>
      </w:r>
    </w:p>
    <w:p w:rsidR="003F7E45" w:rsidRPr="00DC7404" w:rsidRDefault="003F7E45" w:rsidP="00BB18D7">
      <w:pPr>
        <w:pStyle w:val="Textodenotaderodap"/>
        <w:rPr>
          <w:rFonts w:ascii="Times New Roman" w:hAnsi="Times New Roman" w:cs="Times New Roman"/>
          <w:sz w:val="24"/>
          <w:szCs w:val="24"/>
        </w:rPr>
      </w:pPr>
    </w:p>
    <w:p w:rsidR="003F7E45" w:rsidRPr="00DC7404" w:rsidRDefault="007B355C"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A hipótese que guia este estudo é a de que o programa de compra</w:t>
      </w:r>
      <w:r w:rsidR="00420F9F" w:rsidRPr="00DC7404">
        <w:rPr>
          <w:rFonts w:ascii="Times New Roman" w:hAnsi="Times New Roman" w:cs="Times New Roman"/>
          <w:sz w:val="24"/>
          <w:szCs w:val="24"/>
        </w:rPr>
        <w:t>s</w:t>
      </w:r>
      <w:r w:rsidRPr="00DC7404">
        <w:rPr>
          <w:rFonts w:ascii="Times New Roman" w:hAnsi="Times New Roman" w:cs="Times New Roman"/>
          <w:sz w:val="24"/>
          <w:szCs w:val="24"/>
        </w:rPr>
        <w:t xml:space="preserve"> da merenda escolar, c</w:t>
      </w:r>
      <w:r w:rsidR="00532326">
        <w:rPr>
          <w:rFonts w:ascii="Times New Roman" w:hAnsi="Times New Roman" w:cs="Times New Roman"/>
          <w:sz w:val="24"/>
          <w:szCs w:val="24"/>
        </w:rPr>
        <w:t>om foco na agricultura familiar</w:t>
      </w:r>
      <w:r w:rsidR="00243367" w:rsidRPr="00DC7404">
        <w:rPr>
          <w:rFonts w:ascii="Times New Roman" w:hAnsi="Times New Roman" w:cs="Times New Roman"/>
          <w:sz w:val="24"/>
          <w:szCs w:val="24"/>
        </w:rPr>
        <w:t xml:space="preserve"> </w:t>
      </w:r>
      <w:r w:rsidRPr="00DC7404">
        <w:rPr>
          <w:rFonts w:ascii="Times New Roman" w:hAnsi="Times New Roman" w:cs="Times New Roman"/>
          <w:sz w:val="24"/>
          <w:szCs w:val="24"/>
        </w:rPr>
        <w:t xml:space="preserve"> não afeta apenas a qualidade de vida do </w:t>
      </w:r>
      <w:r w:rsidR="00C86B5E" w:rsidRPr="00DC7404">
        <w:rPr>
          <w:rFonts w:ascii="Times New Roman" w:hAnsi="Times New Roman" w:cs="Times New Roman"/>
          <w:sz w:val="24"/>
          <w:szCs w:val="24"/>
        </w:rPr>
        <w:t>agricultor</w:t>
      </w:r>
      <w:r w:rsidRPr="00DC7404">
        <w:rPr>
          <w:rFonts w:ascii="Times New Roman" w:hAnsi="Times New Roman" w:cs="Times New Roman"/>
          <w:sz w:val="24"/>
          <w:szCs w:val="24"/>
        </w:rPr>
        <w:t xml:space="preserve">, mas também </w:t>
      </w:r>
      <w:r w:rsidR="0038144B">
        <w:rPr>
          <w:rFonts w:ascii="Times New Roman" w:hAnsi="Times New Roman" w:cs="Times New Roman"/>
          <w:sz w:val="24"/>
          <w:szCs w:val="24"/>
        </w:rPr>
        <w:t>os</w:t>
      </w:r>
      <w:r w:rsidRPr="00DC7404">
        <w:rPr>
          <w:rFonts w:ascii="Times New Roman" w:hAnsi="Times New Roman" w:cs="Times New Roman"/>
          <w:sz w:val="24"/>
          <w:szCs w:val="24"/>
        </w:rPr>
        <w:t xml:space="preserve"> municípios</w:t>
      </w:r>
      <w:r w:rsidR="00832A6C">
        <w:rPr>
          <w:rFonts w:ascii="Times New Roman" w:hAnsi="Times New Roman" w:cs="Times New Roman"/>
          <w:sz w:val="24"/>
          <w:szCs w:val="24"/>
        </w:rPr>
        <w:t xml:space="preserve"> beneficiados pelo</w:t>
      </w:r>
      <w:r w:rsidR="0038144B">
        <w:rPr>
          <w:rFonts w:ascii="Times New Roman" w:hAnsi="Times New Roman" w:cs="Times New Roman"/>
          <w:sz w:val="24"/>
          <w:szCs w:val="24"/>
        </w:rPr>
        <w:t xml:space="preserve"> programa</w:t>
      </w:r>
      <w:r w:rsidRPr="00DC7404">
        <w:rPr>
          <w:rFonts w:ascii="Times New Roman" w:hAnsi="Times New Roman" w:cs="Times New Roman"/>
          <w:sz w:val="24"/>
          <w:szCs w:val="24"/>
        </w:rPr>
        <w:t xml:space="preserve">, sobretudo </w:t>
      </w:r>
      <w:r w:rsidR="00D35EF7" w:rsidRPr="00DC7404">
        <w:rPr>
          <w:rFonts w:ascii="Times New Roman" w:hAnsi="Times New Roman" w:cs="Times New Roman"/>
          <w:sz w:val="24"/>
          <w:szCs w:val="24"/>
        </w:rPr>
        <w:t>n</w:t>
      </w:r>
      <w:r w:rsidRPr="00DC7404">
        <w:rPr>
          <w:rFonts w:ascii="Times New Roman" w:hAnsi="Times New Roman" w:cs="Times New Roman"/>
          <w:sz w:val="24"/>
          <w:szCs w:val="24"/>
        </w:rPr>
        <w:t>aqueles em que a agr</w:t>
      </w:r>
      <w:r w:rsidR="00B02E5A" w:rsidRPr="00DC7404">
        <w:rPr>
          <w:rFonts w:ascii="Times New Roman" w:hAnsi="Times New Roman" w:cs="Times New Roman"/>
          <w:sz w:val="24"/>
          <w:szCs w:val="24"/>
        </w:rPr>
        <w:t>icultu</w:t>
      </w:r>
      <w:r w:rsidRPr="00DC7404">
        <w:rPr>
          <w:rFonts w:ascii="Times New Roman" w:hAnsi="Times New Roman" w:cs="Times New Roman"/>
          <w:sz w:val="24"/>
          <w:szCs w:val="24"/>
        </w:rPr>
        <w:t xml:space="preserve">ra familiar tem um peso </w:t>
      </w:r>
      <w:r w:rsidR="000B08A8" w:rsidRPr="00DC7404">
        <w:rPr>
          <w:rFonts w:ascii="Times New Roman" w:hAnsi="Times New Roman" w:cs="Times New Roman"/>
          <w:sz w:val="24"/>
          <w:szCs w:val="24"/>
        </w:rPr>
        <w:t xml:space="preserve">grande </w:t>
      </w:r>
      <w:r w:rsidRPr="00DC7404">
        <w:rPr>
          <w:rFonts w:ascii="Times New Roman" w:hAnsi="Times New Roman" w:cs="Times New Roman"/>
          <w:sz w:val="24"/>
          <w:szCs w:val="24"/>
        </w:rPr>
        <w:t>na composição do Produto Interno Bruto (PIB).</w:t>
      </w:r>
      <w:r w:rsidR="00243367" w:rsidRPr="00DC7404">
        <w:rPr>
          <w:rFonts w:ascii="Times New Roman" w:hAnsi="Times New Roman" w:cs="Times New Roman"/>
          <w:sz w:val="24"/>
          <w:szCs w:val="24"/>
        </w:rPr>
        <w:t xml:space="preserve"> </w:t>
      </w:r>
      <w:r w:rsidR="00E023F5">
        <w:rPr>
          <w:rFonts w:ascii="Times New Roman" w:hAnsi="Times New Roman" w:cs="Times New Roman"/>
          <w:sz w:val="24"/>
          <w:szCs w:val="24"/>
        </w:rPr>
        <w:t>Supõe</w:t>
      </w:r>
      <w:r w:rsidR="003F7E45" w:rsidRPr="00DC7404">
        <w:rPr>
          <w:rFonts w:ascii="Times New Roman" w:hAnsi="Times New Roman" w:cs="Times New Roman"/>
          <w:sz w:val="24"/>
          <w:szCs w:val="24"/>
        </w:rPr>
        <w:t xml:space="preserve"> que a compra do</w:t>
      </w:r>
      <w:r w:rsidR="00D35EF7" w:rsidRPr="00DC7404">
        <w:rPr>
          <w:rFonts w:ascii="Times New Roman" w:hAnsi="Times New Roman" w:cs="Times New Roman"/>
          <w:sz w:val="24"/>
          <w:szCs w:val="24"/>
        </w:rPr>
        <w:t>s produtos efetuados</w:t>
      </w:r>
      <w:r w:rsidR="00B02E5A" w:rsidRPr="00DC7404">
        <w:rPr>
          <w:rFonts w:ascii="Times New Roman" w:hAnsi="Times New Roman" w:cs="Times New Roman"/>
          <w:sz w:val="24"/>
          <w:szCs w:val="24"/>
        </w:rPr>
        <w:t xml:space="preserve"> pelo Estado</w:t>
      </w:r>
      <w:r w:rsidR="003F7E45" w:rsidRPr="00DC7404">
        <w:rPr>
          <w:rFonts w:ascii="Times New Roman" w:hAnsi="Times New Roman" w:cs="Times New Roman"/>
          <w:sz w:val="24"/>
          <w:szCs w:val="24"/>
        </w:rPr>
        <w:t xml:space="preserve"> garante renda aos agricultores que, por sua vez, </w:t>
      </w:r>
      <w:r w:rsidR="00E023F5">
        <w:rPr>
          <w:rFonts w:ascii="Times New Roman" w:hAnsi="Times New Roman" w:cs="Times New Roman"/>
          <w:sz w:val="24"/>
          <w:szCs w:val="24"/>
        </w:rPr>
        <w:t>gastam-na</w:t>
      </w:r>
      <w:r w:rsidR="003F7E45" w:rsidRPr="00DC7404">
        <w:rPr>
          <w:rFonts w:ascii="Times New Roman" w:hAnsi="Times New Roman" w:cs="Times New Roman"/>
          <w:sz w:val="24"/>
          <w:szCs w:val="24"/>
        </w:rPr>
        <w:t xml:space="preserve"> na economia local. Este maior </w:t>
      </w:r>
      <w:r w:rsidR="00E023F5">
        <w:rPr>
          <w:rFonts w:ascii="Times New Roman" w:hAnsi="Times New Roman" w:cs="Times New Roman"/>
          <w:sz w:val="24"/>
          <w:szCs w:val="24"/>
        </w:rPr>
        <w:t>dispêndio</w:t>
      </w:r>
      <w:r w:rsidR="003F7E45" w:rsidRPr="00DC7404">
        <w:rPr>
          <w:rFonts w:ascii="Times New Roman" w:hAnsi="Times New Roman" w:cs="Times New Roman"/>
          <w:sz w:val="24"/>
          <w:szCs w:val="24"/>
        </w:rPr>
        <w:t xml:space="preserve"> </w:t>
      </w:r>
      <w:r w:rsidR="00B02E5A" w:rsidRPr="00DC7404">
        <w:rPr>
          <w:rFonts w:ascii="Times New Roman" w:hAnsi="Times New Roman" w:cs="Times New Roman"/>
          <w:sz w:val="24"/>
          <w:szCs w:val="24"/>
        </w:rPr>
        <w:t>tende a ter</w:t>
      </w:r>
      <w:r w:rsidR="003F7E45" w:rsidRPr="00DC7404">
        <w:rPr>
          <w:rFonts w:ascii="Times New Roman" w:hAnsi="Times New Roman" w:cs="Times New Roman"/>
          <w:sz w:val="24"/>
          <w:szCs w:val="24"/>
        </w:rPr>
        <w:t xml:space="preserve"> um efeito multiplicador na economia, melhorando os seus indicadores de emprego e de renda.</w:t>
      </w:r>
    </w:p>
    <w:p w:rsidR="003F7E45" w:rsidRPr="00DC7404" w:rsidRDefault="00C86B5E"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Portanto</w:t>
      </w:r>
      <w:r w:rsidR="00B02E5A" w:rsidRPr="00DC7404">
        <w:rPr>
          <w:rFonts w:ascii="Times New Roman" w:hAnsi="Times New Roman" w:cs="Times New Roman"/>
          <w:sz w:val="24"/>
          <w:szCs w:val="24"/>
        </w:rPr>
        <w:t>, a idéia é estimar dois modelos empíricos: no primeiro, a variável dependente é o número de admitidos do emprego formal em 2014</w:t>
      </w:r>
      <w:r w:rsidR="00D35EF7" w:rsidRPr="00DC7404">
        <w:rPr>
          <w:rFonts w:ascii="Times New Roman" w:hAnsi="Times New Roman" w:cs="Times New Roman"/>
          <w:sz w:val="24"/>
          <w:szCs w:val="24"/>
        </w:rPr>
        <w:t xml:space="preserve"> (Fonte: Caged)</w:t>
      </w:r>
      <w:r w:rsidR="00B02E5A" w:rsidRPr="00DC7404">
        <w:rPr>
          <w:rFonts w:ascii="Times New Roman" w:hAnsi="Times New Roman" w:cs="Times New Roman"/>
          <w:sz w:val="24"/>
          <w:szCs w:val="24"/>
        </w:rPr>
        <w:t>, e; no segundo</w:t>
      </w:r>
      <w:r w:rsidR="003F7E45" w:rsidRPr="00DC7404">
        <w:rPr>
          <w:rFonts w:ascii="Times New Roman" w:hAnsi="Times New Roman" w:cs="Times New Roman"/>
          <w:sz w:val="24"/>
          <w:szCs w:val="24"/>
        </w:rPr>
        <w:t xml:space="preserve"> é um índice de desenvolvimento municipal (IDM)</w:t>
      </w:r>
      <w:r w:rsidR="003B1486" w:rsidRPr="00DC7404">
        <w:rPr>
          <w:rStyle w:val="Refdenotaderodap"/>
          <w:rFonts w:ascii="Times New Roman" w:hAnsi="Times New Roman" w:cs="Times New Roman"/>
          <w:sz w:val="24"/>
          <w:szCs w:val="24"/>
        </w:rPr>
        <w:footnoteReference w:id="5"/>
      </w:r>
      <w:r w:rsidR="00B02E5A" w:rsidRPr="00DC7404">
        <w:rPr>
          <w:rFonts w:ascii="Times New Roman" w:hAnsi="Times New Roman" w:cs="Times New Roman"/>
          <w:sz w:val="24"/>
          <w:szCs w:val="24"/>
        </w:rPr>
        <w:t xml:space="preserve">. </w:t>
      </w:r>
      <w:r w:rsidR="003B1486" w:rsidRPr="00DC7404">
        <w:rPr>
          <w:rFonts w:ascii="Times New Roman" w:hAnsi="Times New Roman" w:cs="Times New Roman"/>
          <w:sz w:val="24"/>
          <w:szCs w:val="24"/>
        </w:rPr>
        <w:t xml:space="preserve">Em ambos os modelos, </w:t>
      </w:r>
      <w:r w:rsidR="003F7E45" w:rsidRPr="00DC7404">
        <w:rPr>
          <w:rFonts w:ascii="Times New Roman" w:hAnsi="Times New Roman" w:cs="Times New Roman"/>
          <w:sz w:val="24"/>
          <w:szCs w:val="24"/>
        </w:rPr>
        <w:t xml:space="preserve">a variável explicativa é o valor aplicado no programa de compras de merenda escolar em cada município do Paraná em </w:t>
      </w:r>
      <w:r w:rsidR="003B1486" w:rsidRPr="00DC7404">
        <w:rPr>
          <w:rFonts w:ascii="Times New Roman" w:hAnsi="Times New Roman" w:cs="Times New Roman"/>
          <w:sz w:val="24"/>
          <w:szCs w:val="24"/>
        </w:rPr>
        <w:t>2014</w:t>
      </w:r>
      <w:r w:rsidRPr="00DC7404">
        <w:rPr>
          <w:rFonts w:ascii="Times New Roman" w:hAnsi="Times New Roman" w:cs="Times New Roman"/>
          <w:sz w:val="24"/>
          <w:szCs w:val="24"/>
        </w:rPr>
        <w:t>.</w:t>
      </w:r>
      <w:r w:rsidR="0095421B" w:rsidRPr="00DC7404">
        <w:rPr>
          <w:rStyle w:val="Refdenotaderodap"/>
          <w:rFonts w:ascii="Times New Roman" w:hAnsi="Times New Roman" w:cs="Times New Roman"/>
          <w:sz w:val="24"/>
          <w:szCs w:val="24"/>
        </w:rPr>
        <w:footnoteReference w:id="6"/>
      </w:r>
      <w:r w:rsidRPr="00DC7404">
        <w:rPr>
          <w:rFonts w:ascii="Times New Roman" w:hAnsi="Times New Roman" w:cs="Times New Roman"/>
          <w:sz w:val="24"/>
          <w:szCs w:val="24"/>
        </w:rPr>
        <w:t xml:space="preserve"> </w:t>
      </w:r>
      <w:r w:rsidR="00755984" w:rsidRPr="00DC7404">
        <w:rPr>
          <w:rFonts w:ascii="Times New Roman" w:hAnsi="Times New Roman" w:cs="Times New Roman"/>
          <w:sz w:val="24"/>
          <w:szCs w:val="24"/>
        </w:rPr>
        <w:t>Ressalta-se que</w:t>
      </w:r>
      <w:r w:rsidR="003F7E45" w:rsidRPr="00DC7404">
        <w:rPr>
          <w:rFonts w:ascii="Times New Roman" w:hAnsi="Times New Roman" w:cs="Times New Roman"/>
          <w:sz w:val="24"/>
          <w:szCs w:val="24"/>
        </w:rPr>
        <w:t xml:space="preserve"> o</w:t>
      </w:r>
      <w:r w:rsidR="003B1486" w:rsidRPr="00DC7404">
        <w:rPr>
          <w:rFonts w:ascii="Times New Roman" w:hAnsi="Times New Roman" w:cs="Times New Roman"/>
          <w:sz w:val="24"/>
          <w:szCs w:val="24"/>
        </w:rPr>
        <w:t>s</w:t>
      </w:r>
      <w:r w:rsidR="003F7E45" w:rsidRPr="00DC7404">
        <w:rPr>
          <w:rFonts w:ascii="Times New Roman" w:hAnsi="Times New Roman" w:cs="Times New Roman"/>
          <w:sz w:val="24"/>
          <w:szCs w:val="24"/>
        </w:rPr>
        <w:t xml:space="preserve"> referido</w:t>
      </w:r>
      <w:r w:rsidR="003B1486" w:rsidRPr="00DC7404">
        <w:rPr>
          <w:rFonts w:ascii="Times New Roman" w:hAnsi="Times New Roman" w:cs="Times New Roman"/>
          <w:sz w:val="24"/>
          <w:szCs w:val="24"/>
        </w:rPr>
        <w:t>s</w:t>
      </w:r>
      <w:r w:rsidR="003F7E45" w:rsidRPr="00DC7404">
        <w:rPr>
          <w:rFonts w:ascii="Times New Roman" w:hAnsi="Times New Roman" w:cs="Times New Roman"/>
          <w:sz w:val="24"/>
          <w:szCs w:val="24"/>
        </w:rPr>
        <w:t xml:space="preserve"> modelo</w:t>
      </w:r>
      <w:r w:rsidR="003B1486" w:rsidRPr="00DC7404">
        <w:rPr>
          <w:rFonts w:ascii="Times New Roman" w:hAnsi="Times New Roman" w:cs="Times New Roman"/>
          <w:sz w:val="24"/>
          <w:szCs w:val="24"/>
        </w:rPr>
        <w:t>s foram</w:t>
      </w:r>
      <w:r w:rsidR="003F7E45" w:rsidRPr="00DC7404">
        <w:rPr>
          <w:rFonts w:ascii="Times New Roman" w:hAnsi="Times New Roman" w:cs="Times New Roman"/>
          <w:sz w:val="24"/>
          <w:szCs w:val="24"/>
        </w:rPr>
        <w:t xml:space="preserve"> estimado</w:t>
      </w:r>
      <w:r w:rsidR="003B1486" w:rsidRPr="00DC7404">
        <w:rPr>
          <w:rFonts w:ascii="Times New Roman" w:hAnsi="Times New Roman" w:cs="Times New Roman"/>
          <w:sz w:val="24"/>
          <w:szCs w:val="24"/>
        </w:rPr>
        <w:t>s</w:t>
      </w:r>
      <w:r w:rsidR="003F7E45" w:rsidRPr="00DC7404">
        <w:rPr>
          <w:rFonts w:ascii="Times New Roman" w:hAnsi="Times New Roman" w:cs="Times New Roman"/>
          <w:sz w:val="24"/>
          <w:szCs w:val="24"/>
        </w:rPr>
        <w:t xml:space="preserve"> por meio </w:t>
      </w:r>
      <w:r w:rsidR="0038144B">
        <w:rPr>
          <w:rFonts w:ascii="Times New Roman" w:hAnsi="Times New Roman" w:cs="Times New Roman"/>
          <w:sz w:val="24"/>
          <w:szCs w:val="24"/>
        </w:rPr>
        <w:t>da</w:t>
      </w:r>
      <w:r w:rsidR="003F7E45" w:rsidRPr="00DC7404">
        <w:rPr>
          <w:rFonts w:ascii="Times New Roman" w:hAnsi="Times New Roman" w:cs="Times New Roman"/>
          <w:sz w:val="24"/>
          <w:szCs w:val="24"/>
        </w:rPr>
        <w:t xml:space="preserve"> econometria esp</w:t>
      </w:r>
      <w:r w:rsidR="00755984" w:rsidRPr="00DC7404">
        <w:rPr>
          <w:rFonts w:ascii="Times New Roman" w:hAnsi="Times New Roman" w:cs="Times New Roman"/>
          <w:sz w:val="24"/>
          <w:szCs w:val="24"/>
        </w:rPr>
        <w:t>a</w:t>
      </w:r>
      <w:r w:rsidR="003F7E45" w:rsidRPr="00DC7404">
        <w:rPr>
          <w:rFonts w:ascii="Times New Roman" w:hAnsi="Times New Roman" w:cs="Times New Roman"/>
          <w:sz w:val="24"/>
          <w:szCs w:val="24"/>
        </w:rPr>
        <w:t>cial.</w:t>
      </w:r>
    </w:p>
    <w:p w:rsidR="003F7E45" w:rsidRPr="00DC7404" w:rsidRDefault="00755984"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Justifica</w:t>
      </w:r>
      <w:r w:rsidR="003F7E45" w:rsidRPr="00DC7404">
        <w:rPr>
          <w:rFonts w:ascii="Times New Roman" w:hAnsi="Times New Roman" w:cs="Times New Roman"/>
          <w:sz w:val="24"/>
          <w:szCs w:val="24"/>
        </w:rPr>
        <w:t xml:space="preserve"> a utilização d</w:t>
      </w:r>
      <w:r w:rsidRPr="00DC7404">
        <w:rPr>
          <w:rFonts w:ascii="Times New Roman" w:hAnsi="Times New Roman" w:cs="Times New Roman"/>
          <w:sz w:val="24"/>
          <w:szCs w:val="24"/>
        </w:rPr>
        <w:t>e tal técnica entendendo</w:t>
      </w:r>
      <w:r w:rsidR="003F7E45" w:rsidRPr="00DC7404">
        <w:rPr>
          <w:rFonts w:ascii="Times New Roman" w:hAnsi="Times New Roman" w:cs="Times New Roman"/>
          <w:sz w:val="24"/>
          <w:szCs w:val="24"/>
        </w:rPr>
        <w:t xml:space="preserve"> que o efeito do programa de compras (variável </w:t>
      </w:r>
      <w:r w:rsidR="003F7E45" w:rsidRPr="00DC7404">
        <w:rPr>
          <w:rFonts w:ascii="Times New Roman" w:hAnsi="Times New Roman" w:cs="Times New Roman"/>
          <w:i/>
          <w:sz w:val="24"/>
          <w:szCs w:val="24"/>
        </w:rPr>
        <w:t>X</w:t>
      </w:r>
      <w:r w:rsidR="0043659B" w:rsidRPr="00DC7404">
        <w:rPr>
          <w:rFonts w:ascii="Times New Roman" w:hAnsi="Times New Roman" w:cs="Times New Roman"/>
          <w:sz w:val="24"/>
          <w:szCs w:val="24"/>
        </w:rPr>
        <w:t xml:space="preserve">) sobre o IDM </w:t>
      </w:r>
      <w:r w:rsidR="00C86B5E" w:rsidRPr="00DC7404">
        <w:rPr>
          <w:rFonts w:ascii="Times New Roman" w:hAnsi="Times New Roman" w:cs="Times New Roman"/>
          <w:sz w:val="24"/>
          <w:szCs w:val="24"/>
        </w:rPr>
        <w:t>ou sobre os a</w:t>
      </w:r>
      <w:r w:rsidR="000F7BD2" w:rsidRPr="00DC7404">
        <w:rPr>
          <w:rFonts w:ascii="Times New Roman" w:hAnsi="Times New Roman" w:cs="Times New Roman"/>
          <w:sz w:val="24"/>
          <w:szCs w:val="24"/>
        </w:rPr>
        <w:t>dmitidos do emprego formal (variáveis</w:t>
      </w:r>
      <w:r w:rsidR="003F7E45" w:rsidRPr="00DC7404">
        <w:rPr>
          <w:rFonts w:ascii="Times New Roman" w:hAnsi="Times New Roman" w:cs="Times New Roman"/>
          <w:sz w:val="24"/>
          <w:szCs w:val="24"/>
        </w:rPr>
        <w:t xml:space="preserve"> </w:t>
      </w:r>
      <w:r w:rsidR="003F7E45" w:rsidRPr="00DC7404">
        <w:rPr>
          <w:rFonts w:ascii="Times New Roman" w:hAnsi="Times New Roman" w:cs="Times New Roman"/>
          <w:i/>
          <w:sz w:val="24"/>
          <w:szCs w:val="24"/>
        </w:rPr>
        <w:t>Y</w:t>
      </w:r>
      <w:r w:rsidR="003F7E45" w:rsidRPr="00DC7404">
        <w:rPr>
          <w:rFonts w:ascii="Times New Roman" w:hAnsi="Times New Roman" w:cs="Times New Roman"/>
          <w:sz w:val="24"/>
          <w:szCs w:val="24"/>
        </w:rPr>
        <w:t xml:space="preserve">) não se restringe apenas ao município </w:t>
      </w:r>
      <w:r w:rsidRPr="00DC7404">
        <w:rPr>
          <w:rFonts w:ascii="Times New Roman" w:hAnsi="Times New Roman" w:cs="Times New Roman"/>
          <w:sz w:val="24"/>
          <w:szCs w:val="24"/>
        </w:rPr>
        <w:t>no qual</w:t>
      </w:r>
      <w:r w:rsidR="003F7E45" w:rsidRPr="00DC7404">
        <w:rPr>
          <w:rFonts w:ascii="Times New Roman" w:hAnsi="Times New Roman" w:cs="Times New Roman"/>
          <w:sz w:val="24"/>
          <w:szCs w:val="24"/>
        </w:rPr>
        <w:t xml:space="preserve"> o</w:t>
      </w:r>
      <w:r w:rsidRPr="00DC7404">
        <w:rPr>
          <w:rFonts w:ascii="Times New Roman" w:hAnsi="Times New Roman" w:cs="Times New Roman"/>
          <w:sz w:val="24"/>
          <w:szCs w:val="24"/>
        </w:rPr>
        <w:t>s recurso foram</w:t>
      </w:r>
      <w:r w:rsidR="003F7E45" w:rsidRPr="00DC7404">
        <w:rPr>
          <w:rFonts w:ascii="Times New Roman" w:hAnsi="Times New Roman" w:cs="Times New Roman"/>
          <w:sz w:val="24"/>
          <w:szCs w:val="24"/>
        </w:rPr>
        <w:t xml:space="preserve"> aplicado</w:t>
      </w:r>
      <w:r w:rsidRPr="00DC7404">
        <w:rPr>
          <w:rFonts w:ascii="Times New Roman" w:hAnsi="Times New Roman" w:cs="Times New Roman"/>
          <w:sz w:val="24"/>
          <w:szCs w:val="24"/>
        </w:rPr>
        <w:t>s</w:t>
      </w:r>
      <w:r w:rsidR="003F7E45" w:rsidRPr="00DC7404">
        <w:rPr>
          <w:rFonts w:ascii="Times New Roman" w:hAnsi="Times New Roman" w:cs="Times New Roman"/>
          <w:sz w:val="24"/>
          <w:szCs w:val="24"/>
        </w:rPr>
        <w:t xml:space="preserve">, como, também, tende a se dissipar para os municípios circunvizinhos, gerando um efeito transbordamento. Assim, a técnica da econometria espacial possibilita </w:t>
      </w:r>
      <w:r w:rsidR="001A4E17">
        <w:rPr>
          <w:rFonts w:ascii="Times New Roman" w:hAnsi="Times New Roman" w:cs="Times New Roman"/>
          <w:sz w:val="24"/>
          <w:szCs w:val="24"/>
        </w:rPr>
        <w:t xml:space="preserve">a </w:t>
      </w:r>
      <w:r w:rsidR="003F7E45" w:rsidRPr="00DC7404">
        <w:rPr>
          <w:rFonts w:ascii="Times New Roman" w:hAnsi="Times New Roman" w:cs="Times New Roman"/>
          <w:sz w:val="24"/>
          <w:szCs w:val="24"/>
        </w:rPr>
        <w:t>i</w:t>
      </w:r>
      <w:r w:rsidR="001A4E17">
        <w:rPr>
          <w:rFonts w:ascii="Times New Roman" w:hAnsi="Times New Roman" w:cs="Times New Roman"/>
          <w:sz w:val="24"/>
          <w:szCs w:val="24"/>
        </w:rPr>
        <w:t>dentificação</w:t>
      </w:r>
      <w:r w:rsidR="003F7E45" w:rsidRPr="00DC7404">
        <w:rPr>
          <w:rFonts w:ascii="Times New Roman" w:hAnsi="Times New Roman" w:cs="Times New Roman"/>
          <w:sz w:val="24"/>
          <w:szCs w:val="24"/>
        </w:rPr>
        <w:t xml:space="preserve"> deste efeito </w:t>
      </w:r>
      <w:r w:rsidR="001A4E17">
        <w:rPr>
          <w:rFonts w:ascii="Times New Roman" w:hAnsi="Times New Roman" w:cs="Times New Roman"/>
          <w:sz w:val="24"/>
          <w:szCs w:val="24"/>
        </w:rPr>
        <w:t xml:space="preserve">de </w:t>
      </w:r>
      <w:r w:rsidR="003F7E45" w:rsidRPr="00DC7404">
        <w:rPr>
          <w:rFonts w:ascii="Times New Roman" w:hAnsi="Times New Roman" w:cs="Times New Roman"/>
          <w:sz w:val="24"/>
          <w:szCs w:val="24"/>
        </w:rPr>
        <w:t xml:space="preserve">transbordamento, por meio de uma análise exploratória dos dados espaciais (AEDE). Além disso, as técnicas espaciais </w:t>
      </w:r>
      <w:r w:rsidR="001A4E17">
        <w:rPr>
          <w:rFonts w:ascii="Times New Roman" w:hAnsi="Times New Roman" w:cs="Times New Roman"/>
          <w:sz w:val="24"/>
          <w:szCs w:val="24"/>
        </w:rPr>
        <w:t>permitem</w:t>
      </w:r>
      <w:r w:rsidR="003F7E45" w:rsidRPr="00DC7404">
        <w:rPr>
          <w:rFonts w:ascii="Times New Roman" w:hAnsi="Times New Roman" w:cs="Times New Roman"/>
          <w:sz w:val="24"/>
          <w:szCs w:val="24"/>
        </w:rPr>
        <w:t xml:space="preserve"> controlar o efeito transbordamento no momento da especificação e estimação do modelo empírico.   </w:t>
      </w:r>
    </w:p>
    <w:p w:rsidR="003F7E45" w:rsidRPr="00DC7404" w:rsidRDefault="003F7E45" w:rsidP="00BB18D7">
      <w:pPr>
        <w:pStyle w:val="Textodenotaderodap"/>
        <w:ind w:firstLine="851"/>
        <w:rPr>
          <w:rFonts w:ascii="Times New Roman" w:hAnsi="Times New Roman" w:cs="Times New Roman"/>
          <w:sz w:val="24"/>
          <w:szCs w:val="24"/>
        </w:rPr>
      </w:pPr>
    </w:p>
    <w:p w:rsidR="00BC3E52" w:rsidRPr="00DC7404" w:rsidRDefault="00BC3E52" w:rsidP="00BB18D7">
      <w:pPr>
        <w:pStyle w:val="Textodenotaderodap"/>
        <w:ind w:firstLine="851"/>
        <w:rPr>
          <w:rFonts w:ascii="Times New Roman" w:hAnsi="Times New Roman" w:cs="Times New Roman"/>
          <w:sz w:val="24"/>
          <w:szCs w:val="24"/>
        </w:rPr>
      </w:pPr>
    </w:p>
    <w:p w:rsidR="003F7E45" w:rsidRPr="00DC7404" w:rsidRDefault="003F7E45" w:rsidP="00BB18D7">
      <w:pPr>
        <w:pStyle w:val="Textodenotaderodap"/>
        <w:rPr>
          <w:rFonts w:ascii="Times New Roman" w:hAnsi="Times New Roman" w:cs="Times New Roman"/>
          <w:b/>
          <w:sz w:val="24"/>
          <w:szCs w:val="24"/>
        </w:rPr>
      </w:pPr>
      <w:r w:rsidRPr="00DC7404">
        <w:rPr>
          <w:rFonts w:ascii="Times New Roman" w:hAnsi="Times New Roman" w:cs="Times New Roman"/>
          <w:b/>
          <w:sz w:val="24"/>
          <w:szCs w:val="24"/>
        </w:rPr>
        <w:t xml:space="preserve">3.1 A </w:t>
      </w:r>
      <w:r w:rsidR="001A4E17">
        <w:rPr>
          <w:rFonts w:ascii="Times New Roman" w:hAnsi="Times New Roman" w:cs="Times New Roman"/>
          <w:b/>
          <w:sz w:val="24"/>
          <w:szCs w:val="24"/>
        </w:rPr>
        <w:t>Criação do Índice d</w:t>
      </w:r>
      <w:r w:rsidR="001A4E17" w:rsidRPr="00DC7404">
        <w:rPr>
          <w:rFonts w:ascii="Times New Roman" w:hAnsi="Times New Roman" w:cs="Times New Roman"/>
          <w:b/>
          <w:sz w:val="24"/>
          <w:szCs w:val="24"/>
        </w:rPr>
        <w:t xml:space="preserve">e </w:t>
      </w:r>
      <w:r w:rsidR="001A4E17">
        <w:rPr>
          <w:rFonts w:ascii="Times New Roman" w:hAnsi="Times New Roman" w:cs="Times New Roman"/>
          <w:b/>
          <w:sz w:val="24"/>
          <w:szCs w:val="24"/>
        </w:rPr>
        <w:t>Desenvolvimento Socioeconômico para o</w:t>
      </w:r>
      <w:r w:rsidR="001A4E17" w:rsidRPr="00DC7404">
        <w:rPr>
          <w:rFonts w:ascii="Times New Roman" w:hAnsi="Times New Roman" w:cs="Times New Roman"/>
          <w:b/>
          <w:sz w:val="24"/>
          <w:szCs w:val="24"/>
        </w:rPr>
        <w:t>s Municípios Paranaenses</w:t>
      </w:r>
    </w:p>
    <w:p w:rsidR="00493A7E" w:rsidRPr="00DC7404" w:rsidRDefault="00493A7E" w:rsidP="00BB18D7">
      <w:pPr>
        <w:pStyle w:val="Textodenotaderodap"/>
        <w:rPr>
          <w:rFonts w:ascii="Times New Roman" w:hAnsi="Times New Roman" w:cs="Times New Roman"/>
          <w:b/>
          <w:sz w:val="24"/>
          <w:szCs w:val="24"/>
        </w:rPr>
      </w:pPr>
    </w:p>
    <w:p w:rsidR="00493A7E" w:rsidRPr="00DC7404" w:rsidRDefault="004D25B4" w:rsidP="00493A7E">
      <w:pPr>
        <w:spacing w:line="240" w:lineRule="auto"/>
        <w:ind w:firstLine="706"/>
      </w:pPr>
      <w:r w:rsidRPr="00DC7404">
        <w:rPr>
          <w:rFonts w:ascii="Times New Roman" w:hAnsi="Times New Roman" w:cs="Times New Roman"/>
          <w:sz w:val="24"/>
          <w:szCs w:val="24"/>
        </w:rPr>
        <w:t>Para</w:t>
      </w:r>
      <w:r w:rsidR="00493A7E" w:rsidRPr="00DC7404">
        <w:rPr>
          <w:rFonts w:ascii="Times New Roman" w:hAnsi="Times New Roman" w:cs="Times New Roman"/>
          <w:sz w:val="24"/>
          <w:szCs w:val="24"/>
        </w:rPr>
        <w:t xml:space="preserve"> analisar o efeito que o programa de compra</w:t>
      </w:r>
      <w:r w:rsidR="00A04F35" w:rsidRPr="00DC7404">
        <w:rPr>
          <w:rFonts w:ascii="Times New Roman" w:hAnsi="Times New Roman" w:cs="Times New Roman"/>
          <w:sz w:val="24"/>
          <w:szCs w:val="24"/>
        </w:rPr>
        <w:t>s</w:t>
      </w:r>
      <w:r w:rsidR="00493A7E" w:rsidRPr="00DC7404">
        <w:rPr>
          <w:rFonts w:ascii="Times New Roman" w:hAnsi="Times New Roman" w:cs="Times New Roman"/>
          <w:sz w:val="24"/>
          <w:szCs w:val="24"/>
        </w:rPr>
        <w:t xml:space="preserve"> da merenda escolar </w:t>
      </w:r>
      <w:r w:rsidR="00A04F35" w:rsidRPr="00DC7404">
        <w:rPr>
          <w:rFonts w:ascii="Times New Roman" w:hAnsi="Times New Roman" w:cs="Times New Roman"/>
          <w:sz w:val="24"/>
          <w:szCs w:val="24"/>
        </w:rPr>
        <w:t>apresenta</w:t>
      </w:r>
      <w:r w:rsidR="00493A7E" w:rsidRPr="00DC7404">
        <w:rPr>
          <w:rFonts w:ascii="Times New Roman" w:hAnsi="Times New Roman" w:cs="Times New Roman"/>
          <w:sz w:val="24"/>
          <w:szCs w:val="24"/>
        </w:rPr>
        <w:t xml:space="preserve"> sobre o melhoramento do bem estar de toda a população paranaense, primeiramente construi</w:t>
      </w:r>
      <w:r w:rsidRPr="00DC7404">
        <w:rPr>
          <w:rFonts w:ascii="Times New Roman" w:hAnsi="Times New Roman" w:cs="Times New Roman"/>
          <w:sz w:val="24"/>
          <w:szCs w:val="24"/>
        </w:rPr>
        <w:t>u-se</w:t>
      </w:r>
      <w:r w:rsidR="00493A7E" w:rsidRPr="00DC7404">
        <w:rPr>
          <w:rFonts w:ascii="Times New Roman" w:hAnsi="Times New Roman" w:cs="Times New Roman"/>
          <w:sz w:val="24"/>
          <w:szCs w:val="24"/>
        </w:rPr>
        <w:t xml:space="preserve"> um índice de desenvolvimento municipal (IDM)</w:t>
      </w:r>
      <w:r w:rsidR="00493A7E" w:rsidRPr="00DC7404">
        <w:rPr>
          <w:rStyle w:val="Refdenotaderodap"/>
          <w:rFonts w:ascii="Times New Roman" w:hAnsi="Times New Roman" w:cs="Times New Roman"/>
          <w:sz w:val="24"/>
          <w:szCs w:val="24"/>
        </w:rPr>
        <w:footnoteReference w:id="7"/>
      </w:r>
      <w:r w:rsidR="00493A7E" w:rsidRPr="00DC7404">
        <w:rPr>
          <w:rFonts w:ascii="Times New Roman" w:hAnsi="Times New Roman" w:cs="Times New Roman"/>
          <w:sz w:val="24"/>
          <w:szCs w:val="24"/>
        </w:rPr>
        <w:t>.</w:t>
      </w:r>
    </w:p>
    <w:p w:rsidR="0081409A" w:rsidRPr="00DC7404" w:rsidRDefault="00065203" w:rsidP="00BB18D7">
      <w:pPr>
        <w:spacing w:line="240" w:lineRule="auto"/>
        <w:ind w:firstLine="706"/>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Para isso, utilizou-se</w:t>
      </w:r>
      <w:r w:rsidR="00C24093" w:rsidRPr="00DC7404">
        <w:rPr>
          <w:rFonts w:ascii="Times New Roman" w:hAnsi="Times New Roman" w:cs="Times New Roman"/>
          <w:color w:val="000000" w:themeColor="text1"/>
          <w:sz w:val="24"/>
          <w:szCs w:val="24"/>
        </w:rPr>
        <w:t xml:space="preserve"> </w:t>
      </w:r>
      <w:r w:rsidR="00163269" w:rsidRPr="00DC7404">
        <w:rPr>
          <w:rFonts w:ascii="Times New Roman" w:hAnsi="Times New Roman" w:cs="Times New Roman"/>
          <w:color w:val="000000" w:themeColor="text1"/>
          <w:sz w:val="24"/>
          <w:szCs w:val="24"/>
        </w:rPr>
        <w:t>os indicadores</w:t>
      </w:r>
      <w:r w:rsidR="0081409A" w:rsidRPr="00DC7404">
        <w:rPr>
          <w:rFonts w:ascii="Times New Roman" w:hAnsi="Times New Roman" w:cs="Times New Roman"/>
          <w:color w:val="000000" w:themeColor="text1"/>
          <w:sz w:val="24"/>
          <w:szCs w:val="24"/>
        </w:rPr>
        <w:t xml:space="preserve"> que estavam disponíveis </w:t>
      </w:r>
      <w:r w:rsidR="00A04F35" w:rsidRPr="00DC7404">
        <w:rPr>
          <w:rFonts w:ascii="Times New Roman" w:hAnsi="Times New Roman" w:cs="Times New Roman"/>
          <w:color w:val="000000" w:themeColor="text1"/>
          <w:sz w:val="24"/>
          <w:szCs w:val="24"/>
        </w:rPr>
        <w:t>para o ano de 2014 (Quadro 1), o</w:t>
      </w:r>
      <w:r w:rsidR="0081409A" w:rsidRPr="00DC7404">
        <w:rPr>
          <w:rFonts w:ascii="Times New Roman" w:hAnsi="Times New Roman" w:cs="Times New Roman"/>
          <w:color w:val="000000" w:themeColor="text1"/>
          <w:sz w:val="24"/>
          <w:szCs w:val="24"/>
        </w:rPr>
        <w:t xml:space="preserve">s quais, por </w:t>
      </w:r>
      <w:r w:rsidR="001A174F" w:rsidRPr="00DC7404">
        <w:rPr>
          <w:rFonts w:ascii="Times New Roman" w:hAnsi="Times New Roman" w:cs="Times New Roman"/>
          <w:color w:val="000000" w:themeColor="text1"/>
          <w:sz w:val="24"/>
          <w:szCs w:val="24"/>
        </w:rPr>
        <w:t>terem distintas unidad</w:t>
      </w:r>
      <w:r w:rsidR="00163269" w:rsidRPr="00DC7404">
        <w:rPr>
          <w:rFonts w:ascii="Times New Roman" w:hAnsi="Times New Roman" w:cs="Times New Roman"/>
          <w:color w:val="000000" w:themeColor="text1"/>
          <w:sz w:val="24"/>
          <w:szCs w:val="24"/>
        </w:rPr>
        <w:t>es de medidas, foram normalizado</w:t>
      </w:r>
      <w:r w:rsidR="001A174F" w:rsidRPr="00DC7404">
        <w:rPr>
          <w:rFonts w:ascii="Times New Roman" w:hAnsi="Times New Roman" w:cs="Times New Roman"/>
          <w:color w:val="000000" w:themeColor="text1"/>
          <w:sz w:val="24"/>
          <w:szCs w:val="24"/>
        </w:rPr>
        <w:t>s (normalização máximo-mínimo)</w:t>
      </w:r>
      <w:r w:rsidR="001305C5" w:rsidRPr="00DC7404">
        <w:rPr>
          <w:rFonts w:ascii="Times New Roman" w:hAnsi="Times New Roman" w:cs="Times New Roman"/>
          <w:color w:val="000000" w:themeColor="text1"/>
          <w:sz w:val="24"/>
          <w:szCs w:val="24"/>
        </w:rPr>
        <w:t>.</w:t>
      </w:r>
      <w:r w:rsidR="00473894" w:rsidRPr="00DC7404">
        <w:rPr>
          <w:rFonts w:ascii="Times New Roman" w:hAnsi="Times New Roman" w:cs="Times New Roman"/>
          <w:color w:val="000000" w:themeColor="text1"/>
          <w:sz w:val="24"/>
          <w:szCs w:val="24"/>
        </w:rPr>
        <w:t xml:space="preserve"> </w:t>
      </w:r>
      <w:r w:rsidR="001305C5" w:rsidRPr="00DC7404">
        <w:rPr>
          <w:rFonts w:ascii="Times New Roman" w:hAnsi="Times New Roman" w:cs="Times New Roman"/>
          <w:color w:val="000000" w:themeColor="text1"/>
          <w:sz w:val="24"/>
          <w:szCs w:val="24"/>
        </w:rPr>
        <w:t>Basicamente,</w:t>
      </w:r>
      <w:r w:rsidR="003751EF" w:rsidRPr="00DC7404">
        <w:rPr>
          <w:rFonts w:ascii="Times New Roman" w:hAnsi="Times New Roman" w:cs="Times New Roman"/>
          <w:color w:val="000000" w:themeColor="text1"/>
          <w:sz w:val="24"/>
          <w:szCs w:val="24"/>
        </w:rPr>
        <w:t xml:space="preserve"> corresponderam</w:t>
      </w:r>
      <w:r w:rsidR="001305C5" w:rsidRPr="00DC7404">
        <w:rPr>
          <w:rFonts w:ascii="Times New Roman" w:hAnsi="Times New Roman" w:cs="Times New Roman"/>
          <w:color w:val="000000" w:themeColor="text1"/>
          <w:sz w:val="24"/>
          <w:szCs w:val="24"/>
        </w:rPr>
        <w:t xml:space="preserve"> a duas dimensões</w:t>
      </w:r>
      <w:r w:rsidR="00F26D38" w:rsidRPr="00DC7404">
        <w:rPr>
          <w:rFonts w:ascii="Times New Roman" w:hAnsi="Times New Roman" w:cs="Times New Roman"/>
          <w:color w:val="000000" w:themeColor="text1"/>
          <w:sz w:val="24"/>
          <w:szCs w:val="24"/>
        </w:rPr>
        <w:t xml:space="preserve">, não se limitando apenas aos aspectos econômicos, mas captando </w:t>
      </w:r>
      <w:r w:rsidR="00AF5C2E" w:rsidRPr="00DC7404">
        <w:rPr>
          <w:rFonts w:ascii="Times New Roman" w:hAnsi="Times New Roman" w:cs="Times New Roman"/>
          <w:color w:val="000000" w:themeColor="text1"/>
          <w:sz w:val="24"/>
          <w:szCs w:val="24"/>
        </w:rPr>
        <w:t xml:space="preserve">também </w:t>
      </w:r>
      <w:r w:rsidR="006A70EB" w:rsidRPr="00DC7404">
        <w:rPr>
          <w:rFonts w:ascii="Times New Roman" w:hAnsi="Times New Roman" w:cs="Times New Roman"/>
          <w:color w:val="000000" w:themeColor="text1"/>
          <w:sz w:val="24"/>
          <w:szCs w:val="24"/>
        </w:rPr>
        <w:t>aspectos</w:t>
      </w:r>
      <w:r w:rsidR="00163269" w:rsidRPr="00DC7404">
        <w:rPr>
          <w:rFonts w:ascii="Times New Roman" w:hAnsi="Times New Roman" w:cs="Times New Roman"/>
          <w:color w:val="000000" w:themeColor="text1"/>
          <w:sz w:val="24"/>
          <w:szCs w:val="24"/>
        </w:rPr>
        <w:t xml:space="preserve"> sociais</w:t>
      </w:r>
      <w:r w:rsidR="006A70EB" w:rsidRPr="00DC7404">
        <w:rPr>
          <w:rFonts w:ascii="Times New Roman" w:hAnsi="Times New Roman" w:cs="Times New Roman"/>
          <w:color w:val="000000" w:themeColor="text1"/>
          <w:sz w:val="24"/>
          <w:szCs w:val="24"/>
        </w:rPr>
        <w:t xml:space="preserve"> da população</w:t>
      </w:r>
      <w:r w:rsidR="003751EF" w:rsidRPr="00DC7404">
        <w:rPr>
          <w:rFonts w:ascii="Times New Roman" w:hAnsi="Times New Roman" w:cs="Times New Roman"/>
          <w:color w:val="000000" w:themeColor="text1"/>
          <w:sz w:val="24"/>
          <w:szCs w:val="24"/>
        </w:rPr>
        <w:t xml:space="preserve"> (Quadro 1)</w:t>
      </w:r>
      <w:r w:rsidR="00163269" w:rsidRPr="00DC7404">
        <w:rPr>
          <w:rFonts w:ascii="Times New Roman" w:hAnsi="Times New Roman" w:cs="Times New Roman"/>
          <w:color w:val="000000" w:themeColor="text1"/>
          <w:sz w:val="24"/>
          <w:szCs w:val="24"/>
        </w:rPr>
        <w:t>.</w:t>
      </w:r>
    </w:p>
    <w:p w:rsidR="00C24093" w:rsidRDefault="00C24093" w:rsidP="00BB18D7">
      <w:pPr>
        <w:spacing w:line="240" w:lineRule="auto"/>
        <w:ind w:firstLine="706"/>
        <w:rPr>
          <w:rFonts w:ascii="Times New Roman" w:hAnsi="Times New Roman" w:cs="Times New Roman"/>
          <w:color w:val="000000" w:themeColor="text1"/>
          <w:sz w:val="24"/>
          <w:szCs w:val="24"/>
        </w:rPr>
      </w:pPr>
    </w:p>
    <w:p w:rsidR="001A4E17" w:rsidRPr="00DC7404" w:rsidRDefault="001A4E17" w:rsidP="00BB18D7">
      <w:pPr>
        <w:spacing w:line="240" w:lineRule="auto"/>
        <w:ind w:firstLine="706"/>
        <w:rPr>
          <w:rFonts w:ascii="Times New Roman" w:hAnsi="Times New Roman" w:cs="Times New Roman"/>
          <w:color w:val="000000" w:themeColor="text1"/>
          <w:sz w:val="24"/>
          <w:szCs w:val="24"/>
        </w:rPr>
      </w:pPr>
    </w:p>
    <w:p w:rsidR="006747EA" w:rsidRPr="00DC7404" w:rsidRDefault="006747EA"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lastRenderedPageBreak/>
        <w:t>Quadro 1: Indicadores, Efeito no desenvolvimento e Fonte</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3128"/>
        <w:gridCol w:w="2454"/>
        <w:gridCol w:w="1384"/>
        <w:gridCol w:w="1139"/>
      </w:tblGrid>
      <w:tr w:rsidR="006747EA" w:rsidRPr="00DC7404" w:rsidTr="009B3C3D">
        <w:tc>
          <w:tcPr>
            <w:tcW w:w="851" w:type="dxa"/>
          </w:tcPr>
          <w:p w:rsidR="006747EA" w:rsidRPr="00DC7404" w:rsidRDefault="006747EA" w:rsidP="00BB18D7">
            <w:pPr>
              <w:spacing w:line="240" w:lineRule="auto"/>
              <w:rPr>
                <w:rFonts w:ascii="Times New Roman" w:hAnsi="Times New Roman" w:cs="Times New Roman"/>
                <w:b/>
                <w:sz w:val="20"/>
                <w:szCs w:val="20"/>
              </w:rPr>
            </w:pPr>
            <w:r w:rsidRPr="00DC7404">
              <w:rPr>
                <w:rFonts w:ascii="Times New Roman" w:hAnsi="Times New Roman" w:cs="Times New Roman"/>
                <w:b/>
                <w:sz w:val="20"/>
                <w:szCs w:val="20"/>
              </w:rPr>
              <w:t>Dimen-são</w:t>
            </w:r>
          </w:p>
        </w:tc>
        <w:tc>
          <w:tcPr>
            <w:tcW w:w="3128" w:type="dxa"/>
          </w:tcPr>
          <w:p w:rsidR="006747EA" w:rsidRPr="00DC7404" w:rsidRDefault="006747EA" w:rsidP="00BB18D7">
            <w:pPr>
              <w:spacing w:line="240" w:lineRule="auto"/>
              <w:rPr>
                <w:rFonts w:ascii="Times New Roman" w:hAnsi="Times New Roman" w:cs="Times New Roman"/>
                <w:b/>
                <w:sz w:val="20"/>
                <w:szCs w:val="20"/>
              </w:rPr>
            </w:pPr>
            <w:r w:rsidRPr="00DC7404">
              <w:rPr>
                <w:rFonts w:ascii="Times New Roman" w:hAnsi="Times New Roman" w:cs="Times New Roman"/>
                <w:b/>
                <w:sz w:val="20"/>
                <w:szCs w:val="20"/>
              </w:rPr>
              <w:t>Indicadores</w:t>
            </w:r>
          </w:p>
        </w:tc>
        <w:tc>
          <w:tcPr>
            <w:tcW w:w="2454" w:type="dxa"/>
          </w:tcPr>
          <w:p w:rsidR="006747EA" w:rsidRPr="00DC7404" w:rsidRDefault="006747EA" w:rsidP="00BB18D7">
            <w:pPr>
              <w:spacing w:line="240" w:lineRule="auto"/>
              <w:jc w:val="center"/>
              <w:rPr>
                <w:rFonts w:ascii="Times New Roman" w:hAnsi="Times New Roman" w:cs="Times New Roman"/>
                <w:b/>
                <w:sz w:val="20"/>
                <w:szCs w:val="20"/>
              </w:rPr>
            </w:pPr>
            <w:r w:rsidRPr="00DC7404">
              <w:rPr>
                <w:rFonts w:ascii="Times New Roman" w:hAnsi="Times New Roman" w:cs="Times New Roman"/>
                <w:b/>
                <w:sz w:val="20"/>
                <w:szCs w:val="20"/>
              </w:rPr>
              <w:t>Interpretação</w:t>
            </w:r>
          </w:p>
        </w:tc>
        <w:tc>
          <w:tcPr>
            <w:tcW w:w="1384" w:type="dxa"/>
          </w:tcPr>
          <w:p w:rsidR="006747EA" w:rsidRPr="00DC7404" w:rsidRDefault="006747EA" w:rsidP="00BB18D7">
            <w:pPr>
              <w:spacing w:line="240" w:lineRule="auto"/>
              <w:jc w:val="center"/>
              <w:rPr>
                <w:rFonts w:ascii="Times New Roman" w:hAnsi="Times New Roman" w:cs="Times New Roman"/>
                <w:b/>
                <w:sz w:val="20"/>
                <w:szCs w:val="20"/>
              </w:rPr>
            </w:pPr>
            <w:r w:rsidRPr="00DC7404">
              <w:rPr>
                <w:rFonts w:ascii="Times New Roman" w:hAnsi="Times New Roman" w:cs="Times New Roman"/>
                <w:b/>
                <w:sz w:val="20"/>
                <w:szCs w:val="20"/>
              </w:rPr>
              <w:t>Contribuição para o desenv.</w:t>
            </w:r>
          </w:p>
        </w:tc>
        <w:tc>
          <w:tcPr>
            <w:tcW w:w="1139" w:type="dxa"/>
          </w:tcPr>
          <w:p w:rsidR="006747EA" w:rsidRPr="00DC7404" w:rsidRDefault="006747EA" w:rsidP="00BB18D7">
            <w:pPr>
              <w:spacing w:line="240" w:lineRule="auto"/>
              <w:jc w:val="center"/>
              <w:rPr>
                <w:rFonts w:ascii="Times New Roman" w:hAnsi="Times New Roman" w:cs="Times New Roman"/>
                <w:b/>
                <w:sz w:val="20"/>
                <w:szCs w:val="20"/>
              </w:rPr>
            </w:pPr>
            <w:r w:rsidRPr="00DC7404">
              <w:rPr>
                <w:rFonts w:ascii="Times New Roman" w:hAnsi="Times New Roman" w:cs="Times New Roman"/>
                <w:b/>
                <w:sz w:val="20"/>
                <w:szCs w:val="20"/>
              </w:rPr>
              <w:t>Fonte</w:t>
            </w:r>
          </w:p>
        </w:tc>
      </w:tr>
      <w:tr w:rsidR="009B3C3D" w:rsidRPr="00DC7404" w:rsidTr="009B3C3D">
        <w:tc>
          <w:tcPr>
            <w:tcW w:w="851" w:type="dxa"/>
            <w:vMerge w:val="restart"/>
            <w:textDirection w:val="btLr"/>
          </w:tcPr>
          <w:p w:rsidR="009B3C3D" w:rsidRPr="00DC7404" w:rsidRDefault="009B3C3D" w:rsidP="00BB18D7">
            <w:pPr>
              <w:spacing w:line="240" w:lineRule="auto"/>
              <w:ind w:left="113" w:right="113"/>
              <w:jc w:val="center"/>
              <w:rPr>
                <w:rFonts w:ascii="Times New Roman" w:hAnsi="Times New Roman" w:cs="Times New Roman"/>
                <w:b/>
                <w:sz w:val="20"/>
                <w:szCs w:val="20"/>
              </w:rPr>
            </w:pPr>
            <w:r w:rsidRPr="00DC7404">
              <w:rPr>
                <w:rFonts w:ascii="Times New Roman" w:hAnsi="Times New Roman" w:cs="Times New Roman"/>
                <w:b/>
                <w:sz w:val="20"/>
                <w:szCs w:val="20"/>
              </w:rPr>
              <w:t>Social</w:t>
            </w:r>
          </w:p>
        </w:tc>
        <w:tc>
          <w:tcPr>
            <w:tcW w:w="3128" w:type="dxa"/>
          </w:tcPr>
          <w:p w:rsidR="009B3C3D" w:rsidRPr="00DC7404" w:rsidRDefault="009B3C3D" w:rsidP="00BB18D7">
            <w:pPr>
              <w:spacing w:line="240" w:lineRule="auto"/>
              <w:rPr>
                <w:rFonts w:ascii="Times New Roman" w:hAnsi="Times New Roman" w:cs="Times New Roman"/>
                <w:b/>
                <w:sz w:val="20"/>
                <w:szCs w:val="20"/>
              </w:rPr>
            </w:pPr>
            <w:r w:rsidRPr="00DC7404">
              <w:rPr>
                <w:rFonts w:ascii="Times New Roman" w:hAnsi="Times New Roman" w:cs="Times New Roman"/>
                <w:sz w:val="20"/>
                <w:szCs w:val="20"/>
              </w:rPr>
              <w:t>Taxa de distorção idade-série (IS)</w:t>
            </w:r>
          </w:p>
        </w:tc>
        <w:tc>
          <w:tcPr>
            <w:tcW w:w="245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Formação de capital humano</w:t>
            </w:r>
          </w:p>
        </w:tc>
        <w:tc>
          <w:tcPr>
            <w:tcW w:w="1384" w:type="dxa"/>
          </w:tcPr>
          <w:p w:rsidR="009B3C3D"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Negativo</w:t>
            </w:r>
          </w:p>
        </w:tc>
        <w:tc>
          <w:tcPr>
            <w:tcW w:w="1139"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r w:rsidR="009B3C3D" w:rsidRPr="00DC7404" w:rsidTr="009B3C3D">
        <w:tc>
          <w:tcPr>
            <w:tcW w:w="851" w:type="dxa"/>
            <w:vMerge/>
          </w:tcPr>
          <w:p w:rsidR="009B3C3D" w:rsidRPr="00DC7404" w:rsidRDefault="009B3C3D" w:rsidP="00BB18D7">
            <w:pPr>
              <w:spacing w:line="240" w:lineRule="auto"/>
              <w:rPr>
                <w:rFonts w:ascii="Times New Roman" w:hAnsi="Times New Roman" w:cs="Times New Roman"/>
                <w:b/>
                <w:sz w:val="20"/>
                <w:szCs w:val="20"/>
              </w:rPr>
            </w:pPr>
          </w:p>
        </w:tc>
        <w:tc>
          <w:tcPr>
            <w:tcW w:w="3128" w:type="dxa"/>
          </w:tcPr>
          <w:p w:rsidR="009B3C3D" w:rsidRPr="00DC7404" w:rsidRDefault="009B3C3D" w:rsidP="00BB18D7">
            <w:pPr>
              <w:spacing w:line="240" w:lineRule="auto"/>
              <w:rPr>
                <w:rFonts w:ascii="Times New Roman" w:hAnsi="Times New Roman" w:cs="Times New Roman"/>
                <w:b/>
                <w:sz w:val="20"/>
                <w:szCs w:val="20"/>
              </w:rPr>
            </w:pPr>
            <w:r w:rsidRPr="00DC7404">
              <w:rPr>
                <w:rFonts w:ascii="Times New Roman" w:hAnsi="Times New Roman" w:cs="Times New Roman"/>
                <w:sz w:val="20"/>
                <w:szCs w:val="20"/>
              </w:rPr>
              <w:t>Frota de veículo por mil habitantes (Frot.)</w:t>
            </w:r>
          </w:p>
        </w:tc>
        <w:tc>
          <w:tcPr>
            <w:tcW w:w="245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Satisfação de necessidades</w:t>
            </w:r>
          </w:p>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Índice de lazer</w:t>
            </w:r>
          </w:p>
        </w:tc>
        <w:tc>
          <w:tcPr>
            <w:tcW w:w="138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r w:rsidR="009B3C3D" w:rsidRPr="00DC7404" w:rsidTr="009B3C3D">
        <w:trPr>
          <w:trHeight w:val="571"/>
        </w:trPr>
        <w:tc>
          <w:tcPr>
            <w:tcW w:w="851" w:type="dxa"/>
            <w:vMerge/>
          </w:tcPr>
          <w:p w:rsidR="009B3C3D" w:rsidRPr="00DC7404" w:rsidRDefault="009B3C3D" w:rsidP="00BB18D7">
            <w:pPr>
              <w:spacing w:line="240" w:lineRule="auto"/>
              <w:rPr>
                <w:rFonts w:ascii="Times New Roman" w:hAnsi="Times New Roman" w:cs="Times New Roman"/>
                <w:b/>
                <w:sz w:val="20"/>
                <w:szCs w:val="20"/>
              </w:rPr>
            </w:pPr>
          </w:p>
        </w:tc>
        <w:tc>
          <w:tcPr>
            <w:tcW w:w="3128" w:type="dxa"/>
          </w:tcPr>
          <w:p w:rsidR="009B3C3D" w:rsidRPr="00DC7404" w:rsidRDefault="009B3C3D" w:rsidP="00BB18D7">
            <w:pPr>
              <w:spacing w:line="240" w:lineRule="auto"/>
              <w:rPr>
                <w:rFonts w:ascii="Times New Roman" w:hAnsi="Times New Roman" w:cs="Times New Roman"/>
                <w:b/>
                <w:sz w:val="20"/>
                <w:szCs w:val="20"/>
              </w:rPr>
            </w:pPr>
            <w:r w:rsidRPr="00DC7404">
              <w:rPr>
                <w:rFonts w:ascii="Times New Roman" w:hAnsi="Times New Roman" w:cs="Times New Roman"/>
                <w:sz w:val="20"/>
                <w:szCs w:val="20"/>
              </w:rPr>
              <w:t>Homicídios para cada mil habitantes (Hom.)</w:t>
            </w:r>
          </w:p>
        </w:tc>
        <w:tc>
          <w:tcPr>
            <w:tcW w:w="245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Segurança pública</w:t>
            </w:r>
          </w:p>
        </w:tc>
        <w:tc>
          <w:tcPr>
            <w:tcW w:w="138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Negativo</w:t>
            </w:r>
          </w:p>
        </w:tc>
        <w:tc>
          <w:tcPr>
            <w:tcW w:w="1139"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Ipeadata</w:t>
            </w:r>
          </w:p>
        </w:tc>
      </w:tr>
      <w:tr w:rsidR="009B3C3D" w:rsidRPr="00DC7404" w:rsidTr="009B3C3D">
        <w:trPr>
          <w:trHeight w:val="571"/>
        </w:trPr>
        <w:tc>
          <w:tcPr>
            <w:tcW w:w="851" w:type="dxa"/>
            <w:vMerge/>
          </w:tcPr>
          <w:p w:rsidR="009B3C3D" w:rsidRPr="00DC7404" w:rsidRDefault="009B3C3D" w:rsidP="00BB18D7">
            <w:pPr>
              <w:spacing w:line="240" w:lineRule="auto"/>
              <w:rPr>
                <w:rFonts w:ascii="Times New Roman" w:hAnsi="Times New Roman" w:cs="Times New Roman"/>
                <w:b/>
                <w:sz w:val="20"/>
                <w:szCs w:val="20"/>
              </w:rPr>
            </w:pPr>
          </w:p>
        </w:tc>
        <w:tc>
          <w:tcPr>
            <w:tcW w:w="3128" w:type="dxa"/>
          </w:tcPr>
          <w:p w:rsidR="009B3C3D" w:rsidRPr="00DC7404" w:rsidRDefault="009B3C3D"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 xml:space="preserve">Abastecimento </w:t>
            </w:r>
            <w:r w:rsidR="004B3F7E" w:rsidRPr="00DC7404">
              <w:rPr>
                <w:rFonts w:ascii="Times New Roman" w:hAnsi="Times New Roman" w:cs="Times New Roman"/>
                <w:sz w:val="20"/>
                <w:szCs w:val="20"/>
              </w:rPr>
              <w:t xml:space="preserve">de água </w:t>
            </w:r>
            <w:r w:rsidRPr="00DC7404">
              <w:rPr>
                <w:rFonts w:ascii="Times New Roman" w:hAnsi="Times New Roman" w:cs="Times New Roman"/>
                <w:sz w:val="20"/>
                <w:szCs w:val="20"/>
              </w:rPr>
              <w:t>pelo número de domicílios (Abas.)</w:t>
            </w:r>
          </w:p>
        </w:tc>
        <w:tc>
          <w:tcPr>
            <w:tcW w:w="245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Condição de saúde</w:t>
            </w:r>
          </w:p>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Aspectos sociais</w:t>
            </w:r>
          </w:p>
        </w:tc>
        <w:tc>
          <w:tcPr>
            <w:tcW w:w="138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r w:rsidR="009B3C3D" w:rsidRPr="00DC7404" w:rsidTr="009B3C3D">
        <w:trPr>
          <w:trHeight w:val="571"/>
        </w:trPr>
        <w:tc>
          <w:tcPr>
            <w:tcW w:w="851" w:type="dxa"/>
            <w:vMerge/>
          </w:tcPr>
          <w:p w:rsidR="009B3C3D" w:rsidRPr="00DC7404" w:rsidRDefault="009B3C3D" w:rsidP="00BB18D7">
            <w:pPr>
              <w:spacing w:line="240" w:lineRule="auto"/>
              <w:rPr>
                <w:rFonts w:ascii="Times New Roman" w:hAnsi="Times New Roman" w:cs="Times New Roman"/>
                <w:b/>
                <w:sz w:val="20"/>
                <w:szCs w:val="20"/>
              </w:rPr>
            </w:pPr>
          </w:p>
        </w:tc>
        <w:tc>
          <w:tcPr>
            <w:tcW w:w="3128" w:type="dxa"/>
          </w:tcPr>
          <w:p w:rsidR="009B3C3D" w:rsidRPr="00DC7404" w:rsidRDefault="009B3C3D"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Coleta de lixo pelo número de domicílios (Lix.)</w:t>
            </w:r>
          </w:p>
        </w:tc>
        <w:tc>
          <w:tcPr>
            <w:tcW w:w="245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Condição de saúde</w:t>
            </w:r>
          </w:p>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Aspectos sociais</w:t>
            </w:r>
          </w:p>
        </w:tc>
        <w:tc>
          <w:tcPr>
            <w:tcW w:w="1384"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9B3C3D" w:rsidRPr="00DC7404" w:rsidRDefault="009B3C3D"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r w:rsidR="00156360" w:rsidRPr="00DC7404" w:rsidTr="009B3C3D">
        <w:trPr>
          <w:trHeight w:val="265"/>
        </w:trPr>
        <w:tc>
          <w:tcPr>
            <w:tcW w:w="851" w:type="dxa"/>
            <w:vMerge w:val="restart"/>
            <w:textDirection w:val="btLr"/>
          </w:tcPr>
          <w:p w:rsidR="00156360" w:rsidRPr="00DC7404" w:rsidRDefault="00156360" w:rsidP="00BB18D7">
            <w:pPr>
              <w:spacing w:line="240" w:lineRule="auto"/>
              <w:ind w:left="113" w:right="113"/>
              <w:jc w:val="center"/>
              <w:rPr>
                <w:rFonts w:ascii="Times New Roman" w:hAnsi="Times New Roman" w:cs="Times New Roman"/>
                <w:b/>
                <w:sz w:val="20"/>
                <w:szCs w:val="20"/>
              </w:rPr>
            </w:pPr>
            <w:r w:rsidRPr="00DC7404">
              <w:rPr>
                <w:rFonts w:ascii="Times New Roman" w:hAnsi="Times New Roman" w:cs="Times New Roman"/>
                <w:b/>
                <w:sz w:val="20"/>
                <w:szCs w:val="20"/>
              </w:rPr>
              <w:t>Econômica</w:t>
            </w:r>
          </w:p>
        </w:tc>
        <w:tc>
          <w:tcPr>
            <w:tcW w:w="3128" w:type="dxa"/>
          </w:tcPr>
          <w:p w:rsidR="00156360" w:rsidRPr="00DC7404" w:rsidRDefault="00156360" w:rsidP="00BB18D7">
            <w:pPr>
              <w:spacing w:line="240" w:lineRule="auto"/>
              <w:rPr>
                <w:rFonts w:ascii="Times New Roman" w:hAnsi="Times New Roman" w:cs="Times New Roman"/>
                <w:b/>
                <w:sz w:val="20"/>
                <w:szCs w:val="20"/>
              </w:rPr>
            </w:pPr>
            <w:r w:rsidRPr="00DC7404">
              <w:rPr>
                <w:rFonts w:ascii="Times New Roman" w:hAnsi="Times New Roman" w:cs="Times New Roman"/>
                <w:sz w:val="20"/>
                <w:szCs w:val="20"/>
              </w:rPr>
              <w:t>Emprego formal em relação à população (Emp)</w:t>
            </w:r>
          </w:p>
        </w:tc>
        <w:tc>
          <w:tcPr>
            <w:tcW w:w="245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Geração de renda</w:t>
            </w:r>
          </w:p>
        </w:tc>
        <w:tc>
          <w:tcPr>
            <w:tcW w:w="138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Rais/Caged</w:t>
            </w:r>
          </w:p>
        </w:tc>
      </w:tr>
      <w:tr w:rsidR="00156360" w:rsidRPr="00DC7404" w:rsidTr="009B3C3D">
        <w:tc>
          <w:tcPr>
            <w:tcW w:w="851" w:type="dxa"/>
            <w:vMerge/>
          </w:tcPr>
          <w:p w:rsidR="00156360" w:rsidRPr="00DC7404" w:rsidRDefault="00156360" w:rsidP="00BB18D7">
            <w:pPr>
              <w:spacing w:line="240" w:lineRule="auto"/>
              <w:rPr>
                <w:rFonts w:ascii="Times New Roman" w:hAnsi="Times New Roman" w:cs="Times New Roman"/>
                <w:b/>
                <w:sz w:val="20"/>
                <w:szCs w:val="20"/>
              </w:rPr>
            </w:pPr>
          </w:p>
        </w:tc>
        <w:tc>
          <w:tcPr>
            <w:tcW w:w="3128" w:type="dxa"/>
          </w:tcPr>
          <w:p w:rsidR="00156360" w:rsidRPr="00DC7404" w:rsidRDefault="00156360" w:rsidP="00BB18D7">
            <w:pPr>
              <w:spacing w:line="240" w:lineRule="auto"/>
              <w:rPr>
                <w:rFonts w:ascii="Times New Roman" w:hAnsi="Times New Roman" w:cs="Times New Roman"/>
                <w:b/>
                <w:sz w:val="20"/>
                <w:szCs w:val="20"/>
              </w:rPr>
            </w:pPr>
            <w:r w:rsidRPr="00DC7404">
              <w:rPr>
                <w:rFonts w:ascii="Times New Roman" w:hAnsi="Times New Roman" w:cs="Times New Roman"/>
                <w:sz w:val="20"/>
                <w:szCs w:val="20"/>
              </w:rPr>
              <w:t xml:space="preserve">ICMS </w:t>
            </w:r>
            <w:r w:rsidRPr="00DC7404">
              <w:rPr>
                <w:rFonts w:ascii="Times New Roman" w:hAnsi="Times New Roman" w:cs="Times New Roman"/>
                <w:i/>
                <w:sz w:val="20"/>
                <w:szCs w:val="20"/>
              </w:rPr>
              <w:t>per capita</w:t>
            </w:r>
            <w:r w:rsidRPr="00DC7404">
              <w:rPr>
                <w:rFonts w:ascii="Times New Roman" w:hAnsi="Times New Roman" w:cs="Times New Roman"/>
                <w:sz w:val="20"/>
                <w:szCs w:val="20"/>
              </w:rPr>
              <w:t xml:space="preserve"> (ICMS)</w:t>
            </w:r>
          </w:p>
        </w:tc>
        <w:tc>
          <w:tcPr>
            <w:tcW w:w="245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-Dinamismo Econômico</w:t>
            </w:r>
          </w:p>
        </w:tc>
        <w:tc>
          <w:tcPr>
            <w:tcW w:w="138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r w:rsidR="00156360" w:rsidRPr="00DC7404" w:rsidTr="009B3C3D">
        <w:tc>
          <w:tcPr>
            <w:tcW w:w="851" w:type="dxa"/>
            <w:vMerge/>
          </w:tcPr>
          <w:p w:rsidR="00156360" w:rsidRPr="00DC7404" w:rsidRDefault="00156360" w:rsidP="00BB18D7">
            <w:pPr>
              <w:spacing w:line="240" w:lineRule="auto"/>
              <w:rPr>
                <w:rFonts w:ascii="Times New Roman" w:hAnsi="Times New Roman" w:cs="Times New Roman"/>
                <w:b/>
                <w:sz w:val="20"/>
                <w:szCs w:val="20"/>
              </w:rPr>
            </w:pPr>
          </w:p>
        </w:tc>
        <w:tc>
          <w:tcPr>
            <w:tcW w:w="3128" w:type="dxa"/>
          </w:tcPr>
          <w:p w:rsidR="00156360" w:rsidRPr="00DC7404" w:rsidRDefault="00156360"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Salário médio dos admitidos (Sal.)</w:t>
            </w:r>
          </w:p>
        </w:tc>
        <w:tc>
          <w:tcPr>
            <w:tcW w:w="245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Renda</w:t>
            </w:r>
          </w:p>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-Produtividade</w:t>
            </w:r>
          </w:p>
        </w:tc>
        <w:tc>
          <w:tcPr>
            <w:tcW w:w="138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Caged</w:t>
            </w:r>
          </w:p>
        </w:tc>
      </w:tr>
      <w:tr w:rsidR="00156360" w:rsidRPr="00DC7404" w:rsidTr="009B3C3D">
        <w:tc>
          <w:tcPr>
            <w:tcW w:w="851" w:type="dxa"/>
            <w:vMerge/>
          </w:tcPr>
          <w:p w:rsidR="00156360" w:rsidRPr="00DC7404" w:rsidRDefault="00156360" w:rsidP="00BB18D7">
            <w:pPr>
              <w:spacing w:line="240" w:lineRule="auto"/>
              <w:rPr>
                <w:rFonts w:ascii="Times New Roman" w:hAnsi="Times New Roman" w:cs="Times New Roman"/>
                <w:b/>
                <w:sz w:val="20"/>
                <w:szCs w:val="20"/>
              </w:rPr>
            </w:pPr>
          </w:p>
        </w:tc>
        <w:tc>
          <w:tcPr>
            <w:tcW w:w="3128" w:type="dxa"/>
          </w:tcPr>
          <w:p w:rsidR="00156360" w:rsidRPr="00DC7404" w:rsidRDefault="00156360"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Exportações pelo número de empregos</w:t>
            </w:r>
            <w:r w:rsidR="00055146" w:rsidRPr="00DC7404">
              <w:rPr>
                <w:rFonts w:ascii="Times New Roman" w:hAnsi="Times New Roman" w:cs="Times New Roman"/>
                <w:sz w:val="20"/>
                <w:szCs w:val="20"/>
              </w:rPr>
              <w:t xml:space="preserve"> (X)</w:t>
            </w:r>
          </w:p>
        </w:tc>
        <w:tc>
          <w:tcPr>
            <w:tcW w:w="245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Dinamismo econômico</w:t>
            </w:r>
          </w:p>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Competitividade</w:t>
            </w:r>
          </w:p>
        </w:tc>
        <w:tc>
          <w:tcPr>
            <w:tcW w:w="138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Positivo</w:t>
            </w:r>
          </w:p>
        </w:tc>
        <w:tc>
          <w:tcPr>
            <w:tcW w:w="1139"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AliceWeb</w:t>
            </w:r>
          </w:p>
        </w:tc>
      </w:tr>
      <w:tr w:rsidR="00156360" w:rsidRPr="00DC7404" w:rsidTr="009B3C3D">
        <w:tc>
          <w:tcPr>
            <w:tcW w:w="851" w:type="dxa"/>
            <w:vMerge/>
          </w:tcPr>
          <w:p w:rsidR="00156360" w:rsidRPr="00DC7404" w:rsidRDefault="00156360" w:rsidP="00BB18D7">
            <w:pPr>
              <w:spacing w:line="240" w:lineRule="auto"/>
              <w:rPr>
                <w:rFonts w:ascii="Times New Roman" w:hAnsi="Times New Roman" w:cs="Times New Roman"/>
                <w:b/>
                <w:sz w:val="20"/>
                <w:szCs w:val="20"/>
              </w:rPr>
            </w:pPr>
          </w:p>
        </w:tc>
        <w:tc>
          <w:tcPr>
            <w:tcW w:w="3128" w:type="dxa"/>
          </w:tcPr>
          <w:p w:rsidR="00156360" w:rsidRPr="00DC7404" w:rsidRDefault="00156360"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Agências Bancárias por mil habitantes</w:t>
            </w:r>
            <w:r w:rsidR="00055146" w:rsidRPr="00DC7404">
              <w:rPr>
                <w:rFonts w:ascii="Times New Roman" w:hAnsi="Times New Roman" w:cs="Times New Roman"/>
                <w:sz w:val="20"/>
                <w:szCs w:val="20"/>
              </w:rPr>
              <w:t xml:space="preserve"> (AB)</w:t>
            </w:r>
          </w:p>
        </w:tc>
        <w:tc>
          <w:tcPr>
            <w:tcW w:w="245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 Infra-estrutura urbana</w:t>
            </w:r>
          </w:p>
        </w:tc>
        <w:tc>
          <w:tcPr>
            <w:tcW w:w="1384"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Positiva</w:t>
            </w:r>
          </w:p>
        </w:tc>
        <w:tc>
          <w:tcPr>
            <w:tcW w:w="1139" w:type="dxa"/>
          </w:tcPr>
          <w:p w:rsidR="00156360" w:rsidRPr="00DC7404" w:rsidRDefault="00156360" w:rsidP="00BB18D7">
            <w:pPr>
              <w:spacing w:line="240" w:lineRule="auto"/>
              <w:jc w:val="center"/>
              <w:rPr>
                <w:rFonts w:ascii="Times New Roman" w:hAnsi="Times New Roman" w:cs="Times New Roman"/>
                <w:sz w:val="20"/>
                <w:szCs w:val="20"/>
              </w:rPr>
            </w:pPr>
            <w:r w:rsidRPr="00DC7404">
              <w:rPr>
                <w:rFonts w:ascii="Times New Roman" w:hAnsi="Times New Roman" w:cs="Times New Roman"/>
                <w:sz w:val="20"/>
                <w:szCs w:val="20"/>
              </w:rPr>
              <w:t>Ipardes</w:t>
            </w:r>
          </w:p>
        </w:tc>
      </w:tr>
    </w:tbl>
    <w:p w:rsidR="006747EA" w:rsidRPr="00DC7404" w:rsidRDefault="006747EA"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582BEA" w:rsidRPr="00DC7404" w:rsidRDefault="00582BEA" w:rsidP="00BB18D7">
      <w:pPr>
        <w:spacing w:line="240" w:lineRule="auto"/>
        <w:rPr>
          <w:rFonts w:ascii="Times New Roman" w:hAnsi="Times New Roman" w:cs="Times New Roman"/>
          <w:color w:val="000000" w:themeColor="text1"/>
          <w:sz w:val="24"/>
          <w:szCs w:val="24"/>
        </w:rPr>
      </w:pPr>
    </w:p>
    <w:p w:rsidR="00055146" w:rsidRPr="00DC7404" w:rsidRDefault="00302250" w:rsidP="00BB18D7">
      <w:pPr>
        <w:spacing w:line="240" w:lineRule="auto"/>
        <w:ind w:firstLine="706"/>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O Índice</w:t>
      </w:r>
      <w:r w:rsidR="00055146" w:rsidRPr="00DC7404">
        <w:rPr>
          <w:rFonts w:ascii="Times New Roman" w:hAnsi="Times New Roman" w:cs="Times New Roman"/>
          <w:color w:val="000000" w:themeColor="text1"/>
          <w:sz w:val="24"/>
          <w:szCs w:val="24"/>
        </w:rPr>
        <w:t xml:space="preserve"> para o município </w:t>
      </w:r>
      <w:r w:rsidR="00055146" w:rsidRPr="00DC7404">
        <w:rPr>
          <w:rFonts w:ascii="Times New Roman" w:hAnsi="Times New Roman" w:cs="Times New Roman"/>
          <w:i/>
          <w:color w:val="000000" w:themeColor="text1"/>
          <w:sz w:val="24"/>
          <w:szCs w:val="24"/>
        </w:rPr>
        <w:t>i</w:t>
      </w:r>
      <w:r w:rsidRPr="00DC7404">
        <w:rPr>
          <w:rFonts w:ascii="Times New Roman" w:hAnsi="Times New Roman" w:cs="Times New Roman"/>
          <w:color w:val="000000" w:themeColor="text1"/>
          <w:sz w:val="24"/>
          <w:szCs w:val="24"/>
        </w:rPr>
        <w:t xml:space="preserve"> foi definido por (1)</w:t>
      </w:r>
      <w:r w:rsidR="00055146" w:rsidRPr="00DC7404">
        <w:rPr>
          <w:rFonts w:ascii="Times New Roman" w:hAnsi="Times New Roman" w:cs="Times New Roman"/>
          <w:color w:val="000000" w:themeColor="text1"/>
          <w:sz w:val="24"/>
          <w:szCs w:val="24"/>
        </w:rPr>
        <w:t>:</w:t>
      </w:r>
    </w:p>
    <w:p w:rsidR="00D118C8" w:rsidRPr="00DC7404" w:rsidRDefault="00D118C8" w:rsidP="00BB18D7">
      <w:pPr>
        <w:spacing w:line="240" w:lineRule="auto"/>
        <w:ind w:firstLine="706"/>
        <w:rPr>
          <w:rFonts w:ascii="Times New Roman" w:hAnsi="Times New Roman" w:cs="Times New Roman"/>
          <w:color w:val="000000" w:themeColor="text1"/>
          <w:sz w:val="24"/>
          <w:szCs w:val="24"/>
        </w:rPr>
      </w:pPr>
    </w:p>
    <w:p w:rsidR="00055146" w:rsidRPr="00DC7404" w:rsidRDefault="009574AC" w:rsidP="00BB18D7">
      <w:pPr>
        <w:tabs>
          <w:tab w:val="left" w:pos="-142"/>
        </w:tabs>
        <w:spacing w:line="240" w:lineRule="auto"/>
        <w:ind w:left="-142"/>
        <w:rPr>
          <w:rFonts w:ascii="Times New Roman" w:hAnsi="Times New Roman" w:cs="Times New Roman"/>
          <w:i/>
          <w:color w:val="000000" w:themeColor="text1"/>
          <w:sz w:val="24"/>
          <w:szCs w:val="24"/>
        </w:rPr>
      </w:pPr>
      <w:r w:rsidRPr="007A47D9">
        <w:rPr>
          <w:i/>
          <w:position w:val="-12"/>
        </w:rPr>
        <w:object w:dxaOrig="9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3.75pt;height:18.75pt" o:ole="">
            <v:imagedata r:id="rId8" o:title=""/>
          </v:shape>
          <o:OLEObject Type="Embed" ProgID="Equation.3" ShapeID="_x0000_i1046" DrawAspect="Content" ObjectID="_1498933717" r:id="rId9"/>
        </w:object>
      </w:r>
      <w:r w:rsidR="00055146" w:rsidRPr="00DC7404">
        <w:rPr>
          <w:rFonts w:ascii="Times New Roman" w:hAnsi="Times New Roman" w:cs="Times New Roman"/>
          <w:i/>
          <w:color w:val="000000" w:themeColor="text1"/>
          <w:sz w:val="24"/>
          <w:szCs w:val="24"/>
        </w:rPr>
        <w:t>(1)</w:t>
      </w:r>
    </w:p>
    <w:p w:rsidR="00B50FA2" w:rsidRDefault="00B50FA2" w:rsidP="00BB18D7">
      <w:pPr>
        <w:spacing w:line="240" w:lineRule="auto"/>
        <w:ind w:firstLine="706"/>
        <w:rPr>
          <w:rFonts w:ascii="Times New Roman" w:hAnsi="Times New Roman" w:cs="Times New Roman"/>
          <w:color w:val="000000" w:themeColor="text1"/>
          <w:sz w:val="24"/>
          <w:szCs w:val="24"/>
        </w:rPr>
      </w:pPr>
    </w:p>
    <w:p w:rsidR="00177FD7" w:rsidRPr="00DC7404" w:rsidRDefault="00177FD7" w:rsidP="00BB18D7">
      <w:pPr>
        <w:spacing w:line="240" w:lineRule="auto"/>
        <w:ind w:firstLine="706"/>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 xml:space="preserve">Os pesos (θ) de cada um dos indicadores de (1) foi obtido via </w:t>
      </w:r>
      <w:r w:rsidR="003751EF" w:rsidRPr="00DC7404">
        <w:rPr>
          <w:rFonts w:ascii="Times New Roman" w:hAnsi="Times New Roman" w:cs="Times New Roman"/>
          <w:color w:val="000000" w:themeColor="text1"/>
          <w:sz w:val="24"/>
          <w:szCs w:val="24"/>
        </w:rPr>
        <w:t>o</w:t>
      </w:r>
      <w:r w:rsidRPr="00DC7404">
        <w:rPr>
          <w:rFonts w:ascii="Times New Roman" w:hAnsi="Times New Roman" w:cs="Times New Roman"/>
          <w:color w:val="000000" w:themeColor="text1"/>
          <w:sz w:val="24"/>
          <w:szCs w:val="24"/>
        </w:rPr>
        <w:t xml:space="preserve"> </w:t>
      </w:r>
      <w:r w:rsidR="00C36331" w:rsidRPr="00DC7404">
        <w:rPr>
          <w:rFonts w:ascii="Times New Roman" w:hAnsi="Times New Roman" w:cs="Times New Roman"/>
          <w:color w:val="000000" w:themeColor="text1"/>
          <w:sz w:val="24"/>
          <w:szCs w:val="24"/>
        </w:rPr>
        <w:t>método multivariado, por meio da</w:t>
      </w:r>
      <w:r w:rsidRPr="00DC7404">
        <w:rPr>
          <w:rFonts w:ascii="Times New Roman" w:hAnsi="Times New Roman" w:cs="Times New Roman"/>
          <w:color w:val="000000" w:themeColor="text1"/>
          <w:sz w:val="24"/>
          <w:szCs w:val="24"/>
        </w:rPr>
        <w:t xml:space="preserve"> análise de componentes principais. Essa metodologia indica o percentual da variância da dispersão total de uma nuvem de pontos (atributos do desenvolvimento) que é explicado por cada um dos indicadores do Quadro 1, por meio da matriz de correlação das variáveis. </w:t>
      </w:r>
    </w:p>
    <w:p w:rsidR="00E65048" w:rsidRPr="00DC7404" w:rsidRDefault="00276576" w:rsidP="00BB18D7">
      <w:pPr>
        <w:spacing w:line="240" w:lineRule="auto"/>
        <w:ind w:firstLine="706"/>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Seguindo a metodologia aplicada por</w:t>
      </w:r>
      <w:r w:rsidR="00EC12EC" w:rsidRPr="00DC7404">
        <w:rPr>
          <w:rFonts w:ascii="Times New Roman" w:hAnsi="Times New Roman" w:cs="Times New Roman"/>
          <w:color w:val="000000" w:themeColor="text1"/>
          <w:sz w:val="24"/>
          <w:szCs w:val="24"/>
        </w:rPr>
        <w:t xml:space="preserve"> Crocco</w:t>
      </w:r>
      <w:r w:rsidR="00B22E49" w:rsidRPr="00DC7404">
        <w:rPr>
          <w:rFonts w:ascii="Times New Roman" w:hAnsi="Times New Roman" w:cs="Times New Roman"/>
          <w:color w:val="000000" w:themeColor="text1"/>
          <w:sz w:val="24"/>
          <w:szCs w:val="24"/>
        </w:rPr>
        <w:t xml:space="preserve"> </w:t>
      </w:r>
      <w:r w:rsidR="00B22E49" w:rsidRPr="00DC7404">
        <w:rPr>
          <w:rFonts w:ascii="Times New Roman" w:hAnsi="Times New Roman" w:cs="Times New Roman"/>
          <w:i/>
          <w:color w:val="000000" w:themeColor="text1"/>
          <w:sz w:val="24"/>
          <w:szCs w:val="24"/>
        </w:rPr>
        <w:t>et al.</w:t>
      </w:r>
      <w:r w:rsidR="00EC12EC" w:rsidRPr="00DC7404">
        <w:rPr>
          <w:rFonts w:ascii="Times New Roman" w:hAnsi="Times New Roman" w:cs="Times New Roman"/>
          <w:color w:val="000000" w:themeColor="text1"/>
          <w:sz w:val="24"/>
          <w:szCs w:val="24"/>
        </w:rPr>
        <w:t xml:space="preserve"> (200</w:t>
      </w:r>
      <w:r w:rsidR="00E65048" w:rsidRPr="00DC7404">
        <w:rPr>
          <w:rFonts w:ascii="Times New Roman" w:hAnsi="Times New Roman" w:cs="Times New Roman"/>
          <w:color w:val="000000" w:themeColor="text1"/>
          <w:sz w:val="24"/>
          <w:szCs w:val="24"/>
        </w:rPr>
        <w:t>6</w:t>
      </w:r>
      <w:r w:rsidR="00EC12EC" w:rsidRPr="00DC7404">
        <w:rPr>
          <w:rFonts w:ascii="Times New Roman" w:hAnsi="Times New Roman" w:cs="Times New Roman"/>
          <w:color w:val="000000" w:themeColor="text1"/>
          <w:sz w:val="24"/>
          <w:szCs w:val="24"/>
        </w:rPr>
        <w:t>)</w:t>
      </w:r>
      <w:r w:rsidR="004F47DD" w:rsidRPr="00DC7404">
        <w:rPr>
          <w:rFonts w:ascii="Times New Roman" w:hAnsi="Times New Roman" w:cs="Times New Roman"/>
          <w:color w:val="000000" w:themeColor="text1"/>
          <w:sz w:val="24"/>
          <w:szCs w:val="24"/>
        </w:rPr>
        <w:t xml:space="preserve">, </w:t>
      </w:r>
      <w:r w:rsidRPr="00DC7404">
        <w:rPr>
          <w:rFonts w:ascii="Times New Roman" w:hAnsi="Times New Roman" w:cs="Times New Roman"/>
          <w:color w:val="000000" w:themeColor="text1"/>
          <w:sz w:val="24"/>
          <w:szCs w:val="24"/>
        </w:rPr>
        <w:t>na obtenção dos pesos de (1) não se utilizou os valores dos componentes em si, mas os resultados preliminares da análise de componentes principais, obtidos via o software SPSS</w:t>
      </w:r>
      <w:r w:rsidR="00E65048" w:rsidRPr="00DC7404">
        <w:rPr>
          <w:rFonts w:ascii="Times New Roman" w:hAnsi="Times New Roman" w:cs="Times New Roman"/>
          <w:color w:val="000000" w:themeColor="text1"/>
          <w:sz w:val="24"/>
          <w:szCs w:val="24"/>
        </w:rPr>
        <w:t xml:space="preserve">, </w:t>
      </w:r>
      <w:r w:rsidR="00381217" w:rsidRPr="00DC7404">
        <w:rPr>
          <w:rFonts w:ascii="Times New Roman" w:hAnsi="Times New Roman" w:cs="Times New Roman"/>
          <w:color w:val="000000" w:themeColor="text1"/>
          <w:sz w:val="24"/>
          <w:szCs w:val="24"/>
        </w:rPr>
        <w:t>seguindo</w:t>
      </w:r>
      <w:r w:rsidR="00E65048" w:rsidRPr="00DC7404">
        <w:rPr>
          <w:rFonts w:ascii="Times New Roman" w:hAnsi="Times New Roman" w:cs="Times New Roman"/>
          <w:color w:val="000000" w:themeColor="text1"/>
          <w:sz w:val="24"/>
          <w:szCs w:val="24"/>
        </w:rPr>
        <w:t xml:space="preserve"> os seguintes passos: </w:t>
      </w:r>
    </w:p>
    <w:p w:rsidR="00582BEA" w:rsidRPr="00DC7404" w:rsidRDefault="00E65048" w:rsidP="004B3F7E">
      <w:pPr>
        <w:pStyle w:val="PargrafodaLista"/>
        <w:numPr>
          <w:ilvl w:val="0"/>
          <w:numId w:val="8"/>
        </w:numPr>
        <w:spacing w:line="240" w:lineRule="auto"/>
        <w:ind w:left="0" w:firstLine="706"/>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 xml:space="preserve">Obtenção dos autovalores da matriz de correlação, via ACP. Em cada um deles tem-se a explicação na variância, β1, β2 </w:t>
      </w:r>
      <w:r w:rsidR="00B22E49" w:rsidRPr="00DC7404">
        <w:rPr>
          <w:rFonts w:ascii="Times New Roman" w:hAnsi="Times New Roman" w:cs="Times New Roman"/>
          <w:color w:val="000000" w:themeColor="text1"/>
          <w:sz w:val="24"/>
          <w:szCs w:val="24"/>
        </w:rPr>
        <w:t>...</w:t>
      </w:r>
      <w:r w:rsidRPr="00DC7404">
        <w:rPr>
          <w:rFonts w:ascii="Times New Roman" w:hAnsi="Times New Roman" w:cs="Times New Roman"/>
          <w:color w:val="000000" w:themeColor="text1"/>
          <w:sz w:val="24"/>
          <w:szCs w:val="24"/>
        </w:rPr>
        <w:t xml:space="preserve"> β</w:t>
      </w:r>
      <w:r w:rsidR="00B22E49" w:rsidRPr="00DC7404">
        <w:rPr>
          <w:rFonts w:ascii="Times New Roman" w:hAnsi="Times New Roman" w:cs="Times New Roman"/>
          <w:color w:val="000000" w:themeColor="text1"/>
          <w:sz w:val="24"/>
          <w:szCs w:val="24"/>
        </w:rPr>
        <w:t>10</w:t>
      </w:r>
      <w:r w:rsidR="004B3F7E" w:rsidRPr="00DC7404">
        <w:rPr>
          <w:rFonts w:ascii="Times New Roman" w:hAnsi="Times New Roman" w:cs="Times New Roman"/>
          <w:color w:val="000000" w:themeColor="text1"/>
          <w:sz w:val="24"/>
          <w:szCs w:val="24"/>
        </w:rPr>
        <w:t xml:space="preserve"> (Tabela 2</w:t>
      </w:r>
      <w:r w:rsidR="00381217" w:rsidRPr="00DC7404">
        <w:rPr>
          <w:rFonts w:ascii="Times New Roman" w:hAnsi="Times New Roman" w:cs="Times New Roman"/>
          <w:color w:val="000000" w:themeColor="text1"/>
          <w:sz w:val="24"/>
          <w:szCs w:val="24"/>
        </w:rPr>
        <w:t>)</w:t>
      </w:r>
      <w:r w:rsidR="000D43AB" w:rsidRPr="00DC7404">
        <w:rPr>
          <w:rFonts w:ascii="Times New Roman" w:hAnsi="Times New Roman" w:cs="Times New Roman"/>
          <w:color w:val="000000" w:themeColor="text1"/>
          <w:sz w:val="24"/>
          <w:szCs w:val="24"/>
        </w:rPr>
        <w:t xml:space="preserve">, destacando que a soma </w:t>
      </w:r>
      <w:r w:rsidRPr="00DC7404">
        <w:rPr>
          <w:rFonts w:ascii="Times New Roman" w:hAnsi="Times New Roman" w:cs="Times New Roman"/>
          <w:color w:val="000000" w:themeColor="text1"/>
          <w:sz w:val="24"/>
          <w:szCs w:val="24"/>
        </w:rPr>
        <w:t xml:space="preserve">dos betas </w:t>
      </w:r>
      <w:r w:rsidR="000D43AB" w:rsidRPr="00DC7404">
        <w:rPr>
          <w:rFonts w:ascii="Times New Roman" w:hAnsi="Times New Roman" w:cs="Times New Roman"/>
          <w:color w:val="000000" w:themeColor="text1"/>
          <w:sz w:val="24"/>
          <w:szCs w:val="24"/>
        </w:rPr>
        <w:t xml:space="preserve">corresponde à </w:t>
      </w:r>
      <w:r w:rsidRPr="00DC7404">
        <w:rPr>
          <w:rFonts w:ascii="Times New Roman" w:hAnsi="Times New Roman" w:cs="Times New Roman"/>
          <w:color w:val="000000" w:themeColor="text1"/>
          <w:sz w:val="24"/>
          <w:szCs w:val="24"/>
        </w:rPr>
        <w:t xml:space="preserve"> variância total dos componentes, e, portanto, à variância</w:t>
      </w:r>
      <w:r w:rsidR="000D43AB" w:rsidRPr="00DC7404">
        <w:rPr>
          <w:rFonts w:ascii="Times New Roman" w:hAnsi="Times New Roman" w:cs="Times New Roman"/>
          <w:color w:val="000000" w:themeColor="text1"/>
          <w:sz w:val="24"/>
          <w:szCs w:val="24"/>
        </w:rPr>
        <w:t xml:space="preserve"> </w:t>
      </w:r>
      <w:r w:rsidRPr="00DC7404">
        <w:rPr>
          <w:rFonts w:ascii="Times New Roman" w:hAnsi="Times New Roman" w:cs="Times New Roman"/>
          <w:color w:val="000000" w:themeColor="text1"/>
          <w:sz w:val="24"/>
          <w:szCs w:val="24"/>
        </w:rPr>
        <w:t xml:space="preserve">total dos indicadores </w:t>
      </w:r>
      <w:r w:rsidR="000D43AB" w:rsidRPr="00DC7404">
        <w:rPr>
          <w:rFonts w:ascii="Times New Roman" w:hAnsi="Times New Roman" w:cs="Times New Roman"/>
          <w:color w:val="000000" w:themeColor="text1"/>
          <w:sz w:val="24"/>
          <w:szCs w:val="24"/>
        </w:rPr>
        <w:t>selecionados no Quadro 1.</w:t>
      </w:r>
    </w:p>
    <w:p w:rsidR="002D1EA6" w:rsidRPr="00DC7404" w:rsidRDefault="002D1EA6" w:rsidP="00BB18D7">
      <w:pPr>
        <w:pStyle w:val="PargrafodaLista"/>
        <w:spacing w:line="240" w:lineRule="auto"/>
        <w:ind w:left="1493"/>
        <w:rPr>
          <w:rFonts w:ascii="Times New Roman" w:hAnsi="Times New Roman" w:cs="Times New Roman"/>
          <w:color w:val="000000" w:themeColor="text1"/>
          <w:sz w:val="24"/>
          <w:szCs w:val="24"/>
        </w:rPr>
      </w:pPr>
    </w:p>
    <w:tbl>
      <w:tblPr>
        <w:tblStyle w:val="Tabelacomgrade"/>
        <w:tblW w:w="0" w:type="auto"/>
        <w:tblLook w:val="04A0"/>
      </w:tblPr>
      <w:tblGrid>
        <w:gridCol w:w="3118"/>
        <w:gridCol w:w="3118"/>
        <w:gridCol w:w="3118"/>
      </w:tblGrid>
      <w:tr w:rsidR="00B22E49" w:rsidRPr="00DC7404" w:rsidTr="00B22E49">
        <w:tc>
          <w:tcPr>
            <w:tcW w:w="9354" w:type="dxa"/>
            <w:gridSpan w:val="3"/>
            <w:tcBorders>
              <w:top w:val="nil"/>
              <w:left w:val="nil"/>
              <w:bottom w:val="single" w:sz="4" w:space="0" w:color="auto"/>
              <w:right w:val="nil"/>
            </w:tcBorders>
          </w:tcPr>
          <w:p w:rsidR="00B22E49" w:rsidRPr="00DC7404" w:rsidRDefault="004B3F7E"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Tabela 2</w:t>
            </w:r>
            <w:r w:rsidR="00381217" w:rsidRPr="00DC7404">
              <w:rPr>
                <w:rFonts w:ascii="Times New Roman" w:hAnsi="Times New Roman" w:cs="Times New Roman"/>
                <w:color w:val="000000" w:themeColor="text1"/>
                <w:sz w:val="24"/>
                <w:szCs w:val="24"/>
              </w:rPr>
              <w:t>: A</w:t>
            </w:r>
            <w:r w:rsidR="00B22E49" w:rsidRPr="00DC7404">
              <w:rPr>
                <w:rFonts w:ascii="Times New Roman" w:hAnsi="Times New Roman" w:cs="Times New Roman"/>
                <w:color w:val="000000" w:themeColor="text1"/>
                <w:sz w:val="24"/>
                <w:szCs w:val="24"/>
              </w:rPr>
              <w:t>utovalores da matriz de correlação</w:t>
            </w:r>
          </w:p>
        </w:tc>
      </w:tr>
      <w:tr w:rsidR="00B22E49" w:rsidRPr="00DC7404" w:rsidTr="00B22E49">
        <w:tc>
          <w:tcPr>
            <w:tcW w:w="3118" w:type="dxa"/>
            <w:tcBorders>
              <w:left w:val="nil"/>
              <w:bottom w:val="single" w:sz="4" w:space="0" w:color="auto"/>
              <w:right w:val="single" w:sz="4" w:space="0" w:color="auto"/>
            </w:tcBorders>
          </w:tcPr>
          <w:p w:rsidR="00B22E49" w:rsidRPr="00DC7404" w:rsidRDefault="00B22E4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Componente</w:t>
            </w:r>
          </w:p>
        </w:tc>
        <w:tc>
          <w:tcPr>
            <w:tcW w:w="3118" w:type="dxa"/>
            <w:tcBorders>
              <w:left w:val="single" w:sz="4" w:space="0" w:color="auto"/>
              <w:bottom w:val="single" w:sz="4" w:space="0" w:color="auto"/>
              <w:right w:val="single" w:sz="4" w:space="0" w:color="auto"/>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Variação explicada pelo componente</w:t>
            </w:r>
          </w:p>
        </w:tc>
        <w:tc>
          <w:tcPr>
            <w:tcW w:w="3118" w:type="dxa"/>
            <w:tcBorders>
              <w:left w:val="single" w:sz="4" w:space="0" w:color="auto"/>
              <w:bottom w:val="single" w:sz="4" w:space="0" w:color="auto"/>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Variância explicada total</w:t>
            </w:r>
          </w:p>
        </w:tc>
      </w:tr>
      <w:tr w:rsidR="00B22E49" w:rsidRPr="00DC7404" w:rsidTr="00B22E49">
        <w:tc>
          <w:tcPr>
            <w:tcW w:w="3118" w:type="dxa"/>
            <w:tcBorders>
              <w:top w:val="single" w:sz="4" w:space="0" w:color="auto"/>
              <w:left w:val="nil"/>
              <w:bottom w:val="nil"/>
              <w:right w:val="nil"/>
            </w:tcBorders>
          </w:tcPr>
          <w:p w:rsidR="00B22E49" w:rsidRPr="00DC7404" w:rsidRDefault="00B22E4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w:t>
            </w:r>
          </w:p>
        </w:tc>
        <w:tc>
          <w:tcPr>
            <w:tcW w:w="3118" w:type="dxa"/>
            <w:tcBorders>
              <w:top w:val="single" w:sz="4" w:space="0" w:color="auto"/>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β1</w:t>
            </w:r>
          </w:p>
        </w:tc>
        <w:tc>
          <w:tcPr>
            <w:tcW w:w="3118" w:type="dxa"/>
            <w:tcBorders>
              <w:top w:val="single" w:sz="4" w:space="0" w:color="auto"/>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β1</w:t>
            </w:r>
          </w:p>
        </w:tc>
      </w:tr>
      <w:tr w:rsidR="00B22E49" w:rsidRPr="00DC7404" w:rsidTr="00B22E49">
        <w:tc>
          <w:tcPr>
            <w:tcW w:w="3118" w:type="dxa"/>
            <w:tcBorders>
              <w:top w:val="nil"/>
              <w:left w:val="nil"/>
              <w:bottom w:val="nil"/>
              <w:right w:val="nil"/>
            </w:tcBorders>
          </w:tcPr>
          <w:p w:rsidR="00B22E49" w:rsidRPr="00DC7404" w:rsidRDefault="00B22E4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2</w:t>
            </w:r>
          </w:p>
        </w:tc>
        <w:tc>
          <w:tcPr>
            <w:tcW w:w="3118" w:type="dxa"/>
            <w:tcBorders>
              <w:top w:val="nil"/>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 2</w:t>
            </w:r>
          </w:p>
        </w:tc>
        <w:tc>
          <w:tcPr>
            <w:tcW w:w="3118" w:type="dxa"/>
            <w:tcBorders>
              <w:top w:val="nil"/>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β1+ β2</w:t>
            </w:r>
          </w:p>
        </w:tc>
      </w:tr>
      <w:tr w:rsidR="00B22E49" w:rsidRPr="00DC7404" w:rsidTr="00B22E49">
        <w:tc>
          <w:tcPr>
            <w:tcW w:w="3118" w:type="dxa"/>
            <w:tcBorders>
              <w:top w:val="nil"/>
              <w:left w:val="nil"/>
              <w:bottom w:val="nil"/>
              <w:right w:val="nil"/>
            </w:tcBorders>
          </w:tcPr>
          <w:p w:rsidR="00B22E49" w:rsidRPr="00DC7404" w:rsidRDefault="00B22E4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3118" w:type="dxa"/>
            <w:tcBorders>
              <w:top w:val="nil"/>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3118" w:type="dxa"/>
            <w:tcBorders>
              <w:top w:val="nil"/>
              <w:left w:val="nil"/>
              <w:bottom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r>
      <w:tr w:rsidR="00B22E49" w:rsidRPr="00DC7404" w:rsidTr="00B22E49">
        <w:tc>
          <w:tcPr>
            <w:tcW w:w="3118" w:type="dxa"/>
            <w:tcBorders>
              <w:top w:val="nil"/>
              <w:left w:val="nil"/>
              <w:right w:val="nil"/>
            </w:tcBorders>
          </w:tcPr>
          <w:p w:rsidR="00B22E49" w:rsidRPr="00DC7404" w:rsidRDefault="00B22E4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10</w:t>
            </w:r>
          </w:p>
        </w:tc>
        <w:tc>
          <w:tcPr>
            <w:tcW w:w="3118" w:type="dxa"/>
            <w:tcBorders>
              <w:top w:val="nil"/>
              <w:left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β10</w:t>
            </w:r>
          </w:p>
        </w:tc>
        <w:tc>
          <w:tcPr>
            <w:tcW w:w="3118" w:type="dxa"/>
            <w:tcBorders>
              <w:top w:val="nil"/>
              <w:left w:val="nil"/>
              <w:right w:val="nil"/>
            </w:tcBorders>
          </w:tcPr>
          <w:p w:rsidR="00B22E49" w:rsidRPr="00DC7404" w:rsidRDefault="00B22E4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β1+ β2+...+ β10 (=100%)</w:t>
            </w:r>
          </w:p>
        </w:tc>
      </w:tr>
    </w:tbl>
    <w:p w:rsidR="000D43AB" w:rsidRPr="00DC7404" w:rsidRDefault="00B22E49"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 xml:space="preserve">Fonte: Crocco </w:t>
      </w:r>
      <w:r w:rsidRPr="00DC7404">
        <w:rPr>
          <w:rFonts w:ascii="Times New Roman" w:hAnsi="Times New Roman" w:cs="Times New Roman"/>
          <w:i/>
          <w:color w:val="000000" w:themeColor="text1"/>
          <w:sz w:val="20"/>
          <w:szCs w:val="20"/>
        </w:rPr>
        <w:t>et al</w:t>
      </w:r>
      <w:r w:rsidRPr="00DC7404">
        <w:rPr>
          <w:rFonts w:ascii="Times New Roman" w:hAnsi="Times New Roman" w:cs="Times New Roman"/>
          <w:color w:val="000000" w:themeColor="text1"/>
          <w:sz w:val="20"/>
          <w:szCs w:val="20"/>
        </w:rPr>
        <w:t>.</w:t>
      </w:r>
      <w:r w:rsidR="00E52115" w:rsidRPr="00DC7404">
        <w:rPr>
          <w:rFonts w:ascii="Times New Roman" w:hAnsi="Times New Roman" w:cs="Times New Roman"/>
          <w:color w:val="000000" w:themeColor="text1"/>
          <w:sz w:val="20"/>
          <w:szCs w:val="20"/>
        </w:rPr>
        <w:t xml:space="preserve"> (2006)</w:t>
      </w:r>
    </w:p>
    <w:p w:rsidR="004B3F7E" w:rsidRPr="00DC7404" w:rsidRDefault="004B3F7E" w:rsidP="00BB18D7">
      <w:pPr>
        <w:pStyle w:val="PargrafodaLista"/>
        <w:spacing w:line="240" w:lineRule="auto"/>
        <w:ind w:left="0"/>
        <w:rPr>
          <w:rFonts w:ascii="Times New Roman" w:hAnsi="Times New Roman" w:cs="Times New Roman"/>
          <w:color w:val="000000" w:themeColor="text1"/>
          <w:sz w:val="20"/>
          <w:szCs w:val="20"/>
        </w:rPr>
      </w:pPr>
    </w:p>
    <w:p w:rsidR="007D743F" w:rsidRPr="00DC7404" w:rsidRDefault="00D200FC" w:rsidP="004B3F7E">
      <w:pPr>
        <w:pStyle w:val="PargrafodaLista"/>
        <w:numPr>
          <w:ilvl w:val="0"/>
          <w:numId w:val="8"/>
        </w:numPr>
        <w:spacing w:line="240" w:lineRule="auto"/>
        <w:ind w:left="0" w:firstLine="709"/>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lastRenderedPageBreak/>
        <w:t>Rec</w:t>
      </w:r>
      <w:r w:rsidR="00381217" w:rsidRPr="00DC7404">
        <w:rPr>
          <w:rFonts w:ascii="Times New Roman" w:hAnsi="Times New Roman" w:cs="Times New Roman"/>
          <w:color w:val="000000" w:themeColor="text1"/>
          <w:sz w:val="24"/>
          <w:szCs w:val="24"/>
        </w:rPr>
        <w:t>á</w:t>
      </w:r>
      <w:r w:rsidRPr="00DC7404">
        <w:rPr>
          <w:rFonts w:ascii="Times New Roman" w:hAnsi="Times New Roman" w:cs="Times New Roman"/>
          <w:color w:val="000000" w:themeColor="text1"/>
          <w:sz w:val="24"/>
          <w:szCs w:val="24"/>
        </w:rPr>
        <w:t>lculo dos autovetores da matriz de correlação</w:t>
      </w:r>
      <w:r w:rsidR="004B3F7E" w:rsidRPr="00DC7404">
        <w:rPr>
          <w:rFonts w:ascii="Times New Roman" w:hAnsi="Times New Roman" w:cs="Times New Roman"/>
          <w:color w:val="000000" w:themeColor="text1"/>
          <w:sz w:val="24"/>
          <w:szCs w:val="24"/>
        </w:rPr>
        <w:t xml:space="preserve"> (Tabela 3</w:t>
      </w:r>
      <w:r w:rsidR="00A7031B" w:rsidRPr="00DC7404">
        <w:rPr>
          <w:rFonts w:ascii="Times New Roman" w:hAnsi="Times New Roman" w:cs="Times New Roman"/>
          <w:color w:val="000000" w:themeColor="text1"/>
          <w:sz w:val="24"/>
          <w:szCs w:val="24"/>
        </w:rPr>
        <w:t xml:space="preserve">), visando achar </w:t>
      </w:r>
      <w:r w:rsidR="007D743F" w:rsidRPr="00DC7404">
        <w:rPr>
          <w:rFonts w:ascii="Times New Roman" w:hAnsi="Times New Roman" w:cs="Times New Roman"/>
          <w:color w:val="000000" w:themeColor="text1"/>
          <w:sz w:val="24"/>
          <w:szCs w:val="24"/>
        </w:rPr>
        <w:t xml:space="preserve">a participação relativa de cada um dos indicadores em cada um dos componentes. </w:t>
      </w:r>
      <w:r w:rsidR="002D1EA6" w:rsidRPr="00DC7404">
        <w:rPr>
          <w:rFonts w:ascii="Times New Roman" w:hAnsi="Times New Roman" w:cs="Times New Roman"/>
          <w:color w:val="000000" w:themeColor="text1"/>
          <w:sz w:val="24"/>
          <w:szCs w:val="24"/>
        </w:rPr>
        <w:t>Inicialmente cada auto</w:t>
      </w:r>
      <w:r w:rsidR="004B3F7E" w:rsidRPr="00DC7404">
        <w:rPr>
          <w:rFonts w:ascii="Times New Roman" w:hAnsi="Times New Roman" w:cs="Times New Roman"/>
          <w:color w:val="000000" w:themeColor="text1"/>
          <w:sz w:val="24"/>
          <w:szCs w:val="24"/>
        </w:rPr>
        <w:t xml:space="preserve"> </w:t>
      </w:r>
      <w:r w:rsidR="002D1EA6" w:rsidRPr="00DC7404">
        <w:rPr>
          <w:rFonts w:ascii="Times New Roman" w:hAnsi="Times New Roman" w:cs="Times New Roman"/>
          <w:color w:val="000000" w:themeColor="text1"/>
          <w:sz w:val="24"/>
          <w:szCs w:val="24"/>
        </w:rPr>
        <w:t>vetor é tomado em módulo e dividido pelo somatório dos autovetores absolutos de seu componente, auferindo sua participação no com</w:t>
      </w:r>
      <w:r w:rsidR="004B3F7E" w:rsidRPr="00DC7404">
        <w:rPr>
          <w:rFonts w:ascii="Times New Roman" w:hAnsi="Times New Roman" w:cs="Times New Roman"/>
          <w:color w:val="000000" w:themeColor="text1"/>
          <w:sz w:val="24"/>
          <w:szCs w:val="24"/>
        </w:rPr>
        <w:t>ponente correspondente (Tabela 4</w:t>
      </w:r>
      <w:r w:rsidR="002D1EA6" w:rsidRPr="00DC7404">
        <w:rPr>
          <w:rFonts w:ascii="Times New Roman" w:hAnsi="Times New Roman" w:cs="Times New Roman"/>
          <w:color w:val="000000" w:themeColor="text1"/>
          <w:sz w:val="24"/>
          <w:szCs w:val="24"/>
        </w:rPr>
        <w:t>).</w:t>
      </w:r>
      <w:r w:rsidR="004B3F7E" w:rsidRPr="00DC7404">
        <w:rPr>
          <w:rFonts w:ascii="Times New Roman" w:hAnsi="Times New Roman" w:cs="Times New Roman"/>
          <w:color w:val="000000" w:themeColor="text1"/>
          <w:sz w:val="24"/>
          <w:szCs w:val="24"/>
        </w:rPr>
        <w:t xml:space="preserve"> </w:t>
      </w:r>
    </w:p>
    <w:p w:rsidR="004B3F7E" w:rsidRPr="00DC7404" w:rsidRDefault="004B3F7E" w:rsidP="004B3F7E">
      <w:pPr>
        <w:pStyle w:val="PargrafodaLista"/>
        <w:spacing w:line="240" w:lineRule="auto"/>
        <w:ind w:left="709"/>
        <w:rPr>
          <w:rFonts w:ascii="Times New Roman" w:hAnsi="Times New Roman" w:cs="Times New Roman"/>
          <w:color w:val="000000" w:themeColor="text1"/>
          <w:sz w:val="24"/>
          <w:szCs w:val="24"/>
        </w:rPr>
      </w:pPr>
    </w:p>
    <w:tbl>
      <w:tblPr>
        <w:tblStyle w:val="Tabelacomgrade"/>
        <w:tblW w:w="0" w:type="auto"/>
        <w:tblLook w:val="04A0"/>
      </w:tblPr>
      <w:tblGrid>
        <w:gridCol w:w="2501"/>
        <w:gridCol w:w="2482"/>
        <w:gridCol w:w="2053"/>
        <w:gridCol w:w="2394"/>
      </w:tblGrid>
      <w:tr w:rsidR="00163639" w:rsidRPr="00DC7404" w:rsidTr="00A5570A">
        <w:tc>
          <w:tcPr>
            <w:tcW w:w="9430" w:type="dxa"/>
            <w:gridSpan w:val="4"/>
            <w:tcBorders>
              <w:top w:val="nil"/>
              <w:left w:val="nil"/>
              <w:bottom w:val="single" w:sz="4" w:space="0" w:color="auto"/>
              <w:right w:val="nil"/>
            </w:tcBorders>
          </w:tcPr>
          <w:p w:rsidR="00163639" w:rsidRPr="00DC7404" w:rsidRDefault="004B3F7E"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Tabela 3</w:t>
            </w:r>
            <w:r w:rsidR="00163639" w:rsidRPr="00DC7404">
              <w:rPr>
                <w:rFonts w:ascii="Times New Roman" w:hAnsi="Times New Roman" w:cs="Times New Roman"/>
                <w:color w:val="000000" w:themeColor="text1"/>
                <w:sz w:val="24"/>
                <w:szCs w:val="24"/>
              </w:rPr>
              <w:t>: Matriz de coeficientes</w:t>
            </w:r>
          </w:p>
        </w:tc>
      </w:tr>
      <w:tr w:rsidR="00163639" w:rsidRPr="00DC7404" w:rsidTr="00163639">
        <w:tc>
          <w:tcPr>
            <w:tcW w:w="2501" w:type="dxa"/>
            <w:tcBorders>
              <w:left w:val="nil"/>
              <w:bottom w:val="single" w:sz="4" w:space="0" w:color="auto"/>
              <w:right w:val="single" w:sz="4" w:space="0" w:color="auto"/>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Indicador</w:t>
            </w:r>
          </w:p>
        </w:tc>
        <w:tc>
          <w:tcPr>
            <w:tcW w:w="2482" w:type="dxa"/>
            <w:tcBorders>
              <w:left w:val="single" w:sz="4" w:space="0" w:color="auto"/>
              <w:bottom w:val="single" w:sz="4" w:space="0" w:color="auto"/>
              <w:right w:val="single" w:sz="4" w:space="0" w:color="auto"/>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Componente 1</w:t>
            </w:r>
          </w:p>
        </w:tc>
        <w:tc>
          <w:tcPr>
            <w:tcW w:w="2053" w:type="dxa"/>
            <w:tcBorders>
              <w:left w:val="single" w:sz="4" w:space="0" w:color="auto"/>
              <w:bottom w:val="single" w:sz="4" w:space="0" w:color="auto"/>
              <w:right w:val="single" w:sz="4" w:space="0" w:color="auto"/>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394" w:type="dxa"/>
            <w:tcBorders>
              <w:left w:val="single" w:sz="4" w:space="0" w:color="auto"/>
              <w:bottom w:val="single" w:sz="4" w:space="0" w:color="auto"/>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Componente 10</w:t>
            </w:r>
          </w:p>
        </w:tc>
      </w:tr>
      <w:tr w:rsidR="00163639" w:rsidRPr="00DC7404" w:rsidTr="00163639">
        <w:tc>
          <w:tcPr>
            <w:tcW w:w="2501" w:type="dxa"/>
            <w:tcBorders>
              <w:top w:val="single" w:sz="4" w:space="0" w:color="auto"/>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w:t>
            </w:r>
          </w:p>
        </w:tc>
        <w:tc>
          <w:tcPr>
            <w:tcW w:w="2482" w:type="dxa"/>
            <w:tcBorders>
              <w:top w:val="single" w:sz="4" w:space="0" w:color="auto"/>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1 1</w:t>
            </w:r>
          </w:p>
        </w:tc>
        <w:tc>
          <w:tcPr>
            <w:tcW w:w="2053" w:type="dxa"/>
            <w:tcBorders>
              <w:top w:val="single" w:sz="4" w:space="0" w:color="auto"/>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394" w:type="dxa"/>
            <w:tcBorders>
              <w:top w:val="single" w:sz="4" w:space="0" w:color="auto"/>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1 10</w:t>
            </w:r>
          </w:p>
        </w:tc>
      </w:tr>
      <w:tr w:rsidR="00163639" w:rsidRPr="00DC7404" w:rsidTr="00163639">
        <w:tc>
          <w:tcPr>
            <w:tcW w:w="2501" w:type="dxa"/>
            <w:tcBorders>
              <w:top w:val="nil"/>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2</w:t>
            </w:r>
          </w:p>
        </w:tc>
        <w:tc>
          <w:tcPr>
            <w:tcW w:w="2482"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2 1</w:t>
            </w:r>
          </w:p>
        </w:tc>
        <w:tc>
          <w:tcPr>
            <w:tcW w:w="2053"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394"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2 10</w:t>
            </w:r>
          </w:p>
        </w:tc>
      </w:tr>
      <w:tr w:rsidR="00163639" w:rsidRPr="00DC7404" w:rsidTr="00163639">
        <w:tc>
          <w:tcPr>
            <w:tcW w:w="2501" w:type="dxa"/>
            <w:tcBorders>
              <w:top w:val="nil"/>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482"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053"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394"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r>
      <w:tr w:rsidR="00163639" w:rsidRPr="00DC7404" w:rsidTr="00163639">
        <w:tc>
          <w:tcPr>
            <w:tcW w:w="2501" w:type="dxa"/>
            <w:tcBorders>
              <w:top w:val="nil"/>
              <w:left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10</w:t>
            </w:r>
          </w:p>
        </w:tc>
        <w:tc>
          <w:tcPr>
            <w:tcW w:w="2482" w:type="dxa"/>
            <w:tcBorders>
              <w:top w:val="nil"/>
              <w:left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10 1</w:t>
            </w:r>
          </w:p>
        </w:tc>
        <w:tc>
          <w:tcPr>
            <w:tcW w:w="2053" w:type="dxa"/>
            <w:tcBorders>
              <w:top w:val="nil"/>
              <w:left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2394" w:type="dxa"/>
            <w:tcBorders>
              <w:top w:val="nil"/>
              <w:left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t xml:space="preserve">α  </w:t>
            </w:r>
            <w:r w:rsidRPr="00DC7404">
              <w:rPr>
                <w:vertAlign w:val="subscript"/>
              </w:rPr>
              <w:t>10 10</w:t>
            </w:r>
          </w:p>
        </w:tc>
      </w:tr>
    </w:tbl>
    <w:p w:rsidR="00E52115" w:rsidRPr="00DC7404" w:rsidRDefault="00E52115"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 xml:space="preserve">Fonte: Crocco </w:t>
      </w:r>
      <w:r w:rsidRPr="00DC7404">
        <w:rPr>
          <w:rFonts w:ascii="Times New Roman" w:hAnsi="Times New Roman" w:cs="Times New Roman"/>
          <w:i/>
          <w:color w:val="000000" w:themeColor="text1"/>
          <w:sz w:val="20"/>
          <w:szCs w:val="20"/>
        </w:rPr>
        <w:t>et al</w:t>
      </w:r>
      <w:r w:rsidRPr="00DC7404">
        <w:rPr>
          <w:rFonts w:ascii="Times New Roman" w:hAnsi="Times New Roman" w:cs="Times New Roman"/>
          <w:color w:val="000000" w:themeColor="text1"/>
          <w:sz w:val="20"/>
          <w:szCs w:val="20"/>
        </w:rPr>
        <w:t>. (2006)</w:t>
      </w:r>
    </w:p>
    <w:tbl>
      <w:tblPr>
        <w:tblStyle w:val="Tabelacomgrade"/>
        <w:tblW w:w="9366" w:type="dxa"/>
        <w:tblLook w:val="04A0"/>
      </w:tblPr>
      <w:tblGrid>
        <w:gridCol w:w="716"/>
        <w:gridCol w:w="3849"/>
        <w:gridCol w:w="510"/>
        <w:gridCol w:w="4291"/>
      </w:tblGrid>
      <w:tr w:rsidR="00163639" w:rsidRPr="00DC7404" w:rsidTr="00B63591">
        <w:tc>
          <w:tcPr>
            <w:tcW w:w="9366" w:type="dxa"/>
            <w:gridSpan w:val="4"/>
            <w:tcBorders>
              <w:top w:val="nil"/>
              <w:left w:val="nil"/>
              <w:bottom w:val="single" w:sz="4" w:space="0" w:color="auto"/>
              <w:right w:val="nil"/>
            </w:tcBorders>
          </w:tcPr>
          <w:p w:rsidR="00381217" w:rsidRPr="00DC7404" w:rsidRDefault="00381217" w:rsidP="00BB18D7">
            <w:pPr>
              <w:pStyle w:val="PargrafodaLista"/>
              <w:ind w:left="0"/>
              <w:jc w:val="left"/>
              <w:rPr>
                <w:rFonts w:ascii="Times New Roman" w:hAnsi="Times New Roman" w:cs="Times New Roman"/>
                <w:color w:val="000000" w:themeColor="text1"/>
                <w:sz w:val="24"/>
                <w:szCs w:val="24"/>
              </w:rPr>
            </w:pPr>
          </w:p>
          <w:p w:rsidR="00163639" w:rsidRPr="00DC7404" w:rsidRDefault="004B3F7E" w:rsidP="00BB18D7">
            <w:pPr>
              <w:pStyle w:val="PargrafodaLista"/>
              <w:ind w:left="0"/>
              <w:jc w:val="left"/>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Tabela 4</w:t>
            </w:r>
            <w:r w:rsidR="00163639" w:rsidRPr="00DC7404">
              <w:rPr>
                <w:rFonts w:ascii="Times New Roman" w:hAnsi="Times New Roman" w:cs="Times New Roman"/>
                <w:color w:val="000000" w:themeColor="text1"/>
                <w:sz w:val="24"/>
                <w:szCs w:val="24"/>
              </w:rPr>
              <w:t xml:space="preserve">: </w:t>
            </w:r>
            <w:r w:rsidR="00E4548B" w:rsidRPr="00DC7404">
              <w:rPr>
                <w:rFonts w:ascii="Times New Roman" w:hAnsi="Times New Roman" w:cs="Times New Roman"/>
                <w:color w:val="000000" w:themeColor="text1"/>
                <w:sz w:val="24"/>
                <w:szCs w:val="24"/>
              </w:rPr>
              <w:t>Participação Relativa dos Indicadores em Cada Componente</w:t>
            </w:r>
          </w:p>
        </w:tc>
      </w:tr>
      <w:tr w:rsidR="00163639" w:rsidRPr="00DC7404" w:rsidTr="00B63591">
        <w:tc>
          <w:tcPr>
            <w:tcW w:w="716" w:type="dxa"/>
            <w:tcBorders>
              <w:left w:val="nil"/>
              <w:bottom w:val="single" w:sz="4" w:space="0" w:color="auto"/>
              <w:right w:val="single" w:sz="4" w:space="0" w:color="auto"/>
            </w:tcBorders>
          </w:tcPr>
          <w:p w:rsidR="00163639" w:rsidRPr="00DC7404" w:rsidRDefault="00B63591"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Ind.</w:t>
            </w:r>
          </w:p>
        </w:tc>
        <w:tc>
          <w:tcPr>
            <w:tcW w:w="3849" w:type="dxa"/>
            <w:tcBorders>
              <w:left w:val="single" w:sz="4" w:space="0" w:color="auto"/>
              <w:bottom w:val="single" w:sz="4" w:space="0" w:color="auto"/>
              <w:right w:val="single" w:sz="4" w:space="0" w:color="auto"/>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Componente 1</w:t>
            </w:r>
          </w:p>
        </w:tc>
        <w:tc>
          <w:tcPr>
            <w:tcW w:w="510" w:type="dxa"/>
            <w:tcBorders>
              <w:left w:val="single" w:sz="4" w:space="0" w:color="auto"/>
              <w:bottom w:val="single" w:sz="4" w:space="0" w:color="auto"/>
              <w:right w:val="single" w:sz="4" w:space="0" w:color="auto"/>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4291" w:type="dxa"/>
            <w:tcBorders>
              <w:left w:val="single" w:sz="4" w:space="0" w:color="auto"/>
              <w:bottom w:val="single" w:sz="4" w:space="0" w:color="auto"/>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Componente 10</w:t>
            </w:r>
          </w:p>
        </w:tc>
      </w:tr>
      <w:tr w:rsidR="00163639" w:rsidRPr="00DC7404" w:rsidTr="00B63591">
        <w:tc>
          <w:tcPr>
            <w:tcW w:w="716" w:type="dxa"/>
            <w:tcBorders>
              <w:top w:val="single" w:sz="4" w:space="0" w:color="auto"/>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w:t>
            </w:r>
          </w:p>
        </w:tc>
        <w:tc>
          <w:tcPr>
            <w:tcW w:w="3849" w:type="dxa"/>
            <w:tcBorders>
              <w:top w:val="single" w:sz="4" w:space="0" w:color="auto"/>
              <w:left w:val="nil"/>
              <w:bottom w:val="nil"/>
              <w:right w:val="nil"/>
            </w:tcBorders>
          </w:tcPr>
          <w:p w:rsidR="00163639" w:rsidRPr="00DC7404" w:rsidRDefault="00E4548B" w:rsidP="00BB18D7">
            <w:pPr>
              <w:pStyle w:val="PargrafodaLista"/>
              <w:ind w:left="0"/>
              <w:jc w:val="center"/>
              <w:rPr>
                <w:rFonts w:ascii="Times New Roman" w:hAnsi="Times New Roman" w:cs="Times New Roman"/>
                <w:color w:val="000000" w:themeColor="text1"/>
                <w:sz w:val="24"/>
                <w:szCs w:val="24"/>
              </w:rPr>
            </w:pPr>
            <w:r w:rsidRPr="00DC7404">
              <w:t xml:space="preserve">α ′ </w:t>
            </w:r>
            <w:r w:rsidRPr="00DC7404">
              <w:rPr>
                <w:vertAlign w:val="subscript"/>
              </w:rPr>
              <w:t>1 1</w:t>
            </w:r>
            <w:r w:rsidRPr="00DC7404">
              <w:t xml:space="preserve"> = |α</w:t>
            </w:r>
            <w:r w:rsidRPr="00DC7404">
              <w:rPr>
                <w:vertAlign w:val="subscript"/>
              </w:rPr>
              <w:t>1</w:t>
            </w:r>
            <w:r w:rsidR="00E4612E" w:rsidRPr="00DC7404">
              <w:rPr>
                <w:vertAlign w:val="subscript"/>
              </w:rPr>
              <w:t xml:space="preserve"> </w:t>
            </w:r>
            <w:r w:rsidRPr="00DC7404">
              <w:rPr>
                <w:vertAlign w:val="subscript"/>
              </w:rPr>
              <w:t>1</w:t>
            </w:r>
            <w:r w:rsidRPr="00DC7404">
              <w:t>|/ (|α</w:t>
            </w:r>
            <w:r w:rsidRPr="00DC7404">
              <w:rPr>
                <w:vertAlign w:val="subscript"/>
              </w:rPr>
              <w:t>11</w:t>
            </w:r>
            <w:r w:rsidRPr="00DC7404">
              <w:t>|+...+|α</w:t>
            </w:r>
            <w:r w:rsidRPr="00DC7404">
              <w:rPr>
                <w:vertAlign w:val="subscript"/>
              </w:rPr>
              <w:t>10 1</w:t>
            </w:r>
            <w:r w:rsidRPr="00DC7404">
              <w:t>)</w:t>
            </w:r>
          </w:p>
        </w:tc>
        <w:tc>
          <w:tcPr>
            <w:tcW w:w="510" w:type="dxa"/>
            <w:tcBorders>
              <w:top w:val="single" w:sz="4" w:space="0" w:color="auto"/>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4291" w:type="dxa"/>
            <w:tcBorders>
              <w:top w:val="single" w:sz="4" w:space="0" w:color="auto"/>
              <w:left w:val="nil"/>
              <w:bottom w:val="nil"/>
              <w:right w:val="nil"/>
            </w:tcBorders>
          </w:tcPr>
          <w:p w:rsidR="00163639" w:rsidRPr="00DC7404" w:rsidRDefault="00E4548B" w:rsidP="00BB18D7">
            <w:pPr>
              <w:pStyle w:val="PargrafodaLista"/>
              <w:ind w:left="0"/>
              <w:jc w:val="center"/>
              <w:rPr>
                <w:rFonts w:ascii="Times New Roman" w:hAnsi="Times New Roman" w:cs="Times New Roman"/>
                <w:color w:val="000000" w:themeColor="text1"/>
                <w:sz w:val="24"/>
                <w:szCs w:val="24"/>
              </w:rPr>
            </w:pPr>
            <w:r w:rsidRPr="00DC7404">
              <w:t xml:space="preserve">α ′ </w:t>
            </w:r>
            <w:r w:rsidRPr="00DC7404">
              <w:rPr>
                <w:vertAlign w:val="subscript"/>
              </w:rPr>
              <w:t xml:space="preserve">1 10 </w:t>
            </w:r>
            <w:r w:rsidRPr="00DC7404">
              <w:t>= |α</w:t>
            </w:r>
            <w:r w:rsidRPr="00DC7404">
              <w:rPr>
                <w:vertAlign w:val="subscript"/>
              </w:rPr>
              <w:t>1</w:t>
            </w:r>
            <w:r w:rsidR="00E4612E" w:rsidRPr="00DC7404">
              <w:rPr>
                <w:vertAlign w:val="subscript"/>
              </w:rPr>
              <w:t xml:space="preserve"> </w:t>
            </w:r>
            <w:r w:rsidRPr="00DC7404">
              <w:rPr>
                <w:vertAlign w:val="subscript"/>
              </w:rPr>
              <w:t>1</w:t>
            </w:r>
            <w:r w:rsidR="00E4612E" w:rsidRPr="00DC7404">
              <w:rPr>
                <w:vertAlign w:val="subscript"/>
              </w:rPr>
              <w:t>0</w:t>
            </w:r>
            <w:r w:rsidRPr="00DC7404">
              <w:t>|/ (|α</w:t>
            </w:r>
            <w:r w:rsidRPr="00DC7404">
              <w:rPr>
                <w:vertAlign w:val="subscript"/>
              </w:rPr>
              <w:t>1</w:t>
            </w:r>
            <w:r w:rsidR="00E4612E" w:rsidRPr="00DC7404">
              <w:rPr>
                <w:vertAlign w:val="subscript"/>
              </w:rPr>
              <w:t xml:space="preserve"> </w:t>
            </w:r>
            <w:r w:rsidRPr="00DC7404">
              <w:rPr>
                <w:vertAlign w:val="subscript"/>
              </w:rPr>
              <w:t>1</w:t>
            </w:r>
            <w:r w:rsidR="00E4612E" w:rsidRPr="00DC7404">
              <w:rPr>
                <w:vertAlign w:val="subscript"/>
              </w:rPr>
              <w:t>0</w:t>
            </w:r>
            <w:r w:rsidRPr="00DC7404">
              <w:t>|+...+|α</w:t>
            </w:r>
            <w:r w:rsidRPr="00DC7404">
              <w:rPr>
                <w:vertAlign w:val="subscript"/>
              </w:rPr>
              <w:t>10 1</w:t>
            </w:r>
            <w:r w:rsidR="00E4612E" w:rsidRPr="00DC7404">
              <w:rPr>
                <w:vertAlign w:val="subscript"/>
              </w:rPr>
              <w:t>0</w:t>
            </w:r>
            <w:r w:rsidRPr="00DC7404">
              <w:t>)</w:t>
            </w:r>
          </w:p>
        </w:tc>
      </w:tr>
      <w:tr w:rsidR="00163639" w:rsidRPr="00DC7404" w:rsidTr="00B63591">
        <w:tc>
          <w:tcPr>
            <w:tcW w:w="716" w:type="dxa"/>
            <w:tcBorders>
              <w:top w:val="nil"/>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2</w:t>
            </w:r>
          </w:p>
        </w:tc>
        <w:tc>
          <w:tcPr>
            <w:tcW w:w="3849" w:type="dxa"/>
            <w:tcBorders>
              <w:top w:val="nil"/>
              <w:left w:val="nil"/>
              <w:bottom w:val="nil"/>
              <w:right w:val="nil"/>
            </w:tcBorders>
          </w:tcPr>
          <w:p w:rsidR="00163639" w:rsidRPr="00DC7404" w:rsidRDefault="00E4548B" w:rsidP="00BB18D7">
            <w:pPr>
              <w:pStyle w:val="PargrafodaLista"/>
              <w:ind w:left="0"/>
              <w:jc w:val="center"/>
              <w:rPr>
                <w:rFonts w:ascii="Times New Roman" w:hAnsi="Times New Roman" w:cs="Times New Roman"/>
                <w:color w:val="000000" w:themeColor="text1"/>
                <w:sz w:val="24"/>
                <w:szCs w:val="24"/>
              </w:rPr>
            </w:pPr>
            <w:r w:rsidRPr="00DC7404">
              <w:t>α ′ 2 1 = |α21|/ (|α11|+...+|α</w:t>
            </w:r>
            <w:r w:rsidRPr="00DC7404">
              <w:rPr>
                <w:vertAlign w:val="subscript"/>
              </w:rPr>
              <w:t>10 1</w:t>
            </w:r>
            <w:r w:rsidRPr="00DC7404">
              <w:t>)</w:t>
            </w:r>
          </w:p>
        </w:tc>
        <w:tc>
          <w:tcPr>
            <w:tcW w:w="510"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4291" w:type="dxa"/>
            <w:tcBorders>
              <w:top w:val="nil"/>
              <w:left w:val="nil"/>
              <w:bottom w:val="nil"/>
              <w:right w:val="nil"/>
            </w:tcBorders>
          </w:tcPr>
          <w:p w:rsidR="00163639" w:rsidRPr="00DC7404" w:rsidRDefault="00E4612E" w:rsidP="00BB18D7">
            <w:pPr>
              <w:pStyle w:val="PargrafodaLista"/>
              <w:ind w:left="0"/>
              <w:jc w:val="center"/>
              <w:rPr>
                <w:rFonts w:ascii="Times New Roman" w:hAnsi="Times New Roman" w:cs="Times New Roman"/>
                <w:color w:val="000000" w:themeColor="text1"/>
                <w:sz w:val="24"/>
                <w:szCs w:val="24"/>
              </w:rPr>
            </w:pPr>
            <w:r w:rsidRPr="00DC7404">
              <w:t>α ′ 2 10 = |α2 10|/ (|α</w:t>
            </w:r>
            <w:r w:rsidRPr="00DC7404">
              <w:rPr>
                <w:vertAlign w:val="subscript"/>
              </w:rPr>
              <w:t>1 10</w:t>
            </w:r>
            <w:r w:rsidRPr="00DC7404">
              <w:t>|+...+|α</w:t>
            </w:r>
            <w:r w:rsidRPr="00DC7404">
              <w:rPr>
                <w:vertAlign w:val="subscript"/>
              </w:rPr>
              <w:t>10 10</w:t>
            </w:r>
            <w:r w:rsidRPr="00DC7404">
              <w:t>)</w:t>
            </w:r>
          </w:p>
        </w:tc>
      </w:tr>
      <w:tr w:rsidR="00163639" w:rsidRPr="00DC7404" w:rsidTr="00B63591">
        <w:tc>
          <w:tcPr>
            <w:tcW w:w="716" w:type="dxa"/>
            <w:tcBorders>
              <w:top w:val="nil"/>
              <w:left w:val="nil"/>
              <w:bottom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3849"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510"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4291" w:type="dxa"/>
            <w:tcBorders>
              <w:top w:val="nil"/>
              <w:left w:val="nil"/>
              <w:bottom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r>
      <w:tr w:rsidR="00163639" w:rsidRPr="00DC7404" w:rsidTr="00B63591">
        <w:tc>
          <w:tcPr>
            <w:tcW w:w="716" w:type="dxa"/>
            <w:tcBorders>
              <w:top w:val="nil"/>
              <w:left w:val="nil"/>
              <w:right w:val="nil"/>
            </w:tcBorders>
          </w:tcPr>
          <w:p w:rsidR="00163639" w:rsidRPr="00DC7404" w:rsidRDefault="00163639"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10</w:t>
            </w:r>
          </w:p>
        </w:tc>
        <w:tc>
          <w:tcPr>
            <w:tcW w:w="3849" w:type="dxa"/>
            <w:tcBorders>
              <w:top w:val="nil"/>
              <w:left w:val="nil"/>
              <w:right w:val="nil"/>
            </w:tcBorders>
          </w:tcPr>
          <w:p w:rsidR="00163639" w:rsidRPr="00DC7404" w:rsidRDefault="00E4548B" w:rsidP="00BB18D7">
            <w:pPr>
              <w:pStyle w:val="PargrafodaLista"/>
              <w:ind w:left="0"/>
              <w:jc w:val="center"/>
              <w:rPr>
                <w:rFonts w:ascii="Times New Roman" w:hAnsi="Times New Roman" w:cs="Times New Roman"/>
                <w:color w:val="000000" w:themeColor="text1"/>
                <w:sz w:val="24"/>
                <w:szCs w:val="24"/>
              </w:rPr>
            </w:pPr>
            <w:r w:rsidRPr="00DC7404">
              <w:t xml:space="preserve">α ′ </w:t>
            </w:r>
            <w:r w:rsidRPr="00DC7404">
              <w:rPr>
                <w:vertAlign w:val="subscript"/>
              </w:rPr>
              <w:t xml:space="preserve">10 1 </w:t>
            </w:r>
            <w:r w:rsidRPr="00DC7404">
              <w:t>= |α</w:t>
            </w:r>
            <w:r w:rsidRPr="00DC7404">
              <w:rPr>
                <w:vertAlign w:val="subscript"/>
              </w:rPr>
              <w:t>10 1</w:t>
            </w:r>
            <w:r w:rsidRPr="00DC7404">
              <w:t>|/ (|α</w:t>
            </w:r>
            <w:r w:rsidRPr="00DC7404">
              <w:rPr>
                <w:vertAlign w:val="subscript"/>
              </w:rPr>
              <w:t>11</w:t>
            </w:r>
            <w:r w:rsidRPr="00DC7404">
              <w:t>|+...+|α</w:t>
            </w:r>
            <w:r w:rsidRPr="00DC7404">
              <w:rPr>
                <w:vertAlign w:val="subscript"/>
              </w:rPr>
              <w:t>10 1</w:t>
            </w:r>
            <w:r w:rsidRPr="00DC7404">
              <w:t>)</w:t>
            </w:r>
          </w:p>
        </w:tc>
        <w:tc>
          <w:tcPr>
            <w:tcW w:w="510" w:type="dxa"/>
            <w:tcBorders>
              <w:top w:val="nil"/>
              <w:left w:val="nil"/>
              <w:right w:val="nil"/>
            </w:tcBorders>
          </w:tcPr>
          <w:p w:rsidR="00163639" w:rsidRPr="00DC7404" w:rsidRDefault="00163639"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4291" w:type="dxa"/>
            <w:tcBorders>
              <w:top w:val="nil"/>
              <w:left w:val="nil"/>
              <w:right w:val="nil"/>
            </w:tcBorders>
          </w:tcPr>
          <w:p w:rsidR="00163639" w:rsidRPr="00DC7404" w:rsidRDefault="00E4612E" w:rsidP="00BB18D7">
            <w:pPr>
              <w:pStyle w:val="PargrafodaLista"/>
              <w:ind w:left="0"/>
              <w:jc w:val="center"/>
              <w:rPr>
                <w:rFonts w:ascii="Times New Roman" w:hAnsi="Times New Roman" w:cs="Times New Roman"/>
                <w:color w:val="000000" w:themeColor="text1"/>
                <w:sz w:val="24"/>
                <w:szCs w:val="24"/>
              </w:rPr>
            </w:pPr>
            <w:r w:rsidRPr="00DC7404">
              <w:t xml:space="preserve">α ′ </w:t>
            </w:r>
            <w:r w:rsidRPr="00DC7404">
              <w:rPr>
                <w:vertAlign w:val="subscript"/>
              </w:rPr>
              <w:t xml:space="preserve">10 10 </w:t>
            </w:r>
            <w:r w:rsidRPr="00DC7404">
              <w:t>= |α</w:t>
            </w:r>
            <w:r w:rsidRPr="00DC7404">
              <w:rPr>
                <w:vertAlign w:val="subscript"/>
              </w:rPr>
              <w:t>10 10</w:t>
            </w:r>
            <w:r w:rsidRPr="00DC7404">
              <w:t>|/ (|α</w:t>
            </w:r>
            <w:r w:rsidRPr="00DC7404">
              <w:rPr>
                <w:vertAlign w:val="subscript"/>
              </w:rPr>
              <w:t>1 10</w:t>
            </w:r>
            <w:r w:rsidRPr="00DC7404">
              <w:t>|+...+|α</w:t>
            </w:r>
            <w:r w:rsidRPr="00DC7404">
              <w:rPr>
                <w:vertAlign w:val="subscript"/>
              </w:rPr>
              <w:t>10 10</w:t>
            </w:r>
            <w:r w:rsidRPr="00DC7404">
              <w:t>)</w:t>
            </w:r>
          </w:p>
        </w:tc>
      </w:tr>
    </w:tbl>
    <w:p w:rsidR="00163639" w:rsidRPr="00DC7404" w:rsidRDefault="00163639"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 xml:space="preserve">Fonte: Crocco </w:t>
      </w:r>
      <w:r w:rsidRPr="00DC7404">
        <w:rPr>
          <w:rFonts w:ascii="Times New Roman" w:hAnsi="Times New Roman" w:cs="Times New Roman"/>
          <w:i/>
          <w:color w:val="000000" w:themeColor="text1"/>
          <w:sz w:val="20"/>
          <w:szCs w:val="20"/>
        </w:rPr>
        <w:t>et al</w:t>
      </w:r>
      <w:r w:rsidRPr="00DC7404">
        <w:rPr>
          <w:rFonts w:ascii="Times New Roman" w:hAnsi="Times New Roman" w:cs="Times New Roman"/>
          <w:color w:val="000000" w:themeColor="text1"/>
          <w:sz w:val="20"/>
          <w:szCs w:val="20"/>
        </w:rPr>
        <w:t>. (2006)</w:t>
      </w:r>
    </w:p>
    <w:p w:rsidR="000E486B" w:rsidRPr="00DC7404" w:rsidRDefault="000E486B" w:rsidP="00BB18D7">
      <w:pPr>
        <w:pStyle w:val="PargrafodaLista"/>
        <w:spacing w:line="240" w:lineRule="auto"/>
        <w:ind w:left="0"/>
        <w:rPr>
          <w:rFonts w:ascii="Times New Roman" w:hAnsi="Times New Roman" w:cs="Times New Roman"/>
          <w:color w:val="000000" w:themeColor="text1"/>
          <w:sz w:val="20"/>
          <w:szCs w:val="20"/>
        </w:rPr>
      </w:pPr>
    </w:p>
    <w:p w:rsidR="00047224" w:rsidRPr="00DC7404" w:rsidRDefault="008E27EC" w:rsidP="004B3F7E">
      <w:pPr>
        <w:pStyle w:val="PargrafodaLista"/>
        <w:numPr>
          <w:ilvl w:val="0"/>
          <w:numId w:val="8"/>
        </w:numPr>
        <w:spacing w:line="240" w:lineRule="auto"/>
        <w:ind w:left="0" w:firstLine="709"/>
        <w:rPr>
          <w:rFonts w:ascii="Times New Roman" w:hAnsi="Times New Roman" w:cs="Times New Roman"/>
          <w:sz w:val="24"/>
          <w:szCs w:val="24"/>
        </w:rPr>
      </w:pPr>
      <w:r w:rsidRPr="00DC7404">
        <w:rPr>
          <w:rFonts w:ascii="Times New Roman" w:hAnsi="Times New Roman" w:cs="Times New Roman"/>
          <w:sz w:val="24"/>
          <w:szCs w:val="24"/>
        </w:rPr>
        <w:t xml:space="preserve">Construção dos pesos, através da multiplicação </w:t>
      </w:r>
      <w:r w:rsidR="00E770F9" w:rsidRPr="00DC7404">
        <w:rPr>
          <w:rFonts w:ascii="Times New Roman" w:hAnsi="Times New Roman" w:cs="Times New Roman"/>
          <w:sz w:val="24"/>
          <w:szCs w:val="24"/>
        </w:rPr>
        <w:t>da participação relativa dos indic</w:t>
      </w:r>
      <w:r w:rsidR="004B3F7E" w:rsidRPr="00DC7404">
        <w:rPr>
          <w:rFonts w:ascii="Times New Roman" w:hAnsi="Times New Roman" w:cs="Times New Roman"/>
          <w:sz w:val="24"/>
          <w:szCs w:val="24"/>
        </w:rPr>
        <w:t>adores nos componentes (Tabela 4</w:t>
      </w:r>
      <w:r w:rsidR="00E770F9" w:rsidRPr="00DC7404">
        <w:rPr>
          <w:rFonts w:ascii="Times New Roman" w:hAnsi="Times New Roman" w:cs="Times New Roman"/>
          <w:sz w:val="24"/>
          <w:szCs w:val="24"/>
        </w:rPr>
        <w:t>) com a variação exp</w:t>
      </w:r>
      <w:r w:rsidR="004B3F7E" w:rsidRPr="00DC7404">
        <w:rPr>
          <w:rFonts w:ascii="Times New Roman" w:hAnsi="Times New Roman" w:cs="Times New Roman"/>
          <w:sz w:val="24"/>
          <w:szCs w:val="24"/>
        </w:rPr>
        <w:t>licada pelo componente (Tabela 2</w:t>
      </w:r>
      <w:r w:rsidR="00E770F9" w:rsidRPr="00DC7404">
        <w:rPr>
          <w:rFonts w:ascii="Times New Roman" w:hAnsi="Times New Roman" w:cs="Times New Roman"/>
          <w:sz w:val="24"/>
          <w:szCs w:val="24"/>
        </w:rPr>
        <w:t xml:space="preserve">). A soma dá o peso de cada indicador, conforme </w:t>
      </w:r>
      <w:r w:rsidR="00B63591" w:rsidRPr="00DC7404">
        <w:rPr>
          <w:rFonts w:ascii="Times New Roman" w:hAnsi="Times New Roman" w:cs="Times New Roman"/>
          <w:sz w:val="24"/>
          <w:szCs w:val="24"/>
        </w:rPr>
        <w:t xml:space="preserve">explicado na </w:t>
      </w:r>
      <w:r w:rsidR="004B3F7E" w:rsidRPr="00DC7404">
        <w:rPr>
          <w:rFonts w:ascii="Times New Roman" w:hAnsi="Times New Roman" w:cs="Times New Roman"/>
          <w:sz w:val="24"/>
          <w:szCs w:val="24"/>
        </w:rPr>
        <w:t>tabela 5</w:t>
      </w:r>
      <w:r w:rsidR="00E770F9" w:rsidRPr="00DC7404">
        <w:rPr>
          <w:rFonts w:ascii="Times New Roman" w:hAnsi="Times New Roman" w:cs="Times New Roman"/>
          <w:sz w:val="24"/>
          <w:szCs w:val="24"/>
        </w:rPr>
        <w:t xml:space="preserve">. </w:t>
      </w:r>
    </w:p>
    <w:p w:rsidR="00773D72" w:rsidRPr="00DC7404" w:rsidRDefault="00773D72" w:rsidP="00BB18D7">
      <w:pPr>
        <w:pStyle w:val="PargrafodaLista"/>
        <w:spacing w:line="240" w:lineRule="auto"/>
        <w:ind w:left="1496"/>
        <w:rPr>
          <w:rFonts w:ascii="Times New Roman" w:hAnsi="Times New Roman" w:cs="Times New Roman"/>
          <w:sz w:val="24"/>
          <w:szCs w:val="24"/>
        </w:rPr>
      </w:pPr>
    </w:p>
    <w:p w:rsidR="00773D72" w:rsidRPr="00DC7404" w:rsidRDefault="00773D72" w:rsidP="00BB18D7">
      <w:pPr>
        <w:pStyle w:val="PargrafodaLista"/>
        <w:spacing w:line="240" w:lineRule="auto"/>
        <w:ind w:left="0"/>
        <w:rPr>
          <w:rFonts w:ascii="Times New Roman" w:hAnsi="Times New Roman" w:cs="Times New Roman"/>
          <w:sz w:val="24"/>
          <w:szCs w:val="24"/>
        </w:rPr>
      </w:pPr>
      <w:r w:rsidRPr="00DC7404">
        <w:rPr>
          <w:rFonts w:ascii="Times New Roman" w:hAnsi="Times New Roman" w:cs="Times New Roman"/>
          <w:sz w:val="24"/>
          <w:szCs w:val="24"/>
        </w:rPr>
        <w:t>T</w:t>
      </w:r>
      <w:r w:rsidR="004B3F7E" w:rsidRPr="00DC7404">
        <w:rPr>
          <w:rFonts w:ascii="Times New Roman" w:hAnsi="Times New Roman" w:cs="Times New Roman"/>
          <w:sz w:val="24"/>
          <w:szCs w:val="24"/>
        </w:rPr>
        <w:t>abela 5</w:t>
      </w:r>
      <w:r w:rsidRPr="00DC7404">
        <w:rPr>
          <w:rFonts w:ascii="Times New Roman" w:hAnsi="Times New Roman" w:cs="Times New Roman"/>
          <w:sz w:val="24"/>
          <w:szCs w:val="24"/>
        </w:rPr>
        <w:t>: Peso dos indicadores do Índice de Desenvolvimento Socioeconômico</w:t>
      </w:r>
    </w:p>
    <w:tbl>
      <w:tblPr>
        <w:tblStyle w:val="Tabelacomgrade"/>
        <w:tblW w:w="9464" w:type="dxa"/>
        <w:tblLook w:val="04A0"/>
      </w:tblPr>
      <w:tblGrid>
        <w:gridCol w:w="2501"/>
        <w:gridCol w:w="6963"/>
      </w:tblGrid>
      <w:tr w:rsidR="00773D72" w:rsidRPr="00DC7404" w:rsidTr="00EA75A4">
        <w:tc>
          <w:tcPr>
            <w:tcW w:w="2501" w:type="dxa"/>
            <w:tcBorders>
              <w:left w:val="nil"/>
              <w:bottom w:val="single" w:sz="4" w:space="0" w:color="auto"/>
              <w:right w:val="single" w:sz="4" w:space="0" w:color="auto"/>
            </w:tcBorders>
          </w:tcPr>
          <w:p w:rsidR="00773D72" w:rsidRPr="00DC7404" w:rsidRDefault="00773D72"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Indicador</w:t>
            </w:r>
          </w:p>
        </w:tc>
        <w:tc>
          <w:tcPr>
            <w:tcW w:w="6963" w:type="dxa"/>
            <w:tcBorders>
              <w:left w:val="single" w:sz="4" w:space="0" w:color="auto"/>
              <w:bottom w:val="single" w:sz="4" w:space="0" w:color="auto"/>
              <w:right w:val="nil"/>
            </w:tcBorders>
          </w:tcPr>
          <w:p w:rsidR="00773D72" w:rsidRPr="00DC7404" w:rsidRDefault="00773D72"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 xml:space="preserve">Peso </w:t>
            </w:r>
          </w:p>
        </w:tc>
      </w:tr>
      <w:tr w:rsidR="00773D72" w:rsidRPr="00DC7404" w:rsidTr="00EA75A4">
        <w:tc>
          <w:tcPr>
            <w:tcW w:w="2501" w:type="dxa"/>
            <w:tcBorders>
              <w:top w:val="single" w:sz="4" w:space="0" w:color="auto"/>
              <w:left w:val="nil"/>
              <w:bottom w:val="nil"/>
              <w:right w:val="nil"/>
            </w:tcBorders>
          </w:tcPr>
          <w:p w:rsidR="00773D72" w:rsidRPr="00DC7404" w:rsidRDefault="00773D72"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w:t>
            </w:r>
          </w:p>
        </w:tc>
        <w:tc>
          <w:tcPr>
            <w:tcW w:w="6963" w:type="dxa"/>
            <w:tcBorders>
              <w:top w:val="single" w:sz="4" w:space="0" w:color="auto"/>
              <w:left w:val="nil"/>
              <w:bottom w:val="nil"/>
              <w:right w:val="nil"/>
            </w:tcBorders>
          </w:tcPr>
          <w:p w:rsidR="00773D72" w:rsidRPr="00DC7404" w:rsidRDefault="00E2746D"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θ</w:t>
            </w:r>
            <w:r w:rsidRPr="00DC7404">
              <w:rPr>
                <w:rFonts w:ascii="Times New Roman" w:hAnsi="Times New Roman" w:cs="Times New Roman"/>
                <w:color w:val="000000" w:themeColor="text1"/>
                <w:sz w:val="24"/>
                <w:szCs w:val="24"/>
                <w:vertAlign w:val="subscript"/>
              </w:rPr>
              <w:t>1</w:t>
            </w:r>
            <w:r w:rsidRPr="00DC7404">
              <w:rPr>
                <w:rFonts w:ascii="Times New Roman" w:hAnsi="Times New Roman" w:cs="Times New Roman"/>
                <w:color w:val="000000" w:themeColor="text1"/>
                <w:sz w:val="24"/>
                <w:szCs w:val="24"/>
              </w:rPr>
              <w:t xml:space="preserve"> = </w:t>
            </w:r>
            <w:r w:rsidRPr="00DC7404">
              <w:t xml:space="preserve">α ′ </w:t>
            </w:r>
            <w:r w:rsidRPr="00DC7404">
              <w:rPr>
                <w:vertAlign w:val="subscript"/>
              </w:rPr>
              <w:t>1 1</w:t>
            </w:r>
            <w:r w:rsidRPr="00DC7404">
              <w:t xml:space="preserve"> </w:t>
            </w:r>
            <w:r w:rsidRPr="00DC7404">
              <w:rPr>
                <w:rFonts w:ascii="Times New Roman" w:hAnsi="Times New Roman" w:cs="Times New Roman"/>
                <w:color w:val="000000" w:themeColor="text1"/>
                <w:sz w:val="24"/>
                <w:szCs w:val="24"/>
              </w:rPr>
              <w:t>β</w:t>
            </w:r>
            <w:r w:rsidRPr="00DC7404">
              <w:rPr>
                <w:rFonts w:ascii="Times New Roman" w:hAnsi="Times New Roman" w:cs="Times New Roman"/>
                <w:color w:val="000000" w:themeColor="text1"/>
                <w:sz w:val="24"/>
                <w:szCs w:val="24"/>
                <w:vertAlign w:val="subscript"/>
              </w:rPr>
              <w:t>1</w:t>
            </w:r>
            <w:r w:rsidRPr="00DC7404">
              <w:t xml:space="preserve">+...+ α ′ </w:t>
            </w:r>
            <w:r w:rsidRPr="00DC7404">
              <w:rPr>
                <w:vertAlign w:val="subscript"/>
              </w:rPr>
              <w:t>1 10</w:t>
            </w:r>
            <w:r w:rsidR="00EA75A4" w:rsidRPr="00DC7404">
              <w:t xml:space="preserve"> </w:t>
            </w:r>
            <w:r w:rsidRPr="00DC7404">
              <w:t xml:space="preserve"> </w:t>
            </w:r>
            <w:r w:rsidR="00EA75A4" w:rsidRPr="00DC7404">
              <w:rPr>
                <w:rFonts w:ascii="Times New Roman" w:hAnsi="Times New Roman" w:cs="Times New Roman"/>
                <w:color w:val="000000" w:themeColor="text1"/>
                <w:sz w:val="24"/>
                <w:szCs w:val="24"/>
              </w:rPr>
              <w:t>β</w:t>
            </w:r>
            <w:r w:rsidR="00EA75A4" w:rsidRPr="00DC7404">
              <w:rPr>
                <w:rFonts w:ascii="Times New Roman" w:hAnsi="Times New Roman" w:cs="Times New Roman"/>
                <w:color w:val="000000" w:themeColor="text1"/>
                <w:sz w:val="24"/>
                <w:szCs w:val="24"/>
                <w:vertAlign w:val="subscript"/>
              </w:rPr>
              <w:t>10</w:t>
            </w:r>
          </w:p>
        </w:tc>
      </w:tr>
      <w:tr w:rsidR="00773D72" w:rsidRPr="00DC7404" w:rsidTr="00EA75A4">
        <w:tc>
          <w:tcPr>
            <w:tcW w:w="2501" w:type="dxa"/>
            <w:tcBorders>
              <w:top w:val="nil"/>
              <w:left w:val="nil"/>
              <w:bottom w:val="nil"/>
              <w:right w:val="nil"/>
            </w:tcBorders>
          </w:tcPr>
          <w:p w:rsidR="00773D72" w:rsidRPr="00DC7404" w:rsidRDefault="00773D72"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c>
          <w:tcPr>
            <w:tcW w:w="6963" w:type="dxa"/>
            <w:tcBorders>
              <w:top w:val="nil"/>
              <w:left w:val="nil"/>
              <w:bottom w:val="nil"/>
              <w:right w:val="nil"/>
            </w:tcBorders>
          </w:tcPr>
          <w:p w:rsidR="00773D72" w:rsidRPr="00DC7404" w:rsidRDefault="00773D72"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w:t>
            </w:r>
          </w:p>
        </w:tc>
      </w:tr>
      <w:tr w:rsidR="00773D72" w:rsidRPr="00DC7404" w:rsidTr="00EA75A4">
        <w:tc>
          <w:tcPr>
            <w:tcW w:w="2501" w:type="dxa"/>
            <w:tcBorders>
              <w:top w:val="nil"/>
              <w:left w:val="nil"/>
              <w:right w:val="nil"/>
            </w:tcBorders>
          </w:tcPr>
          <w:p w:rsidR="00773D72" w:rsidRPr="00DC7404" w:rsidRDefault="00773D72"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10</w:t>
            </w:r>
          </w:p>
        </w:tc>
        <w:tc>
          <w:tcPr>
            <w:tcW w:w="6963" w:type="dxa"/>
            <w:tcBorders>
              <w:top w:val="nil"/>
              <w:left w:val="nil"/>
              <w:right w:val="nil"/>
            </w:tcBorders>
          </w:tcPr>
          <w:p w:rsidR="00773D72" w:rsidRPr="00DC7404" w:rsidRDefault="00E2746D" w:rsidP="00BB18D7">
            <w:pPr>
              <w:pStyle w:val="PargrafodaLista"/>
              <w:ind w:left="0"/>
              <w:jc w:val="center"/>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 xml:space="preserve">θ </w:t>
            </w:r>
            <w:r w:rsidRPr="00DC7404">
              <w:rPr>
                <w:rFonts w:ascii="Times New Roman" w:hAnsi="Times New Roman" w:cs="Times New Roman"/>
                <w:color w:val="000000" w:themeColor="text1"/>
                <w:sz w:val="24"/>
                <w:szCs w:val="24"/>
                <w:vertAlign w:val="subscript"/>
              </w:rPr>
              <w:t>10</w:t>
            </w:r>
            <w:r w:rsidRPr="00DC7404">
              <w:rPr>
                <w:rFonts w:ascii="Times New Roman" w:hAnsi="Times New Roman" w:cs="Times New Roman"/>
                <w:color w:val="000000" w:themeColor="text1"/>
                <w:sz w:val="24"/>
                <w:szCs w:val="24"/>
              </w:rPr>
              <w:t xml:space="preserve"> =</w:t>
            </w:r>
            <w:r w:rsidR="00EA75A4" w:rsidRPr="00DC7404">
              <w:t xml:space="preserve"> α ′ </w:t>
            </w:r>
            <w:r w:rsidR="00EA75A4" w:rsidRPr="00DC7404">
              <w:rPr>
                <w:vertAlign w:val="subscript"/>
              </w:rPr>
              <w:t>10  1</w:t>
            </w:r>
            <w:r w:rsidR="00EA75A4" w:rsidRPr="00DC7404">
              <w:t xml:space="preserve"> </w:t>
            </w:r>
            <w:r w:rsidR="00EA75A4" w:rsidRPr="00DC7404">
              <w:rPr>
                <w:rFonts w:ascii="Times New Roman" w:hAnsi="Times New Roman" w:cs="Times New Roman"/>
                <w:color w:val="000000" w:themeColor="text1"/>
                <w:sz w:val="24"/>
                <w:szCs w:val="24"/>
              </w:rPr>
              <w:t>β</w:t>
            </w:r>
            <w:r w:rsidR="00EA75A4" w:rsidRPr="00DC7404">
              <w:rPr>
                <w:rFonts w:ascii="Times New Roman" w:hAnsi="Times New Roman" w:cs="Times New Roman"/>
                <w:color w:val="000000" w:themeColor="text1"/>
                <w:sz w:val="24"/>
                <w:szCs w:val="24"/>
                <w:vertAlign w:val="subscript"/>
              </w:rPr>
              <w:t>1</w:t>
            </w:r>
            <w:r w:rsidR="00EA75A4" w:rsidRPr="00DC7404">
              <w:t xml:space="preserve">+...+ α ′ </w:t>
            </w:r>
            <w:r w:rsidR="00EA75A4" w:rsidRPr="00DC7404">
              <w:rPr>
                <w:vertAlign w:val="subscript"/>
              </w:rPr>
              <w:t>10  10</w:t>
            </w:r>
            <w:r w:rsidR="00EA75A4" w:rsidRPr="00DC7404">
              <w:t xml:space="preserve">  </w:t>
            </w:r>
            <w:r w:rsidR="00EA75A4" w:rsidRPr="00DC7404">
              <w:rPr>
                <w:rFonts w:ascii="Times New Roman" w:hAnsi="Times New Roman" w:cs="Times New Roman"/>
                <w:color w:val="000000" w:themeColor="text1"/>
                <w:sz w:val="24"/>
                <w:szCs w:val="24"/>
              </w:rPr>
              <w:t>β</w:t>
            </w:r>
            <w:r w:rsidR="00EA75A4" w:rsidRPr="00DC7404">
              <w:rPr>
                <w:rFonts w:ascii="Times New Roman" w:hAnsi="Times New Roman" w:cs="Times New Roman"/>
                <w:color w:val="000000" w:themeColor="text1"/>
                <w:sz w:val="24"/>
                <w:szCs w:val="24"/>
                <w:vertAlign w:val="subscript"/>
              </w:rPr>
              <w:t>10</w:t>
            </w:r>
          </w:p>
        </w:tc>
      </w:tr>
    </w:tbl>
    <w:p w:rsidR="00773D72" w:rsidRPr="00DC7404" w:rsidRDefault="00773D72"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 xml:space="preserve">Fonte: Crocco </w:t>
      </w:r>
      <w:r w:rsidRPr="00DC7404">
        <w:rPr>
          <w:rFonts w:ascii="Times New Roman" w:hAnsi="Times New Roman" w:cs="Times New Roman"/>
          <w:i/>
          <w:color w:val="000000" w:themeColor="text1"/>
          <w:sz w:val="20"/>
          <w:szCs w:val="20"/>
        </w:rPr>
        <w:t>et al</w:t>
      </w:r>
      <w:r w:rsidRPr="00DC7404">
        <w:rPr>
          <w:rFonts w:ascii="Times New Roman" w:hAnsi="Times New Roman" w:cs="Times New Roman"/>
          <w:color w:val="000000" w:themeColor="text1"/>
          <w:sz w:val="20"/>
          <w:szCs w:val="20"/>
        </w:rPr>
        <w:t>. (2006)</w:t>
      </w:r>
    </w:p>
    <w:p w:rsidR="00E770F9" w:rsidRPr="00DC7404" w:rsidRDefault="00E770F9" w:rsidP="00BB18D7">
      <w:pPr>
        <w:pStyle w:val="PargrafodaLista"/>
        <w:spacing w:line="240" w:lineRule="auto"/>
        <w:ind w:left="0" w:firstLine="709"/>
        <w:rPr>
          <w:rFonts w:ascii="Times New Roman" w:hAnsi="Times New Roman" w:cs="Times New Roman"/>
          <w:sz w:val="24"/>
          <w:szCs w:val="24"/>
        </w:rPr>
      </w:pPr>
    </w:p>
    <w:p w:rsidR="00DD5DC2" w:rsidRPr="00DC7404" w:rsidRDefault="00DD5DC2" w:rsidP="00BB18D7">
      <w:pPr>
        <w:pStyle w:val="PargrafodaLista"/>
        <w:spacing w:line="240" w:lineRule="auto"/>
        <w:ind w:left="0" w:firstLine="709"/>
        <w:rPr>
          <w:rFonts w:ascii="Times New Roman" w:hAnsi="Times New Roman" w:cs="Times New Roman"/>
          <w:sz w:val="24"/>
          <w:szCs w:val="24"/>
        </w:rPr>
      </w:pPr>
      <w:r w:rsidRPr="00DC7404">
        <w:rPr>
          <w:rFonts w:ascii="Times New Roman" w:hAnsi="Times New Roman" w:cs="Times New Roman"/>
          <w:sz w:val="24"/>
          <w:szCs w:val="24"/>
        </w:rPr>
        <w:t>A soma dos pesos θ</w:t>
      </w:r>
      <w:r w:rsidRPr="00DC7404">
        <w:rPr>
          <w:rFonts w:ascii="Times New Roman" w:hAnsi="Times New Roman" w:cs="Times New Roman"/>
          <w:sz w:val="24"/>
          <w:szCs w:val="24"/>
          <w:vertAlign w:val="subscript"/>
        </w:rPr>
        <w:t>1</w:t>
      </w:r>
      <w:r w:rsidRPr="00DC7404">
        <w:rPr>
          <w:rFonts w:ascii="Times New Roman" w:hAnsi="Times New Roman" w:cs="Times New Roman"/>
          <w:sz w:val="24"/>
          <w:szCs w:val="24"/>
        </w:rPr>
        <w:t xml:space="preserve"> + ...+ θ</w:t>
      </w:r>
      <w:r w:rsidRPr="00DC7404">
        <w:rPr>
          <w:rFonts w:ascii="Times New Roman" w:hAnsi="Times New Roman" w:cs="Times New Roman"/>
          <w:sz w:val="24"/>
          <w:szCs w:val="24"/>
          <w:vertAlign w:val="subscript"/>
        </w:rPr>
        <w:t>10</w:t>
      </w:r>
      <w:r w:rsidRPr="00DC7404">
        <w:rPr>
          <w:rFonts w:ascii="Times New Roman" w:hAnsi="Times New Roman" w:cs="Times New Roman"/>
          <w:sz w:val="24"/>
          <w:szCs w:val="24"/>
        </w:rPr>
        <w:t xml:space="preserve"> é igual a "um" e, por isso, se  pode fazer uma combinação linear dos indicadores  (Quadro 1) devidamente padronizados. </w:t>
      </w:r>
      <w:r w:rsidR="00576E89" w:rsidRPr="00DC7404">
        <w:rPr>
          <w:rFonts w:ascii="Times New Roman" w:hAnsi="Times New Roman" w:cs="Times New Roman"/>
          <w:sz w:val="24"/>
          <w:szCs w:val="24"/>
        </w:rPr>
        <w:t>Tais pesos então são aplicados em (1), obtendo o ID</w:t>
      </w:r>
      <w:r w:rsidR="00B63591" w:rsidRPr="00DC7404">
        <w:rPr>
          <w:rFonts w:ascii="Times New Roman" w:hAnsi="Times New Roman" w:cs="Times New Roman"/>
          <w:sz w:val="24"/>
          <w:szCs w:val="24"/>
        </w:rPr>
        <w:t>M</w:t>
      </w:r>
      <w:r w:rsidR="00576E89" w:rsidRPr="00DC7404">
        <w:rPr>
          <w:rFonts w:ascii="Times New Roman" w:hAnsi="Times New Roman" w:cs="Times New Roman"/>
          <w:sz w:val="24"/>
          <w:szCs w:val="24"/>
        </w:rPr>
        <w:t>.</w:t>
      </w:r>
      <w:r w:rsidR="00B63591" w:rsidRPr="00DC7404">
        <w:t xml:space="preserve"> </w:t>
      </w:r>
      <w:r w:rsidR="00B63591" w:rsidRPr="00DC7404">
        <w:rPr>
          <w:rFonts w:ascii="Times New Roman" w:hAnsi="Times New Roman" w:cs="Times New Roman"/>
          <w:sz w:val="24"/>
          <w:szCs w:val="24"/>
        </w:rPr>
        <w:t>Todos os resultados oriundos da análise dos componentes principais (Autovalores da matriz de correlação, matriz de coeficiente), bem como os pesos obtidos com esses resultados, estão no Apêndice B.</w:t>
      </w:r>
    </w:p>
    <w:p w:rsidR="00B4237A" w:rsidRPr="00DC7404" w:rsidRDefault="00B4237A" w:rsidP="00BB18D7">
      <w:pPr>
        <w:pStyle w:val="PargrafodaLista"/>
        <w:spacing w:line="240" w:lineRule="auto"/>
        <w:ind w:left="0" w:firstLine="709"/>
        <w:rPr>
          <w:rFonts w:ascii="Times New Roman" w:hAnsi="Times New Roman" w:cs="Times New Roman"/>
          <w:sz w:val="24"/>
          <w:szCs w:val="24"/>
        </w:rPr>
      </w:pPr>
    </w:p>
    <w:p w:rsidR="005237A1" w:rsidRPr="00DC7404" w:rsidRDefault="005237A1" w:rsidP="00BB18D7">
      <w:pPr>
        <w:pStyle w:val="PargrafodaLista"/>
        <w:spacing w:line="240" w:lineRule="auto"/>
        <w:ind w:left="0" w:firstLine="709"/>
        <w:rPr>
          <w:rFonts w:ascii="Times New Roman" w:hAnsi="Times New Roman" w:cs="Times New Roman"/>
          <w:sz w:val="24"/>
          <w:szCs w:val="24"/>
        </w:rPr>
      </w:pPr>
    </w:p>
    <w:p w:rsidR="003F7E45" w:rsidRPr="00DC7404" w:rsidRDefault="001A4E17" w:rsidP="00BB18D7">
      <w:pPr>
        <w:pStyle w:val="Textodenotaderodap"/>
        <w:rPr>
          <w:rFonts w:ascii="Times New Roman" w:hAnsi="Times New Roman" w:cs="Times New Roman"/>
          <w:b/>
          <w:sz w:val="24"/>
          <w:szCs w:val="24"/>
        </w:rPr>
      </w:pPr>
      <w:r w:rsidRPr="00DC7404">
        <w:rPr>
          <w:rFonts w:ascii="Times New Roman" w:hAnsi="Times New Roman" w:cs="Times New Roman"/>
          <w:b/>
          <w:sz w:val="24"/>
          <w:szCs w:val="24"/>
        </w:rPr>
        <w:t>3.2</w:t>
      </w:r>
      <w:r>
        <w:rPr>
          <w:rFonts w:ascii="Times New Roman" w:hAnsi="Times New Roman" w:cs="Times New Roman"/>
          <w:b/>
          <w:sz w:val="24"/>
          <w:szCs w:val="24"/>
        </w:rPr>
        <w:t xml:space="preserve"> </w:t>
      </w:r>
      <w:r w:rsidR="009574AC">
        <w:rPr>
          <w:rFonts w:ascii="Times New Roman" w:hAnsi="Times New Roman" w:cs="Times New Roman"/>
          <w:b/>
          <w:sz w:val="24"/>
          <w:szCs w:val="24"/>
        </w:rPr>
        <w:t>E</w:t>
      </w:r>
      <w:r w:rsidR="003F7E45" w:rsidRPr="00DC7404">
        <w:rPr>
          <w:rFonts w:ascii="Times New Roman" w:hAnsi="Times New Roman" w:cs="Times New Roman"/>
          <w:b/>
          <w:sz w:val="24"/>
          <w:szCs w:val="24"/>
        </w:rPr>
        <w:t xml:space="preserve">conometria </w:t>
      </w:r>
      <w:r w:rsidRPr="00DC7404">
        <w:rPr>
          <w:rFonts w:ascii="Times New Roman" w:hAnsi="Times New Roman" w:cs="Times New Roman"/>
          <w:b/>
          <w:sz w:val="24"/>
          <w:szCs w:val="24"/>
        </w:rPr>
        <w:t xml:space="preserve">Espacial </w:t>
      </w:r>
      <w:r>
        <w:rPr>
          <w:rFonts w:ascii="Times New Roman" w:hAnsi="Times New Roman" w:cs="Times New Roman"/>
          <w:b/>
          <w:sz w:val="24"/>
          <w:szCs w:val="24"/>
        </w:rPr>
        <w:t xml:space="preserve">- </w:t>
      </w:r>
      <w:r w:rsidR="009574AC">
        <w:rPr>
          <w:rFonts w:ascii="Times New Roman" w:hAnsi="Times New Roman" w:cs="Times New Roman"/>
          <w:b/>
          <w:sz w:val="24"/>
          <w:szCs w:val="24"/>
        </w:rPr>
        <w:t xml:space="preserve">Efeito </w:t>
      </w:r>
      <w:r>
        <w:rPr>
          <w:rFonts w:ascii="Times New Roman" w:hAnsi="Times New Roman" w:cs="Times New Roman"/>
          <w:b/>
          <w:sz w:val="24"/>
          <w:szCs w:val="24"/>
        </w:rPr>
        <w:t xml:space="preserve">do </w:t>
      </w:r>
      <w:r w:rsidR="009574AC">
        <w:rPr>
          <w:rFonts w:ascii="Times New Roman" w:hAnsi="Times New Roman" w:cs="Times New Roman"/>
          <w:b/>
          <w:sz w:val="24"/>
          <w:szCs w:val="24"/>
        </w:rPr>
        <w:t xml:space="preserve">Programa </w:t>
      </w:r>
      <w:r>
        <w:rPr>
          <w:rFonts w:ascii="Times New Roman" w:hAnsi="Times New Roman" w:cs="Times New Roman"/>
          <w:b/>
          <w:sz w:val="24"/>
          <w:szCs w:val="24"/>
        </w:rPr>
        <w:t xml:space="preserve">no </w:t>
      </w:r>
      <w:r w:rsidR="009574AC">
        <w:rPr>
          <w:rFonts w:ascii="Times New Roman" w:hAnsi="Times New Roman" w:cs="Times New Roman"/>
          <w:b/>
          <w:sz w:val="24"/>
          <w:szCs w:val="24"/>
        </w:rPr>
        <w:t xml:space="preserve">IDM </w:t>
      </w:r>
      <w:r>
        <w:rPr>
          <w:rFonts w:ascii="Times New Roman" w:hAnsi="Times New Roman" w:cs="Times New Roman"/>
          <w:b/>
          <w:sz w:val="24"/>
          <w:szCs w:val="24"/>
        </w:rPr>
        <w:t xml:space="preserve">e na </w:t>
      </w:r>
      <w:r w:rsidR="009574AC">
        <w:rPr>
          <w:rFonts w:ascii="Times New Roman" w:hAnsi="Times New Roman" w:cs="Times New Roman"/>
          <w:b/>
          <w:sz w:val="24"/>
          <w:szCs w:val="24"/>
        </w:rPr>
        <w:t xml:space="preserve">Geração </w:t>
      </w:r>
      <w:r>
        <w:rPr>
          <w:rFonts w:ascii="Times New Roman" w:hAnsi="Times New Roman" w:cs="Times New Roman"/>
          <w:b/>
          <w:sz w:val="24"/>
          <w:szCs w:val="24"/>
        </w:rPr>
        <w:t xml:space="preserve">De </w:t>
      </w:r>
      <w:r w:rsidR="009574AC">
        <w:rPr>
          <w:rFonts w:ascii="Times New Roman" w:hAnsi="Times New Roman" w:cs="Times New Roman"/>
          <w:b/>
          <w:sz w:val="24"/>
          <w:szCs w:val="24"/>
        </w:rPr>
        <w:t>Empregos</w:t>
      </w:r>
    </w:p>
    <w:p w:rsidR="003F7E45" w:rsidRPr="00DC7404" w:rsidRDefault="003F7E45" w:rsidP="00BB18D7">
      <w:pPr>
        <w:pStyle w:val="Textodenotaderodap"/>
        <w:ind w:firstLine="851"/>
        <w:rPr>
          <w:rFonts w:ascii="Times New Roman" w:hAnsi="Times New Roman" w:cs="Times New Roman"/>
          <w:sz w:val="24"/>
          <w:szCs w:val="24"/>
        </w:rPr>
      </w:pPr>
    </w:p>
    <w:p w:rsidR="003F7E45"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 xml:space="preserve">Como fora adiantado, acredita-se que o recurso aplicado no programa de compras de merenda escolar não tem influência </w:t>
      </w:r>
      <w:r w:rsidR="000F7BD2" w:rsidRPr="00DC7404">
        <w:rPr>
          <w:rFonts w:ascii="Times New Roman" w:hAnsi="Times New Roman" w:cs="Times New Roman"/>
          <w:sz w:val="24"/>
          <w:szCs w:val="24"/>
        </w:rPr>
        <w:t>apenas sobre</w:t>
      </w:r>
      <w:r w:rsidRPr="00DC7404">
        <w:rPr>
          <w:rFonts w:ascii="Times New Roman" w:hAnsi="Times New Roman" w:cs="Times New Roman"/>
          <w:sz w:val="24"/>
          <w:szCs w:val="24"/>
        </w:rPr>
        <w:t xml:space="preserve"> o IDM do município </w:t>
      </w:r>
      <w:r w:rsidRPr="00DC7404">
        <w:rPr>
          <w:rFonts w:ascii="Times New Roman" w:hAnsi="Times New Roman" w:cs="Times New Roman"/>
          <w:i/>
          <w:sz w:val="24"/>
          <w:szCs w:val="24"/>
        </w:rPr>
        <w:t>i</w:t>
      </w:r>
      <w:r w:rsidR="000F7BD2" w:rsidRPr="00DC7404">
        <w:rPr>
          <w:rFonts w:ascii="Times New Roman" w:hAnsi="Times New Roman" w:cs="Times New Roman"/>
          <w:sz w:val="24"/>
          <w:szCs w:val="24"/>
        </w:rPr>
        <w:t xml:space="preserve"> ou sobre os admitidos do emprego formal do município </w:t>
      </w:r>
      <w:r w:rsidR="000F7BD2"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w:t>
      </w:r>
      <w:r w:rsidR="009E5522" w:rsidRPr="00DC7404">
        <w:rPr>
          <w:rFonts w:ascii="Times New Roman" w:hAnsi="Times New Roman" w:cs="Times New Roman"/>
          <w:sz w:val="24"/>
          <w:szCs w:val="24"/>
        </w:rPr>
        <w:t>mas também</w:t>
      </w:r>
      <w:r w:rsidRPr="00DC7404">
        <w:rPr>
          <w:rFonts w:ascii="Times New Roman" w:hAnsi="Times New Roman" w:cs="Times New Roman"/>
          <w:sz w:val="24"/>
          <w:szCs w:val="24"/>
        </w:rPr>
        <w:t xml:space="preserve"> no IDM</w:t>
      </w:r>
      <w:r w:rsidR="000F7BD2" w:rsidRPr="00DC7404">
        <w:rPr>
          <w:rFonts w:ascii="Times New Roman" w:hAnsi="Times New Roman" w:cs="Times New Roman"/>
          <w:sz w:val="24"/>
          <w:szCs w:val="24"/>
        </w:rPr>
        <w:t xml:space="preserve"> e nos admitidos do emprego formal</w:t>
      </w:r>
      <w:r w:rsidRPr="00DC7404">
        <w:rPr>
          <w:rFonts w:ascii="Times New Roman" w:hAnsi="Times New Roman" w:cs="Times New Roman"/>
          <w:sz w:val="24"/>
          <w:szCs w:val="24"/>
        </w:rPr>
        <w:t xml:space="preserve"> do município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isto é, existe um efeito transbordamento no recurso aplicado. Se isso realmente acontecer, diz-se que existem uma dependência espacial entre os municípios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e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de forma que a distribuição espacial </w:t>
      </w:r>
      <w:r w:rsidR="000F7BD2" w:rsidRPr="00DC7404">
        <w:rPr>
          <w:rFonts w:ascii="Times New Roman" w:hAnsi="Times New Roman" w:cs="Times New Roman"/>
          <w:sz w:val="24"/>
          <w:szCs w:val="24"/>
        </w:rPr>
        <w:t>tanto do</w:t>
      </w:r>
      <w:r w:rsidRPr="00DC7404">
        <w:rPr>
          <w:rFonts w:ascii="Times New Roman" w:hAnsi="Times New Roman" w:cs="Times New Roman"/>
          <w:sz w:val="24"/>
          <w:szCs w:val="24"/>
        </w:rPr>
        <w:t xml:space="preserve"> IDM municipal</w:t>
      </w:r>
      <w:r w:rsidR="000F7BD2" w:rsidRPr="00DC7404">
        <w:rPr>
          <w:rFonts w:ascii="Times New Roman" w:hAnsi="Times New Roman" w:cs="Times New Roman"/>
          <w:sz w:val="24"/>
          <w:szCs w:val="24"/>
        </w:rPr>
        <w:t xml:space="preserve"> como dos admitidos do emprego formal</w:t>
      </w:r>
      <w:r w:rsidRPr="00DC7404">
        <w:rPr>
          <w:rFonts w:ascii="Times New Roman" w:hAnsi="Times New Roman" w:cs="Times New Roman"/>
          <w:sz w:val="24"/>
          <w:szCs w:val="24"/>
        </w:rPr>
        <w:t xml:space="preserve"> não ocorrerá de forma aleatória. Assim, diante desse fato, é indispensável a realização de uma análise exploratória dos dados espaciais  (AEDE).</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Para implementar a </w:t>
      </w:r>
      <w:r w:rsidR="001A4E17">
        <w:rPr>
          <w:rFonts w:ascii="Times New Roman" w:hAnsi="Times New Roman" w:cs="Times New Roman"/>
          <w:sz w:val="24"/>
          <w:szCs w:val="24"/>
        </w:rPr>
        <w:t>AEDE</w:t>
      </w:r>
      <w:r w:rsidRPr="00DC7404">
        <w:rPr>
          <w:rFonts w:ascii="Times New Roman" w:hAnsi="Times New Roman" w:cs="Times New Roman"/>
          <w:sz w:val="24"/>
          <w:szCs w:val="24"/>
        </w:rPr>
        <w:t xml:space="preserve"> é necessário, primeiramente, a adoção de uma matriz de ponderação espacial (</w:t>
      </w:r>
      <w:r w:rsidRPr="00DC7404">
        <w:rPr>
          <w:rFonts w:ascii="Times New Roman" w:hAnsi="Times New Roman" w:cs="Times New Roman"/>
          <w:i/>
          <w:sz w:val="24"/>
          <w:szCs w:val="24"/>
        </w:rPr>
        <w:t>W</w:t>
      </w:r>
      <w:r w:rsidRPr="00DC7404">
        <w:rPr>
          <w:rFonts w:ascii="Times New Roman" w:hAnsi="Times New Roman" w:cs="Times New Roman"/>
          <w:sz w:val="24"/>
          <w:szCs w:val="24"/>
        </w:rPr>
        <w:t xml:space="preserve">). Conforme Almeida (2012, p. 76), esta é uma matriz quadrada de </w:t>
      </w:r>
      <w:r w:rsidRPr="00DC7404">
        <w:rPr>
          <w:rFonts w:ascii="Times New Roman" w:hAnsi="Times New Roman" w:cs="Times New Roman"/>
          <w:sz w:val="24"/>
          <w:szCs w:val="24"/>
        </w:rPr>
        <w:lastRenderedPageBreak/>
        <w:t xml:space="preserve">ordem </w:t>
      </w:r>
      <w:r w:rsidRPr="00DC7404">
        <w:rPr>
          <w:rFonts w:ascii="Times New Roman" w:hAnsi="Times New Roman" w:cs="Times New Roman"/>
          <w:i/>
          <w:sz w:val="24"/>
          <w:szCs w:val="24"/>
        </w:rPr>
        <w:t>n</w:t>
      </w:r>
      <w:r w:rsidRPr="00DC7404">
        <w:rPr>
          <w:rFonts w:ascii="Times New Roman" w:hAnsi="Times New Roman" w:cs="Times New Roman"/>
          <w:sz w:val="24"/>
          <w:szCs w:val="24"/>
        </w:rPr>
        <w:t xml:space="preserve"> por </w:t>
      </w:r>
      <w:r w:rsidRPr="00DC7404">
        <w:rPr>
          <w:rFonts w:ascii="Times New Roman" w:hAnsi="Times New Roman" w:cs="Times New Roman"/>
          <w:i/>
          <w:sz w:val="24"/>
          <w:szCs w:val="24"/>
        </w:rPr>
        <w:t>n</w:t>
      </w:r>
      <w:r w:rsidRPr="00DC7404">
        <w:rPr>
          <w:rFonts w:ascii="Times New Roman" w:hAnsi="Times New Roman" w:cs="Times New Roman"/>
          <w:sz w:val="24"/>
          <w:szCs w:val="24"/>
        </w:rPr>
        <w:t>, cujos elementos denotam o grau de conexão espacial entre os municípios paranaenses em análise, seguind</w:t>
      </w:r>
      <w:r w:rsidR="00F9324E" w:rsidRPr="00DC7404">
        <w:rPr>
          <w:rFonts w:ascii="Times New Roman" w:hAnsi="Times New Roman" w:cs="Times New Roman"/>
          <w:sz w:val="24"/>
          <w:szCs w:val="24"/>
        </w:rPr>
        <w:t>o algum critério de proximidade,</w:t>
      </w:r>
      <w:r w:rsidRPr="00DC7404">
        <w:rPr>
          <w:rFonts w:ascii="Times New Roman" w:hAnsi="Times New Roman" w:cs="Times New Roman"/>
          <w:sz w:val="24"/>
          <w:szCs w:val="24"/>
        </w:rPr>
        <w:t xml:space="preserve"> como o de contiguidade ou o de distância geográfica</w:t>
      </w:r>
      <w:r w:rsidR="00F9324E" w:rsidRPr="00DC7404">
        <w:rPr>
          <w:rFonts w:ascii="Times New Roman" w:hAnsi="Times New Roman" w:cs="Times New Roman"/>
          <w:sz w:val="24"/>
          <w:szCs w:val="24"/>
        </w:rPr>
        <w:t xml:space="preserve">. Os resultados de cada convenção tanto para a regressão do IDM como também </w:t>
      </w:r>
      <w:r w:rsidR="001A4E17">
        <w:rPr>
          <w:rFonts w:ascii="Times New Roman" w:hAnsi="Times New Roman" w:cs="Times New Roman"/>
          <w:sz w:val="24"/>
          <w:szCs w:val="24"/>
        </w:rPr>
        <w:t xml:space="preserve">para a estimativa </w:t>
      </w:r>
      <w:r w:rsidR="00F9324E" w:rsidRPr="00DC7404">
        <w:rPr>
          <w:rFonts w:ascii="Times New Roman" w:hAnsi="Times New Roman" w:cs="Times New Roman"/>
          <w:sz w:val="24"/>
          <w:szCs w:val="24"/>
        </w:rPr>
        <w:t xml:space="preserve">dos admitidos do emprego formal, encontram-se </w:t>
      </w:r>
      <w:r w:rsidR="009E5522" w:rsidRPr="00DC7404">
        <w:rPr>
          <w:rFonts w:ascii="Times New Roman" w:hAnsi="Times New Roman" w:cs="Times New Roman"/>
          <w:sz w:val="24"/>
          <w:szCs w:val="24"/>
        </w:rPr>
        <w:t>no Apêndice A</w:t>
      </w:r>
      <w:r w:rsidR="00F9324E" w:rsidRPr="00DC7404">
        <w:rPr>
          <w:rFonts w:ascii="Times New Roman" w:hAnsi="Times New Roman" w:cs="Times New Roman"/>
          <w:sz w:val="24"/>
          <w:szCs w:val="24"/>
        </w:rPr>
        <w:t>, destacando que a convenção mais indicada foi a de 10 vizinhos.</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A análise exploratór</w:t>
      </w:r>
      <w:r w:rsidR="00F9324E" w:rsidRPr="00DC7404">
        <w:rPr>
          <w:rFonts w:ascii="Times New Roman" w:hAnsi="Times New Roman" w:cs="Times New Roman"/>
          <w:sz w:val="24"/>
          <w:szCs w:val="24"/>
        </w:rPr>
        <w:t>ia dos dados espaciais utilizou</w:t>
      </w:r>
      <w:r w:rsidRPr="00DC7404">
        <w:rPr>
          <w:rFonts w:ascii="Times New Roman" w:hAnsi="Times New Roman" w:cs="Times New Roman"/>
          <w:sz w:val="24"/>
          <w:szCs w:val="24"/>
        </w:rPr>
        <w:t xml:space="preserve"> as seguintes técnicas: testes de autocorrelação espacial global e local, e diagramas de dispersão, em conjunto com a apresentação de mapas de </w:t>
      </w:r>
      <w:r w:rsidRPr="00DC7404">
        <w:rPr>
          <w:rFonts w:ascii="Times New Roman" w:hAnsi="Times New Roman" w:cs="Times New Roman"/>
          <w:i/>
          <w:sz w:val="24"/>
          <w:szCs w:val="24"/>
        </w:rPr>
        <w:t>clusters</w:t>
      </w:r>
      <w:r w:rsidRPr="00DC7404">
        <w:rPr>
          <w:rFonts w:ascii="Times New Roman" w:hAnsi="Times New Roman" w:cs="Times New Roman"/>
          <w:sz w:val="24"/>
          <w:szCs w:val="24"/>
        </w:rPr>
        <w:t xml:space="preserve"> LISA.</w:t>
      </w:r>
    </w:p>
    <w:p w:rsidR="003F7E45" w:rsidRPr="00DC7404" w:rsidRDefault="003F7E45" w:rsidP="00BB18D7">
      <w:pPr>
        <w:spacing w:line="240" w:lineRule="auto"/>
        <w:rPr>
          <w:rFonts w:ascii="Times New Roman" w:hAnsi="Times New Roman" w:cs="Times New Roman"/>
          <w:sz w:val="24"/>
          <w:szCs w:val="24"/>
        </w:rPr>
      </w:pPr>
    </w:p>
    <w:p w:rsidR="003F7E45" w:rsidRPr="00DC7404" w:rsidRDefault="003F7E45"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3.2</w:t>
      </w:r>
      <w:r w:rsidR="00DF0787" w:rsidRPr="00DC7404">
        <w:rPr>
          <w:rFonts w:ascii="Times New Roman" w:hAnsi="Times New Roman" w:cs="Times New Roman"/>
          <w:b/>
          <w:sz w:val="24"/>
          <w:szCs w:val="24"/>
        </w:rPr>
        <w:t>.</w:t>
      </w:r>
      <w:r w:rsidRPr="00DC7404">
        <w:rPr>
          <w:rFonts w:ascii="Times New Roman" w:hAnsi="Times New Roman" w:cs="Times New Roman"/>
          <w:b/>
          <w:sz w:val="24"/>
          <w:szCs w:val="24"/>
        </w:rPr>
        <w:t xml:space="preserve">1 Autocorrelação espacial global </w:t>
      </w:r>
    </w:p>
    <w:p w:rsidR="003F7E45" w:rsidRPr="00DC7404" w:rsidRDefault="003F7E45" w:rsidP="00BB18D7">
      <w:pPr>
        <w:spacing w:line="240" w:lineRule="auto"/>
        <w:rPr>
          <w:rFonts w:ascii="Times New Roman" w:hAnsi="Times New Roman" w:cs="Times New Roman"/>
          <w:b/>
          <w:sz w:val="24"/>
          <w:szCs w:val="24"/>
        </w:rPr>
      </w:pP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A autocorrelação espacial global permite identificar se a distribuição espacial </w:t>
      </w:r>
      <w:r w:rsidR="008D2228">
        <w:rPr>
          <w:rFonts w:ascii="Times New Roman" w:hAnsi="Times New Roman" w:cs="Times New Roman"/>
          <w:sz w:val="24"/>
          <w:szCs w:val="24"/>
        </w:rPr>
        <w:t>de um fenômeno</w:t>
      </w:r>
      <w:r w:rsidR="00115558" w:rsidRPr="00DC7404">
        <w:rPr>
          <w:rFonts w:ascii="Times New Roman" w:hAnsi="Times New Roman" w:cs="Times New Roman"/>
          <w:sz w:val="24"/>
          <w:szCs w:val="24"/>
        </w:rPr>
        <w:t xml:space="preserve"> </w:t>
      </w:r>
      <w:r w:rsidRPr="00DC7404">
        <w:rPr>
          <w:rFonts w:ascii="Times New Roman" w:hAnsi="Times New Roman" w:cs="Times New Roman"/>
          <w:sz w:val="24"/>
          <w:szCs w:val="24"/>
        </w:rPr>
        <w:t xml:space="preserve">ocorre de forma aleatória, ou não. Quando a hipótese de aleatoriedade é rejeitada, considera-se que o </w:t>
      </w:r>
      <w:r w:rsidR="008D2228">
        <w:rPr>
          <w:rFonts w:ascii="Times New Roman" w:hAnsi="Times New Roman" w:cs="Times New Roman"/>
          <w:sz w:val="24"/>
          <w:szCs w:val="24"/>
        </w:rPr>
        <w:t>fenômeno especifico tem influência também nas regiões circunvizinha</w:t>
      </w:r>
      <w:r w:rsidRPr="00DC7404">
        <w:rPr>
          <w:rFonts w:ascii="Times New Roman" w:hAnsi="Times New Roman" w:cs="Times New Roman"/>
          <w:sz w:val="24"/>
          <w:szCs w:val="24"/>
        </w:rPr>
        <w:t xml:space="preserve">s.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Destaca-se que a análise da autocorrelação espacial </w:t>
      </w:r>
      <w:r w:rsidR="00115558" w:rsidRPr="00DC7404">
        <w:rPr>
          <w:rFonts w:ascii="Times New Roman" w:hAnsi="Times New Roman" w:cs="Times New Roman"/>
          <w:sz w:val="24"/>
          <w:szCs w:val="24"/>
        </w:rPr>
        <w:t>foi</w:t>
      </w:r>
      <w:r w:rsidRPr="00DC7404">
        <w:rPr>
          <w:rFonts w:ascii="Times New Roman" w:hAnsi="Times New Roman" w:cs="Times New Roman"/>
          <w:sz w:val="24"/>
          <w:szCs w:val="24"/>
        </w:rPr>
        <w:t xml:space="preserve"> feita mediante a aplicação da estatística I de Moran (1948). A estatística I de Moran é definida da seguinte forma:</w:t>
      </w:r>
    </w:p>
    <w:p w:rsidR="003F7E45" w:rsidRPr="00DC7404" w:rsidRDefault="003F7E45" w:rsidP="00BB18D7">
      <w:pPr>
        <w:spacing w:line="240" w:lineRule="auto"/>
        <w:ind w:firstLine="851"/>
        <w:rPr>
          <w:rFonts w:ascii="Times New Roman" w:hAnsi="Times New Roman" w:cs="Times New Roman"/>
          <w:sz w:val="24"/>
          <w:szCs w:val="24"/>
        </w:rPr>
      </w:pPr>
    </w:p>
    <w:p w:rsidR="003F7E45" w:rsidRPr="00DC7404" w:rsidRDefault="003F7E45" w:rsidP="00BB18D7">
      <w:pPr>
        <w:spacing w:line="240" w:lineRule="auto"/>
        <w:rPr>
          <w:rFonts w:ascii="Times New Roman" w:hAnsi="Times New Roman" w:cs="Times New Roman"/>
          <w:sz w:val="24"/>
          <w:szCs w:val="24"/>
        </w:rPr>
      </w:pPr>
      <m:oMathPara>
        <m:oMath>
          <m:r>
            <m:rPr>
              <m:sty m:val="p"/>
            </m:rPr>
            <w:rPr>
              <w:rFonts w:ascii="Cambria Math" w:hAnsi="Times New Roman" w:cs="Times New Roman"/>
              <w:sz w:val="24"/>
              <w:szCs w:val="24"/>
            </w:rPr>
            <m:t>I=</m:t>
          </m:r>
          <m:f>
            <m:fPr>
              <m:ctrlPr>
                <w:rPr>
                  <w:rFonts w:ascii="Cambria Math" w:hAnsi="Times New Roman" w:cs="Times New Roman"/>
                  <w:sz w:val="24"/>
                  <w:szCs w:val="24"/>
                </w:rPr>
              </m:ctrlPr>
            </m:fPr>
            <m:num>
              <m:r>
                <m:rPr>
                  <m:sty m:val="p"/>
                </m:rPr>
                <w:rPr>
                  <w:rFonts w:ascii="Cambria Math" w:hAnsi="Times New Roman" w:cs="Times New Roman"/>
                  <w:sz w:val="24"/>
                  <w:szCs w:val="24"/>
                </w:rPr>
                <m:t>n</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S</m:t>
                  </m:r>
                </m:e>
                <m:sub>
                  <m:r>
                    <m:rPr>
                      <m:sty m:val="p"/>
                    </m:rPr>
                    <w:rPr>
                      <w:rFonts w:ascii="Cambria Math" w:hAnsi="Times New Roman" w:cs="Times New Roman"/>
                      <w:sz w:val="24"/>
                      <w:szCs w:val="24"/>
                    </w:rPr>
                    <m:t>0</m:t>
                  </m:r>
                </m:sub>
              </m:sSub>
            </m:den>
          </m:f>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z</m:t>
                  </m:r>
                </m:e>
                <m:sup>
                  <m:r>
                    <m:rPr>
                      <m:sty m:val="p"/>
                    </m:rPr>
                    <w:rPr>
                      <w:rFonts w:ascii="Cambria Math" w:hAnsi="Cambria Math" w:cs="Times New Roman"/>
                      <w:sz w:val="24"/>
                      <w:szCs w:val="24"/>
                    </w:rPr>
                    <m:t>'</m:t>
                  </m:r>
                </m:sup>
              </m:sSup>
              <m:r>
                <m:rPr>
                  <m:sty m:val="p"/>
                </m:rPr>
                <w:rPr>
                  <w:rFonts w:ascii="Cambria Math" w:hAnsi="Times New Roman" w:cs="Times New Roman"/>
                  <w:sz w:val="24"/>
                  <w:szCs w:val="24"/>
                </w:rPr>
                <m:t>Wz</m:t>
              </m:r>
            </m:num>
            <m:den>
              <m:sSup>
                <m:sSupPr>
                  <m:ctrlPr>
                    <w:rPr>
                      <w:rFonts w:ascii="Cambria Math" w:hAnsi="Times New Roman" w:cs="Times New Roman"/>
                      <w:sz w:val="24"/>
                      <w:szCs w:val="24"/>
                    </w:rPr>
                  </m:ctrlPr>
                </m:sSupPr>
                <m:e>
                  <m:r>
                    <m:rPr>
                      <m:sty m:val="p"/>
                    </m:rPr>
                    <w:rPr>
                      <w:rFonts w:ascii="Cambria Math" w:hAnsi="Times New Roman" w:cs="Times New Roman"/>
                      <w:sz w:val="24"/>
                      <w:szCs w:val="24"/>
                    </w:rPr>
                    <m:t>z</m:t>
                  </m:r>
                </m:e>
                <m:sup>
                  <m:r>
                    <m:rPr>
                      <m:sty m:val="p"/>
                    </m:rPr>
                    <w:rPr>
                      <w:rFonts w:ascii="Cambria Math" w:hAnsi="Cambria Math" w:cs="Times New Roman"/>
                      <w:sz w:val="24"/>
                      <w:szCs w:val="24"/>
                    </w:rPr>
                    <m:t>'</m:t>
                  </m:r>
                </m:sup>
              </m:sSup>
              <m:r>
                <m:rPr>
                  <m:sty m:val="p"/>
                </m:rPr>
                <w:rPr>
                  <w:rFonts w:ascii="Cambria Math" w:hAnsi="Times New Roman" w:cs="Times New Roman"/>
                  <w:sz w:val="24"/>
                  <w:szCs w:val="24"/>
                </w:rPr>
                <m:t>z</m:t>
              </m:r>
            </m:den>
          </m:f>
        </m:oMath>
      </m:oMathPara>
    </w:p>
    <w:p w:rsidR="003F7E45" w:rsidRPr="00DC7404" w:rsidRDefault="003F7E45" w:rsidP="00BB18D7">
      <w:pPr>
        <w:spacing w:line="240" w:lineRule="auto"/>
        <w:ind w:firstLine="851"/>
        <w:rPr>
          <w:rFonts w:ascii="Times New Roman" w:hAnsi="Times New Roman" w:cs="Times New Roman"/>
          <w:sz w:val="24"/>
          <w:szCs w:val="24"/>
        </w:rPr>
      </w:pP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Em que, </w:t>
      </w:r>
      <w:r w:rsidRPr="00DC7404">
        <w:rPr>
          <w:rFonts w:ascii="Times New Roman" w:hAnsi="Times New Roman" w:cs="Times New Roman"/>
          <w:i/>
          <w:sz w:val="24"/>
          <w:szCs w:val="24"/>
        </w:rPr>
        <w:t>n</w:t>
      </w:r>
      <w:r w:rsidRPr="00DC7404">
        <w:rPr>
          <w:rFonts w:ascii="Times New Roman" w:hAnsi="Times New Roman" w:cs="Times New Roman"/>
          <w:sz w:val="24"/>
          <w:szCs w:val="24"/>
        </w:rPr>
        <w:t xml:space="preserve"> denota o número de municípios; </w:t>
      </w:r>
      <w:r w:rsidRPr="00DC7404">
        <w:rPr>
          <w:rFonts w:ascii="Times New Roman" w:hAnsi="Times New Roman" w:cs="Times New Roman"/>
          <w:i/>
          <w:sz w:val="24"/>
          <w:szCs w:val="24"/>
        </w:rPr>
        <w:t>z</w:t>
      </w:r>
      <w:r w:rsidRPr="00DC7404">
        <w:rPr>
          <w:rFonts w:ascii="Times New Roman" w:hAnsi="Times New Roman" w:cs="Times New Roman"/>
          <w:sz w:val="24"/>
          <w:szCs w:val="24"/>
        </w:rPr>
        <w:t xml:space="preserve"> corresponde </w:t>
      </w:r>
      <w:r w:rsidR="008D2228">
        <w:rPr>
          <w:rFonts w:ascii="Times New Roman" w:hAnsi="Times New Roman" w:cs="Times New Roman"/>
          <w:sz w:val="24"/>
          <w:szCs w:val="24"/>
        </w:rPr>
        <w:t>a variável a ser analisada (IDM, adm</w:t>
      </w:r>
      <w:r w:rsidR="00406E23">
        <w:rPr>
          <w:rFonts w:ascii="Times New Roman" w:hAnsi="Times New Roman" w:cs="Times New Roman"/>
          <w:sz w:val="24"/>
          <w:szCs w:val="24"/>
        </w:rPr>
        <w:t>itidos do emprego formal, valor</w:t>
      </w:r>
      <w:r w:rsidR="008D2228">
        <w:rPr>
          <w:rFonts w:ascii="Times New Roman" w:hAnsi="Times New Roman" w:cs="Times New Roman"/>
          <w:sz w:val="24"/>
          <w:szCs w:val="24"/>
        </w:rPr>
        <w:t xml:space="preserve"> entregue, etc)</w:t>
      </w:r>
      <w:r w:rsidRPr="00DC7404">
        <w:rPr>
          <w:rFonts w:ascii="Times New Roman" w:hAnsi="Times New Roman" w:cs="Times New Roman"/>
          <w:sz w:val="24"/>
          <w:szCs w:val="24"/>
        </w:rPr>
        <w:t xml:space="preserve">; </w:t>
      </w:r>
      <w:r w:rsidRPr="00DC7404">
        <w:rPr>
          <w:rFonts w:ascii="Times New Roman" w:hAnsi="Times New Roman" w:cs="Times New Roman"/>
          <w:i/>
          <w:sz w:val="24"/>
          <w:szCs w:val="24"/>
        </w:rPr>
        <w:t>Wz</w:t>
      </w:r>
      <w:r w:rsidRPr="00DC7404">
        <w:rPr>
          <w:rFonts w:ascii="Times New Roman" w:hAnsi="Times New Roman" w:cs="Times New Roman"/>
          <w:sz w:val="24"/>
          <w:szCs w:val="24"/>
        </w:rPr>
        <w:t xml:space="preserve"> representa os valores médios </w:t>
      </w:r>
      <w:r w:rsidR="00512E20">
        <w:rPr>
          <w:rFonts w:ascii="Times New Roman" w:hAnsi="Times New Roman" w:cs="Times New Roman"/>
          <w:sz w:val="24"/>
          <w:szCs w:val="24"/>
        </w:rPr>
        <w:t>da variáve</w:t>
      </w:r>
      <w:r w:rsidR="007459A1">
        <w:rPr>
          <w:rFonts w:ascii="Times New Roman" w:hAnsi="Times New Roman" w:cs="Times New Roman"/>
          <w:sz w:val="24"/>
          <w:szCs w:val="24"/>
        </w:rPr>
        <w:t>l</w:t>
      </w:r>
      <w:r w:rsidR="00512E20">
        <w:rPr>
          <w:rFonts w:ascii="Times New Roman" w:hAnsi="Times New Roman" w:cs="Times New Roman"/>
          <w:sz w:val="24"/>
          <w:szCs w:val="24"/>
        </w:rPr>
        <w:t xml:space="preserve"> a ser investigada</w:t>
      </w:r>
      <w:r w:rsidRPr="00DC7404">
        <w:rPr>
          <w:rFonts w:ascii="Times New Roman" w:hAnsi="Times New Roman" w:cs="Times New Roman"/>
          <w:sz w:val="24"/>
          <w:szCs w:val="24"/>
        </w:rPr>
        <w:t xml:space="preserve"> padronizada nos vizinhos, definidos conforme a matriz de ponderação espacial adotada (</w:t>
      </w:r>
      <w:r w:rsidRPr="00DC7404">
        <w:rPr>
          <w:rFonts w:ascii="Times New Roman" w:hAnsi="Times New Roman" w:cs="Times New Roman"/>
          <w:i/>
          <w:sz w:val="24"/>
          <w:szCs w:val="24"/>
        </w:rPr>
        <w:t>W)</w:t>
      </w:r>
      <w:r w:rsidRPr="00DC7404">
        <w:rPr>
          <w:rFonts w:ascii="Times New Roman" w:hAnsi="Times New Roman" w:cs="Times New Roman"/>
          <w:sz w:val="24"/>
          <w:szCs w:val="24"/>
        </w:rPr>
        <w:t xml:space="preserve">; </w:t>
      </w:r>
      <w:r w:rsidRPr="00DC7404">
        <w:rPr>
          <w:rFonts w:ascii="Times New Roman" w:hAnsi="Times New Roman" w:cs="Times New Roman"/>
          <w:i/>
          <w:sz w:val="24"/>
          <w:szCs w:val="24"/>
        </w:rPr>
        <w:t>S</w:t>
      </w:r>
      <w:r w:rsidRPr="00DC7404">
        <w:rPr>
          <w:rFonts w:ascii="Times New Roman" w:hAnsi="Times New Roman" w:cs="Times New Roman"/>
          <w:i/>
          <w:sz w:val="24"/>
          <w:szCs w:val="24"/>
          <w:vertAlign w:val="subscript"/>
        </w:rPr>
        <w:t>0</w:t>
      </w:r>
      <w:r w:rsidRPr="00DC7404">
        <w:rPr>
          <w:rFonts w:ascii="Times New Roman" w:hAnsi="Times New Roman" w:cs="Times New Roman"/>
          <w:sz w:val="24"/>
          <w:szCs w:val="24"/>
        </w:rPr>
        <w:t xml:space="preserve"> é o somatório de todos os elementos da matriz de ponderação espacial (</w:t>
      </w:r>
      <w:r w:rsidRPr="00DC7404">
        <w:rPr>
          <w:rFonts w:ascii="Times New Roman" w:hAnsi="Times New Roman" w:cs="Times New Roman"/>
          <w:i/>
          <w:sz w:val="24"/>
          <w:szCs w:val="24"/>
        </w:rPr>
        <w:t>W</w:t>
      </w:r>
      <w:r w:rsidRPr="00DC7404">
        <w:rPr>
          <w:rFonts w:ascii="Times New Roman" w:hAnsi="Times New Roman" w:cs="Times New Roman"/>
          <w:sz w:val="24"/>
          <w:szCs w:val="24"/>
        </w:rPr>
        <w:t>).</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A hipótese nula a ser testada é a de que a distribuição </w:t>
      </w:r>
      <w:r w:rsidR="007459A1">
        <w:rPr>
          <w:rFonts w:ascii="Times New Roman" w:hAnsi="Times New Roman" w:cs="Times New Roman"/>
          <w:sz w:val="24"/>
          <w:szCs w:val="24"/>
        </w:rPr>
        <w:t>da variável a ser analisada</w:t>
      </w:r>
      <w:r w:rsidRPr="00DC7404">
        <w:rPr>
          <w:rFonts w:ascii="Times New Roman" w:hAnsi="Times New Roman" w:cs="Times New Roman"/>
          <w:sz w:val="24"/>
          <w:szCs w:val="24"/>
        </w:rPr>
        <w:t xml:space="preserve"> entre os municípios ocorre de forma aleatória, contra a hipótese alternativa de que essa distribuição é não aleatória.</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O valor esperado do teste é -[1/(n-1)]. Caso exista aleatoriedade na distribuição espacial, a estatística I de Moran deve ser igual ao seu valor esperado, conforme o nível de significância adotado; caso contrário, rejeita-se a hipótese nula. Um valor de I maior do que o seu valor esperado indica uma autocorrelação espacial positiva </w:t>
      </w:r>
      <w:r w:rsidR="002F3651">
        <w:rPr>
          <w:rFonts w:ascii="Times New Roman" w:hAnsi="Times New Roman" w:cs="Times New Roman"/>
          <w:sz w:val="24"/>
          <w:szCs w:val="24"/>
        </w:rPr>
        <w:t>da variável analisada</w:t>
      </w:r>
      <w:r w:rsidRPr="00DC7404">
        <w:rPr>
          <w:rFonts w:ascii="Times New Roman" w:hAnsi="Times New Roman" w:cs="Times New Roman"/>
          <w:sz w:val="24"/>
          <w:szCs w:val="24"/>
        </w:rPr>
        <w:t>, e um valor de I abaixo do seu valor esperado, indica uma autocorrelação espacial negativa.</w:t>
      </w:r>
    </w:p>
    <w:p w:rsidR="003F7E45" w:rsidRPr="00DC7404" w:rsidRDefault="003F7E45" w:rsidP="00BB18D7">
      <w:pPr>
        <w:spacing w:line="240" w:lineRule="auto"/>
        <w:rPr>
          <w:rFonts w:ascii="Times New Roman" w:hAnsi="Times New Roman" w:cs="Times New Roman"/>
          <w:sz w:val="24"/>
          <w:szCs w:val="24"/>
        </w:rPr>
      </w:pPr>
    </w:p>
    <w:p w:rsidR="00DF0787" w:rsidRPr="00DC7404" w:rsidRDefault="00DF0787" w:rsidP="00BB18D7">
      <w:pPr>
        <w:spacing w:line="240" w:lineRule="auto"/>
        <w:rPr>
          <w:rFonts w:ascii="Times New Roman" w:hAnsi="Times New Roman" w:cs="Times New Roman"/>
          <w:sz w:val="24"/>
          <w:szCs w:val="24"/>
        </w:rPr>
      </w:pPr>
    </w:p>
    <w:p w:rsidR="003F7E45" w:rsidRPr="00DC7404" w:rsidRDefault="003F7E45"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3.2.2</w:t>
      </w:r>
      <w:r w:rsidR="00DF0787" w:rsidRPr="00DC7404">
        <w:rPr>
          <w:rFonts w:ascii="Times New Roman" w:hAnsi="Times New Roman" w:cs="Times New Roman"/>
          <w:b/>
          <w:sz w:val="24"/>
          <w:szCs w:val="24"/>
        </w:rPr>
        <w:t xml:space="preserve"> </w:t>
      </w:r>
      <w:r w:rsidRPr="00DC7404">
        <w:rPr>
          <w:rFonts w:ascii="Times New Roman" w:hAnsi="Times New Roman" w:cs="Times New Roman"/>
          <w:b/>
          <w:sz w:val="24"/>
          <w:szCs w:val="24"/>
        </w:rPr>
        <w:t>Autocorrelação espacial local</w:t>
      </w:r>
    </w:p>
    <w:p w:rsidR="003F7E45" w:rsidRPr="00DC7404" w:rsidRDefault="003F7E45" w:rsidP="00BB18D7">
      <w:pPr>
        <w:spacing w:line="240" w:lineRule="auto"/>
        <w:rPr>
          <w:rFonts w:ascii="Times New Roman" w:hAnsi="Times New Roman" w:cs="Times New Roman"/>
          <w:sz w:val="24"/>
          <w:szCs w:val="24"/>
        </w:rPr>
      </w:pP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Além da averiguação da existência de autocorrelação global, como fora destacado anteriormente, também será feita uma análise acerca da possibilidade da existência de um</w:t>
      </w:r>
      <w:r w:rsidR="002F3651">
        <w:rPr>
          <w:rFonts w:ascii="Times New Roman" w:hAnsi="Times New Roman" w:cs="Times New Roman"/>
          <w:sz w:val="24"/>
          <w:szCs w:val="24"/>
        </w:rPr>
        <w:t>a possível autocorrelação local</w:t>
      </w:r>
      <w:r w:rsidRPr="00DC7404">
        <w:rPr>
          <w:rFonts w:ascii="Times New Roman" w:hAnsi="Times New Roman" w:cs="Times New Roman"/>
          <w:sz w:val="24"/>
          <w:szCs w:val="24"/>
        </w:rPr>
        <w:t xml:space="preserve">.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Almeida (2012, p. 120) advoga que essa análise é de suma importância, tendo em vista que a ausência de autocorrelação global pode ocultar padrões de autocorrelação local ou, ainda, uma forte indicação de autocorrelação global pode esconder outros padrões locais de autocorrelação. Sendo assim, a autocorrelação espacial local será averiguada por meio da estatística I de Moran local, a qual é formalizada da seguinte forma:</w:t>
      </w:r>
    </w:p>
    <w:p w:rsidR="003F7E45" w:rsidRPr="00DC7404" w:rsidRDefault="003F7E45" w:rsidP="00BB18D7">
      <w:pPr>
        <w:spacing w:line="240" w:lineRule="auto"/>
        <w:rPr>
          <w:rFonts w:ascii="Times New Roman" w:hAnsi="Times New Roman" w:cs="Times New Roman"/>
          <w:sz w:val="24"/>
          <w:szCs w:val="24"/>
        </w:rPr>
      </w:pPr>
    </w:p>
    <w:p w:rsidR="003F7E45" w:rsidRPr="00DC7404" w:rsidRDefault="00543B30" w:rsidP="00BB18D7">
      <w:pPr>
        <w:spacing w:line="240" w:lineRule="auto"/>
        <w:rPr>
          <w:rFonts w:ascii="Times New Roman" w:hAnsi="Times New Roman" w:cs="Times New Roman"/>
          <w:sz w:val="24"/>
          <w:szCs w:val="24"/>
        </w:rPr>
      </w:pPr>
      <m:oMathPara>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I</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z</m:t>
              </m:r>
            </m:e>
            <m:sub>
              <m:r>
                <m:rPr>
                  <m:sty m:val="p"/>
                </m:rPr>
                <w:rPr>
                  <w:rFonts w:ascii="Cambria Math" w:eastAsiaTheme="minorEastAsia" w:hAnsi="Times New Roman" w:cs="Times New Roman"/>
                  <w:sz w:val="24"/>
                  <w:szCs w:val="24"/>
                </w:rPr>
                <m:t>i</m:t>
              </m:r>
            </m:sub>
          </m:sSub>
          <m:nary>
            <m:naryPr>
              <m:chr m:val="∑"/>
              <m:limLoc m:val="undOvr"/>
              <m:ctrlPr>
                <w:rPr>
                  <w:rFonts w:ascii="Cambria Math" w:eastAsiaTheme="minorEastAsia" w:hAnsi="Times New Roman" w:cs="Times New Roman"/>
                  <w:sz w:val="24"/>
                  <w:szCs w:val="24"/>
                </w:rPr>
              </m:ctrlPr>
            </m:naryPr>
            <m:sub>
              <m:r>
                <m:rPr>
                  <m:sty m:val="p"/>
                </m:rPr>
                <w:rPr>
                  <w:rFonts w:ascii="Cambria Math" w:eastAsiaTheme="minorEastAsia" w:hAnsi="Times New Roman" w:cs="Times New Roman"/>
                  <w:sz w:val="24"/>
                  <w:szCs w:val="24"/>
                </w:rPr>
                <m:t>j=1</m:t>
              </m:r>
            </m:sub>
            <m:sup>
              <m:r>
                <m:rPr>
                  <m:sty m:val="p"/>
                </m:rPr>
                <w:rPr>
                  <w:rFonts w:ascii="Cambria Math" w:eastAsiaTheme="minorEastAsia" w:hAnsi="Times New Roman" w:cs="Times New Roman"/>
                  <w:sz w:val="24"/>
                  <w:szCs w:val="24"/>
                </w:rPr>
                <m:t>J</m:t>
              </m:r>
            </m:sup>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ij</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z</m:t>
                  </m:r>
                </m:e>
                <m:sub>
                  <m:r>
                    <m:rPr>
                      <m:sty m:val="p"/>
                    </m:rPr>
                    <w:rPr>
                      <w:rFonts w:ascii="Cambria Math" w:eastAsiaTheme="minorEastAsia" w:hAnsi="Times New Roman" w:cs="Times New Roman"/>
                      <w:sz w:val="24"/>
                      <w:szCs w:val="24"/>
                    </w:rPr>
                    <m:t>j</m:t>
                  </m:r>
                </m:sub>
              </m:sSub>
            </m:e>
          </m:nary>
        </m:oMath>
      </m:oMathPara>
    </w:p>
    <w:p w:rsidR="003F7E45" w:rsidRPr="00DC7404" w:rsidRDefault="003F7E45" w:rsidP="00BB18D7">
      <w:pPr>
        <w:spacing w:line="240" w:lineRule="auto"/>
        <w:rPr>
          <w:rFonts w:ascii="Times New Roman" w:hAnsi="Times New Roman" w:cs="Times New Roman"/>
          <w:sz w:val="24"/>
          <w:szCs w:val="24"/>
        </w:rPr>
      </w:pP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lastRenderedPageBreak/>
        <w:t xml:space="preserve">Onde, </w:t>
      </w:r>
      <w:r w:rsidRPr="00DC7404">
        <w:rPr>
          <w:rFonts w:ascii="Times New Roman" w:hAnsi="Times New Roman" w:cs="Times New Roman"/>
          <w:i/>
          <w:sz w:val="24"/>
          <w:szCs w:val="24"/>
        </w:rPr>
        <w:t>z</w:t>
      </w:r>
      <w:r w:rsidRPr="00DC7404">
        <w:rPr>
          <w:rFonts w:ascii="Times New Roman" w:hAnsi="Times New Roman" w:cs="Times New Roman"/>
          <w:i/>
          <w:sz w:val="24"/>
          <w:szCs w:val="24"/>
          <w:vertAlign w:val="subscript"/>
        </w:rPr>
        <w:t>i</w:t>
      </w:r>
      <w:r w:rsidRPr="00DC7404">
        <w:rPr>
          <w:rFonts w:ascii="Times New Roman" w:hAnsi="Times New Roman" w:cs="Times New Roman"/>
          <w:sz w:val="24"/>
          <w:szCs w:val="24"/>
        </w:rPr>
        <w:t xml:space="preserve"> corresponde </w:t>
      </w:r>
      <w:r w:rsidR="002F3651">
        <w:rPr>
          <w:rFonts w:ascii="Times New Roman" w:hAnsi="Times New Roman" w:cs="Times New Roman"/>
          <w:sz w:val="24"/>
          <w:szCs w:val="24"/>
        </w:rPr>
        <w:t>ao valor da variável a ser analisada d</w:t>
      </w:r>
      <w:r w:rsidRPr="00DC7404">
        <w:rPr>
          <w:rFonts w:ascii="Times New Roman" w:hAnsi="Times New Roman" w:cs="Times New Roman"/>
          <w:sz w:val="24"/>
          <w:szCs w:val="24"/>
        </w:rPr>
        <w:t xml:space="preserve">o município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padronizado;</w:t>
      </w:r>
      <w:r w:rsidRPr="00DC7404">
        <w:rPr>
          <w:rFonts w:ascii="Times New Roman" w:hAnsi="Times New Roman" w:cs="Times New Roman"/>
          <w:i/>
          <w:sz w:val="24"/>
          <w:szCs w:val="24"/>
        </w:rPr>
        <w:t xml:space="preserve"> w</w:t>
      </w:r>
      <w:r w:rsidRPr="00DC7404">
        <w:rPr>
          <w:rFonts w:ascii="Times New Roman" w:hAnsi="Times New Roman" w:cs="Times New Roman"/>
          <w:i/>
          <w:sz w:val="24"/>
          <w:szCs w:val="24"/>
          <w:vertAlign w:val="subscript"/>
        </w:rPr>
        <w:t>ij</w:t>
      </w:r>
      <w:r w:rsidRPr="00DC7404">
        <w:rPr>
          <w:rFonts w:ascii="Times New Roman" w:hAnsi="Times New Roman" w:cs="Times New Roman"/>
          <w:sz w:val="24"/>
          <w:szCs w:val="24"/>
          <w:vertAlign w:val="subscript"/>
        </w:rPr>
        <w:t xml:space="preserve"> </w:t>
      </w:r>
      <w:r w:rsidRPr="00DC7404">
        <w:rPr>
          <w:rFonts w:ascii="Times New Roman" w:hAnsi="Times New Roman" w:cs="Times New Roman"/>
          <w:sz w:val="24"/>
          <w:szCs w:val="24"/>
        </w:rPr>
        <w:t>denota o elemento da matriz de ponderação espacial (</w:t>
      </w:r>
      <w:r w:rsidRPr="00DC7404">
        <w:rPr>
          <w:rFonts w:ascii="Times New Roman" w:hAnsi="Times New Roman" w:cs="Times New Roman"/>
          <w:i/>
          <w:sz w:val="24"/>
          <w:szCs w:val="24"/>
        </w:rPr>
        <w:t>W</w:t>
      </w:r>
      <w:r w:rsidRPr="00DC7404">
        <w:rPr>
          <w:rFonts w:ascii="Times New Roman" w:hAnsi="Times New Roman" w:cs="Times New Roman"/>
          <w:sz w:val="24"/>
          <w:szCs w:val="24"/>
        </w:rPr>
        <w:t xml:space="preserve">) e </w:t>
      </w:r>
      <w:r w:rsidRPr="00DC7404">
        <w:rPr>
          <w:rFonts w:ascii="Times New Roman" w:hAnsi="Times New Roman" w:cs="Times New Roman"/>
          <w:i/>
          <w:sz w:val="24"/>
          <w:szCs w:val="24"/>
        </w:rPr>
        <w:t>z</w:t>
      </w:r>
      <w:r w:rsidRPr="00DC7404">
        <w:rPr>
          <w:rFonts w:ascii="Times New Roman" w:hAnsi="Times New Roman" w:cs="Times New Roman"/>
          <w:i/>
          <w:sz w:val="24"/>
          <w:szCs w:val="24"/>
          <w:vertAlign w:val="subscript"/>
        </w:rPr>
        <w:t>j</w:t>
      </w:r>
      <w:r w:rsidRPr="00DC7404">
        <w:rPr>
          <w:rFonts w:ascii="Times New Roman" w:hAnsi="Times New Roman" w:cs="Times New Roman"/>
          <w:sz w:val="24"/>
          <w:szCs w:val="24"/>
        </w:rPr>
        <w:t xml:space="preserve"> é o valor do </w:t>
      </w:r>
      <w:r w:rsidR="002F3651">
        <w:rPr>
          <w:rFonts w:ascii="Times New Roman" w:hAnsi="Times New Roman" w:cs="Times New Roman"/>
          <w:sz w:val="24"/>
          <w:szCs w:val="24"/>
        </w:rPr>
        <w:t>da variável a ser analisada</w:t>
      </w:r>
      <w:r w:rsidRPr="00DC7404">
        <w:rPr>
          <w:rFonts w:ascii="Times New Roman" w:hAnsi="Times New Roman" w:cs="Times New Roman"/>
          <w:sz w:val="24"/>
          <w:szCs w:val="24"/>
        </w:rPr>
        <w:t xml:space="preserve"> do município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padronizado. Assumindo a condição de normalidade, o valor esperado da estatística I</w:t>
      </w:r>
      <w:r w:rsidRPr="00DC7404">
        <w:rPr>
          <w:rFonts w:ascii="Times New Roman" w:hAnsi="Times New Roman" w:cs="Times New Roman"/>
          <w:sz w:val="24"/>
          <w:szCs w:val="24"/>
          <w:vertAlign w:val="subscript"/>
        </w:rPr>
        <w:t>i</w:t>
      </w:r>
      <w:r w:rsidRPr="00DC7404">
        <w:rPr>
          <w:rFonts w:ascii="Times New Roman" w:hAnsi="Times New Roman" w:cs="Times New Roman"/>
          <w:sz w:val="24"/>
          <w:szCs w:val="24"/>
        </w:rPr>
        <w:t xml:space="preserve"> será: </w:t>
      </w:r>
      <w:r w:rsidRPr="00DC7404">
        <w:rPr>
          <w:rFonts w:ascii="Times New Roman" w:hAnsi="Times New Roman" w:cs="Times New Roman"/>
          <w:i/>
          <w:sz w:val="24"/>
          <w:szCs w:val="24"/>
        </w:rPr>
        <w:t>E[I</w:t>
      </w:r>
      <w:r w:rsidRPr="00DC7404">
        <w:rPr>
          <w:rFonts w:ascii="Times New Roman" w:hAnsi="Times New Roman" w:cs="Times New Roman"/>
          <w:i/>
          <w:sz w:val="24"/>
          <w:szCs w:val="24"/>
          <w:vertAlign w:val="subscript"/>
        </w:rPr>
        <w:t>i</w:t>
      </w:r>
      <w:r w:rsidRPr="00DC7404">
        <w:rPr>
          <w:rFonts w:ascii="Times New Roman" w:hAnsi="Times New Roman" w:cs="Times New Roman"/>
          <w:i/>
          <w:sz w:val="24"/>
          <w:szCs w:val="24"/>
        </w:rPr>
        <w:t>]= -w</w:t>
      </w:r>
      <w:r w:rsidRPr="00DC7404">
        <w:rPr>
          <w:rFonts w:ascii="Times New Roman" w:hAnsi="Times New Roman" w:cs="Times New Roman"/>
          <w:i/>
          <w:sz w:val="24"/>
          <w:szCs w:val="24"/>
          <w:vertAlign w:val="subscript"/>
        </w:rPr>
        <w:t>i</w:t>
      </w:r>
      <w:r w:rsidRPr="00DC7404">
        <w:rPr>
          <w:rFonts w:ascii="Times New Roman" w:hAnsi="Times New Roman" w:cs="Times New Roman"/>
          <w:i/>
          <w:sz w:val="24"/>
          <w:szCs w:val="24"/>
        </w:rPr>
        <w:t>/(n=1)</w:t>
      </w:r>
      <w:r w:rsidRPr="00DC7404">
        <w:rPr>
          <w:rFonts w:ascii="Times New Roman" w:hAnsi="Times New Roman" w:cs="Times New Roman"/>
          <w:sz w:val="24"/>
          <w:szCs w:val="24"/>
        </w:rPr>
        <w:t>.</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Cabe aqui frisar que a análise da estatística </w:t>
      </w:r>
      <w:r w:rsidRPr="00DC7404">
        <w:rPr>
          <w:rFonts w:ascii="Times New Roman" w:hAnsi="Times New Roman" w:cs="Times New Roman"/>
          <w:i/>
          <w:sz w:val="24"/>
          <w:szCs w:val="24"/>
        </w:rPr>
        <w:t>I</w:t>
      </w:r>
      <w:r w:rsidRPr="00DC7404">
        <w:rPr>
          <w:rFonts w:ascii="Times New Roman" w:hAnsi="Times New Roman" w:cs="Times New Roman"/>
          <w:i/>
          <w:sz w:val="24"/>
          <w:szCs w:val="24"/>
          <w:vertAlign w:val="subscript"/>
        </w:rPr>
        <w:t>i</w:t>
      </w:r>
      <w:r w:rsidRPr="00DC7404">
        <w:rPr>
          <w:rFonts w:ascii="Times New Roman" w:hAnsi="Times New Roman" w:cs="Times New Roman"/>
          <w:sz w:val="24"/>
          <w:szCs w:val="24"/>
        </w:rPr>
        <w:t xml:space="preserve"> de Moran local é muito mais complexa do que a análise do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de Moran global. Isto porque, na análise local, cada observação possuirá a sua estatística </w:t>
      </w:r>
      <w:r w:rsidRPr="00DC7404">
        <w:rPr>
          <w:rFonts w:ascii="Times New Roman" w:hAnsi="Times New Roman" w:cs="Times New Roman"/>
          <w:i/>
          <w:sz w:val="24"/>
          <w:szCs w:val="24"/>
        </w:rPr>
        <w:t>I</w:t>
      </w:r>
      <w:r w:rsidRPr="00DC7404">
        <w:rPr>
          <w:rFonts w:ascii="Times New Roman" w:hAnsi="Times New Roman" w:cs="Times New Roman"/>
          <w:i/>
          <w:sz w:val="24"/>
          <w:szCs w:val="24"/>
          <w:vertAlign w:val="subscript"/>
        </w:rPr>
        <w:t>i</w:t>
      </w:r>
      <w:r w:rsidRPr="00DC7404">
        <w:rPr>
          <w:rFonts w:ascii="Times New Roman" w:hAnsi="Times New Roman" w:cs="Times New Roman"/>
          <w:sz w:val="24"/>
          <w:szCs w:val="24"/>
        </w:rPr>
        <w:t xml:space="preserve">, obtendo-se, com isto, </w:t>
      </w:r>
      <w:r w:rsidRPr="00DC7404">
        <w:rPr>
          <w:rFonts w:ascii="Times New Roman" w:hAnsi="Times New Roman" w:cs="Times New Roman"/>
          <w:i/>
          <w:sz w:val="24"/>
          <w:szCs w:val="24"/>
        </w:rPr>
        <w:t>n</w:t>
      </w:r>
      <w:r w:rsidRPr="00DC7404">
        <w:rPr>
          <w:rFonts w:ascii="Times New Roman" w:hAnsi="Times New Roman" w:cs="Times New Roman"/>
          <w:sz w:val="24"/>
          <w:szCs w:val="24"/>
        </w:rPr>
        <w:t xml:space="preserve"> computações da estatística </w:t>
      </w:r>
      <w:r w:rsidRPr="00DC7404">
        <w:rPr>
          <w:rFonts w:ascii="Times New Roman" w:hAnsi="Times New Roman" w:cs="Times New Roman"/>
          <w:i/>
          <w:sz w:val="24"/>
          <w:szCs w:val="24"/>
        </w:rPr>
        <w:t>I</w:t>
      </w:r>
      <w:r w:rsidRPr="00DC7404">
        <w:rPr>
          <w:rFonts w:ascii="Times New Roman" w:hAnsi="Times New Roman" w:cs="Times New Roman"/>
          <w:i/>
          <w:sz w:val="24"/>
          <w:szCs w:val="24"/>
          <w:vertAlign w:val="subscript"/>
        </w:rPr>
        <w:t>i</w:t>
      </w:r>
      <w:r w:rsidRPr="00DC7404">
        <w:rPr>
          <w:rFonts w:ascii="Times New Roman" w:hAnsi="Times New Roman" w:cs="Times New Roman"/>
          <w:sz w:val="24"/>
          <w:szCs w:val="24"/>
        </w:rPr>
        <w:t xml:space="preserve">, com os seus respectivos níveis de significância, tornando-se impossível analisá-las separadamente. Sendo assim, com o intuito de facilitar a análise deste amplo conjunto de informações, utiliza-se o mapa de </w:t>
      </w:r>
      <w:r w:rsidRPr="00DC7404">
        <w:rPr>
          <w:rFonts w:ascii="Times New Roman" w:hAnsi="Times New Roman" w:cs="Times New Roman"/>
          <w:i/>
          <w:sz w:val="24"/>
          <w:szCs w:val="24"/>
        </w:rPr>
        <w:t>cluster</w:t>
      </w:r>
      <w:r w:rsidRPr="00DC7404">
        <w:rPr>
          <w:rFonts w:ascii="Times New Roman" w:hAnsi="Times New Roman" w:cs="Times New Roman"/>
          <w:sz w:val="24"/>
          <w:szCs w:val="24"/>
        </w:rPr>
        <w:t xml:space="preserve"> do tipo LISA (</w:t>
      </w:r>
      <w:r w:rsidRPr="00DC7404">
        <w:rPr>
          <w:rFonts w:ascii="Times New Roman" w:hAnsi="Times New Roman" w:cs="Times New Roman"/>
          <w:i/>
          <w:sz w:val="24"/>
          <w:szCs w:val="24"/>
        </w:rPr>
        <w:t>Local Indicator of Spatial Association</w:t>
      </w:r>
      <w:r w:rsidRPr="00DC7404">
        <w:rPr>
          <w:rFonts w:ascii="Times New Roman" w:hAnsi="Times New Roman" w:cs="Times New Roman"/>
          <w:sz w:val="24"/>
          <w:szCs w:val="24"/>
        </w:rPr>
        <w:t xml:space="preserve">), o qual exibe apenas os municípios que possuem os </w:t>
      </w:r>
      <w:r w:rsidRPr="00DC7404">
        <w:rPr>
          <w:rFonts w:ascii="Times New Roman" w:hAnsi="Times New Roman" w:cs="Times New Roman"/>
          <w:i/>
          <w:sz w:val="24"/>
          <w:szCs w:val="24"/>
        </w:rPr>
        <w:t>I</w:t>
      </w:r>
      <w:r w:rsidRPr="00DC7404">
        <w:rPr>
          <w:rFonts w:ascii="Times New Roman" w:hAnsi="Times New Roman" w:cs="Times New Roman"/>
          <w:i/>
          <w:sz w:val="24"/>
          <w:szCs w:val="24"/>
          <w:vertAlign w:val="subscript"/>
        </w:rPr>
        <w:t>i</w:t>
      </w:r>
      <w:r w:rsidRPr="00DC7404">
        <w:rPr>
          <w:rFonts w:ascii="Times New Roman" w:hAnsi="Times New Roman" w:cs="Times New Roman"/>
          <w:sz w:val="24"/>
          <w:szCs w:val="24"/>
        </w:rPr>
        <w:t xml:space="preserve"> de Moran significativos.   </w:t>
      </w:r>
    </w:p>
    <w:p w:rsidR="003F7E45" w:rsidRPr="00DC7404" w:rsidRDefault="003F7E45" w:rsidP="00BB18D7">
      <w:pPr>
        <w:spacing w:line="240" w:lineRule="auto"/>
        <w:ind w:firstLine="851"/>
        <w:rPr>
          <w:rFonts w:ascii="Times New Roman" w:hAnsi="Times New Roman" w:cs="Times New Roman"/>
          <w:sz w:val="24"/>
          <w:szCs w:val="24"/>
        </w:rPr>
      </w:pPr>
    </w:p>
    <w:p w:rsidR="00DF0787" w:rsidRPr="00DC7404" w:rsidRDefault="00DF0787" w:rsidP="00BB18D7">
      <w:pPr>
        <w:spacing w:line="240" w:lineRule="auto"/>
        <w:ind w:firstLine="851"/>
        <w:rPr>
          <w:rFonts w:ascii="Times New Roman" w:hAnsi="Times New Roman" w:cs="Times New Roman"/>
          <w:sz w:val="24"/>
          <w:szCs w:val="24"/>
        </w:rPr>
      </w:pPr>
    </w:p>
    <w:p w:rsidR="003F7E45" w:rsidRPr="00DC7404" w:rsidRDefault="003F7E45"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3.2.3 Especificação do modelo empírico</w:t>
      </w:r>
    </w:p>
    <w:p w:rsidR="003F7E45" w:rsidRPr="00DC7404" w:rsidRDefault="003F7E45" w:rsidP="00BB18D7">
      <w:pPr>
        <w:pStyle w:val="Textodenotaderodap"/>
        <w:rPr>
          <w:rFonts w:ascii="Times New Roman" w:hAnsi="Times New Roman" w:cs="Times New Roman"/>
          <w:sz w:val="24"/>
          <w:szCs w:val="24"/>
        </w:rPr>
      </w:pPr>
    </w:p>
    <w:p w:rsidR="003F7E45"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Como já fora salientado, o</w:t>
      </w:r>
      <w:r w:rsidR="001D05C3" w:rsidRPr="00DC7404">
        <w:rPr>
          <w:rFonts w:ascii="Times New Roman" w:hAnsi="Times New Roman" w:cs="Times New Roman"/>
          <w:sz w:val="24"/>
          <w:szCs w:val="24"/>
        </w:rPr>
        <w:t>s</w:t>
      </w:r>
      <w:r w:rsidRPr="00DC7404">
        <w:rPr>
          <w:rFonts w:ascii="Times New Roman" w:hAnsi="Times New Roman" w:cs="Times New Roman"/>
          <w:sz w:val="24"/>
          <w:szCs w:val="24"/>
        </w:rPr>
        <w:t xml:space="preserve"> modelo</w:t>
      </w:r>
      <w:r w:rsidR="001D05C3" w:rsidRPr="00DC7404">
        <w:rPr>
          <w:rFonts w:ascii="Times New Roman" w:hAnsi="Times New Roman" w:cs="Times New Roman"/>
          <w:sz w:val="24"/>
          <w:szCs w:val="24"/>
        </w:rPr>
        <w:t>s</w:t>
      </w:r>
      <w:r w:rsidRPr="00DC7404">
        <w:rPr>
          <w:rFonts w:ascii="Times New Roman" w:hAnsi="Times New Roman" w:cs="Times New Roman"/>
          <w:sz w:val="24"/>
          <w:szCs w:val="24"/>
        </w:rPr>
        <w:t xml:space="preserve"> empírico</w:t>
      </w:r>
      <w:r w:rsidR="001D05C3" w:rsidRPr="00DC7404">
        <w:rPr>
          <w:rFonts w:ascii="Times New Roman" w:hAnsi="Times New Roman" w:cs="Times New Roman"/>
          <w:sz w:val="24"/>
          <w:szCs w:val="24"/>
        </w:rPr>
        <w:t>s</w:t>
      </w:r>
      <w:r w:rsidRPr="00DC7404">
        <w:rPr>
          <w:rFonts w:ascii="Times New Roman" w:hAnsi="Times New Roman" w:cs="Times New Roman"/>
          <w:sz w:val="24"/>
          <w:szCs w:val="24"/>
        </w:rPr>
        <w:t xml:space="preserve"> a ser</w:t>
      </w:r>
      <w:r w:rsidR="001D05C3" w:rsidRPr="00DC7404">
        <w:rPr>
          <w:rFonts w:ascii="Times New Roman" w:hAnsi="Times New Roman" w:cs="Times New Roman"/>
          <w:sz w:val="24"/>
          <w:szCs w:val="24"/>
        </w:rPr>
        <w:t>em</w:t>
      </w:r>
      <w:r w:rsidRPr="00DC7404">
        <w:rPr>
          <w:rFonts w:ascii="Times New Roman" w:hAnsi="Times New Roman" w:cs="Times New Roman"/>
          <w:sz w:val="24"/>
          <w:szCs w:val="24"/>
        </w:rPr>
        <w:t xml:space="preserve"> estimado</w:t>
      </w:r>
      <w:r w:rsidR="001D05C3" w:rsidRPr="00DC7404">
        <w:rPr>
          <w:rFonts w:ascii="Times New Roman" w:hAnsi="Times New Roman" w:cs="Times New Roman"/>
          <w:sz w:val="24"/>
          <w:szCs w:val="24"/>
        </w:rPr>
        <w:t>s</w:t>
      </w:r>
      <w:r w:rsidRPr="00DC7404">
        <w:rPr>
          <w:rFonts w:ascii="Times New Roman" w:hAnsi="Times New Roman" w:cs="Times New Roman"/>
          <w:sz w:val="24"/>
          <w:szCs w:val="24"/>
        </w:rPr>
        <w:t xml:space="preserve"> nesta pesquisa visa</w:t>
      </w:r>
      <w:r w:rsidR="002F3651">
        <w:rPr>
          <w:rFonts w:ascii="Times New Roman" w:hAnsi="Times New Roman" w:cs="Times New Roman"/>
          <w:sz w:val="24"/>
          <w:szCs w:val="24"/>
        </w:rPr>
        <w:t>m</w:t>
      </w:r>
      <w:r w:rsidRPr="00DC7404">
        <w:rPr>
          <w:rFonts w:ascii="Times New Roman" w:hAnsi="Times New Roman" w:cs="Times New Roman"/>
          <w:sz w:val="24"/>
          <w:szCs w:val="24"/>
        </w:rPr>
        <w:t xml:space="preserve"> captar o impacto do programa de compras de merenda escolar, com ênfase na agricultura familiar (variável </w:t>
      </w:r>
      <w:r w:rsidRPr="00DC7404">
        <w:rPr>
          <w:rFonts w:ascii="Times New Roman" w:hAnsi="Times New Roman" w:cs="Times New Roman"/>
          <w:i/>
          <w:sz w:val="24"/>
          <w:szCs w:val="24"/>
        </w:rPr>
        <w:t>X</w:t>
      </w:r>
      <w:r w:rsidRPr="00DC7404">
        <w:rPr>
          <w:rFonts w:ascii="Times New Roman" w:hAnsi="Times New Roman" w:cs="Times New Roman"/>
          <w:sz w:val="24"/>
          <w:szCs w:val="24"/>
        </w:rPr>
        <w:t>), sobre o</w:t>
      </w:r>
      <w:r w:rsidR="001D05C3" w:rsidRPr="00DC7404">
        <w:rPr>
          <w:rFonts w:ascii="Times New Roman" w:hAnsi="Times New Roman" w:cs="Times New Roman"/>
          <w:sz w:val="24"/>
          <w:szCs w:val="24"/>
        </w:rPr>
        <w:t xml:space="preserve"> emprego formal dos admitidos (variável Y) e sobre o</w:t>
      </w:r>
      <w:r w:rsidRPr="00DC7404">
        <w:rPr>
          <w:rFonts w:ascii="Times New Roman" w:hAnsi="Times New Roman" w:cs="Times New Roman"/>
          <w:sz w:val="24"/>
          <w:szCs w:val="24"/>
        </w:rPr>
        <w:t xml:space="preserve"> índice de desenvolvimento socioeconômico municipal (</w:t>
      </w:r>
      <w:r w:rsidR="001D05C3" w:rsidRPr="00DC7404">
        <w:rPr>
          <w:rFonts w:ascii="Times New Roman" w:hAnsi="Times New Roman" w:cs="Times New Roman"/>
          <w:sz w:val="24"/>
          <w:szCs w:val="24"/>
        </w:rPr>
        <w:t>variável Y</w:t>
      </w:r>
      <w:r w:rsidRPr="00DC7404">
        <w:rPr>
          <w:rFonts w:ascii="Times New Roman" w:hAnsi="Times New Roman" w:cs="Times New Roman"/>
          <w:sz w:val="24"/>
          <w:szCs w:val="24"/>
        </w:rPr>
        <w:t>). Sendo assim, de forma genérica, o modelo empírico pode ser especificado do seguinte modo:</w:t>
      </w:r>
    </w:p>
    <w:p w:rsidR="003F7E45" w:rsidRPr="00DC7404" w:rsidRDefault="003F7E45" w:rsidP="00BB18D7">
      <w:pPr>
        <w:pStyle w:val="Textodenotaderodap"/>
        <w:ind w:firstLine="851"/>
        <w:rPr>
          <w:rFonts w:ascii="Times New Roman" w:hAnsi="Times New Roman" w:cs="Times New Roman"/>
          <w:sz w:val="24"/>
          <w:szCs w:val="24"/>
        </w:rPr>
      </w:pPr>
    </w:p>
    <w:p w:rsidR="003F7E45" w:rsidRPr="00DC7404" w:rsidRDefault="00AC1C52" w:rsidP="00BB18D7">
      <w:pPr>
        <w:pStyle w:val="Textodenotaderodap"/>
        <w:ind w:firstLine="851"/>
        <w:jc w:val="center"/>
        <w:rPr>
          <w:rFonts w:ascii="Times New Roman" w:hAnsi="Times New Roman" w:cs="Times New Roman"/>
          <w:sz w:val="24"/>
          <w:szCs w:val="24"/>
          <w:vertAlign w:val="subscript"/>
        </w:rPr>
      </w:pPr>
      <w:r w:rsidRPr="00DC7404">
        <w:rPr>
          <w:rFonts w:ascii="Times New Roman" w:hAnsi="Times New Roman" w:cs="Times New Roman"/>
          <w:sz w:val="24"/>
          <w:szCs w:val="24"/>
        </w:rPr>
        <w:t xml:space="preserve">ln </w:t>
      </w:r>
      <w:r w:rsidR="003F7E45" w:rsidRPr="00DC7404">
        <w:rPr>
          <w:rFonts w:ascii="Times New Roman" w:hAnsi="Times New Roman" w:cs="Times New Roman"/>
          <w:sz w:val="24"/>
          <w:szCs w:val="24"/>
        </w:rPr>
        <w:t>Y</w:t>
      </w:r>
      <w:r w:rsidR="003F7E45" w:rsidRPr="00DC7404">
        <w:rPr>
          <w:rFonts w:ascii="Times New Roman" w:hAnsi="Times New Roman" w:cs="Times New Roman"/>
          <w:sz w:val="24"/>
          <w:szCs w:val="24"/>
          <w:vertAlign w:val="subscript"/>
        </w:rPr>
        <w:t>i</w:t>
      </w:r>
      <w:r w:rsidR="003F7E45" w:rsidRPr="00DC7404">
        <w:rPr>
          <w:rFonts w:ascii="Times New Roman" w:hAnsi="Times New Roman" w:cs="Times New Roman"/>
          <w:sz w:val="24"/>
          <w:szCs w:val="24"/>
        </w:rPr>
        <w:t xml:space="preserve"> = α + β </w:t>
      </w:r>
      <w:r w:rsidRPr="00DC7404">
        <w:rPr>
          <w:rFonts w:ascii="Times New Roman" w:hAnsi="Times New Roman" w:cs="Times New Roman"/>
          <w:sz w:val="24"/>
          <w:szCs w:val="24"/>
        </w:rPr>
        <w:t xml:space="preserve">ln </w:t>
      </w:r>
      <w:r w:rsidR="003F7E45" w:rsidRPr="00DC7404">
        <w:rPr>
          <w:rFonts w:ascii="Times New Roman" w:hAnsi="Times New Roman" w:cs="Times New Roman"/>
          <w:sz w:val="24"/>
          <w:szCs w:val="24"/>
        </w:rPr>
        <w:t>X</w:t>
      </w:r>
      <w:r w:rsidR="003F7E45" w:rsidRPr="00DC7404">
        <w:rPr>
          <w:rFonts w:ascii="Times New Roman" w:hAnsi="Times New Roman" w:cs="Times New Roman"/>
          <w:sz w:val="24"/>
          <w:szCs w:val="24"/>
          <w:vertAlign w:val="subscript"/>
        </w:rPr>
        <w:t>i</w:t>
      </w:r>
      <w:r w:rsidR="003F7E45" w:rsidRPr="00DC7404">
        <w:rPr>
          <w:rFonts w:ascii="Times New Roman" w:hAnsi="Times New Roman" w:cs="Times New Roman"/>
          <w:sz w:val="24"/>
          <w:szCs w:val="24"/>
        </w:rPr>
        <w:t xml:space="preserve"> + ɛ</w:t>
      </w:r>
      <w:r w:rsidR="003F7E45" w:rsidRPr="00DC7404">
        <w:rPr>
          <w:rFonts w:ascii="Times New Roman" w:hAnsi="Times New Roman" w:cs="Times New Roman"/>
          <w:sz w:val="24"/>
          <w:szCs w:val="24"/>
          <w:vertAlign w:val="subscript"/>
        </w:rPr>
        <w:t>i</w:t>
      </w:r>
    </w:p>
    <w:p w:rsidR="003F7E45" w:rsidRPr="00DC7404" w:rsidRDefault="003F7E45" w:rsidP="00BB18D7">
      <w:pPr>
        <w:pStyle w:val="Textodenotaderodap"/>
        <w:ind w:firstLine="851"/>
        <w:jc w:val="center"/>
        <w:rPr>
          <w:rFonts w:ascii="Times New Roman" w:hAnsi="Times New Roman" w:cs="Times New Roman"/>
          <w:sz w:val="24"/>
          <w:szCs w:val="24"/>
          <w:vertAlign w:val="subscript"/>
        </w:rPr>
      </w:pPr>
    </w:p>
    <w:p w:rsidR="003F7E45"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 xml:space="preserve">Onde, além das variáveis já especificadas, o modelo ainda possui dois  parâmetro, </w:t>
      </w:r>
      <w:r w:rsidRPr="00DC7404">
        <w:rPr>
          <w:rFonts w:ascii="Times New Roman" w:hAnsi="Times New Roman" w:cs="Times New Roman"/>
          <w:i/>
          <w:sz w:val="24"/>
          <w:szCs w:val="24"/>
        </w:rPr>
        <w:t>α</w:t>
      </w:r>
      <w:r w:rsidRPr="00DC7404">
        <w:rPr>
          <w:rFonts w:ascii="Times New Roman" w:hAnsi="Times New Roman" w:cs="Times New Roman"/>
          <w:sz w:val="24"/>
          <w:szCs w:val="24"/>
        </w:rPr>
        <w:t xml:space="preserve"> e </w:t>
      </w:r>
      <w:r w:rsidRPr="00DC7404">
        <w:rPr>
          <w:rFonts w:ascii="Times New Roman" w:hAnsi="Times New Roman" w:cs="Times New Roman"/>
          <w:i/>
          <w:sz w:val="24"/>
          <w:szCs w:val="24"/>
        </w:rPr>
        <w:t>β</w:t>
      </w:r>
      <w:r w:rsidRPr="00DC7404">
        <w:rPr>
          <w:rFonts w:ascii="Times New Roman" w:hAnsi="Times New Roman" w:cs="Times New Roman"/>
          <w:sz w:val="24"/>
          <w:szCs w:val="24"/>
        </w:rPr>
        <w:t>, sendo este último de suma importância, pois é ele que mostrará o efeito do programa de compras sobre o IDM</w:t>
      </w:r>
      <w:r w:rsidR="001D05C3" w:rsidRPr="00DC7404">
        <w:rPr>
          <w:rFonts w:ascii="Times New Roman" w:hAnsi="Times New Roman" w:cs="Times New Roman"/>
          <w:sz w:val="24"/>
          <w:szCs w:val="24"/>
        </w:rPr>
        <w:t xml:space="preserve"> e sobre o emprego formal dos admitidos</w:t>
      </w:r>
      <w:r w:rsidRPr="00DC7404">
        <w:rPr>
          <w:rFonts w:ascii="Times New Roman" w:hAnsi="Times New Roman" w:cs="Times New Roman"/>
          <w:sz w:val="24"/>
          <w:szCs w:val="24"/>
        </w:rPr>
        <w:t xml:space="preserve"> dos municípios</w:t>
      </w:r>
      <w:r w:rsidR="0086110D" w:rsidRPr="00DC7404">
        <w:rPr>
          <w:rFonts w:ascii="Times New Roman" w:hAnsi="Times New Roman" w:cs="Times New Roman"/>
          <w:sz w:val="24"/>
          <w:szCs w:val="24"/>
        </w:rPr>
        <w:t xml:space="preserve"> paranaenses</w:t>
      </w:r>
      <w:r w:rsidRPr="00DC7404">
        <w:rPr>
          <w:rFonts w:ascii="Times New Roman" w:hAnsi="Times New Roman" w:cs="Times New Roman"/>
          <w:sz w:val="24"/>
          <w:szCs w:val="24"/>
        </w:rPr>
        <w:t>, e um termo de erro aleatório, ɛ.</w:t>
      </w:r>
    </w:p>
    <w:p w:rsidR="008A0F9F"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Ressalta-se, mais uma vez, que a especificação do modelo denominada de "genérica" porque poderá existir uma dependência espacial entre os municípios paranaenses, a qual poderá ser manifestada na variável dependente (</w:t>
      </w:r>
      <w:r w:rsidRPr="00DC7404">
        <w:rPr>
          <w:rFonts w:ascii="Times New Roman" w:hAnsi="Times New Roman" w:cs="Times New Roman"/>
          <w:i/>
          <w:sz w:val="24"/>
          <w:szCs w:val="24"/>
        </w:rPr>
        <w:t>WY</w:t>
      </w:r>
      <w:r w:rsidRPr="00DC7404">
        <w:rPr>
          <w:rFonts w:ascii="Times New Roman" w:hAnsi="Times New Roman" w:cs="Times New Roman"/>
          <w:sz w:val="24"/>
          <w:szCs w:val="24"/>
        </w:rPr>
        <w:t>), na variável explicativa (</w:t>
      </w:r>
      <w:r w:rsidRPr="00DC7404">
        <w:rPr>
          <w:rFonts w:ascii="Times New Roman" w:hAnsi="Times New Roman" w:cs="Times New Roman"/>
          <w:i/>
          <w:sz w:val="24"/>
          <w:szCs w:val="24"/>
        </w:rPr>
        <w:t>WX</w:t>
      </w:r>
      <w:r w:rsidRPr="00DC7404">
        <w:rPr>
          <w:rFonts w:ascii="Times New Roman" w:hAnsi="Times New Roman" w:cs="Times New Roman"/>
          <w:sz w:val="24"/>
          <w:szCs w:val="24"/>
        </w:rPr>
        <w:t>) e/ou, ainda, no termo de erro (</w:t>
      </w:r>
      <w:r w:rsidRPr="00DC7404">
        <w:rPr>
          <w:rFonts w:ascii="Times New Roman" w:hAnsi="Times New Roman" w:cs="Times New Roman"/>
          <w:i/>
          <w:sz w:val="24"/>
          <w:szCs w:val="24"/>
        </w:rPr>
        <w:t>Wξ</w:t>
      </w:r>
      <w:r w:rsidRPr="00DC7404">
        <w:rPr>
          <w:rFonts w:ascii="Times New Roman" w:hAnsi="Times New Roman" w:cs="Times New Roman"/>
          <w:sz w:val="24"/>
          <w:szCs w:val="24"/>
        </w:rPr>
        <w:t xml:space="preserve"> ou </w:t>
      </w:r>
      <w:r w:rsidRPr="00DC7404">
        <w:rPr>
          <w:rFonts w:ascii="Times New Roman" w:hAnsi="Times New Roman" w:cs="Times New Roman"/>
          <w:i/>
          <w:sz w:val="24"/>
          <w:szCs w:val="24"/>
        </w:rPr>
        <w:t>Wɛ</w:t>
      </w:r>
      <w:r w:rsidRPr="00DC7404">
        <w:rPr>
          <w:rFonts w:ascii="Times New Roman" w:hAnsi="Times New Roman" w:cs="Times New Roman"/>
          <w:sz w:val="24"/>
          <w:szCs w:val="24"/>
        </w:rPr>
        <w:t xml:space="preserve">). </w:t>
      </w:r>
    </w:p>
    <w:p w:rsidR="003F7E45"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 xml:space="preserve">Outro fato não menos importante, é que a dependência espacial poderá assumir uma característica global, local ou híbrida. No modelo com característica global, a dependência espacial possui um alcance global, isto significa que o efeito transbordamento será transmitido para todas as regiões compreendidas no estudo. Já no modelo com característica local, em oposição ao modelo global, o efeito transbordamento ficará restrito a uma determinada região, ou em algumas regiões. Por fim, no modelo híbrido, o efeito transbordamento tem um alcance global e local.         </w:t>
      </w:r>
    </w:p>
    <w:p w:rsidR="003F7E45" w:rsidRPr="00DC7404" w:rsidRDefault="003F7E45" w:rsidP="00BB18D7">
      <w:pPr>
        <w:pStyle w:val="Textodenotaderodap"/>
        <w:ind w:firstLine="851"/>
        <w:rPr>
          <w:rFonts w:ascii="Times New Roman" w:hAnsi="Times New Roman" w:cs="Times New Roman"/>
          <w:sz w:val="24"/>
          <w:szCs w:val="24"/>
        </w:rPr>
      </w:pPr>
      <w:r w:rsidRPr="00DC7404">
        <w:rPr>
          <w:rFonts w:ascii="Times New Roman" w:hAnsi="Times New Roman" w:cs="Times New Roman"/>
          <w:sz w:val="24"/>
          <w:szCs w:val="24"/>
        </w:rPr>
        <w:t xml:space="preserve">Logo, caso a dependência espacial realmente seja confirmada, o que é bem provável em estudos que envolvem o espaço, como é aqui o caso, Almeida (2012, p. 150) destaca que a especificação do modelo econométrico dependerá dos aspectos teóricos e empíricos relacionados ao tema em estudo. Neste caso, as defasagens espaciais incorporadas no modelo empírico, para captar o efeito transbordamento, podem assumir diferentes formas, as quais dependerão da maneira com que ocorre a dependência espacial. Assim, o modelo econométrico espacial geral assume a seguinte especificação: </w:t>
      </w:r>
    </w:p>
    <w:p w:rsidR="003F7E45" w:rsidRPr="00DC7404" w:rsidRDefault="003F7E45" w:rsidP="00BB18D7">
      <w:pPr>
        <w:pStyle w:val="Textodenotaderodap"/>
        <w:ind w:firstLine="851"/>
        <w:rPr>
          <w:rFonts w:ascii="Times New Roman" w:hAnsi="Times New Roman" w:cs="Times New Roman"/>
          <w:sz w:val="24"/>
          <w:szCs w:val="24"/>
        </w:rPr>
      </w:pPr>
    </w:p>
    <w:p w:rsidR="003F7E45" w:rsidRPr="00DC7404" w:rsidRDefault="003F7E45" w:rsidP="00BB18D7">
      <w:pPr>
        <w:pStyle w:val="Textodenotaderodap"/>
        <w:ind w:firstLine="851"/>
        <w:rPr>
          <w:rFonts w:ascii="Times New Roman" w:hAnsi="Times New Roman" w:cs="Times New Roman"/>
          <w:sz w:val="24"/>
          <w:szCs w:val="24"/>
        </w:rPr>
      </w:pPr>
      <m:oMathPara>
        <m:oMath>
          <m:r>
            <m:rPr>
              <m:sty m:val="p"/>
            </m:rPr>
            <w:rPr>
              <w:rFonts w:ascii="Cambria Math" w:hAnsi="Cambria Math" w:cs="Times New Roman"/>
              <w:sz w:val="24"/>
              <w:szCs w:val="24"/>
            </w:rPr>
            <m:t>Y=ρWY+Xβ+WXτ+ξ</m:t>
          </m:r>
        </m:oMath>
      </m:oMathPara>
    </w:p>
    <w:p w:rsidR="003F7E45" w:rsidRPr="00DC7404" w:rsidRDefault="003F7E45" w:rsidP="00BB18D7">
      <w:pPr>
        <w:pStyle w:val="Textodenotaderodap"/>
        <w:ind w:firstLine="851"/>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ξ=λWξ+ε</m:t>
        </m:r>
      </m:oMath>
      <w:r w:rsidRPr="00DC7404">
        <w:rPr>
          <w:rFonts w:ascii="Times New Roman" w:eastAsiaTheme="minorEastAsia" w:hAnsi="Times New Roman" w:cs="Times New Roman"/>
          <w:sz w:val="24"/>
          <w:szCs w:val="24"/>
        </w:rPr>
        <w:t xml:space="preserve">     ou      </w:t>
      </w:r>
      <m:oMath>
        <m:r>
          <m:rPr>
            <m:sty m:val="p"/>
          </m:rPr>
          <w:rPr>
            <w:rFonts w:ascii="Cambria Math" w:hAnsi="Cambria Math" w:cs="Times New Roman"/>
            <w:sz w:val="24"/>
            <w:szCs w:val="24"/>
          </w:rPr>
          <m:t>ξ=γWε+ε</m:t>
        </m:r>
      </m:oMath>
    </w:p>
    <w:p w:rsidR="003F7E45" w:rsidRPr="00DC7404" w:rsidRDefault="003F7E45" w:rsidP="00BB18D7">
      <w:pPr>
        <w:pStyle w:val="Textodenotaderodap"/>
        <w:ind w:firstLine="851"/>
        <w:rPr>
          <w:rFonts w:ascii="Times New Roman" w:eastAsiaTheme="minorEastAsia" w:hAnsi="Times New Roman" w:cs="Times New Roman"/>
          <w:sz w:val="24"/>
          <w:szCs w:val="24"/>
        </w:rPr>
      </w:pPr>
    </w:p>
    <w:p w:rsidR="003F7E45" w:rsidRPr="00DC7404" w:rsidRDefault="003F7E45" w:rsidP="00BB18D7">
      <w:pPr>
        <w:pStyle w:val="Textodenotaderodap"/>
        <w:ind w:firstLine="851"/>
        <w:rPr>
          <w:rFonts w:ascii="Times New Roman" w:hAnsi="Times New Roman" w:cs="Times New Roman"/>
          <w:sz w:val="24"/>
          <w:szCs w:val="24"/>
        </w:rPr>
      </w:pPr>
      <m:oMathPara>
        <m:oMath>
          <m:r>
            <m:rPr>
              <m:sty m:val="p"/>
            </m:rPr>
            <w:rPr>
              <w:rFonts w:ascii="Cambria Math" w:hAnsi="Cambria Math" w:cs="Times New Roman"/>
              <w:sz w:val="24"/>
              <w:szCs w:val="24"/>
            </w:rPr>
            <m:t>ε ~ Normal (0,</m:t>
          </m:r>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m:rPr>
                  <m:sty m:val="p"/>
                </m:rPr>
                <w:rPr>
                  <w:rFonts w:ascii="Cambria Math" w:hAnsi="Cambria Math" w:cs="Times New Roman"/>
                  <w:sz w:val="24"/>
                  <w:szCs w:val="24"/>
                </w:rPr>
                <m:t>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m:oMathPara>
    </w:p>
    <w:p w:rsidR="003F7E45" w:rsidRPr="00DC7404" w:rsidRDefault="003F7E45" w:rsidP="00BB18D7">
      <w:pPr>
        <w:spacing w:line="240" w:lineRule="auto"/>
        <w:ind w:firstLine="851"/>
        <w:rPr>
          <w:rFonts w:ascii="Times New Roman" w:hAnsi="Times New Roman" w:cs="Times New Roman"/>
          <w:sz w:val="24"/>
          <w:szCs w:val="24"/>
        </w:rPr>
      </w:pP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Em que: </w:t>
      </w:r>
      <w:r w:rsidRPr="00DC7404">
        <w:rPr>
          <w:rFonts w:ascii="Times New Roman" w:hAnsi="Times New Roman" w:cs="Times New Roman"/>
          <w:i/>
          <w:sz w:val="24"/>
          <w:szCs w:val="24"/>
        </w:rPr>
        <w:t>Y</w:t>
      </w:r>
      <w:r w:rsidRPr="00DC7404">
        <w:rPr>
          <w:rFonts w:ascii="Times New Roman" w:hAnsi="Times New Roman" w:cs="Times New Roman"/>
          <w:sz w:val="24"/>
          <w:szCs w:val="24"/>
        </w:rPr>
        <w:t xml:space="preserve"> representa a variável dependente do estudo; na presente pesquisa, será o IDM mensurado conforme a metodologia descrita na subseção 3.1</w:t>
      </w:r>
      <w:r w:rsidR="00FF2E6D" w:rsidRPr="00DC7404">
        <w:rPr>
          <w:rFonts w:ascii="Times New Roman" w:hAnsi="Times New Roman" w:cs="Times New Roman"/>
          <w:sz w:val="24"/>
          <w:szCs w:val="24"/>
        </w:rPr>
        <w:t xml:space="preserve"> e o emprego formal dos admitidos</w:t>
      </w:r>
      <w:r w:rsidRPr="00DC7404">
        <w:rPr>
          <w:rFonts w:ascii="Times New Roman" w:hAnsi="Times New Roman" w:cs="Times New Roman"/>
          <w:sz w:val="24"/>
          <w:szCs w:val="24"/>
        </w:rPr>
        <w:t>.</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i/>
          <w:sz w:val="24"/>
          <w:szCs w:val="24"/>
        </w:rPr>
        <w:t xml:space="preserve">WY </w:t>
      </w:r>
      <w:r w:rsidRPr="00DC7404">
        <w:rPr>
          <w:rFonts w:ascii="Times New Roman" w:hAnsi="Times New Roman" w:cs="Times New Roman"/>
          <w:sz w:val="24"/>
          <w:szCs w:val="24"/>
        </w:rPr>
        <w:t xml:space="preserve">é um vetor de defasagens espaciais para a variável dependente, e </w:t>
      </w:r>
      <w:r w:rsidRPr="00DC7404">
        <w:rPr>
          <w:rFonts w:ascii="Times New Roman" w:hAnsi="Times New Roman" w:cs="Times New Roman"/>
          <w:i/>
          <w:sz w:val="24"/>
          <w:szCs w:val="24"/>
        </w:rPr>
        <w:t>ρ</w:t>
      </w:r>
      <w:r w:rsidRPr="00DC7404">
        <w:rPr>
          <w:rFonts w:ascii="Times New Roman" w:hAnsi="Times New Roman" w:cs="Times New Roman"/>
          <w:sz w:val="24"/>
          <w:szCs w:val="24"/>
        </w:rPr>
        <w:t xml:space="preserve"> representa o coeficiente autorregressivo espacial, que capta o efeito transbordamento na variável dependente. Esse parâmetro está compreendido no intervalo entre -1 e 1, de forma que um </w:t>
      </w:r>
      <w:r w:rsidRPr="00DC7404">
        <w:rPr>
          <w:rFonts w:ascii="Times New Roman" w:hAnsi="Times New Roman" w:cs="Times New Roman"/>
          <w:i/>
          <w:sz w:val="24"/>
          <w:szCs w:val="24"/>
        </w:rPr>
        <w:t xml:space="preserve">ρ </w:t>
      </w:r>
      <w:r w:rsidRPr="00DC7404">
        <w:rPr>
          <w:rFonts w:ascii="Times New Roman" w:hAnsi="Times New Roman" w:cs="Times New Roman"/>
          <w:sz w:val="24"/>
          <w:szCs w:val="24"/>
        </w:rPr>
        <w:t xml:space="preserve">positivo significa que um alto (baixo) valor de </w:t>
      </w:r>
      <w:r w:rsidRPr="00DC7404">
        <w:rPr>
          <w:rFonts w:ascii="Times New Roman" w:hAnsi="Times New Roman" w:cs="Times New Roman"/>
          <w:i/>
          <w:sz w:val="24"/>
          <w:szCs w:val="24"/>
        </w:rPr>
        <w:t>Y</w:t>
      </w:r>
      <w:r w:rsidRPr="00DC7404">
        <w:rPr>
          <w:rFonts w:ascii="Times New Roman" w:hAnsi="Times New Roman" w:cs="Times New Roman"/>
          <w:sz w:val="24"/>
          <w:szCs w:val="24"/>
        </w:rPr>
        <w:t xml:space="preserve"> na região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aumenta (diminui) o valor de </w:t>
      </w:r>
      <w:r w:rsidRPr="00DC7404">
        <w:rPr>
          <w:rFonts w:ascii="Times New Roman" w:hAnsi="Times New Roman" w:cs="Times New Roman"/>
          <w:i/>
          <w:sz w:val="24"/>
          <w:szCs w:val="24"/>
        </w:rPr>
        <w:t>Y</w:t>
      </w:r>
      <w:r w:rsidRPr="00DC7404">
        <w:rPr>
          <w:rFonts w:ascii="Times New Roman" w:hAnsi="Times New Roman" w:cs="Times New Roman"/>
          <w:sz w:val="24"/>
          <w:szCs w:val="24"/>
        </w:rPr>
        <w:t xml:space="preserve"> na região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por outro lado, um </w:t>
      </w:r>
      <w:r w:rsidRPr="00DC7404">
        <w:rPr>
          <w:rFonts w:ascii="Times New Roman" w:hAnsi="Times New Roman" w:cs="Times New Roman"/>
          <w:i/>
          <w:sz w:val="24"/>
          <w:szCs w:val="24"/>
        </w:rPr>
        <w:t xml:space="preserve">ρ </w:t>
      </w:r>
      <w:r w:rsidRPr="00DC7404">
        <w:rPr>
          <w:rFonts w:ascii="Times New Roman" w:hAnsi="Times New Roman" w:cs="Times New Roman"/>
          <w:sz w:val="24"/>
          <w:szCs w:val="24"/>
        </w:rPr>
        <w:t xml:space="preserve">negativo indica que um alto (baixo) valor de </w:t>
      </w:r>
      <w:r w:rsidRPr="00DC7404">
        <w:rPr>
          <w:rFonts w:ascii="Times New Roman" w:hAnsi="Times New Roman" w:cs="Times New Roman"/>
          <w:i/>
          <w:sz w:val="24"/>
          <w:szCs w:val="24"/>
        </w:rPr>
        <w:t>Y</w:t>
      </w:r>
      <w:r w:rsidRPr="00DC7404">
        <w:rPr>
          <w:rFonts w:ascii="Times New Roman" w:hAnsi="Times New Roman" w:cs="Times New Roman"/>
          <w:sz w:val="24"/>
          <w:szCs w:val="24"/>
        </w:rPr>
        <w:t xml:space="preserve"> na região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diminui (aumenta) o valor de </w:t>
      </w:r>
      <w:r w:rsidRPr="00DC7404">
        <w:rPr>
          <w:rFonts w:ascii="Times New Roman" w:hAnsi="Times New Roman" w:cs="Times New Roman"/>
          <w:i/>
          <w:sz w:val="24"/>
          <w:szCs w:val="24"/>
        </w:rPr>
        <w:t>Y</w:t>
      </w:r>
      <w:r w:rsidRPr="00DC7404">
        <w:rPr>
          <w:rFonts w:ascii="Times New Roman" w:hAnsi="Times New Roman" w:cs="Times New Roman"/>
          <w:sz w:val="24"/>
          <w:szCs w:val="24"/>
        </w:rPr>
        <w:t xml:space="preserve"> na região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i/>
          <w:sz w:val="24"/>
          <w:szCs w:val="24"/>
        </w:rPr>
        <w:t>Xβ</w:t>
      </w:r>
      <w:r w:rsidRPr="00DC7404">
        <w:rPr>
          <w:rFonts w:ascii="Times New Roman" w:hAnsi="Times New Roman" w:cs="Times New Roman"/>
          <w:sz w:val="24"/>
          <w:szCs w:val="24"/>
        </w:rPr>
        <w:t xml:space="preserve"> denota o vetor composto pela variável explicativa com o seu respectivo coeficiente. Na presente pesquisa, a variável explicativa será o gasto efetuado no programa de compras de merenda escolar em cada município paranaense.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i/>
          <w:sz w:val="24"/>
          <w:szCs w:val="24"/>
        </w:rPr>
        <w:t>WX</w:t>
      </w:r>
      <w:r w:rsidRPr="00DC7404">
        <w:rPr>
          <w:rFonts w:ascii="Times New Roman" w:hAnsi="Times New Roman" w:cs="Times New Roman"/>
          <w:sz w:val="24"/>
          <w:szCs w:val="24"/>
        </w:rPr>
        <w:t xml:space="preserve"> é um vetor de defasagens espaciais para a variável explicativa, e </w:t>
      </w:r>
      <w:r w:rsidRPr="00DC7404">
        <w:rPr>
          <w:rFonts w:ascii="Times New Roman" w:hAnsi="Times New Roman" w:cs="Times New Roman"/>
          <w:i/>
          <w:sz w:val="24"/>
          <w:szCs w:val="24"/>
        </w:rPr>
        <w:t>τ</w:t>
      </w:r>
      <w:r w:rsidRPr="00DC7404">
        <w:rPr>
          <w:rFonts w:ascii="Times New Roman" w:hAnsi="Times New Roman" w:cs="Times New Roman"/>
          <w:sz w:val="24"/>
          <w:szCs w:val="24"/>
        </w:rPr>
        <w:t xml:space="preserve"> é um vetor que capta o efeito transbordamento na variável explicativa. Nesse caso, isso indica que a variável explicativa da região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afeta a variável dependente da região </w:t>
      </w:r>
      <w:r w:rsidRPr="00DC7404">
        <w:rPr>
          <w:rFonts w:ascii="Times New Roman" w:hAnsi="Times New Roman" w:cs="Times New Roman"/>
          <w:i/>
          <w:sz w:val="24"/>
          <w:szCs w:val="24"/>
        </w:rPr>
        <w:t>j</w:t>
      </w:r>
      <w:r w:rsidRPr="00DC7404">
        <w:rPr>
          <w:rFonts w:ascii="Times New Roman" w:hAnsi="Times New Roman" w:cs="Times New Roman"/>
          <w:sz w:val="24"/>
          <w:szCs w:val="24"/>
        </w:rPr>
        <w:t xml:space="preserve"> ou vice-versa; em outras palavras, o gasto com o programa de merenda escolar efetuado num determinado município tem efeito tanto sobre o IDM deste município quanto sobre o IDM do município vizinho.</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i/>
          <w:sz w:val="24"/>
          <w:szCs w:val="24"/>
        </w:rPr>
        <w:t>λ</w:t>
      </w:r>
      <w:r w:rsidRPr="00DC7404">
        <w:rPr>
          <w:rFonts w:ascii="Times New Roman" w:hAnsi="Times New Roman" w:cs="Times New Roman"/>
          <w:sz w:val="24"/>
          <w:szCs w:val="24"/>
        </w:rPr>
        <w:t xml:space="preserve"> é um parâmetro autorregressivo espacial associado a defasagem </w:t>
      </w:r>
      <w:r w:rsidRPr="00DC7404">
        <w:rPr>
          <w:rFonts w:ascii="Times New Roman" w:hAnsi="Times New Roman" w:cs="Times New Roman"/>
          <w:i/>
          <w:sz w:val="24"/>
          <w:szCs w:val="24"/>
        </w:rPr>
        <w:t>Wξ</w:t>
      </w:r>
      <w:r w:rsidRPr="00DC7404">
        <w:rPr>
          <w:rFonts w:ascii="Times New Roman" w:hAnsi="Times New Roman" w:cs="Times New Roman"/>
          <w:sz w:val="24"/>
          <w:szCs w:val="24"/>
        </w:rPr>
        <w:t xml:space="preserve">, que capta o efeito transbordamento no termo de erro, e possui alcance global. Almeida (2012, p. 161) destaca que o padrão residual manifestado no termo de erro, captado por </w:t>
      </w:r>
      <w:r w:rsidRPr="00DC7404">
        <w:rPr>
          <w:rFonts w:ascii="Times New Roman" w:hAnsi="Times New Roman" w:cs="Times New Roman"/>
          <w:i/>
          <w:sz w:val="24"/>
          <w:szCs w:val="24"/>
        </w:rPr>
        <w:t>λWξ</w:t>
      </w:r>
      <w:r w:rsidRPr="00DC7404">
        <w:rPr>
          <w:rFonts w:ascii="Times New Roman" w:hAnsi="Times New Roman" w:cs="Times New Roman"/>
          <w:sz w:val="24"/>
          <w:szCs w:val="24"/>
        </w:rPr>
        <w:t xml:space="preserve">, é ocasionado por efeitos não modelados no modelo empírico, e que não são distribuídos aleatoriamente, mas, pelo contrário, estão espacialmente autocorrelacionados.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i/>
          <w:sz w:val="24"/>
          <w:szCs w:val="24"/>
        </w:rPr>
        <w:t>γ</w:t>
      </w:r>
      <w:r w:rsidRPr="00DC7404">
        <w:rPr>
          <w:rFonts w:ascii="Times New Roman" w:hAnsi="Times New Roman" w:cs="Times New Roman"/>
          <w:sz w:val="24"/>
          <w:szCs w:val="24"/>
        </w:rPr>
        <w:t xml:space="preserve"> é um parâmetro autorregressivo espacial associado a defasagem </w:t>
      </w:r>
      <w:r w:rsidRPr="00DC7404">
        <w:rPr>
          <w:rFonts w:ascii="Times New Roman" w:hAnsi="Times New Roman" w:cs="Times New Roman"/>
          <w:i/>
          <w:sz w:val="24"/>
          <w:szCs w:val="24"/>
        </w:rPr>
        <w:t>Wɛ</w:t>
      </w:r>
      <w:r w:rsidRPr="00DC7404">
        <w:rPr>
          <w:rFonts w:ascii="Times New Roman" w:hAnsi="Times New Roman" w:cs="Times New Roman"/>
          <w:sz w:val="24"/>
          <w:szCs w:val="24"/>
        </w:rPr>
        <w:t xml:space="preserve">, que capta o efeito transbordamento no termo de erro, e possui alcance local. A interpretação do parâmetro </w:t>
      </w:r>
      <w:r w:rsidRPr="00DC7404">
        <w:rPr>
          <w:rFonts w:ascii="Times New Roman" w:hAnsi="Times New Roman" w:cs="Times New Roman"/>
          <w:i/>
          <w:sz w:val="24"/>
          <w:szCs w:val="24"/>
        </w:rPr>
        <w:t>γ</w:t>
      </w:r>
      <w:r w:rsidRPr="00DC7404">
        <w:rPr>
          <w:rFonts w:ascii="Times New Roman" w:hAnsi="Times New Roman" w:cs="Times New Roman"/>
          <w:sz w:val="24"/>
          <w:szCs w:val="24"/>
        </w:rPr>
        <w:t xml:space="preserve"> é a de que a influência dos efeitos não modelados no modelo empírico tem alcance apenas local, ou seja, afetam apenas a vizinhança da região </w:t>
      </w:r>
      <w:r w:rsidRPr="00DC7404">
        <w:rPr>
          <w:rFonts w:ascii="Times New Roman" w:hAnsi="Times New Roman" w:cs="Times New Roman"/>
          <w:i/>
          <w:sz w:val="24"/>
          <w:szCs w:val="24"/>
        </w:rPr>
        <w:t>i</w:t>
      </w:r>
      <w:r w:rsidRPr="00DC7404">
        <w:rPr>
          <w:rFonts w:ascii="Times New Roman" w:hAnsi="Times New Roman" w:cs="Times New Roman"/>
          <w:sz w:val="24"/>
          <w:szCs w:val="24"/>
        </w:rPr>
        <w:t xml:space="preserve">. </w:t>
      </w:r>
    </w:p>
    <w:p w:rsidR="003F7E45" w:rsidRPr="00DC7404" w:rsidRDefault="003F7E45" w:rsidP="00BB18D7">
      <w:pPr>
        <w:spacing w:line="240" w:lineRule="auto"/>
        <w:ind w:firstLine="851"/>
        <w:rPr>
          <w:rFonts w:ascii="Times New Roman" w:hAnsi="Times New Roman" w:cs="Times New Roman"/>
          <w:sz w:val="24"/>
          <w:szCs w:val="24"/>
        </w:rPr>
      </w:pPr>
      <w:r w:rsidRPr="00DC7404">
        <w:rPr>
          <w:rFonts w:ascii="Times New Roman" w:hAnsi="Times New Roman" w:cs="Times New Roman"/>
          <w:sz w:val="24"/>
          <w:szCs w:val="24"/>
        </w:rPr>
        <w:t xml:space="preserve">Por fim, ɛ é o conhecido termo de erro aleatório, com distribuição normal, média 0 e variância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m:rPr>
                <m:sty m:val="p"/>
              </m:rPr>
              <w:rPr>
                <w:rFonts w:ascii="Cambria Math" w:hAnsi="Cambria Math" w:cs="Times New Roman"/>
                <w:sz w:val="24"/>
                <w:szCs w:val="24"/>
              </w:rPr>
              <m:t>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n</m:t>
            </m:r>
          </m:sub>
        </m:sSub>
      </m:oMath>
      <w:r w:rsidRPr="00DC7404">
        <w:rPr>
          <w:rFonts w:ascii="Times New Roman" w:eastAsiaTheme="minorEastAsia" w:hAnsi="Times New Roman" w:cs="Times New Roman"/>
          <w:sz w:val="24"/>
          <w:szCs w:val="24"/>
        </w:rPr>
        <w:t>.</w:t>
      </w:r>
      <w:r w:rsidRPr="00DC7404">
        <w:rPr>
          <w:rFonts w:ascii="Times New Roman" w:hAnsi="Times New Roman" w:cs="Times New Roman"/>
          <w:sz w:val="24"/>
          <w:szCs w:val="24"/>
        </w:rPr>
        <w:t xml:space="preserve"> </w:t>
      </w:r>
    </w:p>
    <w:p w:rsidR="003F7E45" w:rsidRPr="00DC7404" w:rsidRDefault="003F7E45" w:rsidP="00BB18D7">
      <w:pPr>
        <w:spacing w:line="240" w:lineRule="auto"/>
        <w:ind w:firstLine="851"/>
        <w:rPr>
          <w:rFonts w:ascii="Times New Roman" w:eastAsiaTheme="minorEastAsia" w:hAnsi="Times New Roman" w:cs="Times New Roman"/>
          <w:sz w:val="24"/>
          <w:szCs w:val="24"/>
        </w:rPr>
      </w:pPr>
      <w:r w:rsidRPr="00DC7404">
        <w:rPr>
          <w:rFonts w:ascii="Times New Roman" w:hAnsi="Times New Roman" w:cs="Times New Roman"/>
          <w:sz w:val="24"/>
          <w:szCs w:val="24"/>
        </w:rPr>
        <w:t xml:space="preserve">  A partir da especificação geral, podem ser derivadas diversas especificações de modelos espaciais, impondo algumas restrições aos parâmetros </w:t>
      </w:r>
      <m:oMath>
        <m:r>
          <w:rPr>
            <w:rFonts w:ascii="Cambria Math" w:hAnsi="Cambria Math" w:cs="Times New Roman"/>
            <w:sz w:val="24"/>
            <w:szCs w:val="24"/>
          </w:rPr>
          <m:t>λ</m:t>
        </m:r>
      </m:oMath>
      <w:r w:rsidRPr="00DC7404">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ρ</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τ</m:t>
        </m:r>
      </m:oMath>
      <w:r w:rsidR="008952D6" w:rsidRPr="00DC7404">
        <w:rPr>
          <w:rFonts w:ascii="Times New Roman" w:eastAsiaTheme="minorEastAsia" w:hAnsi="Times New Roman" w:cs="Times New Roman"/>
          <w:sz w:val="24"/>
          <w:szCs w:val="24"/>
        </w:rPr>
        <w:t>. As que foram testadas nesta pesquisa encontram-se no</w:t>
      </w:r>
      <w:r w:rsidR="000E486B" w:rsidRPr="00DC7404">
        <w:rPr>
          <w:rFonts w:ascii="Times New Roman" w:eastAsiaTheme="minorEastAsia" w:hAnsi="Times New Roman" w:cs="Times New Roman"/>
          <w:sz w:val="24"/>
          <w:szCs w:val="24"/>
        </w:rPr>
        <w:t xml:space="preserve"> Quadro 2</w:t>
      </w:r>
      <w:r w:rsidRPr="00DC7404">
        <w:rPr>
          <w:rFonts w:ascii="Times New Roman" w:eastAsiaTheme="minorEastAsia" w:hAnsi="Times New Roman" w:cs="Times New Roman"/>
          <w:sz w:val="24"/>
          <w:szCs w:val="24"/>
        </w:rPr>
        <w:t>.</w:t>
      </w:r>
    </w:p>
    <w:p w:rsidR="008A0F9F" w:rsidRPr="00DC7404" w:rsidRDefault="008A0F9F" w:rsidP="00BB18D7">
      <w:pPr>
        <w:spacing w:line="240" w:lineRule="auto"/>
        <w:ind w:firstLine="851"/>
        <w:rPr>
          <w:rFonts w:ascii="Times New Roman" w:eastAsiaTheme="minorEastAsia" w:hAnsi="Times New Roman" w:cs="Times New Roman"/>
          <w:sz w:val="24"/>
          <w:szCs w:val="24"/>
        </w:rPr>
      </w:pPr>
    </w:p>
    <w:tbl>
      <w:tblPr>
        <w:tblStyle w:val="Tabelacomgrade"/>
        <w:tblW w:w="0" w:type="auto"/>
        <w:jc w:val="center"/>
        <w:tblLook w:val="04A0"/>
      </w:tblPr>
      <w:tblGrid>
        <w:gridCol w:w="2492"/>
        <w:gridCol w:w="2941"/>
        <w:gridCol w:w="1761"/>
      </w:tblGrid>
      <w:tr w:rsidR="008952D6" w:rsidRPr="00DC7404" w:rsidTr="002B3F19">
        <w:trPr>
          <w:jc w:val="center"/>
        </w:trPr>
        <w:tc>
          <w:tcPr>
            <w:tcW w:w="7194" w:type="dxa"/>
            <w:gridSpan w:val="3"/>
            <w:tcBorders>
              <w:top w:val="nil"/>
              <w:left w:val="nil"/>
              <w:bottom w:val="single" w:sz="4" w:space="0" w:color="auto"/>
              <w:right w:val="nil"/>
            </w:tcBorders>
          </w:tcPr>
          <w:p w:rsidR="008952D6" w:rsidRPr="00DC7404" w:rsidRDefault="00462BA3" w:rsidP="00BB18D7">
            <w:pPr>
              <w:jc w:val="left"/>
              <w:rPr>
                <w:rFonts w:ascii="Times New Roman" w:hAnsi="Times New Roman" w:cs="Times New Roman"/>
                <w:sz w:val="24"/>
                <w:szCs w:val="24"/>
              </w:rPr>
            </w:pPr>
            <w:r w:rsidRPr="00DC7404">
              <w:rPr>
                <w:rFonts w:ascii="Times New Roman" w:hAnsi="Times New Roman" w:cs="Times New Roman"/>
                <w:sz w:val="24"/>
                <w:szCs w:val="24"/>
              </w:rPr>
              <w:t xml:space="preserve">Quadro </w:t>
            </w:r>
            <w:r w:rsidR="000E486B" w:rsidRPr="00DC7404">
              <w:rPr>
                <w:rFonts w:ascii="Times New Roman" w:hAnsi="Times New Roman" w:cs="Times New Roman"/>
                <w:sz w:val="24"/>
                <w:szCs w:val="24"/>
              </w:rPr>
              <w:t>2</w:t>
            </w:r>
            <w:r w:rsidR="008952D6" w:rsidRPr="00DC7404">
              <w:rPr>
                <w:rFonts w:ascii="Times New Roman" w:hAnsi="Times New Roman" w:cs="Times New Roman"/>
                <w:sz w:val="24"/>
                <w:szCs w:val="24"/>
              </w:rPr>
              <w:t xml:space="preserve"> - Especificações do modelo econométrico espacial</w:t>
            </w:r>
          </w:p>
        </w:tc>
      </w:tr>
      <w:tr w:rsidR="008952D6" w:rsidRPr="00DC7404" w:rsidTr="006D3638">
        <w:trPr>
          <w:jc w:val="center"/>
        </w:trPr>
        <w:tc>
          <w:tcPr>
            <w:tcW w:w="2492" w:type="dxa"/>
            <w:tcBorders>
              <w:top w:val="single" w:sz="4" w:space="0" w:color="auto"/>
              <w:bottom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Restrição</w:t>
            </w:r>
          </w:p>
        </w:tc>
        <w:tc>
          <w:tcPr>
            <w:tcW w:w="2941" w:type="dxa"/>
            <w:tcBorders>
              <w:top w:val="single" w:sz="4" w:space="0" w:color="auto"/>
              <w:bottom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Especificação</w:t>
            </w:r>
          </w:p>
        </w:tc>
        <w:tc>
          <w:tcPr>
            <w:tcW w:w="1761" w:type="dxa"/>
            <w:tcBorders>
              <w:top w:val="single" w:sz="4" w:space="0" w:color="auto"/>
              <w:bottom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Modelo</w:t>
            </w:r>
          </w:p>
        </w:tc>
      </w:tr>
      <w:tr w:rsidR="008952D6" w:rsidRPr="00DC7404" w:rsidTr="008952D6">
        <w:trPr>
          <w:trHeight w:val="794"/>
          <w:jc w:val="center"/>
        </w:trPr>
        <w:tc>
          <w:tcPr>
            <w:tcW w:w="2492" w:type="dxa"/>
            <w:tcBorders>
              <w:top w:val="single" w:sz="4" w:space="0" w:color="auto"/>
              <w:left w:val="single" w:sz="4" w:space="0" w:color="auto"/>
              <w:bottom w:val="nil"/>
              <w:right w:val="nil"/>
            </w:tcBorders>
            <w:vAlign w:val="center"/>
          </w:tcPr>
          <w:p w:rsidR="008952D6" w:rsidRPr="00DC7404" w:rsidRDefault="008952D6" w:rsidP="00BB18D7">
            <w:pPr>
              <w:jc w:val="center"/>
              <w:rPr>
                <w:rFonts w:ascii="Times New Roman" w:hAnsi="Times New Roman" w:cs="Times New Roman"/>
                <w:b/>
                <w:sz w:val="24"/>
                <w:szCs w:val="24"/>
              </w:rPr>
            </w:pPr>
            <m:oMath>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τ</m:t>
              </m:r>
              <m:r>
                <m:rPr>
                  <m:sty m:val="p"/>
                </m:rPr>
                <w:rPr>
                  <w:rFonts w:ascii="Cambria Math" w:eastAsiaTheme="minorEastAsia" w:hAnsi="Cambria Math" w:cs="Times New Roman"/>
                  <w:sz w:val="24"/>
                  <w:szCs w:val="24"/>
                </w:rPr>
                <m:t>=0</m:t>
              </m:r>
            </m:oMath>
          </w:p>
        </w:tc>
        <w:tc>
          <w:tcPr>
            <w:tcW w:w="2941" w:type="dxa"/>
            <w:tcBorders>
              <w:top w:val="single" w:sz="4" w:space="0" w:color="auto"/>
              <w:left w:val="nil"/>
              <w:bottom w:val="nil"/>
              <w:right w:val="nil"/>
            </w:tcBorders>
            <w:vAlign w:val="center"/>
          </w:tcPr>
          <w:p w:rsidR="008952D6" w:rsidRPr="00DC7404" w:rsidRDefault="008952D6" w:rsidP="00BB18D7">
            <w:pPr>
              <w:jc w:val="center"/>
              <w:rPr>
                <w:rFonts w:ascii="Times New Roman" w:hAnsi="Times New Roman" w:cs="Times New Roman"/>
                <w:b/>
                <w:sz w:val="24"/>
                <w:szCs w:val="24"/>
              </w:rPr>
            </w:pPr>
            <m:oMathPara>
              <m:oMath>
                <m:r>
                  <m:rPr>
                    <m:sty m:val="p"/>
                  </m:rPr>
                  <w:rPr>
                    <w:rFonts w:ascii="Cambria Math" w:hAnsi="Cambria Math" w:cs="Times New Roman"/>
                    <w:sz w:val="24"/>
                    <w:szCs w:val="24"/>
                  </w:rPr>
                  <m:t>y=ρWy+Xβ+ε</m:t>
                </m:r>
              </m:oMath>
            </m:oMathPara>
          </w:p>
        </w:tc>
        <w:tc>
          <w:tcPr>
            <w:tcW w:w="1761" w:type="dxa"/>
            <w:tcBorders>
              <w:top w:val="single" w:sz="4" w:space="0" w:color="auto"/>
              <w:left w:val="nil"/>
              <w:bottom w:val="nil"/>
              <w:right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SAR</w:t>
            </w:r>
          </w:p>
        </w:tc>
      </w:tr>
      <w:tr w:rsidR="008952D6" w:rsidRPr="00DC7404" w:rsidTr="008952D6">
        <w:trPr>
          <w:trHeight w:val="794"/>
          <w:jc w:val="center"/>
        </w:trPr>
        <w:tc>
          <w:tcPr>
            <w:tcW w:w="2492" w:type="dxa"/>
            <w:tcBorders>
              <w:top w:val="nil"/>
              <w:left w:val="single" w:sz="4" w:space="0" w:color="auto"/>
              <w:bottom w:val="nil"/>
              <w:right w:val="nil"/>
            </w:tcBorders>
            <w:vAlign w:val="center"/>
          </w:tcPr>
          <w:p w:rsidR="008952D6" w:rsidRPr="00DC7404" w:rsidRDefault="008952D6" w:rsidP="00BB18D7">
            <w:pPr>
              <w:jc w:val="center"/>
              <w:rPr>
                <w:rFonts w:ascii="Times New Roman" w:hAnsi="Times New Roman" w:cs="Times New Roman"/>
                <w:b/>
                <w:sz w:val="24"/>
                <w:szCs w:val="24"/>
              </w:rPr>
            </w:pPr>
            <m:oMath>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τ</m:t>
              </m:r>
              <m:r>
                <m:rPr>
                  <m:sty m:val="p"/>
                </m:rPr>
                <w:rPr>
                  <w:rFonts w:ascii="Cambria Math" w:eastAsiaTheme="minorEastAsia" w:hAnsi="Cambria Math" w:cs="Times New Roman"/>
                  <w:sz w:val="24"/>
                  <w:szCs w:val="24"/>
                </w:rPr>
                <m:t>=0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ρ=0</m:t>
              </m:r>
            </m:oMath>
          </w:p>
        </w:tc>
        <w:tc>
          <w:tcPr>
            <w:tcW w:w="2941" w:type="dxa"/>
            <w:tcBorders>
              <w:top w:val="nil"/>
              <w:left w:val="nil"/>
              <w:bottom w:val="nil"/>
              <w:right w:val="nil"/>
            </w:tcBorders>
            <w:vAlign w:val="center"/>
          </w:tcPr>
          <w:p w:rsidR="008952D6" w:rsidRPr="00DC7404" w:rsidRDefault="008952D6" w:rsidP="00BB18D7">
            <w:pPr>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y=Xβ+ε</m:t>
                </m:r>
              </m:oMath>
            </m:oMathPara>
          </w:p>
          <w:p w:rsidR="008952D6" w:rsidRPr="00DC7404" w:rsidRDefault="008952D6" w:rsidP="00BB18D7">
            <w:pPr>
              <w:jc w:val="center"/>
              <w:rPr>
                <w:rFonts w:ascii="Times New Roman" w:hAnsi="Times New Roman" w:cs="Times New Roman"/>
                <w:b/>
                <w:sz w:val="24"/>
                <w:szCs w:val="24"/>
              </w:rPr>
            </w:pPr>
            <m:oMathPara>
              <m:oMath>
                <m:r>
                  <m:rPr>
                    <m:sty m:val="p"/>
                  </m:rPr>
                  <w:rPr>
                    <w:rFonts w:ascii="Cambria Math" w:hAnsi="Cambria Math" w:cs="Times New Roman"/>
                    <w:sz w:val="24"/>
                    <w:szCs w:val="24"/>
                  </w:rPr>
                  <m:t>ξ=</m:t>
                </m:r>
                <m:r>
                  <w:rPr>
                    <w:rFonts w:ascii="Cambria Math" w:hAnsi="Cambria Math" w:cs="Times New Roman"/>
                    <w:sz w:val="24"/>
                    <w:szCs w:val="24"/>
                  </w:rPr>
                  <m:t>λ</m:t>
                </m:r>
                <m:r>
                  <m:rPr>
                    <m:sty m:val="p"/>
                  </m:rPr>
                  <w:rPr>
                    <w:rFonts w:ascii="Cambria Math" w:hAnsi="Cambria Math" w:cs="Times New Roman"/>
                    <w:sz w:val="24"/>
                    <w:szCs w:val="24"/>
                  </w:rPr>
                  <m:t>Wξ+ε</m:t>
                </m:r>
              </m:oMath>
            </m:oMathPara>
          </w:p>
        </w:tc>
        <w:tc>
          <w:tcPr>
            <w:tcW w:w="1761" w:type="dxa"/>
            <w:tcBorders>
              <w:top w:val="nil"/>
              <w:left w:val="nil"/>
              <w:bottom w:val="nil"/>
              <w:right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SEM</w:t>
            </w:r>
          </w:p>
        </w:tc>
      </w:tr>
      <w:tr w:rsidR="008952D6" w:rsidRPr="00DC7404" w:rsidTr="008952D6">
        <w:trPr>
          <w:trHeight w:val="794"/>
          <w:jc w:val="center"/>
        </w:trPr>
        <w:tc>
          <w:tcPr>
            <w:tcW w:w="2492" w:type="dxa"/>
            <w:tcBorders>
              <w:top w:val="nil"/>
              <w:left w:val="single" w:sz="4" w:space="0" w:color="auto"/>
              <w:bottom w:val="nil"/>
              <w:right w:val="nil"/>
            </w:tcBorders>
            <w:vAlign w:val="center"/>
          </w:tcPr>
          <w:p w:rsidR="008952D6" w:rsidRPr="00DC7404" w:rsidRDefault="008952D6" w:rsidP="00BB18D7">
            <w:pPr>
              <w:jc w:val="center"/>
              <w:rPr>
                <w:rFonts w:ascii="Times New Roman" w:hAnsi="Times New Roman" w:cs="Times New Roman"/>
                <w:b/>
                <w:sz w:val="24"/>
                <w:szCs w:val="24"/>
              </w:rPr>
            </w:pPr>
            <m:oMath>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γ=0</m:t>
              </m:r>
            </m:oMath>
          </w:p>
        </w:tc>
        <w:tc>
          <w:tcPr>
            <w:tcW w:w="2941" w:type="dxa"/>
            <w:tcBorders>
              <w:top w:val="nil"/>
              <w:left w:val="nil"/>
              <w:bottom w:val="nil"/>
              <w:right w:val="nil"/>
            </w:tcBorders>
            <w:vAlign w:val="center"/>
          </w:tcPr>
          <w:p w:rsidR="008952D6" w:rsidRPr="00DC7404" w:rsidRDefault="008952D6" w:rsidP="00BB18D7">
            <w:pPr>
              <w:pStyle w:val="Textodenotaderodap"/>
              <w:ind w:firstLine="851"/>
              <w:jc w:val="center"/>
              <w:rPr>
                <w:rFonts w:ascii="Times New Roman" w:hAnsi="Times New Roman" w:cs="Times New Roman"/>
                <w:sz w:val="24"/>
                <w:szCs w:val="24"/>
              </w:rPr>
            </w:pPr>
            <m:oMathPara>
              <m:oMath>
                <m:r>
                  <m:rPr>
                    <m:sty m:val="p"/>
                  </m:rPr>
                  <w:rPr>
                    <w:rFonts w:ascii="Cambria Math" w:hAnsi="Cambria Math" w:cs="Times New Roman"/>
                    <w:sz w:val="24"/>
                    <w:szCs w:val="24"/>
                  </w:rPr>
                  <m:t>y=ρWy+Xβ+WXτ+ε</m:t>
                </m:r>
              </m:oMath>
            </m:oMathPara>
          </w:p>
        </w:tc>
        <w:tc>
          <w:tcPr>
            <w:tcW w:w="1761" w:type="dxa"/>
            <w:tcBorders>
              <w:top w:val="nil"/>
              <w:left w:val="nil"/>
              <w:bottom w:val="nil"/>
              <w:right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SDM</w:t>
            </w:r>
          </w:p>
        </w:tc>
      </w:tr>
      <w:tr w:rsidR="008952D6" w:rsidRPr="00DC7404" w:rsidTr="008952D6">
        <w:trPr>
          <w:trHeight w:val="794"/>
          <w:jc w:val="center"/>
        </w:trPr>
        <w:tc>
          <w:tcPr>
            <w:tcW w:w="2492" w:type="dxa"/>
            <w:tcBorders>
              <w:top w:val="nil"/>
              <w:left w:val="single" w:sz="4" w:space="0" w:color="auto"/>
              <w:bottom w:val="nil"/>
              <w:right w:val="nil"/>
            </w:tcBorders>
            <w:vAlign w:val="center"/>
          </w:tcPr>
          <w:p w:rsidR="008952D6" w:rsidRPr="00DC7404" w:rsidRDefault="008952D6" w:rsidP="00BB18D7">
            <w:pPr>
              <w:jc w:val="center"/>
              <w:rPr>
                <w:rFonts w:ascii="Times New Roman" w:hAnsi="Times New Roman" w:cs="Times New Roman"/>
                <w:b/>
                <w:sz w:val="24"/>
                <w:szCs w:val="24"/>
              </w:rPr>
            </w:pPr>
            <m:oMath>
              <m:r>
                <m:rPr>
                  <m:sty m:val="p"/>
                </m:rPr>
                <w:rPr>
                  <w:rFonts w:ascii="Cambria Math" w:hAnsi="Cambria Math" w:cs="Times New Roman"/>
                  <w:sz w:val="24"/>
                  <w:szCs w:val="24"/>
                </w:rPr>
                <m:t>ρ=0</m:t>
              </m:r>
            </m:oMath>
            <w:r w:rsidRPr="00DC7404">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γ=0</m:t>
              </m:r>
            </m:oMath>
          </w:p>
        </w:tc>
        <w:tc>
          <w:tcPr>
            <w:tcW w:w="2941" w:type="dxa"/>
            <w:tcBorders>
              <w:top w:val="nil"/>
              <w:left w:val="nil"/>
              <w:bottom w:val="nil"/>
              <w:right w:val="nil"/>
            </w:tcBorders>
            <w:vAlign w:val="center"/>
          </w:tcPr>
          <w:p w:rsidR="008952D6" w:rsidRPr="00DC7404" w:rsidRDefault="008952D6" w:rsidP="00BB18D7">
            <w:pPr>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y=Xβ+WXτ+ε</m:t>
                </m:r>
              </m:oMath>
            </m:oMathPara>
          </w:p>
          <w:p w:rsidR="008952D6" w:rsidRPr="00DC7404" w:rsidRDefault="008952D6" w:rsidP="00BB18D7">
            <w:pPr>
              <w:jc w:val="center"/>
              <w:rPr>
                <w:rFonts w:ascii="Times New Roman" w:hAnsi="Times New Roman" w:cs="Times New Roman"/>
                <w:b/>
                <w:sz w:val="24"/>
                <w:szCs w:val="24"/>
              </w:rPr>
            </w:pPr>
            <m:oMathPara>
              <m:oMath>
                <m:r>
                  <m:rPr>
                    <m:sty m:val="p"/>
                  </m:rPr>
                  <w:rPr>
                    <w:rFonts w:ascii="Cambria Math" w:hAnsi="Cambria Math" w:cs="Times New Roman"/>
                    <w:sz w:val="24"/>
                    <w:szCs w:val="24"/>
                  </w:rPr>
                  <m:t>ξ=λWξ+ε</m:t>
                </m:r>
              </m:oMath>
            </m:oMathPara>
          </w:p>
        </w:tc>
        <w:tc>
          <w:tcPr>
            <w:tcW w:w="1761" w:type="dxa"/>
            <w:tcBorders>
              <w:top w:val="nil"/>
              <w:left w:val="nil"/>
              <w:bottom w:val="nil"/>
              <w:right w:val="single" w:sz="4" w:space="0" w:color="auto"/>
            </w:tcBorders>
            <w:vAlign w:val="center"/>
          </w:tcPr>
          <w:p w:rsidR="008952D6" w:rsidRPr="00DC7404" w:rsidRDefault="008952D6" w:rsidP="00BB18D7">
            <w:pPr>
              <w:jc w:val="center"/>
              <w:rPr>
                <w:rFonts w:ascii="Times New Roman" w:hAnsi="Times New Roman" w:cs="Times New Roman"/>
                <w:sz w:val="24"/>
                <w:szCs w:val="24"/>
              </w:rPr>
            </w:pPr>
            <w:r w:rsidRPr="00DC7404">
              <w:rPr>
                <w:rFonts w:ascii="Times New Roman" w:hAnsi="Times New Roman" w:cs="Times New Roman"/>
                <w:sz w:val="24"/>
                <w:szCs w:val="24"/>
              </w:rPr>
              <w:t>SDEM</w:t>
            </w:r>
          </w:p>
        </w:tc>
      </w:tr>
      <w:tr w:rsidR="008952D6" w:rsidRPr="00DC7404" w:rsidTr="006D3638">
        <w:trPr>
          <w:trHeight w:val="283"/>
          <w:jc w:val="center"/>
        </w:trPr>
        <w:tc>
          <w:tcPr>
            <w:tcW w:w="7194" w:type="dxa"/>
            <w:gridSpan w:val="3"/>
            <w:tcBorders>
              <w:top w:val="single" w:sz="4" w:space="0" w:color="auto"/>
              <w:left w:val="nil"/>
              <w:bottom w:val="nil"/>
              <w:right w:val="nil"/>
            </w:tcBorders>
            <w:vAlign w:val="center"/>
          </w:tcPr>
          <w:p w:rsidR="008952D6" w:rsidRPr="00DC7404" w:rsidRDefault="008952D6" w:rsidP="00BB18D7">
            <w:pPr>
              <w:pStyle w:val="SemEspaamento"/>
              <w:jc w:val="left"/>
              <w:rPr>
                <w:rFonts w:ascii="Times New Roman" w:hAnsi="Times New Roman"/>
              </w:rPr>
            </w:pPr>
            <w:r w:rsidRPr="00DC7404">
              <w:rPr>
                <w:rFonts w:ascii="Times New Roman" w:hAnsi="Times New Roman"/>
              </w:rPr>
              <w:t>Fonte: Almeida (2012, p. 179).</w:t>
            </w:r>
          </w:p>
        </w:tc>
      </w:tr>
    </w:tbl>
    <w:p w:rsidR="00F65905" w:rsidRPr="00DC7404" w:rsidRDefault="00F65905" w:rsidP="00BB18D7">
      <w:pPr>
        <w:spacing w:line="240" w:lineRule="auto"/>
        <w:rPr>
          <w:rFonts w:ascii="Times New Roman" w:hAnsi="Times New Roman" w:cs="Times New Roman"/>
          <w:b/>
          <w:sz w:val="24"/>
          <w:szCs w:val="24"/>
        </w:rPr>
      </w:pPr>
    </w:p>
    <w:p w:rsidR="00666862" w:rsidRPr="00DC7404" w:rsidRDefault="0058022F"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É importante destacar que no caso do modelo SAR e SEM, os testes focados do tipo Multiplicador de Lagrange conseguem definir qual </w:t>
      </w:r>
      <w:r w:rsidR="008A0F9F" w:rsidRPr="00DC7404">
        <w:rPr>
          <w:rFonts w:ascii="Times New Roman" w:hAnsi="Times New Roman" w:cs="Times New Roman"/>
          <w:sz w:val="24"/>
          <w:szCs w:val="24"/>
        </w:rPr>
        <w:t>é</w:t>
      </w:r>
      <w:r w:rsidRPr="00DC7404">
        <w:rPr>
          <w:rFonts w:ascii="Times New Roman" w:hAnsi="Times New Roman" w:cs="Times New Roman"/>
          <w:sz w:val="24"/>
          <w:szCs w:val="24"/>
        </w:rPr>
        <w:t xml:space="preserve"> o melhor modelo. Mas no caso desses </w:t>
      </w:r>
      <w:r w:rsidRPr="00DC7404">
        <w:rPr>
          <w:rFonts w:ascii="Times New Roman" w:hAnsi="Times New Roman" w:cs="Times New Roman"/>
          <w:sz w:val="24"/>
          <w:szCs w:val="24"/>
        </w:rPr>
        <w:lastRenderedPageBreak/>
        <w:t>outros modelos espaciais (como o SDM e o SDEM)</w:t>
      </w:r>
      <w:r w:rsidR="00EC2200" w:rsidRPr="00DC7404">
        <w:rPr>
          <w:rFonts w:ascii="Times New Roman" w:hAnsi="Times New Roman" w:cs="Times New Roman"/>
          <w:sz w:val="24"/>
          <w:szCs w:val="24"/>
        </w:rPr>
        <w:t>, tais testes</w:t>
      </w:r>
      <w:r w:rsidRPr="00DC7404">
        <w:rPr>
          <w:rFonts w:ascii="Times New Roman" w:hAnsi="Times New Roman" w:cs="Times New Roman"/>
          <w:sz w:val="24"/>
          <w:szCs w:val="24"/>
        </w:rPr>
        <w:t xml:space="preserve"> não </w:t>
      </w:r>
      <w:r w:rsidR="00EC2200" w:rsidRPr="00DC7404">
        <w:rPr>
          <w:rFonts w:ascii="Times New Roman" w:hAnsi="Times New Roman" w:cs="Times New Roman"/>
          <w:sz w:val="24"/>
          <w:szCs w:val="24"/>
        </w:rPr>
        <w:t>são os mais indicados</w:t>
      </w:r>
      <w:r w:rsidRPr="00DC7404">
        <w:rPr>
          <w:rFonts w:ascii="Times New Roman" w:hAnsi="Times New Roman" w:cs="Times New Roman"/>
          <w:sz w:val="24"/>
          <w:szCs w:val="24"/>
        </w:rPr>
        <w:t xml:space="preserve">. </w:t>
      </w:r>
      <w:r w:rsidR="00EC2200" w:rsidRPr="00DC7404">
        <w:rPr>
          <w:rFonts w:ascii="Times New Roman" w:hAnsi="Times New Roman" w:cs="Times New Roman"/>
          <w:sz w:val="24"/>
          <w:szCs w:val="24"/>
        </w:rPr>
        <w:t>Nestes casos</w:t>
      </w:r>
      <w:r w:rsidRPr="00DC7404">
        <w:rPr>
          <w:rFonts w:ascii="Times New Roman" w:hAnsi="Times New Roman" w:cs="Times New Roman"/>
          <w:sz w:val="24"/>
          <w:szCs w:val="24"/>
        </w:rPr>
        <w:t xml:space="preserve">, </w:t>
      </w:r>
      <w:r w:rsidR="00EC2200" w:rsidRPr="00DC7404">
        <w:rPr>
          <w:rFonts w:ascii="Times New Roman" w:hAnsi="Times New Roman" w:cs="Times New Roman"/>
          <w:sz w:val="24"/>
          <w:szCs w:val="24"/>
        </w:rPr>
        <w:t>o</w:t>
      </w:r>
      <w:r w:rsidRPr="00DC7404">
        <w:rPr>
          <w:rFonts w:ascii="Times New Roman" w:hAnsi="Times New Roman" w:cs="Times New Roman"/>
          <w:sz w:val="24"/>
          <w:szCs w:val="24"/>
        </w:rPr>
        <w:t xml:space="preserve"> procedimento mais geral, conforme destacado por Tyszler (2006) </w:t>
      </w:r>
      <w:r w:rsidRPr="00DC7404">
        <w:rPr>
          <w:rFonts w:ascii="Times New Roman" w:hAnsi="Times New Roman" w:cs="Times New Roman"/>
          <w:i/>
          <w:sz w:val="24"/>
          <w:szCs w:val="24"/>
        </w:rPr>
        <w:t>apud</w:t>
      </w:r>
      <w:r w:rsidRPr="00DC7404">
        <w:rPr>
          <w:rFonts w:ascii="Times New Roman" w:hAnsi="Times New Roman" w:cs="Times New Roman"/>
          <w:sz w:val="24"/>
          <w:szCs w:val="24"/>
        </w:rPr>
        <w:t xml:space="preserve"> Almeida (2012 p. 236)</w:t>
      </w:r>
      <w:r w:rsidR="00EC2200" w:rsidRPr="00DC7404">
        <w:rPr>
          <w:rFonts w:ascii="Times New Roman" w:hAnsi="Times New Roman" w:cs="Times New Roman"/>
          <w:sz w:val="24"/>
          <w:szCs w:val="24"/>
        </w:rPr>
        <w:t>, é o de</w:t>
      </w:r>
      <w:r w:rsidRPr="00DC7404">
        <w:rPr>
          <w:rFonts w:ascii="Times New Roman" w:hAnsi="Times New Roman" w:cs="Times New Roman"/>
          <w:sz w:val="24"/>
          <w:szCs w:val="24"/>
        </w:rPr>
        <w:t xml:space="preserve"> considera </w:t>
      </w:r>
      <w:r w:rsidR="00EC2200" w:rsidRPr="00DC7404">
        <w:rPr>
          <w:rFonts w:ascii="Times New Roman" w:hAnsi="Times New Roman" w:cs="Times New Roman"/>
          <w:sz w:val="24"/>
          <w:szCs w:val="24"/>
        </w:rPr>
        <w:t>como sendo o melhor modelo aquele que</w:t>
      </w:r>
      <w:r w:rsidRPr="00DC7404">
        <w:rPr>
          <w:rFonts w:ascii="Times New Roman" w:hAnsi="Times New Roman" w:cs="Times New Roman"/>
          <w:sz w:val="24"/>
          <w:szCs w:val="24"/>
        </w:rPr>
        <w:t xml:space="preserve"> apresenta o menor valor do critério de informação.</w:t>
      </w:r>
    </w:p>
    <w:p w:rsidR="00C72A43" w:rsidRPr="00DC7404" w:rsidRDefault="00C72A43"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Algumas vezes</w:t>
      </w:r>
      <w:r w:rsidR="0029681E" w:rsidRPr="00DC7404">
        <w:rPr>
          <w:rFonts w:ascii="Times New Roman" w:hAnsi="Times New Roman" w:cs="Times New Roman"/>
          <w:sz w:val="24"/>
          <w:szCs w:val="24"/>
        </w:rPr>
        <w:t xml:space="preserve"> um modelo de regressão não se ajusta à todas as observações, mas apenas para um subconjunto</w:t>
      </w:r>
      <w:r w:rsidR="00185463" w:rsidRPr="00DC7404">
        <w:rPr>
          <w:rFonts w:ascii="Times New Roman" w:hAnsi="Times New Roman" w:cs="Times New Roman"/>
          <w:sz w:val="24"/>
          <w:szCs w:val="24"/>
        </w:rPr>
        <w:t xml:space="preserve">. Estes subconjuntos são </w:t>
      </w:r>
      <w:r w:rsidR="00245495" w:rsidRPr="00DC7404">
        <w:rPr>
          <w:rFonts w:ascii="Times New Roman" w:hAnsi="Times New Roman" w:cs="Times New Roman"/>
          <w:sz w:val="24"/>
          <w:szCs w:val="24"/>
        </w:rPr>
        <w:t>denominados de regimes espaciais. Segundo Almeida (2012), a idéia que está por trás dos modelos de regimes espaciais refere-se à existências de respostas distintas dado o subconjunto das observações.</w:t>
      </w:r>
      <w:r w:rsidR="00185463" w:rsidRPr="00DC7404">
        <w:rPr>
          <w:rFonts w:ascii="Times New Roman" w:hAnsi="Times New Roman" w:cs="Times New Roman"/>
          <w:sz w:val="24"/>
          <w:szCs w:val="24"/>
        </w:rPr>
        <w:t xml:space="preserve"> Quando se faz esse tipo de modelo, é importante avaliar a sua estabilidade estrutural, por meio de teste</w:t>
      </w:r>
      <w:r w:rsidR="008A0F9F" w:rsidRPr="00DC7404">
        <w:rPr>
          <w:rFonts w:ascii="Times New Roman" w:hAnsi="Times New Roman" w:cs="Times New Roman"/>
          <w:sz w:val="24"/>
          <w:szCs w:val="24"/>
        </w:rPr>
        <w:t xml:space="preserve"> (como o teste</w:t>
      </w:r>
      <w:r w:rsidR="00185463" w:rsidRPr="00DC7404">
        <w:rPr>
          <w:rFonts w:ascii="Times New Roman" w:hAnsi="Times New Roman" w:cs="Times New Roman"/>
          <w:sz w:val="24"/>
          <w:szCs w:val="24"/>
        </w:rPr>
        <w:t xml:space="preserve"> Chow espacial</w:t>
      </w:r>
      <w:r w:rsidR="008A0F9F" w:rsidRPr="00DC7404">
        <w:rPr>
          <w:rFonts w:ascii="Times New Roman" w:hAnsi="Times New Roman" w:cs="Times New Roman"/>
          <w:sz w:val="24"/>
          <w:szCs w:val="24"/>
        </w:rPr>
        <w:t>)</w:t>
      </w:r>
      <w:r w:rsidR="00185463" w:rsidRPr="00DC7404">
        <w:rPr>
          <w:rFonts w:ascii="Times New Roman" w:hAnsi="Times New Roman" w:cs="Times New Roman"/>
          <w:sz w:val="24"/>
          <w:szCs w:val="24"/>
        </w:rPr>
        <w:t>. A sua hipótese nula é que os coeficientes são os mesmos em todos os regimes. Caso a hipótese nula seja rejeita</w:t>
      </w:r>
      <w:r w:rsidR="003F15E2" w:rsidRPr="00DC7404">
        <w:rPr>
          <w:rFonts w:ascii="Times New Roman" w:hAnsi="Times New Roman" w:cs="Times New Roman"/>
          <w:sz w:val="24"/>
          <w:szCs w:val="24"/>
        </w:rPr>
        <w:t>da</w:t>
      </w:r>
      <w:r w:rsidR="00185463" w:rsidRPr="00DC7404">
        <w:rPr>
          <w:rFonts w:ascii="Times New Roman" w:hAnsi="Times New Roman" w:cs="Times New Roman"/>
          <w:sz w:val="24"/>
          <w:szCs w:val="24"/>
        </w:rPr>
        <w:t xml:space="preserve">, existem evidencias estatísticas da existências dos regimes espaciais. </w:t>
      </w:r>
    </w:p>
    <w:p w:rsidR="00786941" w:rsidRPr="00DC7404" w:rsidRDefault="003F15E2"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Neste sentido, </w:t>
      </w:r>
      <w:r w:rsidR="000E0725" w:rsidRPr="00DC7404">
        <w:rPr>
          <w:rFonts w:ascii="Times New Roman" w:hAnsi="Times New Roman" w:cs="Times New Roman"/>
          <w:sz w:val="24"/>
          <w:szCs w:val="24"/>
        </w:rPr>
        <w:t>a</w:t>
      </w:r>
      <w:r w:rsidRPr="00DC7404">
        <w:rPr>
          <w:rFonts w:ascii="Times New Roman" w:hAnsi="Times New Roman" w:cs="Times New Roman"/>
          <w:sz w:val="24"/>
          <w:szCs w:val="24"/>
        </w:rPr>
        <w:t>lém de se estimar o modelo SAR, SEM, SDM, SD</w:t>
      </w:r>
      <w:r w:rsidR="0089175B" w:rsidRPr="00DC7404">
        <w:rPr>
          <w:rFonts w:ascii="Times New Roman" w:hAnsi="Times New Roman" w:cs="Times New Roman"/>
          <w:sz w:val="24"/>
          <w:szCs w:val="24"/>
        </w:rPr>
        <w:t>E</w:t>
      </w:r>
      <w:r w:rsidRPr="00DC7404">
        <w:rPr>
          <w:rFonts w:ascii="Times New Roman" w:hAnsi="Times New Roman" w:cs="Times New Roman"/>
          <w:sz w:val="24"/>
          <w:szCs w:val="24"/>
        </w:rPr>
        <w:t>M</w:t>
      </w:r>
      <w:r w:rsidR="0089175B" w:rsidRPr="00DC7404">
        <w:rPr>
          <w:rFonts w:ascii="Times New Roman" w:hAnsi="Times New Roman" w:cs="Times New Roman"/>
          <w:sz w:val="24"/>
          <w:szCs w:val="24"/>
        </w:rPr>
        <w:t>, considerou-se que o espaço paranaense é heterogêneo em termos de desenvolvimento, e que tais diferenças (comprovadas pelo teste Chow) podem gerar respostas distintas do programa de compra da merenda escolar para subconjuntos d</w:t>
      </w:r>
      <w:r w:rsidR="00800696" w:rsidRPr="00DC7404">
        <w:rPr>
          <w:rFonts w:ascii="Times New Roman" w:hAnsi="Times New Roman" w:cs="Times New Roman"/>
          <w:sz w:val="24"/>
          <w:szCs w:val="24"/>
        </w:rPr>
        <w:t>os</w:t>
      </w:r>
      <w:r w:rsidR="0089175B" w:rsidRPr="00DC7404">
        <w:rPr>
          <w:rFonts w:ascii="Times New Roman" w:hAnsi="Times New Roman" w:cs="Times New Roman"/>
          <w:sz w:val="24"/>
          <w:szCs w:val="24"/>
        </w:rPr>
        <w:t xml:space="preserve"> municípios</w:t>
      </w:r>
      <w:r w:rsidR="00800696" w:rsidRPr="00DC7404">
        <w:rPr>
          <w:rFonts w:ascii="Times New Roman" w:hAnsi="Times New Roman" w:cs="Times New Roman"/>
          <w:sz w:val="24"/>
          <w:szCs w:val="24"/>
        </w:rPr>
        <w:t xml:space="preserve"> paranaenses</w:t>
      </w:r>
      <w:r w:rsidR="009A58E7" w:rsidRPr="00DC7404">
        <w:rPr>
          <w:rFonts w:ascii="Times New Roman" w:hAnsi="Times New Roman" w:cs="Times New Roman"/>
          <w:sz w:val="24"/>
          <w:szCs w:val="24"/>
        </w:rPr>
        <w:t>, especialmente no que concerne à geração de novos postos de trabalho</w:t>
      </w:r>
      <w:r w:rsidR="0089175B" w:rsidRPr="00DC7404">
        <w:rPr>
          <w:rFonts w:ascii="Times New Roman" w:hAnsi="Times New Roman" w:cs="Times New Roman"/>
          <w:sz w:val="24"/>
          <w:szCs w:val="24"/>
        </w:rPr>
        <w:t>.</w:t>
      </w:r>
      <w:r w:rsidR="000E0725" w:rsidRPr="00DC7404">
        <w:rPr>
          <w:rFonts w:ascii="Times New Roman" w:hAnsi="Times New Roman" w:cs="Times New Roman"/>
          <w:sz w:val="24"/>
          <w:szCs w:val="24"/>
        </w:rPr>
        <w:t xml:space="preserve"> </w:t>
      </w:r>
      <w:r w:rsidR="009A58E7" w:rsidRPr="00DC7404">
        <w:rPr>
          <w:rFonts w:ascii="Times New Roman" w:hAnsi="Times New Roman" w:cs="Times New Roman"/>
          <w:sz w:val="24"/>
          <w:szCs w:val="24"/>
        </w:rPr>
        <w:t>Ressalta-se que a</w:t>
      </w:r>
      <w:r w:rsidR="00786941" w:rsidRPr="00DC7404">
        <w:rPr>
          <w:rFonts w:ascii="Times New Roman" w:hAnsi="Times New Roman" w:cs="Times New Roman"/>
          <w:sz w:val="24"/>
          <w:szCs w:val="24"/>
        </w:rPr>
        <w:t xml:space="preserve"> evidência </w:t>
      </w:r>
      <w:r w:rsidR="000E0725" w:rsidRPr="00DC7404">
        <w:rPr>
          <w:rFonts w:ascii="Times New Roman" w:hAnsi="Times New Roman" w:cs="Times New Roman"/>
          <w:sz w:val="24"/>
          <w:szCs w:val="24"/>
        </w:rPr>
        <w:t xml:space="preserve">de agrupamentos espaciais do desenvolvimento foi feita pelo mapa </w:t>
      </w:r>
      <w:r w:rsidR="000E0725" w:rsidRPr="00DC7404">
        <w:rPr>
          <w:rFonts w:ascii="Times New Roman" w:hAnsi="Times New Roman" w:cs="Times New Roman"/>
          <w:i/>
          <w:sz w:val="24"/>
          <w:szCs w:val="24"/>
        </w:rPr>
        <w:t>cluster</w:t>
      </w:r>
      <w:r w:rsidR="000E0725" w:rsidRPr="00DC7404">
        <w:rPr>
          <w:rFonts w:ascii="Times New Roman" w:hAnsi="Times New Roman" w:cs="Times New Roman"/>
          <w:sz w:val="24"/>
          <w:szCs w:val="24"/>
        </w:rPr>
        <w:t xml:space="preserve"> LISA</w:t>
      </w:r>
      <w:r w:rsidR="000E486B" w:rsidRPr="00DC7404">
        <w:rPr>
          <w:rFonts w:ascii="Times New Roman" w:hAnsi="Times New Roman" w:cs="Times New Roman"/>
          <w:sz w:val="24"/>
          <w:szCs w:val="24"/>
        </w:rPr>
        <w:t>.</w:t>
      </w:r>
    </w:p>
    <w:p w:rsidR="003F15E2" w:rsidRPr="00DC7404" w:rsidRDefault="003F15E2" w:rsidP="00BB18D7">
      <w:pPr>
        <w:spacing w:line="240" w:lineRule="auto"/>
        <w:ind w:firstLine="709"/>
        <w:rPr>
          <w:rFonts w:ascii="Times New Roman" w:hAnsi="Times New Roman" w:cs="Times New Roman"/>
          <w:sz w:val="24"/>
          <w:szCs w:val="24"/>
        </w:rPr>
      </w:pPr>
    </w:p>
    <w:p w:rsidR="008A0F9F" w:rsidRPr="00DC7404" w:rsidRDefault="008A0F9F" w:rsidP="00BB18D7">
      <w:pPr>
        <w:spacing w:line="240" w:lineRule="auto"/>
        <w:ind w:firstLine="709"/>
        <w:rPr>
          <w:rFonts w:ascii="Times New Roman" w:hAnsi="Times New Roman" w:cs="Times New Roman"/>
          <w:b/>
          <w:sz w:val="24"/>
          <w:szCs w:val="24"/>
        </w:rPr>
      </w:pPr>
    </w:p>
    <w:p w:rsidR="002D1D8A" w:rsidRPr="00DC7404" w:rsidRDefault="002D1D8A" w:rsidP="008A0F9F">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4. DISTRIBUIÇÃO ESPACIAL DOS RECURSOS DO PROGRAMA DE MERENDA ESCOLAR</w:t>
      </w:r>
      <w:r w:rsidR="00262C11">
        <w:rPr>
          <w:rFonts w:ascii="Times New Roman" w:hAnsi="Times New Roman" w:cs="Times New Roman"/>
          <w:b/>
          <w:sz w:val="24"/>
          <w:szCs w:val="24"/>
        </w:rPr>
        <w:t xml:space="preserve"> VOLTADOS À AGRICULTURA FAMILIAR</w:t>
      </w:r>
      <w:r w:rsidR="00880CA4" w:rsidRPr="00DC7404">
        <w:rPr>
          <w:rFonts w:ascii="Times New Roman" w:hAnsi="Times New Roman" w:cs="Times New Roman"/>
          <w:b/>
          <w:sz w:val="24"/>
          <w:szCs w:val="24"/>
        </w:rPr>
        <w:t xml:space="preserve"> E </w:t>
      </w:r>
      <w:r w:rsidR="00262C11">
        <w:rPr>
          <w:rFonts w:ascii="Times New Roman" w:hAnsi="Times New Roman" w:cs="Times New Roman"/>
          <w:b/>
          <w:sz w:val="24"/>
          <w:szCs w:val="24"/>
        </w:rPr>
        <w:t>O</w:t>
      </w:r>
      <w:r w:rsidR="00880CA4" w:rsidRPr="00DC7404">
        <w:rPr>
          <w:rFonts w:ascii="Times New Roman" w:hAnsi="Times New Roman" w:cs="Times New Roman"/>
          <w:b/>
          <w:sz w:val="24"/>
          <w:szCs w:val="24"/>
        </w:rPr>
        <w:t xml:space="preserve"> </w:t>
      </w:r>
      <w:r w:rsidR="00DC7404">
        <w:rPr>
          <w:rFonts w:ascii="Times New Roman" w:hAnsi="Times New Roman" w:cs="Times New Roman"/>
          <w:b/>
          <w:sz w:val="24"/>
          <w:szCs w:val="24"/>
        </w:rPr>
        <w:t>DESENVOLVIMENTO</w:t>
      </w:r>
      <w:r w:rsidR="00237DCA">
        <w:rPr>
          <w:rFonts w:ascii="Times New Roman" w:hAnsi="Times New Roman" w:cs="Times New Roman"/>
          <w:b/>
          <w:sz w:val="24"/>
          <w:szCs w:val="24"/>
        </w:rPr>
        <w:t xml:space="preserve"> SOCIOECONÔMICO</w:t>
      </w:r>
    </w:p>
    <w:p w:rsidR="00880CA4" w:rsidRPr="00DC7404" w:rsidRDefault="00880CA4" w:rsidP="00BB18D7">
      <w:pPr>
        <w:spacing w:line="240" w:lineRule="auto"/>
        <w:jc w:val="center"/>
        <w:rPr>
          <w:rFonts w:ascii="Times New Roman" w:hAnsi="Times New Roman" w:cs="Times New Roman"/>
          <w:b/>
          <w:sz w:val="24"/>
          <w:szCs w:val="24"/>
        </w:rPr>
      </w:pPr>
    </w:p>
    <w:p w:rsidR="002D1D8A" w:rsidRPr="00DC7404" w:rsidRDefault="005F6511" w:rsidP="00BB18D7">
      <w:pPr>
        <w:spacing w:line="240" w:lineRule="auto"/>
        <w:ind w:firstLine="709"/>
        <w:rPr>
          <w:rFonts w:ascii="Times New Roman" w:hAnsi="Times New Roman" w:cs="Times New Roman"/>
          <w:sz w:val="24"/>
          <w:szCs w:val="24"/>
        </w:rPr>
      </w:pPr>
      <w:r>
        <w:rPr>
          <w:rFonts w:ascii="Times New Roman" w:hAnsi="Times New Roman" w:cs="Times New Roman"/>
          <w:sz w:val="24"/>
          <w:szCs w:val="24"/>
        </w:rPr>
        <w:t>Em 2014, o</w:t>
      </w:r>
      <w:r w:rsidR="002D1D8A" w:rsidRPr="00DC7404">
        <w:rPr>
          <w:rFonts w:ascii="Times New Roman" w:hAnsi="Times New Roman" w:cs="Times New Roman"/>
          <w:sz w:val="24"/>
          <w:szCs w:val="24"/>
        </w:rPr>
        <w:t xml:space="preserve"> programa</w:t>
      </w:r>
      <w:r>
        <w:rPr>
          <w:rFonts w:ascii="Times New Roman" w:hAnsi="Times New Roman" w:cs="Times New Roman"/>
          <w:sz w:val="24"/>
          <w:szCs w:val="24"/>
        </w:rPr>
        <w:t xml:space="preserve"> de compra</w:t>
      </w:r>
      <w:r w:rsidR="00262C11">
        <w:rPr>
          <w:rFonts w:ascii="Times New Roman" w:hAnsi="Times New Roman" w:cs="Times New Roman"/>
          <w:sz w:val="24"/>
          <w:szCs w:val="24"/>
        </w:rPr>
        <w:t>s</w:t>
      </w:r>
      <w:r>
        <w:rPr>
          <w:rFonts w:ascii="Times New Roman" w:hAnsi="Times New Roman" w:cs="Times New Roman"/>
          <w:sz w:val="24"/>
          <w:szCs w:val="24"/>
        </w:rPr>
        <w:t xml:space="preserve"> da merenda escolar, com foco na agricultura familiar,</w:t>
      </w:r>
      <w:r w:rsidR="002D1D8A" w:rsidRPr="00DC7404">
        <w:rPr>
          <w:rFonts w:ascii="Times New Roman" w:hAnsi="Times New Roman" w:cs="Times New Roman"/>
          <w:sz w:val="24"/>
          <w:szCs w:val="24"/>
        </w:rPr>
        <w:t xml:space="preserve"> abrangeu 138 cooperativas paranaenses, </w:t>
      </w:r>
      <w:r w:rsidR="009F2AC5" w:rsidRPr="00DC7404">
        <w:rPr>
          <w:rFonts w:ascii="Times New Roman" w:hAnsi="Times New Roman" w:cs="Times New Roman"/>
          <w:sz w:val="24"/>
          <w:szCs w:val="24"/>
        </w:rPr>
        <w:t>adquirindo</w:t>
      </w:r>
      <w:r w:rsidR="008472F8" w:rsidRPr="00DC7404">
        <w:rPr>
          <w:rFonts w:ascii="Times New Roman" w:hAnsi="Times New Roman" w:cs="Times New Roman"/>
          <w:sz w:val="24"/>
          <w:szCs w:val="24"/>
        </w:rPr>
        <w:t xml:space="preserve"> um montante </w:t>
      </w:r>
      <w:r w:rsidR="002D1D8A" w:rsidRPr="00DC7404">
        <w:rPr>
          <w:rFonts w:ascii="Times New Roman" w:hAnsi="Times New Roman" w:cs="Times New Roman"/>
          <w:sz w:val="24"/>
          <w:szCs w:val="24"/>
        </w:rPr>
        <w:t>igual a R$ 31.457.239,90. Se considerar o valor bruto de produção da agricultura familiar (</w:t>
      </w:r>
      <w:r w:rsidR="007F2C60">
        <w:rPr>
          <w:rFonts w:ascii="Times New Roman" w:hAnsi="Times New Roman" w:cs="Times New Roman"/>
          <w:sz w:val="24"/>
          <w:szCs w:val="24"/>
        </w:rPr>
        <w:t>IBGE,</w:t>
      </w:r>
      <w:r w:rsidR="00AE15BE" w:rsidRPr="00DC7404">
        <w:rPr>
          <w:rFonts w:ascii="Times New Roman" w:hAnsi="Times New Roman" w:cs="Times New Roman"/>
          <w:sz w:val="24"/>
          <w:szCs w:val="24"/>
        </w:rPr>
        <w:t xml:space="preserve"> </w:t>
      </w:r>
      <w:r w:rsidR="002D1D8A" w:rsidRPr="00DC7404">
        <w:rPr>
          <w:rFonts w:ascii="Times New Roman" w:hAnsi="Times New Roman" w:cs="Times New Roman"/>
          <w:sz w:val="24"/>
          <w:szCs w:val="24"/>
        </w:rPr>
        <w:t>2006),  o valor pago pelo programa corresponde</w:t>
      </w:r>
      <w:r w:rsidR="008472F8" w:rsidRPr="00DC7404">
        <w:rPr>
          <w:rFonts w:ascii="Times New Roman" w:hAnsi="Times New Roman" w:cs="Times New Roman"/>
          <w:sz w:val="24"/>
          <w:szCs w:val="24"/>
        </w:rPr>
        <w:t>u</w:t>
      </w:r>
      <w:r w:rsidR="002D1D8A" w:rsidRPr="00DC7404">
        <w:rPr>
          <w:rFonts w:ascii="Times New Roman" w:hAnsi="Times New Roman" w:cs="Times New Roman"/>
          <w:sz w:val="24"/>
          <w:szCs w:val="24"/>
        </w:rPr>
        <w:t xml:space="preserve"> </w:t>
      </w:r>
      <w:r w:rsidR="009F2AC5" w:rsidRPr="00DC7404">
        <w:rPr>
          <w:rFonts w:ascii="Times New Roman" w:hAnsi="Times New Roman" w:cs="Times New Roman"/>
          <w:sz w:val="24"/>
          <w:szCs w:val="24"/>
        </w:rPr>
        <w:t>a aproximadamente</w:t>
      </w:r>
      <w:r w:rsidR="002D1D8A" w:rsidRPr="00DC7404">
        <w:rPr>
          <w:rFonts w:ascii="Times New Roman" w:hAnsi="Times New Roman" w:cs="Times New Roman"/>
          <w:sz w:val="24"/>
          <w:szCs w:val="24"/>
        </w:rPr>
        <w:t xml:space="preserve"> 0,5% de toda receita auferida pela agricultura familiar</w:t>
      </w:r>
      <w:r w:rsidR="009F2AC5" w:rsidRPr="00DC7404">
        <w:rPr>
          <w:rFonts w:ascii="Times New Roman" w:hAnsi="Times New Roman" w:cs="Times New Roman"/>
          <w:sz w:val="24"/>
          <w:szCs w:val="24"/>
        </w:rPr>
        <w:t xml:space="preserve"> naquele ano</w:t>
      </w:r>
      <w:r w:rsidR="002D1D8A" w:rsidRPr="00DC7404">
        <w:rPr>
          <w:rFonts w:ascii="Times New Roman" w:hAnsi="Times New Roman" w:cs="Times New Roman"/>
          <w:sz w:val="24"/>
          <w:szCs w:val="24"/>
        </w:rPr>
        <w:t>.</w:t>
      </w:r>
      <w:r w:rsidR="00AE15BE" w:rsidRPr="00DC7404">
        <w:rPr>
          <w:rFonts w:ascii="Times New Roman" w:hAnsi="Times New Roman" w:cs="Times New Roman"/>
          <w:sz w:val="24"/>
          <w:szCs w:val="24"/>
        </w:rPr>
        <w:t xml:space="preserve"> </w:t>
      </w:r>
    </w:p>
    <w:p w:rsidR="00880CA4" w:rsidRPr="00DC7404" w:rsidRDefault="00480AF1"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Na sua distribuição ao longo do Estad</w:t>
      </w:r>
      <w:r w:rsidR="007F2C60">
        <w:rPr>
          <w:rFonts w:ascii="Times New Roman" w:hAnsi="Times New Roman" w:cs="Times New Roman"/>
          <w:sz w:val="24"/>
          <w:szCs w:val="24"/>
        </w:rPr>
        <w:t>o</w:t>
      </w:r>
      <w:r w:rsidRPr="00DC7404">
        <w:rPr>
          <w:rFonts w:ascii="Times New Roman" w:hAnsi="Times New Roman" w:cs="Times New Roman"/>
          <w:sz w:val="24"/>
          <w:szCs w:val="24"/>
        </w:rPr>
        <w:t>, 240 municípios foram beneficiados, mostrando a elevada abrangê</w:t>
      </w:r>
      <w:r w:rsidR="008472F8" w:rsidRPr="00DC7404">
        <w:rPr>
          <w:rFonts w:ascii="Times New Roman" w:hAnsi="Times New Roman" w:cs="Times New Roman"/>
          <w:sz w:val="24"/>
          <w:szCs w:val="24"/>
        </w:rPr>
        <w:t xml:space="preserve">ncia que </w:t>
      </w:r>
      <w:r w:rsidR="005F6511">
        <w:rPr>
          <w:rFonts w:ascii="Times New Roman" w:hAnsi="Times New Roman" w:cs="Times New Roman"/>
          <w:sz w:val="24"/>
          <w:szCs w:val="24"/>
        </w:rPr>
        <w:t>tal programa apresenta (Figura 1</w:t>
      </w:r>
      <w:r w:rsidR="008472F8" w:rsidRPr="00DC7404">
        <w:rPr>
          <w:rFonts w:ascii="Times New Roman" w:hAnsi="Times New Roman" w:cs="Times New Roman"/>
          <w:sz w:val="24"/>
          <w:szCs w:val="24"/>
        </w:rPr>
        <w:t>).</w:t>
      </w:r>
      <w:r w:rsidR="001301FB" w:rsidRPr="00DC7404">
        <w:rPr>
          <w:rFonts w:ascii="Times New Roman" w:hAnsi="Times New Roman" w:cs="Times New Roman"/>
          <w:sz w:val="24"/>
          <w:szCs w:val="24"/>
        </w:rPr>
        <w:t xml:space="preserve"> </w:t>
      </w:r>
      <w:r w:rsidR="00165CCD" w:rsidRPr="00DC7404">
        <w:rPr>
          <w:rFonts w:ascii="Times New Roman" w:hAnsi="Times New Roman" w:cs="Times New Roman"/>
          <w:sz w:val="24"/>
          <w:szCs w:val="24"/>
        </w:rPr>
        <w:t xml:space="preserve">É importante ressaltar que dentre a composição das cooperativas incluídas no programa, 24 eram do tipo "assentados", 02 eram indígenas, 04 eram quilombolas e 108 englobavam </w:t>
      </w:r>
      <w:r w:rsidR="008466AE" w:rsidRPr="00DC7404">
        <w:rPr>
          <w:rFonts w:ascii="Times New Roman" w:hAnsi="Times New Roman" w:cs="Times New Roman"/>
          <w:sz w:val="24"/>
          <w:szCs w:val="24"/>
        </w:rPr>
        <w:t>as</w:t>
      </w:r>
      <w:r w:rsidR="00165CCD" w:rsidRPr="00DC7404">
        <w:rPr>
          <w:rFonts w:ascii="Times New Roman" w:hAnsi="Times New Roman" w:cs="Times New Roman"/>
          <w:sz w:val="24"/>
          <w:szCs w:val="24"/>
        </w:rPr>
        <w:t xml:space="preserve"> "demais classificação". Ou seja, dentro do programa </w:t>
      </w:r>
      <w:r w:rsidR="008466AE" w:rsidRPr="00DC7404">
        <w:rPr>
          <w:rFonts w:ascii="Times New Roman" w:hAnsi="Times New Roman" w:cs="Times New Roman"/>
          <w:sz w:val="24"/>
          <w:szCs w:val="24"/>
        </w:rPr>
        <w:t>contempla-se também produtores</w:t>
      </w:r>
      <w:r w:rsidR="00165CCD" w:rsidRPr="00DC7404">
        <w:rPr>
          <w:rFonts w:ascii="Times New Roman" w:hAnsi="Times New Roman" w:cs="Times New Roman"/>
          <w:sz w:val="24"/>
          <w:szCs w:val="24"/>
        </w:rPr>
        <w:t xml:space="preserve"> que estão na margem.  </w:t>
      </w:r>
    </w:p>
    <w:p w:rsidR="00262C11" w:rsidRPr="00DC7404" w:rsidRDefault="00262C11" w:rsidP="00262C1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No que se refere ao número de produtores inseridos no programa, envolveu 21.607 agricultores em 2014, distribuídos de forma bastante homogênea. Em alguns municípios, a concentração foi mais elevada, reflexo do próprio peso da agricultura familiar que também tende a ser maior. Com efeito, </w:t>
      </w:r>
      <w:r>
        <w:rPr>
          <w:rFonts w:ascii="Times New Roman" w:hAnsi="Times New Roman" w:cs="Times New Roman"/>
          <w:sz w:val="24"/>
          <w:szCs w:val="24"/>
        </w:rPr>
        <w:t>ao correlacionar</w:t>
      </w:r>
      <w:r w:rsidRPr="00DC7404">
        <w:rPr>
          <w:rFonts w:ascii="Times New Roman" w:hAnsi="Times New Roman" w:cs="Times New Roman"/>
          <w:sz w:val="24"/>
          <w:szCs w:val="24"/>
        </w:rPr>
        <w:t xml:space="preserve"> a distribuição da mão de obra familiar (</w:t>
      </w:r>
      <w:r>
        <w:rPr>
          <w:rFonts w:ascii="Times New Roman" w:hAnsi="Times New Roman" w:cs="Times New Roman"/>
          <w:sz w:val="24"/>
          <w:szCs w:val="24"/>
        </w:rPr>
        <w:t>IBGE,</w:t>
      </w:r>
      <w:r w:rsidRPr="00DC7404">
        <w:rPr>
          <w:rFonts w:ascii="Times New Roman" w:hAnsi="Times New Roman" w:cs="Times New Roman"/>
          <w:sz w:val="24"/>
          <w:szCs w:val="24"/>
        </w:rPr>
        <w:t xml:space="preserve"> 2006) </w:t>
      </w:r>
      <w:r w:rsidRPr="00DC7404">
        <w:rPr>
          <w:rFonts w:ascii="Times New Roman" w:hAnsi="Times New Roman" w:cs="Times New Roman"/>
          <w:i/>
          <w:sz w:val="24"/>
          <w:szCs w:val="24"/>
        </w:rPr>
        <w:t>versus</w:t>
      </w:r>
      <w:r w:rsidRPr="00DC7404">
        <w:rPr>
          <w:rFonts w:ascii="Times New Roman" w:hAnsi="Times New Roman" w:cs="Times New Roman"/>
          <w:sz w:val="24"/>
          <w:szCs w:val="24"/>
        </w:rPr>
        <w:t xml:space="preserve"> a distribuição do número de produtores inseridos no programa da merenda escolar, encontra-se uma associação positiva e significativa a um nível de significância de 1% (coeficiente igual a 0,36), indicando que naquelas áreas nas quais se tem uma aglomeração elevada da agri</w:t>
      </w:r>
      <w:r>
        <w:rPr>
          <w:rFonts w:ascii="Times New Roman" w:hAnsi="Times New Roman" w:cs="Times New Roman"/>
          <w:sz w:val="24"/>
          <w:szCs w:val="24"/>
        </w:rPr>
        <w:t>cultura familiar também tende</w:t>
      </w:r>
      <w:r w:rsidRPr="00DC7404">
        <w:rPr>
          <w:rFonts w:ascii="Times New Roman" w:hAnsi="Times New Roman" w:cs="Times New Roman"/>
          <w:sz w:val="24"/>
          <w:szCs w:val="24"/>
        </w:rPr>
        <w:t xml:space="preserve"> a ter, em geral, uma intensidade maior do programa. Corroborando com esse resultado, a correlação entre a distribuição dos montantes do programa e a mão de obra ocupada da agricultura familiar também veio positiva e significativa (valor igual a 0,44).</w:t>
      </w:r>
    </w:p>
    <w:p w:rsidR="00262C11" w:rsidRPr="00DC7404" w:rsidRDefault="00262C11" w:rsidP="00262C1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Ora, tais informações demonstram que, em alguma medida, a execução do programa tende a fomentar a renda da agricultura familiar, contribuindo para a permanência desses agricultores no campo.</w:t>
      </w:r>
    </w:p>
    <w:p w:rsidR="00262C11" w:rsidRPr="00DC7404" w:rsidRDefault="00262C11" w:rsidP="00262C1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Percebe-se, pelas Figuras 0</w:t>
      </w:r>
      <w:r>
        <w:rPr>
          <w:rFonts w:ascii="Times New Roman" w:hAnsi="Times New Roman" w:cs="Times New Roman"/>
          <w:sz w:val="24"/>
          <w:szCs w:val="24"/>
        </w:rPr>
        <w:t>1</w:t>
      </w:r>
      <w:r w:rsidRPr="00DC7404">
        <w:rPr>
          <w:rFonts w:ascii="Times New Roman" w:hAnsi="Times New Roman" w:cs="Times New Roman"/>
          <w:sz w:val="24"/>
          <w:szCs w:val="24"/>
        </w:rPr>
        <w:t xml:space="preserve"> e 0</w:t>
      </w:r>
      <w:r>
        <w:rPr>
          <w:rFonts w:ascii="Times New Roman" w:hAnsi="Times New Roman" w:cs="Times New Roman"/>
          <w:sz w:val="24"/>
          <w:szCs w:val="24"/>
        </w:rPr>
        <w:t>2</w:t>
      </w:r>
      <w:r w:rsidRPr="00DC7404">
        <w:rPr>
          <w:rFonts w:ascii="Times New Roman" w:hAnsi="Times New Roman" w:cs="Times New Roman"/>
          <w:sz w:val="24"/>
          <w:szCs w:val="24"/>
        </w:rPr>
        <w:t xml:space="preserve">, certa proximidade dos municípios que mais receberam os recursos do Programa. Essa dependência espacial pode ser comprovada pela </w:t>
      </w:r>
      <w:r>
        <w:rPr>
          <w:rFonts w:ascii="Times New Roman" w:hAnsi="Times New Roman" w:cs="Times New Roman"/>
          <w:sz w:val="24"/>
          <w:szCs w:val="24"/>
        </w:rPr>
        <w:lastRenderedPageBreak/>
        <w:t>estatística I de Moran (Tabela 6</w:t>
      </w:r>
      <w:r w:rsidRPr="00DC7404">
        <w:rPr>
          <w:rFonts w:ascii="Times New Roman" w:hAnsi="Times New Roman" w:cs="Times New Roman"/>
          <w:sz w:val="24"/>
          <w:szCs w:val="24"/>
        </w:rPr>
        <w:t>), revelando similaridade entre os valores e a localização espacial dos municípios, tendendo a estar agrupados os maiores montantes pagos pelo Programa em certas regiões, da mesma forma que os municípios com os mais baixos valores tendem a estar rodeados por vizinhos que também receberam valores relativamente pequeno</w:t>
      </w:r>
      <w:r>
        <w:rPr>
          <w:rFonts w:ascii="Times New Roman" w:hAnsi="Times New Roman" w:cs="Times New Roman"/>
          <w:sz w:val="24"/>
          <w:szCs w:val="24"/>
        </w:rPr>
        <w:t>s</w:t>
      </w:r>
      <w:r w:rsidRPr="00DC7404">
        <w:rPr>
          <w:rFonts w:ascii="Times New Roman" w:hAnsi="Times New Roman" w:cs="Times New Roman"/>
          <w:sz w:val="24"/>
          <w:szCs w:val="24"/>
        </w:rPr>
        <w:t>.</w:t>
      </w:r>
    </w:p>
    <w:p w:rsidR="000C4BC5" w:rsidRPr="00DC7404" w:rsidRDefault="000C4BC5" w:rsidP="00BB18D7">
      <w:pPr>
        <w:spacing w:line="240" w:lineRule="auto"/>
        <w:ind w:firstLine="709"/>
        <w:rPr>
          <w:rFonts w:ascii="Times New Roman" w:hAnsi="Times New Roman" w:cs="Times New Roman"/>
          <w:sz w:val="24"/>
          <w:szCs w:val="24"/>
        </w:rPr>
      </w:pPr>
    </w:p>
    <w:p w:rsidR="002D1D8A" w:rsidRPr="00DC7404" w:rsidRDefault="002D1D8A"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Figura </w:t>
      </w:r>
      <w:r w:rsidR="005F6511">
        <w:rPr>
          <w:rFonts w:ascii="Times New Roman" w:hAnsi="Times New Roman" w:cs="Times New Roman"/>
          <w:sz w:val="24"/>
          <w:szCs w:val="24"/>
        </w:rPr>
        <w:t>1</w:t>
      </w:r>
      <w:r w:rsidRPr="00DC7404">
        <w:rPr>
          <w:rFonts w:ascii="Times New Roman" w:hAnsi="Times New Roman" w:cs="Times New Roman"/>
          <w:sz w:val="24"/>
          <w:szCs w:val="24"/>
        </w:rPr>
        <w:t>: Valor entregue por município -</w:t>
      </w:r>
      <w:r w:rsidR="00694CE3">
        <w:rPr>
          <w:rFonts w:ascii="Times New Roman" w:hAnsi="Times New Roman" w:cs="Times New Roman"/>
          <w:sz w:val="24"/>
          <w:szCs w:val="24"/>
        </w:rPr>
        <w:t xml:space="preserve">Municípios do </w:t>
      </w:r>
      <w:r w:rsidR="00880CA4" w:rsidRPr="00DC7404">
        <w:rPr>
          <w:rFonts w:ascii="Times New Roman" w:hAnsi="Times New Roman" w:cs="Times New Roman"/>
          <w:sz w:val="24"/>
          <w:szCs w:val="24"/>
        </w:rPr>
        <w:t>Paraná -</w:t>
      </w:r>
      <w:r w:rsidRPr="00DC7404">
        <w:rPr>
          <w:rFonts w:ascii="Times New Roman" w:hAnsi="Times New Roman" w:cs="Times New Roman"/>
          <w:sz w:val="24"/>
          <w:szCs w:val="24"/>
        </w:rPr>
        <w:t xml:space="preserve"> 2014 (R$)</w:t>
      </w:r>
    </w:p>
    <w:tbl>
      <w:tblPr>
        <w:tblStyle w:val="Tabelacomgrade"/>
        <w:tblW w:w="0" w:type="auto"/>
        <w:tblLook w:val="04A0"/>
      </w:tblPr>
      <w:tblGrid>
        <w:gridCol w:w="9430"/>
      </w:tblGrid>
      <w:tr w:rsidR="002D1D8A" w:rsidRPr="00DC7404" w:rsidTr="00600E05">
        <w:tc>
          <w:tcPr>
            <w:tcW w:w="9354" w:type="dxa"/>
          </w:tcPr>
          <w:p w:rsidR="002D1D8A" w:rsidRPr="00DC7404" w:rsidRDefault="002D1D8A" w:rsidP="00BB18D7">
            <w:pPr>
              <w:rPr>
                <w:rFonts w:ascii="Times New Roman" w:hAnsi="Times New Roman" w:cs="Times New Roman"/>
                <w:sz w:val="24"/>
                <w:szCs w:val="24"/>
              </w:rPr>
            </w:pPr>
            <w:r w:rsidRPr="00DC7404">
              <w:rPr>
                <w:rFonts w:ascii="Times New Roman" w:hAnsi="Times New Roman" w:cs="Times New Roman"/>
                <w:noProof/>
                <w:sz w:val="24"/>
                <w:szCs w:val="24"/>
                <w:lang w:eastAsia="pt-BR"/>
              </w:rPr>
              <w:drawing>
                <wp:inline distT="0" distB="0" distL="0" distR="0">
                  <wp:extent cx="5838825" cy="3286125"/>
                  <wp:effectExtent l="19050" t="0" r="9525"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838825" cy="3286125"/>
                          </a:xfrm>
                          <a:prstGeom prst="rect">
                            <a:avLst/>
                          </a:prstGeom>
                          <a:noFill/>
                          <a:ln w="9525">
                            <a:noFill/>
                            <a:miter lim="800000"/>
                            <a:headEnd/>
                            <a:tailEnd/>
                          </a:ln>
                        </pic:spPr>
                      </pic:pic>
                    </a:graphicData>
                  </a:graphic>
                </wp:inline>
              </w:drawing>
            </w:r>
          </w:p>
        </w:tc>
      </w:tr>
    </w:tbl>
    <w:p w:rsidR="002D1D8A" w:rsidRPr="00DC7404" w:rsidRDefault="002D1D8A"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 xml:space="preserve">Fonte: </w:t>
      </w:r>
      <w:r w:rsidR="00BF6273" w:rsidRPr="00BF6273">
        <w:rPr>
          <w:rFonts w:ascii="Times New Roman" w:hAnsi="Times New Roman" w:cs="Times New Roman"/>
          <w:sz w:val="20"/>
          <w:szCs w:val="20"/>
        </w:rPr>
        <w:t>Secretaria Estadual de Educação do Estado do Paraná</w:t>
      </w:r>
    </w:p>
    <w:p w:rsidR="002D5894" w:rsidRPr="00DC7404" w:rsidRDefault="002D5894" w:rsidP="00BB18D7">
      <w:pPr>
        <w:spacing w:line="240" w:lineRule="auto"/>
        <w:rPr>
          <w:rFonts w:ascii="Times New Roman" w:hAnsi="Times New Roman" w:cs="Times New Roman"/>
          <w:sz w:val="20"/>
          <w:szCs w:val="20"/>
        </w:rPr>
      </w:pPr>
    </w:p>
    <w:p w:rsidR="003366E3" w:rsidRPr="00DC7404" w:rsidRDefault="00694CE3" w:rsidP="00BB18D7">
      <w:pPr>
        <w:spacing w:line="240" w:lineRule="auto"/>
        <w:rPr>
          <w:rFonts w:ascii="Times New Roman" w:hAnsi="Times New Roman" w:cs="Times New Roman"/>
          <w:sz w:val="24"/>
          <w:szCs w:val="24"/>
        </w:rPr>
      </w:pPr>
      <w:r>
        <w:rPr>
          <w:rFonts w:ascii="Times New Roman" w:hAnsi="Times New Roman" w:cs="Times New Roman"/>
          <w:sz w:val="24"/>
          <w:szCs w:val="24"/>
        </w:rPr>
        <w:t>Figura 2</w:t>
      </w:r>
      <w:r w:rsidR="003366E3" w:rsidRPr="00DC7404">
        <w:rPr>
          <w:rFonts w:ascii="Times New Roman" w:hAnsi="Times New Roman" w:cs="Times New Roman"/>
          <w:sz w:val="24"/>
          <w:szCs w:val="24"/>
        </w:rPr>
        <w:t xml:space="preserve">: Número de produtores </w:t>
      </w:r>
      <w:r w:rsidR="00CD388E" w:rsidRPr="00DC7404">
        <w:rPr>
          <w:rFonts w:ascii="Times New Roman" w:hAnsi="Times New Roman" w:cs="Times New Roman"/>
          <w:sz w:val="24"/>
          <w:szCs w:val="24"/>
        </w:rPr>
        <w:t>cadastrados nas cooperativas, participantes</w:t>
      </w:r>
      <w:r w:rsidR="003366E3" w:rsidRPr="00DC7404">
        <w:rPr>
          <w:rFonts w:ascii="Times New Roman" w:hAnsi="Times New Roman" w:cs="Times New Roman"/>
          <w:sz w:val="24"/>
          <w:szCs w:val="24"/>
        </w:rPr>
        <w:t xml:space="preserve"> do programa da merenda escolar -</w:t>
      </w:r>
      <w:r>
        <w:rPr>
          <w:rFonts w:ascii="Times New Roman" w:hAnsi="Times New Roman" w:cs="Times New Roman"/>
          <w:sz w:val="24"/>
          <w:szCs w:val="24"/>
        </w:rPr>
        <w:t xml:space="preserve"> Municípios do Paraná -</w:t>
      </w:r>
      <w:r w:rsidR="003366E3" w:rsidRPr="00DC7404">
        <w:rPr>
          <w:rFonts w:ascii="Times New Roman" w:hAnsi="Times New Roman" w:cs="Times New Roman"/>
          <w:sz w:val="24"/>
          <w:szCs w:val="24"/>
        </w:rPr>
        <w:t xml:space="preserve"> 2014</w:t>
      </w:r>
    </w:p>
    <w:tbl>
      <w:tblPr>
        <w:tblStyle w:val="Tabelacomgrade"/>
        <w:tblW w:w="0" w:type="auto"/>
        <w:tblLook w:val="04A0"/>
      </w:tblPr>
      <w:tblGrid>
        <w:gridCol w:w="9430"/>
      </w:tblGrid>
      <w:tr w:rsidR="003366E3" w:rsidRPr="00DC7404" w:rsidTr="0042676E">
        <w:tc>
          <w:tcPr>
            <w:tcW w:w="9430" w:type="dxa"/>
          </w:tcPr>
          <w:p w:rsidR="003366E3" w:rsidRPr="00DC7404" w:rsidRDefault="003366E3" w:rsidP="00BB18D7">
            <w:pPr>
              <w:rPr>
                <w:rFonts w:ascii="Times New Roman" w:hAnsi="Times New Roman" w:cs="Times New Roman"/>
                <w:b/>
                <w:sz w:val="24"/>
                <w:szCs w:val="24"/>
              </w:rPr>
            </w:pPr>
            <w:r w:rsidRPr="00DC7404">
              <w:rPr>
                <w:rFonts w:ascii="Times New Roman" w:hAnsi="Times New Roman" w:cs="Times New Roman"/>
                <w:b/>
                <w:noProof/>
                <w:sz w:val="24"/>
                <w:szCs w:val="24"/>
                <w:lang w:eastAsia="pt-BR"/>
              </w:rPr>
              <w:drawing>
                <wp:inline distT="0" distB="0" distL="0" distR="0">
                  <wp:extent cx="5838825" cy="3286125"/>
                  <wp:effectExtent l="19050" t="0" r="9525"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838825" cy="3286125"/>
                          </a:xfrm>
                          <a:prstGeom prst="rect">
                            <a:avLst/>
                          </a:prstGeom>
                          <a:noFill/>
                          <a:ln w="9525">
                            <a:noFill/>
                            <a:miter lim="800000"/>
                            <a:headEnd/>
                            <a:tailEnd/>
                          </a:ln>
                        </pic:spPr>
                      </pic:pic>
                    </a:graphicData>
                  </a:graphic>
                </wp:inline>
              </w:drawing>
            </w:r>
          </w:p>
        </w:tc>
      </w:tr>
    </w:tbl>
    <w:p w:rsidR="0042676E" w:rsidRPr="00DC7404" w:rsidRDefault="0042676E"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 xml:space="preserve">Fonte: </w:t>
      </w:r>
      <w:r w:rsidR="00BF6273" w:rsidRPr="00BF6273">
        <w:rPr>
          <w:rFonts w:ascii="Times New Roman" w:hAnsi="Times New Roman" w:cs="Times New Roman"/>
          <w:sz w:val="20"/>
          <w:szCs w:val="20"/>
        </w:rPr>
        <w:t>Secretaria Estadual de Educação do Estado do Paraná</w:t>
      </w:r>
    </w:p>
    <w:p w:rsidR="003366E3" w:rsidRPr="00DC7404" w:rsidRDefault="003366E3" w:rsidP="00BB18D7">
      <w:pPr>
        <w:spacing w:line="240" w:lineRule="auto"/>
        <w:rPr>
          <w:rFonts w:ascii="Times New Roman" w:hAnsi="Times New Roman" w:cs="Times New Roman"/>
          <w:b/>
          <w:sz w:val="24"/>
          <w:szCs w:val="24"/>
        </w:rPr>
      </w:pPr>
    </w:p>
    <w:p w:rsidR="000C2761" w:rsidRPr="00DC7404" w:rsidRDefault="008B00E4" w:rsidP="00BB18D7">
      <w:pPr>
        <w:spacing w:line="240" w:lineRule="auto"/>
        <w:ind w:firstLine="709"/>
      </w:pPr>
      <w:r w:rsidRPr="00DC7404">
        <w:rPr>
          <w:rFonts w:ascii="Times New Roman" w:hAnsi="Times New Roman" w:cs="Times New Roman"/>
          <w:sz w:val="24"/>
          <w:szCs w:val="24"/>
        </w:rPr>
        <w:lastRenderedPageBreak/>
        <w:t xml:space="preserve">Ademais, constatou-se que os municípios que receberam elevados </w:t>
      </w:r>
      <w:r w:rsidR="007F2C60">
        <w:rPr>
          <w:rFonts w:ascii="Times New Roman" w:hAnsi="Times New Roman" w:cs="Times New Roman"/>
          <w:sz w:val="24"/>
          <w:szCs w:val="24"/>
        </w:rPr>
        <w:t>montantes</w:t>
      </w:r>
      <w:r w:rsidRPr="00DC7404">
        <w:rPr>
          <w:rFonts w:ascii="Times New Roman" w:hAnsi="Times New Roman" w:cs="Times New Roman"/>
          <w:sz w:val="24"/>
          <w:szCs w:val="24"/>
        </w:rPr>
        <w:t xml:space="preserve"> do programa de compra da merenda escolar</w:t>
      </w:r>
      <w:r w:rsidR="00532945" w:rsidRPr="00DC7404">
        <w:rPr>
          <w:rFonts w:ascii="Times New Roman" w:hAnsi="Times New Roman" w:cs="Times New Roman"/>
          <w:sz w:val="24"/>
          <w:szCs w:val="24"/>
        </w:rPr>
        <w:t xml:space="preserve"> </w:t>
      </w:r>
      <w:r w:rsidR="0044143B" w:rsidRPr="00DC7404">
        <w:rPr>
          <w:rFonts w:ascii="Times New Roman" w:hAnsi="Times New Roman" w:cs="Times New Roman"/>
          <w:sz w:val="24"/>
          <w:szCs w:val="24"/>
        </w:rPr>
        <w:t>e/</w:t>
      </w:r>
      <w:r w:rsidR="00532945" w:rsidRPr="00DC7404">
        <w:rPr>
          <w:rFonts w:ascii="Times New Roman" w:hAnsi="Times New Roman" w:cs="Times New Roman"/>
          <w:sz w:val="24"/>
          <w:szCs w:val="24"/>
        </w:rPr>
        <w:t xml:space="preserve">ou que tinham um elevado número de produtores participantes </w:t>
      </w:r>
      <w:r w:rsidRPr="00DC7404">
        <w:rPr>
          <w:rFonts w:ascii="Times New Roman" w:hAnsi="Times New Roman" w:cs="Times New Roman"/>
          <w:sz w:val="24"/>
          <w:szCs w:val="24"/>
        </w:rPr>
        <w:t xml:space="preserve"> </w:t>
      </w:r>
      <w:r w:rsidR="0061099D" w:rsidRPr="00DC7404">
        <w:rPr>
          <w:rFonts w:ascii="Times New Roman" w:hAnsi="Times New Roman" w:cs="Times New Roman"/>
          <w:sz w:val="24"/>
          <w:szCs w:val="24"/>
        </w:rPr>
        <w:t>do p</w:t>
      </w:r>
      <w:r w:rsidR="00532945" w:rsidRPr="00DC7404">
        <w:rPr>
          <w:rFonts w:ascii="Times New Roman" w:hAnsi="Times New Roman" w:cs="Times New Roman"/>
          <w:sz w:val="24"/>
          <w:szCs w:val="24"/>
        </w:rPr>
        <w:t xml:space="preserve">rograma, </w:t>
      </w:r>
      <w:r w:rsidRPr="00DC7404">
        <w:rPr>
          <w:rFonts w:ascii="Times New Roman" w:hAnsi="Times New Roman" w:cs="Times New Roman"/>
          <w:sz w:val="24"/>
          <w:szCs w:val="24"/>
        </w:rPr>
        <w:t xml:space="preserve">tenderam a estar rodeados de municípios com uma participação da mão de obra familiar também </w:t>
      </w:r>
      <w:r w:rsidR="00532945" w:rsidRPr="00DC7404">
        <w:rPr>
          <w:rFonts w:ascii="Times New Roman" w:hAnsi="Times New Roman" w:cs="Times New Roman"/>
          <w:sz w:val="24"/>
          <w:szCs w:val="24"/>
        </w:rPr>
        <w:t>alta</w:t>
      </w:r>
      <w:r w:rsidR="00BC7122">
        <w:rPr>
          <w:rFonts w:ascii="Times New Roman" w:hAnsi="Times New Roman" w:cs="Times New Roman"/>
          <w:sz w:val="24"/>
          <w:szCs w:val="24"/>
        </w:rPr>
        <w:t xml:space="preserve"> (tabela 6</w:t>
      </w:r>
      <w:r w:rsidRPr="00DC7404">
        <w:rPr>
          <w:rFonts w:ascii="Times New Roman" w:hAnsi="Times New Roman" w:cs="Times New Roman"/>
          <w:sz w:val="24"/>
          <w:szCs w:val="24"/>
        </w:rPr>
        <w:t xml:space="preserve"> - coeficiente I de Moran bivariado). Ou seja,</w:t>
      </w:r>
      <w:r w:rsidR="0044143B" w:rsidRPr="00DC7404">
        <w:rPr>
          <w:rFonts w:ascii="Times New Roman" w:hAnsi="Times New Roman" w:cs="Times New Roman"/>
          <w:sz w:val="24"/>
          <w:szCs w:val="24"/>
        </w:rPr>
        <w:t xml:space="preserve"> tais resultados </w:t>
      </w:r>
      <w:r w:rsidRPr="00DC7404">
        <w:rPr>
          <w:rFonts w:ascii="Times New Roman" w:hAnsi="Times New Roman" w:cs="Times New Roman"/>
          <w:sz w:val="24"/>
          <w:szCs w:val="24"/>
        </w:rPr>
        <w:t xml:space="preserve"> corrobora</w:t>
      </w:r>
      <w:r w:rsidR="0044143B" w:rsidRPr="00DC7404">
        <w:rPr>
          <w:rFonts w:ascii="Times New Roman" w:hAnsi="Times New Roman" w:cs="Times New Roman"/>
          <w:sz w:val="24"/>
          <w:szCs w:val="24"/>
        </w:rPr>
        <w:t>m</w:t>
      </w:r>
      <w:r w:rsidRPr="00DC7404">
        <w:rPr>
          <w:rFonts w:ascii="Times New Roman" w:hAnsi="Times New Roman" w:cs="Times New Roman"/>
          <w:sz w:val="24"/>
          <w:szCs w:val="24"/>
        </w:rPr>
        <w:t xml:space="preserve"> com a idéia</w:t>
      </w:r>
      <w:r w:rsidR="0061099D" w:rsidRPr="00DC7404">
        <w:rPr>
          <w:rFonts w:ascii="Times New Roman" w:hAnsi="Times New Roman" w:cs="Times New Roman"/>
          <w:sz w:val="24"/>
          <w:szCs w:val="24"/>
        </w:rPr>
        <w:t xml:space="preserve"> de que o p</w:t>
      </w:r>
      <w:r w:rsidR="005657BA" w:rsidRPr="00DC7404">
        <w:rPr>
          <w:rFonts w:ascii="Times New Roman" w:hAnsi="Times New Roman" w:cs="Times New Roman"/>
          <w:sz w:val="24"/>
          <w:szCs w:val="24"/>
        </w:rPr>
        <w:t>rograma está se centrando de forma significativa especialmente nas regiões em que a agricultura familiar é importante, potencializando um efeito de transbordamento dos resultados no envolt</w:t>
      </w:r>
      <w:r w:rsidR="005020ED" w:rsidRPr="00DC7404">
        <w:rPr>
          <w:rFonts w:ascii="Times New Roman" w:hAnsi="Times New Roman" w:cs="Times New Roman"/>
          <w:sz w:val="24"/>
          <w:szCs w:val="24"/>
        </w:rPr>
        <w:t>ó</w:t>
      </w:r>
      <w:r w:rsidR="005657BA" w:rsidRPr="00DC7404">
        <w:rPr>
          <w:rFonts w:ascii="Times New Roman" w:hAnsi="Times New Roman" w:cs="Times New Roman"/>
          <w:sz w:val="24"/>
          <w:szCs w:val="24"/>
        </w:rPr>
        <w:t>rio dessas regiões.</w:t>
      </w:r>
    </w:p>
    <w:p w:rsidR="00236462" w:rsidRPr="00DC7404" w:rsidRDefault="00236462" w:rsidP="00BB18D7">
      <w:pPr>
        <w:spacing w:line="240" w:lineRule="auto"/>
        <w:rPr>
          <w:rFonts w:ascii="Times New Roman" w:hAnsi="Times New Roman" w:cs="Times New Roman"/>
          <w:sz w:val="24"/>
          <w:szCs w:val="24"/>
        </w:rPr>
      </w:pPr>
    </w:p>
    <w:p w:rsidR="00D83DEF" w:rsidRPr="00DC7404" w:rsidRDefault="00BC7122" w:rsidP="00BB18D7">
      <w:pPr>
        <w:spacing w:line="240" w:lineRule="auto"/>
        <w:rPr>
          <w:rFonts w:ascii="Times New Roman" w:hAnsi="Times New Roman" w:cs="Times New Roman"/>
          <w:sz w:val="24"/>
          <w:szCs w:val="24"/>
        </w:rPr>
      </w:pPr>
      <w:r>
        <w:rPr>
          <w:rFonts w:ascii="Times New Roman" w:hAnsi="Times New Roman" w:cs="Times New Roman"/>
          <w:sz w:val="24"/>
          <w:szCs w:val="24"/>
        </w:rPr>
        <w:t>Tabela 6</w:t>
      </w:r>
      <w:r w:rsidR="00FD3488" w:rsidRPr="00DC7404">
        <w:rPr>
          <w:rFonts w:ascii="Times New Roman" w:hAnsi="Times New Roman" w:cs="Times New Roman"/>
          <w:sz w:val="24"/>
          <w:szCs w:val="24"/>
        </w:rPr>
        <w:t xml:space="preserve">: </w:t>
      </w:r>
      <w:r w:rsidR="00D83DEF" w:rsidRPr="00DC7404">
        <w:rPr>
          <w:rFonts w:ascii="Times New Roman" w:hAnsi="Times New Roman" w:cs="Times New Roman"/>
          <w:sz w:val="24"/>
          <w:szCs w:val="24"/>
        </w:rPr>
        <w:t>Coeficiente I de</w:t>
      </w:r>
      <w:r w:rsidR="00262C11">
        <w:rPr>
          <w:rFonts w:ascii="Times New Roman" w:hAnsi="Times New Roman" w:cs="Times New Roman"/>
          <w:sz w:val="24"/>
          <w:szCs w:val="24"/>
        </w:rPr>
        <w:t xml:space="preserve"> </w:t>
      </w:r>
      <w:r w:rsidR="00D83DEF" w:rsidRPr="00DC7404">
        <w:rPr>
          <w:rFonts w:ascii="Times New Roman" w:hAnsi="Times New Roman" w:cs="Times New Roman"/>
          <w:sz w:val="24"/>
          <w:szCs w:val="24"/>
        </w:rPr>
        <w:t xml:space="preserve">Moran - </w:t>
      </w:r>
      <w:r w:rsidR="00BA2864" w:rsidRPr="00DC7404">
        <w:rPr>
          <w:rFonts w:ascii="Times New Roman" w:hAnsi="Times New Roman" w:cs="Times New Roman"/>
          <w:sz w:val="24"/>
          <w:szCs w:val="24"/>
        </w:rPr>
        <w:t>2014</w:t>
      </w:r>
      <w:r w:rsidR="00D83DEF" w:rsidRPr="00DC7404">
        <w:rPr>
          <w:rFonts w:ascii="Times New Roman" w:hAnsi="Times New Roman" w:cs="Times New Roman"/>
          <w:sz w:val="24"/>
          <w:szCs w:val="24"/>
        </w:rPr>
        <w:t xml:space="preserve"> - municípios do Paraná </w:t>
      </w:r>
    </w:p>
    <w:tbl>
      <w:tblPr>
        <w:tblStyle w:val="Tabelacomgrade"/>
        <w:tblW w:w="9415" w:type="dxa"/>
        <w:tblBorders>
          <w:left w:val="none" w:sz="0" w:space="0" w:color="auto"/>
          <w:right w:val="none" w:sz="0" w:space="0" w:color="auto"/>
          <w:insideH w:val="none" w:sz="0" w:space="0" w:color="auto"/>
          <w:insideV w:val="none" w:sz="0" w:space="0" w:color="auto"/>
        </w:tblBorders>
        <w:tblLook w:val="04A0"/>
      </w:tblPr>
      <w:tblGrid>
        <w:gridCol w:w="4121"/>
        <w:gridCol w:w="1400"/>
        <w:gridCol w:w="1366"/>
        <w:gridCol w:w="1300"/>
        <w:gridCol w:w="1228"/>
      </w:tblGrid>
      <w:tr w:rsidR="000625E6" w:rsidRPr="00DC7404" w:rsidTr="009E2429">
        <w:tc>
          <w:tcPr>
            <w:tcW w:w="4121" w:type="dxa"/>
            <w:vMerge w:val="restart"/>
            <w:tcBorders>
              <w:top w:val="single" w:sz="4" w:space="0" w:color="auto"/>
              <w:bottom w:val="single" w:sz="4" w:space="0" w:color="auto"/>
              <w:right w:val="single" w:sz="4" w:space="0" w:color="auto"/>
            </w:tcBorders>
          </w:tcPr>
          <w:p w:rsidR="000625E6" w:rsidRPr="00DC7404" w:rsidRDefault="000625E6" w:rsidP="00BB18D7">
            <w:pPr>
              <w:rPr>
                <w:rFonts w:ascii="Times New Roman" w:hAnsi="Times New Roman" w:cs="Times New Roman"/>
                <w:sz w:val="20"/>
                <w:szCs w:val="20"/>
              </w:rPr>
            </w:pPr>
            <w:r w:rsidRPr="00DC7404">
              <w:rPr>
                <w:rFonts w:ascii="Times New Roman" w:hAnsi="Times New Roman" w:cs="Times New Roman"/>
                <w:sz w:val="20"/>
                <w:szCs w:val="20"/>
              </w:rPr>
              <w:t>Variáveis</w:t>
            </w:r>
          </w:p>
        </w:tc>
        <w:tc>
          <w:tcPr>
            <w:tcW w:w="5294" w:type="dxa"/>
            <w:gridSpan w:val="4"/>
            <w:tcBorders>
              <w:top w:val="single" w:sz="4" w:space="0" w:color="auto"/>
              <w:left w:val="single" w:sz="4" w:space="0" w:color="auto"/>
              <w:bottom w:val="single" w:sz="4" w:space="0" w:color="auto"/>
            </w:tcBorders>
          </w:tcPr>
          <w:p w:rsidR="000625E6" w:rsidRPr="00DC7404" w:rsidRDefault="000625E6" w:rsidP="00BB18D7">
            <w:pPr>
              <w:jc w:val="center"/>
              <w:rPr>
                <w:rFonts w:ascii="Times New Roman" w:hAnsi="Times New Roman" w:cs="Times New Roman"/>
                <w:sz w:val="20"/>
                <w:szCs w:val="20"/>
              </w:rPr>
            </w:pPr>
            <w:r w:rsidRPr="00DC7404">
              <w:rPr>
                <w:rFonts w:ascii="Times New Roman" w:hAnsi="Times New Roman" w:cs="Times New Roman"/>
                <w:sz w:val="20"/>
                <w:szCs w:val="20"/>
              </w:rPr>
              <w:t>Convenção</w:t>
            </w:r>
          </w:p>
        </w:tc>
      </w:tr>
      <w:tr w:rsidR="000625E6" w:rsidRPr="00DC7404" w:rsidTr="009E2429">
        <w:tc>
          <w:tcPr>
            <w:tcW w:w="4121" w:type="dxa"/>
            <w:vMerge/>
            <w:tcBorders>
              <w:top w:val="single" w:sz="4" w:space="0" w:color="auto"/>
              <w:bottom w:val="single" w:sz="4" w:space="0" w:color="auto"/>
              <w:right w:val="single" w:sz="4" w:space="0" w:color="auto"/>
            </w:tcBorders>
          </w:tcPr>
          <w:p w:rsidR="000625E6" w:rsidRPr="00DC7404" w:rsidRDefault="000625E6" w:rsidP="00BB18D7">
            <w:pPr>
              <w:rPr>
                <w:rFonts w:ascii="Times New Roman" w:hAnsi="Times New Roman" w:cs="Times New Roman"/>
                <w:sz w:val="20"/>
                <w:szCs w:val="20"/>
              </w:rPr>
            </w:pPr>
          </w:p>
        </w:tc>
        <w:tc>
          <w:tcPr>
            <w:tcW w:w="1400" w:type="dxa"/>
            <w:tcBorders>
              <w:top w:val="single" w:sz="4" w:space="0" w:color="auto"/>
              <w:left w:val="single" w:sz="4" w:space="0" w:color="auto"/>
              <w:bottom w:val="single" w:sz="4" w:space="0" w:color="auto"/>
              <w:right w:val="single" w:sz="4" w:space="0" w:color="auto"/>
            </w:tcBorders>
          </w:tcPr>
          <w:p w:rsidR="000625E6" w:rsidRPr="00DC7404" w:rsidRDefault="000625E6" w:rsidP="00BB18D7">
            <w:pPr>
              <w:jc w:val="center"/>
              <w:rPr>
                <w:rFonts w:ascii="Times New Roman" w:hAnsi="Times New Roman" w:cs="Times New Roman"/>
                <w:sz w:val="20"/>
                <w:szCs w:val="20"/>
              </w:rPr>
            </w:pPr>
            <w:r w:rsidRPr="00DC7404">
              <w:rPr>
                <w:rFonts w:ascii="Times New Roman" w:hAnsi="Times New Roman" w:cs="Times New Roman"/>
                <w:sz w:val="20"/>
                <w:szCs w:val="20"/>
              </w:rPr>
              <w:t>Rainha</w:t>
            </w:r>
          </w:p>
        </w:tc>
        <w:tc>
          <w:tcPr>
            <w:tcW w:w="1366" w:type="dxa"/>
            <w:tcBorders>
              <w:top w:val="single" w:sz="4" w:space="0" w:color="auto"/>
              <w:left w:val="single" w:sz="4" w:space="0" w:color="auto"/>
              <w:bottom w:val="single" w:sz="4" w:space="0" w:color="auto"/>
              <w:right w:val="single" w:sz="4" w:space="0" w:color="auto"/>
            </w:tcBorders>
          </w:tcPr>
          <w:p w:rsidR="000625E6" w:rsidRPr="00DC7404" w:rsidRDefault="000625E6" w:rsidP="00BB18D7">
            <w:pPr>
              <w:jc w:val="center"/>
              <w:rPr>
                <w:rFonts w:ascii="Times New Roman" w:hAnsi="Times New Roman" w:cs="Times New Roman"/>
                <w:sz w:val="20"/>
                <w:szCs w:val="20"/>
              </w:rPr>
            </w:pPr>
            <w:r w:rsidRPr="00DC7404">
              <w:rPr>
                <w:rFonts w:ascii="Times New Roman" w:hAnsi="Times New Roman" w:cs="Times New Roman"/>
                <w:sz w:val="20"/>
                <w:szCs w:val="20"/>
              </w:rPr>
              <w:t>Torre</w:t>
            </w:r>
          </w:p>
        </w:tc>
        <w:tc>
          <w:tcPr>
            <w:tcW w:w="1300" w:type="dxa"/>
            <w:tcBorders>
              <w:top w:val="single" w:sz="4" w:space="0" w:color="auto"/>
              <w:left w:val="single" w:sz="4" w:space="0" w:color="auto"/>
              <w:bottom w:val="single" w:sz="4" w:space="0" w:color="auto"/>
              <w:right w:val="single" w:sz="4" w:space="0" w:color="auto"/>
            </w:tcBorders>
          </w:tcPr>
          <w:p w:rsidR="000625E6" w:rsidRPr="00DC7404" w:rsidRDefault="000625E6" w:rsidP="00BB18D7">
            <w:pPr>
              <w:jc w:val="center"/>
              <w:rPr>
                <w:rFonts w:ascii="Times New Roman" w:hAnsi="Times New Roman" w:cs="Times New Roman"/>
                <w:sz w:val="20"/>
                <w:szCs w:val="20"/>
              </w:rPr>
            </w:pPr>
            <w:r w:rsidRPr="00DC7404">
              <w:rPr>
                <w:rFonts w:ascii="Times New Roman" w:hAnsi="Times New Roman" w:cs="Times New Roman"/>
                <w:sz w:val="20"/>
                <w:szCs w:val="20"/>
              </w:rPr>
              <w:t>4 vizinhos</w:t>
            </w:r>
          </w:p>
        </w:tc>
        <w:tc>
          <w:tcPr>
            <w:tcW w:w="1228" w:type="dxa"/>
            <w:tcBorders>
              <w:top w:val="single" w:sz="4" w:space="0" w:color="auto"/>
              <w:left w:val="single" w:sz="4" w:space="0" w:color="auto"/>
              <w:bottom w:val="single" w:sz="4" w:space="0" w:color="auto"/>
            </w:tcBorders>
          </w:tcPr>
          <w:p w:rsidR="000625E6" w:rsidRPr="00DC7404" w:rsidRDefault="000625E6" w:rsidP="00BB18D7">
            <w:pPr>
              <w:jc w:val="center"/>
              <w:rPr>
                <w:rFonts w:ascii="Times New Roman" w:hAnsi="Times New Roman" w:cs="Times New Roman"/>
                <w:sz w:val="20"/>
                <w:szCs w:val="20"/>
              </w:rPr>
            </w:pPr>
            <w:r w:rsidRPr="00DC7404">
              <w:rPr>
                <w:rFonts w:ascii="Times New Roman" w:hAnsi="Times New Roman" w:cs="Times New Roman"/>
                <w:sz w:val="20"/>
                <w:szCs w:val="20"/>
              </w:rPr>
              <w:t>10 vizinhos</w:t>
            </w:r>
          </w:p>
        </w:tc>
      </w:tr>
      <w:tr w:rsidR="000625E6" w:rsidRPr="00DC7404" w:rsidTr="009E2429">
        <w:tc>
          <w:tcPr>
            <w:tcW w:w="4121" w:type="dxa"/>
          </w:tcPr>
          <w:p w:rsidR="000625E6" w:rsidRPr="00DC7404" w:rsidRDefault="00A96E0B" w:rsidP="00BB18D7">
            <w:pPr>
              <w:rPr>
                <w:rFonts w:ascii="Times New Roman" w:hAnsi="Times New Roman" w:cs="Times New Roman"/>
                <w:sz w:val="20"/>
                <w:szCs w:val="20"/>
              </w:rPr>
            </w:pPr>
            <w:r w:rsidRPr="00DC7404">
              <w:rPr>
                <w:rFonts w:ascii="Times New Roman" w:hAnsi="Times New Roman" w:cs="Times New Roman"/>
                <w:sz w:val="20"/>
                <w:szCs w:val="20"/>
              </w:rPr>
              <w:t>Número de produtores part. do programa</w:t>
            </w:r>
            <w:r w:rsidR="001C79FF" w:rsidRPr="00DC7404">
              <w:rPr>
                <w:rFonts w:ascii="Times New Roman" w:hAnsi="Times New Roman" w:cs="Times New Roman"/>
                <w:sz w:val="20"/>
                <w:szCs w:val="20"/>
              </w:rPr>
              <w:t xml:space="preserve"> (NP)</w:t>
            </w:r>
          </w:p>
        </w:tc>
        <w:tc>
          <w:tcPr>
            <w:tcW w:w="1400" w:type="dxa"/>
          </w:tcPr>
          <w:p w:rsidR="001C79FF"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0,005 (0,004)</w:t>
            </w:r>
          </w:p>
        </w:tc>
        <w:tc>
          <w:tcPr>
            <w:tcW w:w="1366" w:type="dxa"/>
          </w:tcPr>
          <w:p w:rsidR="000625E6"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0,05 (0,04)</w:t>
            </w:r>
          </w:p>
        </w:tc>
        <w:tc>
          <w:tcPr>
            <w:tcW w:w="1300" w:type="dxa"/>
          </w:tcPr>
          <w:p w:rsidR="000625E6" w:rsidRPr="00DC7404" w:rsidRDefault="00864F9E" w:rsidP="00BB18D7">
            <w:pPr>
              <w:jc w:val="center"/>
              <w:rPr>
                <w:rFonts w:ascii="Times New Roman" w:hAnsi="Times New Roman" w:cs="Times New Roman"/>
                <w:sz w:val="20"/>
                <w:szCs w:val="20"/>
              </w:rPr>
            </w:pPr>
            <w:r w:rsidRPr="00DC7404">
              <w:rPr>
                <w:rFonts w:ascii="Times New Roman" w:hAnsi="Times New Roman" w:cs="Times New Roman"/>
                <w:sz w:val="20"/>
                <w:szCs w:val="20"/>
              </w:rPr>
              <w:t>0,05 (0,05)</w:t>
            </w:r>
          </w:p>
        </w:tc>
        <w:tc>
          <w:tcPr>
            <w:tcW w:w="1228" w:type="dxa"/>
          </w:tcPr>
          <w:p w:rsidR="000625E6" w:rsidRPr="00DC7404" w:rsidRDefault="00864F9E" w:rsidP="00BB18D7">
            <w:pPr>
              <w:jc w:val="center"/>
              <w:rPr>
                <w:rFonts w:ascii="Times New Roman" w:hAnsi="Times New Roman" w:cs="Times New Roman"/>
                <w:sz w:val="20"/>
                <w:szCs w:val="20"/>
              </w:rPr>
            </w:pPr>
            <w:r w:rsidRPr="00DC7404">
              <w:rPr>
                <w:rFonts w:ascii="Times New Roman" w:hAnsi="Times New Roman" w:cs="Times New Roman"/>
                <w:sz w:val="20"/>
                <w:szCs w:val="20"/>
              </w:rPr>
              <w:t>0,07 (0,00)</w:t>
            </w:r>
          </w:p>
        </w:tc>
      </w:tr>
      <w:tr w:rsidR="000625E6" w:rsidRPr="00DC7404" w:rsidTr="009E2429">
        <w:tc>
          <w:tcPr>
            <w:tcW w:w="4121" w:type="dxa"/>
          </w:tcPr>
          <w:p w:rsidR="000625E6" w:rsidRPr="00DC7404" w:rsidRDefault="00A96E0B" w:rsidP="00BB18D7">
            <w:pPr>
              <w:rPr>
                <w:rFonts w:ascii="Times New Roman" w:hAnsi="Times New Roman" w:cs="Times New Roman"/>
                <w:sz w:val="20"/>
                <w:szCs w:val="20"/>
              </w:rPr>
            </w:pPr>
            <w:r w:rsidRPr="00DC7404">
              <w:rPr>
                <w:rFonts w:ascii="Times New Roman" w:hAnsi="Times New Roman" w:cs="Times New Roman"/>
                <w:sz w:val="20"/>
                <w:szCs w:val="20"/>
              </w:rPr>
              <w:t>Valor total entregue</w:t>
            </w:r>
            <w:r w:rsidR="001C79FF" w:rsidRPr="00DC7404">
              <w:rPr>
                <w:rFonts w:ascii="Times New Roman" w:hAnsi="Times New Roman" w:cs="Times New Roman"/>
                <w:sz w:val="20"/>
                <w:szCs w:val="20"/>
              </w:rPr>
              <w:t xml:space="preserve"> (VT)</w:t>
            </w:r>
          </w:p>
        </w:tc>
        <w:tc>
          <w:tcPr>
            <w:tcW w:w="1400" w:type="dxa"/>
          </w:tcPr>
          <w:p w:rsidR="000625E6"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0,04 (0,11)</w:t>
            </w:r>
          </w:p>
        </w:tc>
        <w:tc>
          <w:tcPr>
            <w:tcW w:w="1366" w:type="dxa"/>
          </w:tcPr>
          <w:p w:rsidR="000625E6"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0,04 (0,08)</w:t>
            </w:r>
          </w:p>
        </w:tc>
        <w:tc>
          <w:tcPr>
            <w:tcW w:w="1300" w:type="dxa"/>
          </w:tcPr>
          <w:p w:rsidR="000625E6" w:rsidRPr="00DC7404" w:rsidRDefault="00864F9E" w:rsidP="00BB18D7">
            <w:pPr>
              <w:jc w:val="center"/>
              <w:rPr>
                <w:rFonts w:ascii="Times New Roman" w:hAnsi="Times New Roman" w:cs="Times New Roman"/>
                <w:sz w:val="20"/>
                <w:szCs w:val="20"/>
              </w:rPr>
            </w:pPr>
            <w:r w:rsidRPr="00DC7404">
              <w:rPr>
                <w:rFonts w:ascii="Times New Roman" w:hAnsi="Times New Roman" w:cs="Times New Roman"/>
                <w:sz w:val="20"/>
                <w:szCs w:val="20"/>
              </w:rPr>
              <w:t>0,06 (0,04)</w:t>
            </w:r>
          </w:p>
        </w:tc>
        <w:tc>
          <w:tcPr>
            <w:tcW w:w="1228" w:type="dxa"/>
          </w:tcPr>
          <w:p w:rsidR="000625E6" w:rsidRPr="00DC7404" w:rsidRDefault="00864F9E" w:rsidP="00BB18D7">
            <w:pPr>
              <w:jc w:val="center"/>
              <w:rPr>
                <w:rFonts w:ascii="Times New Roman" w:hAnsi="Times New Roman" w:cs="Times New Roman"/>
                <w:sz w:val="20"/>
                <w:szCs w:val="20"/>
              </w:rPr>
            </w:pPr>
            <w:r w:rsidRPr="00DC7404">
              <w:rPr>
                <w:rFonts w:ascii="Times New Roman" w:hAnsi="Times New Roman" w:cs="Times New Roman"/>
                <w:sz w:val="20"/>
                <w:szCs w:val="20"/>
              </w:rPr>
              <w:t>0,03 (0,08)</w:t>
            </w:r>
          </w:p>
        </w:tc>
      </w:tr>
      <w:tr w:rsidR="000625E6" w:rsidRPr="00DC7404" w:rsidTr="009E2429">
        <w:tc>
          <w:tcPr>
            <w:tcW w:w="4121" w:type="dxa"/>
          </w:tcPr>
          <w:p w:rsidR="000625E6" w:rsidRPr="00DC7404" w:rsidRDefault="001C79FF" w:rsidP="00BB18D7">
            <w:pPr>
              <w:rPr>
                <w:rFonts w:ascii="Times New Roman" w:hAnsi="Times New Roman" w:cs="Times New Roman"/>
                <w:sz w:val="20"/>
                <w:szCs w:val="20"/>
              </w:rPr>
            </w:pPr>
            <w:r w:rsidRPr="00DC7404">
              <w:rPr>
                <w:rFonts w:ascii="Times New Roman" w:hAnsi="Times New Roman" w:cs="Times New Roman"/>
                <w:sz w:val="20"/>
                <w:szCs w:val="20"/>
              </w:rPr>
              <w:t xml:space="preserve">VT </w:t>
            </w:r>
            <w:r w:rsidR="00A96E0B" w:rsidRPr="00DC7404">
              <w:rPr>
                <w:rFonts w:ascii="Times New Roman" w:hAnsi="Times New Roman" w:cs="Times New Roman"/>
                <w:sz w:val="20"/>
                <w:szCs w:val="20"/>
              </w:rPr>
              <w:t xml:space="preserve"> </w:t>
            </w:r>
            <w:r w:rsidR="00A96E0B" w:rsidRPr="00DC7404">
              <w:rPr>
                <w:rFonts w:ascii="Times New Roman" w:hAnsi="Times New Roman" w:cs="Times New Roman"/>
                <w:i/>
                <w:sz w:val="20"/>
                <w:szCs w:val="20"/>
              </w:rPr>
              <w:t>versus</w:t>
            </w:r>
            <w:r w:rsidR="00A96E0B" w:rsidRPr="00DC7404">
              <w:rPr>
                <w:rFonts w:ascii="Times New Roman" w:hAnsi="Times New Roman" w:cs="Times New Roman"/>
                <w:sz w:val="20"/>
                <w:szCs w:val="20"/>
              </w:rPr>
              <w:t xml:space="preserve"> part. da mão de obra familiar</w:t>
            </w:r>
          </w:p>
        </w:tc>
        <w:tc>
          <w:tcPr>
            <w:tcW w:w="1400" w:type="dxa"/>
          </w:tcPr>
          <w:p w:rsidR="000625E6"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0,08 (0,002)</w:t>
            </w:r>
          </w:p>
        </w:tc>
        <w:tc>
          <w:tcPr>
            <w:tcW w:w="1366" w:type="dxa"/>
          </w:tcPr>
          <w:p w:rsidR="000625E6" w:rsidRPr="00DC7404" w:rsidRDefault="00241B06" w:rsidP="00BB18D7">
            <w:pPr>
              <w:jc w:val="center"/>
              <w:rPr>
                <w:rFonts w:ascii="Times New Roman" w:hAnsi="Times New Roman" w:cs="Times New Roman"/>
                <w:sz w:val="20"/>
                <w:szCs w:val="20"/>
              </w:rPr>
            </w:pPr>
            <w:r w:rsidRPr="00DC7404">
              <w:rPr>
                <w:rFonts w:ascii="Times New Roman" w:hAnsi="Times New Roman" w:cs="Times New Roman"/>
                <w:sz w:val="20"/>
                <w:szCs w:val="20"/>
              </w:rPr>
              <w:t>0,08 (0,002)</w:t>
            </w:r>
          </w:p>
        </w:tc>
        <w:tc>
          <w:tcPr>
            <w:tcW w:w="1300" w:type="dxa"/>
          </w:tcPr>
          <w:p w:rsidR="000625E6" w:rsidRPr="00DC7404" w:rsidRDefault="009E2429" w:rsidP="00BB18D7">
            <w:pPr>
              <w:jc w:val="center"/>
              <w:rPr>
                <w:rFonts w:ascii="Times New Roman" w:hAnsi="Times New Roman" w:cs="Times New Roman"/>
                <w:sz w:val="20"/>
                <w:szCs w:val="20"/>
              </w:rPr>
            </w:pPr>
            <w:r w:rsidRPr="00DC7404">
              <w:rPr>
                <w:rFonts w:ascii="Times New Roman" w:hAnsi="Times New Roman" w:cs="Times New Roman"/>
                <w:sz w:val="20"/>
                <w:szCs w:val="20"/>
              </w:rPr>
              <w:t>0,07 (0,002)</w:t>
            </w:r>
          </w:p>
        </w:tc>
        <w:tc>
          <w:tcPr>
            <w:tcW w:w="1228" w:type="dxa"/>
          </w:tcPr>
          <w:p w:rsidR="000625E6" w:rsidRPr="00DC7404" w:rsidRDefault="009E2429" w:rsidP="00BB18D7">
            <w:pPr>
              <w:jc w:val="center"/>
              <w:rPr>
                <w:rFonts w:ascii="Times New Roman" w:hAnsi="Times New Roman" w:cs="Times New Roman"/>
                <w:sz w:val="20"/>
                <w:szCs w:val="20"/>
              </w:rPr>
            </w:pPr>
            <w:r w:rsidRPr="00DC7404">
              <w:rPr>
                <w:rFonts w:ascii="Times New Roman" w:hAnsi="Times New Roman" w:cs="Times New Roman"/>
                <w:sz w:val="20"/>
                <w:szCs w:val="20"/>
              </w:rPr>
              <w:t>0,05 (0,001)</w:t>
            </w:r>
          </w:p>
        </w:tc>
      </w:tr>
      <w:tr w:rsidR="000625E6" w:rsidRPr="00DC7404" w:rsidTr="009E2429">
        <w:tc>
          <w:tcPr>
            <w:tcW w:w="4121" w:type="dxa"/>
          </w:tcPr>
          <w:p w:rsidR="000625E6" w:rsidRPr="00DC7404" w:rsidRDefault="001C79FF" w:rsidP="00BB18D7">
            <w:pPr>
              <w:rPr>
                <w:rFonts w:ascii="Times New Roman" w:hAnsi="Times New Roman" w:cs="Times New Roman"/>
                <w:sz w:val="20"/>
                <w:szCs w:val="20"/>
              </w:rPr>
            </w:pPr>
            <w:r w:rsidRPr="00DC7404">
              <w:rPr>
                <w:rFonts w:ascii="Times New Roman" w:hAnsi="Times New Roman" w:cs="Times New Roman"/>
                <w:sz w:val="20"/>
                <w:szCs w:val="20"/>
              </w:rPr>
              <w:t xml:space="preserve">NP </w:t>
            </w:r>
            <w:r w:rsidRPr="00DC7404">
              <w:rPr>
                <w:rFonts w:ascii="Times New Roman" w:hAnsi="Times New Roman" w:cs="Times New Roman"/>
                <w:i/>
                <w:sz w:val="20"/>
                <w:szCs w:val="20"/>
              </w:rPr>
              <w:t>versus</w:t>
            </w:r>
            <w:r w:rsidRPr="00DC7404">
              <w:rPr>
                <w:rFonts w:ascii="Times New Roman" w:hAnsi="Times New Roman" w:cs="Times New Roman"/>
                <w:sz w:val="20"/>
                <w:szCs w:val="20"/>
              </w:rPr>
              <w:t xml:space="preserve"> part. da mão de obra familiar</w:t>
            </w:r>
          </w:p>
        </w:tc>
        <w:tc>
          <w:tcPr>
            <w:tcW w:w="1400" w:type="dxa"/>
          </w:tcPr>
          <w:p w:rsidR="000625E6" w:rsidRPr="00DC7404" w:rsidRDefault="001C79FF" w:rsidP="00BB18D7">
            <w:pPr>
              <w:jc w:val="center"/>
              <w:rPr>
                <w:rFonts w:ascii="Times New Roman" w:hAnsi="Times New Roman" w:cs="Times New Roman"/>
                <w:sz w:val="20"/>
                <w:szCs w:val="20"/>
              </w:rPr>
            </w:pPr>
            <w:r w:rsidRPr="00DC7404">
              <w:rPr>
                <w:rFonts w:ascii="Times New Roman" w:hAnsi="Times New Roman" w:cs="Times New Roman"/>
                <w:sz w:val="20"/>
                <w:szCs w:val="20"/>
              </w:rPr>
              <w:t>0,17 (0,00)</w:t>
            </w:r>
          </w:p>
        </w:tc>
        <w:tc>
          <w:tcPr>
            <w:tcW w:w="1366" w:type="dxa"/>
          </w:tcPr>
          <w:p w:rsidR="000625E6" w:rsidRPr="00DC7404" w:rsidRDefault="00241B06" w:rsidP="00BB18D7">
            <w:pPr>
              <w:jc w:val="center"/>
              <w:rPr>
                <w:rFonts w:ascii="Times New Roman" w:hAnsi="Times New Roman" w:cs="Times New Roman"/>
                <w:sz w:val="20"/>
                <w:szCs w:val="20"/>
              </w:rPr>
            </w:pPr>
            <w:r w:rsidRPr="00DC7404">
              <w:rPr>
                <w:rFonts w:ascii="Times New Roman" w:hAnsi="Times New Roman" w:cs="Times New Roman"/>
                <w:sz w:val="20"/>
                <w:szCs w:val="20"/>
              </w:rPr>
              <w:t>0,17 (0,00)</w:t>
            </w:r>
          </w:p>
        </w:tc>
        <w:tc>
          <w:tcPr>
            <w:tcW w:w="1300" w:type="dxa"/>
          </w:tcPr>
          <w:p w:rsidR="000625E6" w:rsidRPr="00DC7404" w:rsidRDefault="009E2429" w:rsidP="00BB18D7">
            <w:pPr>
              <w:jc w:val="center"/>
              <w:rPr>
                <w:rFonts w:ascii="Times New Roman" w:hAnsi="Times New Roman" w:cs="Times New Roman"/>
                <w:sz w:val="20"/>
                <w:szCs w:val="20"/>
              </w:rPr>
            </w:pPr>
            <w:r w:rsidRPr="00DC7404">
              <w:rPr>
                <w:rFonts w:ascii="Times New Roman" w:hAnsi="Times New Roman" w:cs="Times New Roman"/>
                <w:sz w:val="20"/>
                <w:szCs w:val="20"/>
              </w:rPr>
              <w:t>0,16 (0,001)</w:t>
            </w:r>
          </w:p>
        </w:tc>
        <w:tc>
          <w:tcPr>
            <w:tcW w:w="1228" w:type="dxa"/>
          </w:tcPr>
          <w:p w:rsidR="000625E6" w:rsidRPr="00DC7404" w:rsidRDefault="009E2429" w:rsidP="00BB18D7">
            <w:pPr>
              <w:jc w:val="center"/>
              <w:rPr>
                <w:rFonts w:ascii="Times New Roman" w:hAnsi="Times New Roman" w:cs="Times New Roman"/>
                <w:sz w:val="20"/>
                <w:szCs w:val="20"/>
              </w:rPr>
            </w:pPr>
            <w:r w:rsidRPr="00DC7404">
              <w:rPr>
                <w:rFonts w:ascii="Times New Roman" w:hAnsi="Times New Roman" w:cs="Times New Roman"/>
                <w:sz w:val="20"/>
                <w:szCs w:val="20"/>
              </w:rPr>
              <w:t>0,14 (0,00)</w:t>
            </w:r>
          </w:p>
        </w:tc>
      </w:tr>
    </w:tbl>
    <w:p w:rsidR="00BA2864" w:rsidRPr="00DC7404" w:rsidRDefault="00BA2864"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BA2864" w:rsidRPr="00DC7404" w:rsidRDefault="00BA2864"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Nota:A pseudo-significância empírica baseada em 999 permutações aleatórias</w:t>
      </w:r>
    </w:p>
    <w:p w:rsidR="00236462" w:rsidRPr="00DC7404" w:rsidRDefault="00236462" w:rsidP="00BB18D7">
      <w:pPr>
        <w:spacing w:line="240" w:lineRule="auto"/>
        <w:rPr>
          <w:rFonts w:ascii="Times New Roman" w:hAnsi="Times New Roman" w:cs="Times New Roman"/>
          <w:sz w:val="24"/>
          <w:szCs w:val="24"/>
        </w:rPr>
      </w:pPr>
    </w:p>
    <w:p w:rsidR="006F3823" w:rsidRPr="00DC7404" w:rsidRDefault="006F3823" w:rsidP="00BB18D7">
      <w:pPr>
        <w:spacing w:line="240" w:lineRule="auto"/>
        <w:rPr>
          <w:rFonts w:ascii="Times New Roman" w:hAnsi="Times New Roman" w:cs="Times New Roman"/>
          <w:sz w:val="24"/>
          <w:szCs w:val="24"/>
        </w:rPr>
      </w:pPr>
    </w:p>
    <w:p w:rsidR="00E90CC1" w:rsidRDefault="00E90CC1"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4.1 Efeito do Programa de Merenda E</w:t>
      </w:r>
      <w:r w:rsidR="00832E3F" w:rsidRPr="00DC7404">
        <w:rPr>
          <w:rFonts w:ascii="Times New Roman" w:hAnsi="Times New Roman" w:cs="Times New Roman"/>
          <w:b/>
          <w:sz w:val="24"/>
          <w:szCs w:val="24"/>
        </w:rPr>
        <w:t>s</w:t>
      </w:r>
      <w:r w:rsidRPr="00DC7404">
        <w:rPr>
          <w:rFonts w:ascii="Times New Roman" w:hAnsi="Times New Roman" w:cs="Times New Roman"/>
          <w:b/>
          <w:sz w:val="24"/>
          <w:szCs w:val="24"/>
        </w:rPr>
        <w:t>colar</w:t>
      </w:r>
      <w:r w:rsidR="00262C11">
        <w:rPr>
          <w:rFonts w:ascii="Times New Roman" w:hAnsi="Times New Roman" w:cs="Times New Roman"/>
          <w:b/>
          <w:sz w:val="24"/>
          <w:szCs w:val="24"/>
        </w:rPr>
        <w:t xml:space="preserve"> na G</w:t>
      </w:r>
      <w:r w:rsidR="000E486B" w:rsidRPr="00DC7404">
        <w:rPr>
          <w:rFonts w:ascii="Times New Roman" w:hAnsi="Times New Roman" w:cs="Times New Roman"/>
          <w:b/>
          <w:sz w:val="24"/>
          <w:szCs w:val="24"/>
        </w:rPr>
        <w:t>er</w:t>
      </w:r>
      <w:r w:rsidR="00262C11">
        <w:rPr>
          <w:rFonts w:ascii="Times New Roman" w:hAnsi="Times New Roman" w:cs="Times New Roman"/>
          <w:b/>
          <w:sz w:val="24"/>
          <w:szCs w:val="24"/>
        </w:rPr>
        <w:t>ação de Emprego e no Desenvolvimento S</w:t>
      </w:r>
      <w:r w:rsidR="000E486B" w:rsidRPr="00DC7404">
        <w:rPr>
          <w:rFonts w:ascii="Times New Roman" w:hAnsi="Times New Roman" w:cs="Times New Roman"/>
          <w:b/>
          <w:sz w:val="24"/>
          <w:szCs w:val="24"/>
        </w:rPr>
        <w:t>ocioeconômico</w:t>
      </w:r>
    </w:p>
    <w:p w:rsidR="00BC7122" w:rsidRPr="00DC7404" w:rsidRDefault="00BC7122" w:rsidP="00BB18D7">
      <w:pPr>
        <w:spacing w:line="240" w:lineRule="auto"/>
        <w:rPr>
          <w:rFonts w:ascii="Times New Roman" w:hAnsi="Times New Roman" w:cs="Times New Roman"/>
          <w:b/>
          <w:sz w:val="24"/>
          <w:szCs w:val="24"/>
        </w:rPr>
      </w:pPr>
    </w:p>
    <w:p w:rsidR="00B47DD6" w:rsidRPr="00DC7404" w:rsidRDefault="00832E3F"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De forma direta, o incremento de renda gerada pela venda dos produtos à merenda escolar melhora a renda dos produtores. No entanto, </w:t>
      </w:r>
      <w:r w:rsidR="00F2691A" w:rsidRPr="00DC7404">
        <w:rPr>
          <w:rFonts w:ascii="Times New Roman" w:hAnsi="Times New Roman" w:cs="Times New Roman"/>
          <w:sz w:val="24"/>
          <w:szCs w:val="24"/>
        </w:rPr>
        <w:t>o</w:t>
      </w:r>
      <w:r w:rsidRPr="00DC7404">
        <w:rPr>
          <w:rFonts w:ascii="Times New Roman" w:hAnsi="Times New Roman" w:cs="Times New Roman"/>
          <w:sz w:val="24"/>
          <w:szCs w:val="24"/>
        </w:rPr>
        <w:t xml:space="preserve"> efeito final pode ser bem </w:t>
      </w:r>
      <w:r w:rsidR="0016010F" w:rsidRPr="00DC7404">
        <w:rPr>
          <w:rFonts w:ascii="Times New Roman" w:hAnsi="Times New Roman" w:cs="Times New Roman"/>
          <w:sz w:val="24"/>
          <w:szCs w:val="24"/>
        </w:rPr>
        <w:t>superior</w:t>
      </w:r>
      <w:r w:rsidRPr="00DC7404">
        <w:rPr>
          <w:rFonts w:ascii="Times New Roman" w:hAnsi="Times New Roman" w:cs="Times New Roman"/>
          <w:sz w:val="24"/>
          <w:szCs w:val="24"/>
        </w:rPr>
        <w:t>, haja visto</w:t>
      </w:r>
      <w:r w:rsidR="00F824D7" w:rsidRPr="00DC7404">
        <w:rPr>
          <w:rFonts w:ascii="Times New Roman" w:hAnsi="Times New Roman" w:cs="Times New Roman"/>
          <w:sz w:val="24"/>
          <w:szCs w:val="24"/>
        </w:rPr>
        <w:t xml:space="preserve"> o efeito multiplicador que tal renda pode proporcionar na economia. </w:t>
      </w:r>
      <w:r w:rsidR="00F2691A" w:rsidRPr="00DC7404">
        <w:rPr>
          <w:rFonts w:ascii="Times New Roman" w:hAnsi="Times New Roman" w:cs="Times New Roman"/>
          <w:sz w:val="24"/>
          <w:szCs w:val="24"/>
        </w:rPr>
        <w:t>E u</w:t>
      </w:r>
      <w:r w:rsidR="00F824D7" w:rsidRPr="00DC7404">
        <w:rPr>
          <w:rFonts w:ascii="Times New Roman" w:hAnsi="Times New Roman" w:cs="Times New Roman"/>
          <w:sz w:val="24"/>
          <w:szCs w:val="24"/>
        </w:rPr>
        <w:t>ma das variáveis que seguramente é afetada quando se tem uma injeção de recursos</w:t>
      </w:r>
      <w:r w:rsidR="005918E6" w:rsidRPr="00DC7404">
        <w:rPr>
          <w:rFonts w:ascii="Times New Roman" w:hAnsi="Times New Roman" w:cs="Times New Roman"/>
          <w:sz w:val="24"/>
          <w:szCs w:val="24"/>
        </w:rPr>
        <w:t xml:space="preserve"> numa localidade</w:t>
      </w:r>
      <w:r w:rsidR="00F824D7" w:rsidRPr="00DC7404">
        <w:rPr>
          <w:rFonts w:ascii="Times New Roman" w:hAnsi="Times New Roman" w:cs="Times New Roman"/>
          <w:sz w:val="24"/>
          <w:szCs w:val="24"/>
        </w:rPr>
        <w:t xml:space="preserve"> refere-se ao emprego</w:t>
      </w:r>
      <w:r w:rsidR="00BB6DFE" w:rsidRPr="00DC7404">
        <w:rPr>
          <w:rFonts w:ascii="Times New Roman" w:hAnsi="Times New Roman" w:cs="Times New Roman"/>
          <w:sz w:val="24"/>
          <w:szCs w:val="24"/>
        </w:rPr>
        <w:t xml:space="preserve"> criado</w:t>
      </w:r>
      <w:r w:rsidR="00F824D7" w:rsidRPr="00DC7404">
        <w:rPr>
          <w:rFonts w:ascii="Times New Roman" w:hAnsi="Times New Roman" w:cs="Times New Roman"/>
          <w:sz w:val="24"/>
          <w:szCs w:val="24"/>
        </w:rPr>
        <w:t xml:space="preserve">. </w:t>
      </w:r>
      <w:r w:rsidR="003C7A0D" w:rsidRPr="00DC7404">
        <w:rPr>
          <w:rFonts w:ascii="Times New Roman" w:hAnsi="Times New Roman" w:cs="Times New Roman"/>
          <w:sz w:val="24"/>
          <w:szCs w:val="24"/>
        </w:rPr>
        <w:t xml:space="preserve">Desta forma, ao analisar a criação de </w:t>
      </w:r>
      <w:r w:rsidR="00BB6DFE" w:rsidRPr="00DC7404">
        <w:rPr>
          <w:rFonts w:ascii="Times New Roman" w:hAnsi="Times New Roman" w:cs="Times New Roman"/>
          <w:sz w:val="24"/>
          <w:szCs w:val="24"/>
        </w:rPr>
        <w:t>postos de trabalho</w:t>
      </w:r>
      <w:r w:rsidR="003C7A0D" w:rsidRPr="00DC7404">
        <w:rPr>
          <w:rFonts w:ascii="Times New Roman" w:hAnsi="Times New Roman" w:cs="Times New Roman"/>
          <w:sz w:val="24"/>
          <w:szCs w:val="24"/>
        </w:rPr>
        <w:t xml:space="preserve"> não esta apenas averiguando o efeito direto do Programa na renda do agricultor, mas os "n" efeitos indiretos que </w:t>
      </w:r>
      <w:r w:rsidR="00F2691A" w:rsidRPr="00DC7404">
        <w:rPr>
          <w:rFonts w:ascii="Times New Roman" w:hAnsi="Times New Roman" w:cs="Times New Roman"/>
          <w:sz w:val="24"/>
          <w:szCs w:val="24"/>
        </w:rPr>
        <w:t xml:space="preserve">se </w:t>
      </w:r>
      <w:r w:rsidR="003C7A0D" w:rsidRPr="00DC7404">
        <w:rPr>
          <w:rFonts w:ascii="Times New Roman" w:hAnsi="Times New Roman" w:cs="Times New Roman"/>
          <w:sz w:val="24"/>
          <w:szCs w:val="24"/>
        </w:rPr>
        <w:t xml:space="preserve">pode </w:t>
      </w:r>
      <w:r w:rsidR="005C169F" w:rsidRPr="00DC7404">
        <w:rPr>
          <w:rFonts w:ascii="Times New Roman" w:hAnsi="Times New Roman" w:cs="Times New Roman"/>
          <w:sz w:val="24"/>
          <w:szCs w:val="24"/>
        </w:rPr>
        <w:t>provocar</w:t>
      </w:r>
      <w:r w:rsidR="0016010F" w:rsidRPr="00DC7404">
        <w:rPr>
          <w:rFonts w:ascii="Times New Roman" w:hAnsi="Times New Roman" w:cs="Times New Roman"/>
          <w:sz w:val="24"/>
          <w:szCs w:val="24"/>
        </w:rPr>
        <w:t xml:space="preserve"> numa economia</w:t>
      </w:r>
      <w:r w:rsidR="003C7A0D" w:rsidRPr="00DC7404">
        <w:rPr>
          <w:rFonts w:ascii="Times New Roman" w:hAnsi="Times New Roman" w:cs="Times New Roman"/>
          <w:sz w:val="24"/>
          <w:szCs w:val="24"/>
        </w:rPr>
        <w:t>.</w:t>
      </w:r>
    </w:p>
    <w:p w:rsidR="005C169F" w:rsidRPr="00DC7404" w:rsidRDefault="007F2C60" w:rsidP="00BB18D7">
      <w:pPr>
        <w:spacing w:line="240" w:lineRule="auto"/>
        <w:ind w:firstLine="709"/>
        <w:rPr>
          <w:rFonts w:ascii="Times New Roman" w:hAnsi="Times New Roman" w:cs="Times New Roman"/>
          <w:sz w:val="24"/>
          <w:szCs w:val="24"/>
        </w:rPr>
      </w:pPr>
      <w:r>
        <w:rPr>
          <w:rFonts w:ascii="Times New Roman" w:hAnsi="Times New Roman" w:cs="Times New Roman"/>
          <w:sz w:val="24"/>
          <w:szCs w:val="24"/>
        </w:rPr>
        <w:t>Destarte</w:t>
      </w:r>
      <w:r w:rsidR="002E3BEB" w:rsidRPr="00DC7404">
        <w:rPr>
          <w:rFonts w:ascii="Times New Roman" w:hAnsi="Times New Roman" w:cs="Times New Roman"/>
          <w:sz w:val="24"/>
          <w:szCs w:val="24"/>
        </w:rPr>
        <w:t xml:space="preserve">, na Tabela </w:t>
      </w:r>
      <w:r w:rsidR="00CF485D">
        <w:rPr>
          <w:rFonts w:ascii="Times New Roman" w:hAnsi="Times New Roman" w:cs="Times New Roman"/>
          <w:sz w:val="24"/>
          <w:szCs w:val="24"/>
        </w:rPr>
        <w:t>7</w:t>
      </w:r>
      <w:r w:rsidR="005C169F" w:rsidRPr="00DC7404">
        <w:rPr>
          <w:rFonts w:ascii="Times New Roman" w:hAnsi="Times New Roman" w:cs="Times New Roman"/>
          <w:sz w:val="24"/>
          <w:szCs w:val="24"/>
        </w:rPr>
        <w:t xml:space="preserve"> tem-se os resultados quanto a influencia do valor entregue ao programa na geração de postos de trabalhos ao longo de todo o Paraná. Os testes focados do tipo multiplicador de lagrange e multiplicador de lagrange robusto indicam que o modelo SEM é o mais apropriado, porém tal estimativa apresentou erros heterocedásticos (teste Koenker-Basset igual a 16,98, significativo a um nível de 1%), e por isso usou-se o </w:t>
      </w:r>
      <w:r w:rsidR="00045379" w:rsidRPr="00DC7404">
        <w:rPr>
          <w:rFonts w:ascii="Times New Roman" w:hAnsi="Times New Roman" w:cs="Times New Roman"/>
          <w:sz w:val="24"/>
          <w:szCs w:val="24"/>
        </w:rPr>
        <w:t>estimador de Kelejian e Prucha (convenção dez vizinho foi utilizada, conforme anexo A).</w:t>
      </w:r>
    </w:p>
    <w:p w:rsidR="005C4C5F" w:rsidRPr="00DC7404" w:rsidRDefault="005C169F"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 Nos seus resultados,  o coeficiente que acompanha o logaritmo do valor entregue  veio positivo e significativo a um nível de significância de 1</w:t>
      </w:r>
      <w:r w:rsidR="00013CC2" w:rsidRPr="00DC7404">
        <w:rPr>
          <w:rFonts w:ascii="Times New Roman" w:hAnsi="Times New Roman" w:cs="Times New Roman"/>
          <w:sz w:val="24"/>
          <w:szCs w:val="24"/>
        </w:rPr>
        <w:t>%, ou seja, na média, uma elevação de 1% no valor entregue ao programa tende a fomentar a criação de empregos em 0,03%</w:t>
      </w:r>
      <w:r w:rsidRPr="00DC7404">
        <w:rPr>
          <w:rFonts w:ascii="Times New Roman" w:hAnsi="Times New Roman" w:cs="Times New Roman"/>
          <w:sz w:val="24"/>
          <w:szCs w:val="24"/>
        </w:rPr>
        <w:t>.</w:t>
      </w:r>
      <w:r w:rsidR="00B930B3" w:rsidRPr="00DC7404">
        <w:rPr>
          <w:rFonts w:ascii="Times New Roman" w:hAnsi="Times New Roman" w:cs="Times New Roman"/>
          <w:sz w:val="24"/>
          <w:szCs w:val="24"/>
        </w:rPr>
        <w:t xml:space="preserve"> </w:t>
      </w:r>
      <w:r w:rsidR="005C4C5F" w:rsidRPr="00DC7404">
        <w:rPr>
          <w:rFonts w:ascii="Times New Roman" w:hAnsi="Times New Roman" w:cs="Times New Roman"/>
          <w:sz w:val="24"/>
          <w:szCs w:val="24"/>
        </w:rPr>
        <w:t xml:space="preserve">Concomitantemente, o efeito espacial também foi significativo.  Destarte, os efeitos sobre a </w:t>
      </w:r>
      <w:r w:rsidR="004634BE" w:rsidRPr="00DC7404">
        <w:rPr>
          <w:rFonts w:ascii="Times New Roman" w:hAnsi="Times New Roman" w:cs="Times New Roman"/>
          <w:sz w:val="24"/>
          <w:szCs w:val="24"/>
        </w:rPr>
        <w:t xml:space="preserve">geração de empregos </w:t>
      </w:r>
      <w:r w:rsidR="005C4C5F" w:rsidRPr="00DC7404">
        <w:rPr>
          <w:rFonts w:ascii="Times New Roman" w:hAnsi="Times New Roman" w:cs="Times New Roman"/>
          <w:sz w:val="24"/>
          <w:szCs w:val="24"/>
        </w:rPr>
        <w:t xml:space="preserve">não procedem apenas do choque (representado pelo termo erro) de uma região, mas também do transbordamento de choque oriundos de </w:t>
      </w:r>
      <w:r w:rsidR="004634BE" w:rsidRPr="00DC7404">
        <w:rPr>
          <w:rFonts w:ascii="Times New Roman" w:hAnsi="Times New Roman" w:cs="Times New Roman"/>
          <w:sz w:val="24"/>
          <w:szCs w:val="24"/>
        </w:rPr>
        <w:t>outros municípios vizinho</w:t>
      </w:r>
      <w:r w:rsidR="005C4C5F" w:rsidRPr="00DC7404">
        <w:rPr>
          <w:rFonts w:ascii="Times New Roman" w:hAnsi="Times New Roman" w:cs="Times New Roman"/>
          <w:sz w:val="24"/>
          <w:szCs w:val="24"/>
        </w:rPr>
        <w:t>s. Ou seja, os efeitos não modelados apresentam uma autocorrelação espacial positiva.</w:t>
      </w:r>
    </w:p>
    <w:p w:rsidR="005C4C5F" w:rsidRPr="00DC7404" w:rsidRDefault="005C4C5F"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Neste sentido, o melhoramento </w:t>
      </w:r>
      <w:r w:rsidR="004634BE" w:rsidRPr="00DC7404">
        <w:rPr>
          <w:rFonts w:ascii="Times New Roman" w:hAnsi="Times New Roman" w:cs="Times New Roman"/>
          <w:sz w:val="24"/>
          <w:szCs w:val="24"/>
        </w:rPr>
        <w:t>na criação de emprego</w:t>
      </w:r>
      <w:r w:rsidR="00FA7EE7" w:rsidRPr="00DC7404">
        <w:rPr>
          <w:rFonts w:ascii="Times New Roman" w:hAnsi="Times New Roman" w:cs="Times New Roman"/>
          <w:sz w:val="24"/>
          <w:szCs w:val="24"/>
        </w:rPr>
        <w:t xml:space="preserve"> de um município</w:t>
      </w:r>
      <w:r w:rsidRPr="00DC7404">
        <w:rPr>
          <w:rFonts w:ascii="Times New Roman" w:hAnsi="Times New Roman" w:cs="Times New Roman"/>
          <w:sz w:val="24"/>
          <w:szCs w:val="24"/>
        </w:rPr>
        <w:t xml:space="preserve"> não depende apenas das suas ações, mas também do comportamento </w:t>
      </w:r>
      <w:r w:rsidR="004634BE" w:rsidRPr="00DC7404">
        <w:rPr>
          <w:rFonts w:ascii="Times New Roman" w:hAnsi="Times New Roman" w:cs="Times New Roman"/>
          <w:sz w:val="24"/>
          <w:szCs w:val="24"/>
        </w:rPr>
        <w:t>dos municípios</w:t>
      </w:r>
      <w:r w:rsidRPr="00DC7404">
        <w:rPr>
          <w:rFonts w:ascii="Times New Roman" w:hAnsi="Times New Roman" w:cs="Times New Roman"/>
          <w:sz w:val="24"/>
          <w:szCs w:val="24"/>
        </w:rPr>
        <w:t xml:space="preserve"> do envoltório, das alterações particulares que se tem e que, de alguma maneira, influenciam </w:t>
      </w:r>
      <w:r w:rsidR="004634BE" w:rsidRPr="00DC7404">
        <w:rPr>
          <w:rFonts w:ascii="Times New Roman" w:hAnsi="Times New Roman" w:cs="Times New Roman"/>
          <w:sz w:val="24"/>
          <w:szCs w:val="24"/>
        </w:rPr>
        <w:t>a formação de postos de trabalho</w:t>
      </w:r>
      <w:r w:rsidRPr="00DC7404">
        <w:rPr>
          <w:rFonts w:ascii="Times New Roman" w:hAnsi="Times New Roman" w:cs="Times New Roman"/>
          <w:sz w:val="24"/>
          <w:szCs w:val="24"/>
        </w:rPr>
        <w:t>.</w:t>
      </w:r>
    </w:p>
    <w:p w:rsidR="005C4C5F" w:rsidRPr="00DC7404" w:rsidRDefault="005C4C5F"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No caso da estimativa de Durbin espacial (tabela </w:t>
      </w:r>
      <w:r w:rsidR="00CF485D">
        <w:rPr>
          <w:rFonts w:ascii="Times New Roman" w:hAnsi="Times New Roman" w:cs="Times New Roman"/>
          <w:sz w:val="24"/>
          <w:szCs w:val="24"/>
        </w:rPr>
        <w:t>7</w:t>
      </w:r>
      <w:r w:rsidRPr="00DC7404">
        <w:rPr>
          <w:rFonts w:ascii="Times New Roman" w:hAnsi="Times New Roman" w:cs="Times New Roman"/>
          <w:sz w:val="24"/>
          <w:szCs w:val="24"/>
        </w:rPr>
        <w:t xml:space="preserve">, modelo 4 e 5), pelo critério de informação Akaike e Schwarz,  o modelo mais apropriado foi o SDEM. </w:t>
      </w:r>
      <w:r w:rsidR="00CF485D">
        <w:rPr>
          <w:rFonts w:ascii="Times New Roman" w:hAnsi="Times New Roman" w:cs="Times New Roman"/>
          <w:sz w:val="24"/>
          <w:szCs w:val="24"/>
        </w:rPr>
        <w:t>Destarte</w:t>
      </w:r>
      <w:r w:rsidRPr="00DC7404">
        <w:rPr>
          <w:rFonts w:ascii="Times New Roman" w:hAnsi="Times New Roman" w:cs="Times New Roman"/>
          <w:sz w:val="24"/>
          <w:szCs w:val="24"/>
        </w:rPr>
        <w:t xml:space="preserve">, ao adicionar a defasagem espacial da variável explicativa (Ln W </w:t>
      </w:r>
      <w:r w:rsidR="006B5530" w:rsidRPr="00DC7404">
        <w:rPr>
          <w:rFonts w:ascii="Times New Roman" w:hAnsi="Times New Roman" w:cs="Times New Roman"/>
          <w:sz w:val="24"/>
          <w:szCs w:val="24"/>
        </w:rPr>
        <w:t>valor entregue</w:t>
      </w:r>
      <w:r w:rsidRPr="00DC7404">
        <w:rPr>
          <w:rFonts w:ascii="Times New Roman" w:hAnsi="Times New Roman" w:cs="Times New Roman"/>
          <w:sz w:val="24"/>
          <w:szCs w:val="24"/>
        </w:rPr>
        <w:t>)</w:t>
      </w:r>
      <w:r w:rsidR="00045379" w:rsidRPr="00DC7404">
        <w:rPr>
          <w:rFonts w:ascii="Times New Roman" w:hAnsi="Times New Roman" w:cs="Times New Roman"/>
          <w:sz w:val="24"/>
          <w:szCs w:val="24"/>
        </w:rPr>
        <w:t xml:space="preserve"> ao modelo,</w:t>
      </w:r>
      <w:r w:rsidRPr="00DC7404">
        <w:rPr>
          <w:rFonts w:ascii="Times New Roman" w:hAnsi="Times New Roman" w:cs="Times New Roman"/>
          <w:sz w:val="24"/>
          <w:szCs w:val="24"/>
        </w:rPr>
        <w:t xml:space="preserve"> não </w:t>
      </w:r>
      <w:r w:rsidR="00045379" w:rsidRPr="00DC7404">
        <w:rPr>
          <w:rFonts w:ascii="Times New Roman" w:hAnsi="Times New Roman" w:cs="Times New Roman"/>
          <w:sz w:val="24"/>
          <w:szCs w:val="24"/>
        </w:rPr>
        <w:t xml:space="preserve">se </w:t>
      </w:r>
      <w:r w:rsidRPr="00DC7404">
        <w:rPr>
          <w:rFonts w:ascii="Times New Roman" w:hAnsi="Times New Roman" w:cs="Times New Roman"/>
          <w:sz w:val="24"/>
          <w:szCs w:val="24"/>
        </w:rPr>
        <w:t xml:space="preserve">teve mudanças no efeito do coeficientes que testa </w:t>
      </w:r>
      <w:r w:rsidR="00045379" w:rsidRPr="00DC7404">
        <w:rPr>
          <w:rFonts w:ascii="Times New Roman" w:hAnsi="Times New Roman" w:cs="Times New Roman"/>
          <w:sz w:val="24"/>
          <w:szCs w:val="24"/>
        </w:rPr>
        <w:t>a influencia</w:t>
      </w:r>
      <w:r w:rsidR="006B5530" w:rsidRPr="00DC7404">
        <w:rPr>
          <w:rFonts w:ascii="Times New Roman" w:hAnsi="Times New Roman" w:cs="Times New Roman"/>
          <w:sz w:val="24"/>
          <w:szCs w:val="24"/>
        </w:rPr>
        <w:t xml:space="preserve"> do valor entregue</w:t>
      </w:r>
      <w:r w:rsidRPr="00DC7404">
        <w:rPr>
          <w:rFonts w:ascii="Times New Roman" w:hAnsi="Times New Roman" w:cs="Times New Roman"/>
          <w:sz w:val="24"/>
          <w:szCs w:val="24"/>
        </w:rPr>
        <w:t xml:space="preserve">, continuando a ser significativo e </w:t>
      </w:r>
      <w:r w:rsidR="006B5530" w:rsidRPr="00DC7404">
        <w:rPr>
          <w:rFonts w:ascii="Times New Roman" w:hAnsi="Times New Roman" w:cs="Times New Roman"/>
          <w:sz w:val="24"/>
          <w:szCs w:val="24"/>
        </w:rPr>
        <w:t>positivo</w:t>
      </w:r>
      <w:r w:rsidRPr="00DC7404">
        <w:rPr>
          <w:rFonts w:ascii="Times New Roman" w:hAnsi="Times New Roman" w:cs="Times New Roman"/>
          <w:sz w:val="24"/>
          <w:szCs w:val="24"/>
        </w:rPr>
        <w:t xml:space="preserve">. </w:t>
      </w:r>
      <w:r w:rsidR="006B5530" w:rsidRPr="00DC7404">
        <w:rPr>
          <w:rFonts w:ascii="Times New Roman" w:hAnsi="Times New Roman" w:cs="Times New Roman"/>
          <w:sz w:val="24"/>
          <w:szCs w:val="24"/>
        </w:rPr>
        <w:t>Contudo</w:t>
      </w:r>
      <w:r w:rsidRPr="00DC7404">
        <w:rPr>
          <w:rFonts w:ascii="Times New Roman" w:hAnsi="Times New Roman" w:cs="Times New Roman"/>
          <w:sz w:val="24"/>
          <w:szCs w:val="24"/>
        </w:rPr>
        <w:t xml:space="preserve">, </w:t>
      </w:r>
      <w:r w:rsidR="006B5530" w:rsidRPr="00DC7404">
        <w:rPr>
          <w:rFonts w:ascii="Times New Roman" w:hAnsi="Times New Roman" w:cs="Times New Roman"/>
          <w:sz w:val="24"/>
          <w:szCs w:val="24"/>
        </w:rPr>
        <w:t>a defasagem espacial do valor entregue n</w:t>
      </w:r>
      <w:r w:rsidR="004A18A9" w:rsidRPr="00DC7404">
        <w:rPr>
          <w:rFonts w:ascii="Times New Roman" w:hAnsi="Times New Roman" w:cs="Times New Roman"/>
          <w:sz w:val="24"/>
          <w:szCs w:val="24"/>
        </w:rPr>
        <w:t>ão</w:t>
      </w:r>
      <w:r w:rsidR="006B5530" w:rsidRPr="00DC7404">
        <w:rPr>
          <w:rFonts w:ascii="Times New Roman" w:hAnsi="Times New Roman" w:cs="Times New Roman"/>
          <w:sz w:val="24"/>
          <w:szCs w:val="24"/>
        </w:rPr>
        <w:t xml:space="preserve"> se apresentou </w:t>
      </w:r>
      <w:r w:rsidR="004A18A9" w:rsidRPr="00DC7404">
        <w:rPr>
          <w:rFonts w:ascii="Times New Roman" w:hAnsi="Times New Roman" w:cs="Times New Roman"/>
          <w:sz w:val="24"/>
          <w:szCs w:val="24"/>
        </w:rPr>
        <w:lastRenderedPageBreak/>
        <w:t>significativa</w:t>
      </w:r>
      <w:r w:rsidR="006B5530" w:rsidRPr="00DC7404">
        <w:rPr>
          <w:rFonts w:ascii="Times New Roman" w:hAnsi="Times New Roman" w:cs="Times New Roman"/>
          <w:sz w:val="24"/>
          <w:szCs w:val="24"/>
        </w:rPr>
        <w:t>.</w:t>
      </w:r>
      <w:r w:rsidR="004A18A9" w:rsidRPr="00DC7404">
        <w:rPr>
          <w:rFonts w:ascii="Times New Roman" w:hAnsi="Times New Roman" w:cs="Times New Roman"/>
          <w:sz w:val="24"/>
          <w:szCs w:val="24"/>
        </w:rPr>
        <w:t xml:space="preserve"> Portanto, não se pode comprovar um efeito de transbordamento do valor entregue ao programa </w:t>
      </w:r>
      <w:r w:rsidR="00FA7EE7" w:rsidRPr="00DC7404">
        <w:rPr>
          <w:rFonts w:ascii="Times New Roman" w:hAnsi="Times New Roman" w:cs="Times New Roman"/>
          <w:sz w:val="24"/>
          <w:szCs w:val="24"/>
        </w:rPr>
        <w:t xml:space="preserve"> de merenda escolar </w:t>
      </w:r>
      <w:r w:rsidR="00261BB3" w:rsidRPr="00DC7404">
        <w:rPr>
          <w:rFonts w:ascii="Times New Roman" w:hAnsi="Times New Roman" w:cs="Times New Roman"/>
          <w:sz w:val="24"/>
          <w:szCs w:val="24"/>
        </w:rPr>
        <w:t>nos</w:t>
      </w:r>
      <w:r w:rsidR="004A18A9" w:rsidRPr="00DC7404">
        <w:rPr>
          <w:rFonts w:ascii="Times New Roman" w:hAnsi="Times New Roman" w:cs="Times New Roman"/>
          <w:sz w:val="24"/>
          <w:szCs w:val="24"/>
        </w:rPr>
        <w:t xml:space="preserve"> municípios vizinhos. </w:t>
      </w:r>
      <w:r w:rsidR="00261BB3" w:rsidRPr="00DC7404">
        <w:rPr>
          <w:rFonts w:ascii="Times New Roman" w:hAnsi="Times New Roman" w:cs="Times New Roman"/>
          <w:sz w:val="24"/>
          <w:szCs w:val="24"/>
        </w:rPr>
        <w:t>Ora, potencialmente ainda não se tem</w:t>
      </w:r>
      <w:r w:rsidR="002521F4" w:rsidRPr="00DC7404">
        <w:rPr>
          <w:rFonts w:ascii="Times New Roman" w:hAnsi="Times New Roman" w:cs="Times New Roman"/>
          <w:sz w:val="24"/>
          <w:szCs w:val="24"/>
        </w:rPr>
        <w:t xml:space="preserve"> esse e</w:t>
      </w:r>
      <w:r w:rsidR="00045379" w:rsidRPr="00DC7404">
        <w:rPr>
          <w:rFonts w:ascii="Times New Roman" w:hAnsi="Times New Roman" w:cs="Times New Roman"/>
          <w:sz w:val="24"/>
          <w:szCs w:val="24"/>
        </w:rPr>
        <w:t xml:space="preserve">feito pelos montantes que </w:t>
      </w:r>
      <w:r w:rsidR="002521F4" w:rsidRPr="00DC7404">
        <w:rPr>
          <w:rFonts w:ascii="Times New Roman" w:hAnsi="Times New Roman" w:cs="Times New Roman"/>
          <w:sz w:val="24"/>
          <w:szCs w:val="24"/>
        </w:rPr>
        <w:t>não são tão significativos</w:t>
      </w:r>
      <w:r w:rsidR="00FA7EE7" w:rsidRPr="00DC7404">
        <w:rPr>
          <w:rFonts w:ascii="Times New Roman" w:hAnsi="Times New Roman" w:cs="Times New Roman"/>
          <w:sz w:val="24"/>
          <w:szCs w:val="24"/>
        </w:rPr>
        <w:t>,</w:t>
      </w:r>
      <w:r w:rsidR="002521F4" w:rsidRPr="00DC7404">
        <w:rPr>
          <w:rFonts w:ascii="Times New Roman" w:hAnsi="Times New Roman" w:cs="Times New Roman"/>
          <w:sz w:val="24"/>
          <w:szCs w:val="24"/>
        </w:rPr>
        <w:t xml:space="preserve"> </w:t>
      </w:r>
      <w:r w:rsidR="00FA7EE7" w:rsidRPr="00DC7404">
        <w:rPr>
          <w:rFonts w:ascii="Times New Roman" w:hAnsi="Times New Roman" w:cs="Times New Roman"/>
          <w:sz w:val="24"/>
          <w:szCs w:val="24"/>
        </w:rPr>
        <w:t xml:space="preserve">mas, </w:t>
      </w:r>
      <w:r w:rsidR="00262C11">
        <w:rPr>
          <w:rFonts w:ascii="Times New Roman" w:hAnsi="Times New Roman" w:cs="Times New Roman"/>
          <w:sz w:val="24"/>
          <w:szCs w:val="24"/>
        </w:rPr>
        <w:t>existe uma forte</w:t>
      </w:r>
      <w:r w:rsidR="00894BE2" w:rsidRPr="00DC7404">
        <w:rPr>
          <w:rFonts w:ascii="Times New Roman" w:hAnsi="Times New Roman" w:cs="Times New Roman"/>
          <w:sz w:val="24"/>
          <w:szCs w:val="24"/>
        </w:rPr>
        <w:t xml:space="preserve"> tendência de que, </w:t>
      </w:r>
      <w:r w:rsidR="002521F4" w:rsidRPr="00DC7404">
        <w:rPr>
          <w:rFonts w:ascii="Times New Roman" w:hAnsi="Times New Roman" w:cs="Times New Roman"/>
          <w:sz w:val="24"/>
          <w:szCs w:val="24"/>
        </w:rPr>
        <w:t>com o avanço do Programa</w:t>
      </w:r>
      <w:r w:rsidR="00894BE2" w:rsidRPr="00DC7404">
        <w:rPr>
          <w:rFonts w:ascii="Times New Roman" w:hAnsi="Times New Roman" w:cs="Times New Roman"/>
          <w:sz w:val="24"/>
          <w:szCs w:val="24"/>
        </w:rPr>
        <w:t>,</w:t>
      </w:r>
      <w:r w:rsidR="002521F4" w:rsidRPr="00DC7404">
        <w:rPr>
          <w:rFonts w:ascii="Times New Roman" w:hAnsi="Times New Roman" w:cs="Times New Roman"/>
          <w:sz w:val="24"/>
          <w:szCs w:val="24"/>
        </w:rPr>
        <w:t xml:space="preserve"> esse efeito </w:t>
      </w:r>
      <w:r w:rsidR="00FA7EE7" w:rsidRPr="00DC7404">
        <w:rPr>
          <w:rFonts w:ascii="Times New Roman" w:hAnsi="Times New Roman" w:cs="Times New Roman"/>
          <w:sz w:val="24"/>
          <w:szCs w:val="24"/>
        </w:rPr>
        <w:t>venha a ser captado.</w:t>
      </w:r>
    </w:p>
    <w:p w:rsidR="005C4C5F" w:rsidRPr="00DC7404" w:rsidRDefault="005C4C5F" w:rsidP="00BB18D7">
      <w:pPr>
        <w:spacing w:line="240" w:lineRule="auto"/>
        <w:ind w:firstLine="709"/>
        <w:rPr>
          <w:rFonts w:ascii="Times New Roman" w:hAnsi="Times New Roman" w:cs="Times New Roman"/>
          <w:sz w:val="24"/>
          <w:szCs w:val="24"/>
        </w:rPr>
      </w:pPr>
    </w:p>
    <w:tbl>
      <w:tblPr>
        <w:tblStyle w:val="Tabelacomgrade"/>
        <w:tblW w:w="9688" w:type="dxa"/>
        <w:jc w:val="center"/>
        <w:tblInd w:w="300" w:type="dxa"/>
        <w:tblLook w:val="04A0"/>
      </w:tblPr>
      <w:tblGrid>
        <w:gridCol w:w="2278"/>
        <w:gridCol w:w="1629"/>
        <w:gridCol w:w="989"/>
        <w:gridCol w:w="1630"/>
        <w:gridCol w:w="1630"/>
        <w:gridCol w:w="1532"/>
      </w:tblGrid>
      <w:tr w:rsidR="00DF688E" w:rsidRPr="00DC7404" w:rsidTr="004C5A5E">
        <w:trPr>
          <w:jc w:val="center"/>
        </w:trPr>
        <w:tc>
          <w:tcPr>
            <w:tcW w:w="9688" w:type="dxa"/>
            <w:gridSpan w:val="6"/>
            <w:tcBorders>
              <w:top w:val="nil"/>
              <w:left w:val="nil"/>
              <w:bottom w:val="single" w:sz="4" w:space="0" w:color="auto"/>
              <w:right w:val="nil"/>
            </w:tcBorders>
          </w:tcPr>
          <w:p w:rsidR="00DF688E" w:rsidRPr="00DC7404" w:rsidRDefault="00CF485D" w:rsidP="00BB18D7">
            <w:pPr>
              <w:pStyle w:val="SemEspaamento"/>
              <w:ind w:left="1134" w:hanging="1134"/>
              <w:rPr>
                <w:rFonts w:ascii="Times New Roman" w:hAnsi="Times New Roman" w:cs="Times New Roman"/>
                <w:sz w:val="24"/>
                <w:szCs w:val="24"/>
              </w:rPr>
            </w:pPr>
            <w:r>
              <w:rPr>
                <w:rFonts w:ascii="Times New Roman" w:hAnsi="Times New Roman" w:cs="Times New Roman"/>
                <w:sz w:val="24"/>
                <w:szCs w:val="24"/>
              </w:rPr>
              <w:t>Tabela 7</w:t>
            </w:r>
            <w:r w:rsidR="00DF688E" w:rsidRPr="00DC7404">
              <w:rPr>
                <w:rFonts w:ascii="Times New Roman" w:hAnsi="Times New Roman" w:cs="Times New Roman"/>
                <w:sz w:val="24"/>
                <w:szCs w:val="24"/>
              </w:rPr>
              <w:t xml:space="preserve"> - Resultado</w:t>
            </w:r>
            <w:r w:rsidR="00811373" w:rsidRPr="00DC7404">
              <w:rPr>
                <w:rFonts w:ascii="Times New Roman" w:hAnsi="Times New Roman" w:cs="Times New Roman"/>
                <w:sz w:val="24"/>
                <w:szCs w:val="24"/>
              </w:rPr>
              <w:t>s</w:t>
            </w:r>
            <w:r w:rsidR="00DF688E" w:rsidRPr="00DC7404">
              <w:rPr>
                <w:rFonts w:ascii="Times New Roman" w:hAnsi="Times New Roman" w:cs="Times New Roman"/>
                <w:sz w:val="24"/>
                <w:szCs w:val="24"/>
              </w:rPr>
              <w:t xml:space="preserve"> dos modelos de erro espacial (SEM), defasagem espacial (SAR), Durbin espacial do err</w:t>
            </w:r>
            <w:r w:rsidR="007408F5" w:rsidRPr="00DC7404">
              <w:rPr>
                <w:rFonts w:ascii="Times New Roman" w:hAnsi="Times New Roman" w:cs="Times New Roman"/>
                <w:sz w:val="24"/>
                <w:szCs w:val="24"/>
              </w:rPr>
              <w:t xml:space="preserve">o (SDEM) e Durbin espacial (SDM), cuja variável dependente é </w:t>
            </w:r>
            <w:r w:rsidR="00D34C9B" w:rsidRPr="00DC7404">
              <w:rPr>
                <w:rFonts w:ascii="Times New Roman" w:hAnsi="Times New Roman" w:cs="Times New Roman"/>
                <w:sz w:val="24"/>
                <w:szCs w:val="24"/>
              </w:rPr>
              <w:t>"</w:t>
            </w:r>
            <w:r w:rsidR="007408F5" w:rsidRPr="00DC7404">
              <w:rPr>
                <w:rFonts w:ascii="Times New Roman" w:hAnsi="Times New Roman" w:cs="Times New Roman"/>
                <w:sz w:val="24"/>
                <w:szCs w:val="24"/>
              </w:rPr>
              <w:t>ln de trabalhadores</w:t>
            </w:r>
            <w:r w:rsidR="007C3B40" w:rsidRPr="00DC7404">
              <w:rPr>
                <w:rFonts w:ascii="Times New Roman" w:hAnsi="Times New Roman" w:cs="Times New Roman"/>
                <w:sz w:val="24"/>
                <w:szCs w:val="24"/>
              </w:rPr>
              <w:t xml:space="preserve"> formais </w:t>
            </w:r>
            <w:r w:rsidR="007408F5" w:rsidRPr="00DC7404">
              <w:rPr>
                <w:rFonts w:ascii="Times New Roman" w:hAnsi="Times New Roman" w:cs="Times New Roman"/>
                <w:sz w:val="24"/>
                <w:szCs w:val="24"/>
              </w:rPr>
              <w:t xml:space="preserve"> admitidos (maço de 2014 a fevereiro de 2015)</w:t>
            </w:r>
            <w:r w:rsidR="00D34C9B" w:rsidRPr="00DC7404">
              <w:rPr>
                <w:rFonts w:ascii="Times New Roman" w:hAnsi="Times New Roman" w:cs="Times New Roman"/>
                <w:sz w:val="24"/>
                <w:szCs w:val="24"/>
              </w:rPr>
              <w:t>"</w:t>
            </w:r>
          </w:p>
        </w:tc>
      </w:tr>
      <w:tr w:rsidR="00DF688E" w:rsidRPr="00DC7404" w:rsidTr="004C5A5E">
        <w:trPr>
          <w:trHeight w:val="283"/>
          <w:jc w:val="center"/>
        </w:trPr>
        <w:tc>
          <w:tcPr>
            <w:tcW w:w="2278" w:type="dxa"/>
            <w:vMerge w:val="restart"/>
            <w:tcBorders>
              <w:top w:val="single" w:sz="4" w:space="0" w:color="auto"/>
              <w:left w:val="nil"/>
              <w:bottom w:val="single" w:sz="4" w:space="0" w:color="000000" w:themeColor="text1"/>
              <w:right w:val="single" w:sz="4" w:space="0" w:color="000000" w:themeColor="text1"/>
            </w:tcBorders>
            <w:vAlign w:val="center"/>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Variáveis</w:t>
            </w:r>
          </w:p>
        </w:tc>
        <w:tc>
          <w:tcPr>
            <w:tcW w:w="7410" w:type="dxa"/>
            <w:gridSpan w:val="5"/>
            <w:tcBorders>
              <w:top w:val="single" w:sz="4" w:space="0" w:color="auto"/>
              <w:left w:val="single" w:sz="4" w:space="0" w:color="000000" w:themeColor="text1"/>
              <w:bottom w:val="single" w:sz="4" w:space="0" w:color="000000" w:themeColor="text1"/>
              <w:right w:val="nil"/>
            </w:tcBorders>
            <w:vAlign w:val="center"/>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Modelos</w:t>
            </w:r>
          </w:p>
        </w:tc>
      </w:tr>
      <w:tr w:rsidR="00DF688E" w:rsidRPr="00DC7404" w:rsidTr="004C5A5E">
        <w:trPr>
          <w:trHeight w:val="283"/>
          <w:jc w:val="center"/>
        </w:trPr>
        <w:tc>
          <w:tcPr>
            <w:tcW w:w="2278" w:type="dxa"/>
            <w:vMerge/>
            <w:tcBorders>
              <w:top w:val="single" w:sz="4" w:space="0" w:color="000000" w:themeColor="text1"/>
              <w:left w:val="nil"/>
              <w:bottom w:val="single" w:sz="4" w:space="0" w:color="000000" w:themeColor="text1"/>
              <w:right w:val="single" w:sz="4" w:space="0" w:color="000000" w:themeColor="text1"/>
            </w:tcBorders>
          </w:tcPr>
          <w:p w:rsidR="00DF688E" w:rsidRPr="00DC7404" w:rsidRDefault="00DF688E" w:rsidP="00BB18D7">
            <w:pPr>
              <w:pStyle w:val="SemEspaamento"/>
              <w:jc w:val="center"/>
              <w:rPr>
                <w:rFonts w:ascii="Times New Roman" w:hAnsi="Times New Roman" w:cs="Times New Roman"/>
                <w:sz w:val="20"/>
                <w:szCs w:val="20"/>
              </w:rPr>
            </w:pP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MQO (1)</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SAR (2)</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688E" w:rsidRPr="00DC7404" w:rsidRDefault="00DF688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SEM (3)</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SDM (4)</w:t>
            </w:r>
          </w:p>
        </w:tc>
        <w:tc>
          <w:tcPr>
            <w:tcW w:w="1532" w:type="dxa"/>
            <w:tcBorders>
              <w:top w:val="single" w:sz="4" w:space="0" w:color="000000" w:themeColor="text1"/>
              <w:left w:val="single" w:sz="4" w:space="0" w:color="000000" w:themeColor="text1"/>
              <w:bottom w:val="single" w:sz="4" w:space="0" w:color="000000" w:themeColor="text1"/>
              <w:right w:val="nil"/>
            </w:tcBorders>
            <w:vAlign w:val="center"/>
          </w:tcPr>
          <w:p w:rsidR="00DF688E" w:rsidRPr="00DC7404" w:rsidRDefault="00DF688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SDEM (5)</w:t>
            </w:r>
          </w:p>
        </w:tc>
      </w:tr>
      <w:tr w:rsidR="00DF688E" w:rsidRPr="00DC7404" w:rsidTr="004C5A5E">
        <w:trPr>
          <w:jc w:val="center"/>
        </w:trPr>
        <w:tc>
          <w:tcPr>
            <w:tcW w:w="2278" w:type="dxa"/>
            <w:tcBorders>
              <w:top w:val="single" w:sz="4" w:space="0" w:color="000000" w:themeColor="text1"/>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Constante</w:t>
            </w:r>
          </w:p>
        </w:tc>
        <w:tc>
          <w:tcPr>
            <w:tcW w:w="1629" w:type="dxa"/>
            <w:tcBorders>
              <w:top w:val="single" w:sz="4" w:space="0" w:color="000000" w:themeColor="text1"/>
              <w:left w:val="nil"/>
              <w:bottom w:val="nil"/>
              <w:right w:val="nil"/>
            </w:tcBorders>
          </w:tcPr>
          <w:p w:rsidR="00DF688E" w:rsidRPr="00DC7404" w:rsidRDefault="00EF0B4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6,39</w:t>
            </w:r>
          </w:p>
          <w:p w:rsidR="00EF0B4E" w:rsidRPr="00DC7404" w:rsidRDefault="00EF0B4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(0,00)*</w:t>
            </w:r>
          </w:p>
        </w:tc>
        <w:tc>
          <w:tcPr>
            <w:tcW w:w="989" w:type="dxa"/>
            <w:tcBorders>
              <w:top w:val="single" w:sz="4" w:space="0" w:color="000000" w:themeColor="text1"/>
              <w:left w:val="nil"/>
              <w:bottom w:val="nil"/>
              <w:right w:val="nil"/>
            </w:tcBorders>
          </w:tcPr>
          <w:p w:rsidR="00DF688E" w:rsidRPr="00DC7404" w:rsidRDefault="00C030C0"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4,268</w:t>
            </w:r>
          </w:p>
          <w:p w:rsidR="00C030C0" w:rsidRPr="00DC7404" w:rsidRDefault="00C030C0"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(0,12)</w:t>
            </w:r>
          </w:p>
        </w:tc>
        <w:tc>
          <w:tcPr>
            <w:tcW w:w="1630" w:type="dxa"/>
            <w:tcBorders>
              <w:top w:val="single" w:sz="4" w:space="0" w:color="000000" w:themeColor="text1"/>
              <w:left w:val="nil"/>
              <w:bottom w:val="nil"/>
              <w:right w:val="nil"/>
            </w:tcBorders>
          </w:tcPr>
          <w:p w:rsidR="00DF688E" w:rsidRPr="00DC7404" w:rsidRDefault="00E4310A"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6,38</w:t>
            </w:r>
          </w:p>
          <w:p w:rsidR="00E4310A" w:rsidRPr="00DC7404" w:rsidRDefault="00E4310A"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(0,00)*</w:t>
            </w:r>
          </w:p>
        </w:tc>
        <w:tc>
          <w:tcPr>
            <w:tcW w:w="1630" w:type="dxa"/>
            <w:tcBorders>
              <w:top w:val="single" w:sz="4" w:space="0" w:color="000000" w:themeColor="text1"/>
              <w:left w:val="nil"/>
              <w:bottom w:val="nil"/>
              <w:right w:val="nil"/>
            </w:tcBorders>
          </w:tcPr>
          <w:p w:rsidR="00DF688E" w:rsidRPr="00DC7404" w:rsidRDefault="004C5A5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1,020</w:t>
            </w:r>
          </w:p>
          <w:p w:rsidR="004C5A5E" w:rsidRPr="00DC7404" w:rsidRDefault="004C5A5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(0,71)</w:t>
            </w:r>
          </w:p>
        </w:tc>
        <w:tc>
          <w:tcPr>
            <w:tcW w:w="1532" w:type="dxa"/>
            <w:tcBorders>
              <w:top w:val="single" w:sz="4" w:space="0" w:color="000000" w:themeColor="text1"/>
              <w:left w:val="nil"/>
              <w:bottom w:val="nil"/>
              <w:right w:val="nil"/>
            </w:tcBorders>
          </w:tcPr>
          <w:p w:rsidR="00DF688E" w:rsidRPr="00DC7404" w:rsidRDefault="00962B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6,34</w:t>
            </w:r>
          </w:p>
          <w:p w:rsidR="00962B8E" w:rsidRPr="00DC7404" w:rsidRDefault="00962B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(0,00)*</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 xml:space="preserve">Ln </w:t>
            </w:r>
            <w:r w:rsidR="004C5947" w:rsidRPr="00DC7404">
              <w:rPr>
                <w:rFonts w:ascii="Times New Roman" w:hAnsi="Times New Roman" w:cs="Times New Roman"/>
                <w:sz w:val="20"/>
                <w:szCs w:val="20"/>
                <w:lang w:val="en-US"/>
              </w:rPr>
              <w:t xml:space="preserve">Valor entregue </w:t>
            </w:r>
          </w:p>
        </w:tc>
        <w:tc>
          <w:tcPr>
            <w:tcW w:w="1629" w:type="dxa"/>
            <w:tcBorders>
              <w:top w:val="nil"/>
              <w:left w:val="nil"/>
              <w:bottom w:val="nil"/>
              <w:right w:val="nil"/>
            </w:tcBorders>
          </w:tcPr>
          <w:p w:rsidR="00DF688E" w:rsidRPr="00DC7404" w:rsidRDefault="00EF0B4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0,04</w:t>
            </w:r>
          </w:p>
          <w:p w:rsidR="00EF0B4E" w:rsidRPr="00DC7404" w:rsidRDefault="00EF0B4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989" w:type="dxa"/>
            <w:tcBorders>
              <w:top w:val="nil"/>
              <w:left w:val="nil"/>
              <w:bottom w:val="nil"/>
              <w:right w:val="nil"/>
            </w:tcBorders>
          </w:tcPr>
          <w:p w:rsidR="00DF688E" w:rsidRPr="00DC7404" w:rsidRDefault="00C030C0"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0,035</w:t>
            </w:r>
          </w:p>
          <w:p w:rsidR="00C030C0" w:rsidRPr="00DC7404" w:rsidRDefault="00C030C0"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630" w:type="dxa"/>
            <w:tcBorders>
              <w:top w:val="nil"/>
              <w:left w:val="nil"/>
              <w:bottom w:val="nil"/>
              <w:right w:val="nil"/>
            </w:tcBorders>
          </w:tcPr>
          <w:p w:rsidR="00DF688E" w:rsidRPr="00DC7404" w:rsidRDefault="00E4310A"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0,034</w:t>
            </w:r>
          </w:p>
          <w:p w:rsidR="00E4310A" w:rsidRPr="00DC7404" w:rsidRDefault="00E4310A"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w:t>
            </w:r>
          </w:p>
        </w:tc>
        <w:tc>
          <w:tcPr>
            <w:tcW w:w="1630" w:type="dxa"/>
            <w:tcBorders>
              <w:top w:val="nil"/>
              <w:left w:val="nil"/>
              <w:bottom w:val="nil"/>
              <w:right w:val="nil"/>
            </w:tcBorders>
          </w:tcPr>
          <w:p w:rsidR="00DF688E" w:rsidRPr="00DC7404" w:rsidRDefault="004C5A5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0,035</w:t>
            </w:r>
          </w:p>
          <w:p w:rsidR="004C5A5E" w:rsidRPr="00DC7404" w:rsidRDefault="004C5A5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r w:rsidR="00B91C23" w:rsidRPr="00DC7404">
              <w:rPr>
                <w:rFonts w:ascii="Times New Roman" w:hAnsi="Times New Roman" w:cs="Times New Roman"/>
                <w:b/>
                <w:sz w:val="20"/>
                <w:szCs w:val="20"/>
              </w:rPr>
              <w:t>*</w:t>
            </w:r>
          </w:p>
        </w:tc>
        <w:tc>
          <w:tcPr>
            <w:tcW w:w="1532" w:type="dxa"/>
            <w:tcBorders>
              <w:top w:val="nil"/>
              <w:left w:val="nil"/>
              <w:bottom w:val="nil"/>
              <w:right w:val="nil"/>
            </w:tcBorders>
          </w:tcPr>
          <w:p w:rsidR="00DF688E" w:rsidRPr="00DC7404" w:rsidRDefault="00962B8E"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0,037</w:t>
            </w:r>
          </w:p>
          <w:p w:rsidR="00962B8E" w:rsidRPr="00DC7404" w:rsidRDefault="00962B8E"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 xml:space="preserve">Ln W </w:t>
            </w:r>
            <w:r w:rsidR="004C5947" w:rsidRPr="00DC7404">
              <w:rPr>
                <w:rFonts w:ascii="Times New Roman" w:hAnsi="Times New Roman" w:cs="Times New Roman"/>
                <w:sz w:val="20"/>
                <w:szCs w:val="20"/>
                <w:lang w:val="en-US"/>
              </w:rPr>
              <w:t>Valor entregue</w:t>
            </w:r>
          </w:p>
        </w:tc>
        <w:tc>
          <w:tcPr>
            <w:tcW w:w="162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w:t>
            </w:r>
          </w:p>
        </w:tc>
        <w:tc>
          <w:tcPr>
            <w:tcW w:w="1630" w:type="dxa"/>
            <w:tcBorders>
              <w:top w:val="nil"/>
              <w:left w:val="nil"/>
              <w:bottom w:val="nil"/>
              <w:right w:val="nil"/>
            </w:tcBorders>
          </w:tcPr>
          <w:p w:rsidR="00DF688E" w:rsidRPr="00DC7404" w:rsidRDefault="005E4889"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-0,074</w:t>
            </w:r>
          </w:p>
          <w:p w:rsidR="005E4889" w:rsidRPr="00DC7404" w:rsidRDefault="005E4889"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(0,42)</w:t>
            </w:r>
          </w:p>
        </w:tc>
        <w:tc>
          <w:tcPr>
            <w:tcW w:w="1532" w:type="dxa"/>
            <w:tcBorders>
              <w:top w:val="nil"/>
              <w:left w:val="nil"/>
              <w:bottom w:val="nil"/>
              <w:right w:val="nil"/>
            </w:tcBorders>
          </w:tcPr>
          <w:p w:rsidR="00DF688E" w:rsidRPr="00DC7404" w:rsidRDefault="004C5A5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0,005</w:t>
            </w:r>
          </w:p>
          <w:p w:rsidR="004C5A5E" w:rsidRPr="00DC7404" w:rsidRDefault="004C5A5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(0,91)</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position w:val="-6"/>
                <w:sz w:val="20"/>
                <w:szCs w:val="20"/>
                <w:lang w:val="en-US"/>
              </w:rPr>
              <w:object w:dxaOrig="220" w:dyaOrig="279">
                <v:shape id="_x0000_i1025" type="#_x0000_t75" style="width:9.75pt;height:15pt" o:ole="">
                  <v:imagedata r:id="rId12" o:title=""/>
                </v:shape>
                <o:OLEObject Type="Embed" ProgID="Equation.3" ShapeID="_x0000_i1025" DrawAspect="Content" ObjectID="_1498933718" r:id="rId13"/>
              </w:object>
            </w:r>
          </w:p>
        </w:tc>
        <w:tc>
          <w:tcPr>
            <w:tcW w:w="162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E4310A"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0,555</w:t>
            </w:r>
          </w:p>
          <w:p w:rsidR="00E4310A" w:rsidRPr="00DC7404" w:rsidRDefault="00E4310A"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(0,00)*</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2" w:type="dxa"/>
            <w:tcBorders>
              <w:top w:val="nil"/>
              <w:left w:val="nil"/>
              <w:bottom w:val="nil"/>
              <w:right w:val="nil"/>
            </w:tcBorders>
          </w:tcPr>
          <w:p w:rsidR="00DF688E" w:rsidRPr="00DC7404" w:rsidRDefault="004C5A5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0,563</w:t>
            </w:r>
          </w:p>
          <w:p w:rsidR="004C5A5E" w:rsidRPr="00DC7404" w:rsidRDefault="004C5A5E"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(0,00)</w:t>
            </w:r>
          </w:p>
        </w:tc>
      </w:tr>
      <w:tr w:rsidR="00DF688E" w:rsidRPr="00DC7404" w:rsidTr="004C5A5E">
        <w:trPr>
          <w:jc w:val="center"/>
        </w:trPr>
        <w:tc>
          <w:tcPr>
            <w:tcW w:w="2278" w:type="dxa"/>
            <w:tcBorders>
              <w:top w:val="nil"/>
              <w:left w:val="nil"/>
              <w:bottom w:val="single" w:sz="4" w:space="0" w:color="000000" w:themeColor="text1"/>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position w:val="-10"/>
                <w:sz w:val="20"/>
                <w:szCs w:val="20"/>
              </w:rPr>
              <w:object w:dxaOrig="240" w:dyaOrig="260">
                <v:shape id="_x0000_i1026" type="#_x0000_t75" style="width:12.75pt;height:12.75pt" o:ole="">
                  <v:imagedata r:id="rId14" o:title=""/>
                </v:shape>
                <o:OLEObject Type="Embed" ProgID="Equation.3" ShapeID="_x0000_i1026" DrawAspect="Content" ObjectID="_1498933719" r:id="rId15"/>
              </w:object>
            </w:r>
          </w:p>
        </w:tc>
        <w:tc>
          <w:tcPr>
            <w:tcW w:w="1629" w:type="dxa"/>
            <w:tcBorders>
              <w:top w:val="nil"/>
              <w:left w:val="nil"/>
              <w:bottom w:val="single" w:sz="4" w:space="0" w:color="000000" w:themeColor="text1"/>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989" w:type="dxa"/>
            <w:tcBorders>
              <w:top w:val="nil"/>
              <w:left w:val="nil"/>
              <w:bottom w:val="single" w:sz="4" w:space="0" w:color="000000" w:themeColor="text1"/>
              <w:right w:val="nil"/>
            </w:tcBorders>
          </w:tcPr>
          <w:p w:rsidR="00DF688E" w:rsidRPr="00DC7404" w:rsidRDefault="00C030C0"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0,328</w:t>
            </w:r>
          </w:p>
          <w:p w:rsidR="00C030C0" w:rsidRPr="00DC7404" w:rsidRDefault="00C030C0"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(0,45)</w:t>
            </w:r>
          </w:p>
        </w:tc>
        <w:tc>
          <w:tcPr>
            <w:tcW w:w="1630" w:type="dxa"/>
            <w:tcBorders>
              <w:top w:val="nil"/>
              <w:left w:val="nil"/>
              <w:bottom w:val="single" w:sz="4" w:space="0" w:color="000000" w:themeColor="text1"/>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single" w:sz="4" w:space="0" w:color="000000" w:themeColor="text1"/>
              <w:right w:val="nil"/>
            </w:tcBorders>
          </w:tcPr>
          <w:p w:rsidR="00DF688E" w:rsidRPr="00DC7404" w:rsidRDefault="005E4889"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0,958</w:t>
            </w:r>
          </w:p>
          <w:p w:rsidR="005E4889" w:rsidRPr="00DC7404" w:rsidRDefault="005E4889"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(0,08)</w:t>
            </w:r>
          </w:p>
        </w:tc>
        <w:tc>
          <w:tcPr>
            <w:tcW w:w="1532" w:type="dxa"/>
            <w:tcBorders>
              <w:top w:val="nil"/>
              <w:left w:val="nil"/>
              <w:bottom w:val="single" w:sz="4" w:space="0" w:color="000000" w:themeColor="text1"/>
              <w:right w:val="nil"/>
            </w:tcBorders>
          </w:tcPr>
          <w:p w:rsidR="00DF688E" w:rsidRPr="00DC7404" w:rsidRDefault="004C5947"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Crit. informaçãoAkaike</w:t>
            </w:r>
          </w:p>
        </w:tc>
        <w:tc>
          <w:tcPr>
            <w:tcW w:w="162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877286" w:rsidP="00BB18D7">
            <w:pPr>
              <w:jc w:val="center"/>
              <w:rPr>
                <w:rFonts w:ascii="Times New Roman" w:hAnsi="Times New Roman" w:cs="Times New Roman"/>
                <w:sz w:val="20"/>
                <w:szCs w:val="20"/>
              </w:rPr>
            </w:pPr>
            <w:r w:rsidRPr="00DC7404">
              <w:rPr>
                <w:rFonts w:ascii="Times New Roman" w:hAnsi="Times New Roman" w:cs="Times New Roman"/>
                <w:sz w:val="20"/>
                <w:szCs w:val="20"/>
              </w:rPr>
              <w:t>1473</w:t>
            </w:r>
          </w:p>
        </w:tc>
        <w:tc>
          <w:tcPr>
            <w:tcW w:w="1532" w:type="dxa"/>
            <w:tcBorders>
              <w:top w:val="nil"/>
              <w:left w:val="nil"/>
              <w:bottom w:val="nil"/>
              <w:right w:val="nil"/>
            </w:tcBorders>
          </w:tcPr>
          <w:p w:rsidR="00DF688E" w:rsidRPr="00DC7404" w:rsidRDefault="00877286" w:rsidP="00BB18D7">
            <w:pPr>
              <w:jc w:val="center"/>
              <w:rPr>
                <w:rFonts w:ascii="Times New Roman" w:hAnsi="Times New Roman" w:cs="Times New Roman"/>
                <w:b/>
                <w:sz w:val="20"/>
                <w:szCs w:val="20"/>
              </w:rPr>
            </w:pPr>
            <w:r w:rsidRPr="00DC7404">
              <w:rPr>
                <w:rFonts w:ascii="Times New Roman" w:hAnsi="Times New Roman" w:cs="Times New Roman"/>
                <w:b/>
                <w:sz w:val="20"/>
                <w:szCs w:val="20"/>
              </w:rPr>
              <w:t>1448</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Crit. Schwarz</w:t>
            </w:r>
          </w:p>
        </w:tc>
        <w:tc>
          <w:tcPr>
            <w:tcW w:w="162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877286" w:rsidP="00BB18D7">
            <w:pPr>
              <w:jc w:val="center"/>
              <w:rPr>
                <w:rFonts w:ascii="Times New Roman" w:hAnsi="Times New Roman" w:cs="Times New Roman"/>
                <w:sz w:val="20"/>
                <w:szCs w:val="20"/>
              </w:rPr>
            </w:pPr>
            <w:r w:rsidRPr="00DC7404">
              <w:rPr>
                <w:rFonts w:ascii="Times New Roman" w:hAnsi="Times New Roman" w:cs="Times New Roman"/>
                <w:sz w:val="20"/>
                <w:szCs w:val="20"/>
              </w:rPr>
              <w:t>1467</w:t>
            </w:r>
          </w:p>
        </w:tc>
        <w:tc>
          <w:tcPr>
            <w:tcW w:w="1532" w:type="dxa"/>
            <w:tcBorders>
              <w:top w:val="nil"/>
              <w:left w:val="nil"/>
              <w:bottom w:val="nil"/>
              <w:right w:val="nil"/>
            </w:tcBorders>
          </w:tcPr>
          <w:p w:rsidR="00DF688E" w:rsidRPr="00DC7404" w:rsidRDefault="00877286" w:rsidP="00BB18D7">
            <w:pPr>
              <w:jc w:val="center"/>
              <w:rPr>
                <w:rFonts w:ascii="Times New Roman" w:hAnsi="Times New Roman" w:cs="Times New Roman"/>
                <w:b/>
                <w:sz w:val="20"/>
                <w:szCs w:val="20"/>
              </w:rPr>
            </w:pPr>
            <w:r w:rsidRPr="00DC7404">
              <w:rPr>
                <w:rFonts w:ascii="Times New Roman" w:hAnsi="Times New Roman" w:cs="Times New Roman"/>
                <w:b/>
                <w:sz w:val="20"/>
                <w:szCs w:val="20"/>
              </w:rPr>
              <w:t>1460</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10"/>
                <w:sz w:val="20"/>
                <w:szCs w:val="20"/>
                <w:vertAlign w:val="subscript"/>
              </w:rPr>
              <w:object w:dxaOrig="240" w:dyaOrig="260">
                <v:shape id="_x0000_i1027" type="#_x0000_t75" style="width:12.75pt;height:12.75pt" o:ole="">
                  <v:imagedata r:id="rId14" o:title=""/>
                </v:shape>
                <o:OLEObject Type="Embed" ProgID="Equation.3" ShapeID="_x0000_i1027" DrawAspect="Content" ObjectID="_1498933720" r:id="rId16"/>
              </w:object>
            </w:r>
            <w:r w:rsidRPr="00DC7404">
              <w:rPr>
                <w:rFonts w:ascii="Times New Roman" w:hAnsi="Times New Roman" w:cs="Times New Roman"/>
                <w:sz w:val="20"/>
                <w:szCs w:val="20"/>
              </w:rPr>
              <w:t>(defasagem)</w:t>
            </w:r>
          </w:p>
        </w:tc>
        <w:tc>
          <w:tcPr>
            <w:tcW w:w="1629" w:type="dxa"/>
            <w:tcBorders>
              <w:top w:val="nil"/>
              <w:left w:val="nil"/>
              <w:bottom w:val="nil"/>
              <w:right w:val="nil"/>
            </w:tcBorders>
          </w:tcPr>
          <w:p w:rsidR="00DF688E" w:rsidRPr="00DC7404" w:rsidRDefault="00EF0B4E" w:rsidP="00BB18D7">
            <w:pPr>
              <w:jc w:val="center"/>
              <w:rPr>
                <w:rFonts w:ascii="Times New Roman" w:hAnsi="Times New Roman" w:cs="Times New Roman"/>
                <w:sz w:val="20"/>
                <w:szCs w:val="20"/>
              </w:rPr>
            </w:pPr>
            <w:r w:rsidRPr="00DC7404">
              <w:rPr>
                <w:rFonts w:ascii="Times New Roman" w:hAnsi="Times New Roman" w:cs="Times New Roman"/>
                <w:sz w:val="20"/>
                <w:szCs w:val="20"/>
              </w:rPr>
              <w:t>90,46*</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2"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10"/>
                <w:sz w:val="20"/>
                <w:szCs w:val="20"/>
                <w:vertAlign w:val="subscript"/>
              </w:rPr>
              <w:object w:dxaOrig="240" w:dyaOrig="260">
                <v:shape id="_x0000_i1028" type="#_x0000_t75" style="width:12.75pt;height:12.75pt" o:ole="">
                  <v:imagedata r:id="rId17" o:title=""/>
                </v:shape>
                <o:OLEObject Type="Embed" ProgID="Equation.3" ShapeID="_x0000_i1028" DrawAspect="Content" ObjectID="_1498933721" r:id="rId18"/>
              </w:object>
            </w:r>
            <w:r w:rsidRPr="00DC7404">
              <w:rPr>
                <w:rFonts w:ascii="Times New Roman" w:hAnsi="Times New Roman" w:cs="Times New Roman"/>
                <w:sz w:val="20"/>
                <w:szCs w:val="20"/>
              </w:rPr>
              <w:t>(defasagem robusta)</w:t>
            </w:r>
          </w:p>
        </w:tc>
        <w:tc>
          <w:tcPr>
            <w:tcW w:w="1629" w:type="dxa"/>
            <w:tcBorders>
              <w:top w:val="nil"/>
              <w:left w:val="nil"/>
              <w:bottom w:val="nil"/>
              <w:right w:val="nil"/>
            </w:tcBorders>
          </w:tcPr>
          <w:p w:rsidR="00DF688E" w:rsidRPr="00DC7404" w:rsidRDefault="00EF0B4E" w:rsidP="00BB18D7">
            <w:pPr>
              <w:jc w:val="center"/>
              <w:rPr>
                <w:rFonts w:ascii="Times New Roman" w:hAnsi="Times New Roman" w:cs="Times New Roman"/>
                <w:sz w:val="20"/>
                <w:szCs w:val="20"/>
              </w:rPr>
            </w:pPr>
            <w:r w:rsidRPr="00DC7404">
              <w:rPr>
                <w:rFonts w:ascii="Times New Roman" w:hAnsi="Times New Roman" w:cs="Times New Roman"/>
                <w:sz w:val="20"/>
                <w:szCs w:val="20"/>
              </w:rPr>
              <w:t>0,51</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2"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DF688E" w:rsidRPr="00DC7404" w:rsidTr="004C5A5E">
        <w:trPr>
          <w:jc w:val="center"/>
        </w:trPr>
        <w:tc>
          <w:tcPr>
            <w:tcW w:w="2278" w:type="dxa"/>
            <w:tcBorders>
              <w:top w:val="nil"/>
              <w:left w:val="nil"/>
              <w:bottom w:val="nil"/>
              <w:right w:val="nil"/>
            </w:tcBorders>
          </w:tcPr>
          <w:p w:rsidR="00DF688E" w:rsidRPr="00DC7404" w:rsidRDefault="00DF688E"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6"/>
                <w:sz w:val="20"/>
                <w:szCs w:val="20"/>
                <w:vertAlign w:val="subscript"/>
              </w:rPr>
              <w:object w:dxaOrig="220" w:dyaOrig="279">
                <v:shape id="_x0000_i1029" type="#_x0000_t75" style="width:9.75pt;height:15pt" o:ole="">
                  <v:imagedata r:id="rId19" o:title=""/>
                </v:shape>
                <o:OLEObject Type="Embed" ProgID="Equation.3" ShapeID="_x0000_i1029" DrawAspect="Content" ObjectID="_1498933722" r:id="rId20"/>
              </w:object>
            </w:r>
            <w:r w:rsidRPr="00DC7404">
              <w:rPr>
                <w:rFonts w:ascii="Times New Roman" w:hAnsi="Times New Roman" w:cs="Times New Roman"/>
                <w:sz w:val="20"/>
                <w:szCs w:val="20"/>
                <w:vertAlign w:val="subscript"/>
              </w:rPr>
              <w:t>(</w:t>
            </w:r>
            <w:r w:rsidRPr="00DC7404">
              <w:rPr>
                <w:rFonts w:ascii="Times New Roman" w:hAnsi="Times New Roman" w:cs="Times New Roman"/>
                <w:sz w:val="20"/>
                <w:szCs w:val="20"/>
              </w:rPr>
              <w:t>erro)</w:t>
            </w:r>
          </w:p>
        </w:tc>
        <w:tc>
          <w:tcPr>
            <w:tcW w:w="1629" w:type="dxa"/>
            <w:tcBorders>
              <w:top w:val="nil"/>
              <w:left w:val="nil"/>
              <w:bottom w:val="nil"/>
              <w:right w:val="nil"/>
            </w:tcBorders>
          </w:tcPr>
          <w:p w:rsidR="00DF688E" w:rsidRPr="00DC7404" w:rsidRDefault="00EF0B4E" w:rsidP="00BB18D7">
            <w:pPr>
              <w:jc w:val="center"/>
              <w:rPr>
                <w:rFonts w:ascii="Times New Roman" w:hAnsi="Times New Roman" w:cs="Times New Roman"/>
                <w:b/>
                <w:sz w:val="20"/>
                <w:szCs w:val="20"/>
              </w:rPr>
            </w:pPr>
            <w:r w:rsidRPr="00DC7404">
              <w:rPr>
                <w:rFonts w:ascii="Times New Roman" w:hAnsi="Times New Roman" w:cs="Times New Roman"/>
                <w:b/>
                <w:sz w:val="20"/>
                <w:szCs w:val="20"/>
              </w:rPr>
              <w:t>93,00*</w:t>
            </w:r>
          </w:p>
        </w:tc>
        <w:tc>
          <w:tcPr>
            <w:tcW w:w="989"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2" w:type="dxa"/>
            <w:tcBorders>
              <w:top w:val="nil"/>
              <w:left w:val="nil"/>
              <w:bottom w:val="nil"/>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DF688E" w:rsidRPr="00DC7404" w:rsidTr="004C5A5E">
        <w:trPr>
          <w:jc w:val="center"/>
        </w:trPr>
        <w:tc>
          <w:tcPr>
            <w:tcW w:w="2278" w:type="dxa"/>
            <w:tcBorders>
              <w:top w:val="nil"/>
              <w:left w:val="nil"/>
              <w:bottom w:val="single" w:sz="4" w:space="0" w:color="auto"/>
              <w:right w:val="nil"/>
            </w:tcBorders>
          </w:tcPr>
          <w:p w:rsidR="00DF688E" w:rsidRPr="00DC7404" w:rsidRDefault="00DF688E"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6"/>
                <w:sz w:val="20"/>
                <w:szCs w:val="20"/>
                <w:vertAlign w:val="subscript"/>
              </w:rPr>
              <w:object w:dxaOrig="220" w:dyaOrig="279">
                <v:shape id="_x0000_i1030" type="#_x0000_t75" style="width:9.75pt;height:15pt" o:ole="">
                  <v:imagedata r:id="rId21" o:title=""/>
                </v:shape>
                <o:OLEObject Type="Embed" ProgID="Equation.3" ShapeID="_x0000_i1030" DrawAspect="Content" ObjectID="_1498933723" r:id="rId22"/>
              </w:object>
            </w:r>
            <w:r w:rsidRPr="00DC7404">
              <w:rPr>
                <w:rFonts w:ascii="Times New Roman" w:hAnsi="Times New Roman" w:cs="Times New Roman"/>
                <w:sz w:val="20"/>
                <w:szCs w:val="20"/>
              </w:rPr>
              <w:t>(erro robusto)</w:t>
            </w:r>
          </w:p>
        </w:tc>
        <w:tc>
          <w:tcPr>
            <w:tcW w:w="1629" w:type="dxa"/>
            <w:tcBorders>
              <w:top w:val="nil"/>
              <w:left w:val="nil"/>
              <w:bottom w:val="single" w:sz="4" w:space="0" w:color="auto"/>
              <w:right w:val="nil"/>
            </w:tcBorders>
          </w:tcPr>
          <w:p w:rsidR="00DF688E" w:rsidRPr="00DC7404" w:rsidRDefault="00EF0B4E" w:rsidP="00BB18D7">
            <w:pPr>
              <w:jc w:val="center"/>
              <w:rPr>
                <w:rFonts w:ascii="Times New Roman" w:hAnsi="Times New Roman" w:cs="Times New Roman"/>
                <w:sz w:val="20"/>
                <w:szCs w:val="20"/>
              </w:rPr>
            </w:pPr>
            <w:r w:rsidRPr="00DC7404">
              <w:rPr>
                <w:rFonts w:ascii="Times New Roman" w:hAnsi="Times New Roman" w:cs="Times New Roman"/>
                <w:sz w:val="20"/>
                <w:szCs w:val="20"/>
              </w:rPr>
              <w:t>3,05</w:t>
            </w:r>
          </w:p>
        </w:tc>
        <w:tc>
          <w:tcPr>
            <w:tcW w:w="989" w:type="dxa"/>
            <w:tcBorders>
              <w:top w:val="nil"/>
              <w:left w:val="nil"/>
              <w:bottom w:val="single" w:sz="4" w:space="0" w:color="auto"/>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single" w:sz="4" w:space="0" w:color="auto"/>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30" w:type="dxa"/>
            <w:tcBorders>
              <w:top w:val="nil"/>
              <w:left w:val="nil"/>
              <w:bottom w:val="single" w:sz="4" w:space="0" w:color="auto"/>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2" w:type="dxa"/>
            <w:tcBorders>
              <w:top w:val="nil"/>
              <w:left w:val="nil"/>
              <w:bottom w:val="single" w:sz="4" w:space="0" w:color="auto"/>
              <w:right w:val="nil"/>
            </w:tcBorders>
          </w:tcPr>
          <w:p w:rsidR="00DF688E" w:rsidRPr="00DC7404" w:rsidRDefault="00DF688E"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DF688E" w:rsidRPr="00DC7404" w:rsidTr="004C5A5E">
        <w:trPr>
          <w:jc w:val="center"/>
        </w:trPr>
        <w:tc>
          <w:tcPr>
            <w:tcW w:w="9688" w:type="dxa"/>
            <w:gridSpan w:val="6"/>
            <w:tcBorders>
              <w:top w:val="single" w:sz="4" w:space="0" w:color="auto"/>
              <w:left w:val="nil"/>
              <w:bottom w:val="nil"/>
              <w:right w:val="nil"/>
            </w:tcBorders>
          </w:tcPr>
          <w:p w:rsidR="00DF688E" w:rsidRPr="00DC7404" w:rsidRDefault="00DF688E" w:rsidP="00BB18D7">
            <w:pPr>
              <w:pStyle w:val="SemEspaamen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DF688E" w:rsidRPr="00DC7404" w:rsidRDefault="00DF688E" w:rsidP="00BB18D7">
            <w:pPr>
              <w:pStyle w:val="SemEspaamento"/>
              <w:rPr>
                <w:rFonts w:ascii="Times New Roman" w:hAnsi="Times New Roman" w:cs="Times New Roman"/>
                <w:sz w:val="16"/>
                <w:szCs w:val="16"/>
              </w:rPr>
            </w:pPr>
            <w:r w:rsidRPr="00DC7404">
              <w:rPr>
                <w:rFonts w:ascii="Times New Roman" w:hAnsi="Times New Roman" w:cs="Times New Roman"/>
                <w:sz w:val="20"/>
                <w:szCs w:val="20"/>
              </w:rPr>
              <w:t xml:space="preserve">Nota: Entre parênteses refere-se ao p-valor. * significativo a um nível de significância de 5%. </w:t>
            </w:r>
            <w:r w:rsidRPr="00DC7404">
              <w:rPr>
                <w:rFonts w:ascii="Times New Roman" w:hAnsi="Times New Roman" w:cs="Times New Roman"/>
                <w:position w:val="-6"/>
                <w:sz w:val="20"/>
                <w:szCs w:val="20"/>
              </w:rPr>
              <w:object w:dxaOrig="220" w:dyaOrig="279">
                <v:shape id="_x0000_i1031" type="#_x0000_t75" style="width:9.75pt;height:15pt" o:ole="">
                  <v:imagedata r:id="rId23" o:title=""/>
                </v:shape>
                <o:OLEObject Type="Embed" ProgID="Equation.3" ShapeID="_x0000_i1031" DrawAspect="Content" ObjectID="_1498933724" r:id="rId24"/>
              </w:object>
            </w:r>
            <w:r w:rsidRPr="00DC7404">
              <w:rPr>
                <w:rFonts w:ascii="Times New Roman" w:hAnsi="Times New Roman" w:cs="Times New Roman"/>
                <w:color w:val="222222"/>
                <w:sz w:val="20"/>
                <w:szCs w:val="20"/>
                <w:shd w:val="clear" w:color="auto" w:fill="FFFFFF"/>
              </w:rPr>
              <w:t>é o parâmetro do erro autorregressivo espacial;</w:t>
            </w:r>
            <w:r w:rsidRPr="00DC7404">
              <w:rPr>
                <w:rFonts w:ascii="Times New Roman" w:hAnsi="Times New Roman" w:cs="Times New Roman"/>
                <w:i/>
                <w:sz w:val="20"/>
                <w:szCs w:val="20"/>
              </w:rPr>
              <w:t>p</w:t>
            </w:r>
            <w:r w:rsidRPr="00DC7404">
              <w:rPr>
                <w:rFonts w:ascii="Times New Roman" w:hAnsi="Times New Roman" w:cs="Times New Roman"/>
                <w:sz w:val="20"/>
                <w:szCs w:val="20"/>
              </w:rPr>
              <w:t xml:space="preserve"> é o coeficiente autorregressivo espacial; </w:t>
            </w:r>
            <w:r w:rsidRPr="00DC7404">
              <w:rPr>
                <w:rFonts w:ascii="Times New Roman" w:hAnsi="Times New Roman" w:cs="Times New Roman"/>
                <w:i/>
                <w:sz w:val="20"/>
                <w:szCs w:val="20"/>
              </w:rPr>
              <w:t xml:space="preserve">W </w:t>
            </w:r>
            <w:r w:rsidRPr="00DC7404">
              <w:rPr>
                <w:rFonts w:ascii="Times New Roman" w:hAnsi="Times New Roman" w:cs="Times New Roman"/>
                <w:sz w:val="20"/>
                <w:szCs w:val="20"/>
              </w:rPr>
              <w:t xml:space="preserve">é um vetor </w:t>
            </w:r>
            <w:r w:rsidRPr="00DC7404">
              <w:rPr>
                <w:rFonts w:ascii="Times New Roman" w:hAnsi="Times New Roman" w:cs="Times New Roman"/>
                <w:i/>
                <w:sz w:val="20"/>
                <w:szCs w:val="20"/>
              </w:rPr>
              <w:t>nx1</w:t>
            </w:r>
            <w:r w:rsidRPr="00DC7404">
              <w:rPr>
                <w:rFonts w:ascii="Times New Roman" w:hAnsi="Times New Roman" w:cs="Times New Roman"/>
                <w:sz w:val="20"/>
                <w:szCs w:val="20"/>
              </w:rPr>
              <w:t xml:space="preserve"> de defasagens espaciais; Ln é o logaritmo; ML refere-se ao multiplicador de lagrange.</w:t>
            </w:r>
          </w:p>
        </w:tc>
      </w:tr>
    </w:tbl>
    <w:p w:rsidR="00DF688E" w:rsidRPr="00DC7404" w:rsidRDefault="00DF688E" w:rsidP="00BB18D7">
      <w:pPr>
        <w:spacing w:line="240" w:lineRule="auto"/>
        <w:rPr>
          <w:rFonts w:ascii="Times New Roman" w:hAnsi="Times New Roman" w:cs="Times New Roman"/>
          <w:sz w:val="24"/>
          <w:szCs w:val="24"/>
        </w:rPr>
      </w:pPr>
    </w:p>
    <w:p w:rsidR="005B6691" w:rsidRPr="00DC7404" w:rsidRDefault="005B6691"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O grande problema é que as variáveis estruturais ao longo do Paraná não são homogêneas. Por exemplo, na figura 0</w:t>
      </w:r>
      <w:r w:rsidR="00CF485D">
        <w:rPr>
          <w:rFonts w:ascii="Times New Roman" w:hAnsi="Times New Roman" w:cs="Times New Roman"/>
          <w:sz w:val="24"/>
          <w:szCs w:val="24"/>
        </w:rPr>
        <w:t>3</w:t>
      </w:r>
      <w:r w:rsidRPr="00DC7404">
        <w:rPr>
          <w:rFonts w:ascii="Times New Roman" w:hAnsi="Times New Roman" w:cs="Times New Roman"/>
          <w:sz w:val="24"/>
          <w:szCs w:val="24"/>
        </w:rPr>
        <w:t xml:space="preserve"> tem-se </w:t>
      </w:r>
      <w:r w:rsidR="0081444F" w:rsidRPr="00DC7404">
        <w:rPr>
          <w:rFonts w:ascii="Times New Roman" w:hAnsi="Times New Roman" w:cs="Times New Roman"/>
          <w:sz w:val="24"/>
          <w:szCs w:val="24"/>
        </w:rPr>
        <w:t xml:space="preserve">a distribuição do </w:t>
      </w:r>
      <w:r w:rsidR="002175AC" w:rsidRPr="00DC7404">
        <w:rPr>
          <w:rFonts w:ascii="Times New Roman" w:hAnsi="Times New Roman" w:cs="Times New Roman"/>
          <w:sz w:val="24"/>
          <w:szCs w:val="24"/>
        </w:rPr>
        <w:t>Índice de Desenvolvimento Municipal (IDM), calculado para 2014</w:t>
      </w:r>
      <w:r w:rsidR="0081444F" w:rsidRPr="00DC7404">
        <w:rPr>
          <w:rFonts w:ascii="Times New Roman" w:hAnsi="Times New Roman" w:cs="Times New Roman"/>
          <w:sz w:val="24"/>
          <w:szCs w:val="24"/>
        </w:rPr>
        <w:t xml:space="preserve">, com a formação de quatro </w:t>
      </w:r>
      <w:r w:rsidR="0081444F" w:rsidRPr="00DC7404">
        <w:rPr>
          <w:rFonts w:ascii="Times New Roman" w:hAnsi="Times New Roman" w:cs="Times New Roman"/>
          <w:i/>
          <w:sz w:val="24"/>
          <w:szCs w:val="24"/>
        </w:rPr>
        <w:t>clusters</w:t>
      </w:r>
      <w:r w:rsidR="0081444F" w:rsidRPr="00DC7404">
        <w:rPr>
          <w:rFonts w:ascii="Times New Roman" w:hAnsi="Times New Roman" w:cs="Times New Roman"/>
          <w:sz w:val="24"/>
          <w:szCs w:val="24"/>
        </w:rPr>
        <w:t xml:space="preserve">: alto-alto; baixo-baixo; alto-baixo e; baixo-alto. </w:t>
      </w:r>
      <w:r w:rsidR="00BE098D" w:rsidRPr="00DC7404">
        <w:rPr>
          <w:rFonts w:ascii="Times New Roman" w:hAnsi="Times New Roman" w:cs="Times New Roman"/>
          <w:sz w:val="24"/>
          <w:szCs w:val="24"/>
        </w:rPr>
        <w:t>Ou seja</w:t>
      </w:r>
      <w:r w:rsidR="002175AC" w:rsidRPr="00DC7404">
        <w:rPr>
          <w:rFonts w:ascii="Times New Roman" w:hAnsi="Times New Roman" w:cs="Times New Roman"/>
          <w:sz w:val="24"/>
          <w:szCs w:val="24"/>
        </w:rPr>
        <w:t>,</w:t>
      </w:r>
      <w:r w:rsidR="0081444F" w:rsidRPr="00DC7404">
        <w:rPr>
          <w:rFonts w:ascii="Times New Roman" w:hAnsi="Times New Roman" w:cs="Times New Roman"/>
          <w:sz w:val="24"/>
          <w:szCs w:val="24"/>
        </w:rPr>
        <w:t xml:space="preserve"> a distribuição do desenvolvimento não é igual em todos os municípios, e essas diferenças certamente afetam a formação de postos de trabalho ao lon</w:t>
      </w:r>
      <w:r w:rsidR="00262C11">
        <w:rPr>
          <w:rFonts w:ascii="Times New Roman" w:hAnsi="Times New Roman" w:cs="Times New Roman"/>
          <w:sz w:val="24"/>
          <w:szCs w:val="24"/>
        </w:rPr>
        <w:t>go do E</w:t>
      </w:r>
      <w:r w:rsidR="00BE098D" w:rsidRPr="00DC7404">
        <w:rPr>
          <w:rFonts w:ascii="Times New Roman" w:hAnsi="Times New Roman" w:cs="Times New Roman"/>
          <w:sz w:val="24"/>
          <w:szCs w:val="24"/>
        </w:rPr>
        <w:t>stado, be</w:t>
      </w:r>
      <w:r w:rsidR="007F24BD" w:rsidRPr="00DC7404">
        <w:rPr>
          <w:rFonts w:ascii="Times New Roman" w:hAnsi="Times New Roman" w:cs="Times New Roman"/>
          <w:sz w:val="24"/>
          <w:szCs w:val="24"/>
        </w:rPr>
        <w:t>m como o efeito do programa na geração de empregos.</w:t>
      </w:r>
    </w:p>
    <w:p w:rsidR="00262C11" w:rsidRPr="00DC7404" w:rsidRDefault="00262C11" w:rsidP="00262C1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Tem-se portanto uma heterogeneidade espacial. </w:t>
      </w:r>
      <w:r>
        <w:rPr>
          <w:rFonts w:ascii="Times New Roman" w:hAnsi="Times New Roman" w:cs="Times New Roman"/>
          <w:sz w:val="24"/>
          <w:szCs w:val="24"/>
        </w:rPr>
        <w:t>Isso</w:t>
      </w:r>
      <w:r w:rsidRPr="00DC7404">
        <w:rPr>
          <w:rFonts w:ascii="Times New Roman" w:hAnsi="Times New Roman" w:cs="Times New Roman"/>
          <w:sz w:val="24"/>
          <w:szCs w:val="24"/>
        </w:rPr>
        <w:t xml:space="preserve"> significa a possibilidade de  existir respostas distintas quanto à criação de emprego dado os estímulos proporcionados pelo valor entregue do programa de merenda escolar.</w:t>
      </w:r>
    </w:p>
    <w:p w:rsidR="00262C11" w:rsidRPr="00DC7404" w:rsidRDefault="00262C11" w:rsidP="00262C1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Por isso, estimou-se novamente os modelos espaciais da tabela </w:t>
      </w:r>
      <w:r>
        <w:rPr>
          <w:rFonts w:ascii="Times New Roman" w:hAnsi="Times New Roman" w:cs="Times New Roman"/>
          <w:sz w:val="24"/>
          <w:szCs w:val="24"/>
        </w:rPr>
        <w:t>7</w:t>
      </w:r>
      <w:r w:rsidRPr="00DC7404">
        <w:rPr>
          <w:rFonts w:ascii="Times New Roman" w:hAnsi="Times New Roman" w:cs="Times New Roman"/>
          <w:sz w:val="24"/>
          <w:szCs w:val="24"/>
        </w:rPr>
        <w:t xml:space="preserve">, porém agora incorporando os regimes espaciais, conforme Almeida (2010). Considerando que o melhor modelo a ser estimado é o SEM (Tabela </w:t>
      </w:r>
      <w:r>
        <w:rPr>
          <w:rFonts w:ascii="Times New Roman" w:hAnsi="Times New Roman" w:cs="Times New Roman"/>
          <w:sz w:val="24"/>
          <w:szCs w:val="24"/>
        </w:rPr>
        <w:t>8</w:t>
      </w:r>
      <w:r w:rsidRPr="00DC7404">
        <w:rPr>
          <w:rFonts w:ascii="Times New Roman" w:hAnsi="Times New Roman" w:cs="Times New Roman"/>
          <w:sz w:val="24"/>
          <w:szCs w:val="24"/>
        </w:rPr>
        <w:t xml:space="preserve">), observa-se que para aqueles municípios com níveis de desenvolvimento próximo da média, os quais não pertencem a nenhum </w:t>
      </w:r>
      <w:r w:rsidRPr="00DC7404">
        <w:rPr>
          <w:rFonts w:ascii="Times New Roman" w:hAnsi="Times New Roman" w:cs="Times New Roman"/>
          <w:i/>
          <w:sz w:val="24"/>
          <w:szCs w:val="24"/>
        </w:rPr>
        <w:t>clusters</w:t>
      </w:r>
      <w:r w:rsidRPr="00DC7404">
        <w:rPr>
          <w:rFonts w:ascii="Times New Roman" w:hAnsi="Times New Roman" w:cs="Times New Roman"/>
          <w:sz w:val="24"/>
          <w:szCs w:val="24"/>
        </w:rPr>
        <w:t xml:space="preserve">, o valor entregue pelo programa exerce um efeito positivo no mercado de trabalho. Da mesma forma, naqueles municípios que compõe os </w:t>
      </w:r>
      <w:r w:rsidRPr="00DC7404">
        <w:rPr>
          <w:rFonts w:ascii="Times New Roman" w:hAnsi="Times New Roman" w:cs="Times New Roman"/>
          <w:i/>
          <w:sz w:val="24"/>
          <w:szCs w:val="24"/>
        </w:rPr>
        <w:t>clusters</w:t>
      </w:r>
      <w:r w:rsidRPr="00DC7404">
        <w:rPr>
          <w:rFonts w:ascii="Times New Roman" w:hAnsi="Times New Roman" w:cs="Times New Roman"/>
          <w:sz w:val="24"/>
          <w:szCs w:val="24"/>
        </w:rPr>
        <w:t xml:space="preserve"> alto-alto e alto-baixo (composto por municípios com IDM elevado, cercados por municípios com baixo IDM), também se verifica o mesmo efeito, embora a magnitude da influência seja um pouco mais elevada. </w:t>
      </w:r>
    </w:p>
    <w:p w:rsidR="005B6691" w:rsidRDefault="005B6691" w:rsidP="00BB18D7">
      <w:pPr>
        <w:spacing w:line="240" w:lineRule="auto"/>
        <w:ind w:firstLine="709"/>
        <w:rPr>
          <w:rFonts w:ascii="Times New Roman" w:hAnsi="Times New Roman" w:cs="Times New Roman"/>
          <w:sz w:val="24"/>
          <w:szCs w:val="24"/>
        </w:rPr>
      </w:pPr>
    </w:p>
    <w:p w:rsidR="006909A1" w:rsidRPr="00DC7404" w:rsidRDefault="006909A1" w:rsidP="00BB18D7">
      <w:pPr>
        <w:spacing w:line="240" w:lineRule="auto"/>
        <w:ind w:firstLine="709"/>
        <w:rPr>
          <w:rFonts w:ascii="Times New Roman" w:hAnsi="Times New Roman" w:cs="Times New Roman"/>
          <w:sz w:val="24"/>
          <w:szCs w:val="24"/>
        </w:rPr>
      </w:pPr>
    </w:p>
    <w:p w:rsidR="00DF688E" w:rsidRPr="00DC7404" w:rsidRDefault="009A564C"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lastRenderedPageBreak/>
        <w:t xml:space="preserve">Figura </w:t>
      </w:r>
      <w:r w:rsidR="00CF485D">
        <w:rPr>
          <w:rFonts w:ascii="Times New Roman" w:hAnsi="Times New Roman" w:cs="Times New Roman"/>
          <w:sz w:val="24"/>
          <w:szCs w:val="24"/>
        </w:rPr>
        <w:t>3</w:t>
      </w:r>
      <w:r w:rsidRPr="00DC7404">
        <w:rPr>
          <w:rFonts w:ascii="Times New Roman" w:hAnsi="Times New Roman" w:cs="Times New Roman"/>
          <w:sz w:val="24"/>
          <w:szCs w:val="24"/>
        </w:rPr>
        <w:t xml:space="preserve">: Mapa de </w:t>
      </w:r>
      <w:r w:rsidRPr="00DC7404">
        <w:rPr>
          <w:rFonts w:ascii="Times New Roman" w:hAnsi="Times New Roman" w:cs="Times New Roman"/>
          <w:i/>
          <w:sz w:val="24"/>
          <w:szCs w:val="24"/>
        </w:rPr>
        <w:t>Cluster</w:t>
      </w:r>
      <w:r w:rsidRPr="00DC7404">
        <w:rPr>
          <w:rFonts w:ascii="Times New Roman" w:hAnsi="Times New Roman" w:cs="Times New Roman"/>
          <w:sz w:val="24"/>
          <w:szCs w:val="24"/>
        </w:rPr>
        <w:t xml:space="preserve"> para o </w:t>
      </w:r>
      <w:r w:rsidR="003D285B" w:rsidRPr="00DC7404">
        <w:rPr>
          <w:rFonts w:ascii="Times New Roman" w:hAnsi="Times New Roman" w:cs="Times New Roman"/>
          <w:sz w:val="24"/>
          <w:szCs w:val="24"/>
        </w:rPr>
        <w:t>índice de desenvolvimento municipal (IDM)</w:t>
      </w:r>
      <w:r w:rsidRPr="00DC7404">
        <w:rPr>
          <w:rFonts w:ascii="Times New Roman" w:hAnsi="Times New Roman" w:cs="Times New Roman"/>
          <w:sz w:val="24"/>
          <w:szCs w:val="24"/>
        </w:rPr>
        <w:t xml:space="preserve"> - municípios paranaenses </w:t>
      </w:r>
      <w:r w:rsidR="003D285B" w:rsidRPr="00DC7404">
        <w:rPr>
          <w:rFonts w:ascii="Times New Roman" w:hAnsi="Times New Roman" w:cs="Times New Roman"/>
          <w:sz w:val="24"/>
          <w:szCs w:val="24"/>
        </w:rPr>
        <w:t xml:space="preserve">- </w:t>
      </w:r>
      <w:r w:rsidRPr="00DC7404">
        <w:rPr>
          <w:rFonts w:ascii="Times New Roman" w:hAnsi="Times New Roman" w:cs="Times New Roman"/>
          <w:sz w:val="24"/>
          <w:szCs w:val="24"/>
        </w:rPr>
        <w:t>201</w:t>
      </w:r>
      <w:r w:rsidR="003D285B" w:rsidRPr="00DC7404">
        <w:rPr>
          <w:rFonts w:ascii="Times New Roman" w:hAnsi="Times New Roman" w:cs="Times New Roman"/>
          <w:sz w:val="24"/>
          <w:szCs w:val="24"/>
        </w:rPr>
        <w:t>4</w:t>
      </w:r>
    </w:p>
    <w:tbl>
      <w:tblPr>
        <w:tblStyle w:val="Tabelacomgrade"/>
        <w:tblW w:w="0" w:type="auto"/>
        <w:tblLook w:val="04A0"/>
      </w:tblPr>
      <w:tblGrid>
        <w:gridCol w:w="9429"/>
      </w:tblGrid>
      <w:tr w:rsidR="009A564C" w:rsidRPr="00DC7404" w:rsidTr="009A564C">
        <w:tc>
          <w:tcPr>
            <w:tcW w:w="9354" w:type="dxa"/>
          </w:tcPr>
          <w:p w:rsidR="009A564C" w:rsidRPr="00DC7404" w:rsidRDefault="00143511" w:rsidP="00BB18D7">
            <w:pPr>
              <w:rPr>
                <w:rFonts w:ascii="Times New Roman" w:hAnsi="Times New Roman" w:cs="Times New Roman"/>
                <w:sz w:val="24"/>
                <w:szCs w:val="24"/>
              </w:rPr>
            </w:pPr>
            <w:r w:rsidRPr="00DC7404">
              <w:object w:dxaOrig="15615" w:dyaOrig="9945">
                <v:shape id="_x0000_i1032" type="#_x0000_t75" style="width:460.5pt;height:293.25pt" o:ole="">
                  <v:imagedata r:id="rId25" o:title=""/>
                </v:shape>
                <o:OLEObject Type="Embed" ProgID="PBrush" ShapeID="_x0000_i1032" DrawAspect="Content" ObjectID="_1498933725" r:id="rId26"/>
              </w:object>
            </w:r>
          </w:p>
        </w:tc>
      </w:tr>
    </w:tbl>
    <w:p w:rsidR="009A564C" w:rsidRPr="00DC7404" w:rsidRDefault="00CE6FA4"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894BE2" w:rsidRPr="00DC7404" w:rsidRDefault="00894BE2" w:rsidP="00BB18D7">
      <w:pPr>
        <w:spacing w:line="240" w:lineRule="auto"/>
        <w:ind w:firstLine="709"/>
        <w:rPr>
          <w:rFonts w:ascii="Times New Roman" w:hAnsi="Times New Roman" w:cs="Times New Roman"/>
          <w:sz w:val="24"/>
          <w:szCs w:val="24"/>
        </w:rPr>
      </w:pPr>
    </w:p>
    <w:p w:rsidR="001D2885" w:rsidRPr="00DC7404" w:rsidRDefault="001D2885" w:rsidP="00BB18D7">
      <w:pPr>
        <w:spacing w:line="240" w:lineRule="auto"/>
        <w:ind w:firstLine="709"/>
        <w:rPr>
          <w:rFonts w:ascii="Times New Roman" w:hAnsi="Times New Roman" w:cs="Times New Roman"/>
          <w:sz w:val="24"/>
          <w:szCs w:val="24"/>
        </w:rPr>
      </w:pPr>
    </w:p>
    <w:tbl>
      <w:tblPr>
        <w:tblStyle w:val="Tabelacomgrade"/>
        <w:tblW w:w="9688" w:type="dxa"/>
        <w:jc w:val="center"/>
        <w:tblInd w:w="300" w:type="dxa"/>
        <w:tblLook w:val="04A0"/>
      </w:tblPr>
      <w:tblGrid>
        <w:gridCol w:w="2278"/>
        <w:gridCol w:w="1629"/>
        <w:gridCol w:w="989"/>
        <w:gridCol w:w="1630"/>
        <w:gridCol w:w="1630"/>
        <w:gridCol w:w="1532"/>
      </w:tblGrid>
      <w:tr w:rsidR="00811373" w:rsidRPr="00DC7404" w:rsidTr="00171B9E">
        <w:trPr>
          <w:jc w:val="center"/>
        </w:trPr>
        <w:tc>
          <w:tcPr>
            <w:tcW w:w="9688" w:type="dxa"/>
            <w:gridSpan w:val="6"/>
            <w:tcBorders>
              <w:top w:val="nil"/>
              <w:left w:val="nil"/>
              <w:bottom w:val="single" w:sz="4" w:space="0" w:color="auto"/>
              <w:right w:val="nil"/>
            </w:tcBorders>
          </w:tcPr>
          <w:p w:rsidR="00811373" w:rsidRPr="00DC7404" w:rsidRDefault="009A58E7" w:rsidP="00CF485D">
            <w:pPr>
              <w:pStyle w:val="SemEspaamento"/>
              <w:ind w:left="1134" w:hanging="1134"/>
              <w:rPr>
                <w:rFonts w:ascii="Times New Roman" w:hAnsi="Times New Roman" w:cs="Times New Roman"/>
                <w:sz w:val="24"/>
                <w:szCs w:val="24"/>
              </w:rPr>
            </w:pPr>
            <w:r w:rsidRPr="00DC7404">
              <w:rPr>
                <w:rFonts w:ascii="Times New Roman" w:hAnsi="Times New Roman" w:cs="Times New Roman"/>
                <w:sz w:val="24"/>
                <w:szCs w:val="24"/>
              </w:rPr>
              <w:t xml:space="preserve">Tabela </w:t>
            </w:r>
            <w:r w:rsidR="00CF485D">
              <w:rPr>
                <w:rFonts w:ascii="Times New Roman" w:hAnsi="Times New Roman" w:cs="Times New Roman"/>
                <w:sz w:val="24"/>
                <w:szCs w:val="24"/>
              </w:rPr>
              <w:t>8</w:t>
            </w:r>
            <w:r w:rsidR="00811373" w:rsidRPr="00DC7404">
              <w:rPr>
                <w:rFonts w:ascii="Times New Roman" w:hAnsi="Times New Roman" w:cs="Times New Roman"/>
                <w:sz w:val="24"/>
                <w:szCs w:val="24"/>
              </w:rPr>
              <w:t xml:space="preserve"> - Resultados dos modelos de erro espacial (SEM</w:t>
            </w:r>
            <w:r w:rsidR="00F609BC" w:rsidRPr="00DC7404">
              <w:rPr>
                <w:rFonts w:ascii="Times New Roman" w:hAnsi="Times New Roman" w:cs="Times New Roman"/>
                <w:sz w:val="24"/>
                <w:szCs w:val="24"/>
              </w:rPr>
              <w:t>) para Regime espacial</w:t>
            </w:r>
            <w:r w:rsidR="00242D64" w:rsidRPr="00DC7404">
              <w:rPr>
                <w:rFonts w:ascii="Times New Roman" w:hAnsi="Times New Roman" w:cs="Times New Roman"/>
                <w:sz w:val="24"/>
                <w:szCs w:val="24"/>
              </w:rPr>
              <w:t xml:space="preserve"> -</w:t>
            </w:r>
            <w:r w:rsidR="00811373" w:rsidRPr="00DC7404">
              <w:rPr>
                <w:rFonts w:ascii="Times New Roman" w:hAnsi="Times New Roman" w:cs="Times New Roman"/>
                <w:sz w:val="24"/>
                <w:szCs w:val="24"/>
              </w:rPr>
              <w:t xml:space="preserve"> variável dependente é "ln de trabalhadores formais  admitidos (maço de 2014 a fevereiro de 2015)" </w:t>
            </w:r>
          </w:p>
        </w:tc>
      </w:tr>
      <w:tr w:rsidR="00811373" w:rsidRPr="00DC7404" w:rsidTr="00171B9E">
        <w:trPr>
          <w:trHeight w:val="283"/>
          <w:jc w:val="center"/>
        </w:trPr>
        <w:tc>
          <w:tcPr>
            <w:tcW w:w="2278" w:type="dxa"/>
            <w:vMerge w:val="restart"/>
            <w:tcBorders>
              <w:top w:val="single" w:sz="4" w:space="0" w:color="auto"/>
              <w:left w:val="nil"/>
              <w:bottom w:val="single" w:sz="4" w:space="0" w:color="000000" w:themeColor="text1"/>
              <w:right w:val="single" w:sz="4" w:space="0" w:color="000000" w:themeColor="text1"/>
            </w:tcBorders>
            <w:vAlign w:val="center"/>
          </w:tcPr>
          <w:p w:rsidR="00811373" w:rsidRPr="00DC7404" w:rsidRDefault="00811373"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Variáveis</w:t>
            </w:r>
          </w:p>
        </w:tc>
        <w:tc>
          <w:tcPr>
            <w:tcW w:w="7410" w:type="dxa"/>
            <w:gridSpan w:val="5"/>
            <w:tcBorders>
              <w:top w:val="single" w:sz="4" w:space="0" w:color="auto"/>
              <w:left w:val="single" w:sz="4" w:space="0" w:color="000000" w:themeColor="text1"/>
              <w:bottom w:val="single" w:sz="4" w:space="0" w:color="000000" w:themeColor="text1"/>
              <w:right w:val="nil"/>
            </w:tcBorders>
            <w:vAlign w:val="center"/>
          </w:tcPr>
          <w:p w:rsidR="00811373" w:rsidRPr="00DC7404" w:rsidRDefault="00F609BC" w:rsidP="00BB18D7">
            <w:pPr>
              <w:pStyle w:val="SemEspaamento"/>
              <w:jc w:val="center"/>
              <w:rPr>
                <w:rFonts w:ascii="Times New Roman" w:hAnsi="Times New Roman" w:cs="Times New Roman"/>
                <w:i/>
                <w:sz w:val="20"/>
                <w:szCs w:val="20"/>
              </w:rPr>
            </w:pPr>
            <w:r w:rsidRPr="00DC7404">
              <w:rPr>
                <w:rFonts w:ascii="Times New Roman" w:hAnsi="Times New Roman" w:cs="Times New Roman"/>
                <w:i/>
                <w:sz w:val="20"/>
                <w:szCs w:val="20"/>
              </w:rPr>
              <w:t>Cluster</w:t>
            </w:r>
          </w:p>
        </w:tc>
      </w:tr>
      <w:tr w:rsidR="00811373" w:rsidRPr="00DC7404" w:rsidTr="00171B9E">
        <w:trPr>
          <w:trHeight w:val="283"/>
          <w:jc w:val="center"/>
        </w:trPr>
        <w:tc>
          <w:tcPr>
            <w:tcW w:w="2278" w:type="dxa"/>
            <w:vMerge/>
            <w:tcBorders>
              <w:top w:val="single" w:sz="4" w:space="0" w:color="000000" w:themeColor="text1"/>
              <w:left w:val="nil"/>
              <w:bottom w:val="single" w:sz="4" w:space="0" w:color="000000" w:themeColor="text1"/>
              <w:right w:val="single" w:sz="4" w:space="0" w:color="000000" w:themeColor="text1"/>
            </w:tcBorders>
          </w:tcPr>
          <w:p w:rsidR="00811373" w:rsidRPr="00DC7404" w:rsidRDefault="00811373" w:rsidP="00BB18D7">
            <w:pPr>
              <w:pStyle w:val="SemEspaamento"/>
              <w:jc w:val="center"/>
              <w:rPr>
                <w:rFonts w:ascii="Times New Roman" w:hAnsi="Times New Roman" w:cs="Times New Roman"/>
                <w:sz w:val="20"/>
                <w:szCs w:val="20"/>
              </w:rPr>
            </w:pP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1373" w:rsidRPr="00DC7404" w:rsidRDefault="00F609BC"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Não significativo</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1373" w:rsidRPr="00DC7404" w:rsidRDefault="00F609BC"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Alto-alto</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1373" w:rsidRPr="00DC7404" w:rsidRDefault="00F609BC"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Baixo-baixo</w:t>
            </w:r>
          </w:p>
        </w:tc>
        <w:tc>
          <w:tcPr>
            <w:tcW w:w="16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1373" w:rsidRPr="00DC7404" w:rsidRDefault="00F609BC"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Baixo-alto</w:t>
            </w:r>
          </w:p>
        </w:tc>
        <w:tc>
          <w:tcPr>
            <w:tcW w:w="1532" w:type="dxa"/>
            <w:tcBorders>
              <w:top w:val="single" w:sz="4" w:space="0" w:color="000000" w:themeColor="text1"/>
              <w:left w:val="single" w:sz="4" w:space="0" w:color="000000" w:themeColor="text1"/>
              <w:bottom w:val="single" w:sz="4" w:space="0" w:color="000000" w:themeColor="text1"/>
              <w:right w:val="nil"/>
            </w:tcBorders>
            <w:vAlign w:val="center"/>
          </w:tcPr>
          <w:p w:rsidR="00811373" w:rsidRPr="00DC7404" w:rsidRDefault="00F609BC"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Alto-Baixo</w:t>
            </w:r>
          </w:p>
        </w:tc>
      </w:tr>
      <w:tr w:rsidR="00811373" w:rsidRPr="00DC7404" w:rsidTr="00171B9E">
        <w:trPr>
          <w:jc w:val="center"/>
        </w:trPr>
        <w:tc>
          <w:tcPr>
            <w:tcW w:w="2278" w:type="dxa"/>
            <w:tcBorders>
              <w:top w:val="single" w:sz="4" w:space="0" w:color="000000" w:themeColor="text1"/>
              <w:left w:val="nil"/>
              <w:bottom w:val="nil"/>
              <w:right w:val="nil"/>
            </w:tcBorders>
          </w:tcPr>
          <w:p w:rsidR="00811373" w:rsidRPr="00DC7404" w:rsidRDefault="00811373"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Constante</w:t>
            </w:r>
          </w:p>
        </w:tc>
        <w:tc>
          <w:tcPr>
            <w:tcW w:w="1629" w:type="dxa"/>
            <w:tcBorders>
              <w:top w:val="single" w:sz="4" w:space="0" w:color="000000" w:themeColor="text1"/>
              <w:left w:val="nil"/>
              <w:bottom w:val="nil"/>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7,49</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989" w:type="dxa"/>
            <w:tcBorders>
              <w:top w:val="single" w:sz="4" w:space="0" w:color="000000" w:themeColor="text1"/>
              <w:left w:val="nil"/>
              <w:bottom w:val="nil"/>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7,72</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630" w:type="dxa"/>
            <w:tcBorders>
              <w:top w:val="single" w:sz="4" w:space="0" w:color="000000" w:themeColor="text1"/>
              <w:left w:val="nil"/>
              <w:bottom w:val="nil"/>
              <w:right w:val="nil"/>
            </w:tcBorders>
          </w:tcPr>
          <w:p w:rsidR="00811373" w:rsidRPr="00DC7404" w:rsidRDefault="005532E6"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7,06</w:t>
            </w:r>
          </w:p>
          <w:p w:rsidR="005532E6" w:rsidRPr="00DC7404" w:rsidRDefault="005532E6"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w:t>
            </w:r>
          </w:p>
        </w:tc>
        <w:tc>
          <w:tcPr>
            <w:tcW w:w="1630" w:type="dxa"/>
            <w:tcBorders>
              <w:top w:val="single" w:sz="4" w:space="0" w:color="000000" w:themeColor="text1"/>
              <w:left w:val="nil"/>
              <w:bottom w:val="nil"/>
              <w:right w:val="nil"/>
            </w:tcBorders>
          </w:tcPr>
          <w:p w:rsidR="00811373" w:rsidRPr="00DC7404" w:rsidRDefault="005532E6"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6,68</w:t>
            </w:r>
          </w:p>
          <w:p w:rsidR="005532E6" w:rsidRPr="00DC7404" w:rsidRDefault="005532E6"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532" w:type="dxa"/>
            <w:tcBorders>
              <w:top w:val="single" w:sz="4" w:space="0" w:color="000000" w:themeColor="text1"/>
              <w:left w:val="nil"/>
              <w:bottom w:val="nil"/>
              <w:right w:val="nil"/>
            </w:tcBorders>
          </w:tcPr>
          <w:p w:rsidR="00811373" w:rsidRPr="00DC7404" w:rsidRDefault="001230CD"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8,83</w:t>
            </w:r>
          </w:p>
          <w:p w:rsidR="001230CD" w:rsidRPr="00DC7404" w:rsidRDefault="001230CD"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w:t>
            </w:r>
          </w:p>
        </w:tc>
      </w:tr>
      <w:tr w:rsidR="00811373" w:rsidRPr="00DC7404" w:rsidTr="00171B9E">
        <w:trPr>
          <w:jc w:val="center"/>
        </w:trPr>
        <w:tc>
          <w:tcPr>
            <w:tcW w:w="2278" w:type="dxa"/>
            <w:tcBorders>
              <w:top w:val="nil"/>
              <w:left w:val="nil"/>
              <w:bottom w:val="nil"/>
              <w:right w:val="nil"/>
            </w:tcBorders>
          </w:tcPr>
          <w:p w:rsidR="00811373" w:rsidRPr="00DC7404" w:rsidRDefault="00811373"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 xml:space="preserve">Ln Valor entregue </w:t>
            </w:r>
          </w:p>
        </w:tc>
        <w:tc>
          <w:tcPr>
            <w:tcW w:w="1629" w:type="dxa"/>
            <w:tcBorders>
              <w:top w:val="nil"/>
              <w:left w:val="nil"/>
              <w:bottom w:val="nil"/>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0,03</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989" w:type="dxa"/>
            <w:tcBorders>
              <w:top w:val="nil"/>
              <w:left w:val="nil"/>
              <w:bottom w:val="nil"/>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0,05</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630" w:type="dxa"/>
            <w:tcBorders>
              <w:top w:val="nil"/>
              <w:left w:val="nil"/>
              <w:bottom w:val="nil"/>
              <w:right w:val="nil"/>
            </w:tcBorders>
          </w:tcPr>
          <w:p w:rsidR="00811373" w:rsidRPr="00DC7404" w:rsidRDefault="005532E6"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0,02</w:t>
            </w:r>
          </w:p>
          <w:p w:rsidR="005532E6" w:rsidRPr="00DC7404" w:rsidRDefault="005532E6"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(0,12)</w:t>
            </w:r>
          </w:p>
        </w:tc>
        <w:tc>
          <w:tcPr>
            <w:tcW w:w="1630" w:type="dxa"/>
            <w:tcBorders>
              <w:top w:val="nil"/>
              <w:left w:val="nil"/>
              <w:bottom w:val="nil"/>
              <w:right w:val="nil"/>
            </w:tcBorders>
          </w:tcPr>
          <w:p w:rsidR="00811373" w:rsidRPr="00DC7404" w:rsidRDefault="005532E6"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0,02</w:t>
            </w:r>
          </w:p>
          <w:p w:rsidR="005532E6" w:rsidRPr="00DC7404" w:rsidRDefault="005532E6"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(0,30)</w:t>
            </w:r>
          </w:p>
        </w:tc>
        <w:tc>
          <w:tcPr>
            <w:tcW w:w="1532" w:type="dxa"/>
            <w:tcBorders>
              <w:top w:val="nil"/>
              <w:left w:val="nil"/>
              <w:bottom w:val="nil"/>
              <w:right w:val="nil"/>
            </w:tcBorders>
          </w:tcPr>
          <w:p w:rsidR="00811373" w:rsidRPr="00DC7404" w:rsidRDefault="001230CD"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0,06</w:t>
            </w:r>
          </w:p>
          <w:p w:rsidR="001230CD" w:rsidRPr="00DC7404" w:rsidRDefault="001230CD"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b/>
                <w:sz w:val="20"/>
                <w:szCs w:val="20"/>
                <w:lang w:val="en-US"/>
              </w:rPr>
              <w:t>(0,00)*</w:t>
            </w:r>
          </w:p>
        </w:tc>
      </w:tr>
      <w:tr w:rsidR="00811373" w:rsidRPr="00DC7404" w:rsidTr="001D2885">
        <w:trPr>
          <w:jc w:val="center"/>
        </w:trPr>
        <w:tc>
          <w:tcPr>
            <w:tcW w:w="2278" w:type="dxa"/>
            <w:tcBorders>
              <w:top w:val="nil"/>
              <w:left w:val="nil"/>
              <w:bottom w:val="single" w:sz="4" w:space="0" w:color="auto"/>
              <w:right w:val="nil"/>
            </w:tcBorders>
          </w:tcPr>
          <w:p w:rsidR="00811373" w:rsidRPr="00DC7404" w:rsidRDefault="00811373"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position w:val="-6"/>
                <w:sz w:val="20"/>
                <w:szCs w:val="20"/>
                <w:lang w:val="en-US"/>
              </w:rPr>
              <w:object w:dxaOrig="220" w:dyaOrig="279">
                <v:shape id="_x0000_i1033" type="#_x0000_t75" style="width:9.75pt;height:15pt" o:ole="">
                  <v:imagedata r:id="rId12" o:title=""/>
                </v:shape>
                <o:OLEObject Type="Embed" ProgID="Equation.3" ShapeID="_x0000_i1033" DrawAspect="Content" ObjectID="_1498933726" r:id="rId27"/>
              </w:object>
            </w:r>
          </w:p>
        </w:tc>
        <w:tc>
          <w:tcPr>
            <w:tcW w:w="1629" w:type="dxa"/>
            <w:tcBorders>
              <w:top w:val="nil"/>
              <w:left w:val="nil"/>
              <w:bottom w:val="single" w:sz="4" w:space="0" w:color="auto"/>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0,41</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989" w:type="dxa"/>
            <w:tcBorders>
              <w:top w:val="nil"/>
              <w:left w:val="nil"/>
              <w:bottom w:val="single" w:sz="4" w:space="0" w:color="auto"/>
              <w:right w:val="nil"/>
            </w:tcBorders>
          </w:tcPr>
          <w:p w:rsidR="00811373"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0,55</w:t>
            </w:r>
          </w:p>
          <w:p w:rsidR="001D2885" w:rsidRPr="00DC7404" w:rsidRDefault="001D2885"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630" w:type="dxa"/>
            <w:tcBorders>
              <w:top w:val="nil"/>
              <w:left w:val="nil"/>
              <w:bottom w:val="single" w:sz="4" w:space="0" w:color="auto"/>
              <w:right w:val="nil"/>
            </w:tcBorders>
          </w:tcPr>
          <w:p w:rsidR="00811373" w:rsidRPr="00DC7404" w:rsidRDefault="005532E6"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0,23</w:t>
            </w:r>
          </w:p>
          <w:p w:rsidR="005532E6" w:rsidRPr="00DC7404" w:rsidRDefault="005532E6"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(0,12)</w:t>
            </w:r>
          </w:p>
        </w:tc>
        <w:tc>
          <w:tcPr>
            <w:tcW w:w="1630" w:type="dxa"/>
            <w:tcBorders>
              <w:top w:val="nil"/>
              <w:left w:val="nil"/>
              <w:bottom w:val="single" w:sz="4" w:space="0" w:color="auto"/>
              <w:right w:val="nil"/>
            </w:tcBorders>
          </w:tcPr>
          <w:p w:rsidR="00811373" w:rsidRPr="00DC7404" w:rsidRDefault="005532E6"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-0,08</w:t>
            </w:r>
          </w:p>
          <w:p w:rsidR="005532E6" w:rsidRPr="00DC7404" w:rsidRDefault="005532E6"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w:t>
            </w:r>
          </w:p>
        </w:tc>
        <w:tc>
          <w:tcPr>
            <w:tcW w:w="1532" w:type="dxa"/>
            <w:tcBorders>
              <w:top w:val="nil"/>
              <w:left w:val="nil"/>
              <w:bottom w:val="single" w:sz="4" w:space="0" w:color="auto"/>
              <w:right w:val="nil"/>
            </w:tcBorders>
          </w:tcPr>
          <w:p w:rsidR="00811373" w:rsidRPr="00DC7404" w:rsidRDefault="001230CD"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0,43</w:t>
            </w:r>
          </w:p>
          <w:p w:rsidR="001230CD" w:rsidRPr="00DC7404" w:rsidRDefault="001230CD"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w:t>
            </w:r>
          </w:p>
        </w:tc>
      </w:tr>
      <w:tr w:rsidR="00F609BC" w:rsidRPr="00DC7404" w:rsidTr="001D2885">
        <w:trPr>
          <w:trHeight w:val="195"/>
          <w:jc w:val="center"/>
        </w:trPr>
        <w:tc>
          <w:tcPr>
            <w:tcW w:w="2278" w:type="dxa"/>
            <w:tcBorders>
              <w:top w:val="single" w:sz="4" w:space="0" w:color="auto"/>
              <w:left w:val="nil"/>
              <w:bottom w:val="nil"/>
              <w:right w:val="nil"/>
            </w:tcBorders>
          </w:tcPr>
          <w:p w:rsidR="00F609BC" w:rsidRPr="00DC7404" w:rsidRDefault="00F609BC"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10"/>
                <w:sz w:val="20"/>
                <w:szCs w:val="20"/>
                <w:vertAlign w:val="subscript"/>
              </w:rPr>
              <w:object w:dxaOrig="240" w:dyaOrig="260">
                <v:shape id="_x0000_i1034" type="#_x0000_t75" style="width:12.75pt;height:12.75pt" o:ole="">
                  <v:imagedata r:id="rId14" o:title=""/>
                </v:shape>
                <o:OLEObject Type="Embed" ProgID="Equation.3" ShapeID="_x0000_i1034" DrawAspect="Content" ObjectID="_1498933727" r:id="rId28"/>
              </w:object>
            </w:r>
            <w:r w:rsidRPr="00DC7404">
              <w:rPr>
                <w:rFonts w:ascii="Times New Roman" w:hAnsi="Times New Roman" w:cs="Times New Roman"/>
                <w:sz w:val="20"/>
                <w:szCs w:val="20"/>
              </w:rPr>
              <w:t>(defasagem)</w:t>
            </w:r>
          </w:p>
        </w:tc>
        <w:tc>
          <w:tcPr>
            <w:tcW w:w="7410" w:type="dxa"/>
            <w:gridSpan w:val="5"/>
            <w:tcBorders>
              <w:top w:val="single" w:sz="4" w:space="0" w:color="auto"/>
              <w:left w:val="nil"/>
              <w:bottom w:val="nil"/>
              <w:right w:val="nil"/>
            </w:tcBorders>
          </w:tcPr>
          <w:p w:rsidR="00F609BC" w:rsidRPr="00DC7404" w:rsidRDefault="001D2885"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32,35*</w:t>
            </w:r>
          </w:p>
        </w:tc>
      </w:tr>
      <w:tr w:rsidR="00F609BC" w:rsidRPr="00DC7404" w:rsidTr="00171B9E">
        <w:trPr>
          <w:jc w:val="center"/>
        </w:trPr>
        <w:tc>
          <w:tcPr>
            <w:tcW w:w="2278" w:type="dxa"/>
            <w:tcBorders>
              <w:top w:val="nil"/>
              <w:left w:val="nil"/>
              <w:bottom w:val="nil"/>
              <w:right w:val="nil"/>
            </w:tcBorders>
          </w:tcPr>
          <w:p w:rsidR="00F609BC" w:rsidRPr="00DC7404" w:rsidRDefault="00F609BC"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10"/>
                <w:sz w:val="20"/>
                <w:szCs w:val="20"/>
                <w:vertAlign w:val="subscript"/>
              </w:rPr>
              <w:object w:dxaOrig="240" w:dyaOrig="260">
                <v:shape id="_x0000_i1035" type="#_x0000_t75" style="width:12.75pt;height:12.75pt" o:ole="">
                  <v:imagedata r:id="rId17" o:title=""/>
                </v:shape>
                <o:OLEObject Type="Embed" ProgID="Equation.3" ShapeID="_x0000_i1035" DrawAspect="Content" ObjectID="_1498933728" r:id="rId29"/>
              </w:object>
            </w:r>
            <w:r w:rsidRPr="00DC7404">
              <w:rPr>
                <w:rFonts w:ascii="Times New Roman" w:hAnsi="Times New Roman" w:cs="Times New Roman"/>
                <w:sz w:val="20"/>
                <w:szCs w:val="20"/>
              </w:rPr>
              <w:t>(defasagem robusta)</w:t>
            </w:r>
          </w:p>
        </w:tc>
        <w:tc>
          <w:tcPr>
            <w:tcW w:w="7410" w:type="dxa"/>
            <w:gridSpan w:val="5"/>
            <w:tcBorders>
              <w:top w:val="nil"/>
              <w:left w:val="nil"/>
              <w:bottom w:val="nil"/>
              <w:right w:val="nil"/>
            </w:tcBorders>
          </w:tcPr>
          <w:p w:rsidR="00F609BC" w:rsidRPr="00DC7404" w:rsidRDefault="001D2885"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0,04</w:t>
            </w:r>
          </w:p>
        </w:tc>
      </w:tr>
      <w:tr w:rsidR="00F609BC" w:rsidRPr="00DC7404" w:rsidTr="00171B9E">
        <w:trPr>
          <w:jc w:val="center"/>
        </w:trPr>
        <w:tc>
          <w:tcPr>
            <w:tcW w:w="2278" w:type="dxa"/>
            <w:tcBorders>
              <w:top w:val="nil"/>
              <w:left w:val="nil"/>
              <w:bottom w:val="nil"/>
              <w:right w:val="nil"/>
            </w:tcBorders>
          </w:tcPr>
          <w:p w:rsidR="00F609BC" w:rsidRPr="00DC7404" w:rsidRDefault="00F609BC"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6"/>
                <w:sz w:val="20"/>
                <w:szCs w:val="20"/>
                <w:vertAlign w:val="subscript"/>
              </w:rPr>
              <w:object w:dxaOrig="220" w:dyaOrig="279">
                <v:shape id="_x0000_i1036" type="#_x0000_t75" style="width:9.75pt;height:15pt" o:ole="">
                  <v:imagedata r:id="rId19" o:title=""/>
                </v:shape>
                <o:OLEObject Type="Embed" ProgID="Equation.3" ShapeID="_x0000_i1036" DrawAspect="Content" ObjectID="_1498933729" r:id="rId30"/>
              </w:object>
            </w:r>
            <w:r w:rsidRPr="00DC7404">
              <w:rPr>
                <w:rFonts w:ascii="Times New Roman" w:hAnsi="Times New Roman" w:cs="Times New Roman"/>
                <w:sz w:val="20"/>
                <w:szCs w:val="20"/>
                <w:vertAlign w:val="subscript"/>
              </w:rPr>
              <w:t>(</w:t>
            </w:r>
            <w:r w:rsidRPr="00DC7404">
              <w:rPr>
                <w:rFonts w:ascii="Times New Roman" w:hAnsi="Times New Roman" w:cs="Times New Roman"/>
                <w:sz w:val="20"/>
                <w:szCs w:val="20"/>
              </w:rPr>
              <w:t>erro)</w:t>
            </w:r>
          </w:p>
        </w:tc>
        <w:tc>
          <w:tcPr>
            <w:tcW w:w="7410" w:type="dxa"/>
            <w:gridSpan w:val="5"/>
            <w:tcBorders>
              <w:top w:val="nil"/>
              <w:left w:val="nil"/>
              <w:bottom w:val="nil"/>
              <w:right w:val="nil"/>
            </w:tcBorders>
          </w:tcPr>
          <w:p w:rsidR="00F609BC" w:rsidRPr="00DC7404" w:rsidRDefault="001D2885"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41,04*</w:t>
            </w:r>
          </w:p>
        </w:tc>
      </w:tr>
      <w:tr w:rsidR="00F609BC" w:rsidRPr="00DC7404" w:rsidTr="00171B9E">
        <w:trPr>
          <w:jc w:val="center"/>
        </w:trPr>
        <w:tc>
          <w:tcPr>
            <w:tcW w:w="2278" w:type="dxa"/>
            <w:tcBorders>
              <w:top w:val="nil"/>
              <w:left w:val="nil"/>
              <w:bottom w:val="single" w:sz="4" w:space="0" w:color="auto"/>
              <w:right w:val="nil"/>
            </w:tcBorders>
          </w:tcPr>
          <w:p w:rsidR="00F609BC" w:rsidRPr="00DC7404" w:rsidRDefault="00F609BC"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6"/>
                <w:sz w:val="20"/>
                <w:szCs w:val="20"/>
                <w:vertAlign w:val="subscript"/>
              </w:rPr>
              <w:object w:dxaOrig="220" w:dyaOrig="279">
                <v:shape id="_x0000_i1037" type="#_x0000_t75" style="width:9.75pt;height:15pt" o:ole="">
                  <v:imagedata r:id="rId21" o:title=""/>
                </v:shape>
                <o:OLEObject Type="Embed" ProgID="Equation.3" ShapeID="_x0000_i1037" DrawAspect="Content" ObjectID="_1498933730" r:id="rId31"/>
              </w:object>
            </w:r>
            <w:r w:rsidRPr="00DC7404">
              <w:rPr>
                <w:rFonts w:ascii="Times New Roman" w:hAnsi="Times New Roman" w:cs="Times New Roman"/>
                <w:sz w:val="20"/>
                <w:szCs w:val="20"/>
              </w:rPr>
              <w:t>(erro robusto)</w:t>
            </w:r>
          </w:p>
        </w:tc>
        <w:tc>
          <w:tcPr>
            <w:tcW w:w="7410" w:type="dxa"/>
            <w:gridSpan w:val="5"/>
            <w:tcBorders>
              <w:top w:val="nil"/>
              <w:left w:val="nil"/>
              <w:bottom w:val="single" w:sz="4" w:space="0" w:color="auto"/>
              <w:right w:val="nil"/>
            </w:tcBorders>
          </w:tcPr>
          <w:p w:rsidR="00F609BC" w:rsidRPr="00DC7404" w:rsidRDefault="001D2885"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9,24*</w:t>
            </w:r>
          </w:p>
        </w:tc>
      </w:tr>
      <w:tr w:rsidR="001D2885" w:rsidRPr="00DC7404" w:rsidTr="00171B9E">
        <w:trPr>
          <w:jc w:val="center"/>
        </w:trPr>
        <w:tc>
          <w:tcPr>
            <w:tcW w:w="2278" w:type="dxa"/>
            <w:tcBorders>
              <w:top w:val="nil"/>
              <w:left w:val="nil"/>
              <w:bottom w:val="single" w:sz="4" w:space="0" w:color="auto"/>
              <w:right w:val="nil"/>
            </w:tcBorders>
          </w:tcPr>
          <w:p w:rsidR="001D2885" w:rsidRPr="00DC7404" w:rsidRDefault="001D2885" w:rsidP="00BB18D7">
            <w:pPr>
              <w:jc w:val="center"/>
              <w:rPr>
                <w:rFonts w:ascii="Times New Roman" w:hAnsi="Times New Roman" w:cs="Times New Roman"/>
                <w:sz w:val="20"/>
                <w:szCs w:val="20"/>
              </w:rPr>
            </w:pPr>
            <w:r w:rsidRPr="00DC7404">
              <w:rPr>
                <w:rFonts w:ascii="Times New Roman" w:hAnsi="Times New Roman" w:cs="Times New Roman"/>
                <w:sz w:val="20"/>
                <w:szCs w:val="20"/>
              </w:rPr>
              <w:t>Teste Chow</w:t>
            </w:r>
          </w:p>
        </w:tc>
        <w:tc>
          <w:tcPr>
            <w:tcW w:w="7410" w:type="dxa"/>
            <w:gridSpan w:val="5"/>
            <w:tcBorders>
              <w:top w:val="nil"/>
              <w:left w:val="nil"/>
              <w:bottom w:val="single" w:sz="4" w:space="0" w:color="auto"/>
              <w:right w:val="nil"/>
            </w:tcBorders>
          </w:tcPr>
          <w:p w:rsidR="001D2885" w:rsidRPr="00DC7404" w:rsidRDefault="001D2885"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41,53*</w:t>
            </w:r>
          </w:p>
        </w:tc>
      </w:tr>
      <w:tr w:rsidR="00811373" w:rsidRPr="00DC7404" w:rsidTr="00171B9E">
        <w:trPr>
          <w:jc w:val="center"/>
        </w:trPr>
        <w:tc>
          <w:tcPr>
            <w:tcW w:w="9688" w:type="dxa"/>
            <w:gridSpan w:val="6"/>
            <w:tcBorders>
              <w:top w:val="single" w:sz="4" w:space="0" w:color="auto"/>
              <w:left w:val="nil"/>
              <w:bottom w:val="nil"/>
              <w:right w:val="nil"/>
            </w:tcBorders>
          </w:tcPr>
          <w:p w:rsidR="00811373" w:rsidRPr="00DC7404" w:rsidRDefault="00811373" w:rsidP="00BB18D7">
            <w:pPr>
              <w:pStyle w:val="SemEspaamen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811373" w:rsidRPr="00DC7404" w:rsidRDefault="00811373" w:rsidP="00BB18D7">
            <w:pPr>
              <w:pStyle w:val="SemEspaamento"/>
              <w:rPr>
                <w:rFonts w:ascii="Times New Roman" w:hAnsi="Times New Roman" w:cs="Times New Roman"/>
                <w:sz w:val="20"/>
                <w:szCs w:val="20"/>
              </w:rPr>
            </w:pPr>
            <w:r w:rsidRPr="00DC7404">
              <w:rPr>
                <w:rFonts w:ascii="Times New Roman" w:hAnsi="Times New Roman" w:cs="Times New Roman"/>
                <w:sz w:val="20"/>
                <w:szCs w:val="20"/>
              </w:rPr>
              <w:t xml:space="preserve">Nota: Entre parênteses refere-se ao p-valor. * significativo a um nível de significância de 5%. </w:t>
            </w:r>
            <w:r w:rsidRPr="00DC7404">
              <w:rPr>
                <w:rFonts w:ascii="Times New Roman" w:hAnsi="Times New Roman" w:cs="Times New Roman"/>
                <w:position w:val="-6"/>
                <w:sz w:val="20"/>
                <w:szCs w:val="20"/>
              </w:rPr>
              <w:object w:dxaOrig="220" w:dyaOrig="279">
                <v:shape id="_x0000_i1038" type="#_x0000_t75" style="width:9.75pt;height:15pt" o:ole="">
                  <v:imagedata r:id="rId23" o:title=""/>
                </v:shape>
                <o:OLEObject Type="Embed" ProgID="Equation.3" ShapeID="_x0000_i1038" DrawAspect="Content" ObjectID="_1498933731" r:id="rId32"/>
              </w:object>
            </w:r>
            <w:r w:rsidRPr="00DC7404">
              <w:rPr>
                <w:rFonts w:ascii="Times New Roman" w:hAnsi="Times New Roman" w:cs="Times New Roman"/>
                <w:color w:val="222222"/>
                <w:sz w:val="20"/>
                <w:szCs w:val="20"/>
                <w:shd w:val="clear" w:color="auto" w:fill="FFFFFF"/>
              </w:rPr>
              <w:t>é o parâmetro do erro autorregressivo espacial;</w:t>
            </w:r>
            <w:r w:rsidR="006A2B8C" w:rsidRPr="00DC7404">
              <w:rPr>
                <w:rFonts w:ascii="Times New Roman" w:hAnsi="Times New Roman" w:cs="Times New Roman"/>
                <w:color w:val="222222"/>
                <w:sz w:val="20"/>
                <w:szCs w:val="20"/>
                <w:shd w:val="clear" w:color="auto" w:fill="FFFFFF"/>
              </w:rPr>
              <w:t xml:space="preserve"> </w:t>
            </w:r>
            <w:r w:rsidRPr="00DC7404">
              <w:rPr>
                <w:rFonts w:ascii="Times New Roman" w:hAnsi="Times New Roman" w:cs="Times New Roman"/>
                <w:sz w:val="20"/>
                <w:szCs w:val="20"/>
              </w:rPr>
              <w:t>Ln é o logaritmo; ML refere-se ao multiplicador de lagrange.</w:t>
            </w:r>
          </w:p>
        </w:tc>
      </w:tr>
    </w:tbl>
    <w:p w:rsidR="006909A1" w:rsidRDefault="006909A1" w:rsidP="006909A1">
      <w:pPr>
        <w:spacing w:line="240" w:lineRule="auto"/>
        <w:ind w:firstLine="709"/>
        <w:rPr>
          <w:rFonts w:ascii="Times New Roman" w:hAnsi="Times New Roman" w:cs="Times New Roman"/>
          <w:sz w:val="24"/>
          <w:szCs w:val="24"/>
        </w:rPr>
      </w:pPr>
    </w:p>
    <w:p w:rsidR="006909A1" w:rsidRPr="00DC7404" w:rsidRDefault="006909A1" w:rsidP="006909A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Contudo, nos </w:t>
      </w:r>
      <w:r w:rsidRPr="00DC7404">
        <w:rPr>
          <w:rFonts w:ascii="Times New Roman" w:hAnsi="Times New Roman" w:cs="Times New Roman"/>
          <w:i/>
          <w:sz w:val="24"/>
          <w:szCs w:val="24"/>
        </w:rPr>
        <w:t>clusters</w:t>
      </w:r>
      <w:r w:rsidRPr="00DC7404">
        <w:rPr>
          <w:rFonts w:ascii="Times New Roman" w:hAnsi="Times New Roman" w:cs="Times New Roman"/>
          <w:sz w:val="24"/>
          <w:szCs w:val="24"/>
        </w:rPr>
        <w:t xml:space="preserve"> baixo-baixo e baixo-alto (municípios com IDM baixo rodeados por municípios com alto IDM) o programa não exerce nenhuma influência na geração de empregos. </w:t>
      </w:r>
      <w:r>
        <w:rPr>
          <w:rFonts w:ascii="Times New Roman" w:hAnsi="Times New Roman" w:cs="Times New Roman"/>
          <w:sz w:val="24"/>
          <w:szCs w:val="24"/>
        </w:rPr>
        <w:t>Dessa forma,</w:t>
      </w:r>
      <w:r w:rsidRPr="00DC7404">
        <w:rPr>
          <w:rFonts w:ascii="Times New Roman" w:hAnsi="Times New Roman" w:cs="Times New Roman"/>
          <w:sz w:val="24"/>
          <w:szCs w:val="24"/>
        </w:rPr>
        <w:t xml:space="preserve"> pode-se inferir que nestes municípios o ritmo de atividade econômica é tão baixo, propiciando um vazamento de renda do programa para os municípios do </w:t>
      </w:r>
      <w:r w:rsidRPr="00DC7404">
        <w:rPr>
          <w:rFonts w:ascii="Times New Roman" w:hAnsi="Times New Roman" w:cs="Times New Roman"/>
          <w:sz w:val="24"/>
          <w:szCs w:val="24"/>
        </w:rPr>
        <w:lastRenderedPageBreak/>
        <w:t xml:space="preserve">envoltório, não conseguindo gerar efeitos econômicos indiretos na economia local. Ao passo que, nos municípios com um IDM maior, tem-se um mercado diversificado, conseguindo reter a renda gerada, multiplicando-a, influenciando a geração de novos postos no próprio município. Percebe-se que quando o </w:t>
      </w:r>
      <w:r w:rsidRPr="00DC7404">
        <w:rPr>
          <w:rFonts w:ascii="Times New Roman" w:hAnsi="Times New Roman" w:cs="Times New Roman"/>
          <w:i/>
          <w:sz w:val="24"/>
          <w:szCs w:val="24"/>
        </w:rPr>
        <w:t>cluster</w:t>
      </w:r>
      <w:r w:rsidRPr="00DC7404">
        <w:rPr>
          <w:rFonts w:ascii="Times New Roman" w:hAnsi="Times New Roman" w:cs="Times New Roman"/>
          <w:sz w:val="24"/>
          <w:szCs w:val="24"/>
        </w:rPr>
        <w:t xml:space="preserve"> é o alto-baixo, o efeito do programa é ainda maior, principalmente por inibir qualquer tipo de vazamento especialmente por estar rodeados por municípios com um IDM baixo.</w:t>
      </w:r>
    </w:p>
    <w:p w:rsidR="006909A1" w:rsidRPr="00DC7404" w:rsidRDefault="006909A1" w:rsidP="006909A1">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Assim, observa-se que, no caso do mercado de trabalho, o programa de compras da merenda escolar tende a gerar um efeito positivo espec</w:t>
      </w:r>
      <w:r>
        <w:rPr>
          <w:rFonts w:ascii="Times New Roman" w:hAnsi="Times New Roman" w:cs="Times New Roman"/>
          <w:sz w:val="24"/>
          <w:szCs w:val="24"/>
        </w:rPr>
        <w:t>ialmente quando os municípios já</w:t>
      </w:r>
      <w:r w:rsidRPr="00DC7404">
        <w:rPr>
          <w:rFonts w:ascii="Times New Roman" w:hAnsi="Times New Roman" w:cs="Times New Roman"/>
          <w:sz w:val="24"/>
          <w:szCs w:val="24"/>
        </w:rPr>
        <w:t xml:space="preserve"> se encontram num nível de desenvolvimento mais dinâmico. No municípios menos desenvolvidos, é necessário que outros políticas complementares sejam implementas, fomentando o dinamismo econômico, rompendo com o círculo vicioso do subdesenvolvimento, para que os efeitos multiplicadores de programas</w:t>
      </w:r>
      <w:r>
        <w:rPr>
          <w:rFonts w:ascii="Times New Roman" w:hAnsi="Times New Roman" w:cs="Times New Roman"/>
          <w:sz w:val="24"/>
          <w:szCs w:val="24"/>
        </w:rPr>
        <w:t>,</w:t>
      </w:r>
      <w:r w:rsidRPr="00DC7404">
        <w:rPr>
          <w:rFonts w:ascii="Times New Roman" w:hAnsi="Times New Roman" w:cs="Times New Roman"/>
          <w:sz w:val="24"/>
          <w:szCs w:val="24"/>
        </w:rPr>
        <w:t xml:space="preserve"> como o da merenda escolar</w:t>
      </w:r>
      <w:r>
        <w:rPr>
          <w:rFonts w:ascii="Times New Roman" w:hAnsi="Times New Roman" w:cs="Times New Roman"/>
          <w:sz w:val="24"/>
          <w:szCs w:val="24"/>
        </w:rPr>
        <w:t>,</w:t>
      </w:r>
      <w:r w:rsidRPr="00DC7404">
        <w:rPr>
          <w:rFonts w:ascii="Times New Roman" w:hAnsi="Times New Roman" w:cs="Times New Roman"/>
          <w:sz w:val="24"/>
          <w:szCs w:val="24"/>
        </w:rPr>
        <w:t xml:space="preserve"> sejam gerados de forma significativa.</w:t>
      </w:r>
    </w:p>
    <w:p w:rsidR="00B51C89" w:rsidRPr="00DC7404" w:rsidRDefault="00B51C89"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De forma imediata, </w:t>
      </w:r>
      <w:r w:rsidR="008F77B0" w:rsidRPr="00DC7404">
        <w:rPr>
          <w:rFonts w:ascii="Times New Roman" w:hAnsi="Times New Roman" w:cs="Times New Roman"/>
          <w:sz w:val="24"/>
          <w:szCs w:val="24"/>
        </w:rPr>
        <w:t>o incremento da</w:t>
      </w:r>
      <w:r w:rsidRPr="00DC7404">
        <w:rPr>
          <w:rFonts w:ascii="Times New Roman" w:hAnsi="Times New Roman" w:cs="Times New Roman"/>
          <w:sz w:val="24"/>
          <w:szCs w:val="24"/>
        </w:rPr>
        <w:t xml:space="preserve"> renda </w:t>
      </w:r>
      <w:r w:rsidR="008F77B0" w:rsidRPr="00DC7404">
        <w:rPr>
          <w:rFonts w:ascii="Times New Roman" w:hAnsi="Times New Roman" w:cs="Times New Roman"/>
          <w:sz w:val="24"/>
          <w:szCs w:val="24"/>
        </w:rPr>
        <w:t xml:space="preserve">propicia um aquecimento na economia, com reflexos na geração de empregos, conforme observado nos resultados anteriores. </w:t>
      </w:r>
      <w:r w:rsidR="00327339" w:rsidRPr="00DC7404">
        <w:rPr>
          <w:rFonts w:ascii="Times New Roman" w:hAnsi="Times New Roman" w:cs="Times New Roman"/>
          <w:sz w:val="24"/>
          <w:szCs w:val="24"/>
        </w:rPr>
        <w:t>Concomitantemente</w:t>
      </w:r>
      <w:r w:rsidR="008F77B0" w:rsidRPr="00DC7404">
        <w:rPr>
          <w:rFonts w:ascii="Times New Roman" w:hAnsi="Times New Roman" w:cs="Times New Roman"/>
          <w:sz w:val="24"/>
          <w:szCs w:val="24"/>
        </w:rPr>
        <w:t>, além de gerar efeitos na dinâmica econômica, também podem promover o desenvolvimento econômico da região, numa abordagem multidimensional.</w:t>
      </w:r>
    </w:p>
    <w:p w:rsidR="00A76CA9" w:rsidRDefault="00327339"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 xml:space="preserve"> </w:t>
      </w:r>
      <w:r w:rsidR="000C0964" w:rsidRPr="00DC7404">
        <w:rPr>
          <w:rFonts w:ascii="Times New Roman" w:hAnsi="Times New Roman" w:cs="Times New Roman"/>
          <w:sz w:val="24"/>
          <w:szCs w:val="24"/>
        </w:rPr>
        <w:t>Neste sentido, u</w:t>
      </w:r>
      <w:r w:rsidRPr="00DC7404">
        <w:rPr>
          <w:rFonts w:ascii="Times New Roman" w:hAnsi="Times New Roman" w:cs="Times New Roman"/>
          <w:sz w:val="24"/>
          <w:szCs w:val="24"/>
        </w:rPr>
        <w:t xml:space="preserve">sando o </w:t>
      </w:r>
      <w:r w:rsidR="00D923BD" w:rsidRPr="00DC7404">
        <w:rPr>
          <w:rFonts w:ascii="Times New Roman" w:hAnsi="Times New Roman" w:cs="Times New Roman"/>
          <w:sz w:val="24"/>
          <w:szCs w:val="24"/>
        </w:rPr>
        <w:t xml:space="preserve">Índice de Desenvolvimento Municipal (IDM) como </w:t>
      </w:r>
      <w:r w:rsidR="00D923BD" w:rsidRPr="00DC7404">
        <w:rPr>
          <w:rFonts w:ascii="Times New Roman" w:hAnsi="Times New Roman" w:cs="Times New Roman"/>
          <w:i/>
          <w:sz w:val="24"/>
          <w:szCs w:val="24"/>
        </w:rPr>
        <w:t>proxy</w:t>
      </w:r>
      <w:r w:rsidR="00D923BD" w:rsidRPr="00DC7404">
        <w:rPr>
          <w:rFonts w:ascii="Times New Roman" w:hAnsi="Times New Roman" w:cs="Times New Roman"/>
          <w:sz w:val="24"/>
          <w:szCs w:val="24"/>
        </w:rPr>
        <w:t xml:space="preserve"> </w:t>
      </w:r>
      <w:r w:rsidR="00371BF8" w:rsidRPr="00DC7404">
        <w:rPr>
          <w:rFonts w:ascii="Times New Roman" w:hAnsi="Times New Roman" w:cs="Times New Roman"/>
          <w:sz w:val="24"/>
          <w:szCs w:val="24"/>
        </w:rPr>
        <w:t>para o</w:t>
      </w:r>
      <w:r w:rsidR="00D923BD" w:rsidRPr="00DC7404">
        <w:rPr>
          <w:rFonts w:ascii="Times New Roman" w:hAnsi="Times New Roman" w:cs="Times New Roman"/>
          <w:sz w:val="24"/>
          <w:szCs w:val="24"/>
        </w:rPr>
        <w:t xml:space="preserve"> desenvolvimento </w:t>
      </w:r>
      <w:r w:rsidR="009D3980">
        <w:rPr>
          <w:rFonts w:ascii="Times New Roman" w:hAnsi="Times New Roman" w:cs="Times New Roman"/>
          <w:sz w:val="24"/>
          <w:szCs w:val="24"/>
        </w:rPr>
        <w:t>socio</w:t>
      </w:r>
      <w:r w:rsidR="00D923BD" w:rsidRPr="00DC7404">
        <w:rPr>
          <w:rFonts w:ascii="Times New Roman" w:hAnsi="Times New Roman" w:cs="Times New Roman"/>
          <w:sz w:val="24"/>
          <w:szCs w:val="24"/>
        </w:rPr>
        <w:t>econômico dos municípios do Paraná, testou o efeito que os recursos do Programa de Compra</w:t>
      </w:r>
      <w:r w:rsidR="006909A1">
        <w:rPr>
          <w:rFonts w:ascii="Times New Roman" w:hAnsi="Times New Roman" w:cs="Times New Roman"/>
          <w:sz w:val="24"/>
          <w:szCs w:val="24"/>
        </w:rPr>
        <w:t>s</w:t>
      </w:r>
      <w:r w:rsidR="00D923BD" w:rsidRPr="00DC7404">
        <w:rPr>
          <w:rFonts w:ascii="Times New Roman" w:hAnsi="Times New Roman" w:cs="Times New Roman"/>
          <w:sz w:val="24"/>
          <w:szCs w:val="24"/>
        </w:rPr>
        <w:t xml:space="preserve"> da Merenda Escolar</w:t>
      </w:r>
      <w:r w:rsidR="007F2C60">
        <w:rPr>
          <w:rFonts w:ascii="Times New Roman" w:hAnsi="Times New Roman" w:cs="Times New Roman"/>
          <w:sz w:val="24"/>
          <w:szCs w:val="24"/>
        </w:rPr>
        <w:t>, com foco na agricultura familiar,</w:t>
      </w:r>
      <w:r w:rsidR="00D923BD" w:rsidRPr="00DC7404">
        <w:rPr>
          <w:rFonts w:ascii="Times New Roman" w:hAnsi="Times New Roman" w:cs="Times New Roman"/>
          <w:sz w:val="24"/>
          <w:szCs w:val="24"/>
        </w:rPr>
        <w:t xml:space="preserve"> </w:t>
      </w:r>
      <w:r w:rsidR="00371BF8" w:rsidRPr="00DC7404">
        <w:rPr>
          <w:rFonts w:ascii="Times New Roman" w:hAnsi="Times New Roman" w:cs="Times New Roman"/>
          <w:sz w:val="24"/>
          <w:szCs w:val="24"/>
        </w:rPr>
        <w:t>podem suscitar</w:t>
      </w:r>
      <w:r w:rsidR="00473159" w:rsidRPr="00DC7404">
        <w:rPr>
          <w:rFonts w:ascii="Times New Roman" w:hAnsi="Times New Roman" w:cs="Times New Roman"/>
          <w:sz w:val="24"/>
          <w:szCs w:val="24"/>
        </w:rPr>
        <w:t xml:space="preserve"> no bem estar da população</w:t>
      </w:r>
      <w:r w:rsidR="00371BF8" w:rsidRPr="00DC7404">
        <w:rPr>
          <w:rFonts w:ascii="Times New Roman" w:hAnsi="Times New Roman" w:cs="Times New Roman"/>
          <w:sz w:val="24"/>
          <w:szCs w:val="24"/>
        </w:rPr>
        <w:t>.</w:t>
      </w:r>
      <w:r w:rsidRPr="00DC7404">
        <w:rPr>
          <w:rFonts w:ascii="Times New Roman" w:hAnsi="Times New Roman" w:cs="Times New Roman"/>
          <w:sz w:val="24"/>
          <w:szCs w:val="24"/>
        </w:rPr>
        <w:t xml:space="preserve"> </w:t>
      </w:r>
      <w:r w:rsidR="0013779B" w:rsidRPr="00DC7404">
        <w:rPr>
          <w:rFonts w:ascii="Times New Roman" w:hAnsi="Times New Roman" w:cs="Times New Roman"/>
          <w:sz w:val="24"/>
          <w:szCs w:val="24"/>
        </w:rPr>
        <w:t xml:space="preserve">Os resultados encontram-se na Tabela </w:t>
      </w:r>
      <w:r w:rsidR="009D3980">
        <w:rPr>
          <w:rFonts w:ascii="Times New Roman" w:hAnsi="Times New Roman" w:cs="Times New Roman"/>
          <w:sz w:val="24"/>
          <w:szCs w:val="24"/>
        </w:rPr>
        <w:t>9</w:t>
      </w:r>
      <w:r w:rsidR="00970A91" w:rsidRPr="00DC7404">
        <w:rPr>
          <w:rFonts w:ascii="Times New Roman" w:hAnsi="Times New Roman" w:cs="Times New Roman"/>
          <w:sz w:val="24"/>
          <w:szCs w:val="24"/>
        </w:rPr>
        <w:t xml:space="preserve">. </w:t>
      </w:r>
      <w:r w:rsidR="0013779B" w:rsidRPr="00DC7404">
        <w:rPr>
          <w:rFonts w:ascii="Times New Roman" w:hAnsi="Times New Roman" w:cs="Times New Roman"/>
          <w:sz w:val="24"/>
          <w:szCs w:val="24"/>
        </w:rPr>
        <w:t xml:space="preserve"> </w:t>
      </w:r>
      <w:r w:rsidR="00A76CA9" w:rsidRPr="00DC7404">
        <w:rPr>
          <w:rFonts w:ascii="Times New Roman" w:hAnsi="Times New Roman" w:cs="Times New Roman"/>
          <w:sz w:val="24"/>
          <w:szCs w:val="24"/>
        </w:rPr>
        <w:t>Os testes focados do tipo multiplicador de lagrange e multiplicador de lagrange robusto indicam que o modelo SEM é o mais apropriado, porém tal estimativa apresentou erros heterocedásticos (teste Koenker-Basset igual a 3,7</w:t>
      </w:r>
      <w:r w:rsidRPr="00DC7404">
        <w:rPr>
          <w:rFonts w:ascii="Times New Roman" w:hAnsi="Times New Roman" w:cs="Times New Roman"/>
          <w:sz w:val="24"/>
          <w:szCs w:val="24"/>
        </w:rPr>
        <w:t>5, significativo a um nível de 1</w:t>
      </w:r>
      <w:r w:rsidR="00A76CA9" w:rsidRPr="00DC7404">
        <w:rPr>
          <w:rFonts w:ascii="Times New Roman" w:hAnsi="Times New Roman" w:cs="Times New Roman"/>
          <w:sz w:val="24"/>
          <w:szCs w:val="24"/>
        </w:rPr>
        <w:t>%), e por isso usou-se o</w:t>
      </w:r>
      <w:r w:rsidR="000C0964" w:rsidRPr="00DC7404">
        <w:rPr>
          <w:rFonts w:ascii="Times New Roman" w:hAnsi="Times New Roman" w:cs="Times New Roman"/>
          <w:sz w:val="24"/>
          <w:szCs w:val="24"/>
        </w:rPr>
        <w:t xml:space="preserve"> estimador de Kelejian e Prucha (convenção utilizada foi dez vizinhos - </w:t>
      </w:r>
      <w:r w:rsidR="00A76CA9" w:rsidRPr="00DC7404">
        <w:rPr>
          <w:rFonts w:ascii="Times New Roman" w:hAnsi="Times New Roman" w:cs="Times New Roman"/>
          <w:sz w:val="24"/>
          <w:szCs w:val="24"/>
        </w:rPr>
        <w:t>Apêndice A).</w:t>
      </w:r>
    </w:p>
    <w:p w:rsidR="006909A1" w:rsidRPr="00DC7404" w:rsidRDefault="006909A1" w:rsidP="00BB18D7">
      <w:pPr>
        <w:spacing w:line="240" w:lineRule="auto"/>
        <w:ind w:firstLine="709"/>
        <w:rPr>
          <w:rFonts w:ascii="Times New Roman" w:hAnsi="Times New Roman" w:cs="Times New Roman"/>
          <w:sz w:val="24"/>
          <w:szCs w:val="24"/>
        </w:rPr>
      </w:pPr>
    </w:p>
    <w:tbl>
      <w:tblPr>
        <w:tblStyle w:val="Tabelacomgrade"/>
        <w:tblW w:w="9688" w:type="dxa"/>
        <w:jc w:val="center"/>
        <w:tblInd w:w="300" w:type="dxa"/>
        <w:tblLook w:val="04A0"/>
      </w:tblPr>
      <w:tblGrid>
        <w:gridCol w:w="2277"/>
        <w:gridCol w:w="1627"/>
        <w:gridCol w:w="1000"/>
        <w:gridCol w:w="1627"/>
        <w:gridCol w:w="1627"/>
        <w:gridCol w:w="1530"/>
      </w:tblGrid>
      <w:tr w:rsidR="00A83BB1" w:rsidRPr="00DC7404" w:rsidTr="00B51C89">
        <w:trPr>
          <w:jc w:val="center"/>
        </w:trPr>
        <w:tc>
          <w:tcPr>
            <w:tcW w:w="9688" w:type="dxa"/>
            <w:gridSpan w:val="6"/>
            <w:tcBorders>
              <w:top w:val="nil"/>
              <w:left w:val="nil"/>
              <w:bottom w:val="single" w:sz="4" w:space="0" w:color="auto"/>
              <w:right w:val="nil"/>
            </w:tcBorders>
          </w:tcPr>
          <w:p w:rsidR="00A83BB1" w:rsidRPr="00DC7404" w:rsidRDefault="00A83BB1" w:rsidP="009D3980">
            <w:pPr>
              <w:pStyle w:val="SemEspaamento"/>
              <w:ind w:left="1134" w:hanging="1134"/>
              <w:rPr>
                <w:rFonts w:ascii="Times New Roman" w:hAnsi="Times New Roman" w:cs="Times New Roman"/>
                <w:sz w:val="24"/>
                <w:szCs w:val="24"/>
              </w:rPr>
            </w:pPr>
            <w:r w:rsidRPr="00DC7404">
              <w:rPr>
                <w:rFonts w:ascii="Times New Roman" w:hAnsi="Times New Roman" w:cs="Times New Roman"/>
                <w:sz w:val="24"/>
                <w:szCs w:val="24"/>
              </w:rPr>
              <w:t xml:space="preserve">Tabela </w:t>
            </w:r>
            <w:r w:rsidR="009D3980">
              <w:rPr>
                <w:rFonts w:ascii="Times New Roman" w:hAnsi="Times New Roman" w:cs="Times New Roman"/>
                <w:sz w:val="24"/>
                <w:szCs w:val="24"/>
              </w:rPr>
              <w:t>9</w:t>
            </w:r>
            <w:r w:rsidRPr="00DC7404">
              <w:rPr>
                <w:rFonts w:ascii="Times New Roman" w:hAnsi="Times New Roman" w:cs="Times New Roman"/>
                <w:sz w:val="24"/>
                <w:szCs w:val="24"/>
              </w:rPr>
              <w:t xml:space="preserve"> - Resultados dos modelos de erro espacial (SEM), defasagem espacial (SAR), Durbin espacial do erro (SDEM) e Durbin espacial (SDM), cuja variável dependente é "ln Índice de Desenvolvimento Munic</w:t>
            </w:r>
            <w:r w:rsidR="009728E0" w:rsidRPr="00DC7404">
              <w:rPr>
                <w:rFonts w:ascii="Times New Roman" w:hAnsi="Times New Roman" w:cs="Times New Roman"/>
                <w:sz w:val="24"/>
                <w:szCs w:val="24"/>
              </w:rPr>
              <w:t>i</w:t>
            </w:r>
            <w:r w:rsidRPr="00DC7404">
              <w:rPr>
                <w:rFonts w:ascii="Times New Roman" w:hAnsi="Times New Roman" w:cs="Times New Roman"/>
                <w:sz w:val="24"/>
                <w:szCs w:val="24"/>
              </w:rPr>
              <w:t>pal"</w:t>
            </w:r>
          </w:p>
        </w:tc>
      </w:tr>
      <w:tr w:rsidR="00A83BB1" w:rsidRPr="00DC7404" w:rsidTr="00B63E14">
        <w:trPr>
          <w:trHeight w:val="283"/>
          <w:jc w:val="center"/>
        </w:trPr>
        <w:tc>
          <w:tcPr>
            <w:tcW w:w="2277" w:type="dxa"/>
            <w:vMerge w:val="restart"/>
            <w:tcBorders>
              <w:top w:val="single" w:sz="4" w:space="0" w:color="auto"/>
              <w:left w:val="nil"/>
              <w:bottom w:val="single" w:sz="4" w:space="0" w:color="000000" w:themeColor="text1"/>
              <w:right w:val="single" w:sz="4" w:space="0" w:color="000000" w:themeColor="text1"/>
            </w:tcBorders>
            <w:vAlign w:val="center"/>
          </w:tcPr>
          <w:p w:rsidR="00A83BB1" w:rsidRPr="00DC7404" w:rsidRDefault="00A83BB1"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Variáveis</w:t>
            </w:r>
          </w:p>
        </w:tc>
        <w:tc>
          <w:tcPr>
            <w:tcW w:w="7411" w:type="dxa"/>
            <w:gridSpan w:val="5"/>
            <w:tcBorders>
              <w:top w:val="single" w:sz="4" w:space="0" w:color="auto"/>
              <w:left w:val="single" w:sz="4" w:space="0" w:color="000000" w:themeColor="text1"/>
              <w:bottom w:val="single" w:sz="4" w:space="0" w:color="000000" w:themeColor="text1"/>
              <w:right w:val="nil"/>
            </w:tcBorders>
            <w:vAlign w:val="center"/>
          </w:tcPr>
          <w:p w:rsidR="00A83BB1" w:rsidRPr="00DC7404" w:rsidRDefault="00A83BB1"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Modelos</w:t>
            </w:r>
          </w:p>
        </w:tc>
      </w:tr>
      <w:tr w:rsidR="00A83BB1" w:rsidRPr="00DC7404" w:rsidTr="00B63E14">
        <w:trPr>
          <w:trHeight w:val="283"/>
          <w:jc w:val="center"/>
        </w:trPr>
        <w:tc>
          <w:tcPr>
            <w:tcW w:w="2277" w:type="dxa"/>
            <w:vMerge/>
            <w:tcBorders>
              <w:top w:val="single" w:sz="4" w:space="0" w:color="000000" w:themeColor="text1"/>
              <w:left w:val="nil"/>
              <w:bottom w:val="single" w:sz="4" w:space="0" w:color="000000" w:themeColor="text1"/>
              <w:right w:val="single" w:sz="4" w:space="0" w:color="000000" w:themeColor="text1"/>
            </w:tcBorders>
          </w:tcPr>
          <w:p w:rsidR="00A83BB1" w:rsidRPr="00DC7404" w:rsidRDefault="00A83BB1" w:rsidP="00BB18D7">
            <w:pPr>
              <w:pStyle w:val="SemEspaamento"/>
              <w:jc w:val="center"/>
              <w:rPr>
                <w:rFonts w:ascii="Times New Roman" w:hAnsi="Times New Roman" w:cs="Times New Roman"/>
                <w:sz w:val="20"/>
                <w:szCs w:val="20"/>
              </w:rPr>
            </w:pP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83BB1" w:rsidRPr="00DC7404" w:rsidRDefault="00A83BB1"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MQO (1)</w:t>
            </w:r>
          </w:p>
        </w:tc>
        <w:tc>
          <w:tcPr>
            <w:tcW w:w="10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83BB1" w:rsidRPr="00DC7404" w:rsidRDefault="00A83BB1"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SAR (2)</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83BB1" w:rsidRPr="00DC7404" w:rsidRDefault="00A83BB1"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SEM (3)</w:t>
            </w:r>
          </w:p>
        </w:tc>
        <w:tc>
          <w:tcPr>
            <w:tcW w:w="1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83BB1" w:rsidRPr="00DC7404" w:rsidRDefault="00A83BB1"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SDM (4)</w:t>
            </w:r>
          </w:p>
        </w:tc>
        <w:tc>
          <w:tcPr>
            <w:tcW w:w="1530" w:type="dxa"/>
            <w:tcBorders>
              <w:top w:val="single" w:sz="4" w:space="0" w:color="000000" w:themeColor="text1"/>
              <w:left w:val="single" w:sz="4" w:space="0" w:color="000000" w:themeColor="text1"/>
              <w:bottom w:val="single" w:sz="4" w:space="0" w:color="000000" w:themeColor="text1"/>
              <w:right w:val="nil"/>
            </w:tcBorders>
            <w:vAlign w:val="center"/>
          </w:tcPr>
          <w:p w:rsidR="00A83BB1" w:rsidRPr="00DC7404" w:rsidRDefault="00A83BB1"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SDEM (5)</w:t>
            </w:r>
          </w:p>
        </w:tc>
      </w:tr>
      <w:tr w:rsidR="00B63E14" w:rsidRPr="00DC7404" w:rsidTr="00B63E14">
        <w:trPr>
          <w:jc w:val="center"/>
        </w:trPr>
        <w:tc>
          <w:tcPr>
            <w:tcW w:w="2277" w:type="dxa"/>
            <w:tcBorders>
              <w:top w:val="single" w:sz="4" w:space="0" w:color="000000" w:themeColor="text1"/>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Constante</w:t>
            </w:r>
          </w:p>
        </w:tc>
        <w:tc>
          <w:tcPr>
            <w:tcW w:w="1627" w:type="dxa"/>
            <w:tcBorders>
              <w:top w:val="single" w:sz="4" w:space="0" w:color="000000" w:themeColor="text1"/>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-0,588</w:t>
            </w:r>
          </w:p>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(0,00)*</w:t>
            </w:r>
          </w:p>
        </w:tc>
        <w:tc>
          <w:tcPr>
            <w:tcW w:w="1000" w:type="dxa"/>
            <w:tcBorders>
              <w:top w:val="single" w:sz="4" w:space="0" w:color="000000" w:themeColor="text1"/>
              <w:left w:val="nil"/>
              <w:bottom w:val="nil"/>
              <w:right w:val="nil"/>
            </w:tcBorders>
          </w:tcPr>
          <w:p w:rsidR="00B63E14" w:rsidRPr="00DC7404" w:rsidRDefault="00FD5327"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0,008</w:t>
            </w:r>
          </w:p>
          <w:p w:rsidR="00FD5327" w:rsidRPr="00DC7404" w:rsidRDefault="00FD5327"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(0,62)</w:t>
            </w:r>
          </w:p>
        </w:tc>
        <w:tc>
          <w:tcPr>
            <w:tcW w:w="1627" w:type="dxa"/>
            <w:tcBorders>
              <w:top w:val="single" w:sz="4" w:space="0" w:color="000000" w:themeColor="text1"/>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-0,615</w:t>
            </w:r>
          </w:p>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(0,00)*</w:t>
            </w:r>
          </w:p>
        </w:tc>
        <w:tc>
          <w:tcPr>
            <w:tcW w:w="1627" w:type="dxa"/>
            <w:tcBorders>
              <w:top w:val="single" w:sz="4" w:space="0" w:color="000000" w:themeColor="text1"/>
              <w:left w:val="nil"/>
              <w:bottom w:val="nil"/>
              <w:right w:val="nil"/>
            </w:tcBorders>
          </w:tcPr>
          <w:p w:rsidR="00B63E14" w:rsidRPr="00DC7404" w:rsidRDefault="00967AE2"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0,062</w:t>
            </w:r>
          </w:p>
          <w:p w:rsidR="00967AE2" w:rsidRPr="00DC7404" w:rsidRDefault="00967AE2"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(0,69)</w:t>
            </w:r>
          </w:p>
        </w:tc>
        <w:tc>
          <w:tcPr>
            <w:tcW w:w="1530" w:type="dxa"/>
            <w:tcBorders>
              <w:top w:val="single" w:sz="4" w:space="0" w:color="000000" w:themeColor="text1"/>
              <w:left w:val="nil"/>
              <w:bottom w:val="nil"/>
              <w:right w:val="nil"/>
            </w:tcBorders>
          </w:tcPr>
          <w:p w:rsidR="005A3E4F" w:rsidRPr="00DC7404" w:rsidRDefault="005A3E4F"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-0,81</w:t>
            </w:r>
          </w:p>
          <w:p w:rsidR="005A3E4F" w:rsidRPr="00DC7404" w:rsidRDefault="005A3E4F"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w:t>
            </w:r>
            <w:r w:rsidR="00480492" w:rsidRPr="00DC7404">
              <w:rPr>
                <w:rFonts w:ascii="Times New Roman" w:hAnsi="Times New Roman" w:cs="Times New Roman"/>
                <w:sz w:val="20"/>
                <w:szCs w:val="20"/>
                <w:lang w:val="en-US"/>
              </w:rPr>
              <w:t>00)*</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 xml:space="preserve">Ln Valor entregue </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0,001</w:t>
            </w:r>
          </w:p>
          <w:p w:rsidR="00B63E14" w:rsidRPr="00DC7404" w:rsidRDefault="00B63E14" w:rsidP="00BB18D7">
            <w:pPr>
              <w:pStyle w:val="SemEspaamento"/>
              <w:jc w:val="center"/>
              <w:rPr>
                <w:rFonts w:ascii="Times New Roman" w:hAnsi="Times New Roman" w:cs="Times New Roman"/>
                <w:b/>
                <w:sz w:val="20"/>
                <w:szCs w:val="20"/>
              </w:rPr>
            </w:pPr>
            <w:r w:rsidRPr="00DC7404">
              <w:rPr>
                <w:rFonts w:ascii="Times New Roman" w:hAnsi="Times New Roman" w:cs="Times New Roman"/>
                <w:sz w:val="20"/>
                <w:szCs w:val="20"/>
              </w:rPr>
              <w:t>(0,95)</w:t>
            </w:r>
          </w:p>
        </w:tc>
        <w:tc>
          <w:tcPr>
            <w:tcW w:w="1000" w:type="dxa"/>
            <w:tcBorders>
              <w:top w:val="nil"/>
              <w:left w:val="nil"/>
              <w:bottom w:val="nil"/>
              <w:right w:val="nil"/>
            </w:tcBorders>
          </w:tcPr>
          <w:p w:rsidR="00B63E14" w:rsidRPr="00DC7404" w:rsidRDefault="00FD5327"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0,003</w:t>
            </w:r>
          </w:p>
          <w:p w:rsidR="00FD5327" w:rsidRPr="00DC7404" w:rsidRDefault="00FD5327"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(0,05)*</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0,002</w:t>
            </w:r>
          </w:p>
          <w:p w:rsidR="00B63E14" w:rsidRPr="00DC7404" w:rsidRDefault="00B63E14"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(0,007)**</w:t>
            </w:r>
          </w:p>
        </w:tc>
        <w:tc>
          <w:tcPr>
            <w:tcW w:w="1627" w:type="dxa"/>
            <w:tcBorders>
              <w:top w:val="nil"/>
              <w:left w:val="nil"/>
              <w:bottom w:val="nil"/>
              <w:right w:val="nil"/>
            </w:tcBorders>
          </w:tcPr>
          <w:p w:rsidR="00B63E14" w:rsidRPr="00DC7404" w:rsidRDefault="00967AE2"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0,003</w:t>
            </w:r>
          </w:p>
          <w:p w:rsidR="00967AE2" w:rsidRPr="00DC7404" w:rsidRDefault="00967AE2"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(0,03)*</w:t>
            </w:r>
          </w:p>
        </w:tc>
        <w:tc>
          <w:tcPr>
            <w:tcW w:w="1530" w:type="dxa"/>
            <w:tcBorders>
              <w:top w:val="nil"/>
              <w:left w:val="nil"/>
              <w:bottom w:val="nil"/>
              <w:right w:val="nil"/>
            </w:tcBorders>
          </w:tcPr>
          <w:p w:rsidR="00B63E14" w:rsidRPr="00DC7404" w:rsidRDefault="00480492"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0,003</w:t>
            </w:r>
          </w:p>
          <w:p w:rsidR="00480492" w:rsidRPr="00DC7404" w:rsidRDefault="00480492"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(0,05)*</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Ln W Valor entregue</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w:t>
            </w:r>
          </w:p>
        </w:tc>
        <w:tc>
          <w:tcPr>
            <w:tcW w:w="1627" w:type="dxa"/>
            <w:tcBorders>
              <w:top w:val="nil"/>
              <w:left w:val="nil"/>
              <w:bottom w:val="nil"/>
              <w:right w:val="nil"/>
            </w:tcBorders>
          </w:tcPr>
          <w:p w:rsidR="00B63E14" w:rsidRPr="00DC7404" w:rsidRDefault="00967AE2"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0,022</w:t>
            </w:r>
          </w:p>
          <w:p w:rsidR="00967AE2" w:rsidRPr="00DC7404" w:rsidRDefault="00967AE2" w:rsidP="00BB18D7">
            <w:pPr>
              <w:pStyle w:val="SemEspaamento"/>
              <w:jc w:val="center"/>
              <w:rPr>
                <w:rFonts w:ascii="Times New Roman" w:hAnsi="Times New Roman" w:cs="Times New Roman"/>
                <w:sz w:val="20"/>
                <w:szCs w:val="20"/>
              </w:rPr>
            </w:pPr>
            <w:r w:rsidRPr="00DC7404">
              <w:rPr>
                <w:rFonts w:ascii="Times New Roman" w:hAnsi="Times New Roman" w:cs="Times New Roman"/>
                <w:b/>
                <w:sz w:val="20"/>
                <w:szCs w:val="20"/>
              </w:rPr>
              <w:t>(0,05)*</w:t>
            </w:r>
          </w:p>
        </w:tc>
        <w:tc>
          <w:tcPr>
            <w:tcW w:w="1530" w:type="dxa"/>
            <w:tcBorders>
              <w:top w:val="nil"/>
              <w:left w:val="nil"/>
              <w:bottom w:val="nil"/>
              <w:right w:val="nil"/>
            </w:tcBorders>
          </w:tcPr>
          <w:p w:rsidR="00B63E14" w:rsidRPr="00DC7404" w:rsidRDefault="00480492"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0,020</w:t>
            </w:r>
          </w:p>
          <w:p w:rsidR="00480492" w:rsidRPr="00DC7404" w:rsidRDefault="00480492"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sz w:val="20"/>
                <w:szCs w:val="20"/>
                <w:lang w:val="en-US"/>
              </w:rPr>
              <w:t>(0,13)</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position w:val="-6"/>
                <w:sz w:val="20"/>
                <w:szCs w:val="20"/>
                <w:lang w:val="en-US"/>
              </w:rPr>
              <w:object w:dxaOrig="220" w:dyaOrig="279">
                <v:shape id="_x0000_i1039" type="#_x0000_t75" style="width:9.75pt;height:15pt" o:ole="">
                  <v:imagedata r:id="rId12" o:title=""/>
                </v:shape>
                <o:OLEObject Type="Embed" ProgID="Equation.3" ShapeID="_x0000_i1039" DrawAspect="Content" ObjectID="_1498933732" r:id="rId33"/>
              </w:objec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0,75</w:t>
            </w:r>
          </w:p>
          <w:p w:rsidR="00B63E14" w:rsidRPr="00DC7404" w:rsidRDefault="00B63E14"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b/>
                <w:sz w:val="20"/>
                <w:szCs w:val="20"/>
                <w:lang w:val="en-US"/>
              </w:rPr>
              <w:t>(0,00)*</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0" w:type="dxa"/>
            <w:tcBorders>
              <w:top w:val="nil"/>
              <w:left w:val="nil"/>
              <w:bottom w:val="nil"/>
              <w:right w:val="nil"/>
            </w:tcBorders>
          </w:tcPr>
          <w:p w:rsidR="00B63E14" w:rsidRPr="00DC7404" w:rsidRDefault="00480492" w:rsidP="00BB18D7">
            <w:pPr>
              <w:pStyle w:val="SemEspaamento"/>
              <w:jc w:val="center"/>
              <w:rPr>
                <w:rFonts w:ascii="Times New Roman" w:hAnsi="Times New Roman" w:cs="Times New Roman"/>
                <w:b/>
                <w:sz w:val="20"/>
                <w:szCs w:val="20"/>
                <w:lang w:val="en-US"/>
              </w:rPr>
            </w:pPr>
            <w:r w:rsidRPr="00DC7404">
              <w:rPr>
                <w:rFonts w:ascii="Times New Roman" w:hAnsi="Times New Roman" w:cs="Times New Roman"/>
                <w:b/>
                <w:sz w:val="20"/>
                <w:szCs w:val="20"/>
                <w:lang w:val="en-US"/>
              </w:rPr>
              <w:t>0,76</w:t>
            </w:r>
          </w:p>
          <w:p w:rsidR="00480492" w:rsidRPr="00DC7404" w:rsidRDefault="00480492" w:rsidP="00BB18D7">
            <w:pPr>
              <w:pStyle w:val="SemEspaamento"/>
              <w:jc w:val="center"/>
              <w:rPr>
                <w:rFonts w:ascii="Times New Roman" w:hAnsi="Times New Roman" w:cs="Times New Roman"/>
                <w:sz w:val="20"/>
                <w:szCs w:val="20"/>
                <w:lang w:val="en-US"/>
              </w:rPr>
            </w:pPr>
            <w:r w:rsidRPr="00DC7404">
              <w:rPr>
                <w:rFonts w:ascii="Times New Roman" w:hAnsi="Times New Roman" w:cs="Times New Roman"/>
                <w:b/>
                <w:sz w:val="20"/>
                <w:szCs w:val="20"/>
                <w:lang w:val="en-US"/>
              </w:rPr>
              <w:t>(0,00)*</w:t>
            </w:r>
          </w:p>
        </w:tc>
      </w:tr>
      <w:tr w:rsidR="00B63E14" w:rsidRPr="00DC7404" w:rsidTr="00B63E14">
        <w:trPr>
          <w:jc w:val="center"/>
        </w:trPr>
        <w:tc>
          <w:tcPr>
            <w:tcW w:w="2277" w:type="dxa"/>
            <w:tcBorders>
              <w:top w:val="nil"/>
              <w:left w:val="nil"/>
              <w:bottom w:val="single" w:sz="4" w:space="0" w:color="000000" w:themeColor="text1"/>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position w:val="-10"/>
                <w:sz w:val="20"/>
                <w:szCs w:val="20"/>
              </w:rPr>
              <w:object w:dxaOrig="240" w:dyaOrig="260">
                <v:shape id="_x0000_i1040" type="#_x0000_t75" style="width:12.75pt;height:12.75pt" o:ole="">
                  <v:imagedata r:id="rId14" o:title=""/>
                </v:shape>
                <o:OLEObject Type="Embed" ProgID="Equation.3" ShapeID="_x0000_i1040" DrawAspect="Content" ObjectID="_1498933733" r:id="rId34"/>
              </w:object>
            </w:r>
          </w:p>
        </w:tc>
        <w:tc>
          <w:tcPr>
            <w:tcW w:w="1627" w:type="dxa"/>
            <w:tcBorders>
              <w:top w:val="nil"/>
              <w:left w:val="nil"/>
              <w:bottom w:val="single" w:sz="4" w:space="0" w:color="000000" w:themeColor="text1"/>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000" w:type="dxa"/>
            <w:tcBorders>
              <w:top w:val="nil"/>
              <w:left w:val="nil"/>
              <w:bottom w:val="single" w:sz="4" w:space="0" w:color="000000" w:themeColor="text1"/>
              <w:right w:val="nil"/>
            </w:tcBorders>
          </w:tcPr>
          <w:p w:rsidR="00B63E14" w:rsidRPr="00DC7404" w:rsidRDefault="00FD5327"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1,167</w:t>
            </w:r>
          </w:p>
          <w:p w:rsidR="00FD5327" w:rsidRPr="00DC7404" w:rsidRDefault="00FD5327" w:rsidP="00BB18D7">
            <w:pPr>
              <w:pStyle w:val="SemEspaamento"/>
              <w:jc w:val="center"/>
              <w:rPr>
                <w:rFonts w:ascii="Times New Roman" w:hAnsi="Times New Roman" w:cs="Times New Roman"/>
                <w:sz w:val="20"/>
                <w:szCs w:val="20"/>
              </w:rPr>
            </w:pPr>
            <w:r w:rsidRPr="00DC7404">
              <w:rPr>
                <w:rFonts w:ascii="Times New Roman" w:hAnsi="Times New Roman" w:cs="Times New Roman"/>
                <w:b/>
                <w:sz w:val="20"/>
                <w:szCs w:val="20"/>
              </w:rPr>
              <w:t>(0,00)*</w:t>
            </w:r>
          </w:p>
        </w:tc>
        <w:tc>
          <w:tcPr>
            <w:tcW w:w="1627" w:type="dxa"/>
            <w:tcBorders>
              <w:top w:val="nil"/>
              <w:left w:val="nil"/>
              <w:bottom w:val="single" w:sz="4" w:space="0" w:color="000000" w:themeColor="text1"/>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single" w:sz="4" w:space="0" w:color="000000" w:themeColor="text1"/>
              <w:right w:val="nil"/>
            </w:tcBorders>
          </w:tcPr>
          <w:p w:rsidR="00B63E14" w:rsidRPr="00DC7404" w:rsidRDefault="000B156E" w:rsidP="00BB18D7">
            <w:pPr>
              <w:pStyle w:val="SemEspaamento"/>
              <w:jc w:val="center"/>
              <w:rPr>
                <w:rFonts w:ascii="Times New Roman" w:hAnsi="Times New Roman" w:cs="Times New Roman"/>
                <w:b/>
                <w:sz w:val="20"/>
                <w:szCs w:val="20"/>
              </w:rPr>
            </w:pPr>
            <w:r w:rsidRPr="00DC7404">
              <w:rPr>
                <w:rFonts w:ascii="Times New Roman" w:hAnsi="Times New Roman" w:cs="Times New Roman"/>
                <w:b/>
                <w:sz w:val="20"/>
                <w:szCs w:val="20"/>
              </w:rPr>
              <w:t>1,547</w:t>
            </w:r>
          </w:p>
          <w:p w:rsidR="000B156E" w:rsidRPr="00DC7404" w:rsidRDefault="000B156E" w:rsidP="00BB18D7">
            <w:pPr>
              <w:pStyle w:val="SemEspaamento"/>
              <w:jc w:val="center"/>
              <w:rPr>
                <w:rFonts w:ascii="Times New Roman" w:hAnsi="Times New Roman" w:cs="Times New Roman"/>
                <w:sz w:val="20"/>
                <w:szCs w:val="20"/>
              </w:rPr>
            </w:pPr>
            <w:r w:rsidRPr="00DC7404">
              <w:rPr>
                <w:rFonts w:ascii="Times New Roman" w:hAnsi="Times New Roman" w:cs="Times New Roman"/>
                <w:b/>
                <w:sz w:val="20"/>
                <w:szCs w:val="20"/>
              </w:rPr>
              <w:t>(0,00)*</w:t>
            </w:r>
          </w:p>
        </w:tc>
        <w:tc>
          <w:tcPr>
            <w:tcW w:w="1530" w:type="dxa"/>
            <w:tcBorders>
              <w:top w:val="nil"/>
              <w:left w:val="nil"/>
              <w:bottom w:val="single" w:sz="4" w:space="0" w:color="000000" w:themeColor="text1"/>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Crit. informaçãoAkaike</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9D4FD6" w:rsidP="00BB18D7">
            <w:pPr>
              <w:jc w:val="center"/>
              <w:rPr>
                <w:rFonts w:ascii="Times New Roman" w:hAnsi="Times New Roman" w:cs="Times New Roman"/>
                <w:sz w:val="20"/>
                <w:szCs w:val="20"/>
              </w:rPr>
            </w:pPr>
            <w:r w:rsidRPr="00DC7404">
              <w:rPr>
                <w:rFonts w:ascii="Times New Roman" w:hAnsi="Times New Roman" w:cs="Times New Roman"/>
                <w:sz w:val="20"/>
                <w:szCs w:val="20"/>
              </w:rPr>
              <w:t>190,29</w:t>
            </w:r>
          </w:p>
        </w:tc>
        <w:tc>
          <w:tcPr>
            <w:tcW w:w="1530" w:type="dxa"/>
            <w:tcBorders>
              <w:top w:val="nil"/>
              <w:left w:val="nil"/>
              <w:bottom w:val="nil"/>
              <w:right w:val="nil"/>
            </w:tcBorders>
          </w:tcPr>
          <w:p w:rsidR="00B63E14" w:rsidRPr="00DC7404" w:rsidRDefault="009D4FD6" w:rsidP="00BB18D7">
            <w:pPr>
              <w:jc w:val="center"/>
              <w:rPr>
                <w:rFonts w:ascii="Times New Roman" w:hAnsi="Times New Roman" w:cs="Times New Roman"/>
                <w:b/>
                <w:sz w:val="20"/>
                <w:szCs w:val="20"/>
              </w:rPr>
            </w:pPr>
            <w:r w:rsidRPr="00DC7404">
              <w:rPr>
                <w:rFonts w:ascii="Times New Roman" w:hAnsi="Times New Roman" w:cs="Times New Roman"/>
                <w:b/>
                <w:sz w:val="20"/>
                <w:szCs w:val="20"/>
              </w:rPr>
              <w:t>181,76</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Crit. Schwarz</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9D4FD6" w:rsidP="00BB18D7">
            <w:pPr>
              <w:jc w:val="center"/>
              <w:rPr>
                <w:rFonts w:ascii="Times New Roman" w:hAnsi="Times New Roman" w:cs="Times New Roman"/>
                <w:sz w:val="20"/>
                <w:szCs w:val="20"/>
              </w:rPr>
            </w:pPr>
            <w:r w:rsidRPr="00DC7404">
              <w:rPr>
                <w:rFonts w:ascii="Times New Roman" w:hAnsi="Times New Roman" w:cs="Times New Roman"/>
                <w:sz w:val="20"/>
                <w:szCs w:val="20"/>
              </w:rPr>
              <w:t>206,24</w:t>
            </w:r>
          </w:p>
        </w:tc>
        <w:tc>
          <w:tcPr>
            <w:tcW w:w="1530" w:type="dxa"/>
            <w:tcBorders>
              <w:top w:val="nil"/>
              <w:left w:val="nil"/>
              <w:bottom w:val="nil"/>
              <w:right w:val="nil"/>
            </w:tcBorders>
          </w:tcPr>
          <w:p w:rsidR="00B63E14" w:rsidRPr="00DC7404" w:rsidRDefault="009D4FD6" w:rsidP="00BB18D7">
            <w:pPr>
              <w:jc w:val="center"/>
              <w:rPr>
                <w:rFonts w:ascii="Times New Roman" w:hAnsi="Times New Roman" w:cs="Times New Roman"/>
                <w:b/>
                <w:sz w:val="20"/>
                <w:szCs w:val="20"/>
              </w:rPr>
            </w:pPr>
            <w:r w:rsidRPr="00DC7404">
              <w:rPr>
                <w:rFonts w:ascii="Times New Roman" w:hAnsi="Times New Roman" w:cs="Times New Roman"/>
                <w:b/>
                <w:sz w:val="20"/>
                <w:szCs w:val="20"/>
              </w:rPr>
              <w:t>193,72</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10"/>
                <w:sz w:val="20"/>
                <w:szCs w:val="20"/>
                <w:vertAlign w:val="subscript"/>
              </w:rPr>
              <w:object w:dxaOrig="240" w:dyaOrig="260">
                <v:shape id="_x0000_i1041" type="#_x0000_t75" style="width:12.75pt;height:12.75pt" o:ole="">
                  <v:imagedata r:id="rId14" o:title=""/>
                </v:shape>
                <o:OLEObject Type="Embed" ProgID="Equation.3" ShapeID="_x0000_i1041" DrawAspect="Content" ObjectID="_1498933734" r:id="rId35"/>
              </w:object>
            </w:r>
            <w:r w:rsidRPr="00DC7404">
              <w:rPr>
                <w:rFonts w:ascii="Times New Roman" w:hAnsi="Times New Roman" w:cs="Times New Roman"/>
                <w:sz w:val="20"/>
                <w:szCs w:val="20"/>
              </w:rPr>
              <w:t>(defasagem)</w:t>
            </w:r>
          </w:p>
        </w:tc>
        <w:tc>
          <w:tcPr>
            <w:tcW w:w="1627" w:type="dxa"/>
            <w:tcBorders>
              <w:top w:val="nil"/>
              <w:left w:val="nil"/>
              <w:bottom w:val="nil"/>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255,62*</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10"/>
                <w:sz w:val="20"/>
                <w:szCs w:val="20"/>
                <w:vertAlign w:val="subscript"/>
              </w:rPr>
              <w:object w:dxaOrig="240" w:dyaOrig="260">
                <v:shape id="_x0000_i1042" type="#_x0000_t75" style="width:12.75pt;height:12.75pt" o:ole="">
                  <v:imagedata r:id="rId17" o:title=""/>
                </v:shape>
                <o:OLEObject Type="Embed" ProgID="Equation.3" ShapeID="_x0000_i1042" DrawAspect="Content" ObjectID="_1498933735" r:id="rId36"/>
              </w:object>
            </w:r>
            <w:r w:rsidRPr="00DC7404">
              <w:rPr>
                <w:rFonts w:ascii="Times New Roman" w:hAnsi="Times New Roman" w:cs="Times New Roman"/>
                <w:sz w:val="20"/>
                <w:szCs w:val="20"/>
              </w:rPr>
              <w:t>(defasagem robusta)</w:t>
            </w:r>
          </w:p>
        </w:tc>
        <w:tc>
          <w:tcPr>
            <w:tcW w:w="1627" w:type="dxa"/>
            <w:tcBorders>
              <w:top w:val="nil"/>
              <w:left w:val="nil"/>
              <w:bottom w:val="nil"/>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10,82*</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B63E14" w:rsidRPr="00DC7404" w:rsidTr="00B63E14">
        <w:trPr>
          <w:jc w:val="center"/>
        </w:trPr>
        <w:tc>
          <w:tcPr>
            <w:tcW w:w="2277" w:type="dxa"/>
            <w:tcBorders>
              <w:top w:val="nil"/>
              <w:left w:val="nil"/>
              <w:bottom w:val="nil"/>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ML</w:t>
            </w:r>
            <w:r w:rsidRPr="00DC7404">
              <w:rPr>
                <w:rFonts w:ascii="Times New Roman" w:hAnsi="Times New Roman" w:cs="Times New Roman"/>
                <w:position w:val="-6"/>
                <w:sz w:val="20"/>
                <w:szCs w:val="20"/>
                <w:vertAlign w:val="subscript"/>
              </w:rPr>
              <w:object w:dxaOrig="220" w:dyaOrig="279">
                <v:shape id="_x0000_i1043" type="#_x0000_t75" style="width:9.75pt;height:15pt" o:ole="">
                  <v:imagedata r:id="rId19" o:title=""/>
                </v:shape>
                <o:OLEObject Type="Embed" ProgID="Equation.3" ShapeID="_x0000_i1043" DrawAspect="Content" ObjectID="_1498933736" r:id="rId37"/>
              </w:object>
            </w:r>
            <w:r w:rsidRPr="00DC7404">
              <w:rPr>
                <w:rFonts w:ascii="Times New Roman" w:hAnsi="Times New Roman" w:cs="Times New Roman"/>
                <w:sz w:val="20"/>
                <w:szCs w:val="20"/>
                <w:vertAlign w:val="subscript"/>
              </w:rPr>
              <w:t>(</w:t>
            </w:r>
            <w:r w:rsidRPr="00DC7404">
              <w:rPr>
                <w:rFonts w:ascii="Times New Roman" w:hAnsi="Times New Roman" w:cs="Times New Roman"/>
                <w:sz w:val="20"/>
                <w:szCs w:val="20"/>
              </w:rPr>
              <w:t>erro)</w:t>
            </w:r>
          </w:p>
        </w:tc>
        <w:tc>
          <w:tcPr>
            <w:tcW w:w="1627" w:type="dxa"/>
            <w:tcBorders>
              <w:top w:val="nil"/>
              <w:left w:val="nil"/>
              <w:bottom w:val="nil"/>
              <w:right w:val="nil"/>
            </w:tcBorders>
          </w:tcPr>
          <w:p w:rsidR="00B63E14" w:rsidRPr="00DC7404" w:rsidRDefault="00B63E14" w:rsidP="00BB18D7">
            <w:pPr>
              <w:jc w:val="center"/>
              <w:rPr>
                <w:rFonts w:ascii="Times New Roman" w:hAnsi="Times New Roman" w:cs="Times New Roman"/>
                <w:b/>
                <w:sz w:val="20"/>
                <w:szCs w:val="20"/>
              </w:rPr>
            </w:pPr>
            <w:r w:rsidRPr="00DC7404">
              <w:rPr>
                <w:rFonts w:ascii="Times New Roman" w:hAnsi="Times New Roman" w:cs="Times New Roman"/>
                <w:b/>
                <w:sz w:val="20"/>
                <w:szCs w:val="20"/>
              </w:rPr>
              <w:t>255,99*</w:t>
            </w:r>
          </w:p>
        </w:tc>
        <w:tc>
          <w:tcPr>
            <w:tcW w:w="100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0" w:type="dxa"/>
            <w:tcBorders>
              <w:top w:val="nil"/>
              <w:left w:val="nil"/>
              <w:bottom w:val="nil"/>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B63E14" w:rsidRPr="00DC7404" w:rsidTr="00B63E14">
        <w:trPr>
          <w:jc w:val="center"/>
        </w:trPr>
        <w:tc>
          <w:tcPr>
            <w:tcW w:w="2277" w:type="dxa"/>
            <w:tcBorders>
              <w:top w:val="nil"/>
              <w:left w:val="nil"/>
              <w:bottom w:val="single" w:sz="4" w:space="0" w:color="auto"/>
              <w:right w:val="nil"/>
            </w:tcBorders>
          </w:tcPr>
          <w:p w:rsidR="00B63E14" w:rsidRPr="00DC7404" w:rsidRDefault="00B63E14" w:rsidP="00BB18D7">
            <w:pPr>
              <w:jc w:val="center"/>
              <w:rPr>
                <w:rFonts w:ascii="Times New Roman" w:hAnsi="Times New Roman" w:cs="Times New Roman"/>
                <w:sz w:val="20"/>
                <w:szCs w:val="20"/>
              </w:rPr>
            </w:pPr>
            <w:r w:rsidRPr="00DC7404">
              <w:rPr>
                <w:rFonts w:ascii="Times New Roman" w:hAnsi="Times New Roman" w:cs="Times New Roman"/>
                <w:sz w:val="20"/>
                <w:szCs w:val="20"/>
              </w:rPr>
              <w:t>MLR</w:t>
            </w:r>
            <w:r w:rsidRPr="00DC7404">
              <w:rPr>
                <w:rFonts w:ascii="Times New Roman" w:hAnsi="Times New Roman" w:cs="Times New Roman"/>
                <w:position w:val="-6"/>
                <w:sz w:val="20"/>
                <w:szCs w:val="20"/>
                <w:vertAlign w:val="subscript"/>
              </w:rPr>
              <w:object w:dxaOrig="220" w:dyaOrig="279">
                <v:shape id="_x0000_i1044" type="#_x0000_t75" style="width:9.75pt;height:15pt" o:ole="">
                  <v:imagedata r:id="rId21" o:title=""/>
                </v:shape>
                <o:OLEObject Type="Embed" ProgID="Equation.3" ShapeID="_x0000_i1044" DrawAspect="Content" ObjectID="_1498933737" r:id="rId38"/>
              </w:object>
            </w:r>
            <w:r w:rsidRPr="00DC7404">
              <w:rPr>
                <w:rFonts w:ascii="Times New Roman" w:hAnsi="Times New Roman" w:cs="Times New Roman"/>
                <w:sz w:val="20"/>
                <w:szCs w:val="20"/>
              </w:rPr>
              <w:t>(erro robusto)</w:t>
            </w:r>
          </w:p>
        </w:tc>
        <w:tc>
          <w:tcPr>
            <w:tcW w:w="1627" w:type="dxa"/>
            <w:tcBorders>
              <w:top w:val="nil"/>
              <w:left w:val="nil"/>
              <w:bottom w:val="single" w:sz="4" w:space="0" w:color="auto"/>
              <w:right w:val="nil"/>
            </w:tcBorders>
          </w:tcPr>
          <w:p w:rsidR="00B63E14" w:rsidRPr="00DC7404" w:rsidRDefault="00B63E14" w:rsidP="00BB18D7">
            <w:pPr>
              <w:jc w:val="center"/>
              <w:rPr>
                <w:rFonts w:ascii="Times New Roman" w:hAnsi="Times New Roman" w:cs="Times New Roman"/>
                <w:b/>
                <w:sz w:val="20"/>
                <w:szCs w:val="20"/>
              </w:rPr>
            </w:pPr>
            <w:r w:rsidRPr="00DC7404">
              <w:rPr>
                <w:rFonts w:ascii="Times New Roman" w:hAnsi="Times New Roman" w:cs="Times New Roman"/>
                <w:b/>
                <w:sz w:val="20"/>
                <w:szCs w:val="20"/>
              </w:rPr>
              <w:t>11,19*</w:t>
            </w:r>
          </w:p>
        </w:tc>
        <w:tc>
          <w:tcPr>
            <w:tcW w:w="1000" w:type="dxa"/>
            <w:tcBorders>
              <w:top w:val="nil"/>
              <w:left w:val="nil"/>
              <w:bottom w:val="single" w:sz="4" w:space="0" w:color="auto"/>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single" w:sz="4" w:space="0" w:color="auto"/>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627" w:type="dxa"/>
            <w:tcBorders>
              <w:top w:val="nil"/>
              <w:left w:val="nil"/>
              <w:bottom w:val="single" w:sz="4" w:space="0" w:color="auto"/>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c>
          <w:tcPr>
            <w:tcW w:w="1530" w:type="dxa"/>
            <w:tcBorders>
              <w:top w:val="nil"/>
              <w:left w:val="nil"/>
              <w:bottom w:val="single" w:sz="4" w:space="0" w:color="auto"/>
              <w:right w:val="nil"/>
            </w:tcBorders>
          </w:tcPr>
          <w:p w:rsidR="00B63E14" w:rsidRPr="00DC7404" w:rsidRDefault="00B63E14" w:rsidP="00BB18D7">
            <w:pPr>
              <w:pStyle w:val="SemEspaamento"/>
              <w:jc w:val="center"/>
              <w:rPr>
                <w:rFonts w:ascii="Times New Roman" w:hAnsi="Times New Roman" w:cs="Times New Roman"/>
                <w:sz w:val="20"/>
                <w:szCs w:val="20"/>
              </w:rPr>
            </w:pPr>
            <w:r w:rsidRPr="00DC7404">
              <w:rPr>
                <w:rFonts w:ascii="Times New Roman" w:hAnsi="Times New Roman" w:cs="Times New Roman"/>
                <w:sz w:val="20"/>
                <w:szCs w:val="20"/>
              </w:rPr>
              <w:t>-</w:t>
            </w:r>
          </w:p>
        </w:tc>
      </w:tr>
      <w:tr w:rsidR="00B63E14" w:rsidRPr="00DC7404" w:rsidTr="00B51C89">
        <w:trPr>
          <w:jc w:val="center"/>
        </w:trPr>
        <w:tc>
          <w:tcPr>
            <w:tcW w:w="9688" w:type="dxa"/>
            <w:gridSpan w:val="6"/>
            <w:tcBorders>
              <w:top w:val="single" w:sz="4" w:space="0" w:color="auto"/>
              <w:left w:val="nil"/>
              <w:bottom w:val="nil"/>
              <w:right w:val="nil"/>
            </w:tcBorders>
          </w:tcPr>
          <w:p w:rsidR="00B63E14" w:rsidRPr="00DC7404" w:rsidRDefault="00B63E14" w:rsidP="00BB18D7">
            <w:pPr>
              <w:pStyle w:val="SemEspaamen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B63E14" w:rsidRPr="00DC7404" w:rsidRDefault="00B63E14" w:rsidP="00BB18D7">
            <w:pPr>
              <w:pStyle w:val="SemEspaamento"/>
              <w:rPr>
                <w:rFonts w:ascii="Times New Roman" w:hAnsi="Times New Roman" w:cs="Times New Roman"/>
                <w:sz w:val="16"/>
                <w:szCs w:val="16"/>
              </w:rPr>
            </w:pPr>
            <w:r w:rsidRPr="00DC7404">
              <w:rPr>
                <w:rFonts w:ascii="Times New Roman" w:hAnsi="Times New Roman" w:cs="Times New Roman"/>
                <w:sz w:val="20"/>
                <w:szCs w:val="20"/>
              </w:rPr>
              <w:t xml:space="preserve">Nota: Entre parênteses refere-se ao p-valor. * significativo a um nível de significância de 5%. </w:t>
            </w:r>
            <w:r w:rsidR="007A24FC" w:rsidRPr="00DC7404">
              <w:rPr>
                <w:rFonts w:ascii="Times New Roman" w:hAnsi="Times New Roman" w:cs="Times New Roman"/>
                <w:sz w:val="20"/>
                <w:szCs w:val="20"/>
              </w:rPr>
              <w:t xml:space="preserve">** significativo a 10%. </w:t>
            </w:r>
            <w:r w:rsidRPr="00DC7404">
              <w:rPr>
                <w:rFonts w:ascii="Times New Roman" w:hAnsi="Times New Roman" w:cs="Times New Roman"/>
                <w:position w:val="-6"/>
                <w:sz w:val="20"/>
                <w:szCs w:val="20"/>
              </w:rPr>
              <w:object w:dxaOrig="220" w:dyaOrig="279">
                <v:shape id="_x0000_i1045" type="#_x0000_t75" style="width:9.75pt;height:15pt" o:ole="">
                  <v:imagedata r:id="rId23" o:title=""/>
                </v:shape>
                <o:OLEObject Type="Embed" ProgID="Equation.3" ShapeID="_x0000_i1045" DrawAspect="Content" ObjectID="_1498933738" r:id="rId39"/>
              </w:object>
            </w:r>
            <w:r w:rsidRPr="00DC7404">
              <w:rPr>
                <w:rFonts w:ascii="Times New Roman" w:hAnsi="Times New Roman" w:cs="Times New Roman"/>
                <w:color w:val="222222"/>
                <w:sz w:val="20"/>
                <w:szCs w:val="20"/>
                <w:shd w:val="clear" w:color="auto" w:fill="FFFFFF"/>
              </w:rPr>
              <w:t>é o parâmetro do erro autorregressivo espacial;</w:t>
            </w:r>
            <w:r w:rsidRPr="00DC7404">
              <w:rPr>
                <w:rFonts w:ascii="Times New Roman" w:hAnsi="Times New Roman" w:cs="Times New Roman"/>
                <w:i/>
                <w:sz w:val="20"/>
                <w:szCs w:val="20"/>
              </w:rPr>
              <w:t>p</w:t>
            </w:r>
            <w:r w:rsidRPr="00DC7404">
              <w:rPr>
                <w:rFonts w:ascii="Times New Roman" w:hAnsi="Times New Roman" w:cs="Times New Roman"/>
                <w:sz w:val="20"/>
                <w:szCs w:val="20"/>
              </w:rPr>
              <w:t xml:space="preserve"> é o coeficiente autorregressivo espacial; </w:t>
            </w:r>
            <w:r w:rsidRPr="00DC7404">
              <w:rPr>
                <w:rFonts w:ascii="Times New Roman" w:hAnsi="Times New Roman" w:cs="Times New Roman"/>
                <w:i/>
                <w:sz w:val="20"/>
                <w:szCs w:val="20"/>
              </w:rPr>
              <w:t xml:space="preserve">W </w:t>
            </w:r>
            <w:r w:rsidRPr="00DC7404">
              <w:rPr>
                <w:rFonts w:ascii="Times New Roman" w:hAnsi="Times New Roman" w:cs="Times New Roman"/>
                <w:sz w:val="20"/>
                <w:szCs w:val="20"/>
              </w:rPr>
              <w:t xml:space="preserve">é um vetor </w:t>
            </w:r>
            <w:r w:rsidRPr="00DC7404">
              <w:rPr>
                <w:rFonts w:ascii="Times New Roman" w:hAnsi="Times New Roman" w:cs="Times New Roman"/>
                <w:i/>
                <w:sz w:val="20"/>
                <w:szCs w:val="20"/>
              </w:rPr>
              <w:t>nx1</w:t>
            </w:r>
            <w:r w:rsidRPr="00DC7404">
              <w:rPr>
                <w:rFonts w:ascii="Times New Roman" w:hAnsi="Times New Roman" w:cs="Times New Roman"/>
                <w:sz w:val="20"/>
                <w:szCs w:val="20"/>
              </w:rPr>
              <w:t xml:space="preserve"> de defasagens espaciais; Ln é o logaritmo; ML refere-se ao multiplicador de lagrange.</w:t>
            </w:r>
          </w:p>
        </w:tc>
      </w:tr>
    </w:tbl>
    <w:p w:rsidR="00A83BB1" w:rsidRPr="00DC7404" w:rsidRDefault="00672A9E"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lastRenderedPageBreak/>
        <w:t xml:space="preserve">Verifica-se que independente do modelo espacial utilizado, existe um efeito positivo e significativo </w:t>
      </w:r>
      <w:r w:rsidR="009E7B45" w:rsidRPr="00DC7404">
        <w:rPr>
          <w:rFonts w:ascii="Times New Roman" w:hAnsi="Times New Roman" w:cs="Times New Roman"/>
          <w:sz w:val="24"/>
          <w:szCs w:val="24"/>
        </w:rPr>
        <w:t>dos recursos do programa no desenvolvimento econômico dos municípios paranaenses.</w:t>
      </w:r>
      <w:r w:rsidR="00E91162" w:rsidRPr="00DC7404">
        <w:rPr>
          <w:rFonts w:ascii="Times New Roman" w:hAnsi="Times New Roman" w:cs="Times New Roman"/>
          <w:sz w:val="24"/>
          <w:szCs w:val="24"/>
        </w:rPr>
        <w:t xml:space="preserve"> </w:t>
      </w:r>
      <w:r w:rsidR="006909A1">
        <w:rPr>
          <w:rFonts w:ascii="Times New Roman" w:hAnsi="Times New Roman" w:cs="Times New Roman"/>
          <w:sz w:val="24"/>
          <w:szCs w:val="24"/>
        </w:rPr>
        <w:t>Assim</w:t>
      </w:r>
      <w:r w:rsidR="00E076EB" w:rsidRPr="00DC7404">
        <w:rPr>
          <w:rFonts w:ascii="Times New Roman" w:hAnsi="Times New Roman" w:cs="Times New Roman"/>
          <w:sz w:val="24"/>
          <w:szCs w:val="24"/>
        </w:rPr>
        <w:t xml:space="preserve">, os recursos também influenciam a </w:t>
      </w:r>
      <w:r w:rsidR="006909A1">
        <w:rPr>
          <w:rFonts w:ascii="Times New Roman" w:hAnsi="Times New Roman" w:cs="Times New Roman"/>
          <w:sz w:val="24"/>
          <w:szCs w:val="24"/>
        </w:rPr>
        <w:t>melhoria do bem-</w:t>
      </w:r>
      <w:r w:rsidR="00E076EB" w:rsidRPr="00DC7404">
        <w:rPr>
          <w:rFonts w:ascii="Times New Roman" w:hAnsi="Times New Roman" w:cs="Times New Roman"/>
          <w:sz w:val="24"/>
          <w:szCs w:val="24"/>
        </w:rPr>
        <w:t xml:space="preserve">estar da população. </w:t>
      </w:r>
    </w:p>
    <w:p w:rsidR="00A17F7C" w:rsidRPr="00DC7404" w:rsidRDefault="00A17F7C" w:rsidP="00BB18D7">
      <w:pPr>
        <w:spacing w:line="240" w:lineRule="auto"/>
        <w:ind w:firstLine="709"/>
        <w:rPr>
          <w:rFonts w:ascii="Times New Roman" w:hAnsi="Times New Roman" w:cs="Times New Roman"/>
          <w:sz w:val="24"/>
          <w:szCs w:val="24"/>
        </w:rPr>
      </w:pPr>
      <w:r w:rsidRPr="00DC7404">
        <w:rPr>
          <w:rFonts w:ascii="Times New Roman" w:hAnsi="Times New Roman" w:cs="Times New Roman"/>
          <w:sz w:val="24"/>
          <w:szCs w:val="24"/>
        </w:rPr>
        <w:t>Ademais,</w:t>
      </w:r>
      <w:r w:rsidR="00B35EB8" w:rsidRPr="00DC7404">
        <w:rPr>
          <w:rFonts w:ascii="Times New Roman" w:hAnsi="Times New Roman" w:cs="Times New Roman"/>
          <w:sz w:val="24"/>
          <w:szCs w:val="24"/>
        </w:rPr>
        <w:t xml:space="preserve"> o componente espacial é importante na determinação </w:t>
      </w:r>
      <w:r w:rsidR="00BC43E2" w:rsidRPr="00DC7404">
        <w:rPr>
          <w:rFonts w:ascii="Times New Roman" w:hAnsi="Times New Roman" w:cs="Times New Roman"/>
          <w:sz w:val="24"/>
          <w:szCs w:val="24"/>
        </w:rPr>
        <w:t>do desenvolvimento dos municípios paranaenses,</w:t>
      </w:r>
      <w:r w:rsidR="00905B2F" w:rsidRPr="00DC7404">
        <w:rPr>
          <w:rFonts w:ascii="Times New Roman" w:hAnsi="Times New Roman" w:cs="Times New Roman"/>
          <w:sz w:val="24"/>
          <w:szCs w:val="24"/>
        </w:rPr>
        <w:t xml:space="preserve"> havendo transbordamento do bem-</w:t>
      </w:r>
      <w:r w:rsidR="00BC43E2" w:rsidRPr="00DC7404">
        <w:rPr>
          <w:rFonts w:ascii="Times New Roman" w:hAnsi="Times New Roman" w:cs="Times New Roman"/>
          <w:sz w:val="24"/>
          <w:szCs w:val="24"/>
        </w:rPr>
        <w:t>estar, bem como transbordamentos dos efeitos residuais dos municípios vizinhos.</w:t>
      </w:r>
    </w:p>
    <w:p w:rsidR="009A564C" w:rsidRDefault="009A564C" w:rsidP="00BB18D7">
      <w:pPr>
        <w:spacing w:line="240" w:lineRule="auto"/>
        <w:ind w:firstLine="709"/>
        <w:rPr>
          <w:rFonts w:ascii="Times New Roman" w:hAnsi="Times New Roman" w:cs="Times New Roman"/>
          <w:sz w:val="24"/>
          <w:szCs w:val="24"/>
        </w:rPr>
      </w:pPr>
    </w:p>
    <w:p w:rsidR="009D3980" w:rsidRPr="00DC7404" w:rsidRDefault="009D3980" w:rsidP="00BB18D7">
      <w:pPr>
        <w:spacing w:line="240" w:lineRule="auto"/>
        <w:ind w:firstLine="709"/>
        <w:rPr>
          <w:rFonts w:ascii="Times New Roman" w:hAnsi="Times New Roman" w:cs="Times New Roman"/>
          <w:sz w:val="24"/>
          <w:szCs w:val="24"/>
        </w:rPr>
      </w:pPr>
    </w:p>
    <w:p w:rsidR="00CD388E" w:rsidRPr="00DC7404" w:rsidRDefault="009D3980" w:rsidP="00BB18D7">
      <w:pPr>
        <w:spacing w:line="240" w:lineRule="auto"/>
        <w:rPr>
          <w:rFonts w:ascii="Times New Roman" w:hAnsi="Times New Roman" w:cs="Times New Roman"/>
          <w:b/>
          <w:sz w:val="24"/>
          <w:szCs w:val="24"/>
        </w:rPr>
      </w:pPr>
      <w:r>
        <w:rPr>
          <w:rFonts w:ascii="Times New Roman" w:hAnsi="Times New Roman" w:cs="Times New Roman"/>
          <w:b/>
          <w:sz w:val="24"/>
          <w:szCs w:val="24"/>
        </w:rPr>
        <w:t>CONSIDERAÇÕES FINAIS</w:t>
      </w:r>
    </w:p>
    <w:p w:rsidR="007379C1" w:rsidRDefault="009D3980" w:rsidP="009D3980">
      <w:pPr>
        <w:spacing w:line="240" w:lineRule="auto"/>
        <w:ind w:firstLine="709"/>
        <w:rPr>
          <w:rFonts w:ascii="Times New Roman" w:hAnsi="Times New Roman" w:cs="Times New Roman"/>
          <w:sz w:val="24"/>
          <w:szCs w:val="24"/>
        </w:rPr>
      </w:pPr>
      <w:r>
        <w:rPr>
          <w:rFonts w:ascii="Times New Roman" w:hAnsi="Times New Roman" w:cs="Times New Roman"/>
          <w:sz w:val="24"/>
          <w:szCs w:val="24"/>
        </w:rPr>
        <w:t>O programa de compra</w:t>
      </w:r>
      <w:r w:rsidR="00F3675B">
        <w:rPr>
          <w:rFonts w:ascii="Times New Roman" w:hAnsi="Times New Roman" w:cs="Times New Roman"/>
          <w:sz w:val="24"/>
          <w:szCs w:val="24"/>
        </w:rPr>
        <w:t>s</w:t>
      </w:r>
      <w:r>
        <w:rPr>
          <w:rFonts w:ascii="Times New Roman" w:hAnsi="Times New Roman" w:cs="Times New Roman"/>
          <w:sz w:val="24"/>
          <w:szCs w:val="24"/>
        </w:rPr>
        <w:t xml:space="preserve"> da merenda escolar, com foco na agricultura familiar, </w:t>
      </w:r>
      <w:r w:rsidR="00197381">
        <w:rPr>
          <w:rFonts w:ascii="Times New Roman" w:hAnsi="Times New Roman" w:cs="Times New Roman"/>
          <w:sz w:val="24"/>
          <w:szCs w:val="24"/>
        </w:rPr>
        <w:t>eminentemente é importante</w:t>
      </w:r>
      <w:r w:rsidR="0057409A">
        <w:rPr>
          <w:rFonts w:ascii="Times New Roman" w:hAnsi="Times New Roman" w:cs="Times New Roman"/>
          <w:sz w:val="24"/>
          <w:szCs w:val="24"/>
        </w:rPr>
        <w:t xml:space="preserve"> por garantir um comércio mínimo para a agricultura familiar. </w:t>
      </w:r>
      <w:r w:rsidR="001B11E1">
        <w:rPr>
          <w:rFonts w:ascii="Times New Roman" w:hAnsi="Times New Roman" w:cs="Times New Roman"/>
          <w:sz w:val="24"/>
          <w:szCs w:val="24"/>
        </w:rPr>
        <w:t>Entretanto</w:t>
      </w:r>
      <w:r w:rsidR="0057409A">
        <w:rPr>
          <w:rFonts w:ascii="Times New Roman" w:hAnsi="Times New Roman" w:cs="Times New Roman"/>
          <w:sz w:val="24"/>
          <w:szCs w:val="24"/>
        </w:rPr>
        <w:t xml:space="preserve">, </w:t>
      </w:r>
      <w:r w:rsidR="00F3675B">
        <w:rPr>
          <w:rFonts w:ascii="Times New Roman" w:hAnsi="Times New Roman" w:cs="Times New Roman"/>
          <w:sz w:val="24"/>
          <w:szCs w:val="24"/>
        </w:rPr>
        <w:t>sua</w:t>
      </w:r>
      <w:r w:rsidR="0057409A">
        <w:rPr>
          <w:rFonts w:ascii="Times New Roman" w:hAnsi="Times New Roman" w:cs="Times New Roman"/>
          <w:sz w:val="24"/>
          <w:szCs w:val="24"/>
        </w:rPr>
        <w:t xml:space="preserve"> ação pode transcender </w:t>
      </w:r>
      <w:r w:rsidR="00F3675B">
        <w:rPr>
          <w:rFonts w:ascii="Times New Roman" w:hAnsi="Times New Roman" w:cs="Times New Roman"/>
          <w:sz w:val="24"/>
          <w:szCs w:val="24"/>
        </w:rPr>
        <w:t>esse</w:t>
      </w:r>
      <w:r w:rsidR="0057409A">
        <w:rPr>
          <w:rFonts w:ascii="Times New Roman" w:hAnsi="Times New Roman" w:cs="Times New Roman"/>
          <w:sz w:val="24"/>
          <w:szCs w:val="24"/>
        </w:rPr>
        <w:t xml:space="preserve"> efeito direto, influenciando o próprio ritmo do desenvolvimento dos municípios paranaenses</w:t>
      </w:r>
      <w:r w:rsidR="00F3675B">
        <w:rPr>
          <w:rFonts w:ascii="Times New Roman" w:hAnsi="Times New Roman" w:cs="Times New Roman"/>
          <w:sz w:val="24"/>
          <w:szCs w:val="24"/>
        </w:rPr>
        <w:t xml:space="preserve"> que são beneficiados</w:t>
      </w:r>
      <w:r w:rsidR="00DD29FF">
        <w:rPr>
          <w:rFonts w:ascii="Times New Roman" w:hAnsi="Times New Roman" w:cs="Times New Roman"/>
          <w:sz w:val="24"/>
          <w:szCs w:val="24"/>
        </w:rPr>
        <w:t>.</w:t>
      </w:r>
    </w:p>
    <w:p w:rsidR="0057409A" w:rsidRPr="009D3980" w:rsidRDefault="0057409A" w:rsidP="009D3980">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Esse efeito pode ser observado </w:t>
      </w:r>
      <w:r w:rsidR="00F3675B">
        <w:rPr>
          <w:rFonts w:ascii="Times New Roman" w:hAnsi="Times New Roman" w:cs="Times New Roman"/>
          <w:sz w:val="24"/>
          <w:szCs w:val="24"/>
        </w:rPr>
        <w:t xml:space="preserve">na geração de postos de trabalho, bem como </w:t>
      </w:r>
      <w:r w:rsidR="000A137F">
        <w:rPr>
          <w:rFonts w:ascii="Times New Roman" w:hAnsi="Times New Roman" w:cs="Times New Roman"/>
          <w:sz w:val="24"/>
          <w:szCs w:val="24"/>
        </w:rPr>
        <w:t xml:space="preserve">no próprio melhoramento do bem estar da população. </w:t>
      </w:r>
      <w:r w:rsidR="00322395">
        <w:rPr>
          <w:rFonts w:ascii="Times New Roman" w:hAnsi="Times New Roman" w:cs="Times New Roman"/>
          <w:sz w:val="24"/>
          <w:szCs w:val="24"/>
        </w:rPr>
        <w:t>É claro que o alcance de tal programa ainda não é igual e significativo para todos os municípios paranaenses, especialmente pelos montantes do programa que ainda não são tão intensos</w:t>
      </w:r>
      <w:r w:rsidR="00AA6F9F">
        <w:rPr>
          <w:rFonts w:ascii="Times New Roman" w:hAnsi="Times New Roman" w:cs="Times New Roman"/>
          <w:sz w:val="24"/>
          <w:szCs w:val="24"/>
        </w:rPr>
        <w:t xml:space="preserve"> e homogêneos</w:t>
      </w:r>
      <w:r w:rsidR="00322395">
        <w:rPr>
          <w:rFonts w:ascii="Times New Roman" w:hAnsi="Times New Roman" w:cs="Times New Roman"/>
          <w:sz w:val="24"/>
          <w:szCs w:val="24"/>
        </w:rPr>
        <w:t xml:space="preserve">. </w:t>
      </w:r>
      <w:r w:rsidR="00756F5A">
        <w:rPr>
          <w:rFonts w:ascii="Times New Roman" w:hAnsi="Times New Roman" w:cs="Times New Roman"/>
          <w:sz w:val="24"/>
          <w:szCs w:val="24"/>
        </w:rPr>
        <w:t xml:space="preserve">Ademais, em muitos municípios cujo nível de desenvolvimento é muito baixo, políticas adicionais são necessárias para que se rompa o círculo vicioso do subdesenvolvimento, </w:t>
      </w:r>
      <w:r w:rsidR="00E92E51">
        <w:rPr>
          <w:rFonts w:ascii="Times New Roman" w:hAnsi="Times New Roman" w:cs="Times New Roman"/>
          <w:sz w:val="24"/>
          <w:szCs w:val="24"/>
        </w:rPr>
        <w:t xml:space="preserve">permitindo que políticas (como a de compra da merenda escolar) </w:t>
      </w:r>
      <w:r w:rsidR="00756F5A">
        <w:rPr>
          <w:rFonts w:ascii="Times New Roman" w:hAnsi="Times New Roman" w:cs="Times New Roman"/>
          <w:sz w:val="24"/>
          <w:szCs w:val="24"/>
        </w:rPr>
        <w:t>t</w:t>
      </w:r>
      <w:r w:rsidR="00E92E51">
        <w:rPr>
          <w:rFonts w:ascii="Times New Roman" w:hAnsi="Times New Roman" w:cs="Times New Roman"/>
          <w:sz w:val="24"/>
          <w:szCs w:val="24"/>
        </w:rPr>
        <w:t>enha</w:t>
      </w:r>
      <w:r w:rsidR="00F81964">
        <w:rPr>
          <w:rFonts w:ascii="Times New Roman" w:hAnsi="Times New Roman" w:cs="Times New Roman"/>
          <w:sz w:val="24"/>
          <w:szCs w:val="24"/>
        </w:rPr>
        <w:t xml:space="preserve">m um </w:t>
      </w:r>
      <w:r w:rsidR="00756F5A">
        <w:rPr>
          <w:rFonts w:ascii="Times New Roman" w:hAnsi="Times New Roman" w:cs="Times New Roman"/>
          <w:sz w:val="24"/>
          <w:szCs w:val="24"/>
        </w:rPr>
        <w:t>efeito local</w:t>
      </w:r>
      <w:r w:rsidR="00C0223E">
        <w:rPr>
          <w:rFonts w:ascii="Times New Roman" w:hAnsi="Times New Roman" w:cs="Times New Roman"/>
          <w:sz w:val="24"/>
          <w:szCs w:val="24"/>
        </w:rPr>
        <w:t xml:space="preserve"> mais efetivo, beneficiando o desenvolvimento e a sustentabilidade da agricultura familiar.</w:t>
      </w:r>
    </w:p>
    <w:p w:rsidR="007F2C60" w:rsidRDefault="007F2C60" w:rsidP="00BB18D7">
      <w:pPr>
        <w:spacing w:line="240" w:lineRule="auto"/>
        <w:rPr>
          <w:rFonts w:ascii="Times New Roman" w:hAnsi="Times New Roman" w:cs="Times New Roman"/>
          <w:b/>
          <w:sz w:val="24"/>
          <w:szCs w:val="24"/>
        </w:rPr>
      </w:pPr>
    </w:p>
    <w:p w:rsidR="00A11E1F" w:rsidRDefault="00A11E1F" w:rsidP="00BB18D7">
      <w:pPr>
        <w:spacing w:line="240" w:lineRule="auto"/>
        <w:rPr>
          <w:rFonts w:ascii="Times New Roman" w:hAnsi="Times New Roman" w:cs="Times New Roman"/>
          <w:b/>
          <w:sz w:val="24"/>
          <w:szCs w:val="24"/>
        </w:rPr>
      </w:pPr>
    </w:p>
    <w:p w:rsidR="00F65905" w:rsidRPr="00DC7404" w:rsidRDefault="00F65905" w:rsidP="00BB18D7">
      <w:pPr>
        <w:spacing w:line="240" w:lineRule="auto"/>
        <w:rPr>
          <w:rFonts w:ascii="Times New Roman" w:hAnsi="Times New Roman" w:cs="Times New Roman"/>
          <w:b/>
          <w:sz w:val="24"/>
          <w:szCs w:val="24"/>
        </w:rPr>
      </w:pPr>
      <w:r w:rsidRPr="00DC7404">
        <w:rPr>
          <w:rFonts w:ascii="Times New Roman" w:hAnsi="Times New Roman" w:cs="Times New Roman"/>
          <w:b/>
          <w:sz w:val="24"/>
          <w:szCs w:val="24"/>
        </w:rPr>
        <w:t xml:space="preserve">REFERÊNCIAS </w:t>
      </w:r>
    </w:p>
    <w:p w:rsidR="00B05A5E" w:rsidRPr="00DC7404" w:rsidRDefault="00B05A5E" w:rsidP="00BB18D7">
      <w:pPr>
        <w:pStyle w:val="Ttulo3"/>
        <w:shd w:val="clear" w:color="auto" w:fill="FFFFFF"/>
        <w:spacing w:before="0" w:beforeAutospacing="0" w:after="0" w:afterAutospacing="0"/>
        <w:jc w:val="both"/>
        <w:rPr>
          <w:b w:val="0"/>
          <w:sz w:val="24"/>
          <w:szCs w:val="24"/>
        </w:rPr>
      </w:pPr>
    </w:p>
    <w:p w:rsidR="00B05A5E" w:rsidRPr="00DC7404" w:rsidRDefault="00B05A5E" w:rsidP="00BB18D7">
      <w:pPr>
        <w:pStyle w:val="Ttulo3"/>
        <w:shd w:val="clear" w:color="auto" w:fill="FFFFFF"/>
        <w:spacing w:before="0" w:beforeAutospacing="0" w:after="0" w:afterAutospacing="0"/>
        <w:jc w:val="both"/>
        <w:rPr>
          <w:b w:val="0"/>
          <w:sz w:val="24"/>
          <w:szCs w:val="24"/>
        </w:rPr>
      </w:pPr>
      <w:r w:rsidRPr="00DC7404">
        <w:rPr>
          <w:b w:val="0"/>
          <w:sz w:val="24"/>
          <w:szCs w:val="24"/>
        </w:rPr>
        <w:t xml:space="preserve">ALMEIDA, E. </w:t>
      </w:r>
      <w:r w:rsidRPr="00DC7404">
        <w:rPr>
          <w:sz w:val="24"/>
          <w:szCs w:val="24"/>
        </w:rPr>
        <w:t>Econometria espacial aplicada</w:t>
      </w:r>
      <w:r w:rsidRPr="00DC7404">
        <w:rPr>
          <w:b w:val="0"/>
          <w:sz w:val="24"/>
          <w:szCs w:val="24"/>
        </w:rPr>
        <w:t>. Campinas (SP): Alínea, 2012.</w:t>
      </w:r>
    </w:p>
    <w:p w:rsidR="00826BA0" w:rsidRPr="00DC7404" w:rsidRDefault="00826BA0" w:rsidP="00BB18D7">
      <w:pPr>
        <w:pStyle w:val="Ttulo3"/>
        <w:shd w:val="clear" w:color="auto" w:fill="FFFFFF"/>
        <w:jc w:val="both"/>
        <w:rPr>
          <w:b w:val="0"/>
          <w:sz w:val="24"/>
          <w:szCs w:val="24"/>
        </w:rPr>
      </w:pPr>
      <w:r w:rsidRPr="00DC7404">
        <w:rPr>
          <w:b w:val="0"/>
          <w:sz w:val="24"/>
          <w:szCs w:val="24"/>
        </w:rPr>
        <w:t xml:space="preserve">BRASIL. Ministério da Educação. Fundo Nacional de desenvolvimento da educação. </w:t>
      </w:r>
      <w:r w:rsidRPr="00DC7404">
        <w:rPr>
          <w:sz w:val="24"/>
          <w:szCs w:val="24"/>
        </w:rPr>
        <w:t>Resolução/CD/FNDE Nº38, de 16 de julho de 2009</w:t>
      </w:r>
      <w:r w:rsidRPr="00DC7404">
        <w:rPr>
          <w:b w:val="0"/>
          <w:sz w:val="24"/>
          <w:szCs w:val="24"/>
        </w:rPr>
        <w:t>, 2009.</w:t>
      </w:r>
    </w:p>
    <w:p w:rsidR="00571BAB" w:rsidRPr="00DC7404" w:rsidRDefault="00571BAB" w:rsidP="00BB18D7">
      <w:pPr>
        <w:autoSpaceDE w:val="0"/>
        <w:autoSpaceDN w:val="0"/>
        <w:adjustRightInd w:val="0"/>
        <w:spacing w:after="120" w:line="240" w:lineRule="auto"/>
        <w:rPr>
          <w:rFonts w:ascii="Times New Roman" w:hAnsi="Times New Roman" w:cs="Times New Roman"/>
          <w:sz w:val="24"/>
          <w:szCs w:val="24"/>
        </w:rPr>
      </w:pPr>
      <w:r w:rsidRPr="00DC7404">
        <w:rPr>
          <w:rFonts w:ascii="Times New Roman" w:hAnsi="Times New Roman" w:cs="Times New Roman"/>
          <w:sz w:val="24"/>
          <w:szCs w:val="24"/>
        </w:rPr>
        <w:t xml:space="preserve">CROCCO, M. A., GALINARI, R., SANTOS, E, LEMOS, M. B. &amp; SIMÕES, R. Metodologia de identificação de aglomerações produtivas locais, </w:t>
      </w:r>
      <w:r w:rsidRPr="00DC7404">
        <w:rPr>
          <w:rFonts w:ascii="Times New Roman" w:hAnsi="Times New Roman" w:cs="Times New Roman"/>
          <w:b/>
          <w:sz w:val="24"/>
          <w:szCs w:val="24"/>
        </w:rPr>
        <w:t>Nova Economia</w:t>
      </w:r>
      <w:r w:rsidRPr="00DC7404">
        <w:rPr>
          <w:rFonts w:ascii="Times New Roman" w:hAnsi="Times New Roman" w:cs="Times New Roman"/>
          <w:sz w:val="24"/>
          <w:szCs w:val="24"/>
        </w:rPr>
        <w:t xml:space="preserve"> v. 16, n.,p.211-241, 2006.</w:t>
      </w:r>
    </w:p>
    <w:p w:rsidR="00F44423" w:rsidRPr="00DC7404" w:rsidRDefault="00F44423" w:rsidP="00BB18D7">
      <w:pPr>
        <w:pStyle w:val="Ttulo3"/>
        <w:shd w:val="clear" w:color="auto" w:fill="FFFFFF"/>
        <w:jc w:val="both"/>
        <w:rPr>
          <w:b w:val="0"/>
          <w:sz w:val="24"/>
          <w:szCs w:val="24"/>
        </w:rPr>
      </w:pPr>
      <w:r w:rsidRPr="00DC7404">
        <w:rPr>
          <w:b w:val="0"/>
          <w:sz w:val="24"/>
          <w:szCs w:val="24"/>
        </w:rPr>
        <w:t>FLÁVIO, E.F.; BARCELOS, M.F.P.; CIRILLO, M.A.; RIBEIRO, A.H. Avaliação da alimentação escolar oferecida aos alunos dos alunos do ensino fundamental das escolas municipais de Lavras, MG</w:t>
      </w:r>
      <w:r w:rsidRPr="00DC7404">
        <w:rPr>
          <w:sz w:val="24"/>
          <w:szCs w:val="24"/>
        </w:rPr>
        <w:t>. Ciência e Agrotecnologia</w:t>
      </w:r>
      <w:r w:rsidRPr="00DC7404">
        <w:rPr>
          <w:b w:val="0"/>
          <w:sz w:val="24"/>
          <w:szCs w:val="24"/>
        </w:rPr>
        <w:t>, v.32, n.6, p.1879-1887, nov./dez., 2008.</w:t>
      </w:r>
    </w:p>
    <w:p w:rsidR="00F44423" w:rsidRPr="00DC7404" w:rsidRDefault="007C1961" w:rsidP="00BB18D7">
      <w:pPr>
        <w:pStyle w:val="Ttulo3"/>
        <w:shd w:val="clear" w:color="auto" w:fill="FFFFFF"/>
        <w:jc w:val="both"/>
        <w:rPr>
          <w:b w:val="0"/>
          <w:sz w:val="24"/>
          <w:szCs w:val="24"/>
        </w:rPr>
      </w:pPr>
      <w:r w:rsidRPr="00DC7404">
        <w:rPr>
          <w:b w:val="0"/>
          <w:sz w:val="24"/>
          <w:szCs w:val="24"/>
        </w:rPr>
        <w:t>FNDE.</w:t>
      </w:r>
      <w:r w:rsidR="00566385" w:rsidRPr="00DC7404">
        <w:rPr>
          <w:b w:val="0"/>
          <w:sz w:val="24"/>
          <w:szCs w:val="24"/>
        </w:rPr>
        <w:t xml:space="preserve"> </w:t>
      </w:r>
      <w:r w:rsidR="00566385" w:rsidRPr="00DC7404">
        <w:rPr>
          <w:sz w:val="24"/>
          <w:szCs w:val="24"/>
        </w:rPr>
        <w:t>Apresentação</w:t>
      </w:r>
      <w:r w:rsidR="00566385" w:rsidRPr="00DC7404">
        <w:rPr>
          <w:b w:val="0"/>
          <w:sz w:val="24"/>
          <w:szCs w:val="24"/>
        </w:rPr>
        <w:t xml:space="preserve"> </w:t>
      </w:r>
      <w:r w:rsidR="00566385" w:rsidRPr="00DC7404">
        <w:rPr>
          <w:sz w:val="24"/>
          <w:szCs w:val="24"/>
        </w:rPr>
        <w:t>PNAE</w:t>
      </w:r>
      <w:r w:rsidR="00566385" w:rsidRPr="00DC7404">
        <w:rPr>
          <w:b w:val="0"/>
          <w:sz w:val="24"/>
          <w:szCs w:val="24"/>
        </w:rPr>
        <w:t>.</w:t>
      </w:r>
      <w:r w:rsidRPr="00DC7404">
        <w:rPr>
          <w:b w:val="0"/>
          <w:sz w:val="24"/>
          <w:szCs w:val="24"/>
        </w:rPr>
        <w:t xml:space="preserve"> Disponível em:&lt;</w:t>
      </w:r>
      <w:r w:rsidRPr="00DC7404">
        <w:t xml:space="preserve"> </w:t>
      </w:r>
      <w:r w:rsidRPr="00DC7404">
        <w:rPr>
          <w:b w:val="0"/>
          <w:sz w:val="24"/>
          <w:szCs w:val="24"/>
        </w:rPr>
        <w:t xml:space="preserve">http://www.fnde.gov.br/programas/alimentacao-escolar/alimentacao-escolar-apresentacao&gt;. Acesso nov. 2014. </w:t>
      </w:r>
    </w:p>
    <w:p w:rsidR="00C90D0A" w:rsidRDefault="00C90D0A" w:rsidP="00C90D0A">
      <w:pPr>
        <w:pStyle w:val="Ttulo3"/>
        <w:shd w:val="clear" w:color="auto" w:fill="FFFFFF"/>
        <w:jc w:val="both"/>
        <w:rPr>
          <w:b w:val="0"/>
          <w:sz w:val="24"/>
          <w:szCs w:val="24"/>
        </w:rPr>
      </w:pPr>
      <w:r>
        <w:rPr>
          <w:b w:val="0"/>
          <w:sz w:val="24"/>
          <w:szCs w:val="24"/>
        </w:rPr>
        <w:t>FORMIGA, W. A. M</w:t>
      </w:r>
      <w:r w:rsidRPr="003A32FB">
        <w:rPr>
          <w:b w:val="0"/>
          <w:sz w:val="24"/>
          <w:szCs w:val="24"/>
        </w:rPr>
        <w:t xml:space="preserve">. </w:t>
      </w:r>
      <w:r w:rsidRPr="003A32FB">
        <w:rPr>
          <w:sz w:val="24"/>
          <w:szCs w:val="24"/>
        </w:rPr>
        <w:t>Análise da implementação da agricultura familiar na merenda escolar de São Bentinho - PB.</w:t>
      </w:r>
      <w:r w:rsidRPr="003A32FB">
        <w:rPr>
          <w:b w:val="0"/>
          <w:sz w:val="24"/>
          <w:szCs w:val="24"/>
        </w:rPr>
        <w:t xml:space="preserve"> UFPB, 2010.</w:t>
      </w:r>
    </w:p>
    <w:p w:rsidR="001510B3" w:rsidRDefault="001510B3" w:rsidP="00BB18D7">
      <w:pPr>
        <w:pStyle w:val="Ttulo3"/>
        <w:shd w:val="clear" w:color="auto" w:fill="FFFFFF"/>
        <w:jc w:val="both"/>
        <w:rPr>
          <w:b w:val="0"/>
          <w:sz w:val="24"/>
          <w:szCs w:val="24"/>
        </w:rPr>
      </w:pPr>
      <w:r>
        <w:rPr>
          <w:b w:val="0"/>
          <w:sz w:val="24"/>
          <w:szCs w:val="24"/>
        </w:rPr>
        <w:t xml:space="preserve">IBGE. </w:t>
      </w:r>
      <w:r w:rsidRPr="001510B3">
        <w:rPr>
          <w:sz w:val="24"/>
          <w:szCs w:val="24"/>
        </w:rPr>
        <w:t>Censo Agropecuário</w:t>
      </w:r>
      <w:r>
        <w:rPr>
          <w:b w:val="0"/>
          <w:sz w:val="24"/>
          <w:szCs w:val="24"/>
        </w:rPr>
        <w:t>. 2006. Disponível em&lt;</w:t>
      </w:r>
      <w:r w:rsidRPr="001510B3">
        <w:t xml:space="preserve"> </w:t>
      </w:r>
      <w:r w:rsidRPr="001510B3">
        <w:rPr>
          <w:b w:val="0"/>
          <w:sz w:val="24"/>
          <w:szCs w:val="24"/>
        </w:rPr>
        <w:t>http://www.ibge.gov.br/home/</w:t>
      </w:r>
      <w:r>
        <w:rPr>
          <w:b w:val="0"/>
          <w:sz w:val="24"/>
          <w:szCs w:val="24"/>
        </w:rPr>
        <w:t>&gt; Acesso em jul. 2015.</w:t>
      </w:r>
    </w:p>
    <w:p w:rsidR="007C236E" w:rsidRPr="00DC7404" w:rsidRDefault="00694977" w:rsidP="00BB18D7">
      <w:pPr>
        <w:pStyle w:val="Ttulo3"/>
        <w:shd w:val="clear" w:color="auto" w:fill="FFFFFF"/>
        <w:jc w:val="both"/>
        <w:rPr>
          <w:b w:val="0"/>
          <w:sz w:val="24"/>
          <w:szCs w:val="24"/>
          <w:lang w:val="en-US"/>
        </w:rPr>
      </w:pPr>
      <w:r w:rsidRPr="00DC7404">
        <w:rPr>
          <w:b w:val="0"/>
          <w:sz w:val="24"/>
          <w:szCs w:val="24"/>
        </w:rPr>
        <w:t>STOLARSKI,M</w:t>
      </w:r>
      <w:r w:rsidR="004333C9" w:rsidRPr="00DC7404">
        <w:rPr>
          <w:b w:val="0"/>
          <w:sz w:val="24"/>
          <w:szCs w:val="24"/>
        </w:rPr>
        <w:t>.</w:t>
      </w:r>
      <w:r w:rsidRPr="00DC7404">
        <w:rPr>
          <w:b w:val="0"/>
          <w:sz w:val="24"/>
          <w:szCs w:val="24"/>
        </w:rPr>
        <w:t xml:space="preserve"> C</w:t>
      </w:r>
      <w:r w:rsidR="004333C9" w:rsidRPr="00DC7404">
        <w:rPr>
          <w:b w:val="0"/>
          <w:sz w:val="24"/>
          <w:szCs w:val="24"/>
        </w:rPr>
        <w:t xml:space="preserve">. </w:t>
      </w:r>
      <w:r w:rsidR="00C90D0A" w:rsidRPr="00DC7404">
        <w:rPr>
          <w:b w:val="0"/>
          <w:sz w:val="24"/>
          <w:szCs w:val="24"/>
        </w:rPr>
        <w:t>Caminhos da a</w:t>
      </w:r>
      <w:r w:rsidR="00C90D0A">
        <w:rPr>
          <w:b w:val="0"/>
          <w:sz w:val="24"/>
          <w:szCs w:val="24"/>
        </w:rPr>
        <w:t>limentação escolar no século XXI</w:t>
      </w:r>
      <w:r w:rsidR="00C90D0A" w:rsidRPr="00DC7404">
        <w:rPr>
          <w:b w:val="0"/>
          <w:sz w:val="24"/>
          <w:szCs w:val="24"/>
        </w:rPr>
        <w:t>: histórico da política naci</w:t>
      </w:r>
      <w:r w:rsidR="00C90D0A">
        <w:rPr>
          <w:b w:val="0"/>
          <w:sz w:val="24"/>
          <w:szCs w:val="24"/>
        </w:rPr>
        <w:t>onal e avanços na gestão do P</w:t>
      </w:r>
      <w:r w:rsidR="00C90D0A" w:rsidRPr="00DC7404">
        <w:rPr>
          <w:b w:val="0"/>
          <w:sz w:val="24"/>
          <w:szCs w:val="24"/>
        </w:rPr>
        <w:t>araná.</w:t>
      </w:r>
      <w:r w:rsidRPr="00DC7404">
        <w:rPr>
          <w:b w:val="0"/>
          <w:sz w:val="24"/>
          <w:szCs w:val="24"/>
        </w:rPr>
        <w:t xml:space="preserve"> In:</w:t>
      </w:r>
      <w:r w:rsidR="002F7057" w:rsidRPr="00DC7404">
        <w:rPr>
          <w:b w:val="0"/>
          <w:sz w:val="24"/>
          <w:szCs w:val="24"/>
        </w:rPr>
        <w:t xml:space="preserve"> </w:t>
      </w:r>
      <w:r w:rsidR="007C236E" w:rsidRPr="00DC7404">
        <w:rPr>
          <w:b w:val="0"/>
          <w:sz w:val="24"/>
          <w:szCs w:val="24"/>
        </w:rPr>
        <w:t>HAMERSCHMIDT,</w:t>
      </w:r>
      <w:r w:rsidR="00C54534" w:rsidRPr="00DC7404">
        <w:rPr>
          <w:b w:val="0"/>
          <w:sz w:val="24"/>
          <w:szCs w:val="24"/>
        </w:rPr>
        <w:t xml:space="preserve"> </w:t>
      </w:r>
      <w:r w:rsidR="007C236E" w:rsidRPr="00DC7404">
        <w:rPr>
          <w:b w:val="0"/>
          <w:sz w:val="24"/>
          <w:szCs w:val="24"/>
        </w:rPr>
        <w:t>I.;</w:t>
      </w:r>
      <w:r w:rsidR="002F7057" w:rsidRPr="00DC7404">
        <w:rPr>
          <w:b w:val="0"/>
          <w:sz w:val="24"/>
          <w:szCs w:val="24"/>
        </w:rPr>
        <w:t xml:space="preserve"> &amp; </w:t>
      </w:r>
      <w:r w:rsidR="007C236E" w:rsidRPr="00DC7404">
        <w:rPr>
          <w:b w:val="0"/>
          <w:sz w:val="24"/>
          <w:szCs w:val="24"/>
        </w:rPr>
        <w:t>OLIVEIRA,</w:t>
      </w:r>
      <w:r w:rsidR="00C54534" w:rsidRPr="00DC7404">
        <w:rPr>
          <w:b w:val="0"/>
          <w:sz w:val="24"/>
          <w:szCs w:val="24"/>
        </w:rPr>
        <w:t xml:space="preserve"> </w:t>
      </w:r>
      <w:r w:rsidR="007C236E" w:rsidRPr="00DC7404">
        <w:rPr>
          <w:b w:val="0"/>
          <w:sz w:val="24"/>
          <w:szCs w:val="24"/>
        </w:rPr>
        <w:t>S.</w:t>
      </w:r>
      <w:r w:rsidR="00C54534" w:rsidRPr="00DC7404">
        <w:rPr>
          <w:b w:val="0"/>
          <w:sz w:val="24"/>
          <w:szCs w:val="24"/>
        </w:rPr>
        <w:t xml:space="preserve"> </w:t>
      </w:r>
      <w:r w:rsidR="007C236E" w:rsidRPr="00DC7404">
        <w:rPr>
          <w:b w:val="0"/>
          <w:sz w:val="24"/>
          <w:szCs w:val="24"/>
        </w:rPr>
        <w:t xml:space="preserve">(orgs.). </w:t>
      </w:r>
      <w:r w:rsidR="007C236E" w:rsidRPr="00DC7404">
        <w:rPr>
          <w:sz w:val="24"/>
          <w:szCs w:val="24"/>
        </w:rPr>
        <w:lastRenderedPageBreak/>
        <w:t>Alimentação Saudável e Sustentabilidade Ambiental nas Escolas do Paraná</w:t>
      </w:r>
      <w:r w:rsidR="007C236E" w:rsidRPr="00DC7404">
        <w:rPr>
          <w:b w:val="0"/>
          <w:sz w:val="24"/>
          <w:szCs w:val="24"/>
        </w:rPr>
        <w:t xml:space="preserve">. </w:t>
      </w:r>
      <w:r w:rsidR="007C236E" w:rsidRPr="00DC7404">
        <w:rPr>
          <w:b w:val="0"/>
          <w:sz w:val="24"/>
          <w:szCs w:val="24"/>
          <w:lang w:val="en-US"/>
        </w:rPr>
        <w:t>Curitiba: Instituto EMATER, 2014.</w:t>
      </w:r>
    </w:p>
    <w:p w:rsidR="00373D66" w:rsidRPr="00DC7404" w:rsidRDefault="00373D66" w:rsidP="00BB18D7">
      <w:pPr>
        <w:autoSpaceDE w:val="0"/>
        <w:autoSpaceDN w:val="0"/>
        <w:adjustRightInd w:val="0"/>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MELO, C. O.; PARRÉ, J. L. Índice de desenvolvimento rural dos municípios paranaenses: determinantes e hierarquização. Brasília. </w:t>
      </w:r>
      <w:r w:rsidRPr="00DC7404">
        <w:rPr>
          <w:rFonts w:ascii="Times New Roman" w:hAnsi="Times New Roman" w:cs="Times New Roman"/>
          <w:b/>
          <w:sz w:val="24"/>
          <w:szCs w:val="24"/>
        </w:rPr>
        <w:t>Revista de Economia e Sociologia Rural</w:t>
      </w:r>
      <w:r w:rsidRPr="00DC7404">
        <w:rPr>
          <w:rFonts w:ascii="Times New Roman" w:hAnsi="Times New Roman" w:cs="Times New Roman"/>
          <w:sz w:val="24"/>
          <w:szCs w:val="24"/>
        </w:rPr>
        <w:t>, v. 45, n. 2, abr/jun. 2007.</w:t>
      </w:r>
    </w:p>
    <w:p w:rsidR="00373D66" w:rsidRPr="00DC7404" w:rsidRDefault="00373D66" w:rsidP="00BB18D7">
      <w:pPr>
        <w:autoSpaceDE w:val="0"/>
        <w:autoSpaceDN w:val="0"/>
        <w:adjustRightInd w:val="0"/>
        <w:spacing w:line="240" w:lineRule="auto"/>
        <w:rPr>
          <w:rFonts w:ascii="Times New Roman" w:hAnsi="Times New Roman" w:cs="Times New Roman"/>
          <w:sz w:val="24"/>
          <w:szCs w:val="24"/>
        </w:rPr>
      </w:pPr>
    </w:p>
    <w:p w:rsidR="00B05A5E" w:rsidRPr="00DC7404" w:rsidRDefault="00B05A5E" w:rsidP="00BB18D7">
      <w:pPr>
        <w:autoSpaceDE w:val="0"/>
        <w:autoSpaceDN w:val="0"/>
        <w:adjustRightInd w:val="0"/>
        <w:spacing w:line="240" w:lineRule="auto"/>
        <w:rPr>
          <w:rFonts w:ascii="Times New Roman" w:hAnsi="Times New Roman" w:cs="Times New Roman"/>
          <w:sz w:val="24"/>
          <w:szCs w:val="24"/>
          <w:lang w:val="en-US"/>
        </w:rPr>
      </w:pPr>
      <w:r w:rsidRPr="00DC7404">
        <w:rPr>
          <w:rFonts w:ascii="Times New Roman" w:hAnsi="Times New Roman" w:cs="Times New Roman"/>
          <w:sz w:val="24"/>
          <w:szCs w:val="24"/>
          <w:lang w:val="en-US"/>
        </w:rPr>
        <w:t xml:space="preserve">MORAN, P. A. P. </w:t>
      </w:r>
      <w:r w:rsidRPr="00DC7404">
        <w:rPr>
          <w:rFonts w:ascii="Times New Roman" w:hAnsi="Times New Roman" w:cs="Times New Roman"/>
          <w:b/>
          <w:sz w:val="24"/>
          <w:szCs w:val="24"/>
          <w:lang w:val="en-US"/>
        </w:rPr>
        <w:t>The interpretation of statistical maps</w:t>
      </w:r>
      <w:r w:rsidRPr="00DC7404">
        <w:rPr>
          <w:rFonts w:ascii="Times New Roman" w:hAnsi="Times New Roman" w:cs="Times New Roman"/>
          <w:sz w:val="24"/>
          <w:szCs w:val="24"/>
          <w:lang w:val="en-US"/>
        </w:rPr>
        <w:t xml:space="preserve">. Journal of Royal Statistical Society, v. 10, n. 2, p. 243-251, 1948. </w:t>
      </w:r>
    </w:p>
    <w:p w:rsidR="007773DC" w:rsidRPr="00DC7404" w:rsidRDefault="007773DC" w:rsidP="00BB18D7">
      <w:pPr>
        <w:spacing w:line="240" w:lineRule="auto"/>
        <w:rPr>
          <w:rFonts w:ascii="Times New Roman" w:hAnsi="Times New Roman" w:cs="Times New Roman"/>
          <w:sz w:val="24"/>
          <w:szCs w:val="24"/>
        </w:rPr>
      </w:pPr>
    </w:p>
    <w:p w:rsidR="0029287A" w:rsidRPr="00DC7404" w:rsidRDefault="0029287A"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PARANÁ. Superintendência de Desenvolvimento Educacional Diretoria de Infraestrutura e Logística. </w:t>
      </w:r>
      <w:r w:rsidR="00627742" w:rsidRPr="00DC7404">
        <w:rPr>
          <w:rFonts w:ascii="Times New Roman" w:hAnsi="Times New Roman" w:cs="Times New Roman"/>
          <w:b/>
          <w:sz w:val="24"/>
          <w:szCs w:val="24"/>
        </w:rPr>
        <w:t>Edital de chamada pública Nº 001/2013</w:t>
      </w:r>
      <w:r w:rsidR="00627742" w:rsidRPr="00DC7404">
        <w:rPr>
          <w:rFonts w:ascii="Times New Roman" w:hAnsi="Times New Roman" w:cs="Times New Roman"/>
          <w:sz w:val="24"/>
          <w:szCs w:val="24"/>
        </w:rPr>
        <w:t xml:space="preserve"> – SEED/SUDE. </w:t>
      </w:r>
      <w:r w:rsidRPr="00DC7404">
        <w:rPr>
          <w:rFonts w:ascii="Times New Roman" w:hAnsi="Times New Roman" w:cs="Times New Roman"/>
          <w:sz w:val="24"/>
          <w:szCs w:val="24"/>
        </w:rPr>
        <w:t>2013. Disponível em:</w:t>
      </w:r>
      <w:r w:rsidR="00627742" w:rsidRPr="00DC7404">
        <w:t xml:space="preserve"> </w:t>
      </w:r>
      <w:r w:rsidR="00627742" w:rsidRPr="00DC7404">
        <w:rPr>
          <w:rFonts w:ascii="Times New Roman" w:hAnsi="Times New Roman" w:cs="Times New Roman"/>
          <w:sz w:val="24"/>
          <w:szCs w:val="24"/>
        </w:rPr>
        <w:t>http://www.educacao.pr.gov.br/arquivos/File/editais/edital0012013seedsude.pdf&gt;. Acesso dez. 2014.</w:t>
      </w:r>
    </w:p>
    <w:p w:rsidR="0029287A" w:rsidRPr="00DC7404" w:rsidRDefault="0029287A" w:rsidP="00BB18D7">
      <w:pPr>
        <w:spacing w:line="240" w:lineRule="auto"/>
        <w:rPr>
          <w:rFonts w:ascii="Times New Roman" w:hAnsi="Times New Roman" w:cs="Times New Roman"/>
          <w:sz w:val="24"/>
          <w:szCs w:val="24"/>
        </w:rPr>
      </w:pPr>
    </w:p>
    <w:p w:rsidR="008C5A37" w:rsidRPr="00DC7404" w:rsidRDefault="008A0A74"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PNAE. </w:t>
      </w:r>
      <w:r w:rsidRPr="00DC7404">
        <w:rPr>
          <w:rFonts w:ascii="Times New Roman" w:hAnsi="Times New Roman" w:cs="Times New Roman"/>
          <w:b/>
          <w:sz w:val="24"/>
          <w:szCs w:val="24"/>
        </w:rPr>
        <w:t>Aquisição de produtos da agricultura familiar para a alimentação escolar</w:t>
      </w:r>
      <w:r w:rsidRPr="00DC7404">
        <w:rPr>
          <w:rFonts w:ascii="Times New Roman" w:hAnsi="Times New Roman" w:cs="Times New Roman"/>
          <w:sz w:val="24"/>
          <w:szCs w:val="24"/>
        </w:rPr>
        <w:t>. 2014. Disponível em:&lt;</w:t>
      </w:r>
      <w:r w:rsidRPr="00DC7404">
        <w:t xml:space="preserve"> </w:t>
      </w:r>
      <w:r w:rsidRPr="00DC7404">
        <w:rPr>
          <w:rFonts w:ascii="Times New Roman" w:hAnsi="Times New Roman" w:cs="Times New Roman"/>
          <w:sz w:val="24"/>
          <w:szCs w:val="24"/>
        </w:rPr>
        <w:t>file:///C:/Users/Usu%C3%A1rio/Downloads/manual_agricultura_familiar%20(2).pdf&gt;. Acesso nov. 2014.</w:t>
      </w:r>
    </w:p>
    <w:p w:rsidR="009B4543" w:rsidRPr="00DC7404" w:rsidRDefault="009B4543" w:rsidP="00BB18D7">
      <w:pPr>
        <w:spacing w:line="240" w:lineRule="auto"/>
        <w:rPr>
          <w:rFonts w:ascii="Times New Roman" w:hAnsi="Times New Roman" w:cs="Times New Roman"/>
          <w:sz w:val="24"/>
          <w:szCs w:val="24"/>
        </w:rPr>
      </w:pPr>
    </w:p>
    <w:p w:rsidR="00A56910" w:rsidRPr="00DC7404" w:rsidRDefault="00A56910"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RIBEIRO, Ana Lúcia de Paula et al. Programa Nacional de Alimentação Escolar (PNAE) e a participação da agricultura familiar em municípios do Rio Grande do Sul. </w:t>
      </w:r>
      <w:r w:rsidRPr="00DC7404">
        <w:rPr>
          <w:rFonts w:ascii="Times New Roman" w:hAnsi="Times New Roman" w:cs="Times New Roman"/>
          <w:b/>
          <w:sz w:val="24"/>
          <w:szCs w:val="24"/>
        </w:rPr>
        <w:t xml:space="preserve">Revista Gestão e Desenvolvimento em Contexto </w:t>
      </w:r>
      <w:r w:rsidRPr="00DC7404">
        <w:rPr>
          <w:rFonts w:ascii="Times New Roman" w:hAnsi="Times New Roman" w:cs="Times New Roman"/>
          <w:sz w:val="24"/>
          <w:szCs w:val="24"/>
        </w:rPr>
        <w:t>– GEDECON. v. 1, n. 01, 2013.</w:t>
      </w:r>
    </w:p>
    <w:p w:rsidR="008E08D0" w:rsidRPr="00DC7404" w:rsidRDefault="008E08D0" w:rsidP="00BB18D7">
      <w:pPr>
        <w:autoSpaceDE w:val="0"/>
        <w:autoSpaceDN w:val="0"/>
        <w:adjustRightInd w:val="0"/>
        <w:spacing w:line="240" w:lineRule="auto"/>
        <w:rPr>
          <w:rFonts w:ascii="Times New Roman" w:hAnsi="Times New Roman" w:cs="Times New Roman"/>
          <w:sz w:val="24"/>
          <w:szCs w:val="24"/>
        </w:rPr>
      </w:pPr>
    </w:p>
    <w:p w:rsidR="008A0A74" w:rsidRPr="00DC7404" w:rsidRDefault="00975B53"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SARAIVA,</w:t>
      </w:r>
      <w:r w:rsidRPr="00DC7404">
        <w:t xml:space="preserve"> </w:t>
      </w:r>
      <w:r w:rsidRPr="00DC7404">
        <w:rPr>
          <w:rFonts w:ascii="Times New Roman" w:hAnsi="Times New Roman" w:cs="Times New Roman"/>
          <w:sz w:val="24"/>
          <w:szCs w:val="24"/>
        </w:rPr>
        <w:t xml:space="preserve">E. B; SILVA, A. P. F.; SOUSA, A. A.; </w:t>
      </w:r>
      <w:r w:rsidR="005A4C18" w:rsidRPr="00DC7404">
        <w:rPr>
          <w:rFonts w:ascii="Times New Roman" w:hAnsi="Times New Roman" w:cs="Times New Roman"/>
          <w:sz w:val="24"/>
          <w:szCs w:val="24"/>
        </w:rPr>
        <w:t>CERQUEIRA, G.F.; CHAGAS, C.M.; TORA, N.</w:t>
      </w:r>
      <w:r w:rsidRPr="00DC7404">
        <w:rPr>
          <w:rFonts w:ascii="Times New Roman" w:hAnsi="Times New Roman" w:cs="Times New Roman"/>
          <w:sz w:val="24"/>
          <w:szCs w:val="24"/>
        </w:rPr>
        <w:t xml:space="preserve"> Panorama da compra de alimentos da agricultura familiar para o Programa Nacional de Alimentação Escolar. </w:t>
      </w:r>
      <w:r w:rsidRPr="00DC7404">
        <w:rPr>
          <w:rFonts w:ascii="Times New Roman" w:hAnsi="Times New Roman" w:cs="Times New Roman"/>
          <w:b/>
          <w:sz w:val="24"/>
          <w:szCs w:val="24"/>
        </w:rPr>
        <w:t>Ciênc. saúde coletiva</w:t>
      </w:r>
      <w:r w:rsidRPr="00DC7404">
        <w:rPr>
          <w:rFonts w:ascii="Times New Roman" w:hAnsi="Times New Roman" w:cs="Times New Roman"/>
          <w:sz w:val="24"/>
          <w:szCs w:val="24"/>
        </w:rPr>
        <w:t xml:space="preserve">, v.18, n..4,  Rio de Janeiro Apr. 2013. </w:t>
      </w:r>
    </w:p>
    <w:p w:rsidR="00C8551B" w:rsidRPr="00DC7404" w:rsidRDefault="00C8551B" w:rsidP="00BB18D7">
      <w:pPr>
        <w:spacing w:line="240" w:lineRule="auto"/>
        <w:rPr>
          <w:rFonts w:ascii="Times New Roman" w:hAnsi="Times New Roman" w:cs="Times New Roman"/>
          <w:sz w:val="24"/>
          <w:szCs w:val="24"/>
        </w:rPr>
      </w:pPr>
    </w:p>
    <w:p w:rsidR="00F32682" w:rsidRPr="00DC7404" w:rsidRDefault="002141CF"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SCHIMIDT, P.A. </w:t>
      </w:r>
      <w:r w:rsidR="00657CA2" w:rsidRPr="00DC7404">
        <w:rPr>
          <w:rFonts w:ascii="Times New Roman" w:hAnsi="Times New Roman" w:cs="Times New Roman"/>
          <w:b/>
          <w:sz w:val="24"/>
          <w:szCs w:val="24"/>
        </w:rPr>
        <w:t>Agricultura Familiar na Alimentação Escolar: Diagnóstico e Desafios</w:t>
      </w:r>
      <w:r w:rsidR="00C8551B" w:rsidRPr="00DC7404">
        <w:rPr>
          <w:rFonts w:ascii="Times New Roman" w:hAnsi="Times New Roman" w:cs="Times New Roman"/>
          <w:sz w:val="24"/>
          <w:szCs w:val="24"/>
        </w:rPr>
        <w:t>. 2014.</w:t>
      </w:r>
      <w:r w:rsidRPr="00DC7404">
        <w:rPr>
          <w:rFonts w:ascii="Times New Roman" w:hAnsi="Times New Roman" w:cs="Times New Roman"/>
          <w:sz w:val="24"/>
          <w:szCs w:val="24"/>
        </w:rPr>
        <w:t xml:space="preserve">   </w:t>
      </w:r>
      <w:r w:rsidR="00657CA2" w:rsidRPr="00DC7404">
        <w:rPr>
          <w:rFonts w:ascii="Times New Roman" w:hAnsi="Times New Roman" w:cs="Times New Roman"/>
          <w:sz w:val="24"/>
          <w:szCs w:val="24"/>
        </w:rPr>
        <w:t>Disponível em:</w:t>
      </w:r>
      <w:r w:rsidR="00657CA2" w:rsidRPr="00DC7404">
        <w:t xml:space="preserve"> </w:t>
      </w:r>
      <w:r w:rsidR="00657CA2" w:rsidRPr="00DC7404">
        <w:rPr>
          <w:rFonts w:ascii="Times New Roman" w:hAnsi="Times New Roman" w:cs="Times New Roman"/>
          <w:sz w:val="24"/>
          <w:szCs w:val="24"/>
        </w:rPr>
        <w:t xml:space="preserve">http://www.consed.org.br/index.php/reunioes-downloads/category/56-reunioes-2014-iii-reuniao-ordinaria-do-consed-cuiaba-mt?download=307%3Aagricultura-familiar-na-alimentacao-escolar-por-paulo-afonso-schmidt. Acesso dez. 2014. </w:t>
      </w:r>
    </w:p>
    <w:p w:rsidR="002141CF" w:rsidRPr="00DC7404" w:rsidRDefault="002141CF" w:rsidP="00BB18D7">
      <w:pPr>
        <w:spacing w:line="240" w:lineRule="auto"/>
        <w:rPr>
          <w:rFonts w:ascii="Times New Roman" w:hAnsi="Times New Roman" w:cs="Times New Roman"/>
          <w:sz w:val="24"/>
          <w:szCs w:val="24"/>
        </w:rPr>
      </w:pPr>
    </w:p>
    <w:p w:rsidR="00F32682" w:rsidRPr="00DC7404" w:rsidRDefault="00F32682"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 xml:space="preserve"> SCHROETTER, M.R; BÜTTENBENDER, L.R. </w:t>
      </w:r>
      <w:r w:rsidRPr="00DC7404">
        <w:rPr>
          <w:rFonts w:ascii="Times New Roman" w:hAnsi="Times New Roman" w:cs="Times New Roman"/>
          <w:b/>
          <w:sz w:val="24"/>
          <w:szCs w:val="24"/>
        </w:rPr>
        <w:t>Agricultura familiar e o consumo de alimentos na merenda escolar: desafios da produção e comercialização no âmbito da fronteira noroeste.</w:t>
      </w:r>
      <w:r w:rsidRPr="00DC7404">
        <w:rPr>
          <w:rFonts w:ascii="Times New Roman" w:hAnsi="Times New Roman" w:cs="Times New Roman"/>
          <w:sz w:val="24"/>
          <w:szCs w:val="24"/>
        </w:rPr>
        <w:t xml:space="preserve"> 2011 Disponível em:</w:t>
      </w:r>
      <w:r w:rsidRPr="00DC7404">
        <w:t xml:space="preserve"> </w:t>
      </w:r>
      <w:r w:rsidRPr="00DC7404">
        <w:rPr>
          <w:rFonts w:ascii="Times New Roman" w:hAnsi="Times New Roman" w:cs="Times New Roman"/>
          <w:sz w:val="24"/>
          <w:szCs w:val="24"/>
        </w:rPr>
        <w:t xml:space="preserve">http://bibliodigital.unijui.edu.br:8080/xmlui/bitstream/handle/123456789/555/Magnus%20Rodrigo%20Schr%C3%B6etter.pdf?sequence=1&gt;. Acesso em nov. 2014. </w:t>
      </w:r>
    </w:p>
    <w:p w:rsidR="008E08D0" w:rsidRPr="00DC7404" w:rsidRDefault="008E08D0" w:rsidP="00BB18D7">
      <w:pPr>
        <w:autoSpaceDE w:val="0"/>
        <w:autoSpaceDN w:val="0"/>
        <w:adjustRightInd w:val="0"/>
        <w:spacing w:line="240" w:lineRule="auto"/>
        <w:rPr>
          <w:rFonts w:ascii="Times New Roman" w:hAnsi="Times New Roman" w:cs="Times New Roman"/>
          <w:sz w:val="24"/>
          <w:szCs w:val="24"/>
        </w:rPr>
      </w:pPr>
    </w:p>
    <w:p w:rsidR="00A11E1F" w:rsidRDefault="00A11E1F" w:rsidP="00BB18D7">
      <w:pPr>
        <w:spacing w:line="240" w:lineRule="auto"/>
        <w:rPr>
          <w:rFonts w:ascii="Times New Roman" w:hAnsi="Times New Roman" w:cs="Times New Roman"/>
          <w:sz w:val="24"/>
          <w:szCs w:val="24"/>
        </w:rPr>
      </w:pPr>
    </w:p>
    <w:p w:rsidR="00A11E1F" w:rsidRPr="00A11E1F" w:rsidRDefault="00A11E1F" w:rsidP="00BB18D7">
      <w:pPr>
        <w:spacing w:line="240" w:lineRule="auto"/>
        <w:rPr>
          <w:rFonts w:ascii="Times New Roman" w:hAnsi="Times New Roman" w:cs="Times New Roman"/>
          <w:b/>
          <w:sz w:val="24"/>
          <w:szCs w:val="24"/>
        </w:rPr>
      </w:pPr>
      <w:r w:rsidRPr="00A11E1F">
        <w:rPr>
          <w:rFonts w:ascii="Times New Roman" w:hAnsi="Times New Roman" w:cs="Times New Roman"/>
          <w:b/>
          <w:sz w:val="24"/>
          <w:szCs w:val="24"/>
        </w:rPr>
        <w:t>APÊNDICES</w:t>
      </w:r>
    </w:p>
    <w:p w:rsidR="00A11E1F" w:rsidRDefault="00A11E1F" w:rsidP="00BB18D7">
      <w:pPr>
        <w:spacing w:line="240" w:lineRule="auto"/>
        <w:rPr>
          <w:rFonts w:ascii="Times New Roman" w:hAnsi="Times New Roman" w:cs="Times New Roman"/>
          <w:sz w:val="24"/>
          <w:szCs w:val="24"/>
        </w:rPr>
      </w:pPr>
    </w:p>
    <w:p w:rsidR="0001321F" w:rsidRPr="00DC7404" w:rsidRDefault="0001321F"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t>APÊNDICE A: I de Moran para cada convenção</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3660"/>
        <w:gridCol w:w="1144"/>
        <w:gridCol w:w="1144"/>
        <w:gridCol w:w="1244"/>
        <w:gridCol w:w="883"/>
        <w:gridCol w:w="761"/>
      </w:tblGrid>
      <w:tr w:rsidR="0001321F" w:rsidRPr="00DC7404" w:rsidTr="00E13861">
        <w:tc>
          <w:tcPr>
            <w:tcW w:w="3660" w:type="dxa"/>
            <w:tcBorders>
              <w:top w:val="single" w:sz="4" w:space="0" w:color="auto"/>
              <w:bottom w:val="single" w:sz="4" w:space="0" w:color="auto"/>
              <w:right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Regressão</w:t>
            </w:r>
          </w:p>
        </w:tc>
        <w:tc>
          <w:tcPr>
            <w:tcW w:w="1144" w:type="dxa"/>
            <w:tcBorders>
              <w:top w:val="single" w:sz="4" w:space="0" w:color="auto"/>
              <w:left w:val="single" w:sz="4" w:space="0" w:color="auto"/>
              <w:bottom w:val="single" w:sz="4" w:space="0" w:color="auto"/>
              <w:right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4 vizinhos</w:t>
            </w:r>
          </w:p>
        </w:tc>
        <w:tc>
          <w:tcPr>
            <w:tcW w:w="1144" w:type="dxa"/>
            <w:tcBorders>
              <w:top w:val="single" w:sz="4" w:space="0" w:color="auto"/>
              <w:left w:val="single" w:sz="4" w:space="0" w:color="auto"/>
              <w:bottom w:val="single" w:sz="4" w:space="0" w:color="auto"/>
              <w:right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5 vizinhos</w:t>
            </w:r>
          </w:p>
        </w:tc>
        <w:tc>
          <w:tcPr>
            <w:tcW w:w="1244" w:type="dxa"/>
            <w:tcBorders>
              <w:top w:val="single" w:sz="4" w:space="0" w:color="auto"/>
              <w:left w:val="single" w:sz="4" w:space="0" w:color="auto"/>
              <w:bottom w:val="single" w:sz="4" w:space="0" w:color="auto"/>
              <w:right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10 vizinhos</w:t>
            </w:r>
          </w:p>
        </w:tc>
        <w:tc>
          <w:tcPr>
            <w:tcW w:w="883" w:type="dxa"/>
            <w:tcBorders>
              <w:top w:val="single" w:sz="4" w:space="0" w:color="auto"/>
              <w:left w:val="single" w:sz="4" w:space="0" w:color="auto"/>
              <w:bottom w:val="single" w:sz="4" w:space="0" w:color="auto"/>
              <w:right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Rainha</w:t>
            </w:r>
          </w:p>
        </w:tc>
        <w:tc>
          <w:tcPr>
            <w:tcW w:w="761" w:type="dxa"/>
            <w:tcBorders>
              <w:top w:val="single" w:sz="4" w:space="0" w:color="auto"/>
              <w:left w:val="single" w:sz="4" w:space="0" w:color="auto"/>
              <w:bottom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Torre</w:t>
            </w:r>
          </w:p>
        </w:tc>
      </w:tr>
      <w:tr w:rsidR="0001321F" w:rsidRPr="00DC7404" w:rsidTr="00E13861">
        <w:tc>
          <w:tcPr>
            <w:tcW w:w="3660" w:type="dxa"/>
            <w:tcBorders>
              <w:top w:val="single" w:sz="4" w:space="0" w:color="auto"/>
            </w:tcBorders>
          </w:tcPr>
          <w:p w:rsidR="0001321F" w:rsidRPr="00DC7404" w:rsidRDefault="0001321F" w:rsidP="00BB18D7">
            <w:pPr>
              <w:rPr>
                <w:rFonts w:ascii="Times New Roman" w:hAnsi="Times New Roman" w:cs="Times New Roman"/>
                <w:sz w:val="20"/>
                <w:szCs w:val="20"/>
              </w:rPr>
            </w:pPr>
            <w:r w:rsidRPr="00DC7404">
              <w:rPr>
                <w:rFonts w:ascii="Times New Roman" w:hAnsi="Times New Roman" w:cs="Times New Roman"/>
                <w:sz w:val="20"/>
                <w:szCs w:val="20"/>
              </w:rPr>
              <w:t>ln de trabalhadores formais  admitidos</w:t>
            </w:r>
          </w:p>
        </w:tc>
        <w:tc>
          <w:tcPr>
            <w:tcW w:w="1144" w:type="dxa"/>
            <w:tcBorders>
              <w:top w:val="single" w:sz="4" w:space="0" w:color="auto"/>
            </w:tcBorders>
          </w:tcPr>
          <w:p w:rsidR="0001321F" w:rsidRPr="00DC7404" w:rsidRDefault="00905B2F" w:rsidP="00BB18D7">
            <w:pPr>
              <w:rPr>
                <w:rFonts w:ascii="Times New Roman" w:hAnsi="Times New Roman" w:cs="Times New Roman"/>
                <w:sz w:val="20"/>
                <w:szCs w:val="20"/>
              </w:rPr>
            </w:pPr>
            <w:r w:rsidRPr="00DC7404">
              <w:rPr>
                <w:rFonts w:ascii="Times New Roman" w:hAnsi="Times New Roman" w:cs="Times New Roman"/>
                <w:sz w:val="20"/>
                <w:szCs w:val="20"/>
              </w:rPr>
              <w:t>8,74*</w:t>
            </w:r>
          </w:p>
        </w:tc>
        <w:tc>
          <w:tcPr>
            <w:tcW w:w="1144" w:type="dxa"/>
            <w:tcBorders>
              <w:top w:val="single" w:sz="4" w:space="0" w:color="auto"/>
            </w:tcBorders>
          </w:tcPr>
          <w:p w:rsidR="0001321F" w:rsidRPr="00DC7404" w:rsidRDefault="00905B2F" w:rsidP="00BB18D7">
            <w:pPr>
              <w:rPr>
                <w:rFonts w:ascii="Times New Roman" w:hAnsi="Times New Roman" w:cs="Times New Roman"/>
                <w:sz w:val="20"/>
                <w:szCs w:val="20"/>
              </w:rPr>
            </w:pPr>
            <w:r w:rsidRPr="00DC7404">
              <w:rPr>
                <w:rFonts w:ascii="Times New Roman" w:hAnsi="Times New Roman" w:cs="Times New Roman"/>
                <w:sz w:val="20"/>
                <w:szCs w:val="20"/>
              </w:rPr>
              <w:t>8,99*</w:t>
            </w:r>
          </w:p>
        </w:tc>
        <w:tc>
          <w:tcPr>
            <w:tcW w:w="1244" w:type="dxa"/>
            <w:tcBorders>
              <w:top w:val="single" w:sz="4" w:space="0" w:color="auto"/>
            </w:tcBorders>
          </w:tcPr>
          <w:p w:rsidR="0001321F" w:rsidRPr="00DC7404" w:rsidRDefault="00905B2F" w:rsidP="00BB18D7">
            <w:pPr>
              <w:rPr>
                <w:rFonts w:ascii="Times New Roman" w:hAnsi="Times New Roman" w:cs="Times New Roman"/>
                <w:sz w:val="20"/>
                <w:szCs w:val="20"/>
              </w:rPr>
            </w:pPr>
            <w:r w:rsidRPr="00DC7404">
              <w:rPr>
                <w:rFonts w:ascii="Times New Roman" w:hAnsi="Times New Roman" w:cs="Times New Roman"/>
                <w:sz w:val="20"/>
                <w:szCs w:val="20"/>
              </w:rPr>
              <w:t>11,76*</w:t>
            </w:r>
          </w:p>
        </w:tc>
        <w:tc>
          <w:tcPr>
            <w:tcW w:w="883" w:type="dxa"/>
            <w:tcBorders>
              <w:top w:val="single" w:sz="4" w:space="0" w:color="auto"/>
            </w:tcBorders>
          </w:tcPr>
          <w:p w:rsidR="0001321F" w:rsidRPr="00DC7404" w:rsidRDefault="00905B2F" w:rsidP="00BB18D7">
            <w:pPr>
              <w:rPr>
                <w:rFonts w:ascii="Times New Roman" w:hAnsi="Times New Roman" w:cs="Times New Roman"/>
                <w:sz w:val="20"/>
                <w:szCs w:val="20"/>
              </w:rPr>
            </w:pPr>
            <w:r w:rsidRPr="00DC7404">
              <w:rPr>
                <w:rFonts w:ascii="Times New Roman" w:hAnsi="Times New Roman" w:cs="Times New Roman"/>
                <w:sz w:val="20"/>
                <w:szCs w:val="20"/>
              </w:rPr>
              <w:t>8,07*</w:t>
            </w:r>
          </w:p>
        </w:tc>
        <w:tc>
          <w:tcPr>
            <w:tcW w:w="761" w:type="dxa"/>
            <w:tcBorders>
              <w:top w:val="single" w:sz="4" w:space="0" w:color="auto"/>
            </w:tcBorders>
          </w:tcPr>
          <w:p w:rsidR="0001321F" w:rsidRPr="00DC7404" w:rsidRDefault="00905B2F" w:rsidP="00BB18D7">
            <w:pPr>
              <w:rPr>
                <w:rFonts w:ascii="Times New Roman" w:hAnsi="Times New Roman" w:cs="Times New Roman"/>
                <w:sz w:val="20"/>
                <w:szCs w:val="20"/>
              </w:rPr>
            </w:pPr>
            <w:r w:rsidRPr="00DC7404">
              <w:rPr>
                <w:rFonts w:ascii="Times New Roman" w:hAnsi="Times New Roman" w:cs="Times New Roman"/>
                <w:sz w:val="20"/>
                <w:szCs w:val="20"/>
              </w:rPr>
              <w:t>8,09*</w:t>
            </w:r>
          </w:p>
        </w:tc>
      </w:tr>
      <w:tr w:rsidR="00E13861" w:rsidRPr="00DC7404" w:rsidTr="00E13861">
        <w:tc>
          <w:tcPr>
            <w:tcW w:w="3660"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Ln Índice de Desenvolvimento Municipal</w:t>
            </w:r>
          </w:p>
        </w:tc>
        <w:tc>
          <w:tcPr>
            <w:tcW w:w="1144"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11,48*</w:t>
            </w:r>
          </w:p>
        </w:tc>
        <w:tc>
          <w:tcPr>
            <w:tcW w:w="1144"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12,54*</w:t>
            </w:r>
          </w:p>
        </w:tc>
        <w:tc>
          <w:tcPr>
            <w:tcW w:w="1244"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16,40*</w:t>
            </w:r>
          </w:p>
        </w:tc>
        <w:tc>
          <w:tcPr>
            <w:tcW w:w="883"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12,56*</w:t>
            </w:r>
          </w:p>
        </w:tc>
        <w:tc>
          <w:tcPr>
            <w:tcW w:w="761" w:type="dxa"/>
          </w:tcPr>
          <w:p w:rsidR="00E13861" w:rsidRPr="00DC7404" w:rsidRDefault="00E13861" w:rsidP="00BB18D7">
            <w:pPr>
              <w:rPr>
                <w:rFonts w:ascii="Times New Roman" w:hAnsi="Times New Roman" w:cs="Times New Roman"/>
                <w:sz w:val="20"/>
                <w:szCs w:val="20"/>
              </w:rPr>
            </w:pPr>
            <w:r w:rsidRPr="00DC7404">
              <w:rPr>
                <w:rFonts w:ascii="Times New Roman" w:hAnsi="Times New Roman" w:cs="Times New Roman"/>
                <w:sz w:val="20"/>
                <w:szCs w:val="20"/>
              </w:rPr>
              <w:t>12,7*</w:t>
            </w:r>
          </w:p>
        </w:tc>
      </w:tr>
    </w:tbl>
    <w:p w:rsidR="0001321F" w:rsidRPr="00DC7404" w:rsidRDefault="00E13861" w:rsidP="00BB18D7">
      <w:pPr>
        <w:spacing w:line="240" w:lineRule="auto"/>
        <w:rPr>
          <w:rFonts w:ascii="Times New Roman" w:hAnsi="Times New Roman" w:cs="Times New Roman"/>
          <w:sz w:val="20"/>
          <w:szCs w:val="20"/>
        </w:rPr>
      </w:pPr>
      <w:r w:rsidRPr="00DC7404">
        <w:rPr>
          <w:rFonts w:ascii="Times New Roman" w:hAnsi="Times New Roman" w:cs="Times New Roman"/>
          <w:sz w:val="20"/>
          <w:szCs w:val="20"/>
        </w:rPr>
        <w:t>Fonte: Resultado da Pesquisa</w:t>
      </w:r>
    </w:p>
    <w:p w:rsidR="00373D66" w:rsidRPr="00DC7404" w:rsidRDefault="00373D66" w:rsidP="00BB18D7">
      <w:pPr>
        <w:spacing w:line="240" w:lineRule="auto"/>
        <w:rPr>
          <w:rFonts w:ascii="Times New Roman" w:hAnsi="Times New Roman" w:cs="Times New Roman"/>
          <w:sz w:val="24"/>
          <w:szCs w:val="24"/>
        </w:rPr>
      </w:pPr>
    </w:p>
    <w:p w:rsidR="00A11F60" w:rsidRPr="00DC7404" w:rsidRDefault="00A11F60" w:rsidP="00BB18D7">
      <w:pPr>
        <w:spacing w:line="240" w:lineRule="auto"/>
        <w:rPr>
          <w:rFonts w:ascii="Times New Roman" w:hAnsi="Times New Roman" w:cs="Times New Roman"/>
          <w:sz w:val="24"/>
          <w:szCs w:val="24"/>
        </w:rPr>
      </w:pPr>
    </w:p>
    <w:p w:rsidR="00A11F60" w:rsidRPr="00DC7404" w:rsidRDefault="00A11F60" w:rsidP="00BB18D7">
      <w:pPr>
        <w:spacing w:line="240" w:lineRule="auto"/>
        <w:rPr>
          <w:rFonts w:ascii="Times New Roman" w:hAnsi="Times New Roman" w:cs="Times New Roman"/>
          <w:sz w:val="24"/>
          <w:szCs w:val="24"/>
        </w:rPr>
      </w:pPr>
    </w:p>
    <w:p w:rsidR="00373D66" w:rsidRPr="00DC7404" w:rsidRDefault="00A11F60" w:rsidP="00BB18D7">
      <w:pPr>
        <w:spacing w:line="240" w:lineRule="auto"/>
        <w:rPr>
          <w:rFonts w:ascii="Times New Roman" w:hAnsi="Times New Roman" w:cs="Times New Roman"/>
          <w:sz w:val="24"/>
          <w:szCs w:val="24"/>
        </w:rPr>
      </w:pPr>
      <w:r w:rsidRPr="00DC7404">
        <w:rPr>
          <w:rFonts w:ascii="Times New Roman" w:hAnsi="Times New Roman" w:cs="Times New Roman"/>
          <w:sz w:val="24"/>
          <w:szCs w:val="24"/>
        </w:rPr>
        <w:lastRenderedPageBreak/>
        <w:t>APÊNDICE B: RESULTADOS DOS COMPONENTES PRINCIPAIS E PESOS PARA CADA INDICADOR (QUADRO1)</w:t>
      </w:r>
    </w:p>
    <w:p w:rsidR="00A11F60" w:rsidRPr="00DC7404" w:rsidRDefault="00A11F60" w:rsidP="00BB18D7">
      <w:pPr>
        <w:spacing w:line="240" w:lineRule="auto"/>
        <w:rPr>
          <w:rFonts w:ascii="Times New Roman" w:hAnsi="Times New Roman" w:cs="Times New Roman"/>
          <w:sz w:val="24"/>
          <w:szCs w:val="24"/>
        </w:rPr>
      </w:pPr>
    </w:p>
    <w:tbl>
      <w:tblPr>
        <w:tblStyle w:val="Tabelacomgrade"/>
        <w:tblW w:w="0" w:type="auto"/>
        <w:tblLook w:val="04A0"/>
      </w:tblPr>
      <w:tblGrid>
        <w:gridCol w:w="3118"/>
        <w:gridCol w:w="3118"/>
        <w:gridCol w:w="3118"/>
      </w:tblGrid>
      <w:tr w:rsidR="00A11F60" w:rsidRPr="00DC7404" w:rsidTr="00537B85">
        <w:tc>
          <w:tcPr>
            <w:tcW w:w="9354" w:type="dxa"/>
            <w:gridSpan w:val="3"/>
            <w:tcBorders>
              <w:top w:val="nil"/>
              <w:left w:val="nil"/>
              <w:bottom w:val="single" w:sz="4" w:space="0" w:color="auto"/>
              <w:right w:val="nil"/>
            </w:tcBorders>
          </w:tcPr>
          <w:p w:rsidR="00A11F60" w:rsidRPr="00DC7404" w:rsidRDefault="00A11F60"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Autovalores da matriz de correlação</w:t>
            </w:r>
          </w:p>
        </w:tc>
      </w:tr>
      <w:tr w:rsidR="00A11F60" w:rsidRPr="00DC7404" w:rsidTr="00537B85">
        <w:tc>
          <w:tcPr>
            <w:tcW w:w="3118" w:type="dxa"/>
            <w:tcBorders>
              <w:left w:val="nil"/>
              <w:bottom w:val="single" w:sz="4" w:space="0" w:color="auto"/>
              <w:right w:val="single" w:sz="4" w:space="0" w:color="auto"/>
            </w:tcBorders>
          </w:tcPr>
          <w:p w:rsidR="00A11F60" w:rsidRPr="00DC7404" w:rsidRDefault="00A11F60"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Componente</w:t>
            </w:r>
          </w:p>
        </w:tc>
        <w:tc>
          <w:tcPr>
            <w:tcW w:w="3118" w:type="dxa"/>
            <w:tcBorders>
              <w:left w:val="single" w:sz="4" w:space="0" w:color="auto"/>
              <w:bottom w:val="single" w:sz="4" w:space="0" w:color="auto"/>
              <w:right w:val="single" w:sz="4" w:space="0" w:color="auto"/>
            </w:tcBorders>
          </w:tcPr>
          <w:p w:rsidR="00A11F60" w:rsidRPr="00DC7404" w:rsidRDefault="00A11F60"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Variação explicada pelo componente</w:t>
            </w:r>
          </w:p>
        </w:tc>
        <w:tc>
          <w:tcPr>
            <w:tcW w:w="3118" w:type="dxa"/>
            <w:tcBorders>
              <w:left w:val="single" w:sz="4" w:space="0" w:color="auto"/>
              <w:bottom w:val="single" w:sz="4" w:space="0" w:color="auto"/>
              <w:right w:val="nil"/>
            </w:tcBorders>
          </w:tcPr>
          <w:p w:rsidR="00A11F60" w:rsidRPr="00DC7404" w:rsidRDefault="00A11F60"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Variância explicada total</w:t>
            </w:r>
          </w:p>
        </w:tc>
      </w:tr>
      <w:tr w:rsidR="00A11F60" w:rsidRPr="00DC7404" w:rsidTr="00537B85">
        <w:tc>
          <w:tcPr>
            <w:tcW w:w="3118" w:type="dxa"/>
            <w:tcBorders>
              <w:top w:val="single" w:sz="4" w:space="0" w:color="auto"/>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w:t>
            </w:r>
          </w:p>
        </w:tc>
        <w:tc>
          <w:tcPr>
            <w:tcW w:w="3118" w:type="dxa"/>
            <w:tcBorders>
              <w:top w:val="single" w:sz="4" w:space="0" w:color="auto"/>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30,31</w:t>
            </w:r>
          </w:p>
        </w:tc>
        <w:tc>
          <w:tcPr>
            <w:tcW w:w="3118" w:type="dxa"/>
            <w:tcBorders>
              <w:top w:val="single" w:sz="4" w:space="0" w:color="auto"/>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30,31</w:t>
            </w:r>
          </w:p>
        </w:tc>
      </w:tr>
      <w:tr w:rsidR="00A11F60" w:rsidRPr="00DC7404" w:rsidTr="00537B85">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2</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15,34</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45,67</w:t>
            </w:r>
          </w:p>
        </w:tc>
      </w:tr>
      <w:tr w:rsidR="00A11F60" w:rsidRPr="00DC7404" w:rsidTr="00537B85">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3</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10,66</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56,30</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4</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9,84</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66,15</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5</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9,33</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75,47</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6</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7,74</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83,21</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7</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6,72</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89,93</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8</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4,75</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94,68</w:t>
            </w:r>
          </w:p>
        </w:tc>
      </w:tr>
      <w:tr w:rsidR="00A11F60" w:rsidRPr="00DC7404" w:rsidTr="00A11F60">
        <w:tc>
          <w:tcPr>
            <w:tcW w:w="3118" w:type="dxa"/>
            <w:tcBorders>
              <w:top w:val="nil"/>
              <w:left w:val="nil"/>
              <w:bottom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9</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3,79</w:t>
            </w:r>
          </w:p>
        </w:tc>
        <w:tc>
          <w:tcPr>
            <w:tcW w:w="3118" w:type="dxa"/>
            <w:tcBorders>
              <w:top w:val="nil"/>
              <w:left w:val="nil"/>
              <w:bottom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98,47</w:t>
            </w:r>
          </w:p>
        </w:tc>
      </w:tr>
      <w:tr w:rsidR="00A11F60" w:rsidRPr="00DC7404" w:rsidTr="00537B85">
        <w:tc>
          <w:tcPr>
            <w:tcW w:w="3118" w:type="dxa"/>
            <w:tcBorders>
              <w:top w:val="nil"/>
              <w:left w:val="nil"/>
              <w:right w:val="nil"/>
            </w:tcBorders>
          </w:tcPr>
          <w:p w:rsidR="00A11F60" w:rsidRPr="00DC7404" w:rsidRDefault="00537B85" w:rsidP="00BB18D7">
            <w:pPr>
              <w:pStyle w:val="PargrafodaLista"/>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10</w:t>
            </w:r>
          </w:p>
        </w:tc>
        <w:tc>
          <w:tcPr>
            <w:tcW w:w="3118" w:type="dxa"/>
            <w:tcBorders>
              <w:top w:val="nil"/>
              <w:left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1,53</w:t>
            </w:r>
          </w:p>
        </w:tc>
        <w:tc>
          <w:tcPr>
            <w:tcW w:w="3118" w:type="dxa"/>
            <w:tcBorders>
              <w:top w:val="nil"/>
              <w:left w:val="nil"/>
              <w:right w:val="nil"/>
            </w:tcBorders>
          </w:tcPr>
          <w:p w:rsidR="00A11F60" w:rsidRPr="00DC7404" w:rsidRDefault="00537B85" w:rsidP="00BB18D7">
            <w:pPr>
              <w:pStyle w:val="PargrafodaLista"/>
              <w:ind w:left="0"/>
              <w:jc w:val="center"/>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100,00</w:t>
            </w:r>
          </w:p>
        </w:tc>
      </w:tr>
    </w:tbl>
    <w:p w:rsidR="00A11F60" w:rsidRPr="00DC7404" w:rsidRDefault="00A11F60"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Fonte: Resultado da Pesquisa</w:t>
      </w:r>
    </w:p>
    <w:p w:rsidR="00A11F60" w:rsidRPr="00DC7404" w:rsidRDefault="00A11F60" w:rsidP="00BB18D7">
      <w:pPr>
        <w:spacing w:line="240" w:lineRule="auto"/>
        <w:rPr>
          <w:rFonts w:ascii="Times New Roman" w:hAnsi="Times New Roman" w:cs="Times New Roman"/>
          <w:sz w:val="24"/>
          <w:szCs w:val="24"/>
        </w:rPr>
      </w:pPr>
    </w:p>
    <w:tbl>
      <w:tblPr>
        <w:tblStyle w:val="Tabelacomgrade"/>
        <w:tblW w:w="0" w:type="auto"/>
        <w:tblLook w:val="04A0"/>
      </w:tblPr>
      <w:tblGrid>
        <w:gridCol w:w="8035"/>
      </w:tblGrid>
      <w:tr w:rsidR="00537B85" w:rsidRPr="00DC7404" w:rsidTr="00030F80">
        <w:trPr>
          <w:trHeight w:val="356"/>
        </w:trPr>
        <w:tc>
          <w:tcPr>
            <w:tcW w:w="8035" w:type="dxa"/>
            <w:tcBorders>
              <w:top w:val="nil"/>
              <w:left w:val="nil"/>
              <w:bottom w:val="single" w:sz="4" w:space="0" w:color="auto"/>
              <w:right w:val="nil"/>
            </w:tcBorders>
          </w:tcPr>
          <w:p w:rsidR="00030F80" w:rsidRPr="00DC7404" w:rsidRDefault="00030F80" w:rsidP="00BB18D7">
            <w:pPr>
              <w:pStyle w:val="PargrafodaLista"/>
              <w:ind w:left="0"/>
              <w:rPr>
                <w:rFonts w:ascii="Times New Roman" w:hAnsi="Times New Roman" w:cs="Times New Roman"/>
                <w:color w:val="000000" w:themeColor="text1"/>
                <w:sz w:val="24"/>
                <w:szCs w:val="24"/>
              </w:rPr>
            </w:pPr>
          </w:p>
          <w:p w:rsidR="00537B85" w:rsidRPr="00DC7404" w:rsidRDefault="00537B85" w:rsidP="00BB18D7">
            <w:pPr>
              <w:pStyle w:val="PargrafodaLista"/>
              <w:ind w:left="0"/>
              <w:rPr>
                <w:rFonts w:ascii="Times New Roman" w:hAnsi="Times New Roman" w:cs="Times New Roman"/>
                <w:color w:val="000000" w:themeColor="text1"/>
                <w:sz w:val="24"/>
                <w:szCs w:val="24"/>
              </w:rPr>
            </w:pPr>
            <w:r w:rsidRPr="00DC7404">
              <w:rPr>
                <w:rFonts w:ascii="Times New Roman" w:hAnsi="Times New Roman" w:cs="Times New Roman"/>
                <w:color w:val="000000" w:themeColor="text1"/>
                <w:sz w:val="24"/>
                <w:szCs w:val="24"/>
              </w:rPr>
              <w:t>Matriz de coeficientes</w:t>
            </w:r>
          </w:p>
        </w:tc>
      </w:tr>
    </w:tbl>
    <w:tbl>
      <w:tblPr>
        <w:tblW w:w="7797" w:type="dxa"/>
        <w:tblInd w:w="70" w:type="dxa"/>
        <w:tblCellMar>
          <w:left w:w="70" w:type="dxa"/>
          <w:right w:w="70" w:type="dxa"/>
        </w:tblCellMar>
        <w:tblLook w:val="04A0"/>
      </w:tblPr>
      <w:tblGrid>
        <w:gridCol w:w="1018"/>
        <w:gridCol w:w="657"/>
        <w:gridCol w:w="657"/>
        <w:gridCol w:w="657"/>
        <w:gridCol w:w="657"/>
        <w:gridCol w:w="657"/>
        <w:gridCol w:w="657"/>
        <w:gridCol w:w="657"/>
        <w:gridCol w:w="657"/>
        <w:gridCol w:w="657"/>
        <w:gridCol w:w="866"/>
      </w:tblGrid>
      <w:tr w:rsidR="00537B85" w:rsidRPr="00DC7404" w:rsidTr="00030F80">
        <w:trPr>
          <w:trHeight w:val="300"/>
        </w:trPr>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left"/>
              <w:rPr>
                <w:rFonts w:ascii="Times New Roman" w:eastAsia="Times New Roman" w:hAnsi="Times New Roman" w:cs="Times New Roman"/>
                <w:color w:val="000000"/>
                <w:sz w:val="20"/>
                <w:szCs w:val="20"/>
                <w:lang w:eastAsia="pt-BR"/>
              </w:rPr>
            </w:pPr>
          </w:p>
        </w:tc>
        <w:tc>
          <w:tcPr>
            <w:tcW w:w="6779" w:type="dxa"/>
            <w:gridSpan w:val="10"/>
            <w:tcBorders>
              <w:top w:val="single" w:sz="4" w:space="0" w:color="auto"/>
              <w:left w:val="single" w:sz="4" w:space="0" w:color="auto"/>
              <w:bottom w:val="single" w:sz="4" w:space="0" w:color="auto"/>
            </w:tcBorders>
            <w:shd w:val="clear" w:color="auto" w:fill="auto"/>
            <w:noWrap/>
            <w:vAlign w:val="bottom"/>
            <w:hideMark/>
          </w:tcPr>
          <w:p w:rsidR="00537B85" w:rsidRPr="00DC7404" w:rsidRDefault="00030F80"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Componente</w:t>
            </w:r>
          </w:p>
        </w:tc>
      </w:tr>
      <w:tr w:rsidR="00537B85" w:rsidRPr="00DC7404" w:rsidTr="00030F80">
        <w:trPr>
          <w:trHeight w:val="300"/>
        </w:trPr>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left"/>
              <w:rPr>
                <w:rFonts w:ascii="Times New Roman" w:eastAsia="Times New Roman" w:hAnsi="Times New Roman" w:cs="Times New Roman"/>
                <w:color w:val="000000"/>
                <w:sz w:val="20"/>
                <w:szCs w:val="20"/>
                <w:lang w:eastAsia="pt-BR"/>
              </w:rPr>
            </w:pP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1</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2</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3</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4</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5</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6</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7</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8</w:t>
            </w:r>
          </w:p>
        </w:tc>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9</w:t>
            </w:r>
          </w:p>
        </w:tc>
        <w:tc>
          <w:tcPr>
            <w:tcW w:w="866" w:type="dxa"/>
            <w:tcBorders>
              <w:top w:val="single" w:sz="4" w:space="0" w:color="auto"/>
              <w:left w:val="single" w:sz="4" w:space="0" w:color="auto"/>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10</w:t>
            </w:r>
          </w:p>
        </w:tc>
      </w:tr>
      <w:tr w:rsidR="00537B85" w:rsidRPr="00DC7404" w:rsidTr="00030F80">
        <w:trPr>
          <w:trHeight w:val="300"/>
        </w:trPr>
        <w:tc>
          <w:tcPr>
            <w:tcW w:w="1018" w:type="dxa"/>
            <w:tcBorders>
              <w:top w:val="single" w:sz="4" w:space="0" w:color="auto"/>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Abas.</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bCs/>
                <w:color w:val="000000"/>
                <w:sz w:val="20"/>
                <w:szCs w:val="20"/>
                <w:lang w:eastAsia="pt-BR"/>
              </w:rPr>
            </w:pPr>
            <w:r w:rsidRPr="00DC7404">
              <w:rPr>
                <w:rFonts w:ascii="Times New Roman" w:eastAsia="Times New Roman" w:hAnsi="Times New Roman" w:cs="Times New Roman"/>
                <w:bCs/>
                <w:color w:val="000000"/>
                <w:sz w:val="20"/>
                <w:szCs w:val="20"/>
                <w:lang w:eastAsia="pt-BR"/>
              </w:rPr>
              <w:t>0,898</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-0,040</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0,032</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0,028</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0,067</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0,028</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0,084</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0,208</w:t>
            </w:r>
          </w:p>
        </w:tc>
        <w:tc>
          <w:tcPr>
            <w:tcW w:w="657"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0,202</w:t>
            </w:r>
          </w:p>
        </w:tc>
        <w:tc>
          <w:tcPr>
            <w:tcW w:w="866" w:type="dxa"/>
            <w:tcBorders>
              <w:top w:val="single" w:sz="4" w:space="0" w:color="auto"/>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0,307</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Hom.</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0,054</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0,093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bCs/>
                <w:color w:val="000000"/>
                <w:sz w:val="20"/>
                <w:szCs w:val="20"/>
                <w:lang w:eastAsia="pt-BR"/>
              </w:rPr>
            </w:pPr>
            <w:r w:rsidRPr="00DC7404">
              <w:rPr>
                <w:rFonts w:ascii="Times New Roman" w:eastAsia="Times New Roman" w:hAnsi="Times New Roman" w:cs="Times New Roman"/>
                <w:bCs/>
                <w:color w:val="000000"/>
                <w:sz w:val="20"/>
                <w:szCs w:val="20"/>
                <w:lang w:eastAsia="pt-BR"/>
              </w:rPr>
              <w:t>0,988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-0,051</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0,003</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Lix.</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0,932</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0,068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-0,042</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0,154</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0,162</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-0,252</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FT</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0,345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-0,243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0,011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0,195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0,879</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0,006</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ICMS</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0,064</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0,054</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0,983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-0,010</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0,136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0,042</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0,000</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AB</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-0,011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-0,054</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-0,035</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-0,009</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0,996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-0,048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-0,028</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0,003</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IS</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0,973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0,011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0,097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-0,076</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-0,178</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0,000</w:t>
            </w:r>
          </w:p>
        </w:tc>
      </w:tr>
      <w:tr w:rsidR="00537B85" w:rsidRPr="00DC7404" w:rsidTr="00030F80">
        <w:trPr>
          <w:trHeight w:val="300"/>
        </w:trPr>
        <w:tc>
          <w:tcPr>
            <w:tcW w:w="1018" w:type="dxa"/>
            <w:tcBorders>
              <w:top w:val="nil"/>
              <w:left w:val="nil"/>
              <w:bottom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Emp.</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0,322</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-0,097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0,180</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0,097</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0,001</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0,032</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0,108</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0,893</w:t>
            </w:r>
          </w:p>
        </w:tc>
        <w:tc>
          <w:tcPr>
            <w:tcW w:w="657"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0,187</w:t>
            </w:r>
          </w:p>
        </w:tc>
        <w:tc>
          <w:tcPr>
            <w:tcW w:w="866" w:type="dxa"/>
            <w:tcBorders>
              <w:top w:val="nil"/>
              <w:left w:val="nil"/>
              <w:bottom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0,006</w:t>
            </w:r>
          </w:p>
        </w:tc>
      </w:tr>
      <w:tr w:rsidR="00537B85" w:rsidRPr="00DC7404" w:rsidTr="00030F80">
        <w:trPr>
          <w:trHeight w:val="300"/>
        </w:trPr>
        <w:tc>
          <w:tcPr>
            <w:tcW w:w="1018" w:type="dxa"/>
            <w:tcBorders>
              <w:top w:val="nil"/>
              <w:left w:val="nil"/>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X</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0,079</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0,011</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0,983</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0,054</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0,022</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-0,037</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0,071</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0,136</w:t>
            </w:r>
          </w:p>
        </w:tc>
        <w:tc>
          <w:tcPr>
            <w:tcW w:w="657"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0,009</w:t>
            </w:r>
          </w:p>
        </w:tc>
        <w:tc>
          <w:tcPr>
            <w:tcW w:w="866" w:type="dxa"/>
            <w:tcBorders>
              <w:top w:val="nil"/>
              <w:left w:val="nil"/>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-0,001</w:t>
            </w:r>
          </w:p>
        </w:tc>
      </w:tr>
      <w:tr w:rsidR="00537B85" w:rsidRPr="00DC7404" w:rsidTr="00030F80">
        <w:trPr>
          <w:trHeight w:val="300"/>
        </w:trPr>
        <w:tc>
          <w:tcPr>
            <w:tcW w:w="1018" w:type="dxa"/>
            <w:tcBorders>
              <w:top w:val="nil"/>
              <w:left w:val="nil"/>
              <w:bottom w:val="single" w:sz="4" w:space="0" w:color="auto"/>
              <w:right w:val="nil"/>
            </w:tcBorders>
            <w:shd w:val="clear" w:color="auto" w:fill="auto"/>
            <w:noWrap/>
            <w:vAlign w:val="bottom"/>
            <w:hideMark/>
          </w:tcPr>
          <w:p w:rsidR="00537B85" w:rsidRPr="00DC7404" w:rsidRDefault="00030F80" w:rsidP="00BB18D7">
            <w:pPr>
              <w:spacing w:line="240" w:lineRule="auto"/>
              <w:jc w:val="left"/>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Sal.</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0,084</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0,003</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0,073</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0,139</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0,089</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-0,052</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0,975</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0,085</w:t>
            </w:r>
          </w:p>
        </w:tc>
        <w:tc>
          <w:tcPr>
            <w:tcW w:w="657"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0,027</w:t>
            </w:r>
          </w:p>
        </w:tc>
        <w:tc>
          <w:tcPr>
            <w:tcW w:w="866" w:type="dxa"/>
            <w:tcBorders>
              <w:top w:val="nil"/>
              <w:left w:val="nil"/>
              <w:bottom w:val="single" w:sz="4" w:space="0" w:color="auto"/>
              <w:right w:val="nil"/>
            </w:tcBorders>
            <w:shd w:val="clear" w:color="auto" w:fill="auto"/>
            <w:noWrap/>
            <w:vAlign w:val="bottom"/>
            <w:hideMark/>
          </w:tcPr>
          <w:p w:rsidR="00537B85" w:rsidRPr="00DC7404" w:rsidRDefault="00537B85" w:rsidP="00BB18D7">
            <w:pPr>
              <w:spacing w:line="240" w:lineRule="auto"/>
              <w:jc w:val="center"/>
              <w:rPr>
                <w:rFonts w:ascii="Times New Roman" w:eastAsia="Times New Roman" w:hAnsi="Times New Roman" w:cs="Times New Roman"/>
                <w:color w:val="000000"/>
                <w:sz w:val="20"/>
                <w:szCs w:val="20"/>
                <w:lang w:eastAsia="pt-BR"/>
              </w:rPr>
            </w:pPr>
            <w:r w:rsidRPr="00DC7404">
              <w:rPr>
                <w:rFonts w:ascii="Times New Roman" w:eastAsia="Times New Roman" w:hAnsi="Times New Roman" w:cs="Times New Roman"/>
                <w:color w:val="000000"/>
                <w:sz w:val="20"/>
                <w:szCs w:val="20"/>
                <w:lang w:eastAsia="pt-BR"/>
              </w:rPr>
              <w:t>0,003</w:t>
            </w:r>
          </w:p>
        </w:tc>
      </w:tr>
    </w:tbl>
    <w:p w:rsidR="00030F80" w:rsidRPr="00DC7404" w:rsidRDefault="00030F80"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Fonte: Resultado da Pesquisa</w:t>
      </w:r>
    </w:p>
    <w:p w:rsidR="00537B85" w:rsidRPr="00DC7404" w:rsidRDefault="00537B85" w:rsidP="00BB18D7">
      <w:pPr>
        <w:spacing w:line="240" w:lineRule="auto"/>
        <w:rPr>
          <w:rFonts w:ascii="Times New Roman" w:hAnsi="Times New Roman" w:cs="Times New Roman"/>
          <w:sz w:val="24"/>
          <w:szCs w:val="24"/>
        </w:rPr>
      </w:pPr>
    </w:p>
    <w:p w:rsidR="00FD27DC" w:rsidRPr="00A11E1F" w:rsidRDefault="00FD27DC" w:rsidP="00BB18D7">
      <w:pPr>
        <w:spacing w:line="240" w:lineRule="auto"/>
        <w:rPr>
          <w:rFonts w:ascii="Times New Roman" w:hAnsi="Times New Roman" w:cs="Times New Roman"/>
          <w:sz w:val="24"/>
          <w:szCs w:val="24"/>
        </w:rPr>
      </w:pPr>
      <w:r w:rsidRPr="00A11E1F">
        <w:rPr>
          <w:rFonts w:ascii="Times New Roman" w:hAnsi="Times New Roman" w:cs="Times New Roman"/>
          <w:sz w:val="24"/>
          <w:szCs w:val="24"/>
        </w:rPr>
        <w:t>Peso dos indicador da equação (1)</w:t>
      </w:r>
    </w:p>
    <w:tbl>
      <w:tblPr>
        <w:tblW w:w="5120" w:type="dxa"/>
        <w:tblInd w:w="53" w:type="dxa"/>
        <w:tblCellMar>
          <w:left w:w="70" w:type="dxa"/>
          <w:right w:w="70" w:type="dxa"/>
        </w:tblCellMar>
        <w:tblLook w:val="04A0"/>
      </w:tblPr>
      <w:tblGrid>
        <w:gridCol w:w="2711"/>
        <w:gridCol w:w="2409"/>
      </w:tblGrid>
      <w:tr w:rsidR="00FD27DC" w:rsidRPr="00A11E1F" w:rsidTr="00A11E1F">
        <w:trPr>
          <w:trHeight w:val="300"/>
        </w:trPr>
        <w:tc>
          <w:tcPr>
            <w:tcW w:w="2711" w:type="dxa"/>
            <w:tcBorders>
              <w:top w:val="single" w:sz="4" w:space="0" w:color="auto"/>
              <w:left w:val="nil"/>
              <w:bottom w:val="single" w:sz="4" w:space="0" w:color="auto"/>
              <w:right w:val="single" w:sz="4" w:space="0" w:color="auto"/>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Indicador</w:t>
            </w:r>
          </w:p>
        </w:tc>
        <w:tc>
          <w:tcPr>
            <w:tcW w:w="2409" w:type="dxa"/>
            <w:tcBorders>
              <w:top w:val="single" w:sz="4" w:space="0" w:color="auto"/>
              <w:left w:val="single" w:sz="4" w:space="0" w:color="auto"/>
              <w:bottom w:val="single" w:sz="4" w:space="0" w:color="auto"/>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Peso</w:t>
            </w:r>
          </w:p>
        </w:tc>
      </w:tr>
      <w:tr w:rsidR="00FD27DC" w:rsidRPr="00A11E1F" w:rsidTr="00A11E1F">
        <w:trPr>
          <w:trHeight w:val="300"/>
        </w:trPr>
        <w:tc>
          <w:tcPr>
            <w:tcW w:w="2711" w:type="dxa"/>
            <w:tcBorders>
              <w:top w:val="single" w:sz="4" w:space="0" w:color="auto"/>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Abas.</w:t>
            </w:r>
          </w:p>
        </w:tc>
        <w:tc>
          <w:tcPr>
            <w:tcW w:w="2409" w:type="dxa"/>
            <w:tcBorders>
              <w:top w:val="single" w:sz="4" w:space="0" w:color="auto"/>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0.13</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Hom.</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0.09</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Lix.</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0.13</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FT</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0.10</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ICMS</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0.09</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AB</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0.07</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IS</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0.12</w:t>
            </w:r>
          </w:p>
        </w:tc>
      </w:tr>
      <w:tr w:rsidR="00FD27DC" w:rsidRPr="00A11E1F" w:rsidTr="00A11E1F">
        <w:trPr>
          <w:trHeight w:val="300"/>
        </w:trPr>
        <w:tc>
          <w:tcPr>
            <w:tcW w:w="2711"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Emp.</w:t>
            </w:r>
          </w:p>
        </w:tc>
        <w:tc>
          <w:tcPr>
            <w:tcW w:w="2409" w:type="dxa"/>
            <w:tcBorders>
              <w:top w:val="nil"/>
              <w:left w:val="nil"/>
              <w:bottom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0.10</w:t>
            </w:r>
          </w:p>
        </w:tc>
      </w:tr>
      <w:tr w:rsidR="00FD27DC" w:rsidRPr="00A11E1F" w:rsidTr="00A11E1F">
        <w:trPr>
          <w:trHeight w:val="300"/>
        </w:trPr>
        <w:tc>
          <w:tcPr>
            <w:tcW w:w="2711" w:type="dxa"/>
            <w:tcBorders>
              <w:top w:val="nil"/>
              <w:left w:val="nil"/>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X</w:t>
            </w:r>
          </w:p>
        </w:tc>
        <w:tc>
          <w:tcPr>
            <w:tcW w:w="2409" w:type="dxa"/>
            <w:tcBorders>
              <w:top w:val="nil"/>
              <w:left w:val="nil"/>
              <w:right w:val="nil"/>
            </w:tcBorders>
            <w:shd w:val="clear" w:color="auto" w:fill="auto"/>
            <w:noWrap/>
            <w:vAlign w:val="bottom"/>
            <w:hideMark/>
          </w:tcPr>
          <w:p w:rsidR="00FD27DC" w:rsidRPr="00A11E1F"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0.09</w:t>
            </w:r>
          </w:p>
        </w:tc>
      </w:tr>
      <w:tr w:rsidR="00FD27DC" w:rsidRPr="00DC7404" w:rsidTr="00A11E1F">
        <w:trPr>
          <w:trHeight w:val="300"/>
        </w:trPr>
        <w:tc>
          <w:tcPr>
            <w:tcW w:w="2711" w:type="dxa"/>
            <w:tcBorders>
              <w:top w:val="nil"/>
              <w:left w:val="nil"/>
              <w:bottom w:val="single" w:sz="4" w:space="0" w:color="auto"/>
              <w:right w:val="nil"/>
            </w:tcBorders>
            <w:shd w:val="clear" w:color="auto" w:fill="auto"/>
            <w:noWrap/>
            <w:vAlign w:val="bottom"/>
            <w:hideMark/>
          </w:tcPr>
          <w:p w:rsidR="00FD27DC" w:rsidRPr="00A11E1F" w:rsidRDefault="00FD27DC" w:rsidP="00BB18D7">
            <w:pPr>
              <w:spacing w:line="240" w:lineRule="auto"/>
              <w:jc w:val="lef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Sal.</w:t>
            </w:r>
          </w:p>
        </w:tc>
        <w:tc>
          <w:tcPr>
            <w:tcW w:w="2409" w:type="dxa"/>
            <w:tcBorders>
              <w:top w:val="nil"/>
              <w:left w:val="nil"/>
              <w:bottom w:val="single" w:sz="4" w:space="0" w:color="auto"/>
              <w:right w:val="nil"/>
            </w:tcBorders>
            <w:shd w:val="clear" w:color="auto" w:fill="auto"/>
            <w:noWrap/>
            <w:vAlign w:val="bottom"/>
            <w:hideMark/>
          </w:tcPr>
          <w:p w:rsidR="00FD27DC" w:rsidRPr="00DC7404" w:rsidRDefault="00FD27DC" w:rsidP="00BB18D7">
            <w:pPr>
              <w:spacing w:line="240" w:lineRule="auto"/>
              <w:jc w:val="right"/>
              <w:rPr>
                <w:rFonts w:ascii="Times New Roman" w:eastAsia="Times New Roman" w:hAnsi="Times New Roman" w:cs="Times New Roman"/>
                <w:color w:val="000000"/>
                <w:sz w:val="20"/>
                <w:szCs w:val="20"/>
                <w:lang w:eastAsia="pt-BR"/>
              </w:rPr>
            </w:pPr>
            <w:r w:rsidRPr="00A11E1F">
              <w:rPr>
                <w:rFonts w:ascii="Times New Roman" w:eastAsia="Times New Roman" w:hAnsi="Times New Roman" w:cs="Times New Roman"/>
                <w:color w:val="000000"/>
                <w:sz w:val="20"/>
                <w:szCs w:val="20"/>
                <w:lang w:eastAsia="pt-BR"/>
              </w:rPr>
              <w:t>0.08</w:t>
            </w:r>
          </w:p>
        </w:tc>
      </w:tr>
    </w:tbl>
    <w:p w:rsidR="00FD27DC" w:rsidRPr="00DC7404" w:rsidRDefault="00FD27DC" w:rsidP="00BB18D7">
      <w:pPr>
        <w:pStyle w:val="PargrafodaLista"/>
        <w:spacing w:line="240" w:lineRule="auto"/>
        <w:ind w:left="0"/>
        <w:rPr>
          <w:rFonts w:ascii="Times New Roman" w:hAnsi="Times New Roman" w:cs="Times New Roman"/>
          <w:color w:val="000000" w:themeColor="text1"/>
          <w:sz w:val="20"/>
          <w:szCs w:val="20"/>
        </w:rPr>
      </w:pPr>
      <w:r w:rsidRPr="00DC7404">
        <w:rPr>
          <w:rFonts w:ascii="Times New Roman" w:hAnsi="Times New Roman" w:cs="Times New Roman"/>
          <w:color w:val="000000" w:themeColor="text1"/>
          <w:sz w:val="20"/>
          <w:szCs w:val="20"/>
        </w:rPr>
        <w:t>Fonte: Resultado da Pesquisa</w:t>
      </w:r>
    </w:p>
    <w:sectPr w:rsidR="00FD27DC" w:rsidRPr="00DC7404" w:rsidSect="00F93605">
      <w:footerReference w:type="default" r:id="rId40"/>
      <w:pgSz w:w="11906" w:h="16838"/>
      <w:pgMar w:top="1417" w:right="99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8C5" w:rsidRDefault="00A828C5" w:rsidP="0071413C">
      <w:pPr>
        <w:spacing w:line="240" w:lineRule="auto"/>
      </w:pPr>
      <w:r>
        <w:separator/>
      </w:r>
    </w:p>
  </w:endnote>
  <w:endnote w:type="continuationSeparator" w:id="1">
    <w:p w:rsidR="00A828C5" w:rsidRDefault="00A828C5" w:rsidP="007141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2766"/>
      <w:docPartObj>
        <w:docPartGallery w:val="Page Numbers (Bottom of Page)"/>
        <w:docPartUnique/>
      </w:docPartObj>
    </w:sdtPr>
    <w:sdtContent>
      <w:p w:rsidR="009978AD" w:rsidRDefault="009978AD">
        <w:pPr>
          <w:pStyle w:val="Rodap"/>
          <w:jc w:val="right"/>
        </w:pPr>
        <w:fldSimple w:instr=" PAGE   \* MERGEFORMAT ">
          <w:r w:rsidR="005D5E9A">
            <w:rPr>
              <w:noProof/>
            </w:rPr>
            <w:t>1</w:t>
          </w:r>
        </w:fldSimple>
      </w:p>
    </w:sdtContent>
  </w:sdt>
  <w:p w:rsidR="009978AD" w:rsidRDefault="009978A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8C5" w:rsidRDefault="00A828C5" w:rsidP="0071413C">
      <w:pPr>
        <w:spacing w:line="240" w:lineRule="auto"/>
      </w:pPr>
      <w:r>
        <w:separator/>
      </w:r>
    </w:p>
  </w:footnote>
  <w:footnote w:type="continuationSeparator" w:id="1">
    <w:p w:rsidR="00A828C5" w:rsidRDefault="00A828C5" w:rsidP="0071413C">
      <w:pPr>
        <w:spacing w:line="240" w:lineRule="auto"/>
      </w:pPr>
      <w:r>
        <w:continuationSeparator/>
      </w:r>
    </w:p>
  </w:footnote>
  <w:footnote w:id="2">
    <w:p w:rsidR="00947549" w:rsidRPr="00947549" w:rsidRDefault="00947549" w:rsidP="00947549">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w:t>
      </w:r>
      <w:r w:rsidRPr="00947549">
        <w:rPr>
          <w:rFonts w:ascii="Times New Roman" w:hAnsi="Times New Roman" w:cs="Times New Roman"/>
        </w:rPr>
        <w:t>Este artigo faz parte do projeto “</w:t>
      </w:r>
      <w:r w:rsidRPr="00947549">
        <w:rPr>
          <w:rFonts w:ascii="Times New Roman" w:hAnsi="Times New Roman" w:cs="Times New Roman"/>
        </w:rPr>
        <w:t>Avaliação da efetividade e do efeito econômico e social do programa de compras da merenda escolar da agricultura familiar  do estado do Paraná ", Projeto estratégico da Seti – Fundo Paraná.</w:t>
      </w:r>
    </w:p>
  </w:footnote>
  <w:footnote w:id="3">
    <w:p w:rsidR="009978AD" w:rsidRPr="00947549" w:rsidRDefault="009978AD" w:rsidP="009978AD">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Respectivamente, Professor</w:t>
      </w:r>
      <w:r w:rsidR="00187C23" w:rsidRPr="00947549">
        <w:rPr>
          <w:rFonts w:ascii="Times New Roman" w:hAnsi="Times New Roman" w:cs="Times New Roman"/>
        </w:rPr>
        <w:t>a</w:t>
      </w:r>
      <w:r w:rsidRPr="00947549">
        <w:rPr>
          <w:rFonts w:ascii="Times New Roman" w:hAnsi="Times New Roman" w:cs="Times New Roman"/>
        </w:rPr>
        <w:t xml:space="preserve"> do Departamento de Economia da Universidade Estadual de Ponta Grossa (UEPG), e-mail</w:t>
      </w:r>
      <w:r w:rsidR="00187C23" w:rsidRPr="00947549">
        <w:rPr>
          <w:rFonts w:ascii="Times New Roman" w:hAnsi="Times New Roman" w:cs="Times New Roman"/>
        </w:rPr>
        <w:t>:apelinski@gmail.com. Professor</w:t>
      </w:r>
      <w:r w:rsidRPr="00947549">
        <w:rPr>
          <w:rFonts w:ascii="Times New Roman" w:hAnsi="Times New Roman" w:cs="Times New Roman"/>
        </w:rPr>
        <w:t xml:space="preserve"> do Departamento de Economia da Universidade Estadual de Ponta Grossa (UEPG), e-mail:</w:t>
      </w:r>
      <w:r w:rsidR="00187C23" w:rsidRPr="00947549">
        <w:rPr>
          <w:rFonts w:ascii="Times New Roman" w:hAnsi="Times New Roman" w:cs="Times New Roman"/>
        </w:rPr>
        <w:t xml:space="preserve"> hhigachi@ig.com.br</w:t>
      </w:r>
      <w:r w:rsidRPr="00947549">
        <w:rPr>
          <w:rFonts w:ascii="Times New Roman" w:hAnsi="Times New Roman" w:cs="Times New Roman"/>
        </w:rPr>
        <w:t>; Professor do Departamento de Economia da Universidade Estadual de Ponta Grossa (UEPG), e-mail: acarmo@uepg.br.</w:t>
      </w:r>
    </w:p>
  </w:footnote>
  <w:footnote w:id="4">
    <w:p w:rsidR="009978AD" w:rsidRPr="00947549" w:rsidRDefault="009978AD" w:rsidP="00946B72">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A Chamada Pública consiste num procedimento administrativo voltado à seleção de proposta específica para aquisição de gêneros alimentícios provenientes da agricultura familiar e/ou empreendedores familiares rurais ou suas organizações. Em relação ao pregão e a outras formas de licitação, apresenta maior possibilidade de atender às especificidades necessárias à aquisição da agricultura familiar (PNAE, 2014).</w:t>
      </w:r>
    </w:p>
  </w:footnote>
  <w:footnote w:id="5">
    <w:p w:rsidR="009978AD" w:rsidRPr="00947549" w:rsidRDefault="009978AD">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A metodologia para a construção do índice será explicada nas seções seguintes.</w:t>
      </w:r>
    </w:p>
  </w:footnote>
  <w:footnote w:id="6">
    <w:p w:rsidR="009978AD" w:rsidRPr="00947549" w:rsidRDefault="009978AD">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Não se utilizou outras variáveis de controle tendo em vista a não disponibilidade de informações para 2014 (fonte: Secretaria Estadual da Educação do Paraná). Ao mesmo tempo, o estudo não pode ser feito para anos anteriores (nos quais a disponibilidade de dados para outras variáveis é maior) em virtude da indisponibilidade de informações do programa a nível municipal.</w:t>
      </w:r>
    </w:p>
  </w:footnote>
  <w:footnote w:id="7">
    <w:p w:rsidR="009978AD" w:rsidRPr="00947549" w:rsidRDefault="009978AD" w:rsidP="00493A7E">
      <w:pPr>
        <w:pStyle w:val="Textodenotaderodap"/>
        <w:rPr>
          <w:rFonts w:ascii="Times New Roman" w:hAnsi="Times New Roman" w:cs="Times New Roman"/>
        </w:rPr>
      </w:pPr>
      <w:r w:rsidRPr="00947549">
        <w:rPr>
          <w:rStyle w:val="Refdenotaderodap"/>
          <w:rFonts w:ascii="Times New Roman" w:hAnsi="Times New Roman" w:cs="Times New Roman"/>
        </w:rPr>
        <w:footnoteRef/>
      </w:r>
      <w:r w:rsidRPr="00947549">
        <w:rPr>
          <w:rFonts w:ascii="Times New Roman" w:hAnsi="Times New Roman" w:cs="Times New Roman"/>
        </w:rPr>
        <w:t xml:space="preserve"> Ressalta-se que como se tinha dados acerca do programa de compra da merenda escolar para cada município apenas para o ano de 2014 e como não se tinha nenhum índice de desenvolvimento (como o IDH-M, dentre outros) disponível para este ano, então precisou-se construir um índice de desenvolvimento.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112D"/>
    <w:multiLevelType w:val="hybridMultilevel"/>
    <w:tmpl w:val="DEEA5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85638D"/>
    <w:multiLevelType w:val="hybridMultilevel"/>
    <w:tmpl w:val="B7B066C8"/>
    <w:lvl w:ilvl="0" w:tplc="04160017">
      <w:start w:val="1"/>
      <w:numFmt w:val="lowerLetter"/>
      <w:lvlText w:val="%1)"/>
      <w:lvlJc w:val="left"/>
      <w:pPr>
        <w:ind w:left="787" w:hanging="360"/>
      </w:pPr>
    </w:lvl>
    <w:lvl w:ilvl="1" w:tplc="04160019" w:tentative="1">
      <w:start w:val="1"/>
      <w:numFmt w:val="lowerLetter"/>
      <w:lvlText w:val="%2."/>
      <w:lvlJc w:val="left"/>
      <w:pPr>
        <w:ind w:left="1507" w:hanging="360"/>
      </w:pPr>
    </w:lvl>
    <w:lvl w:ilvl="2" w:tplc="0416001B" w:tentative="1">
      <w:start w:val="1"/>
      <w:numFmt w:val="lowerRoman"/>
      <w:lvlText w:val="%3."/>
      <w:lvlJc w:val="right"/>
      <w:pPr>
        <w:ind w:left="2227" w:hanging="180"/>
      </w:pPr>
    </w:lvl>
    <w:lvl w:ilvl="3" w:tplc="0416000F" w:tentative="1">
      <w:start w:val="1"/>
      <w:numFmt w:val="decimal"/>
      <w:lvlText w:val="%4."/>
      <w:lvlJc w:val="left"/>
      <w:pPr>
        <w:ind w:left="2947" w:hanging="360"/>
      </w:pPr>
    </w:lvl>
    <w:lvl w:ilvl="4" w:tplc="04160019" w:tentative="1">
      <w:start w:val="1"/>
      <w:numFmt w:val="lowerLetter"/>
      <w:lvlText w:val="%5."/>
      <w:lvlJc w:val="left"/>
      <w:pPr>
        <w:ind w:left="3667" w:hanging="360"/>
      </w:pPr>
    </w:lvl>
    <w:lvl w:ilvl="5" w:tplc="0416001B" w:tentative="1">
      <w:start w:val="1"/>
      <w:numFmt w:val="lowerRoman"/>
      <w:lvlText w:val="%6."/>
      <w:lvlJc w:val="right"/>
      <w:pPr>
        <w:ind w:left="4387" w:hanging="180"/>
      </w:pPr>
    </w:lvl>
    <w:lvl w:ilvl="6" w:tplc="0416000F" w:tentative="1">
      <w:start w:val="1"/>
      <w:numFmt w:val="decimal"/>
      <w:lvlText w:val="%7."/>
      <w:lvlJc w:val="left"/>
      <w:pPr>
        <w:ind w:left="5107" w:hanging="360"/>
      </w:pPr>
    </w:lvl>
    <w:lvl w:ilvl="7" w:tplc="04160019" w:tentative="1">
      <w:start w:val="1"/>
      <w:numFmt w:val="lowerLetter"/>
      <w:lvlText w:val="%8."/>
      <w:lvlJc w:val="left"/>
      <w:pPr>
        <w:ind w:left="5827" w:hanging="360"/>
      </w:pPr>
    </w:lvl>
    <w:lvl w:ilvl="8" w:tplc="0416001B" w:tentative="1">
      <w:start w:val="1"/>
      <w:numFmt w:val="lowerRoman"/>
      <w:lvlText w:val="%9."/>
      <w:lvlJc w:val="right"/>
      <w:pPr>
        <w:ind w:left="6547" w:hanging="180"/>
      </w:pPr>
    </w:lvl>
  </w:abstractNum>
  <w:abstractNum w:abstractNumId="2">
    <w:nsid w:val="17CD3D67"/>
    <w:multiLevelType w:val="hybridMultilevel"/>
    <w:tmpl w:val="34F28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D814D71"/>
    <w:multiLevelType w:val="hybridMultilevel"/>
    <w:tmpl w:val="7332D77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4">
    <w:nsid w:val="58533994"/>
    <w:multiLevelType w:val="hybridMultilevel"/>
    <w:tmpl w:val="1AA21636"/>
    <w:lvl w:ilvl="0" w:tplc="1AFA4D68">
      <w:start w:val="1"/>
      <w:numFmt w:val="decimal"/>
      <w:lvlText w:val="%1)"/>
      <w:lvlJc w:val="left"/>
      <w:pPr>
        <w:ind w:left="1711" w:hanging="1005"/>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5">
    <w:nsid w:val="6BF67B1E"/>
    <w:multiLevelType w:val="hybridMultilevel"/>
    <w:tmpl w:val="A566A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191CB7"/>
    <w:multiLevelType w:val="hybridMultilevel"/>
    <w:tmpl w:val="924E4A36"/>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7">
    <w:nsid w:val="7BD918A4"/>
    <w:multiLevelType w:val="hybridMultilevel"/>
    <w:tmpl w:val="B644DB9A"/>
    <w:lvl w:ilvl="0" w:tplc="37AC4F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C19E5"/>
    <w:rsid w:val="0000024E"/>
    <w:rsid w:val="0000049B"/>
    <w:rsid w:val="00000667"/>
    <w:rsid w:val="0000116C"/>
    <w:rsid w:val="00003107"/>
    <w:rsid w:val="000043B1"/>
    <w:rsid w:val="000048F7"/>
    <w:rsid w:val="00004B4A"/>
    <w:rsid w:val="00004F3B"/>
    <w:rsid w:val="00005DC9"/>
    <w:rsid w:val="0000676C"/>
    <w:rsid w:val="0000736E"/>
    <w:rsid w:val="00010295"/>
    <w:rsid w:val="0001060D"/>
    <w:rsid w:val="00010F08"/>
    <w:rsid w:val="00011EC1"/>
    <w:rsid w:val="0001321F"/>
    <w:rsid w:val="00013CC2"/>
    <w:rsid w:val="000141C1"/>
    <w:rsid w:val="00014AA8"/>
    <w:rsid w:val="000156D6"/>
    <w:rsid w:val="000157F3"/>
    <w:rsid w:val="00016018"/>
    <w:rsid w:val="00016943"/>
    <w:rsid w:val="00016A90"/>
    <w:rsid w:val="00017E4B"/>
    <w:rsid w:val="0002006A"/>
    <w:rsid w:val="0002058C"/>
    <w:rsid w:val="00020678"/>
    <w:rsid w:val="000216CE"/>
    <w:rsid w:val="000218D4"/>
    <w:rsid w:val="000218F8"/>
    <w:rsid w:val="00021EA2"/>
    <w:rsid w:val="000227C3"/>
    <w:rsid w:val="000231BE"/>
    <w:rsid w:val="0002353A"/>
    <w:rsid w:val="00024864"/>
    <w:rsid w:val="00024A2B"/>
    <w:rsid w:val="00025148"/>
    <w:rsid w:val="000277D5"/>
    <w:rsid w:val="00030F80"/>
    <w:rsid w:val="00031BCF"/>
    <w:rsid w:val="0003206A"/>
    <w:rsid w:val="00032F07"/>
    <w:rsid w:val="00033D32"/>
    <w:rsid w:val="00034B90"/>
    <w:rsid w:val="00035CFC"/>
    <w:rsid w:val="00036688"/>
    <w:rsid w:val="00036881"/>
    <w:rsid w:val="00037ED1"/>
    <w:rsid w:val="00037F5A"/>
    <w:rsid w:val="000419CC"/>
    <w:rsid w:val="00041F9B"/>
    <w:rsid w:val="00042CD9"/>
    <w:rsid w:val="00042FBB"/>
    <w:rsid w:val="000433F6"/>
    <w:rsid w:val="00045379"/>
    <w:rsid w:val="000456B6"/>
    <w:rsid w:val="000468E7"/>
    <w:rsid w:val="00047224"/>
    <w:rsid w:val="00050A6A"/>
    <w:rsid w:val="00050D4E"/>
    <w:rsid w:val="000514C7"/>
    <w:rsid w:val="000517E1"/>
    <w:rsid w:val="000518CF"/>
    <w:rsid w:val="00051E52"/>
    <w:rsid w:val="00052CEA"/>
    <w:rsid w:val="00052D62"/>
    <w:rsid w:val="00053396"/>
    <w:rsid w:val="0005393F"/>
    <w:rsid w:val="00055146"/>
    <w:rsid w:val="00056607"/>
    <w:rsid w:val="00056694"/>
    <w:rsid w:val="00057C5B"/>
    <w:rsid w:val="00060846"/>
    <w:rsid w:val="0006188E"/>
    <w:rsid w:val="00062257"/>
    <w:rsid w:val="000625D5"/>
    <w:rsid w:val="000625E6"/>
    <w:rsid w:val="00063389"/>
    <w:rsid w:val="0006365F"/>
    <w:rsid w:val="00063B7B"/>
    <w:rsid w:val="00064D62"/>
    <w:rsid w:val="00065203"/>
    <w:rsid w:val="00065682"/>
    <w:rsid w:val="00065B99"/>
    <w:rsid w:val="000660A4"/>
    <w:rsid w:val="00066BD2"/>
    <w:rsid w:val="000671E0"/>
    <w:rsid w:val="000677F1"/>
    <w:rsid w:val="00067B51"/>
    <w:rsid w:val="000701B6"/>
    <w:rsid w:val="00070B5E"/>
    <w:rsid w:val="000714C8"/>
    <w:rsid w:val="00071D6B"/>
    <w:rsid w:val="000737C5"/>
    <w:rsid w:val="00073D67"/>
    <w:rsid w:val="00073EF8"/>
    <w:rsid w:val="00073F48"/>
    <w:rsid w:val="000749AA"/>
    <w:rsid w:val="00074E04"/>
    <w:rsid w:val="00074EAE"/>
    <w:rsid w:val="0007531B"/>
    <w:rsid w:val="00075533"/>
    <w:rsid w:val="000758FE"/>
    <w:rsid w:val="00076E17"/>
    <w:rsid w:val="00076FF4"/>
    <w:rsid w:val="00077F42"/>
    <w:rsid w:val="0008092B"/>
    <w:rsid w:val="00080B69"/>
    <w:rsid w:val="0008131A"/>
    <w:rsid w:val="00082FAB"/>
    <w:rsid w:val="00083171"/>
    <w:rsid w:val="0008396C"/>
    <w:rsid w:val="00084694"/>
    <w:rsid w:val="000861D2"/>
    <w:rsid w:val="0008679B"/>
    <w:rsid w:val="00087BED"/>
    <w:rsid w:val="000916CD"/>
    <w:rsid w:val="0009187B"/>
    <w:rsid w:val="00091C92"/>
    <w:rsid w:val="00091CCD"/>
    <w:rsid w:val="0009221E"/>
    <w:rsid w:val="00092611"/>
    <w:rsid w:val="000928CF"/>
    <w:rsid w:val="00092AD0"/>
    <w:rsid w:val="00093D30"/>
    <w:rsid w:val="00093F6F"/>
    <w:rsid w:val="00094009"/>
    <w:rsid w:val="00095B47"/>
    <w:rsid w:val="000967B3"/>
    <w:rsid w:val="00096B85"/>
    <w:rsid w:val="000A050B"/>
    <w:rsid w:val="000A137F"/>
    <w:rsid w:val="000A1C3F"/>
    <w:rsid w:val="000A1F03"/>
    <w:rsid w:val="000A1F9E"/>
    <w:rsid w:val="000A2502"/>
    <w:rsid w:val="000A255E"/>
    <w:rsid w:val="000A36DF"/>
    <w:rsid w:val="000A433A"/>
    <w:rsid w:val="000A4529"/>
    <w:rsid w:val="000A46FD"/>
    <w:rsid w:val="000A4793"/>
    <w:rsid w:val="000A5A08"/>
    <w:rsid w:val="000B08A8"/>
    <w:rsid w:val="000B0915"/>
    <w:rsid w:val="000B0DDF"/>
    <w:rsid w:val="000B156E"/>
    <w:rsid w:val="000B18B4"/>
    <w:rsid w:val="000B2A75"/>
    <w:rsid w:val="000B2BBD"/>
    <w:rsid w:val="000B3193"/>
    <w:rsid w:val="000B3AF0"/>
    <w:rsid w:val="000B53B1"/>
    <w:rsid w:val="000B59AE"/>
    <w:rsid w:val="000B5DC7"/>
    <w:rsid w:val="000B6B35"/>
    <w:rsid w:val="000B7AFE"/>
    <w:rsid w:val="000B7F37"/>
    <w:rsid w:val="000C0875"/>
    <w:rsid w:val="000C0964"/>
    <w:rsid w:val="000C1235"/>
    <w:rsid w:val="000C18D7"/>
    <w:rsid w:val="000C2220"/>
    <w:rsid w:val="000C2761"/>
    <w:rsid w:val="000C292E"/>
    <w:rsid w:val="000C32A9"/>
    <w:rsid w:val="000C3819"/>
    <w:rsid w:val="000C3B59"/>
    <w:rsid w:val="000C417C"/>
    <w:rsid w:val="000C4BC5"/>
    <w:rsid w:val="000C4EA7"/>
    <w:rsid w:val="000C52FF"/>
    <w:rsid w:val="000C62AD"/>
    <w:rsid w:val="000C7588"/>
    <w:rsid w:val="000D06D6"/>
    <w:rsid w:val="000D1B7E"/>
    <w:rsid w:val="000D2AA2"/>
    <w:rsid w:val="000D2F5E"/>
    <w:rsid w:val="000D393E"/>
    <w:rsid w:val="000D43AB"/>
    <w:rsid w:val="000D4648"/>
    <w:rsid w:val="000D4655"/>
    <w:rsid w:val="000D5E36"/>
    <w:rsid w:val="000D649D"/>
    <w:rsid w:val="000E0725"/>
    <w:rsid w:val="000E0824"/>
    <w:rsid w:val="000E14DE"/>
    <w:rsid w:val="000E169F"/>
    <w:rsid w:val="000E1E6F"/>
    <w:rsid w:val="000E2065"/>
    <w:rsid w:val="000E2160"/>
    <w:rsid w:val="000E284E"/>
    <w:rsid w:val="000E486B"/>
    <w:rsid w:val="000E4C52"/>
    <w:rsid w:val="000E4F74"/>
    <w:rsid w:val="000E5091"/>
    <w:rsid w:val="000E56F1"/>
    <w:rsid w:val="000E63F8"/>
    <w:rsid w:val="000E790B"/>
    <w:rsid w:val="000E7B2C"/>
    <w:rsid w:val="000F15F2"/>
    <w:rsid w:val="000F17A7"/>
    <w:rsid w:val="000F258A"/>
    <w:rsid w:val="000F301C"/>
    <w:rsid w:val="000F3802"/>
    <w:rsid w:val="000F3B3C"/>
    <w:rsid w:val="000F4C09"/>
    <w:rsid w:val="000F4E10"/>
    <w:rsid w:val="000F65E9"/>
    <w:rsid w:val="000F668F"/>
    <w:rsid w:val="000F750C"/>
    <w:rsid w:val="000F77AC"/>
    <w:rsid w:val="000F7ABD"/>
    <w:rsid w:val="000F7BD2"/>
    <w:rsid w:val="00100FCD"/>
    <w:rsid w:val="0010148C"/>
    <w:rsid w:val="001016CE"/>
    <w:rsid w:val="00102516"/>
    <w:rsid w:val="00102F34"/>
    <w:rsid w:val="00103169"/>
    <w:rsid w:val="00103DEB"/>
    <w:rsid w:val="00104E86"/>
    <w:rsid w:val="00104F72"/>
    <w:rsid w:val="00106B6D"/>
    <w:rsid w:val="00107B16"/>
    <w:rsid w:val="001109C8"/>
    <w:rsid w:val="00110B01"/>
    <w:rsid w:val="00110E53"/>
    <w:rsid w:val="001115BC"/>
    <w:rsid w:val="0011203A"/>
    <w:rsid w:val="001121A6"/>
    <w:rsid w:val="001128EC"/>
    <w:rsid w:val="00113381"/>
    <w:rsid w:val="0011349B"/>
    <w:rsid w:val="00113F8B"/>
    <w:rsid w:val="00114A46"/>
    <w:rsid w:val="00114D43"/>
    <w:rsid w:val="00114FA1"/>
    <w:rsid w:val="00115558"/>
    <w:rsid w:val="001155B2"/>
    <w:rsid w:val="00115F3D"/>
    <w:rsid w:val="00116A90"/>
    <w:rsid w:val="00116EC9"/>
    <w:rsid w:val="00117885"/>
    <w:rsid w:val="00121986"/>
    <w:rsid w:val="001230CD"/>
    <w:rsid w:val="001234F5"/>
    <w:rsid w:val="00123568"/>
    <w:rsid w:val="001236E7"/>
    <w:rsid w:val="001251A4"/>
    <w:rsid w:val="00125803"/>
    <w:rsid w:val="00125CB3"/>
    <w:rsid w:val="001264A6"/>
    <w:rsid w:val="00126A4D"/>
    <w:rsid w:val="001300A2"/>
    <w:rsid w:val="001301FB"/>
    <w:rsid w:val="001305C5"/>
    <w:rsid w:val="00130824"/>
    <w:rsid w:val="00130F04"/>
    <w:rsid w:val="00131C8E"/>
    <w:rsid w:val="001324B2"/>
    <w:rsid w:val="00132706"/>
    <w:rsid w:val="00132B26"/>
    <w:rsid w:val="001331AD"/>
    <w:rsid w:val="00133842"/>
    <w:rsid w:val="00134298"/>
    <w:rsid w:val="00134695"/>
    <w:rsid w:val="0013530A"/>
    <w:rsid w:val="00135B4E"/>
    <w:rsid w:val="00135D07"/>
    <w:rsid w:val="00137658"/>
    <w:rsid w:val="0013779B"/>
    <w:rsid w:val="00137E26"/>
    <w:rsid w:val="00140218"/>
    <w:rsid w:val="001406FD"/>
    <w:rsid w:val="001409CA"/>
    <w:rsid w:val="001409E6"/>
    <w:rsid w:val="00140A88"/>
    <w:rsid w:val="00140C01"/>
    <w:rsid w:val="00140DF0"/>
    <w:rsid w:val="001414DE"/>
    <w:rsid w:val="0014214F"/>
    <w:rsid w:val="001428A2"/>
    <w:rsid w:val="0014313C"/>
    <w:rsid w:val="00143511"/>
    <w:rsid w:val="00144D8B"/>
    <w:rsid w:val="00145962"/>
    <w:rsid w:val="00145E4C"/>
    <w:rsid w:val="00146D47"/>
    <w:rsid w:val="00147187"/>
    <w:rsid w:val="00147F2A"/>
    <w:rsid w:val="00150765"/>
    <w:rsid w:val="001507C6"/>
    <w:rsid w:val="001510B3"/>
    <w:rsid w:val="0015211F"/>
    <w:rsid w:val="001529E3"/>
    <w:rsid w:val="00152FBD"/>
    <w:rsid w:val="00154D36"/>
    <w:rsid w:val="00154F5C"/>
    <w:rsid w:val="00154F94"/>
    <w:rsid w:val="0015500F"/>
    <w:rsid w:val="00155055"/>
    <w:rsid w:val="0015512C"/>
    <w:rsid w:val="001555C0"/>
    <w:rsid w:val="00155B33"/>
    <w:rsid w:val="00155B9D"/>
    <w:rsid w:val="00155C0E"/>
    <w:rsid w:val="00155C6B"/>
    <w:rsid w:val="00156360"/>
    <w:rsid w:val="00156BCF"/>
    <w:rsid w:val="00156C10"/>
    <w:rsid w:val="00157892"/>
    <w:rsid w:val="00157D85"/>
    <w:rsid w:val="0016010F"/>
    <w:rsid w:val="0016095D"/>
    <w:rsid w:val="001617F0"/>
    <w:rsid w:val="00161DBC"/>
    <w:rsid w:val="001622F7"/>
    <w:rsid w:val="00163269"/>
    <w:rsid w:val="00163639"/>
    <w:rsid w:val="001640D5"/>
    <w:rsid w:val="001652AE"/>
    <w:rsid w:val="0016560A"/>
    <w:rsid w:val="00165CCD"/>
    <w:rsid w:val="001668EA"/>
    <w:rsid w:val="00166D8F"/>
    <w:rsid w:val="00166ED2"/>
    <w:rsid w:val="00167B58"/>
    <w:rsid w:val="00170918"/>
    <w:rsid w:val="00171855"/>
    <w:rsid w:val="00171B9E"/>
    <w:rsid w:val="00171DBA"/>
    <w:rsid w:val="00172544"/>
    <w:rsid w:val="00172E9F"/>
    <w:rsid w:val="00173143"/>
    <w:rsid w:val="001744FA"/>
    <w:rsid w:val="0017502D"/>
    <w:rsid w:val="00176081"/>
    <w:rsid w:val="00176781"/>
    <w:rsid w:val="00176B4E"/>
    <w:rsid w:val="00177FD7"/>
    <w:rsid w:val="00180014"/>
    <w:rsid w:val="00181C34"/>
    <w:rsid w:val="00181F22"/>
    <w:rsid w:val="0018241F"/>
    <w:rsid w:val="0018336F"/>
    <w:rsid w:val="00183C2F"/>
    <w:rsid w:val="00183F26"/>
    <w:rsid w:val="001850BD"/>
    <w:rsid w:val="001850FF"/>
    <w:rsid w:val="00185463"/>
    <w:rsid w:val="001864B6"/>
    <w:rsid w:val="00186663"/>
    <w:rsid w:val="00186A34"/>
    <w:rsid w:val="00187349"/>
    <w:rsid w:val="00187A10"/>
    <w:rsid w:val="00187C23"/>
    <w:rsid w:val="001903A1"/>
    <w:rsid w:val="001903C9"/>
    <w:rsid w:val="0019058E"/>
    <w:rsid w:val="001905EE"/>
    <w:rsid w:val="001908F4"/>
    <w:rsid w:val="00191D27"/>
    <w:rsid w:val="001924E1"/>
    <w:rsid w:val="00192501"/>
    <w:rsid w:val="0019258E"/>
    <w:rsid w:val="001934F8"/>
    <w:rsid w:val="0019413E"/>
    <w:rsid w:val="001947FA"/>
    <w:rsid w:val="001949E5"/>
    <w:rsid w:val="00195129"/>
    <w:rsid w:val="001964B9"/>
    <w:rsid w:val="00197135"/>
    <w:rsid w:val="00197381"/>
    <w:rsid w:val="001978D9"/>
    <w:rsid w:val="001A00BC"/>
    <w:rsid w:val="001A15B8"/>
    <w:rsid w:val="001A174F"/>
    <w:rsid w:val="001A20CF"/>
    <w:rsid w:val="001A2B95"/>
    <w:rsid w:val="001A32C5"/>
    <w:rsid w:val="001A37BD"/>
    <w:rsid w:val="001A395B"/>
    <w:rsid w:val="001A3E54"/>
    <w:rsid w:val="001A42C5"/>
    <w:rsid w:val="001A4576"/>
    <w:rsid w:val="001A4E17"/>
    <w:rsid w:val="001A5292"/>
    <w:rsid w:val="001A6621"/>
    <w:rsid w:val="001A6854"/>
    <w:rsid w:val="001A6855"/>
    <w:rsid w:val="001A7FE6"/>
    <w:rsid w:val="001B1181"/>
    <w:rsid w:val="001B11E1"/>
    <w:rsid w:val="001B1DF5"/>
    <w:rsid w:val="001B2B9D"/>
    <w:rsid w:val="001B3E82"/>
    <w:rsid w:val="001B52BC"/>
    <w:rsid w:val="001B54DB"/>
    <w:rsid w:val="001B58F2"/>
    <w:rsid w:val="001B5CBB"/>
    <w:rsid w:val="001B6CA8"/>
    <w:rsid w:val="001B75E2"/>
    <w:rsid w:val="001B7686"/>
    <w:rsid w:val="001C0252"/>
    <w:rsid w:val="001C12F5"/>
    <w:rsid w:val="001C209D"/>
    <w:rsid w:val="001C2AD6"/>
    <w:rsid w:val="001C3A13"/>
    <w:rsid w:val="001C4C27"/>
    <w:rsid w:val="001C665B"/>
    <w:rsid w:val="001C6C9E"/>
    <w:rsid w:val="001C6F9E"/>
    <w:rsid w:val="001C6FAB"/>
    <w:rsid w:val="001C70C5"/>
    <w:rsid w:val="001C780D"/>
    <w:rsid w:val="001C79FF"/>
    <w:rsid w:val="001C7B0B"/>
    <w:rsid w:val="001D0158"/>
    <w:rsid w:val="001D05C3"/>
    <w:rsid w:val="001D0828"/>
    <w:rsid w:val="001D1B07"/>
    <w:rsid w:val="001D26AB"/>
    <w:rsid w:val="001D2885"/>
    <w:rsid w:val="001D2BA6"/>
    <w:rsid w:val="001D392F"/>
    <w:rsid w:val="001D5432"/>
    <w:rsid w:val="001D587D"/>
    <w:rsid w:val="001D58AD"/>
    <w:rsid w:val="001D5C02"/>
    <w:rsid w:val="001E12FD"/>
    <w:rsid w:val="001E1587"/>
    <w:rsid w:val="001E1BB8"/>
    <w:rsid w:val="001E1CF5"/>
    <w:rsid w:val="001E265E"/>
    <w:rsid w:val="001E4574"/>
    <w:rsid w:val="001E4791"/>
    <w:rsid w:val="001E4888"/>
    <w:rsid w:val="001E4E30"/>
    <w:rsid w:val="001E51A1"/>
    <w:rsid w:val="001E588D"/>
    <w:rsid w:val="001E659F"/>
    <w:rsid w:val="001E6D49"/>
    <w:rsid w:val="001E73FE"/>
    <w:rsid w:val="001F00C7"/>
    <w:rsid w:val="001F0186"/>
    <w:rsid w:val="001F0BB5"/>
    <w:rsid w:val="001F1253"/>
    <w:rsid w:val="001F16E0"/>
    <w:rsid w:val="001F2C9F"/>
    <w:rsid w:val="001F55BF"/>
    <w:rsid w:val="001F57B3"/>
    <w:rsid w:val="001F5D0E"/>
    <w:rsid w:val="001F6264"/>
    <w:rsid w:val="001F66D5"/>
    <w:rsid w:val="001F7B50"/>
    <w:rsid w:val="0020007B"/>
    <w:rsid w:val="00200401"/>
    <w:rsid w:val="00200E7F"/>
    <w:rsid w:val="00202020"/>
    <w:rsid w:val="002027EF"/>
    <w:rsid w:val="002028E9"/>
    <w:rsid w:val="00202C4E"/>
    <w:rsid w:val="00203285"/>
    <w:rsid w:val="002034CB"/>
    <w:rsid w:val="002041FC"/>
    <w:rsid w:val="0020436B"/>
    <w:rsid w:val="002046E3"/>
    <w:rsid w:val="002047AE"/>
    <w:rsid w:val="00205273"/>
    <w:rsid w:val="002060D5"/>
    <w:rsid w:val="00206256"/>
    <w:rsid w:val="0020788D"/>
    <w:rsid w:val="00211764"/>
    <w:rsid w:val="00211FF0"/>
    <w:rsid w:val="00212202"/>
    <w:rsid w:val="002132E1"/>
    <w:rsid w:val="00213E36"/>
    <w:rsid w:val="002141CF"/>
    <w:rsid w:val="00215401"/>
    <w:rsid w:val="00215942"/>
    <w:rsid w:val="00215ABB"/>
    <w:rsid w:val="00216D27"/>
    <w:rsid w:val="0021758A"/>
    <w:rsid w:val="002175AC"/>
    <w:rsid w:val="00217607"/>
    <w:rsid w:val="00217A13"/>
    <w:rsid w:val="00220CDD"/>
    <w:rsid w:val="002212C2"/>
    <w:rsid w:val="00221F2D"/>
    <w:rsid w:val="00222815"/>
    <w:rsid w:val="00223CC2"/>
    <w:rsid w:val="0022461F"/>
    <w:rsid w:val="00226240"/>
    <w:rsid w:val="002266EC"/>
    <w:rsid w:val="00226AD3"/>
    <w:rsid w:val="00226B27"/>
    <w:rsid w:val="002270B7"/>
    <w:rsid w:val="00227A2A"/>
    <w:rsid w:val="00230875"/>
    <w:rsid w:val="00232ECC"/>
    <w:rsid w:val="00233F81"/>
    <w:rsid w:val="0023407C"/>
    <w:rsid w:val="00234DA3"/>
    <w:rsid w:val="002354D4"/>
    <w:rsid w:val="00236462"/>
    <w:rsid w:val="002365F8"/>
    <w:rsid w:val="00236809"/>
    <w:rsid w:val="00237DCA"/>
    <w:rsid w:val="00241B06"/>
    <w:rsid w:val="0024251B"/>
    <w:rsid w:val="00242AF7"/>
    <w:rsid w:val="00242D64"/>
    <w:rsid w:val="00243367"/>
    <w:rsid w:val="00243A44"/>
    <w:rsid w:val="00244313"/>
    <w:rsid w:val="00244A28"/>
    <w:rsid w:val="00245495"/>
    <w:rsid w:val="002455C8"/>
    <w:rsid w:val="00245F2A"/>
    <w:rsid w:val="00246AE0"/>
    <w:rsid w:val="00246B55"/>
    <w:rsid w:val="00246E46"/>
    <w:rsid w:val="00246F4B"/>
    <w:rsid w:val="002471ED"/>
    <w:rsid w:val="00250388"/>
    <w:rsid w:val="00251BBF"/>
    <w:rsid w:val="002521F4"/>
    <w:rsid w:val="00252620"/>
    <w:rsid w:val="00252DC2"/>
    <w:rsid w:val="002532B2"/>
    <w:rsid w:val="002532C0"/>
    <w:rsid w:val="0025355B"/>
    <w:rsid w:val="00254597"/>
    <w:rsid w:val="002548E2"/>
    <w:rsid w:val="002572E1"/>
    <w:rsid w:val="0025775C"/>
    <w:rsid w:val="002603FF"/>
    <w:rsid w:val="00260F33"/>
    <w:rsid w:val="0026176E"/>
    <w:rsid w:val="0026196D"/>
    <w:rsid w:val="00261BB3"/>
    <w:rsid w:val="00261F9D"/>
    <w:rsid w:val="002620B4"/>
    <w:rsid w:val="002621C6"/>
    <w:rsid w:val="00262C11"/>
    <w:rsid w:val="00262DC3"/>
    <w:rsid w:val="00264EC1"/>
    <w:rsid w:val="00264FD2"/>
    <w:rsid w:val="002655C0"/>
    <w:rsid w:val="00265FDF"/>
    <w:rsid w:val="00266908"/>
    <w:rsid w:val="0026741F"/>
    <w:rsid w:val="00270196"/>
    <w:rsid w:val="00271C1A"/>
    <w:rsid w:val="002749D7"/>
    <w:rsid w:val="002753DC"/>
    <w:rsid w:val="002761E6"/>
    <w:rsid w:val="002762FC"/>
    <w:rsid w:val="00276576"/>
    <w:rsid w:val="002766DC"/>
    <w:rsid w:val="00276AD6"/>
    <w:rsid w:val="0027700B"/>
    <w:rsid w:val="002775CA"/>
    <w:rsid w:val="0028016B"/>
    <w:rsid w:val="00280AB9"/>
    <w:rsid w:val="002812AF"/>
    <w:rsid w:val="00281AD9"/>
    <w:rsid w:val="00282E4E"/>
    <w:rsid w:val="002836FF"/>
    <w:rsid w:val="00283951"/>
    <w:rsid w:val="00283DC7"/>
    <w:rsid w:val="002842B6"/>
    <w:rsid w:val="0028469B"/>
    <w:rsid w:val="00284BB7"/>
    <w:rsid w:val="00284C69"/>
    <w:rsid w:val="002853FE"/>
    <w:rsid w:val="0028569F"/>
    <w:rsid w:val="00287891"/>
    <w:rsid w:val="00287D3B"/>
    <w:rsid w:val="002902B8"/>
    <w:rsid w:val="00290302"/>
    <w:rsid w:val="00290597"/>
    <w:rsid w:val="002920AB"/>
    <w:rsid w:val="0029287A"/>
    <w:rsid w:val="002933B0"/>
    <w:rsid w:val="00293722"/>
    <w:rsid w:val="00293957"/>
    <w:rsid w:val="0029439D"/>
    <w:rsid w:val="00296311"/>
    <w:rsid w:val="0029681E"/>
    <w:rsid w:val="00296C4C"/>
    <w:rsid w:val="00297630"/>
    <w:rsid w:val="002A0140"/>
    <w:rsid w:val="002A0223"/>
    <w:rsid w:val="002A02A4"/>
    <w:rsid w:val="002A079B"/>
    <w:rsid w:val="002A124A"/>
    <w:rsid w:val="002A1873"/>
    <w:rsid w:val="002A1B3C"/>
    <w:rsid w:val="002A1BE5"/>
    <w:rsid w:val="002A261E"/>
    <w:rsid w:val="002A30FF"/>
    <w:rsid w:val="002A3433"/>
    <w:rsid w:val="002A41FB"/>
    <w:rsid w:val="002A4347"/>
    <w:rsid w:val="002A4972"/>
    <w:rsid w:val="002A5879"/>
    <w:rsid w:val="002A6D82"/>
    <w:rsid w:val="002A7190"/>
    <w:rsid w:val="002A7244"/>
    <w:rsid w:val="002A757F"/>
    <w:rsid w:val="002A7C91"/>
    <w:rsid w:val="002B0FE3"/>
    <w:rsid w:val="002B243C"/>
    <w:rsid w:val="002B3381"/>
    <w:rsid w:val="002B3A38"/>
    <w:rsid w:val="002B3D3F"/>
    <w:rsid w:val="002B3F19"/>
    <w:rsid w:val="002B4480"/>
    <w:rsid w:val="002B469F"/>
    <w:rsid w:val="002B5532"/>
    <w:rsid w:val="002B67F3"/>
    <w:rsid w:val="002B68CE"/>
    <w:rsid w:val="002B709B"/>
    <w:rsid w:val="002B7BD1"/>
    <w:rsid w:val="002C19A1"/>
    <w:rsid w:val="002C2CCE"/>
    <w:rsid w:val="002C2E76"/>
    <w:rsid w:val="002C3091"/>
    <w:rsid w:val="002C31B7"/>
    <w:rsid w:val="002C32DF"/>
    <w:rsid w:val="002C34BA"/>
    <w:rsid w:val="002C3A90"/>
    <w:rsid w:val="002C3EE3"/>
    <w:rsid w:val="002C5219"/>
    <w:rsid w:val="002C53B0"/>
    <w:rsid w:val="002C573E"/>
    <w:rsid w:val="002C6247"/>
    <w:rsid w:val="002C6A1D"/>
    <w:rsid w:val="002C6ABB"/>
    <w:rsid w:val="002C6B37"/>
    <w:rsid w:val="002C6D1A"/>
    <w:rsid w:val="002C6EE8"/>
    <w:rsid w:val="002C7CE6"/>
    <w:rsid w:val="002D0CD5"/>
    <w:rsid w:val="002D141E"/>
    <w:rsid w:val="002D142B"/>
    <w:rsid w:val="002D1D11"/>
    <w:rsid w:val="002D1D8A"/>
    <w:rsid w:val="002D1EA6"/>
    <w:rsid w:val="002D2DB6"/>
    <w:rsid w:val="002D46D1"/>
    <w:rsid w:val="002D5894"/>
    <w:rsid w:val="002D59FE"/>
    <w:rsid w:val="002D609D"/>
    <w:rsid w:val="002D7B65"/>
    <w:rsid w:val="002D7DDE"/>
    <w:rsid w:val="002E04AE"/>
    <w:rsid w:val="002E249E"/>
    <w:rsid w:val="002E283D"/>
    <w:rsid w:val="002E3BEB"/>
    <w:rsid w:val="002E3F69"/>
    <w:rsid w:val="002E5353"/>
    <w:rsid w:val="002E5559"/>
    <w:rsid w:val="002E5565"/>
    <w:rsid w:val="002E5599"/>
    <w:rsid w:val="002E5878"/>
    <w:rsid w:val="002E6B8D"/>
    <w:rsid w:val="002E6BD1"/>
    <w:rsid w:val="002E6CA6"/>
    <w:rsid w:val="002E79E6"/>
    <w:rsid w:val="002F0C81"/>
    <w:rsid w:val="002F0EF0"/>
    <w:rsid w:val="002F1818"/>
    <w:rsid w:val="002F2BE6"/>
    <w:rsid w:val="002F3651"/>
    <w:rsid w:val="002F3B0B"/>
    <w:rsid w:val="002F4A56"/>
    <w:rsid w:val="002F4C11"/>
    <w:rsid w:val="002F4E8C"/>
    <w:rsid w:val="002F528F"/>
    <w:rsid w:val="002F5799"/>
    <w:rsid w:val="002F6D57"/>
    <w:rsid w:val="002F7057"/>
    <w:rsid w:val="003008E3"/>
    <w:rsid w:val="00300DC2"/>
    <w:rsid w:val="0030149E"/>
    <w:rsid w:val="00301A46"/>
    <w:rsid w:val="00302250"/>
    <w:rsid w:val="003024EC"/>
    <w:rsid w:val="00302F4B"/>
    <w:rsid w:val="00303D1F"/>
    <w:rsid w:val="00303DE5"/>
    <w:rsid w:val="00304060"/>
    <w:rsid w:val="003040BF"/>
    <w:rsid w:val="003045CB"/>
    <w:rsid w:val="0030680D"/>
    <w:rsid w:val="00306F70"/>
    <w:rsid w:val="00307646"/>
    <w:rsid w:val="00307B57"/>
    <w:rsid w:val="00310D92"/>
    <w:rsid w:val="003112D5"/>
    <w:rsid w:val="00311DBA"/>
    <w:rsid w:val="00311E55"/>
    <w:rsid w:val="00312199"/>
    <w:rsid w:val="003123D0"/>
    <w:rsid w:val="0031240A"/>
    <w:rsid w:val="003156EB"/>
    <w:rsid w:val="00315AAF"/>
    <w:rsid w:val="00315DF1"/>
    <w:rsid w:val="0031688D"/>
    <w:rsid w:val="0031698A"/>
    <w:rsid w:val="00317197"/>
    <w:rsid w:val="0031719B"/>
    <w:rsid w:val="00320891"/>
    <w:rsid w:val="003214E3"/>
    <w:rsid w:val="00322395"/>
    <w:rsid w:val="003225F2"/>
    <w:rsid w:val="003230B8"/>
    <w:rsid w:val="00323F6E"/>
    <w:rsid w:val="00325994"/>
    <w:rsid w:val="003272E0"/>
    <w:rsid w:val="00327339"/>
    <w:rsid w:val="0032734C"/>
    <w:rsid w:val="00327C8F"/>
    <w:rsid w:val="00327EBF"/>
    <w:rsid w:val="00330084"/>
    <w:rsid w:val="0033044F"/>
    <w:rsid w:val="00331195"/>
    <w:rsid w:val="0033207A"/>
    <w:rsid w:val="0033229A"/>
    <w:rsid w:val="00334656"/>
    <w:rsid w:val="00334A5C"/>
    <w:rsid w:val="00336400"/>
    <w:rsid w:val="00336634"/>
    <w:rsid w:val="003366E3"/>
    <w:rsid w:val="00337103"/>
    <w:rsid w:val="00337A8A"/>
    <w:rsid w:val="003408AD"/>
    <w:rsid w:val="00340DD3"/>
    <w:rsid w:val="00342147"/>
    <w:rsid w:val="00343BD7"/>
    <w:rsid w:val="00343EE1"/>
    <w:rsid w:val="00345A05"/>
    <w:rsid w:val="00345AD3"/>
    <w:rsid w:val="003461B5"/>
    <w:rsid w:val="00347706"/>
    <w:rsid w:val="003478F7"/>
    <w:rsid w:val="00350D3E"/>
    <w:rsid w:val="003513F9"/>
    <w:rsid w:val="003514D9"/>
    <w:rsid w:val="003518B3"/>
    <w:rsid w:val="00351902"/>
    <w:rsid w:val="00351AF3"/>
    <w:rsid w:val="00353A8F"/>
    <w:rsid w:val="00353DB5"/>
    <w:rsid w:val="003555C4"/>
    <w:rsid w:val="00355F7F"/>
    <w:rsid w:val="00356046"/>
    <w:rsid w:val="00356239"/>
    <w:rsid w:val="00356943"/>
    <w:rsid w:val="00357084"/>
    <w:rsid w:val="00360D45"/>
    <w:rsid w:val="00361824"/>
    <w:rsid w:val="00362852"/>
    <w:rsid w:val="00362A4B"/>
    <w:rsid w:val="00362A67"/>
    <w:rsid w:val="00363695"/>
    <w:rsid w:val="00363D04"/>
    <w:rsid w:val="00363ED1"/>
    <w:rsid w:val="00365E2D"/>
    <w:rsid w:val="003660FE"/>
    <w:rsid w:val="0036616D"/>
    <w:rsid w:val="00367179"/>
    <w:rsid w:val="00371A3D"/>
    <w:rsid w:val="00371BF8"/>
    <w:rsid w:val="003725F5"/>
    <w:rsid w:val="00373D66"/>
    <w:rsid w:val="0037452E"/>
    <w:rsid w:val="0037470A"/>
    <w:rsid w:val="003748DE"/>
    <w:rsid w:val="00374E67"/>
    <w:rsid w:val="003751EF"/>
    <w:rsid w:val="0037554D"/>
    <w:rsid w:val="003766E8"/>
    <w:rsid w:val="00376BD1"/>
    <w:rsid w:val="00377298"/>
    <w:rsid w:val="00377548"/>
    <w:rsid w:val="003775BE"/>
    <w:rsid w:val="00377F7B"/>
    <w:rsid w:val="0038053B"/>
    <w:rsid w:val="00380653"/>
    <w:rsid w:val="00380CCF"/>
    <w:rsid w:val="00381217"/>
    <w:rsid w:val="0038144B"/>
    <w:rsid w:val="00382A04"/>
    <w:rsid w:val="003834E1"/>
    <w:rsid w:val="00383B1F"/>
    <w:rsid w:val="00383DB1"/>
    <w:rsid w:val="00384BAE"/>
    <w:rsid w:val="00384E21"/>
    <w:rsid w:val="00385498"/>
    <w:rsid w:val="003854EF"/>
    <w:rsid w:val="00385E53"/>
    <w:rsid w:val="00386090"/>
    <w:rsid w:val="00386277"/>
    <w:rsid w:val="00386923"/>
    <w:rsid w:val="00386A98"/>
    <w:rsid w:val="00386E98"/>
    <w:rsid w:val="003870E1"/>
    <w:rsid w:val="00387879"/>
    <w:rsid w:val="003905D2"/>
    <w:rsid w:val="00390C8D"/>
    <w:rsid w:val="00392064"/>
    <w:rsid w:val="003923C3"/>
    <w:rsid w:val="00392577"/>
    <w:rsid w:val="0039390C"/>
    <w:rsid w:val="003939C5"/>
    <w:rsid w:val="00394A12"/>
    <w:rsid w:val="00394DEF"/>
    <w:rsid w:val="003954CA"/>
    <w:rsid w:val="00396F13"/>
    <w:rsid w:val="003A0EA9"/>
    <w:rsid w:val="003A0F75"/>
    <w:rsid w:val="003A1894"/>
    <w:rsid w:val="003A21E3"/>
    <w:rsid w:val="003A32FB"/>
    <w:rsid w:val="003A33CB"/>
    <w:rsid w:val="003A3E07"/>
    <w:rsid w:val="003A41E7"/>
    <w:rsid w:val="003A4D32"/>
    <w:rsid w:val="003A6333"/>
    <w:rsid w:val="003A6432"/>
    <w:rsid w:val="003A71EA"/>
    <w:rsid w:val="003A79FB"/>
    <w:rsid w:val="003B0319"/>
    <w:rsid w:val="003B1217"/>
    <w:rsid w:val="003B1486"/>
    <w:rsid w:val="003B1B7D"/>
    <w:rsid w:val="003B236D"/>
    <w:rsid w:val="003B3E27"/>
    <w:rsid w:val="003B43EA"/>
    <w:rsid w:val="003B4EFB"/>
    <w:rsid w:val="003B5691"/>
    <w:rsid w:val="003B5FC1"/>
    <w:rsid w:val="003B791E"/>
    <w:rsid w:val="003C1604"/>
    <w:rsid w:val="003C19AC"/>
    <w:rsid w:val="003C26C0"/>
    <w:rsid w:val="003C404E"/>
    <w:rsid w:val="003C46B8"/>
    <w:rsid w:val="003C4F48"/>
    <w:rsid w:val="003C5E01"/>
    <w:rsid w:val="003C69E0"/>
    <w:rsid w:val="003C7A0D"/>
    <w:rsid w:val="003D0909"/>
    <w:rsid w:val="003D0C06"/>
    <w:rsid w:val="003D127F"/>
    <w:rsid w:val="003D1A6A"/>
    <w:rsid w:val="003D1F73"/>
    <w:rsid w:val="003D285B"/>
    <w:rsid w:val="003D36E9"/>
    <w:rsid w:val="003D39A2"/>
    <w:rsid w:val="003D3EA4"/>
    <w:rsid w:val="003D58F1"/>
    <w:rsid w:val="003D5E66"/>
    <w:rsid w:val="003D623D"/>
    <w:rsid w:val="003E0E4C"/>
    <w:rsid w:val="003E20B5"/>
    <w:rsid w:val="003E2C29"/>
    <w:rsid w:val="003E366A"/>
    <w:rsid w:val="003E4547"/>
    <w:rsid w:val="003E47F2"/>
    <w:rsid w:val="003E498C"/>
    <w:rsid w:val="003E4CBB"/>
    <w:rsid w:val="003E6951"/>
    <w:rsid w:val="003E7EFC"/>
    <w:rsid w:val="003F0E94"/>
    <w:rsid w:val="003F1564"/>
    <w:rsid w:val="003F15E2"/>
    <w:rsid w:val="003F1F6A"/>
    <w:rsid w:val="003F2B97"/>
    <w:rsid w:val="003F2DF4"/>
    <w:rsid w:val="003F2E9D"/>
    <w:rsid w:val="003F3480"/>
    <w:rsid w:val="003F3607"/>
    <w:rsid w:val="003F3691"/>
    <w:rsid w:val="003F3F07"/>
    <w:rsid w:val="003F5A03"/>
    <w:rsid w:val="003F5EF6"/>
    <w:rsid w:val="003F5F67"/>
    <w:rsid w:val="003F61A6"/>
    <w:rsid w:val="003F6DB1"/>
    <w:rsid w:val="003F7E45"/>
    <w:rsid w:val="003F7F61"/>
    <w:rsid w:val="004005ED"/>
    <w:rsid w:val="00400E2A"/>
    <w:rsid w:val="00400FF7"/>
    <w:rsid w:val="00401006"/>
    <w:rsid w:val="00401267"/>
    <w:rsid w:val="004014D2"/>
    <w:rsid w:val="00401C0B"/>
    <w:rsid w:val="00403DD1"/>
    <w:rsid w:val="004045F0"/>
    <w:rsid w:val="0040579D"/>
    <w:rsid w:val="004060D3"/>
    <w:rsid w:val="00406E23"/>
    <w:rsid w:val="00406F1B"/>
    <w:rsid w:val="00410B76"/>
    <w:rsid w:val="00410BA9"/>
    <w:rsid w:val="00410EAE"/>
    <w:rsid w:val="004129B8"/>
    <w:rsid w:val="0041334F"/>
    <w:rsid w:val="00413D12"/>
    <w:rsid w:val="0041401F"/>
    <w:rsid w:val="004143C0"/>
    <w:rsid w:val="0041489E"/>
    <w:rsid w:val="00414E38"/>
    <w:rsid w:val="0041538B"/>
    <w:rsid w:val="00415692"/>
    <w:rsid w:val="00415975"/>
    <w:rsid w:val="00416723"/>
    <w:rsid w:val="004179C4"/>
    <w:rsid w:val="00417BC1"/>
    <w:rsid w:val="00417DF7"/>
    <w:rsid w:val="00417EAC"/>
    <w:rsid w:val="00420A99"/>
    <w:rsid w:val="00420AD2"/>
    <w:rsid w:val="00420DF2"/>
    <w:rsid w:val="00420F9F"/>
    <w:rsid w:val="004213F5"/>
    <w:rsid w:val="00421464"/>
    <w:rsid w:val="004219A9"/>
    <w:rsid w:val="00423304"/>
    <w:rsid w:val="00424A3D"/>
    <w:rsid w:val="00424B62"/>
    <w:rsid w:val="00424C7E"/>
    <w:rsid w:val="00425195"/>
    <w:rsid w:val="004251A9"/>
    <w:rsid w:val="0042562F"/>
    <w:rsid w:val="0042676E"/>
    <w:rsid w:val="00426CC3"/>
    <w:rsid w:val="00427AEF"/>
    <w:rsid w:val="00427B63"/>
    <w:rsid w:val="00427B92"/>
    <w:rsid w:val="004318ED"/>
    <w:rsid w:val="0043281C"/>
    <w:rsid w:val="004333C9"/>
    <w:rsid w:val="00434241"/>
    <w:rsid w:val="004344C8"/>
    <w:rsid w:val="00434EF7"/>
    <w:rsid w:val="004359A0"/>
    <w:rsid w:val="00435A11"/>
    <w:rsid w:val="00436054"/>
    <w:rsid w:val="0043659B"/>
    <w:rsid w:val="0043677A"/>
    <w:rsid w:val="00436B32"/>
    <w:rsid w:val="00436C5C"/>
    <w:rsid w:val="004370B8"/>
    <w:rsid w:val="004378FD"/>
    <w:rsid w:val="0044087F"/>
    <w:rsid w:val="0044143B"/>
    <w:rsid w:val="00441814"/>
    <w:rsid w:val="00441C67"/>
    <w:rsid w:val="0044327E"/>
    <w:rsid w:val="00444690"/>
    <w:rsid w:val="0044484F"/>
    <w:rsid w:val="004456F4"/>
    <w:rsid w:val="00445FFF"/>
    <w:rsid w:val="00446378"/>
    <w:rsid w:val="0044749E"/>
    <w:rsid w:val="004504A6"/>
    <w:rsid w:val="00450E3E"/>
    <w:rsid w:val="00451650"/>
    <w:rsid w:val="00452943"/>
    <w:rsid w:val="004530A4"/>
    <w:rsid w:val="0045373F"/>
    <w:rsid w:val="00454BE5"/>
    <w:rsid w:val="00455416"/>
    <w:rsid w:val="00455586"/>
    <w:rsid w:val="00455EC2"/>
    <w:rsid w:val="00456340"/>
    <w:rsid w:val="00456D7E"/>
    <w:rsid w:val="004572B1"/>
    <w:rsid w:val="00457347"/>
    <w:rsid w:val="00457E03"/>
    <w:rsid w:val="00457F2E"/>
    <w:rsid w:val="004601A3"/>
    <w:rsid w:val="00460782"/>
    <w:rsid w:val="00460987"/>
    <w:rsid w:val="00460E60"/>
    <w:rsid w:val="004613F1"/>
    <w:rsid w:val="00461610"/>
    <w:rsid w:val="00461ADD"/>
    <w:rsid w:val="00462BA3"/>
    <w:rsid w:val="004634BE"/>
    <w:rsid w:val="00463F52"/>
    <w:rsid w:val="00464F31"/>
    <w:rsid w:val="00465267"/>
    <w:rsid w:val="00466693"/>
    <w:rsid w:val="00467856"/>
    <w:rsid w:val="00467F98"/>
    <w:rsid w:val="0047021D"/>
    <w:rsid w:val="004712DF"/>
    <w:rsid w:val="00471622"/>
    <w:rsid w:val="004719CD"/>
    <w:rsid w:val="004726EF"/>
    <w:rsid w:val="00472B0C"/>
    <w:rsid w:val="00473159"/>
    <w:rsid w:val="004735EE"/>
    <w:rsid w:val="004737B2"/>
    <w:rsid w:val="00473894"/>
    <w:rsid w:val="00473FC1"/>
    <w:rsid w:val="0047437B"/>
    <w:rsid w:val="0047516F"/>
    <w:rsid w:val="004754ED"/>
    <w:rsid w:val="00476033"/>
    <w:rsid w:val="00476491"/>
    <w:rsid w:val="00480492"/>
    <w:rsid w:val="004805DC"/>
    <w:rsid w:val="00480AF1"/>
    <w:rsid w:val="00481269"/>
    <w:rsid w:val="00481F58"/>
    <w:rsid w:val="0048229C"/>
    <w:rsid w:val="00482658"/>
    <w:rsid w:val="00483808"/>
    <w:rsid w:val="00483A93"/>
    <w:rsid w:val="00483C69"/>
    <w:rsid w:val="00484222"/>
    <w:rsid w:val="00484AA8"/>
    <w:rsid w:val="0048596D"/>
    <w:rsid w:val="00485F30"/>
    <w:rsid w:val="00486A54"/>
    <w:rsid w:val="004905D4"/>
    <w:rsid w:val="0049110E"/>
    <w:rsid w:val="00491197"/>
    <w:rsid w:val="00492136"/>
    <w:rsid w:val="00493A7E"/>
    <w:rsid w:val="00495357"/>
    <w:rsid w:val="0049597E"/>
    <w:rsid w:val="004A0274"/>
    <w:rsid w:val="004A078C"/>
    <w:rsid w:val="004A152A"/>
    <w:rsid w:val="004A18A9"/>
    <w:rsid w:val="004A24FB"/>
    <w:rsid w:val="004A31D1"/>
    <w:rsid w:val="004A33B7"/>
    <w:rsid w:val="004A363D"/>
    <w:rsid w:val="004A37F7"/>
    <w:rsid w:val="004A404D"/>
    <w:rsid w:val="004A428B"/>
    <w:rsid w:val="004A4526"/>
    <w:rsid w:val="004A4857"/>
    <w:rsid w:val="004A4D95"/>
    <w:rsid w:val="004A577C"/>
    <w:rsid w:val="004A595B"/>
    <w:rsid w:val="004A5A22"/>
    <w:rsid w:val="004A6FE9"/>
    <w:rsid w:val="004A7607"/>
    <w:rsid w:val="004A7B0E"/>
    <w:rsid w:val="004B1BC0"/>
    <w:rsid w:val="004B2EF6"/>
    <w:rsid w:val="004B31B9"/>
    <w:rsid w:val="004B3743"/>
    <w:rsid w:val="004B3F7E"/>
    <w:rsid w:val="004B4663"/>
    <w:rsid w:val="004B4C20"/>
    <w:rsid w:val="004B4E59"/>
    <w:rsid w:val="004B61ED"/>
    <w:rsid w:val="004B66FD"/>
    <w:rsid w:val="004B7D02"/>
    <w:rsid w:val="004C083B"/>
    <w:rsid w:val="004C0C87"/>
    <w:rsid w:val="004C0E2B"/>
    <w:rsid w:val="004C18FF"/>
    <w:rsid w:val="004C19E5"/>
    <w:rsid w:val="004C1CD5"/>
    <w:rsid w:val="004C1E08"/>
    <w:rsid w:val="004C203E"/>
    <w:rsid w:val="004C21BC"/>
    <w:rsid w:val="004C2219"/>
    <w:rsid w:val="004C264D"/>
    <w:rsid w:val="004C40E9"/>
    <w:rsid w:val="004C492A"/>
    <w:rsid w:val="004C589A"/>
    <w:rsid w:val="004C5947"/>
    <w:rsid w:val="004C5A5E"/>
    <w:rsid w:val="004C6AC8"/>
    <w:rsid w:val="004C7993"/>
    <w:rsid w:val="004C7EEC"/>
    <w:rsid w:val="004D0812"/>
    <w:rsid w:val="004D16DE"/>
    <w:rsid w:val="004D1FDA"/>
    <w:rsid w:val="004D2202"/>
    <w:rsid w:val="004D25B4"/>
    <w:rsid w:val="004D33DD"/>
    <w:rsid w:val="004D4BDA"/>
    <w:rsid w:val="004D5605"/>
    <w:rsid w:val="004D59C6"/>
    <w:rsid w:val="004D6589"/>
    <w:rsid w:val="004D68E8"/>
    <w:rsid w:val="004D6F04"/>
    <w:rsid w:val="004D706F"/>
    <w:rsid w:val="004D7269"/>
    <w:rsid w:val="004E02B1"/>
    <w:rsid w:val="004E086B"/>
    <w:rsid w:val="004E0B50"/>
    <w:rsid w:val="004E179F"/>
    <w:rsid w:val="004E2288"/>
    <w:rsid w:val="004E263E"/>
    <w:rsid w:val="004E2853"/>
    <w:rsid w:val="004E2DCF"/>
    <w:rsid w:val="004E3951"/>
    <w:rsid w:val="004E48FE"/>
    <w:rsid w:val="004E5458"/>
    <w:rsid w:val="004E5E8E"/>
    <w:rsid w:val="004E72EC"/>
    <w:rsid w:val="004F00B5"/>
    <w:rsid w:val="004F03C8"/>
    <w:rsid w:val="004F0F9B"/>
    <w:rsid w:val="004F1BE2"/>
    <w:rsid w:val="004F238E"/>
    <w:rsid w:val="004F35D1"/>
    <w:rsid w:val="004F418C"/>
    <w:rsid w:val="004F47DD"/>
    <w:rsid w:val="004F539A"/>
    <w:rsid w:val="004F5EBC"/>
    <w:rsid w:val="004F6CAA"/>
    <w:rsid w:val="004F6FF9"/>
    <w:rsid w:val="004F72DC"/>
    <w:rsid w:val="004F79E5"/>
    <w:rsid w:val="004F7C6A"/>
    <w:rsid w:val="00501446"/>
    <w:rsid w:val="00501AE0"/>
    <w:rsid w:val="00501D9E"/>
    <w:rsid w:val="005020ED"/>
    <w:rsid w:val="0050250B"/>
    <w:rsid w:val="00504868"/>
    <w:rsid w:val="00506A43"/>
    <w:rsid w:val="00506E24"/>
    <w:rsid w:val="00507E25"/>
    <w:rsid w:val="00507FC2"/>
    <w:rsid w:val="00511056"/>
    <w:rsid w:val="00512E20"/>
    <w:rsid w:val="00513E72"/>
    <w:rsid w:val="0051419C"/>
    <w:rsid w:val="0051463F"/>
    <w:rsid w:val="0051529A"/>
    <w:rsid w:val="00515452"/>
    <w:rsid w:val="00516A95"/>
    <w:rsid w:val="00517004"/>
    <w:rsid w:val="0052135E"/>
    <w:rsid w:val="00521D17"/>
    <w:rsid w:val="0052290E"/>
    <w:rsid w:val="00523606"/>
    <w:rsid w:val="005237A1"/>
    <w:rsid w:val="005245E8"/>
    <w:rsid w:val="00525193"/>
    <w:rsid w:val="00525A5C"/>
    <w:rsid w:val="00525D18"/>
    <w:rsid w:val="0052607D"/>
    <w:rsid w:val="005261DD"/>
    <w:rsid w:val="00527331"/>
    <w:rsid w:val="00527C62"/>
    <w:rsid w:val="00530A06"/>
    <w:rsid w:val="00532039"/>
    <w:rsid w:val="00532326"/>
    <w:rsid w:val="00532945"/>
    <w:rsid w:val="0053300D"/>
    <w:rsid w:val="0053399B"/>
    <w:rsid w:val="00534B7A"/>
    <w:rsid w:val="00534BF1"/>
    <w:rsid w:val="00536815"/>
    <w:rsid w:val="00537A8A"/>
    <w:rsid w:val="00537B85"/>
    <w:rsid w:val="00540704"/>
    <w:rsid w:val="0054272D"/>
    <w:rsid w:val="00542B0C"/>
    <w:rsid w:val="005434F4"/>
    <w:rsid w:val="00543AF1"/>
    <w:rsid w:val="00543B30"/>
    <w:rsid w:val="0054446A"/>
    <w:rsid w:val="00545DB1"/>
    <w:rsid w:val="00546715"/>
    <w:rsid w:val="00546F5D"/>
    <w:rsid w:val="00550EDD"/>
    <w:rsid w:val="005521A7"/>
    <w:rsid w:val="005532E6"/>
    <w:rsid w:val="00553940"/>
    <w:rsid w:val="0055399D"/>
    <w:rsid w:val="005541B6"/>
    <w:rsid w:val="005548E5"/>
    <w:rsid w:val="0055581D"/>
    <w:rsid w:val="00556A2D"/>
    <w:rsid w:val="00556E75"/>
    <w:rsid w:val="00560E63"/>
    <w:rsid w:val="00561622"/>
    <w:rsid w:val="00561AEB"/>
    <w:rsid w:val="0056202F"/>
    <w:rsid w:val="005622DD"/>
    <w:rsid w:val="00562581"/>
    <w:rsid w:val="0056264F"/>
    <w:rsid w:val="0056275E"/>
    <w:rsid w:val="00563096"/>
    <w:rsid w:val="005630CB"/>
    <w:rsid w:val="00564B6B"/>
    <w:rsid w:val="005657BA"/>
    <w:rsid w:val="00566078"/>
    <w:rsid w:val="00566385"/>
    <w:rsid w:val="00566552"/>
    <w:rsid w:val="00566556"/>
    <w:rsid w:val="00566970"/>
    <w:rsid w:val="00570364"/>
    <w:rsid w:val="00570CE9"/>
    <w:rsid w:val="00570D3C"/>
    <w:rsid w:val="0057110A"/>
    <w:rsid w:val="00571BAB"/>
    <w:rsid w:val="00571D4E"/>
    <w:rsid w:val="0057409A"/>
    <w:rsid w:val="00574149"/>
    <w:rsid w:val="005749C0"/>
    <w:rsid w:val="0057544A"/>
    <w:rsid w:val="00575D8E"/>
    <w:rsid w:val="005766C8"/>
    <w:rsid w:val="00576E89"/>
    <w:rsid w:val="005776A5"/>
    <w:rsid w:val="0058022F"/>
    <w:rsid w:val="00581F02"/>
    <w:rsid w:val="00582949"/>
    <w:rsid w:val="00582BEA"/>
    <w:rsid w:val="00584034"/>
    <w:rsid w:val="00584DCB"/>
    <w:rsid w:val="00585031"/>
    <w:rsid w:val="00585B83"/>
    <w:rsid w:val="00585EA5"/>
    <w:rsid w:val="00585FBB"/>
    <w:rsid w:val="005902DD"/>
    <w:rsid w:val="00590D6C"/>
    <w:rsid w:val="005918E6"/>
    <w:rsid w:val="00593100"/>
    <w:rsid w:val="0059462C"/>
    <w:rsid w:val="00596719"/>
    <w:rsid w:val="00596CE0"/>
    <w:rsid w:val="00596F22"/>
    <w:rsid w:val="005979B3"/>
    <w:rsid w:val="005A11C2"/>
    <w:rsid w:val="005A1B16"/>
    <w:rsid w:val="005A1B83"/>
    <w:rsid w:val="005A206F"/>
    <w:rsid w:val="005A2C99"/>
    <w:rsid w:val="005A33F6"/>
    <w:rsid w:val="005A3E4F"/>
    <w:rsid w:val="005A4A05"/>
    <w:rsid w:val="005A4C18"/>
    <w:rsid w:val="005A573C"/>
    <w:rsid w:val="005A6515"/>
    <w:rsid w:val="005A6A0C"/>
    <w:rsid w:val="005A7454"/>
    <w:rsid w:val="005B0424"/>
    <w:rsid w:val="005B0829"/>
    <w:rsid w:val="005B0E70"/>
    <w:rsid w:val="005B1E31"/>
    <w:rsid w:val="005B2D48"/>
    <w:rsid w:val="005B3A1B"/>
    <w:rsid w:val="005B49B9"/>
    <w:rsid w:val="005B4A48"/>
    <w:rsid w:val="005B57C7"/>
    <w:rsid w:val="005B5DC7"/>
    <w:rsid w:val="005B651B"/>
    <w:rsid w:val="005B6691"/>
    <w:rsid w:val="005B731F"/>
    <w:rsid w:val="005C14C8"/>
    <w:rsid w:val="005C169F"/>
    <w:rsid w:val="005C2872"/>
    <w:rsid w:val="005C2AAC"/>
    <w:rsid w:val="005C328C"/>
    <w:rsid w:val="005C3A0D"/>
    <w:rsid w:val="005C4912"/>
    <w:rsid w:val="005C4C5F"/>
    <w:rsid w:val="005C5013"/>
    <w:rsid w:val="005C51AC"/>
    <w:rsid w:val="005C67D4"/>
    <w:rsid w:val="005C6AC9"/>
    <w:rsid w:val="005C740F"/>
    <w:rsid w:val="005C798D"/>
    <w:rsid w:val="005D0616"/>
    <w:rsid w:val="005D1457"/>
    <w:rsid w:val="005D1733"/>
    <w:rsid w:val="005D1DC7"/>
    <w:rsid w:val="005D3042"/>
    <w:rsid w:val="005D3553"/>
    <w:rsid w:val="005D4DB4"/>
    <w:rsid w:val="005D5E9A"/>
    <w:rsid w:val="005D62C3"/>
    <w:rsid w:val="005D7459"/>
    <w:rsid w:val="005D77E4"/>
    <w:rsid w:val="005E0D8E"/>
    <w:rsid w:val="005E138B"/>
    <w:rsid w:val="005E1E69"/>
    <w:rsid w:val="005E1E7B"/>
    <w:rsid w:val="005E22B5"/>
    <w:rsid w:val="005E28C0"/>
    <w:rsid w:val="005E3511"/>
    <w:rsid w:val="005E411B"/>
    <w:rsid w:val="005E45C0"/>
    <w:rsid w:val="005E4889"/>
    <w:rsid w:val="005E5B2E"/>
    <w:rsid w:val="005E6046"/>
    <w:rsid w:val="005E6221"/>
    <w:rsid w:val="005E6856"/>
    <w:rsid w:val="005E69B4"/>
    <w:rsid w:val="005E6B53"/>
    <w:rsid w:val="005E6CFB"/>
    <w:rsid w:val="005E6F0F"/>
    <w:rsid w:val="005F0E18"/>
    <w:rsid w:val="005F39FC"/>
    <w:rsid w:val="005F3FEF"/>
    <w:rsid w:val="005F40AE"/>
    <w:rsid w:val="005F4358"/>
    <w:rsid w:val="005F445C"/>
    <w:rsid w:val="005F44EA"/>
    <w:rsid w:val="005F4F1B"/>
    <w:rsid w:val="005F5ED8"/>
    <w:rsid w:val="005F6511"/>
    <w:rsid w:val="005F6C8A"/>
    <w:rsid w:val="005F6EA2"/>
    <w:rsid w:val="005F73A0"/>
    <w:rsid w:val="005F7DDF"/>
    <w:rsid w:val="00600D9F"/>
    <w:rsid w:val="00600E05"/>
    <w:rsid w:val="00600F3D"/>
    <w:rsid w:val="0060122A"/>
    <w:rsid w:val="00601894"/>
    <w:rsid w:val="00601E97"/>
    <w:rsid w:val="00601F3E"/>
    <w:rsid w:val="00602074"/>
    <w:rsid w:val="006023BC"/>
    <w:rsid w:val="0060364C"/>
    <w:rsid w:val="006046A9"/>
    <w:rsid w:val="00604972"/>
    <w:rsid w:val="00604DF9"/>
    <w:rsid w:val="006054CF"/>
    <w:rsid w:val="00606A7C"/>
    <w:rsid w:val="00606DA8"/>
    <w:rsid w:val="00606F44"/>
    <w:rsid w:val="006074D3"/>
    <w:rsid w:val="0061099D"/>
    <w:rsid w:val="006118DF"/>
    <w:rsid w:val="006122AA"/>
    <w:rsid w:val="0061389D"/>
    <w:rsid w:val="00614916"/>
    <w:rsid w:val="0061497A"/>
    <w:rsid w:val="00614C37"/>
    <w:rsid w:val="00615BDD"/>
    <w:rsid w:val="00616C3A"/>
    <w:rsid w:val="00617C5F"/>
    <w:rsid w:val="00617D43"/>
    <w:rsid w:val="00621F8C"/>
    <w:rsid w:val="0062276B"/>
    <w:rsid w:val="006236F1"/>
    <w:rsid w:val="00623716"/>
    <w:rsid w:val="006239E7"/>
    <w:rsid w:val="0062606F"/>
    <w:rsid w:val="00626249"/>
    <w:rsid w:val="00626678"/>
    <w:rsid w:val="00626861"/>
    <w:rsid w:val="00626989"/>
    <w:rsid w:val="00626F6F"/>
    <w:rsid w:val="00627742"/>
    <w:rsid w:val="006279CA"/>
    <w:rsid w:val="00627F45"/>
    <w:rsid w:val="00630434"/>
    <w:rsid w:val="006307BB"/>
    <w:rsid w:val="00630ED7"/>
    <w:rsid w:val="006310B8"/>
    <w:rsid w:val="00631C46"/>
    <w:rsid w:val="00631F91"/>
    <w:rsid w:val="00633181"/>
    <w:rsid w:val="006331C6"/>
    <w:rsid w:val="0063728C"/>
    <w:rsid w:val="00640188"/>
    <w:rsid w:val="00640620"/>
    <w:rsid w:val="00640EAC"/>
    <w:rsid w:val="00641003"/>
    <w:rsid w:val="00641C18"/>
    <w:rsid w:val="0064300A"/>
    <w:rsid w:val="00644CE3"/>
    <w:rsid w:val="006459B7"/>
    <w:rsid w:val="0064604B"/>
    <w:rsid w:val="006461F4"/>
    <w:rsid w:val="006463B2"/>
    <w:rsid w:val="0064650C"/>
    <w:rsid w:val="00647A8C"/>
    <w:rsid w:val="0065028F"/>
    <w:rsid w:val="00650C8D"/>
    <w:rsid w:val="00651577"/>
    <w:rsid w:val="006516FB"/>
    <w:rsid w:val="006521A5"/>
    <w:rsid w:val="00652846"/>
    <w:rsid w:val="00652DBC"/>
    <w:rsid w:val="00653B4F"/>
    <w:rsid w:val="00654AF0"/>
    <w:rsid w:val="00654E24"/>
    <w:rsid w:val="00654EEB"/>
    <w:rsid w:val="006552C0"/>
    <w:rsid w:val="00655944"/>
    <w:rsid w:val="00657738"/>
    <w:rsid w:val="00657CA2"/>
    <w:rsid w:val="006603AB"/>
    <w:rsid w:val="0066067D"/>
    <w:rsid w:val="006613B9"/>
    <w:rsid w:val="00661706"/>
    <w:rsid w:val="00662742"/>
    <w:rsid w:val="006633D6"/>
    <w:rsid w:val="006639EF"/>
    <w:rsid w:val="00664273"/>
    <w:rsid w:val="006649E8"/>
    <w:rsid w:val="00665350"/>
    <w:rsid w:val="00665D14"/>
    <w:rsid w:val="00666468"/>
    <w:rsid w:val="00666862"/>
    <w:rsid w:val="00666A27"/>
    <w:rsid w:val="00666E8D"/>
    <w:rsid w:val="006677E3"/>
    <w:rsid w:val="0067160A"/>
    <w:rsid w:val="006716FA"/>
    <w:rsid w:val="00671A79"/>
    <w:rsid w:val="006728E2"/>
    <w:rsid w:val="00672A9E"/>
    <w:rsid w:val="0067316E"/>
    <w:rsid w:val="00673B92"/>
    <w:rsid w:val="00673C79"/>
    <w:rsid w:val="006747EA"/>
    <w:rsid w:val="00674D00"/>
    <w:rsid w:val="00674D01"/>
    <w:rsid w:val="006757AC"/>
    <w:rsid w:val="00675C71"/>
    <w:rsid w:val="006761D8"/>
    <w:rsid w:val="006763B9"/>
    <w:rsid w:val="0067663E"/>
    <w:rsid w:val="00676FDA"/>
    <w:rsid w:val="0067715E"/>
    <w:rsid w:val="00680C4F"/>
    <w:rsid w:val="00681C5C"/>
    <w:rsid w:val="006845A6"/>
    <w:rsid w:val="006853B6"/>
    <w:rsid w:val="00685B33"/>
    <w:rsid w:val="00687313"/>
    <w:rsid w:val="00687344"/>
    <w:rsid w:val="00690358"/>
    <w:rsid w:val="006904C4"/>
    <w:rsid w:val="006909A1"/>
    <w:rsid w:val="00691AAD"/>
    <w:rsid w:val="00692B48"/>
    <w:rsid w:val="006935D4"/>
    <w:rsid w:val="006940D2"/>
    <w:rsid w:val="00694276"/>
    <w:rsid w:val="0069437C"/>
    <w:rsid w:val="00694977"/>
    <w:rsid w:val="00694CE3"/>
    <w:rsid w:val="00694DE5"/>
    <w:rsid w:val="00696072"/>
    <w:rsid w:val="00697648"/>
    <w:rsid w:val="00697792"/>
    <w:rsid w:val="00697BD3"/>
    <w:rsid w:val="006A0161"/>
    <w:rsid w:val="006A02D1"/>
    <w:rsid w:val="006A09D1"/>
    <w:rsid w:val="006A2B8C"/>
    <w:rsid w:val="006A2EC2"/>
    <w:rsid w:val="006A2FD4"/>
    <w:rsid w:val="006A3704"/>
    <w:rsid w:val="006A3797"/>
    <w:rsid w:val="006A5185"/>
    <w:rsid w:val="006A5932"/>
    <w:rsid w:val="006A59D6"/>
    <w:rsid w:val="006A5C39"/>
    <w:rsid w:val="006A70EB"/>
    <w:rsid w:val="006B1385"/>
    <w:rsid w:val="006B1828"/>
    <w:rsid w:val="006B22FF"/>
    <w:rsid w:val="006B33E0"/>
    <w:rsid w:val="006B4834"/>
    <w:rsid w:val="006B4D30"/>
    <w:rsid w:val="006B50A0"/>
    <w:rsid w:val="006B5485"/>
    <w:rsid w:val="006B5530"/>
    <w:rsid w:val="006B5EDF"/>
    <w:rsid w:val="006B655F"/>
    <w:rsid w:val="006B669C"/>
    <w:rsid w:val="006B6864"/>
    <w:rsid w:val="006B73DC"/>
    <w:rsid w:val="006B7768"/>
    <w:rsid w:val="006B795B"/>
    <w:rsid w:val="006C0DDF"/>
    <w:rsid w:val="006C2250"/>
    <w:rsid w:val="006C24C1"/>
    <w:rsid w:val="006C4490"/>
    <w:rsid w:val="006C4874"/>
    <w:rsid w:val="006C5542"/>
    <w:rsid w:val="006C6AF6"/>
    <w:rsid w:val="006C742F"/>
    <w:rsid w:val="006C7682"/>
    <w:rsid w:val="006C7C17"/>
    <w:rsid w:val="006D074E"/>
    <w:rsid w:val="006D1152"/>
    <w:rsid w:val="006D21A6"/>
    <w:rsid w:val="006D2513"/>
    <w:rsid w:val="006D2518"/>
    <w:rsid w:val="006D32F7"/>
    <w:rsid w:val="006D35E2"/>
    <w:rsid w:val="006D3638"/>
    <w:rsid w:val="006D3DDE"/>
    <w:rsid w:val="006D5A71"/>
    <w:rsid w:val="006D627B"/>
    <w:rsid w:val="006D6731"/>
    <w:rsid w:val="006D6D40"/>
    <w:rsid w:val="006D7580"/>
    <w:rsid w:val="006D777B"/>
    <w:rsid w:val="006E0406"/>
    <w:rsid w:val="006E0519"/>
    <w:rsid w:val="006E33C3"/>
    <w:rsid w:val="006E3814"/>
    <w:rsid w:val="006E3D5A"/>
    <w:rsid w:val="006E54DE"/>
    <w:rsid w:val="006E5B7A"/>
    <w:rsid w:val="006E64F5"/>
    <w:rsid w:val="006E66FE"/>
    <w:rsid w:val="006E7135"/>
    <w:rsid w:val="006E72C5"/>
    <w:rsid w:val="006E7730"/>
    <w:rsid w:val="006E79AC"/>
    <w:rsid w:val="006F041B"/>
    <w:rsid w:val="006F08F8"/>
    <w:rsid w:val="006F099E"/>
    <w:rsid w:val="006F1C0C"/>
    <w:rsid w:val="006F2450"/>
    <w:rsid w:val="006F2661"/>
    <w:rsid w:val="006F2704"/>
    <w:rsid w:val="006F2DDB"/>
    <w:rsid w:val="006F3104"/>
    <w:rsid w:val="006F3601"/>
    <w:rsid w:val="006F3823"/>
    <w:rsid w:val="006F498E"/>
    <w:rsid w:val="006F4A05"/>
    <w:rsid w:val="006F4A78"/>
    <w:rsid w:val="006F523C"/>
    <w:rsid w:val="006F541D"/>
    <w:rsid w:val="006F58D3"/>
    <w:rsid w:val="006F6786"/>
    <w:rsid w:val="006F714B"/>
    <w:rsid w:val="006F7B40"/>
    <w:rsid w:val="00700080"/>
    <w:rsid w:val="00700BF1"/>
    <w:rsid w:val="00701667"/>
    <w:rsid w:val="00704D97"/>
    <w:rsid w:val="00704DB0"/>
    <w:rsid w:val="007050B6"/>
    <w:rsid w:val="007053CA"/>
    <w:rsid w:val="0070577F"/>
    <w:rsid w:val="00705A86"/>
    <w:rsid w:val="0070645C"/>
    <w:rsid w:val="007071B3"/>
    <w:rsid w:val="00707A5D"/>
    <w:rsid w:val="007129C1"/>
    <w:rsid w:val="00712BFE"/>
    <w:rsid w:val="007134B2"/>
    <w:rsid w:val="0071413C"/>
    <w:rsid w:val="0071421E"/>
    <w:rsid w:val="00714527"/>
    <w:rsid w:val="00714B71"/>
    <w:rsid w:val="00714E4A"/>
    <w:rsid w:val="007155A3"/>
    <w:rsid w:val="00716F6C"/>
    <w:rsid w:val="007206FF"/>
    <w:rsid w:val="00722D20"/>
    <w:rsid w:val="00723795"/>
    <w:rsid w:val="007259FF"/>
    <w:rsid w:val="007264F4"/>
    <w:rsid w:val="007267AC"/>
    <w:rsid w:val="00727D4C"/>
    <w:rsid w:val="00730556"/>
    <w:rsid w:val="00730A0D"/>
    <w:rsid w:val="00731291"/>
    <w:rsid w:val="00731745"/>
    <w:rsid w:val="0073195B"/>
    <w:rsid w:val="00731BE5"/>
    <w:rsid w:val="00732DC6"/>
    <w:rsid w:val="0073305F"/>
    <w:rsid w:val="007337B5"/>
    <w:rsid w:val="00734206"/>
    <w:rsid w:val="0073465B"/>
    <w:rsid w:val="0073480D"/>
    <w:rsid w:val="00734D5C"/>
    <w:rsid w:val="00735C2A"/>
    <w:rsid w:val="00735C75"/>
    <w:rsid w:val="0073651A"/>
    <w:rsid w:val="00737590"/>
    <w:rsid w:val="007379C1"/>
    <w:rsid w:val="00737A2E"/>
    <w:rsid w:val="00737BDB"/>
    <w:rsid w:val="00737CEA"/>
    <w:rsid w:val="0074035A"/>
    <w:rsid w:val="007408F5"/>
    <w:rsid w:val="0074170C"/>
    <w:rsid w:val="0074173B"/>
    <w:rsid w:val="00741D6D"/>
    <w:rsid w:val="00742C9B"/>
    <w:rsid w:val="00743475"/>
    <w:rsid w:val="007434B2"/>
    <w:rsid w:val="00743EC8"/>
    <w:rsid w:val="007446E4"/>
    <w:rsid w:val="007459A1"/>
    <w:rsid w:val="00745A59"/>
    <w:rsid w:val="00745FE2"/>
    <w:rsid w:val="0074614C"/>
    <w:rsid w:val="007462D2"/>
    <w:rsid w:val="00746ECE"/>
    <w:rsid w:val="00747015"/>
    <w:rsid w:val="00747652"/>
    <w:rsid w:val="00750681"/>
    <w:rsid w:val="0075307B"/>
    <w:rsid w:val="00753102"/>
    <w:rsid w:val="00753F33"/>
    <w:rsid w:val="00755419"/>
    <w:rsid w:val="0075548D"/>
    <w:rsid w:val="00755984"/>
    <w:rsid w:val="00755EBF"/>
    <w:rsid w:val="007560D0"/>
    <w:rsid w:val="0075621B"/>
    <w:rsid w:val="00756F5A"/>
    <w:rsid w:val="0076027B"/>
    <w:rsid w:val="00760632"/>
    <w:rsid w:val="00760727"/>
    <w:rsid w:val="00760DAA"/>
    <w:rsid w:val="00760E86"/>
    <w:rsid w:val="0076388A"/>
    <w:rsid w:val="00763E87"/>
    <w:rsid w:val="00763FB6"/>
    <w:rsid w:val="007644B7"/>
    <w:rsid w:val="00764A1C"/>
    <w:rsid w:val="00765427"/>
    <w:rsid w:val="00767BD9"/>
    <w:rsid w:val="00767E43"/>
    <w:rsid w:val="0077006A"/>
    <w:rsid w:val="007715C4"/>
    <w:rsid w:val="007715CD"/>
    <w:rsid w:val="0077192E"/>
    <w:rsid w:val="00771D20"/>
    <w:rsid w:val="00772135"/>
    <w:rsid w:val="00773D72"/>
    <w:rsid w:val="00774E49"/>
    <w:rsid w:val="007751C2"/>
    <w:rsid w:val="007753BF"/>
    <w:rsid w:val="00775D49"/>
    <w:rsid w:val="007773DC"/>
    <w:rsid w:val="007800BC"/>
    <w:rsid w:val="007809D0"/>
    <w:rsid w:val="00782093"/>
    <w:rsid w:val="00782414"/>
    <w:rsid w:val="00782738"/>
    <w:rsid w:val="007838A8"/>
    <w:rsid w:val="007838E8"/>
    <w:rsid w:val="00783C34"/>
    <w:rsid w:val="00784B16"/>
    <w:rsid w:val="007854BF"/>
    <w:rsid w:val="00785A8B"/>
    <w:rsid w:val="00785D51"/>
    <w:rsid w:val="00786941"/>
    <w:rsid w:val="0078730B"/>
    <w:rsid w:val="00790196"/>
    <w:rsid w:val="00790C6F"/>
    <w:rsid w:val="00791829"/>
    <w:rsid w:val="00792426"/>
    <w:rsid w:val="00792E0C"/>
    <w:rsid w:val="00792E88"/>
    <w:rsid w:val="00793590"/>
    <w:rsid w:val="00793B2B"/>
    <w:rsid w:val="00794341"/>
    <w:rsid w:val="0079524F"/>
    <w:rsid w:val="007953DB"/>
    <w:rsid w:val="00796526"/>
    <w:rsid w:val="00796A13"/>
    <w:rsid w:val="0079783B"/>
    <w:rsid w:val="00797DDB"/>
    <w:rsid w:val="007A10DB"/>
    <w:rsid w:val="007A22D8"/>
    <w:rsid w:val="007A24FC"/>
    <w:rsid w:val="007A2515"/>
    <w:rsid w:val="007A4625"/>
    <w:rsid w:val="007A47D9"/>
    <w:rsid w:val="007A4C7A"/>
    <w:rsid w:val="007A60A7"/>
    <w:rsid w:val="007A6951"/>
    <w:rsid w:val="007B1099"/>
    <w:rsid w:val="007B1303"/>
    <w:rsid w:val="007B1A25"/>
    <w:rsid w:val="007B2B5D"/>
    <w:rsid w:val="007B355C"/>
    <w:rsid w:val="007B494C"/>
    <w:rsid w:val="007B53C7"/>
    <w:rsid w:val="007B626F"/>
    <w:rsid w:val="007B73F1"/>
    <w:rsid w:val="007B7BB6"/>
    <w:rsid w:val="007B7D45"/>
    <w:rsid w:val="007C0041"/>
    <w:rsid w:val="007C1961"/>
    <w:rsid w:val="007C1EC2"/>
    <w:rsid w:val="007C236E"/>
    <w:rsid w:val="007C3B40"/>
    <w:rsid w:val="007C4851"/>
    <w:rsid w:val="007C58A6"/>
    <w:rsid w:val="007C64C5"/>
    <w:rsid w:val="007C6703"/>
    <w:rsid w:val="007C7923"/>
    <w:rsid w:val="007D06C8"/>
    <w:rsid w:val="007D082E"/>
    <w:rsid w:val="007D0DCF"/>
    <w:rsid w:val="007D2822"/>
    <w:rsid w:val="007D3EB2"/>
    <w:rsid w:val="007D3F70"/>
    <w:rsid w:val="007D422E"/>
    <w:rsid w:val="007D4570"/>
    <w:rsid w:val="007D4AF3"/>
    <w:rsid w:val="007D4F4D"/>
    <w:rsid w:val="007D743F"/>
    <w:rsid w:val="007D7E60"/>
    <w:rsid w:val="007E0190"/>
    <w:rsid w:val="007E0483"/>
    <w:rsid w:val="007E1A9F"/>
    <w:rsid w:val="007E3187"/>
    <w:rsid w:val="007E3ADC"/>
    <w:rsid w:val="007E3D5B"/>
    <w:rsid w:val="007E4AEA"/>
    <w:rsid w:val="007E59D7"/>
    <w:rsid w:val="007E6261"/>
    <w:rsid w:val="007E6890"/>
    <w:rsid w:val="007E793D"/>
    <w:rsid w:val="007F1D74"/>
    <w:rsid w:val="007F24BD"/>
    <w:rsid w:val="007F273E"/>
    <w:rsid w:val="007F2C60"/>
    <w:rsid w:val="007F3B2F"/>
    <w:rsid w:val="007F418E"/>
    <w:rsid w:val="007F4FF2"/>
    <w:rsid w:val="007F5260"/>
    <w:rsid w:val="007F638A"/>
    <w:rsid w:val="007F6640"/>
    <w:rsid w:val="007F7BEC"/>
    <w:rsid w:val="00800696"/>
    <w:rsid w:val="00801D00"/>
    <w:rsid w:val="00801FE2"/>
    <w:rsid w:val="00802C25"/>
    <w:rsid w:val="00803604"/>
    <w:rsid w:val="00803FB9"/>
    <w:rsid w:val="00804553"/>
    <w:rsid w:val="00804AC1"/>
    <w:rsid w:val="00804F65"/>
    <w:rsid w:val="008056A4"/>
    <w:rsid w:val="00806356"/>
    <w:rsid w:val="0080671F"/>
    <w:rsid w:val="008072C6"/>
    <w:rsid w:val="008072F7"/>
    <w:rsid w:val="00811373"/>
    <w:rsid w:val="008113E6"/>
    <w:rsid w:val="0081194C"/>
    <w:rsid w:val="008122B6"/>
    <w:rsid w:val="00812569"/>
    <w:rsid w:val="00812B08"/>
    <w:rsid w:val="008130D1"/>
    <w:rsid w:val="00813729"/>
    <w:rsid w:val="00813935"/>
    <w:rsid w:val="0081409A"/>
    <w:rsid w:val="0081444F"/>
    <w:rsid w:val="00814D0C"/>
    <w:rsid w:val="00815404"/>
    <w:rsid w:val="008159B7"/>
    <w:rsid w:val="00816698"/>
    <w:rsid w:val="00820074"/>
    <w:rsid w:val="0082034F"/>
    <w:rsid w:val="0082065D"/>
    <w:rsid w:val="00820A3F"/>
    <w:rsid w:val="00821101"/>
    <w:rsid w:val="008212F8"/>
    <w:rsid w:val="008218FA"/>
    <w:rsid w:val="0082249F"/>
    <w:rsid w:val="00822F2F"/>
    <w:rsid w:val="00823521"/>
    <w:rsid w:val="008238F7"/>
    <w:rsid w:val="00823C16"/>
    <w:rsid w:val="008243A3"/>
    <w:rsid w:val="00824835"/>
    <w:rsid w:val="008257EF"/>
    <w:rsid w:val="00825E2F"/>
    <w:rsid w:val="00825ED7"/>
    <w:rsid w:val="00826BA0"/>
    <w:rsid w:val="00826BEC"/>
    <w:rsid w:val="00827947"/>
    <w:rsid w:val="008300CD"/>
    <w:rsid w:val="0083031F"/>
    <w:rsid w:val="00831131"/>
    <w:rsid w:val="00832A6C"/>
    <w:rsid w:val="00832E3F"/>
    <w:rsid w:val="0083320C"/>
    <w:rsid w:val="00833EF3"/>
    <w:rsid w:val="00834645"/>
    <w:rsid w:val="00834CA1"/>
    <w:rsid w:val="00835211"/>
    <w:rsid w:val="0083577F"/>
    <w:rsid w:val="0083635A"/>
    <w:rsid w:val="0083658C"/>
    <w:rsid w:val="00836FCB"/>
    <w:rsid w:val="008374B9"/>
    <w:rsid w:val="008377C0"/>
    <w:rsid w:val="0083792A"/>
    <w:rsid w:val="00840266"/>
    <w:rsid w:val="00840544"/>
    <w:rsid w:val="00840A26"/>
    <w:rsid w:val="0084123D"/>
    <w:rsid w:val="008416FA"/>
    <w:rsid w:val="008438BF"/>
    <w:rsid w:val="008441EE"/>
    <w:rsid w:val="0084488E"/>
    <w:rsid w:val="008456FE"/>
    <w:rsid w:val="008460DA"/>
    <w:rsid w:val="00846534"/>
    <w:rsid w:val="008466A7"/>
    <w:rsid w:val="008466AE"/>
    <w:rsid w:val="008472F8"/>
    <w:rsid w:val="008478CE"/>
    <w:rsid w:val="00847E11"/>
    <w:rsid w:val="00850917"/>
    <w:rsid w:val="0085125D"/>
    <w:rsid w:val="00851BC4"/>
    <w:rsid w:val="008524DC"/>
    <w:rsid w:val="00852B1A"/>
    <w:rsid w:val="008533B8"/>
    <w:rsid w:val="00853CA5"/>
    <w:rsid w:val="00854471"/>
    <w:rsid w:val="00855001"/>
    <w:rsid w:val="00855DB4"/>
    <w:rsid w:val="00856D73"/>
    <w:rsid w:val="008577AD"/>
    <w:rsid w:val="00857C9A"/>
    <w:rsid w:val="00860834"/>
    <w:rsid w:val="0086110D"/>
    <w:rsid w:val="0086154B"/>
    <w:rsid w:val="008617AF"/>
    <w:rsid w:val="00861899"/>
    <w:rsid w:val="00861A42"/>
    <w:rsid w:val="0086302F"/>
    <w:rsid w:val="00863CED"/>
    <w:rsid w:val="00864F9E"/>
    <w:rsid w:val="00865425"/>
    <w:rsid w:val="008664B8"/>
    <w:rsid w:val="00866726"/>
    <w:rsid w:val="00867633"/>
    <w:rsid w:val="00867773"/>
    <w:rsid w:val="008706C2"/>
    <w:rsid w:val="008724DF"/>
    <w:rsid w:val="008732AC"/>
    <w:rsid w:val="008732C5"/>
    <w:rsid w:val="00873450"/>
    <w:rsid w:val="008745DB"/>
    <w:rsid w:val="008762DB"/>
    <w:rsid w:val="0087679E"/>
    <w:rsid w:val="00877286"/>
    <w:rsid w:val="0087738D"/>
    <w:rsid w:val="00880CA4"/>
    <w:rsid w:val="00880F83"/>
    <w:rsid w:val="0088111F"/>
    <w:rsid w:val="008811F6"/>
    <w:rsid w:val="0088208F"/>
    <w:rsid w:val="008828FE"/>
    <w:rsid w:val="00882B62"/>
    <w:rsid w:val="00882E58"/>
    <w:rsid w:val="0088317F"/>
    <w:rsid w:val="00883B95"/>
    <w:rsid w:val="008842AF"/>
    <w:rsid w:val="008847E3"/>
    <w:rsid w:val="00884FB8"/>
    <w:rsid w:val="00885B9F"/>
    <w:rsid w:val="00886726"/>
    <w:rsid w:val="00886D97"/>
    <w:rsid w:val="00887151"/>
    <w:rsid w:val="00887758"/>
    <w:rsid w:val="0088795B"/>
    <w:rsid w:val="00887BEB"/>
    <w:rsid w:val="008914D0"/>
    <w:rsid w:val="0089175B"/>
    <w:rsid w:val="00891DAD"/>
    <w:rsid w:val="00892431"/>
    <w:rsid w:val="00892563"/>
    <w:rsid w:val="00892599"/>
    <w:rsid w:val="0089292C"/>
    <w:rsid w:val="008931F7"/>
    <w:rsid w:val="008936FB"/>
    <w:rsid w:val="00894BE2"/>
    <w:rsid w:val="00894E52"/>
    <w:rsid w:val="0089505B"/>
    <w:rsid w:val="008952D6"/>
    <w:rsid w:val="00896513"/>
    <w:rsid w:val="00896DCB"/>
    <w:rsid w:val="0089748B"/>
    <w:rsid w:val="008975E7"/>
    <w:rsid w:val="00897880"/>
    <w:rsid w:val="00897D29"/>
    <w:rsid w:val="008A0A74"/>
    <w:rsid w:val="008A0B9C"/>
    <w:rsid w:val="008A0C24"/>
    <w:rsid w:val="008A0F9F"/>
    <w:rsid w:val="008A11F7"/>
    <w:rsid w:val="008A22D1"/>
    <w:rsid w:val="008A2DA6"/>
    <w:rsid w:val="008A358B"/>
    <w:rsid w:val="008A3645"/>
    <w:rsid w:val="008A3BB5"/>
    <w:rsid w:val="008A540A"/>
    <w:rsid w:val="008A584C"/>
    <w:rsid w:val="008A6BEF"/>
    <w:rsid w:val="008B0053"/>
    <w:rsid w:val="008B00E4"/>
    <w:rsid w:val="008B0321"/>
    <w:rsid w:val="008B0704"/>
    <w:rsid w:val="008B1CAD"/>
    <w:rsid w:val="008B2394"/>
    <w:rsid w:val="008B35B5"/>
    <w:rsid w:val="008B3F31"/>
    <w:rsid w:val="008B4081"/>
    <w:rsid w:val="008B47BF"/>
    <w:rsid w:val="008B63B1"/>
    <w:rsid w:val="008B6BD7"/>
    <w:rsid w:val="008B7F4D"/>
    <w:rsid w:val="008C06A0"/>
    <w:rsid w:val="008C0CBC"/>
    <w:rsid w:val="008C0F5E"/>
    <w:rsid w:val="008C2A7B"/>
    <w:rsid w:val="008C2CA2"/>
    <w:rsid w:val="008C3141"/>
    <w:rsid w:val="008C343E"/>
    <w:rsid w:val="008C3B05"/>
    <w:rsid w:val="008C3ED4"/>
    <w:rsid w:val="008C463B"/>
    <w:rsid w:val="008C4A75"/>
    <w:rsid w:val="008C5002"/>
    <w:rsid w:val="008C5245"/>
    <w:rsid w:val="008C5A37"/>
    <w:rsid w:val="008C5C05"/>
    <w:rsid w:val="008C6445"/>
    <w:rsid w:val="008C6548"/>
    <w:rsid w:val="008C69E3"/>
    <w:rsid w:val="008C71FB"/>
    <w:rsid w:val="008C76EB"/>
    <w:rsid w:val="008C7DBD"/>
    <w:rsid w:val="008D0C78"/>
    <w:rsid w:val="008D14D8"/>
    <w:rsid w:val="008D1BBD"/>
    <w:rsid w:val="008D1CD1"/>
    <w:rsid w:val="008D2228"/>
    <w:rsid w:val="008D391E"/>
    <w:rsid w:val="008D4A38"/>
    <w:rsid w:val="008D55F1"/>
    <w:rsid w:val="008D664A"/>
    <w:rsid w:val="008D6841"/>
    <w:rsid w:val="008D78E5"/>
    <w:rsid w:val="008E034A"/>
    <w:rsid w:val="008E08D0"/>
    <w:rsid w:val="008E1281"/>
    <w:rsid w:val="008E27EC"/>
    <w:rsid w:val="008E28E7"/>
    <w:rsid w:val="008E3CB8"/>
    <w:rsid w:val="008E4B44"/>
    <w:rsid w:val="008E4EF1"/>
    <w:rsid w:val="008E4F17"/>
    <w:rsid w:val="008E5576"/>
    <w:rsid w:val="008E5CD3"/>
    <w:rsid w:val="008E64CC"/>
    <w:rsid w:val="008E6D0C"/>
    <w:rsid w:val="008E738E"/>
    <w:rsid w:val="008F120E"/>
    <w:rsid w:val="008F23E9"/>
    <w:rsid w:val="008F3002"/>
    <w:rsid w:val="008F31DA"/>
    <w:rsid w:val="008F3842"/>
    <w:rsid w:val="008F44F0"/>
    <w:rsid w:val="008F488F"/>
    <w:rsid w:val="008F499C"/>
    <w:rsid w:val="008F510D"/>
    <w:rsid w:val="008F52E9"/>
    <w:rsid w:val="008F5736"/>
    <w:rsid w:val="008F5A63"/>
    <w:rsid w:val="008F5CC5"/>
    <w:rsid w:val="008F6998"/>
    <w:rsid w:val="008F73C0"/>
    <w:rsid w:val="008F7651"/>
    <w:rsid w:val="008F77B0"/>
    <w:rsid w:val="008F7ABE"/>
    <w:rsid w:val="008F7DC4"/>
    <w:rsid w:val="008F7EAD"/>
    <w:rsid w:val="00900B96"/>
    <w:rsid w:val="009019B9"/>
    <w:rsid w:val="00902768"/>
    <w:rsid w:val="00903857"/>
    <w:rsid w:val="0090392D"/>
    <w:rsid w:val="009041B2"/>
    <w:rsid w:val="00905B2F"/>
    <w:rsid w:val="0090611E"/>
    <w:rsid w:val="009067BE"/>
    <w:rsid w:val="009067C7"/>
    <w:rsid w:val="00906E42"/>
    <w:rsid w:val="00906E9D"/>
    <w:rsid w:val="009101DD"/>
    <w:rsid w:val="009125E7"/>
    <w:rsid w:val="00912F82"/>
    <w:rsid w:val="00913050"/>
    <w:rsid w:val="00914470"/>
    <w:rsid w:val="00914EE2"/>
    <w:rsid w:val="009155CE"/>
    <w:rsid w:val="009160A9"/>
    <w:rsid w:val="009169F3"/>
    <w:rsid w:val="00916F48"/>
    <w:rsid w:val="009200CA"/>
    <w:rsid w:val="009203F7"/>
    <w:rsid w:val="00921C54"/>
    <w:rsid w:val="00922C57"/>
    <w:rsid w:val="00923203"/>
    <w:rsid w:val="00923DDF"/>
    <w:rsid w:val="0092514B"/>
    <w:rsid w:val="00925F82"/>
    <w:rsid w:val="0092660D"/>
    <w:rsid w:val="00926D70"/>
    <w:rsid w:val="00927151"/>
    <w:rsid w:val="0093047F"/>
    <w:rsid w:val="009314F4"/>
    <w:rsid w:val="00931EB5"/>
    <w:rsid w:val="009326D5"/>
    <w:rsid w:val="009331A0"/>
    <w:rsid w:val="00933BE4"/>
    <w:rsid w:val="00934BE9"/>
    <w:rsid w:val="0093689F"/>
    <w:rsid w:val="0093714A"/>
    <w:rsid w:val="009371FD"/>
    <w:rsid w:val="00937DA8"/>
    <w:rsid w:val="00940A77"/>
    <w:rsid w:val="00940C47"/>
    <w:rsid w:val="00942708"/>
    <w:rsid w:val="009437D0"/>
    <w:rsid w:val="009438F5"/>
    <w:rsid w:val="0094401F"/>
    <w:rsid w:val="009464B6"/>
    <w:rsid w:val="00946B72"/>
    <w:rsid w:val="00946E1B"/>
    <w:rsid w:val="0094712A"/>
    <w:rsid w:val="00947549"/>
    <w:rsid w:val="009476DD"/>
    <w:rsid w:val="009508BF"/>
    <w:rsid w:val="00950CD7"/>
    <w:rsid w:val="00950DEB"/>
    <w:rsid w:val="00952C1A"/>
    <w:rsid w:val="009530B7"/>
    <w:rsid w:val="00953E5F"/>
    <w:rsid w:val="0095421B"/>
    <w:rsid w:val="00954E17"/>
    <w:rsid w:val="00954F8C"/>
    <w:rsid w:val="00955A2F"/>
    <w:rsid w:val="009567D9"/>
    <w:rsid w:val="009574AC"/>
    <w:rsid w:val="00957565"/>
    <w:rsid w:val="00957E4C"/>
    <w:rsid w:val="00957F8C"/>
    <w:rsid w:val="009602DB"/>
    <w:rsid w:val="009603C3"/>
    <w:rsid w:val="009603F3"/>
    <w:rsid w:val="009604E2"/>
    <w:rsid w:val="0096106E"/>
    <w:rsid w:val="0096215E"/>
    <w:rsid w:val="00962586"/>
    <w:rsid w:val="0096291A"/>
    <w:rsid w:val="00962B8E"/>
    <w:rsid w:val="009631E3"/>
    <w:rsid w:val="00963CF2"/>
    <w:rsid w:val="0096425F"/>
    <w:rsid w:val="00964765"/>
    <w:rsid w:val="009648B9"/>
    <w:rsid w:val="00965E66"/>
    <w:rsid w:val="0096631B"/>
    <w:rsid w:val="00966D2B"/>
    <w:rsid w:val="00967537"/>
    <w:rsid w:val="00967AD0"/>
    <w:rsid w:val="00967AE2"/>
    <w:rsid w:val="00970A91"/>
    <w:rsid w:val="009716EB"/>
    <w:rsid w:val="00971886"/>
    <w:rsid w:val="009728E0"/>
    <w:rsid w:val="009728F7"/>
    <w:rsid w:val="00973297"/>
    <w:rsid w:val="00973841"/>
    <w:rsid w:val="00973D48"/>
    <w:rsid w:val="009758AC"/>
    <w:rsid w:val="00975B53"/>
    <w:rsid w:val="00975C88"/>
    <w:rsid w:val="00976EED"/>
    <w:rsid w:val="0098087F"/>
    <w:rsid w:val="00980B61"/>
    <w:rsid w:val="00980EFA"/>
    <w:rsid w:val="0098138A"/>
    <w:rsid w:val="009829FC"/>
    <w:rsid w:val="00982FEE"/>
    <w:rsid w:val="0098359A"/>
    <w:rsid w:val="0098370C"/>
    <w:rsid w:val="009845DA"/>
    <w:rsid w:val="009847B3"/>
    <w:rsid w:val="00984F7D"/>
    <w:rsid w:val="00985999"/>
    <w:rsid w:val="0098685F"/>
    <w:rsid w:val="0098717D"/>
    <w:rsid w:val="009871B9"/>
    <w:rsid w:val="009874EC"/>
    <w:rsid w:val="0098797B"/>
    <w:rsid w:val="00990111"/>
    <w:rsid w:val="00994A09"/>
    <w:rsid w:val="00994B41"/>
    <w:rsid w:val="009978AD"/>
    <w:rsid w:val="009A011C"/>
    <w:rsid w:val="009A029E"/>
    <w:rsid w:val="009A0866"/>
    <w:rsid w:val="009A17C3"/>
    <w:rsid w:val="009A1854"/>
    <w:rsid w:val="009A2E11"/>
    <w:rsid w:val="009A564C"/>
    <w:rsid w:val="009A58B8"/>
    <w:rsid w:val="009A58E7"/>
    <w:rsid w:val="009A71AC"/>
    <w:rsid w:val="009B05D5"/>
    <w:rsid w:val="009B1A11"/>
    <w:rsid w:val="009B210C"/>
    <w:rsid w:val="009B2D53"/>
    <w:rsid w:val="009B3C3D"/>
    <w:rsid w:val="009B44A7"/>
    <w:rsid w:val="009B4543"/>
    <w:rsid w:val="009B4CCE"/>
    <w:rsid w:val="009B6E5C"/>
    <w:rsid w:val="009B6FD0"/>
    <w:rsid w:val="009B7B05"/>
    <w:rsid w:val="009C09FA"/>
    <w:rsid w:val="009C0B60"/>
    <w:rsid w:val="009C18C3"/>
    <w:rsid w:val="009C4568"/>
    <w:rsid w:val="009C4811"/>
    <w:rsid w:val="009C4890"/>
    <w:rsid w:val="009C57F5"/>
    <w:rsid w:val="009C713F"/>
    <w:rsid w:val="009C789A"/>
    <w:rsid w:val="009C7BFD"/>
    <w:rsid w:val="009D0661"/>
    <w:rsid w:val="009D1F9E"/>
    <w:rsid w:val="009D216E"/>
    <w:rsid w:val="009D3980"/>
    <w:rsid w:val="009D4254"/>
    <w:rsid w:val="009D4308"/>
    <w:rsid w:val="009D437C"/>
    <w:rsid w:val="009D45E6"/>
    <w:rsid w:val="009D465A"/>
    <w:rsid w:val="009D47A7"/>
    <w:rsid w:val="009D4FD6"/>
    <w:rsid w:val="009D72BE"/>
    <w:rsid w:val="009E03B1"/>
    <w:rsid w:val="009E0A75"/>
    <w:rsid w:val="009E0BCE"/>
    <w:rsid w:val="009E156A"/>
    <w:rsid w:val="009E15C5"/>
    <w:rsid w:val="009E1C09"/>
    <w:rsid w:val="009E2429"/>
    <w:rsid w:val="009E2B00"/>
    <w:rsid w:val="009E2BDF"/>
    <w:rsid w:val="009E3380"/>
    <w:rsid w:val="009E3536"/>
    <w:rsid w:val="009E361C"/>
    <w:rsid w:val="009E3A2B"/>
    <w:rsid w:val="009E48A7"/>
    <w:rsid w:val="009E49CC"/>
    <w:rsid w:val="009E4E79"/>
    <w:rsid w:val="009E5522"/>
    <w:rsid w:val="009E5698"/>
    <w:rsid w:val="009E5847"/>
    <w:rsid w:val="009E5914"/>
    <w:rsid w:val="009E5C59"/>
    <w:rsid w:val="009E614A"/>
    <w:rsid w:val="009E6C95"/>
    <w:rsid w:val="009E7222"/>
    <w:rsid w:val="009E76B0"/>
    <w:rsid w:val="009E7B45"/>
    <w:rsid w:val="009F04BE"/>
    <w:rsid w:val="009F0CB4"/>
    <w:rsid w:val="009F1314"/>
    <w:rsid w:val="009F1967"/>
    <w:rsid w:val="009F1F04"/>
    <w:rsid w:val="009F2628"/>
    <w:rsid w:val="009F2AC5"/>
    <w:rsid w:val="009F35B7"/>
    <w:rsid w:val="009F3FE9"/>
    <w:rsid w:val="009F5DB0"/>
    <w:rsid w:val="009F622C"/>
    <w:rsid w:val="009F66E4"/>
    <w:rsid w:val="009F6A58"/>
    <w:rsid w:val="009F75A0"/>
    <w:rsid w:val="009F78DC"/>
    <w:rsid w:val="00A009FE"/>
    <w:rsid w:val="00A01585"/>
    <w:rsid w:val="00A0160B"/>
    <w:rsid w:val="00A0280D"/>
    <w:rsid w:val="00A02879"/>
    <w:rsid w:val="00A032B4"/>
    <w:rsid w:val="00A038C1"/>
    <w:rsid w:val="00A03954"/>
    <w:rsid w:val="00A042B6"/>
    <w:rsid w:val="00A04443"/>
    <w:rsid w:val="00A04F35"/>
    <w:rsid w:val="00A05E61"/>
    <w:rsid w:val="00A05F6B"/>
    <w:rsid w:val="00A06729"/>
    <w:rsid w:val="00A0673A"/>
    <w:rsid w:val="00A07365"/>
    <w:rsid w:val="00A07489"/>
    <w:rsid w:val="00A106A8"/>
    <w:rsid w:val="00A107AF"/>
    <w:rsid w:val="00A11E1F"/>
    <w:rsid w:val="00A11F60"/>
    <w:rsid w:val="00A12CE7"/>
    <w:rsid w:val="00A135A2"/>
    <w:rsid w:val="00A13907"/>
    <w:rsid w:val="00A14800"/>
    <w:rsid w:val="00A15EC9"/>
    <w:rsid w:val="00A1715C"/>
    <w:rsid w:val="00A1717E"/>
    <w:rsid w:val="00A171C1"/>
    <w:rsid w:val="00A17F7C"/>
    <w:rsid w:val="00A20EEF"/>
    <w:rsid w:val="00A21626"/>
    <w:rsid w:val="00A21E79"/>
    <w:rsid w:val="00A22DE3"/>
    <w:rsid w:val="00A23832"/>
    <w:rsid w:val="00A23941"/>
    <w:rsid w:val="00A23AAD"/>
    <w:rsid w:val="00A23D8F"/>
    <w:rsid w:val="00A24602"/>
    <w:rsid w:val="00A24A39"/>
    <w:rsid w:val="00A24A73"/>
    <w:rsid w:val="00A24B9E"/>
    <w:rsid w:val="00A25103"/>
    <w:rsid w:val="00A264F1"/>
    <w:rsid w:val="00A26580"/>
    <w:rsid w:val="00A26A83"/>
    <w:rsid w:val="00A26E35"/>
    <w:rsid w:val="00A26EFC"/>
    <w:rsid w:val="00A27C89"/>
    <w:rsid w:val="00A30D53"/>
    <w:rsid w:val="00A32FCC"/>
    <w:rsid w:val="00A33E6B"/>
    <w:rsid w:val="00A342AB"/>
    <w:rsid w:val="00A3440D"/>
    <w:rsid w:val="00A348E7"/>
    <w:rsid w:val="00A34F70"/>
    <w:rsid w:val="00A35345"/>
    <w:rsid w:val="00A35F59"/>
    <w:rsid w:val="00A361D9"/>
    <w:rsid w:val="00A363A3"/>
    <w:rsid w:val="00A36E87"/>
    <w:rsid w:val="00A36F5A"/>
    <w:rsid w:val="00A4029A"/>
    <w:rsid w:val="00A40DAF"/>
    <w:rsid w:val="00A41DA3"/>
    <w:rsid w:val="00A4529D"/>
    <w:rsid w:val="00A453E1"/>
    <w:rsid w:val="00A45C6A"/>
    <w:rsid w:val="00A4742C"/>
    <w:rsid w:val="00A50BBA"/>
    <w:rsid w:val="00A51A68"/>
    <w:rsid w:val="00A522BE"/>
    <w:rsid w:val="00A52747"/>
    <w:rsid w:val="00A52E04"/>
    <w:rsid w:val="00A5356A"/>
    <w:rsid w:val="00A539D0"/>
    <w:rsid w:val="00A53DB2"/>
    <w:rsid w:val="00A53E42"/>
    <w:rsid w:val="00A541BD"/>
    <w:rsid w:val="00A54292"/>
    <w:rsid w:val="00A55628"/>
    <w:rsid w:val="00A5570A"/>
    <w:rsid w:val="00A56153"/>
    <w:rsid w:val="00A56910"/>
    <w:rsid w:val="00A5742A"/>
    <w:rsid w:val="00A57A49"/>
    <w:rsid w:val="00A60919"/>
    <w:rsid w:val="00A60B66"/>
    <w:rsid w:val="00A611F7"/>
    <w:rsid w:val="00A61BE9"/>
    <w:rsid w:val="00A628F0"/>
    <w:rsid w:val="00A62C10"/>
    <w:rsid w:val="00A641C5"/>
    <w:rsid w:val="00A645C9"/>
    <w:rsid w:val="00A64C6B"/>
    <w:rsid w:val="00A64F6A"/>
    <w:rsid w:val="00A660C3"/>
    <w:rsid w:val="00A67BD8"/>
    <w:rsid w:val="00A67BDC"/>
    <w:rsid w:val="00A67BF2"/>
    <w:rsid w:val="00A67C5A"/>
    <w:rsid w:val="00A67FAE"/>
    <w:rsid w:val="00A7031B"/>
    <w:rsid w:val="00A70B0D"/>
    <w:rsid w:val="00A70E67"/>
    <w:rsid w:val="00A71124"/>
    <w:rsid w:val="00A71FCC"/>
    <w:rsid w:val="00A743AD"/>
    <w:rsid w:val="00A74402"/>
    <w:rsid w:val="00A7471C"/>
    <w:rsid w:val="00A752CF"/>
    <w:rsid w:val="00A75AA4"/>
    <w:rsid w:val="00A76260"/>
    <w:rsid w:val="00A766C5"/>
    <w:rsid w:val="00A7681B"/>
    <w:rsid w:val="00A76B4A"/>
    <w:rsid w:val="00A76CA9"/>
    <w:rsid w:val="00A77152"/>
    <w:rsid w:val="00A77188"/>
    <w:rsid w:val="00A80A71"/>
    <w:rsid w:val="00A80DCF"/>
    <w:rsid w:val="00A81F60"/>
    <w:rsid w:val="00A82280"/>
    <w:rsid w:val="00A822FE"/>
    <w:rsid w:val="00A82736"/>
    <w:rsid w:val="00A828C5"/>
    <w:rsid w:val="00A83507"/>
    <w:rsid w:val="00A83BB1"/>
    <w:rsid w:val="00A84980"/>
    <w:rsid w:val="00A85876"/>
    <w:rsid w:val="00A859FC"/>
    <w:rsid w:val="00A86E47"/>
    <w:rsid w:val="00A86E8B"/>
    <w:rsid w:val="00A87016"/>
    <w:rsid w:val="00A87273"/>
    <w:rsid w:val="00A87E95"/>
    <w:rsid w:val="00A924A2"/>
    <w:rsid w:val="00A93799"/>
    <w:rsid w:val="00A937A2"/>
    <w:rsid w:val="00A93917"/>
    <w:rsid w:val="00A955EE"/>
    <w:rsid w:val="00A96E0B"/>
    <w:rsid w:val="00AA21EE"/>
    <w:rsid w:val="00AA2533"/>
    <w:rsid w:val="00AA259F"/>
    <w:rsid w:val="00AA29B8"/>
    <w:rsid w:val="00AA2C26"/>
    <w:rsid w:val="00AA3218"/>
    <w:rsid w:val="00AA3536"/>
    <w:rsid w:val="00AA4C37"/>
    <w:rsid w:val="00AA4C79"/>
    <w:rsid w:val="00AA4EF6"/>
    <w:rsid w:val="00AA4FAA"/>
    <w:rsid w:val="00AA5009"/>
    <w:rsid w:val="00AA6BCB"/>
    <w:rsid w:val="00AA6BDB"/>
    <w:rsid w:val="00AA6F9F"/>
    <w:rsid w:val="00AA77B5"/>
    <w:rsid w:val="00AB043E"/>
    <w:rsid w:val="00AB1C7A"/>
    <w:rsid w:val="00AB29F6"/>
    <w:rsid w:val="00AB322D"/>
    <w:rsid w:val="00AB3842"/>
    <w:rsid w:val="00AB45F6"/>
    <w:rsid w:val="00AB5C7C"/>
    <w:rsid w:val="00AB5CA5"/>
    <w:rsid w:val="00AB619F"/>
    <w:rsid w:val="00AB63C8"/>
    <w:rsid w:val="00AB7481"/>
    <w:rsid w:val="00AC0530"/>
    <w:rsid w:val="00AC0BF4"/>
    <w:rsid w:val="00AC1C52"/>
    <w:rsid w:val="00AC1FC6"/>
    <w:rsid w:val="00AC2F30"/>
    <w:rsid w:val="00AC3D26"/>
    <w:rsid w:val="00AC44AA"/>
    <w:rsid w:val="00AC4B74"/>
    <w:rsid w:val="00AC66B8"/>
    <w:rsid w:val="00AC7094"/>
    <w:rsid w:val="00AC7522"/>
    <w:rsid w:val="00AC760A"/>
    <w:rsid w:val="00AD0924"/>
    <w:rsid w:val="00AD0AB8"/>
    <w:rsid w:val="00AD0FF5"/>
    <w:rsid w:val="00AD3412"/>
    <w:rsid w:val="00AD38FF"/>
    <w:rsid w:val="00AD4CFD"/>
    <w:rsid w:val="00AD4DC4"/>
    <w:rsid w:val="00AD5053"/>
    <w:rsid w:val="00AD60CF"/>
    <w:rsid w:val="00AD709E"/>
    <w:rsid w:val="00AD71EA"/>
    <w:rsid w:val="00AD7E61"/>
    <w:rsid w:val="00AD7F9A"/>
    <w:rsid w:val="00AE023E"/>
    <w:rsid w:val="00AE0688"/>
    <w:rsid w:val="00AE0FAE"/>
    <w:rsid w:val="00AE15BE"/>
    <w:rsid w:val="00AE2C8E"/>
    <w:rsid w:val="00AE35BC"/>
    <w:rsid w:val="00AE441C"/>
    <w:rsid w:val="00AE4BBB"/>
    <w:rsid w:val="00AE506C"/>
    <w:rsid w:val="00AE543E"/>
    <w:rsid w:val="00AE5766"/>
    <w:rsid w:val="00AE6964"/>
    <w:rsid w:val="00AE6C40"/>
    <w:rsid w:val="00AE6E43"/>
    <w:rsid w:val="00AE6FCB"/>
    <w:rsid w:val="00AE7AE3"/>
    <w:rsid w:val="00AE7D52"/>
    <w:rsid w:val="00AF1F25"/>
    <w:rsid w:val="00AF250F"/>
    <w:rsid w:val="00AF2D69"/>
    <w:rsid w:val="00AF2EDB"/>
    <w:rsid w:val="00AF355A"/>
    <w:rsid w:val="00AF38CA"/>
    <w:rsid w:val="00AF3E18"/>
    <w:rsid w:val="00AF412E"/>
    <w:rsid w:val="00AF49EB"/>
    <w:rsid w:val="00AF56BF"/>
    <w:rsid w:val="00AF59F5"/>
    <w:rsid w:val="00AF5C2E"/>
    <w:rsid w:val="00AF5D24"/>
    <w:rsid w:val="00AF7FF9"/>
    <w:rsid w:val="00B002B5"/>
    <w:rsid w:val="00B00461"/>
    <w:rsid w:val="00B009AE"/>
    <w:rsid w:val="00B00B1E"/>
    <w:rsid w:val="00B011E1"/>
    <w:rsid w:val="00B017E9"/>
    <w:rsid w:val="00B01A40"/>
    <w:rsid w:val="00B01A8C"/>
    <w:rsid w:val="00B02C2C"/>
    <w:rsid w:val="00B02E5A"/>
    <w:rsid w:val="00B03540"/>
    <w:rsid w:val="00B03D27"/>
    <w:rsid w:val="00B046DE"/>
    <w:rsid w:val="00B046ED"/>
    <w:rsid w:val="00B05A5E"/>
    <w:rsid w:val="00B061FC"/>
    <w:rsid w:val="00B06791"/>
    <w:rsid w:val="00B0762B"/>
    <w:rsid w:val="00B10208"/>
    <w:rsid w:val="00B10D44"/>
    <w:rsid w:val="00B14900"/>
    <w:rsid w:val="00B156A6"/>
    <w:rsid w:val="00B158CB"/>
    <w:rsid w:val="00B15E44"/>
    <w:rsid w:val="00B166DE"/>
    <w:rsid w:val="00B16FAD"/>
    <w:rsid w:val="00B17369"/>
    <w:rsid w:val="00B17D85"/>
    <w:rsid w:val="00B204EF"/>
    <w:rsid w:val="00B20556"/>
    <w:rsid w:val="00B2087B"/>
    <w:rsid w:val="00B20B84"/>
    <w:rsid w:val="00B226A1"/>
    <w:rsid w:val="00B22B4C"/>
    <w:rsid w:val="00B22DA9"/>
    <w:rsid w:val="00B22E49"/>
    <w:rsid w:val="00B245FF"/>
    <w:rsid w:val="00B26786"/>
    <w:rsid w:val="00B27D44"/>
    <w:rsid w:val="00B302F0"/>
    <w:rsid w:val="00B3167D"/>
    <w:rsid w:val="00B33871"/>
    <w:rsid w:val="00B352AB"/>
    <w:rsid w:val="00B35C2D"/>
    <w:rsid w:val="00B35EB8"/>
    <w:rsid w:val="00B35EF7"/>
    <w:rsid w:val="00B35FCF"/>
    <w:rsid w:val="00B37667"/>
    <w:rsid w:val="00B378F1"/>
    <w:rsid w:val="00B37B69"/>
    <w:rsid w:val="00B37FA5"/>
    <w:rsid w:val="00B41406"/>
    <w:rsid w:val="00B416E6"/>
    <w:rsid w:val="00B41869"/>
    <w:rsid w:val="00B4237A"/>
    <w:rsid w:val="00B4275A"/>
    <w:rsid w:val="00B42E6C"/>
    <w:rsid w:val="00B436CD"/>
    <w:rsid w:val="00B45078"/>
    <w:rsid w:val="00B45663"/>
    <w:rsid w:val="00B45E29"/>
    <w:rsid w:val="00B46199"/>
    <w:rsid w:val="00B469D3"/>
    <w:rsid w:val="00B4778D"/>
    <w:rsid w:val="00B47DD6"/>
    <w:rsid w:val="00B50786"/>
    <w:rsid w:val="00B50FA2"/>
    <w:rsid w:val="00B51C89"/>
    <w:rsid w:val="00B52FEC"/>
    <w:rsid w:val="00B53897"/>
    <w:rsid w:val="00B56DD0"/>
    <w:rsid w:val="00B5756B"/>
    <w:rsid w:val="00B57F64"/>
    <w:rsid w:val="00B61852"/>
    <w:rsid w:val="00B61AA8"/>
    <w:rsid w:val="00B61DA8"/>
    <w:rsid w:val="00B63591"/>
    <w:rsid w:val="00B63D47"/>
    <w:rsid w:val="00B63E14"/>
    <w:rsid w:val="00B64198"/>
    <w:rsid w:val="00B6460E"/>
    <w:rsid w:val="00B660E5"/>
    <w:rsid w:val="00B67A63"/>
    <w:rsid w:val="00B67F07"/>
    <w:rsid w:val="00B70663"/>
    <w:rsid w:val="00B71579"/>
    <w:rsid w:val="00B72033"/>
    <w:rsid w:val="00B725DB"/>
    <w:rsid w:val="00B729F1"/>
    <w:rsid w:val="00B72E1C"/>
    <w:rsid w:val="00B7348B"/>
    <w:rsid w:val="00B746D3"/>
    <w:rsid w:val="00B74DE2"/>
    <w:rsid w:val="00B75235"/>
    <w:rsid w:val="00B75B34"/>
    <w:rsid w:val="00B75E99"/>
    <w:rsid w:val="00B75F7D"/>
    <w:rsid w:val="00B76B7D"/>
    <w:rsid w:val="00B76EBB"/>
    <w:rsid w:val="00B77677"/>
    <w:rsid w:val="00B77D0C"/>
    <w:rsid w:val="00B77E94"/>
    <w:rsid w:val="00B81751"/>
    <w:rsid w:val="00B81831"/>
    <w:rsid w:val="00B81F0D"/>
    <w:rsid w:val="00B826F1"/>
    <w:rsid w:val="00B8326F"/>
    <w:rsid w:val="00B84424"/>
    <w:rsid w:val="00B84BCA"/>
    <w:rsid w:val="00B85606"/>
    <w:rsid w:val="00B85C19"/>
    <w:rsid w:val="00B85C22"/>
    <w:rsid w:val="00B87238"/>
    <w:rsid w:val="00B9105B"/>
    <w:rsid w:val="00B91C23"/>
    <w:rsid w:val="00B930B3"/>
    <w:rsid w:val="00B933A2"/>
    <w:rsid w:val="00B93573"/>
    <w:rsid w:val="00B947BB"/>
    <w:rsid w:val="00B94998"/>
    <w:rsid w:val="00B9633B"/>
    <w:rsid w:val="00B96DDE"/>
    <w:rsid w:val="00B96E71"/>
    <w:rsid w:val="00B97C27"/>
    <w:rsid w:val="00BA052C"/>
    <w:rsid w:val="00BA06A6"/>
    <w:rsid w:val="00BA0CC2"/>
    <w:rsid w:val="00BA1ABF"/>
    <w:rsid w:val="00BA233C"/>
    <w:rsid w:val="00BA2864"/>
    <w:rsid w:val="00BA6FA5"/>
    <w:rsid w:val="00BA723E"/>
    <w:rsid w:val="00BB0D34"/>
    <w:rsid w:val="00BB18D7"/>
    <w:rsid w:val="00BB1B50"/>
    <w:rsid w:val="00BB21F9"/>
    <w:rsid w:val="00BB2A1E"/>
    <w:rsid w:val="00BB2F3B"/>
    <w:rsid w:val="00BB3074"/>
    <w:rsid w:val="00BB3673"/>
    <w:rsid w:val="00BB3A48"/>
    <w:rsid w:val="00BB4768"/>
    <w:rsid w:val="00BB5317"/>
    <w:rsid w:val="00BB5D8B"/>
    <w:rsid w:val="00BB622F"/>
    <w:rsid w:val="00BB6754"/>
    <w:rsid w:val="00BB6DFE"/>
    <w:rsid w:val="00BB6E24"/>
    <w:rsid w:val="00BB73D4"/>
    <w:rsid w:val="00BB7406"/>
    <w:rsid w:val="00BB74FF"/>
    <w:rsid w:val="00BB7AE9"/>
    <w:rsid w:val="00BB7F35"/>
    <w:rsid w:val="00BC05A8"/>
    <w:rsid w:val="00BC0A33"/>
    <w:rsid w:val="00BC0CBE"/>
    <w:rsid w:val="00BC3E52"/>
    <w:rsid w:val="00BC43E2"/>
    <w:rsid w:val="00BC4A89"/>
    <w:rsid w:val="00BC4FA3"/>
    <w:rsid w:val="00BC5B8A"/>
    <w:rsid w:val="00BC622F"/>
    <w:rsid w:val="00BC6D6F"/>
    <w:rsid w:val="00BC7122"/>
    <w:rsid w:val="00BC73B6"/>
    <w:rsid w:val="00BD007E"/>
    <w:rsid w:val="00BD0203"/>
    <w:rsid w:val="00BD1459"/>
    <w:rsid w:val="00BD15AE"/>
    <w:rsid w:val="00BD297C"/>
    <w:rsid w:val="00BD3A22"/>
    <w:rsid w:val="00BD4110"/>
    <w:rsid w:val="00BD4F68"/>
    <w:rsid w:val="00BD5203"/>
    <w:rsid w:val="00BD611F"/>
    <w:rsid w:val="00BE045D"/>
    <w:rsid w:val="00BE08CB"/>
    <w:rsid w:val="00BE098D"/>
    <w:rsid w:val="00BE0E21"/>
    <w:rsid w:val="00BE1A8A"/>
    <w:rsid w:val="00BE1E42"/>
    <w:rsid w:val="00BE2727"/>
    <w:rsid w:val="00BE2A15"/>
    <w:rsid w:val="00BE2B28"/>
    <w:rsid w:val="00BE2D13"/>
    <w:rsid w:val="00BE2ECC"/>
    <w:rsid w:val="00BE3069"/>
    <w:rsid w:val="00BE3F7D"/>
    <w:rsid w:val="00BE4188"/>
    <w:rsid w:val="00BE437D"/>
    <w:rsid w:val="00BE43E3"/>
    <w:rsid w:val="00BE5350"/>
    <w:rsid w:val="00BE6784"/>
    <w:rsid w:val="00BE67EB"/>
    <w:rsid w:val="00BE762E"/>
    <w:rsid w:val="00BE7AF2"/>
    <w:rsid w:val="00BF0317"/>
    <w:rsid w:val="00BF0584"/>
    <w:rsid w:val="00BF0E99"/>
    <w:rsid w:val="00BF19EE"/>
    <w:rsid w:val="00BF284A"/>
    <w:rsid w:val="00BF3579"/>
    <w:rsid w:val="00BF4161"/>
    <w:rsid w:val="00BF43E7"/>
    <w:rsid w:val="00BF43EE"/>
    <w:rsid w:val="00BF50C6"/>
    <w:rsid w:val="00BF537C"/>
    <w:rsid w:val="00BF5B74"/>
    <w:rsid w:val="00BF5E1F"/>
    <w:rsid w:val="00BF6273"/>
    <w:rsid w:val="00C019AD"/>
    <w:rsid w:val="00C0220A"/>
    <w:rsid w:val="00C0223E"/>
    <w:rsid w:val="00C030C0"/>
    <w:rsid w:val="00C037F9"/>
    <w:rsid w:val="00C07A75"/>
    <w:rsid w:val="00C113DC"/>
    <w:rsid w:val="00C11A27"/>
    <w:rsid w:val="00C123A1"/>
    <w:rsid w:val="00C137C8"/>
    <w:rsid w:val="00C149F7"/>
    <w:rsid w:val="00C15666"/>
    <w:rsid w:val="00C16238"/>
    <w:rsid w:val="00C16D9E"/>
    <w:rsid w:val="00C1719C"/>
    <w:rsid w:val="00C17747"/>
    <w:rsid w:val="00C1778A"/>
    <w:rsid w:val="00C20E66"/>
    <w:rsid w:val="00C211AF"/>
    <w:rsid w:val="00C211FF"/>
    <w:rsid w:val="00C21392"/>
    <w:rsid w:val="00C219AD"/>
    <w:rsid w:val="00C21CAF"/>
    <w:rsid w:val="00C22BE8"/>
    <w:rsid w:val="00C233EC"/>
    <w:rsid w:val="00C24093"/>
    <w:rsid w:val="00C240EB"/>
    <w:rsid w:val="00C30B9D"/>
    <w:rsid w:val="00C31E36"/>
    <w:rsid w:val="00C32225"/>
    <w:rsid w:val="00C33B9E"/>
    <w:rsid w:val="00C33E7A"/>
    <w:rsid w:val="00C347FA"/>
    <w:rsid w:val="00C34E39"/>
    <w:rsid w:val="00C35084"/>
    <w:rsid w:val="00C36127"/>
    <w:rsid w:val="00C36331"/>
    <w:rsid w:val="00C373F5"/>
    <w:rsid w:val="00C4028A"/>
    <w:rsid w:val="00C409BF"/>
    <w:rsid w:val="00C425D8"/>
    <w:rsid w:val="00C4282B"/>
    <w:rsid w:val="00C42E76"/>
    <w:rsid w:val="00C447E2"/>
    <w:rsid w:val="00C4607F"/>
    <w:rsid w:val="00C46726"/>
    <w:rsid w:val="00C46B2D"/>
    <w:rsid w:val="00C47405"/>
    <w:rsid w:val="00C5061F"/>
    <w:rsid w:val="00C50815"/>
    <w:rsid w:val="00C51039"/>
    <w:rsid w:val="00C514FE"/>
    <w:rsid w:val="00C51FF2"/>
    <w:rsid w:val="00C52914"/>
    <w:rsid w:val="00C535F0"/>
    <w:rsid w:val="00C53773"/>
    <w:rsid w:val="00C53AED"/>
    <w:rsid w:val="00C54534"/>
    <w:rsid w:val="00C547FB"/>
    <w:rsid w:val="00C55651"/>
    <w:rsid w:val="00C55B61"/>
    <w:rsid w:val="00C55D93"/>
    <w:rsid w:val="00C5634F"/>
    <w:rsid w:val="00C56A82"/>
    <w:rsid w:val="00C56CDF"/>
    <w:rsid w:val="00C575E1"/>
    <w:rsid w:val="00C60069"/>
    <w:rsid w:val="00C60947"/>
    <w:rsid w:val="00C61DC2"/>
    <w:rsid w:val="00C622B9"/>
    <w:rsid w:val="00C62921"/>
    <w:rsid w:val="00C639A0"/>
    <w:rsid w:val="00C63FD4"/>
    <w:rsid w:val="00C640D2"/>
    <w:rsid w:val="00C64321"/>
    <w:rsid w:val="00C657CA"/>
    <w:rsid w:val="00C66002"/>
    <w:rsid w:val="00C66BAB"/>
    <w:rsid w:val="00C677E3"/>
    <w:rsid w:val="00C71143"/>
    <w:rsid w:val="00C72887"/>
    <w:rsid w:val="00C72A43"/>
    <w:rsid w:val="00C7334C"/>
    <w:rsid w:val="00C73469"/>
    <w:rsid w:val="00C739CF"/>
    <w:rsid w:val="00C73AC7"/>
    <w:rsid w:val="00C73B04"/>
    <w:rsid w:val="00C74EA4"/>
    <w:rsid w:val="00C74EE1"/>
    <w:rsid w:val="00C75F40"/>
    <w:rsid w:val="00C76743"/>
    <w:rsid w:val="00C76DBE"/>
    <w:rsid w:val="00C770FD"/>
    <w:rsid w:val="00C7732F"/>
    <w:rsid w:val="00C809C9"/>
    <w:rsid w:val="00C815FA"/>
    <w:rsid w:val="00C819C1"/>
    <w:rsid w:val="00C81B73"/>
    <w:rsid w:val="00C8200C"/>
    <w:rsid w:val="00C82011"/>
    <w:rsid w:val="00C821AE"/>
    <w:rsid w:val="00C82315"/>
    <w:rsid w:val="00C83FE9"/>
    <w:rsid w:val="00C8515F"/>
    <w:rsid w:val="00C8551B"/>
    <w:rsid w:val="00C8565F"/>
    <w:rsid w:val="00C863B1"/>
    <w:rsid w:val="00C86B5E"/>
    <w:rsid w:val="00C907B4"/>
    <w:rsid w:val="00C90D0A"/>
    <w:rsid w:val="00C90EFE"/>
    <w:rsid w:val="00C91970"/>
    <w:rsid w:val="00C92986"/>
    <w:rsid w:val="00C93395"/>
    <w:rsid w:val="00C93905"/>
    <w:rsid w:val="00C93E76"/>
    <w:rsid w:val="00C94806"/>
    <w:rsid w:val="00C95971"/>
    <w:rsid w:val="00C95E70"/>
    <w:rsid w:val="00C95FAD"/>
    <w:rsid w:val="00C96574"/>
    <w:rsid w:val="00C97F65"/>
    <w:rsid w:val="00CA0017"/>
    <w:rsid w:val="00CA021E"/>
    <w:rsid w:val="00CA0842"/>
    <w:rsid w:val="00CA165B"/>
    <w:rsid w:val="00CA1F9B"/>
    <w:rsid w:val="00CA294C"/>
    <w:rsid w:val="00CA4122"/>
    <w:rsid w:val="00CA4E14"/>
    <w:rsid w:val="00CA56C9"/>
    <w:rsid w:val="00CA5BAD"/>
    <w:rsid w:val="00CA6A5F"/>
    <w:rsid w:val="00CA6C5C"/>
    <w:rsid w:val="00CB1BB6"/>
    <w:rsid w:val="00CB246D"/>
    <w:rsid w:val="00CB31C4"/>
    <w:rsid w:val="00CB4602"/>
    <w:rsid w:val="00CB483F"/>
    <w:rsid w:val="00CB5925"/>
    <w:rsid w:val="00CB7514"/>
    <w:rsid w:val="00CB7E23"/>
    <w:rsid w:val="00CB7E68"/>
    <w:rsid w:val="00CC0088"/>
    <w:rsid w:val="00CC0A42"/>
    <w:rsid w:val="00CC0A6C"/>
    <w:rsid w:val="00CC1BD1"/>
    <w:rsid w:val="00CC1C1A"/>
    <w:rsid w:val="00CC267C"/>
    <w:rsid w:val="00CC27A7"/>
    <w:rsid w:val="00CC2BF8"/>
    <w:rsid w:val="00CC2F51"/>
    <w:rsid w:val="00CC405E"/>
    <w:rsid w:val="00CC44D0"/>
    <w:rsid w:val="00CC542E"/>
    <w:rsid w:val="00CC5B81"/>
    <w:rsid w:val="00CC5C58"/>
    <w:rsid w:val="00CC62AD"/>
    <w:rsid w:val="00CC662A"/>
    <w:rsid w:val="00CC6B4C"/>
    <w:rsid w:val="00CD2B80"/>
    <w:rsid w:val="00CD388E"/>
    <w:rsid w:val="00CD448C"/>
    <w:rsid w:val="00CD4802"/>
    <w:rsid w:val="00CD4D27"/>
    <w:rsid w:val="00CD5282"/>
    <w:rsid w:val="00CD53D9"/>
    <w:rsid w:val="00CD60CA"/>
    <w:rsid w:val="00CD63A4"/>
    <w:rsid w:val="00CD66D7"/>
    <w:rsid w:val="00CD6DCA"/>
    <w:rsid w:val="00CD6E34"/>
    <w:rsid w:val="00CD7417"/>
    <w:rsid w:val="00CD790C"/>
    <w:rsid w:val="00CE1BD7"/>
    <w:rsid w:val="00CE4611"/>
    <w:rsid w:val="00CE5F34"/>
    <w:rsid w:val="00CE62D7"/>
    <w:rsid w:val="00CE65E0"/>
    <w:rsid w:val="00CE6FA4"/>
    <w:rsid w:val="00CE721B"/>
    <w:rsid w:val="00CE7943"/>
    <w:rsid w:val="00CE7FAF"/>
    <w:rsid w:val="00CF0726"/>
    <w:rsid w:val="00CF0A84"/>
    <w:rsid w:val="00CF3063"/>
    <w:rsid w:val="00CF316D"/>
    <w:rsid w:val="00CF3663"/>
    <w:rsid w:val="00CF485D"/>
    <w:rsid w:val="00CF4AA2"/>
    <w:rsid w:val="00CF5456"/>
    <w:rsid w:val="00CF615F"/>
    <w:rsid w:val="00CF69F0"/>
    <w:rsid w:val="00CF705F"/>
    <w:rsid w:val="00CF77A3"/>
    <w:rsid w:val="00D02673"/>
    <w:rsid w:val="00D026C1"/>
    <w:rsid w:val="00D055AF"/>
    <w:rsid w:val="00D05943"/>
    <w:rsid w:val="00D06CDF"/>
    <w:rsid w:val="00D07842"/>
    <w:rsid w:val="00D10075"/>
    <w:rsid w:val="00D112C5"/>
    <w:rsid w:val="00D114CC"/>
    <w:rsid w:val="00D118C8"/>
    <w:rsid w:val="00D11B0B"/>
    <w:rsid w:val="00D13980"/>
    <w:rsid w:val="00D13E61"/>
    <w:rsid w:val="00D14A05"/>
    <w:rsid w:val="00D1694F"/>
    <w:rsid w:val="00D16D64"/>
    <w:rsid w:val="00D17ADF"/>
    <w:rsid w:val="00D200FC"/>
    <w:rsid w:val="00D20B1D"/>
    <w:rsid w:val="00D20CE3"/>
    <w:rsid w:val="00D20D77"/>
    <w:rsid w:val="00D21C43"/>
    <w:rsid w:val="00D221E4"/>
    <w:rsid w:val="00D23ACC"/>
    <w:rsid w:val="00D23E52"/>
    <w:rsid w:val="00D263DF"/>
    <w:rsid w:val="00D269C5"/>
    <w:rsid w:val="00D279B8"/>
    <w:rsid w:val="00D27A38"/>
    <w:rsid w:val="00D27BBF"/>
    <w:rsid w:val="00D27DFC"/>
    <w:rsid w:val="00D306DF"/>
    <w:rsid w:val="00D316D4"/>
    <w:rsid w:val="00D31814"/>
    <w:rsid w:val="00D31917"/>
    <w:rsid w:val="00D31C0D"/>
    <w:rsid w:val="00D32CA4"/>
    <w:rsid w:val="00D332CB"/>
    <w:rsid w:val="00D3338F"/>
    <w:rsid w:val="00D33477"/>
    <w:rsid w:val="00D3382B"/>
    <w:rsid w:val="00D33C77"/>
    <w:rsid w:val="00D33D73"/>
    <w:rsid w:val="00D34112"/>
    <w:rsid w:val="00D34200"/>
    <w:rsid w:val="00D3434F"/>
    <w:rsid w:val="00D34BD8"/>
    <w:rsid w:val="00D34C9B"/>
    <w:rsid w:val="00D357FB"/>
    <w:rsid w:val="00D35CA7"/>
    <w:rsid w:val="00D35EF7"/>
    <w:rsid w:val="00D362FA"/>
    <w:rsid w:val="00D36D75"/>
    <w:rsid w:val="00D40073"/>
    <w:rsid w:val="00D406DB"/>
    <w:rsid w:val="00D41611"/>
    <w:rsid w:val="00D419E5"/>
    <w:rsid w:val="00D42323"/>
    <w:rsid w:val="00D42DE3"/>
    <w:rsid w:val="00D4440A"/>
    <w:rsid w:val="00D44623"/>
    <w:rsid w:val="00D447A4"/>
    <w:rsid w:val="00D45120"/>
    <w:rsid w:val="00D45AD1"/>
    <w:rsid w:val="00D45BDD"/>
    <w:rsid w:val="00D464C4"/>
    <w:rsid w:val="00D470BF"/>
    <w:rsid w:val="00D47352"/>
    <w:rsid w:val="00D50456"/>
    <w:rsid w:val="00D5073D"/>
    <w:rsid w:val="00D51281"/>
    <w:rsid w:val="00D51B43"/>
    <w:rsid w:val="00D528EA"/>
    <w:rsid w:val="00D5336B"/>
    <w:rsid w:val="00D53C02"/>
    <w:rsid w:val="00D54710"/>
    <w:rsid w:val="00D55F85"/>
    <w:rsid w:val="00D56534"/>
    <w:rsid w:val="00D57E16"/>
    <w:rsid w:val="00D60A02"/>
    <w:rsid w:val="00D62757"/>
    <w:rsid w:val="00D62B6A"/>
    <w:rsid w:val="00D62CD4"/>
    <w:rsid w:val="00D631CB"/>
    <w:rsid w:val="00D637F4"/>
    <w:rsid w:val="00D658E8"/>
    <w:rsid w:val="00D66AF0"/>
    <w:rsid w:val="00D6759C"/>
    <w:rsid w:val="00D70010"/>
    <w:rsid w:val="00D711FE"/>
    <w:rsid w:val="00D71800"/>
    <w:rsid w:val="00D71876"/>
    <w:rsid w:val="00D71D53"/>
    <w:rsid w:val="00D720A1"/>
    <w:rsid w:val="00D7248A"/>
    <w:rsid w:val="00D74432"/>
    <w:rsid w:val="00D7463A"/>
    <w:rsid w:val="00D747CC"/>
    <w:rsid w:val="00D7494E"/>
    <w:rsid w:val="00D74B82"/>
    <w:rsid w:val="00D74C21"/>
    <w:rsid w:val="00D751CE"/>
    <w:rsid w:val="00D75E90"/>
    <w:rsid w:val="00D76A34"/>
    <w:rsid w:val="00D76ABF"/>
    <w:rsid w:val="00D778A2"/>
    <w:rsid w:val="00D77EE8"/>
    <w:rsid w:val="00D80A3E"/>
    <w:rsid w:val="00D80E98"/>
    <w:rsid w:val="00D80FB5"/>
    <w:rsid w:val="00D81154"/>
    <w:rsid w:val="00D81B88"/>
    <w:rsid w:val="00D828AA"/>
    <w:rsid w:val="00D83118"/>
    <w:rsid w:val="00D83DEF"/>
    <w:rsid w:val="00D84034"/>
    <w:rsid w:val="00D843FD"/>
    <w:rsid w:val="00D84BB7"/>
    <w:rsid w:val="00D861F1"/>
    <w:rsid w:val="00D86396"/>
    <w:rsid w:val="00D870BD"/>
    <w:rsid w:val="00D87330"/>
    <w:rsid w:val="00D87B1E"/>
    <w:rsid w:val="00D909FC"/>
    <w:rsid w:val="00D90F35"/>
    <w:rsid w:val="00D916CB"/>
    <w:rsid w:val="00D923BD"/>
    <w:rsid w:val="00D92A24"/>
    <w:rsid w:val="00D93DA2"/>
    <w:rsid w:val="00D97561"/>
    <w:rsid w:val="00D97B97"/>
    <w:rsid w:val="00DA0C10"/>
    <w:rsid w:val="00DA0FD2"/>
    <w:rsid w:val="00DA2434"/>
    <w:rsid w:val="00DA3DDE"/>
    <w:rsid w:val="00DA49D0"/>
    <w:rsid w:val="00DA52D6"/>
    <w:rsid w:val="00DA5973"/>
    <w:rsid w:val="00DA5B05"/>
    <w:rsid w:val="00DA5E97"/>
    <w:rsid w:val="00DA67EC"/>
    <w:rsid w:val="00DA6919"/>
    <w:rsid w:val="00DA6EF5"/>
    <w:rsid w:val="00DB073C"/>
    <w:rsid w:val="00DB0D92"/>
    <w:rsid w:val="00DB1E39"/>
    <w:rsid w:val="00DB25C2"/>
    <w:rsid w:val="00DB264B"/>
    <w:rsid w:val="00DB344A"/>
    <w:rsid w:val="00DB3AB1"/>
    <w:rsid w:val="00DB4EEB"/>
    <w:rsid w:val="00DB5182"/>
    <w:rsid w:val="00DB5AC5"/>
    <w:rsid w:val="00DB66D3"/>
    <w:rsid w:val="00DB6AD4"/>
    <w:rsid w:val="00DB74EF"/>
    <w:rsid w:val="00DB76E5"/>
    <w:rsid w:val="00DC0242"/>
    <w:rsid w:val="00DC090F"/>
    <w:rsid w:val="00DC0CBA"/>
    <w:rsid w:val="00DC14F8"/>
    <w:rsid w:val="00DC18CF"/>
    <w:rsid w:val="00DC354F"/>
    <w:rsid w:val="00DC372F"/>
    <w:rsid w:val="00DC3E90"/>
    <w:rsid w:val="00DC4097"/>
    <w:rsid w:val="00DC633E"/>
    <w:rsid w:val="00DC6E25"/>
    <w:rsid w:val="00DC6F90"/>
    <w:rsid w:val="00DC703D"/>
    <w:rsid w:val="00DC72AA"/>
    <w:rsid w:val="00DC7404"/>
    <w:rsid w:val="00DC7F39"/>
    <w:rsid w:val="00DD0293"/>
    <w:rsid w:val="00DD1416"/>
    <w:rsid w:val="00DD15AC"/>
    <w:rsid w:val="00DD1CAC"/>
    <w:rsid w:val="00DD2352"/>
    <w:rsid w:val="00DD290A"/>
    <w:rsid w:val="00DD29FF"/>
    <w:rsid w:val="00DD3839"/>
    <w:rsid w:val="00DD5DC2"/>
    <w:rsid w:val="00DD6D96"/>
    <w:rsid w:val="00DD75FA"/>
    <w:rsid w:val="00DD7854"/>
    <w:rsid w:val="00DD7DA3"/>
    <w:rsid w:val="00DE02AB"/>
    <w:rsid w:val="00DE0A42"/>
    <w:rsid w:val="00DE0A59"/>
    <w:rsid w:val="00DE30C7"/>
    <w:rsid w:val="00DE40BA"/>
    <w:rsid w:val="00DE416D"/>
    <w:rsid w:val="00DE424A"/>
    <w:rsid w:val="00DE4712"/>
    <w:rsid w:val="00DE4A12"/>
    <w:rsid w:val="00DE5595"/>
    <w:rsid w:val="00DE55E9"/>
    <w:rsid w:val="00DE5CEF"/>
    <w:rsid w:val="00DE5EF2"/>
    <w:rsid w:val="00DE76FF"/>
    <w:rsid w:val="00DE78B1"/>
    <w:rsid w:val="00DF0787"/>
    <w:rsid w:val="00DF19C0"/>
    <w:rsid w:val="00DF34CA"/>
    <w:rsid w:val="00DF3AC0"/>
    <w:rsid w:val="00DF57C0"/>
    <w:rsid w:val="00DF586F"/>
    <w:rsid w:val="00DF688E"/>
    <w:rsid w:val="00DF6F4D"/>
    <w:rsid w:val="00DF7882"/>
    <w:rsid w:val="00DF7ADE"/>
    <w:rsid w:val="00E00340"/>
    <w:rsid w:val="00E004C1"/>
    <w:rsid w:val="00E0054A"/>
    <w:rsid w:val="00E00DAF"/>
    <w:rsid w:val="00E011C1"/>
    <w:rsid w:val="00E023F5"/>
    <w:rsid w:val="00E02617"/>
    <w:rsid w:val="00E02865"/>
    <w:rsid w:val="00E02B33"/>
    <w:rsid w:val="00E02B73"/>
    <w:rsid w:val="00E03025"/>
    <w:rsid w:val="00E03047"/>
    <w:rsid w:val="00E0420C"/>
    <w:rsid w:val="00E04998"/>
    <w:rsid w:val="00E04ED2"/>
    <w:rsid w:val="00E050F8"/>
    <w:rsid w:val="00E05A87"/>
    <w:rsid w:val="00E06137"/>
    <w:rsid w:val="00E06DA2"/>
    <w:rsid w:val="00E071EA"/>
    <w:rsid w:val="00E076EB"/>
    <w:rsid w:val="00E07906"/>
    <w:rsid w:val="00E10C69"/>
    <w:rsid w:val="00E113A5"/>
    <w:rsid w:val="00E11D8C"/>
    <w:rsid w:val="00E11F4F"/>
    <w:rsid w:val="00E11F6A"/>
    <w:rsid w:val="00E12BDD"/>
    <w:rsid w:val="00E13861"/>
    <w:rsid w:val="00E13DC6"/>
    <w:rsid w:val="00E15F02"/>
    <w:rsid w:val="00E16A2F"/>
    <w:rsid w:val="00E1773D"/>
    <w:rsid w:val="00E178EE"/>
    <w:rsid w:val="00E2034C"/>
    <w:rsid w:val="00E21090"/>
    <w:rsid w:val="00E221C4"/>
    <w:rsid w:val="00E2251A"/>
    <w:rsid w:val="00E2418C"/>
    <w:rsid w:val="00E251A7"/>
    <w:rsid w:val="00E25243"/>
    <w:rsid w:val="00E2554D"/>
    <w:rsid w:val="00E2555A"/>
    <w:rsid w:val="00E2566B"/>
    <w:rsid w:val="00E2746D"/>
    <w:rsid w:val="00E305B7"/>
    <w:rsid w:val="00E30856"/>
    <w:rsid w:val="00E31113"/>
    <w:rsid w:val="00E312EB"/>
    <w:rsid w:val="00E3134E"/>
    <w:rsid w:val="00E32424"/>
    <w:rsid w:val="00E3318E"/>
    <w:rsid w:val="00E34538"/>
    <w:rsid w:val="00E34C5B"/>
    <w:rsid w:val="00E34D1A"/>
    <w:rsid w:val="00E3523D"/>
    <w:rsid w:val="00E35881"/>
    <w:rsid w:val="00E3612A"/>
    <w:rsid w:val="00E366A7"/>
    <w:rsid w:val="00E369DD"/>
    <w:rsid w:val="00E37091"/>
    <w:rsid w:val="00E37513"/>
    <w:rsid w:val="00E376E1"/>
    <w:rsid w:val="00E3797F"/>
    <w:rsid w:val="00E379D6"/>
    <w:rsid w:val="00E37B2B"/>
    <w:rsid w:val="00E4067B"/>
    <w:rsid w:val="00E41B2B"/>
    <w:rsid w:val="00E41D06"/>
    <w:rsid w:val="00E42B4B"/>
    <w:rsid w:val="00E42CF1"/>
    <w:rsid w:val="00E42E93"/>
    <w:rsid w:val="00E4310A"/>
    <w:rsid w:val="00E43C27"/>
    <w:rsid w:val="00E44039"/>
    <w:rsid w:val="00E4548B"/>
    <w:rsid w:val="00E45891"/>
    <w:rsid w:val="00E4612E"/>
    <w:rsid w:val="00E46384"/>
    <w:rsid w:val="00E4699C"/>
    <w:rsid w:val="00E469E6"/>
    <w:rsid w:val="00E46DE2"/>
    <w:rsid w:val="00E46DE4"/>
    <w:rsid w:val="00E50547"/>
    <w:rsid w:val="00E514D4"/>
    <w:rsid w:val="00E51B75"/>
    <w:rsid w:val="00E51BFE"/>
    <w:rsid w:val="00E52115"/>
    <w:rsid w:val="00E5240B"/>
    <w:rsid w:val="00E530D9"/>
    <w:rsid w:val="00E53E2E"/>
    <w:rsid w:val="00E5457E"/>
    <w:rsid w:val="00E54F65"/>
    <w:rsid w:val="00E55BA4"/>
    <w:rsid w:val="00E5623C"/>
    <w:rsid w:val="00E56339"/>
    <w:rsid w:val="00E56A78"/>
    <w:rsid w:val="00E56F00"/>
    <w:rsid w:val="00E57C30"/>
    <w:rsid w:val="00E57E33"/>
    <w:rsid w:val="00E60D0D"/>
    <w:rsid w:val="00E61478"/>
    <w:rsid w:val="00E615AD"/>
    <w:rsid w:val="00E618B5"/>
    <w:rsid w:val="00E63694"/>
    <w:rsid w:val="00E63A7E"/>
    <w:rsid w:val="00E63D33"/>
    <w:rsid w:val="00E63E2A"/>
    <w:rsid w:val="00E640FA"/>
    <w:rsid w:val="00E64629"/>
    <w:rsid w:val="00E64992"/>
    <w:rsid w:val="00E65048"/>
    <w:rsid w:val="00E65C71"/>
    <w:rsid w:val="00E67474"/>
    <w:rsid w:val="00E7037C"/>
    <w:rsid w:val="00E712CD"/>
    <w:rsid w:val="00E72974"/>
    <w:rsid w:val="00E72A88"/>
    <w:rsid w:val="00E72AA0"/>
    <w:rsid w:val="00E73D41"/>
    <w:rsid w:val="00E74035"/>
    <w:rsid w:val="00E74AEF"/>
    <w:rsid w:val="00E74C0C"/>
    <w:rsid w:val="00E7532A"/>
    <w:rsid w:val="00E755EC"/>
    <w:rsid w:val="00E75776"/>
    <w:rsid w:val="00E76129"/>
    <w:rsid w:val="00E770F9"/>
    <w:rsid w:val="00E77C8F"/>
    <w:rsid w:val="00E80986"/>
    <w:rsid w:val="00E80E64"/>
    <w:rsid w:val="00E80E7A"/>
    <w:rsid w:val="00E81251"/>
    <w:rsid w:val="00E81839"/>
    <w:rsid w:val="00E818BD"/>
    <w:rsid w:val="00E82734"/>
    <w:rsid w:val="00E82FA4"/>
    <w:rsid w:val="00E83792"/>
    <w:rsid w:val="00E84B39"/>
    <w:rsid w:val="00E862EC"/>
    <w:rsid w:val="00E86381"/>
    <w:rsid w:val="00E867DA"/>
    <w:rsid w:val="00E87B85"/>
    <w:rsid w:val="00E90585"/>
    <w:rsid w:val="00E90CC1"/>
    <w:rsid w:val="00E91162"/>
    <w:rsid w:val="00E9148B"/>
    <w:rsid w:val="00E920A0"/>
    <w:rsid w:val="00E92C53"/>
    <w:rsid w:val="00E92D4C"/>
    <w:rsid w:val="00E92E51"/>
    <w:rsid w:val="00E93C26"/>
    <w:rsid w:val="00E93D02"/>
    <w:rsid w:val="00E95DC0"/>
    <w:rsid w:val="00E96FB0"/>
    <w:rsid w:val="00E97831"/>
    <w:rsid w:val="00E97996"/>
    <w:rsid w:val="00E97A00"/>
    <w:rsid w:val="00EA041D"/>
    <w:rsid w:val="00EA042C"/>
    <w:rsid w:val="00EA0B69"/>
    <w:rsid w:val="00EA1634"/>
    <w:rsid w:val="00EA2642"/>
    <w:rsid w:val="00EA29C0"/>
    <w:rsid w:val="00EA38CF"/>
    <w:rsid w:val="00EA465E"/>
    <w:rsid w:val="00EA4925"/>
    <w:rsid w:val="00EA5D7B"/>
    <w:rsid w:val="00EA5DC4"/>
    <w:rsid w:val="00EA648F"/>
    <w:rsid w:val="00EA6796"/>
    <w:rsid w:val="00EA6AFC"/>
    <w:rsid w:val="00EA75A4"/>
    <w:rsid w:val="00EB1896"/>
    <w:rsid w:val="00EB1E29"/>
    <w:rsid w:val="00EB1F7C"/>
    <w:rsid w:val="00EB2422"/>
    <w:rsid w:val="00EB3AF0"/>
    <w:rsid w:val="00EB3B22"/>
    <w:rsid w:val="00EB43D3"/>
    <w:rsid w:val="00EB4754"/>
    <w:rsid w:val="00EB4927"/>
    <w:rsid w:val="00EB4AEA"/>
    <w:rsid w:val="00EB4D86"/>
    <w:rsid w:val="00EB6D93"/>
    <w:rsid w:val="00EB7C47"/>
    <w:rsid w:val="00EB7F9B"/>
    <w:rsid w:val="00EC071A"/>
    <w:rsid w:val="00EC078A"/>
    <w:rsid w:val="00EC1190"/>
    <w:rsid w:val="00EC12EC"/>
    <w:rsid w:val="00EC153E"/>
    <w:rsid w:val="00EC2200"/>
    <w:rsid w:val="00EC2351"/>
    <w:rsid w:val="00EC3154"/>
    <w:rsid w:val="00EC353A"/>
    <w:rsid w:val="00EC35A7"/>
    <w:rsid w:val="00EC3CB1"/>
    <w:rsid w:val="00EC46BC"/>
    <w:rsid w:val="00EC4A63"/>
    <w:rsid w:val="00EC4BDD"/>
    <w:rsid w:val="00EC51CC"/>
    <w:rsid w:val="00EC5DCC"/>
    <w:rsid w:val="00EC74C6"/>
    <w:rsid w:val="00ED155D"/>
    <w:rsid w:val="00ED1AF1"/>
    <w:rsid w:val="00ED1D51"/>
    <w:rsid w:val="00ED3955"/>
    <w:rsid w:val="00ED3AC8"/>
    <w:rsid w:val="00ED3F1B"/>
    <w:rsid w:val="00ED44C3"/>
    <w:rsid w:val="00ED4E69"/>
    <w:rsid w:val="00ED59D0"/>
    <w:rsid w:val="00ED5C97"/>
    <w:rsid w:val="00ED629D"/>
    <w:rsid w:val="00EE02A6"/>
    <w:rsid w:val="00EE117A"/>
    <w:rsid w:val="00EE1F01"/>
    <w:rsid w:val="00EE235A"/>
    <w:rsid w:val="00EE3322"/>
    <w:rsid w:val="00EE43B5"/>
    <w:rsid w:val="00EE533D"/>
    <w:rsid w:val="00EE5DDB"/>
    <w:rsid w:val="00EE6689"/>
    <w:rsid w:val="00EE6C7D"/>
    <w:rsid w:val="00EF0240"/>
    <w:rsid w:val="00EF0924"/>
    <w:rsid w:val="00EF0B4E"/>
    <w:rsid w:val="00EF1371"/>
    <w:rsid w:val="00EF14CD"/>
    <w:rsid w:val="00EF1C2F"/>
    <w:rsid w:val="00EF1DE8"/>
    <w:rsid w:val="00EF3D44"/>
    <w:rsid w:val="00EF59EC"/>
    <w:rsid w:val="00EF5FC9"/>
    <w:rsid w:val="00EF6F3E"/>
    <w:rsid w:val="00F0101E"/>
    <w:rsid w:val="00F016D5"/>
    <w:rsid w:val="00F017ED"/>
    <w:rsid w:val="00F025C8"/>
    <w:rsid w:val="00F02ECA"/>
    <w:rsid w:val="00F02FA9"/>
    <w:rsid w:val="00F03108"/>
    <w:rsid w:val="00F03557"/>
    <w:rsid w:val="00F03CC4"/>
    <w:rsid w:val="00F041E4"/>
    <w:rsid w:val="00F0454A"/>
    <w:rsid w:val="00F0564F"/>
    <w:rsid w:val="00F0632C"/>
    <w:rsid w:val="00F075B1"/>
    <w:rsid w:val="00F07AF2"/>
    <w:rsid w:val="00F10A12"/>
    <w:rsid w:val="00F10D9C"/>
    <w:rsid w:val="00F12859"/>
    <w:rsid w:val="00F14771"/>
    <w:rsid w:val="00F154E6"/>
    <w:rsid w:val="00F15EA7"/>
    <w:rsid w:val="00F16D31"/>
    <w:rsid w:val="00F2023E"/>
    <w:rsid w:val="00F205AC"/>
    <w:rsid w:val="00F20A61"/>
    <w:rsid w:val="00F20B35"/>
    <w:rsid w:val="00F210AA"/>
    <w:rsid w:val="00F2225D"/>
    <w:rsid w:val="00F25483"/>
    <w:rsid w:val="00F25E86"/>
    <w:rsid w:val="00F268BA"/>
    <w:rsid w:val="00F2691A"/>
    <w:rsid w:val="00F26D38"/>
    <w:rsid w:val="00F304FE"/>
    <w:rsid w:val="00F31610"/>
    <w:rsid w:val="00F3227A"/>
    <w:rsid w:val="00F32682"/>
    <w:rsid w:val="00F32C51"/>
    <w:rsid w:val="00F33377"/>
    <w:rsid w:val="00F33761"/>
    <w:rsid w:val="00F3400B"/>
    <w:rsid w:val="00F35482"/>
    <w:rsid w:val="00F35E85"/>
    <w:rsid w:val="00F3675B"/>
    <w:rsid w:val="00F36C1A"/>
    <w:rsid w:val="00F36C2D"/>
    <w:rsid w:val="00F40992"/>
    <w:rsid w:val="00F40DE4"/>
    <w:rsid w:val="00F40FB7"/>
    <w:rsid w:val="00F41E3C"/>
    <w:rsid w:val="00F43088"/>
    <w:rsid w:val="00F43AD3"/>
    <w:rsid w:val="00F43E64"/>
    <w:rsid w:val="00F442F5"/>
    <w:rsid w:val="00F44423"/>
    <w:rsid w:val="00F44458"/>
    <w:rsid w:val="00F4484D"/>
    <w:rsid w:val="00F45005"/>
    <w:rsid w:val="00F4612C"/>
    <w:rsid w:val="00F46452"/>
    <w:rsid w:val="00F466A0"/>
    <w:rsid w:val="00F46A1B"/>
    <w:rsid w:val="00F4770D"/>
    <w:rsid w:val="00F47797"/>
    <w:rsid w:val="00F5083C"/>
    <w:rsid w:val="00F508DF"/>
    <w:rsid w:val="00F51084"/>
    <w:rsid w:val="00F5117C"/>
    <w:rsid w:val="00F5220B"/>
    <w:rsid w:val="00F52D7C"/>
    <w:rsid w:val="00F531A9"/>
    <w:rsid w:val="00F5366C"/>
    <w:rsid w:val="00F54093"/>
    <w:rsid w:val="00F54321"/>
    <w:rsid w:val="00F5485B"/>
    <w:rsid w:val="00F54887"/>
    <w:rsid w:val="00F5566E"/>
    <w:rsid w:val="00F559F7"/>
    <w:rsid w:val="00F55A29"/>
    <w:rsid w:val="00F567FD"/>
    <w:rsid w:val="00F56C40"/>
    <w:rsid w:val="00F56E7A"/>
    <w:rsid w:val="00F57955"/>
    <w:rsid w:val="00F609BC"/>
    <w:rsid w:val="00F60E92"/>
    <w:rsid w:val="00F61B24"/>
    <w:rsid w:val="00F63617"/>
    <w:rsid w:val="00F645E2"/>
    <w:rsid w:val="00F64905"/>
    <w:rsid w:val="00F64B4D"/>
    <w:rsid w:val="00F65021"/>
    <w:rsid w:val="00F65905"/>
    <w:rsid w:val="00F65A27"/>
    <w:rsid w:val="00F66813"/>
    <w:rsid w:val="00F66F94"/>
    <w:rsid w:val="00F66FFE"/>
    <w:rsid w:val="00F676B0"/>
    <w:rsid w:val="00F70B5C"/>
    <w:rsid w:val="00F7135F"/>
    <w:rsid w:val="00F71DDF"/>
    <w:rsid w:val="00F727E1"/>
    <w:rsid w:val="00F72A0A"/>
    <w:rsid w:val="00F72A83"/>
    <w:rsid w:val="00F7315E"/>
    <w:rsid w:val="00F7517C"/>
    <w:rsid w:val="00F758E4"/>
    <w:rsid w:val="00F76A67"/>
    <w:rsid w:val="00F7773F"/>
    <w:rsid w:val="00F80372"/>
    <w:rsid w:val="00F81519"/>
    <w:rsid w:val="00F816EA"/>
    <w:rsid w:val="00F81964"/>
    <w:rsid w:val="00F81E33"/>
    <w:rsid w:val="00F824D7"/>
    <w:rsid w:val="00F82DDD"/>
    <w:rsid w:val="00F83849"/>
    <w:rsid w:val="00F84C65"/>
    <w:rsid w:val="00F859BE"/>
    <w:rsid w:val="00F86374"/>
    <w:rsid w:val="00F86415"/>
    <w:rsid w:val="00F866A7"/>
    <w:rsid w:val="00F8741B"/>
    <w:rsid w:val="00F877E1"/>
    <w:rsid w:val="00F9022C"/>
    <w:rsid w:val="00F90C61"/>
    <w:rsid w:val="00F915B3"/>
    <w:rsid w:val="00F921DF"/>
    <w:rsid w:val="00F922F4"/>
    <w:rsid w:val="00F9324E"/>
    <w:rsid w:val="00F93605"/>
    <w:rsid w:val="00F942EC"/>
    <w:rsid w:val="00F94469"/>
    <w:rsid w:val="00F9561C"/>
    <w:rsid w:val="00F96852"/>
    <w:rsid w:val="00F97790"/>
    <w:rsid w:val="00F97852"/>
    <w:rsid w:val="00FA05FA"/>
    <w:rsid w:val="00FA0774"/>
    <w:rsid w:val="00FA289C"/>
    <w:rsid w:val="00FA2A90"/>
    <w:rsid w:val="00FA3847"/>
    <w:rsid w:val="00FA3BF7"/>
    <w:rsid w:val="00FA4649"/>
    <w:rsid w:val="00FA51ED"/>
    <w:rsid w:val="00FA70E4"/>
    <w:rsid w:val="00FA72EB"/>
    <w:rsid w:val="00FA7EE7"/>
    <w:rsid w:val="00FB2B93"/>
    <w:rsid w:val="00FB3581"/>
    <w:rsid w:val="00FB42A5"/>
    <w:rsid w:val="00FB48F1"/>
    <w:rsid w:val="00FB573E"/>
    <w:rsid w:val="00FB57C4"/>
    <w:rsid w:val="00FB694B"/>
    <w:rsid w:val="00FB7413"/>
    <w:rsid w:val="00FB79DE"/>
    <w:rsid w:val="00FB7FAD"/>
    <w:rsid w:val="00FC04D2"/>
    <w:rsid w:val="00FC1B85"/>
    <w:rsid w:val="00FC39FB"/>
    <w:rsid w:val="00FC3C82"/>
    <w:rsid w:val="00FC449D"/>
    <w:rsid w:val="00FC4B85"/>
    <w:rsid w:val="00FC57F4"/>
    <w:rsid w:val="00FC618F"/>
    <w:rsid w:val="00FC6436"/>
    <w:rsid w:val="00FC68AD"/>
    <w:rsid w:val="00FC6DDC"/>
    <w:rsid w:val="00FC7B3C"/>
    <w:rsid w:val="00FD0248"/>
    <w:rsid w:val="00FD024F"/>
    <w:rsid w:val="00FD1882"/>
    <w:rsid w:val="00FD27DC"/>
    <w:rsid w:val="00FD3488"/>
    <w:rsid w:val="00FD4033"/>
    <w:rsid w:val="00FD444B"/>
    <w:rsid w:val="00FD48D6"/>
    <w:rsid w:val="00FD5327"/>
    <w:rsid w:val="00FD592F"/>
    <w:rsid w:val="00FD59BD"/>
    <w:rsid w:val="00FD6D4B"/>
    <w:rsid w:val="00FD7503"/>
    <w:rsid w:val="00FE0E42"/>
    <w:rsid w:val="00FE1A78"/>
    <w:rsid w:val="00FE21CE"/>
    <w:rsid w:val="00FE3292"/>
    <w:rsid w:val="00FE4B74"/>
    <w:rsid w:val="00FE5DD5"/>
    <w:rsid w:val="00FE63A7"/>
    <w:rsid w:val="00FE7B00"/>
    <w:rsid w:val="00FE7BF5"/>
    <w:rsid w:val="00FF174E"/>
    <w:rsid w:val="00FF21A9"/>
    <w:rsid w:val="00FF225E"/>
    <w:rsid w:val="00FF2E6D"/>
    <w:rsid w:val="00FF33A4"/>
    <w:rsid w:val="00FF38C5"/>
    <w:rsid w:val="00FF3DD3"/>
    <w:rsid w:val="00FF51E2"/>
    <w:rsid w:val="00FF5C84"/>
    <w:rsid w:val="00FF5D67"/>
    <w:rsid w:val="00FF5F81"/>
    <w:rsid w:val="00FF603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FF"/>
  </w:style>
  <w:style w:type="paragraph" w:styleId="Ttulo1">
    <w:name w:val="heading 1"/>
    <w:basedOn w:val="Normal"/>
    <w:next w:val="Normal"/>
    <w:link w:val="Ttulo1Char"/>
    <w:uiPriority w:val="9"/>
    <w:qFormat/>
    <w:rsid w:val="008811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0D2AA2"/>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D47A7"/>
    <w:rPr>
      <w:color w:val="808080"/>
    </w:rPr>
  </w:style>
  <w:style w:type="paragraph" w:styleId="Textodebalo">
    <w:name w:val="Balloon Text"/>
    <w:basedOn w:val="Normal"/>
    <w:link w:val="TextodebaloChar"/>
    <w:uiPriority w:val="99"/>
    <w:semiHidden/>
    <w:unhideWhenUsed/>
    <w:rsid w:val="009D47A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47A7"/>
    <w:rPr>
      <w:rFonts w:ascii="Tahoma" w:hAnsi="Tahoma" w:cs="Tahoma"/>
      <w:sz w:val="16"/>
      <w:szCs w:val="16"/>
    </w:rPr>
  </w:style>
  <w:style w:type="table" w:styleId="Tabelacomgrade">
    <w:name w:val="Table Grid"/>
    <w:basedOn w:val="Tabelanormal"/>
    <w:uiPriority w:val="59"/>
    <w:rsid w:val="009D47A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B16FAD"/>
    <w:pPr>
      <w:ind w:left="720"/>
      <w:contextualSpacing/>
    </w:pPr>
  </w:style>
  <w:style w:type="paragraph" w:styleId="SemEspaamento">
    <w:name w:val="No Spacing"/>
    <w:uiPriority w:val="1"/>
    <w:qFormat/>
    <w:rsid w:val="009E156A"/>
    <w:pPr>
      <w:spacing w:line="240" w:lineRule="auto"/>
    </w:pPr>
  </w:style>
  <w:style w:type="paragraph" w:styleId="Textodenotaderodap">
    <w:name w:val="footnote text"/>
    <w:aliases w:val=" Char"/>
    <w:basedOn w:val="Normal"/>
    <w:link w:val="TextodenotaderodapChar"/>
    <w:unhideWhenUsed/>
    <w:rsid w:val="0071413C"/>
    <w:pPr>
      <w:spacing w:line="240" w:lineRule="auto"/>
    </w:pPr>
    <w:rPr>
      <w:sz w:val="20"/>
      <w:szCs w:val="20"/>
    </w:rPr>
  </w:style>
  <w:style w:type="character" w:customStyle="1" w:styleId="TextodenotaderodapChar">
    <w:name w:val="Texto de nota de rodapé Char"/>
    <w:aliases w:val=" Char Char"/>
    <w:basedOn w:val="Fontepargpadro"/>
    <w:link w:val="Textodenotaderodap"/>
    <w:rsid w:val="0071413C"/>
    <w:rPr>
      <w:sz w:val="20"/>
      <w:szCs w:val="20"/>
    </w:rPr>
  </w:style>
  <w:style w:type="character" w:styleId="Refdenotaderodap">
    <w:name w:val="footnote reference"/>
    <w:basedOn w:val="Fontepargpadro"/>
    <w:unhideWhenUsed/>
    <w:rsid w:val="0071413C"/>
    <w:rPr>
      <w:vertAlign w:val="superscript"/>
    </w:rPr>
  </w:style>
  <w:style w:type="paragraph" w:styleId="Recuodecorpodetexto">
    <w:name w:val="Body Text Indent"/>
    <w:basedOn w:val="Normal"/>
    <w:link w:val="RecuodecorpodetextoChar"/>
    <w:rsid w:val="00925F82"/>
    <w:pPr>
      <w:autoSpaceDE w:val="0"/>
      <w:autoSpaceDN w:val="0"/>
      <w:spacing w:after="120" w:line="480" w:lineRule="auto"/>
      <w:jc w:val="left"/>
    </w:pPr>
    <w:rPr>
      <w:rFonts w:ascii="Times New Roman" w:eastAsia="Times New Roman" w:hAnsi="Times New Roman" w:cs="Times New Roman"/>
      <w:sz w:val="20"/>
      <w:szCs w:val="20"/>
      <w:lang w:val="en-US" w:eastAsia="pt-BR"/>
    </w:rPr>
  </w:style>
  <w:style w:type="character" w:customStyle="1" w:styleId="RecuodecorpodetextoChar">
    <w:name w:val="Recuo de corpo de texto Char"/>
    <w:basedOn w:val="Fontepargpadro"/>
    <w:link w:val="Recuodecorpodetexto"/>
    <w:rsid w:val="00925F82"/>
    <w:rPr>
      <w:rFonts w:ascii="Times New Roman" w:eastAsia="Times New Roman" w:hAnsi="Times New Roman" w:cs="Times New Roman"/>
      <w:sz w:val="20"/>
      <w:szCs w:val="20"/>
      <w:lang w:val="en-US" w:eastAsia="pt-BR"/>
    </w:rPr>
  </w:style>
  <w:style w:type="paragraph" w:customStyle="1" w:styleId="Default">
    <w:name w:val="Default"/>
    <w:rsid w:val="00E514D4"/>
    <w:pPr>
      <w:autoSpaceDE w:val="0"/>
      <w:autoSpaceDN w:val="0"/>
      <w:adjustRightInd w:val="0"/>
      <w:spacing w:line="240" w:lineRule="auto"/>
      <w:jc w:val="left"/>
    </w:pPr>
    <w:rPr>
      <w:rFonts w:ascii="Arial" w:eastAsia="Times New Roman" w:hAnsi="Arial" w:cs="Arial"/>
      <w:color w:val="000000"/>
      <w:sz w:val="24"/>
      <w:szCs w:val="24"/>
      <w:lang w:eastAsia="pt-BR"/>
    </w:rPr>
  </w:style>
  <w:style w:type="character" w:customStyle="1" w:styleId="Ttulo3Char">
    <w:name w:val="Título 3 Char"/>
    <w:basedOn w:val="Fontepargpadro"/>
    <w:link w:val="Ttulo3"/>
    <w:uiPriority w:val="9"/>
    <w:rsid w:val="000D2AA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27F4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usercontentsecondary">
    <w:name w:val="usercontentsecondary"/>
    <w:basedOn w:val="Fontepargpadro"/>
    <w:rsid w:val="00627F45"/>
  </w:style>
  <w:style w:type="character" w:customStyle="1" w:styleId="apple-converted-space">
    <w:name w:val="apple-converted-space"/>
    <w:basedOn w:val="Fontepargpadro"/>
    <w:rsid w:val="00627F45"/>
  </w:style>
  <w:style w:type="character" w:styleId="Hyperlink">
    <w:name w:val="Hyperlink"/>
    <w:basedOn w:val="Fontepargpadro"/>
    <w:uiPriority w:val="99"/>
    <w:semiHidden/>
    <w:unhideWhenUsed/>
    <w:rsid w:val="00627F45"/>
    <w:rPr>
      <w:color w:val="0000FF"/>
      <w:u w:val="single"/>
    </w:rPr>
  </w:style>
  <w:style w:type="character" w:customStyle="1" w:styleId="Ttulo1Char">
    <w:name w:val="Título 1 Char"/>
    <w:basedOn w:val="Fontepargpadro"/>
    <w:link w:val="Ttulo1"/>
    <w:uiPriority w:val="9"/>
    <w:rsid w:val="008811F6"/>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nhideWhenUsed/>
    <w:rsid w:val="003F7E45"/>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3F7E45"/>
  </w:style>
  <w:style w:type="paragraph" w:styleId="Rodap">
    <w:name w:val="footer"/>
    <w:basedOn w:val="Normal"/>
    <w:link w:val="RodapChar"/>
    <w:uiPriority w:val="99"/>
    <w:unhideWhenUsed/>
    <w:rsid w:val="003F7E45"/>
    <w:pPr>
      <w:tabs>
        <w:tab w:val="center" w:pos="4252"/>
        <w:tab w:val="right" w:pos="8504"/>
      </w:tabs>
      <w:spacing w:line="240" w:lineRule="auto"/>
    </w:pPr>
  </w:style>
  <w:style w:type="character" w:customStyle="1" w:styleId="RodapChar">
    <w:name w:val="Rodapé Char"/>
    <w:basedOn w:val="Fontepargpadro"/>
    <w:link w:val="Rodap"/>
    <w:uiPriority w:val="99"/>
    <w:rsid w:val="003F7E45"/>
  </w:style>
</w:styles>
</file>

<file path=word/webSettings.xml><?xml version="1.0" encoding="utf-8"?>
<w:webSettings xmlns:r="http://schemas.openxmlformats.org/officeDocument/2006/relationships" xmlns:w="http://schemas.openxmlformats.org/wordprocessingml/2006/main">
  <w:divs>
    <w:div w:id="988824314">
      <w:bodyDiv w:val="1"/>
      <w:marLeft w:val="0"/>
      <w:marRight w:val="0"/>
      <w:marTop w:val="0"/>
      <w:marBottom w:val="0"/>
      <w:divBdr>
        <w:top w:val="none" w:sz="0" w:space="0" w:color="auto"/>
        <w:left w:val="none" w:sz="0" w:space="0" w:color="auto"/>
        <w:bottom w:val="none" w:sz="0" w:space="0" w:color="auto"/>
        <w:right w:val="none" w:sz="0" w:space="0" w:color="auto"/>
      </w:divBdr>
    </w:div>
    <w:div w:id="1127317128">
      <w:bodyDiv w:val="1"/>
      <w:marLeft w:val="0"/>
      <w:marRight w:val="0"/>
      <w:marTop w:val="0"/>
      <w:marBottom w:val="0"/>
      <w:divBdr>
        <w:top w:val="none" w:sz="0" w:space="0" w:color="auto"/>
        <w:left w:val="none" w:sz="0" w:space="0" w:color="auto"/>
        <w:bottom w:val="none" w:sz="0" w:space="0" w:color="auto"/>
        <w:right w:val="none" w:sz="0" w:space="0" w:color="auto"/>
      </w:divBdr>
    </w:div>
    <w:div w:id="1146319717">
      <w:bodyDiv w:val="1"/>
      <w:marLeft w:val="0"/>
      <w:marRight w:val="0"/>
      <w:marTop w:val="0"/>
      <w:marBottom w:val="0"/>
      <w:divBdr>
        <w:top w:val="none" w:sz="0" w:space="0" w:color="auto"/>
        <w:left w:val="none" w:sz="0" w:space="0" w:color="auto"/>
        <w:bottom w:val="none" w:sz="0" w:space="0" w:color="auto"/>
        <w:right w:val="none" w:sz="0" w:space="0" w:color="auto"/>
      </w:divBdr>
    </w:div>
    <w:div w:id="1784033777">
      <w:bodyDiv w:val="1"/>
      <w:marLeft w:val="0"/>
      <w:marRight w:val="0"/>
      <w:marTop w:val="0"/>
      <w:marBottom w:val="0"/>
      <w:divBdr>
        <w:top w:val="none" w:sz="0" w:space="0" w:color="auto"/>
        <w:left w:val="none" w:sz="0" w:space="0" w:color="auto"/>
        <w:bottom w:val="none" w:sz="0" w:space="0" w:color="auto"/>
        <w:right w:val="none" w:sz="0" w:space="0" w:color="auto"/>
      </w:divBdr>
    </w:div>
    <w:div w:id="18559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22.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6.bin"/><Relationship Id="rId38"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9.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8.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7732BE-E80E-4BCF-9275-92CCC74C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20</Pages>
  <Words>8638</Words>
  <Characters>46646</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economia-uepg</dc:creator>
  <cp:lastModifiedBy>Usuário</cp:lastModifiedBy>
  <cp:revision>224</cp:revision>
  <dcterms:created xsi:type="dcterms:W3CDTF">2015-07-20T11:23:00Z</dcterms:created>
  <dcterms:modified xsi:type="dcterms:W3CDTF">2015-07-20T23:49:00Z</dcterms:modified>
</cp:coreProperties>
</file>