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BAF" w:rsidRPr="0002650C" w:rsidRDefault="00851A7A" w:rsidP="00F15E1E">
      <w:pPr>
        <w:spacing w:after="0" w:line="240" w:lineRule="auto"/>
        <w:jc w:val="center"/>
        <w:rPr>
          <w:rFonts w:ascii="Times New Roman" w:hAnsi="Times New Roman" w:cs="Times New Roman"/>
          <w:b/>
          <w:sz w:val="24"/>
          <w:szCs w:val="24"/>
        </w:rPr>
      </w:pPr>
      <w:bookmarkStart w:id="0" w:name="_GoBack"/>
      <w:bookmarkEnd w:id="0"/>
      <w:r w:rsidRPr="0002650C">
        <w:rPr>
          <w:rFonts w:ascii="Times New Roman" w:hAnsi="Times New Roman" w:cs="Times New Roman"/>
          <w:b/>
          <w:sz w:val="24"/>
          <w:szCs w:val="24"/>
        </w:rPr>
        <w:t>Crescimento</w:t>
      </w:r>
      <w:r w:rsidR="00D03414">
        <w:rPr>
          <w:rFonts w:ascii="Times New Roman" w:hAnsi="Times New Roman" w:cs="Times New Roman"/>
          <w:b/>
          <w:sz w:val="24"/>
          <w:szCs w:val="24"/>
        </w:rPr>
        <w:t xml:space="preserve"> e Restrição Externa</w:t>
      </w:r>
      <w:r w:rsidRPr="0002650C">
        <w:rPr>
          <w:rFonts w:ascii="Times New Roman" w:hAnsi="Times New Roman" w:cs="Times New Roman"/>
          <w:b/>
          <w:sz w:val="24"/>
          <w:szCs w:val="24"/>
        </w:rPr>
        <w:t xml:space="preserve"> </w:t>
      </w:r>
      <w:r w:rsidR="00D03414">
        <w:rPr>
          <w:rFonts w:ascii="Times New Roman" w:hAnsi="Times New Roman" w:cs="Times New Roman"/>
          <w:b/>
          <w:sz w:val="24"/>
          <w:szCs w:val="24"/>
        </w:rPr>
        <w:t>em Tempos de Especialização Regressiva</w:t>
      </w:r>
      <w:r w:rsidRPr="0002650C">
        <w:rPr>
          <w:rFonts w:ascii="Times New Roman" w:hAnsi="Times New Roman" w:cs="Times New Roman"/>
          <w:b/>
          <w:sz w:val="24"/>
          <w:szCs w:val="24"/>
        </w:rPr>
        <w:t xml:space="preserve">: uma análise para o </w:t>
      </w:r>
      <w:r w:rsidR="00D03414">
        <w:rPr>
          <w:rFonts w:ascii="Times New Roman" w:hAnsi="Times New Roman" w:cs="Times New Roman"/>
          <w:b/>
          <w:sz w:val="24"/>
          <w:szCs w:val="24"/>
        </w:rPr>
        <w:t xml:space="preserve">Brasil no </w:t>
      </w:r>
      <w:r w:rsidRPr="0002650C">
        <w:rPr>
          <w:rFonts w:ascii="Times New Roman" w:hAnsi="Times New Roman" w:cs="Times New Roman"/>
          <w:b/>
          <w:sz w:val="24"/>
          <w:szCs w:val="24"/>
        </w:rPr>
        <w:t xml:space="preserve">período </w:t>
      </w:r>
      <w:r w:rsidR="0065736A" w:rsidRPr="0002650C">
        <w:rPr>
          <w:rFonts w:ascii="Times New Roman" w:hAnsi="Times New Roman" w:cs="Times New Roman"/>
          <w:b/>
          <w:sz w:val="24"/>
          <w:szCs w:val="24"/>
        </w:rPr>
        <w:t>1995</w:t>
      </w:r>
      <w:r w:rsidRPr="0002650C">
        <w:rPr>
          <w:rFonts w:ascii="Times New Roman" w:hAnsi="Times New Roman" w:cs="Times New Roman"/>
          <w:b/>
          <w:sz w:val="24"/>
          <w:szCs w:val="24"/>
        </w:rPr>
        <w:t>-2013</w:t>
      </w:r>
    </w:p>
    <w:p w:rsidR="001A6975" w:rsidRPr="0002650C" w:rsidRDefault="002F7D2F" w:rsidP="00F15E1E">
      <w:pPr>
        <w:spacing w:after="0" w:line="240" w:lineRule="auto"/>
        <w:jc w:val="center"/>
        <w:rPr>
          <w:rFonts w:ascii="Times New Roman" w:hAnsi="Times New Roman" w:cs="Times New Roman"/>
          <w:color w:val="2A2A2A"/>
          <w:sz w:val="24"/>
          <w:szCs w:val="24"/>
        </w:rPr>
      </w:pPr>
      <w:r w:rsidRPr="0002650C">
        <w:rPr>
          <w:rFonts w:ascii="Times New Roman" w:hAnsi="Times New Roman" w:cs="Times New Roman"/>
          <w:color w:val="2A2A2A"/>
          <w:sz w:val="24"/>
          <w:szCs w:val="24"/>
        </w:rPr>
        <w:t xml:space="preserve">Marcos Tadeu </w:t>
      </w:r>
      <w:proofErr w:type="spellStart"/>
      <w:r w:rsidRPr="0002650C">
        <w:rPr>
          <w:rFonts w:ascii="Times New Roman" w:hAnsi="Times New Roman" w:cs="Times New Roman"/>
          <w:color w:val="2A2A2A"/>
          <w:sz w:val="24"/>
          <w:szCs w:val="24"/>
        </w:rPr>
        <w:t>Caputi</w:t>
      </w:r>
      <w:proofErr w:type="spellEnd"/>
      <w:r w:rsidRPr="0002650C">
        <w:rPr>
          <w:rFonts w:ascii="Times New Roman" w:hAnsi="Times New Roman" w:cs="Times New Roman"/>
          <w:color w:val="2A2A2A"/>
          <w:sz w:val="24"/>
          <w:szCs w:val="24"/>
        </w:rPr>
        <w:t xml:space="preserve"> </w:t>
      </w:r>
      <w:proofErr w:type="spellStart"/>
      <w:r w:rsidRPr="0002650C">
        <w:rPr>
          <w:rFonts w:ascii="Times New Roman" w:hAnsi="Times New Roman" w:cs="Times New Roman"/>
          <w:color w:val="2A2A2A"/>
          <w:sz w:val="24"/>
          <w:szCs w:val="24"/>
        </w:rPr>
        <w:t>Lélis</w:t>
      </w:r>
      <w:proofErr w:type="spellEnd"/>
      <w:r w:rsidRPr="0002650C">
        <w:rPr>
          <w:rStyle w:val="Refdenotaderodap"/>
          <w:rFonts w:ascii="Times New Roman" w:hAnsi="Times New Roman" w:cs="Times New Roman"/>
          <w:color w:val="2A2A2A"/>
          <w:sz w:val="24"/>
          <w:szCs w:val="24"/>
        </w:rPr>
        <w:footnoteReference w:id="1"/>
      </w:r>
      <w:r>
        <w:rPr>
          <w:rFonts w:ascii="Times New Roman" w:hAnsi="Times New Roman" w:cs="Times New Roman"/>
          <w:color w:val="2A2A2A"/>
          <w:sz w:val="24"/>
          <w:szCs w:val="24"/>
        </w:rPr>
        <w:t xml:space="preserve">, </w:t>
      </w:r>
      <w:r w:rsidR="00851A7A" w:rsidRPr="0002650C">
        <w:rPr>
          <w:rFonts w:ascii="Times New Roman" w:hAnsi="Times New Roman" w:cs="Times New Roman"/>
          <w:color w:val="2A2A2A"/>
          <w:szCs w:val="24"/>
        </w:rPr>
        <w:t>Eduarda Martins Correa da Silveira</w:t>
      </w:r>
      <w:r w:rsidR="00B80A83" w:rsidRPr="0002650C">
        <w:rPr>
          <w:rStyle w:val="Refdenotaderodap"/>
          <w:rFonts w:ascii="Times New Roman" w:hAnsi="Times New Roman" w:cs="Times New Roman"/>
          <w:color w:val="2A2A2A"/>
          <w:sz w:val="24"/>
          <w:szCs w:val="24"/>
        </w:rPr>
        <w:footnoteReference w:id="2"/>
      </w:r>
      <w:r w:rsidR="00B80A83" w:rsidRPr="0002650C">
        <w:rPr>
          <w:rFonts w:ascii="Times New Roman" w:hAnsi="Times New Roman" w:cs="Times New Roman"/>
          <w:color w:val="2A2A2A"/>
          <w:sz w:val="24"/>
          <w:szCs w:val="24"/>
        </w:rPr>
        <w:t xml:space="preserve">, </w:t>
      </w:r>
      <w:r w:rsidR="00851A7A" w:rsidRPr="0002650C">
        <w:rPr>
          <w:rFonts w:ascii="Times New Roman" w:hAnsi="Times New Roman" w:cs="Times New Roman"/>
          <w:color w:val="2A2A2A"/>
          <w:sz w:val="24"/>
          <w:szCs w:val="24"/>
        </w:rPr>
        <w:t>André Moreira Cunha</w:t>
      </w:r>
      <w:proofErr w:type="gramStart"/>
      <w:r w:rsidR="00851A7A" w:rsidRPr="0002650C">
        <w:rPr>
          <w:rStyle w:val="Refdenotaderodap"/>
          <w:rFonts w:ascii="Times New Roman" w:hAnsi="Times New Roman" w:cs="Times New Roman"/>
          <w:color w:val="2A2A2A"/>
          <w:sz w:val="24"/>
          <w:szCs w:val="24"/>
        </w:rPr>
        <w:footnoteReference w:id="3"/>
      </w:r>
      <w:proofErr w:type="gramEnd"/>
    </w:p>
    <w:p w:rsidR="00C05D74" w:rsidRPr="0002650C" w:rsidRDefault="00C05D74" w:rsidP="00F15E1E">
      <w:pPr>
        <w:spacing w:after="0" w:line="240" w:lineRule="auto"/>
        <w:jc w:val="both"/>
        <w:rPr>
          <w:rFonts w:ascii="Times New Roman" w:hAnsi="Times New Roman" w:cs="Times New Roman"/>
          <w:b/>
          <w:sz w:val="24"/>
          <w:szCs w:val="24"/>
        </w:rPr>
      </w:pPr>
    </w:p>
    <w:p w:rsidR="00300021" w:rsidRPr="0002650C" w:rsidRDefault="002C29FB" w:rsidP="00F959B6">
      <w:pPr>
        <w:spacing w:after="0" w:line="240" w:lineRule="auto"/>
        <w:jc w:val="center"/>
        <w:rPr>
          <w:rFonts w:ascii="Times New Roman" w:hAnsi="Times New Roman" w:cs="Times New Roman"/>
          <w:b/>
          <w:sz w:val="24"/>
          <w:szCs w:val="24"/>
        </w:rPr>
      </w:pPr>
      <w:r w:rsidRPr="002C29FB">
        <w:rPr>
          <w:rFonts w:ascii="Times New Roman" w:hAnsi="Times New Roman" w:cs="Times New Roman"/>
          <w:b/>
          <w:sz w:val="24"/>
          <w:szCs w:val="24"/>
        </w:rPr>
        <w:t>43° Encontro Nacional de Economia.</w:t>
      </w:r>
      <w:r w:rsidR="00F959B6">
        <w:rPr>
          <w:rFonts w:ascii="Times New Roman" w:hAnsi="Times New Roman" w:cs="Times New Roman"/>
          <w:b/>
          <w:sz w:val="24"/>
          <w:szCs w:val="24"/>
        </w:rPr>
        <w:t xml:space="preserve"> </w:t>
      </w:r>
      <w:r w:rsidR="00D03414" w:rsidRPr="00D03414">
        <w:rPr>
          <w:rFonts w:ascii="Times New Roman" w:hAnsi="Times New Roman" w:cs="Times New Roman"/>
          <w:b/>
          <w:sz w:val="24"/>
          <w:szCs w:val="24"/>
        </w:rPr>
        <w:t xml:space="preserve">Área 6 - Crescimento, Desenvolvimento Econômico e </w:t>
      </w:r>
      <w:proofErr w:type="gramStart"/>
      <w:r w:rsidR="00D03414" w:rsidRPr="00D03414">
        <w:rPr>
          <w:rFonts w:ascii="Times New Roman" w:hAnsi="Times New Roman" w:cs="Times New Roman"/>
          <w:b/>
          <w:sz w:val="24"/>
          <w:szCs w:val="24"/>
        </w:rPr>
        <w:t>Instituições</w:t>
      </w:r>
      <w:proofErr w:type="gramEnd"/>
    </w:p>
    <w:p w:rsidR="00C05D74" w:rsidRPr="0002650C" w:rsidRDefault="00C05D74" w:rsidP="00F15E1E">
      <w:pPr>
        <w:spacing w:after="0" w:line="240" w:lineRule="auto"/>
        <w:jc w:val="both"/>
        <w:rPr>
          <w:rFonts w:ascii="Times New Roman" w:hAnsi="Times New Roman" w:cs="Times New Roman"/>
          <w:b/>
          <w:sz w:val="24"/>
          <w:szCs w:val="24"/>
        </w:rPr>
      </w:pPr>
    </w:p>
    <w:p w:rsidR="00357386" w:rsidRPr="0002650C" w:rsidRDefault="001A6975" w:rsidP="00F15E1E">
      <w:pPr>
        <w:spacing w:after="0" w:line="240" w:lineRule="auto"/>
        <w:jc w:val="both"/>
        <w:rPr>
          <w:rFonts w:ascii="Times New Roman" w:hAnsi="Times New Roman" w:cs="Times New Roman"/>
          <w:sz w:val="24"/>
          <w:szCs w:val="24"/>
        </w:rPr>
      </w:pPr>
      <w:r w:rsidRPr="0002650C">
        <w:rPr>
          <w:rFonts w:ascii="Times New Roman" w:hAnsi="Times New Roman" w:cs="Times New Roman"/>
          <w:b/>
          <w:sz w:val="24"/>
          <w:szCs w:val="24"/>
        </w:rPr>
        <w:t>Resumo</w:t>
      </w:r>
      <w:r w:rsidR="00DF6A26" w:rsidRPr="0002650C">
        <w:rPr>
          <w:rFonts w:ascii="Times New Roman" w:hAnsi="Times New Roman" w:cs="Times New Roman"/>
          <w:sz w:val="24"/>
          <w:szCs w:val="24"/>
        </w:rPr>
        <w:t>:</w:t>
      </w:r>
      <w:r w:rsidR="009F34B8" w:rsidRPr="0002650C">
        <w:rPr>
          <w:rFonts w:ascii="Times New Roman" w:hAnsi="Times New Roman" w:cs="Times New Roman"/>
          <w:sz w:val="24"/>
          <w:szCs w:val="24"/>
        </w:rPr>
        <w:t xml:space="preserve"> </w:t>
      </w:r>
      <w:r w:rsidR="0006795B" w:rsidRPr="0006795B">
        <w:rPr>
          <w:rFonts w:ascii="Times New Roman" w:hAnsi="Times New Roman" w:cs="Times New Roman"/>
          <w:sz w:val="24"/>
          <w:szCs w:val="24"/>
        </w:rPr>
        <w:t>O objetivo principal dest</w:t>
      </w:r>
      <w:r w:rsidR="0006795B">
        <w:rPr>
          <w:rFonts w:ascii="Times New Roman" w:hAnsi="Times New Roman" w:cs="Times New Roman"/>
          <w:sz w:val="24"/>
          <w:szCs w:val="24"/>
        </w:rPr>
        <w:t>e trabalho é</w:t>
      </w:r>
      <w:r w:rsidR="0006795B" w:rsidRPr="0006795B">
        <w:rPr>
          <w:rFonts w:ascii="Times New Roman" w:hAnsi="Times New Roman" w:cs="Times New Roman"/>
          <w:sz w:val="24"/>
          <w:szCs w:val="24"/>
        </w:rPr>
        <w:t xml:space="preserve"> verificar se o balanço de pagamentos é uma limitação para o crescimento econômico brasileiro, no período que compreende os anos de 1995 até 2013, considerando o arcabouço teórico de </w:t>
      </w:r>
      <w:proofErr w:type="spellStart"/>
      <w:r w:rsidR="0006795B" w:rsidRPr="0006795B">
        <w:rPr>
          <w:rFonts w:ascii="Times New Roman" w:hAnsi="Times New Roman" w:cs="Times New Roman"/>
          <w:sz w:val="24"/>
          <w:szCs w:val="24"/>
        </w:rPr>
        <w:t>Thirlwall</w:t>
      </w:r>
      <w:proofErr w:type="spellEnd"/>
      <w:r w:rsidR="0006795B" w:rsidRPr="0006795B">
        <w:rPr>
          <w:rFonts w:ascii="Times New Roman" w:hAnsi="Times New Roman" w:cs="Times New Roman"/>
          <w:sz w:val="24"/>
          <w:szCs w:val="24"/>
        </w:rPr>
        <w:t xml:space="preserve"> (1979). Para o alcance desse objetivo, foram estimadas as funções demanda por importações e exportações através de dois modelos econométricos: vetorial de correção de erros (VAR/VEC) e modelo estrutural em formato de estado de espaço para o período 1995-2013. Os resultados empíricos deste trabalho confirmam que o balanço de pagamentos é uma restrição ao crescimento econômico brasileiro, dado tanto pela razão entre as elasticidades-renda das exportações e importações, como também pela baixa sensibilidade das exportações ao câmbio real. Logo, o ajuste da balança comercial via alterações suaves da taxa de câmbio tem pouca eficácia para o caso brasileiro. Além disso, as exportações são mais sensíveis aos preços das commodities do que à taxa de câmbio real.</w:t>
      </w:r>
    </w:p>
    <w:p w:rsidR="001A6975" w:rsidRPr="0002650C" w:rsidRDefault="00357386" w:rsidP="00F15E1E">
      <w:pPr>
        <w:spacing w:after="0" w:line="240" w:lineRule="auto"/>
        <w:jc w:val="both"/>
        <w:rPr>
          <w:rFonts w:ascii="Times New Roman" w:hAnsi="Times New Roman" w:cs="Times New Roman"/>
          <w:sz w:val="24"/>
          <w:szCs w:val="24"/>
        </w:rPr>
      </w:pPr>
      <w:r w:rsidRPr="0002650C">
        <w:rPr>
          <w:rFonts w:ascii="Times New Roman" w:hAnsi="Times New Roman" w:cs="Times New Roman"/>
          <w:b/>
          <w:sz w:val="24"/>
          <w:szCs w:val="24"/>
        </w:rPr>
        <w:t>Palavras-chave</w:t>
      </w:r>
      <w:r w:rsidRPr="0002650C">
        <w:rPr>
          <w:rFonts w:ascii="Times New Roman" w:hAnsi="Times New Roman" w:cs="Times New Roman"/>
          <w:sz w:val="24"/>
          <w:szCs w:val="24"/>
        </w:rPr>
        <w:t>:</w:t>
      </w:r>
      <w:r w:rsidR="00E33FC1" w:rsidRPr="0002650C">
        <w:rPr>
          <w:rFonts w:ascii="Times New Roman" w:hAnsi="Times New Roman" w:cs="Times New Roman"/>
          <w:sz w:val="24"/>
          <w:szCs w:val="24"/>
        </w:rPr>
        <w:t xml:space="preserve"> </w:t>
      </w:r>
      <w:r w:rsidR="00BB18E0">
        <w:rPr>
          <w:rFonts w:ascii="Times New Roman" w:hAnsi="Times New Roman" w:cs="Times New Roman"/>
          <w:sz w:val="24"/>
          <w:szCs w:val="24"/>
        </w:rPr>
        <w:t>exportações e importações</w:t>
      </w:r>
      <w:r w:rsidR="00851A7A" w:rsidRPr="0002650C">
        <w:rPr>
          <w:rFonts w:ascii="Times New Roman" w:hAnsi="Times New Roman" w:cs="Times New Roman"/>
          <w:sz w:val="24"/>
          <w:szCs w:val="24"/>
        </w:rPr>
        <w:t xml:space="preserve">; restrição ao crescimento; </w:t>
      </w:r>
      <w:proofErr w:type="spellStart"/>
      <w:r w:rsidR="00851A7A" w:rsidRPr="0002650C">
        <w:rPr>
          <w:rFonts w:ascii="Times New Roman" w:hAnsi="Times New Roman" w:cs="Times New Roman"/>
          <w:sz w:val="24"/>
          <w:szCs w:val="24"/>
        </w:rPr>
        <w:t>Thirlwall</w:t>
      </w:r>
      <w:proofErr w:type="spellEnd"/>
      <w:r w:rsidR="00851A7A" w:rsidRPr="0002650C">
        <w:rPr>
          <w:rFonts w:ascii="Times New Roman" w:hAnsi="Times New Roman" w:cs="Times New Roman"/>
          <w:sz w:val="24"/>
          <w:szCs w:val="24"/>
        </w:rPr>
        <w:t>; Brasil.</w:t>
      </w:r>
    </w:p>
    <w:p w:rsidR="00C05D74" w:rsidRPr="0002650C" w:rsidRDefault="00C05D74" w:rsidP="00F15E1E">
      <w:pPr>
        <w:spacing w:after="0" w:line="240" w:lineRule="auto"/>
        <w:jc w:val="both"/>
        <w:rPr>
          <w:rFonts w:ascii="Times New Roman" w:hAnsi="Times New Roman" w:cs="Times New Roman"/>
          <w:b/>
          <w:sz w:val="24"/>
          <w:szCs w:val="24"/>
        </w:rPr>
      </w:pPr>
    </w:p>
    <w:p w:rsidR="005579DC" w:rsidRPr="000E3A3E" w:rsidRDefault="001A6975" w:rsidP="00F15E1E">
      <w:pPr>
        <w:spacing w:after="0" w:line="240" w:lineRule="auto"/>
        <w:jc w:val="both"/>
        <w:rPr>
          <w:rFonts w:ascii="Times New Roman" w:hAnsi="Times New Roman" w:cs="Times New Roman"/>
          <w:b/>
          <w:sz w:val="24"/>
          <w:szCs w:val="24"/>
          <w:lang w:val="en-US"/>
        </w:rPr>
      </w:pPr>
      <w:r w:rsidRPr="000E3A3E">
        <w:rPr>
          <w:rFonts w:ascii="Times New Roman" w:hAnsi="Times New Roman" w:cs="Times New Roman"/>
          <w:b/>
          <w:sz w:val="24"/>
          <w:szCs w:val="24"/>
          <w:lang w:val="en-US"/>
        </w:rPr>
        <w:t>Abstract</w:t>
      </w:r>
      <w:r w:rsidR="000A414F" w:rsidRPr="000E3A3E">
        <w:rPr>
          <w:rFonts w:ascii="Times New Roman" w:hAnsi="Times New Roman" w:cs="Times New Roman"/>
          <w:sz w:val="24"/>
          <w:szCs w:val="24"/>
          <w:lang w:val="en-US"/>
        </w:rPr>
        <w:t>:</w:t>
      </w:r>
      <w:r w:rsidR="003765A0" w:rsidRPr="000E3A3E">
        <w:rPr>
          <w:rFonts w:ascii="Times New Roman" w:hAnsi="Times New Roman" w:cs="Times New Roman"/>
          <w:sz w:val="24"/>
          <w:szCs w:val="24"/>
          <w:lang w:val="en-US"/>
        </w:rPr>
        <w:t xml:space="preserve"> </w:t>
      </w:r>
      <w:r w:rsidR="000E3A3E">
        <w:rPr>
          <w:rFonts w:ascii="Times New Roman" w:hAnsi="Times New Roman" w:cs="Times New Roman"/>
          <w:sz w:val="24"/>
          <w:szCs w:val="24"/>
          <w:lang w:val="en-US"/>
        </w:rPr>
        <w:t xml:space="preserve">The present study aims at analyzing </w:t>
      </w:r>
      <w:r w:rsidR="000117D6" w:rsidRPr="0002650C">
        <w:rPr>
          <w:rFonts w:ascii="Times New Roman" w:hAnsi="Times New Roman" w:cs="Times New Roman"/>
          <w:sz w:val="24"/>
          <w:szCs w:val="24"/>
          <w:lang w:val="en-US"/>
        </w:rPr>
        <w:t>balance-of-payments-cons</w:t>
      </w:r>
      <w:r w:rsidR="000117D6" w:rsidRPr="0002650C">
        <w:rPr>
          <w:rFonts w:ascii="Times New Roman" w:hAnsi="Times New Roman" w:cs="Times New Roman"/>
          <w:sz w:val="24"/>
          <w:szCs w:val="24"/>
          <w:lang w:val="en-GB"/>
        </w:rPr>
        <w:t>trained growth</w:t>
      </w:r>
      <w:r w:rsidR="000117D6">
        <w:rPr>
          <w:rFonts w:ascii="Times New Roman" w:hAnsi="Times New Roman" w:cs="Times New Roman"/>
          <w:sz w:val="24"/>
          <w:szCs w:val="24"/>
          <w:lang w:val="en-US"/>
        </w:rPr>
        <w:t xml:space="preserve"> in Brazil </w:t>
      </w:r>
      <w:r w:rsidR="000E3A3E" w:rsidRPr="000E3A3E">
        <w:rPr>
          <w:rFonts w:ascii="Times New Roman" w:hAnsi="Times New Roman" w:cs="Times New Roman"/>
          <w:sz w:val="24"/>
          <w:szCs w:val="24"/>
          <w:lang w:val="en-US"/>
        </w:rPr>
        <w:t xml:space="preserve">considering the </w:t>
      </w:r>
      <w:proofErr w:type="spellStart"/>
      <w:r w:rsidR="000E3A3E" w:rsidRPr="000E3A3E">
        <w:rPr>
          <w:rFonts w:ascii="Times New Roman" w:hAnsi="Times New Roman" w:cs="Times New Roman"/>
          <w:sz w:val="24"/>
          <w:szCs w:val="24"/>
          <w:lang w:val="en-US"/>
        </w:rPr>
        <w:t>Thirwall's</w:t>
      </w:r>
      <w:proofErr w:type="spellEnd"/>
      <w:r w:rsidR="000E3A3E" w:rsidRPr="000E3A3E">
        <w:rPr>
          <w:rFonts w:ascii="Times New Roman" w:hAnsi="Times New Roman" w:cs="Times New Roman"/>
          <w:sz w:val="24"/>
          <w:szCs w:val="24"/>
          <w:lang w:val="en-US"/>
        </w:rPr>
        <w:t xml:space="preserve"> Law (1979). In order to achieve this goal, </w:t>
      </w:r>
      <w:r w:rsidR="00AC4956">
        <w:rPr>
          <w:rFonts w:ascii="Times New Roman" w:hAnsi="Times New Roman" w:cs="Times New Roman"/>
          <w:sz w:val="24"/>
          <w:szCs w:val="24"/>
          <w:lang w:val="en-US"/>
        </w:rPr>
        <w:t xml:space="preserve">we estimate </w:t>
      </w:r>
      <w:r w:rsidR="000E3A3E" w:rsidRPr="000E3A3E">
        <w:rPr>
          <w:rFonts w:ascii="Times New Roman" w:hAnsi="Times New Roman" w:cs="Times New Roman"/>
          <w:sz w:val="24"/>
          <w:szCs w:val="24"/>
          <w:lang w:val="en-US"/>
        </w:rPr>
        <w:t xml:space="preserve">export and import demand functions </w:t>
      </w:r>
      <w:r w:rsidR="00AC4956">
        <w:rPr>
          <w:rFonts w:ascii="Times New Roman" w:hAnsi="Times New Roman" w:cs="Times New Roman"/>
          <w:sz w:val="24"/>
          <w:szCs w:val="24"/>
          <w:lang w:val="en-US"/>
        </w:rPr>
        <w:t>using</w:t>
      </w:r>
      <w:r w:rsidR="000E3A3E" w:rsidRPr="000E3A3E">
        <w:rPr>
          <w:rFonts w:ascii="Times New Roman" w:hAnsi="Times New Roman" w:cs="Times New Roman"/>
          <w:sz w:val="24"/>
          <w:szCs w:val="24"/>
          <w:lang w:val="en-US"/>
        </w:rPr>
        <w:t xml:space="preserve"> two econometric models: vector error correction (VAR/VEC) and structural state space model for the period of 1995-2013. </w:t>
      </w:r>
      <w:r w:rsidR="00AC4956">
        <w:rPr>
          <w:rFonts w:ascii="Times New Roman" w:hAnsi="Times New Roman" w:cs="Times New Roman"/>
          <w:sz w:val="24"/>
          <w:szCs w:val="24"/>
          <w:lang w:val="en-US"/>
        </w:rPr>
        <w:t xml:space="preserve">Our results suggest </w:t>
      </w:r>
      <w:r w:rsidR="000E3A3E" w:rsidRPr="000E3A3E">
        <w:rPr>
          <w:rFonts w:ascii="Times New Roman" w:hAnsi="Times New Roman" w:cs="Times New Roman"/>
          <w:sz w:val="24"/>
          <w:szCs w:val="24"/>
          <w:lang w:val="en-US"/>
        </w:rPr>
        <w:t>that the balance of payments is a constraint to the Brazilian economic growth, given</w:t>
      </w:r>
      <w:r w:rsidR="00AC4956">
        <w:rPr>
          <w:rFonts w:ascii="Times New Roman" w:hAnsi="Times New Roman" w:cs="Times New Roman"/>
          <w:sz w:val="24"/>
          <w:szCs w:val="24"/>
          <w:lang w:val="en-US"/>
        </w:rPr>
        <w:t>: (</w:t>
      </w:r>
      <w:proofErr w:type="spellStart"/>
      <w:r w:rsidR="00AC4956">
        <w:rPr>
          <w:rFonts w:ascii="Times New Roman" w:hAnsi="Times New Roman" w:cs="Times New Roman"/>
          <w:sz w:val="24"/>
          <w:szCs w:val="24"/>
          <w:lang w:val="en-US"/>
        </w:rPr>
        <w:t>i</w:t>
      </w:r>
      <w:proofErr w:type="spellEnd"/>
      <w:r w:rsidR="00AC4956">
        <w:rPr>
          <w:rFonts w:ascii="Times New Roman" w:hAnsi="Times New Roman" w:cs="Times New Roman"/>
          <w:sz w:val="24"/>
          <w:szCs w:val="24"/>
          <w:lang w:val="en-US"/>
        </w:rPr>
        <w:t>)</w:t>
      </w:r>
      <w:r w:rsidR="000E3A3E" w:rsidRPr="000E3A3E">
        <w:rPr>
          <w:rFonts w:ascii="Times New Roman" w:hAnsi="Times New Roman" w:cs="Times New Roman"/>
          <w:sz w:val="24"/>
          <w:szCs w:val="24"/>
          <w:lang w:val="en-US"/>
        </w:rPr>
        <w:t xml:space="preserve"> the ratio between exports and imports income elasticities</w:t>
      </w:r>
      <w:r w:rsidR="00AC4956">
        <w:rPr>
          <w:rFonts w:ascii="Times New Roman" w:hAnsi="Times New Roman" w:cs="Times New Roman"/>
          <w:sz w:val="24"/>
          <w:szCs w:val="24"/>
          <w:lang w:val="en-US"/>
        </w:rPr>
        <w:t>; (ii)</w:t>
      </w:r>
      <w:r w:rsidR="000E3A3E" w:rsidRPr="000E3A3E">
        <w:rPr>
          <w:rFonts w:ascii="Times New Roman" w:hAnsi="Times New Roman" w:cs="Times New Roman"/>
          <w:sz w:val="24"/>
          <w:szCs w:val="24"/>
          <w:lang w:val="en-US"/>
        </w:rPr>
        <w:t xml:space="preserve"> </w:t>
      </w:r>
      <w:proofErr w:type="gramStart"/>
      <w:r w:rsidR="000E3A3E" w:rsidRPr="000E3A3E">
        <w:rPr>
          <w:rFonts w:ascii="Times New Roman" w:hAnsi="Times New Roman" w:cs="Times New Roman"/>
          <w:sz w:val="24"/>
          <w:szCs w:val="24"/>
          <w:lang w:val="en-US"/>
        </w:rPr>
        <w:t>the</w:t>
      </w:r>
      <w:proofErr w:type="gramEnd"/>
      <w:r w:rsidR="000E3A3E" w:rsidRPr="000E3A3E">
        <w:rPr>
          <w:rFonts w:ascii="Times New Roman" w:hAnsi="Times New Roman" w:cs="Times New Roman"/>
          <w:sz w:val="24"/>
          <w:szCs w:val="24"/>
          <w:lang w:val="en-US"/>
        </w:rPr>
        <w:t xml:space="preserve"> exports low sensitivity to the real exchange</w:t>
      </w:r>
      <w:r w:rsidR="00AC4956">
        <w:rPr>
          <w:rFonts w:ascii="Times New Roman" w:hAnsi="Times New Roman" w:cs="Times New Roman"/>
          <w:sz w:val="24"/>
          <w:szCs w:val="24"/>
          <w:lang w:val="en-US"/>
        </w:rPr>
        <w:t xml:space="preserve">; (iii) the </w:t>
      </w:r>
      <w:r w:rsidR="00460102">
        <w:rPr>
          <w:rFonts w:ascii="Times New Roman" w:hAnsi="Times New Roman" w:cs="Times New Roman"/>
          <w:sz w:val="24"/>
          <w:szCs w:val="24"/>
          <w:lang w:val="en-US"/>
        </w:rPr>
        <w:t xml:space="preserve">evidence that </w:t>
      </w:r>
      <w:r w:rsidR="000E3A3E" w:rsidRPr="000E3A3E">
        <w:rPr>
          <w:rFonts w:ascii="Times New Roman" w:hAnsi="Times New Roman" w:cs="Times New Roman"/>
          <w:sz w:val="24"/>
          <w:szCs w:val="24"/>
          <w:lang w:val="en-US"/>
        </w:rPr>
        <w:t>exports are more sensitive to the commodities price than to the real exchange rate.</w:t>
      </w:r>
    </w:p>
    <w:p w:rsidR="0006795B" w:rsidRPr="00BB18E0" w:rsidRDefault="002E5D28" w:rsidP="0006795B">
      <w:pPr>
        <w:spacing w:after="0" w:line="240" w:lineRule="auto"/>
        <w:jc w:val="both"/>
        <w:rPr>
          <w:rFonts w:ascii="Times New Roman" w:hAnsi="Times New Roman" w:cs="Times New Roman"/>
          <w:sz w:val="24"/>
          <w:szCs w:val="24"/>
          <w:lang w:val="en-US"/>
        </w:rPr>
      </w:pPr>
      <w:r w:rsidRPr="0006795B">
        <w:rPr>
          <w:rFonts w:ascii="Times New Roman" w:hAnsi="Times New Roman" w:cs="Times New Roman"/>
          <w:b/>
          <w:sz w:val="24"/>
          <w:szCs w:val="24"/>
          <w:lang w:val="en-US"/>
        </w:rPr>
        <w:t>Keyw</w:t>
      </w:r>
      <w:r w:rsidR="001A6975" w:rsidRPr="0006795B">
        <w:rPr>
          <w:rFonts w:ascii="Times New Roman" w:hAnsi="Times New Roman" w:cs="Times New Roman"/>
          <w:b/>
          <w:sz w:val="24"/>
          <w:szCs w:val="24"/>
          <w:lang w:val="en-US"/>
        </w:rPr>
        <w:t>ords</w:t>
      </w:r>
      <w:r w:rsidR="009F34B8" w:rsidRPr="0006795B">
        <w:rPr>
          <w:rFonts w:ascii="Times New Roman" w:hAnsi="Times New Roman" w:cs="Times New Roman"/>
          <w:sz w:val="24"/>
          <w:szCs w:val="24"/>
          <w:lang w:val="en-US"/>
        </w:rPr>
        <w:t xml:space="preserve">: </w:t>
      </w:r>
      <w:r w:rsidR="0006795B" w:rsidRPr="00BB18E0">
        <w:rPr>
          <w:rFonts w:ascii="Times New Roman" w:hAnsi="Times New Roman" w:cs="Times New Roman"/>
          <w:sz w:val="24"/>
          <w:szCs w:val="24"/>
          <w:lang w:val="en-US"/>
        </w:rPr>
        <w:t xml:space="preserve">exports and imports; </w:t>
      </w:r>
      <w:r w:rsidR="0006795B" w:rsidRPr="0002650C">
        <w:rPr>
          <w:rFonts w:ascii="Times New Roman" w:hAnsi="Times New Roman" w:cs="Times New Roman"/>
          <w:sz w:val="24"/>
          <w:szCs w:val="24"/>
          <w:lang w:val="en-US"/>
        </w:rPr>
        <w:t>balance-of-payments-cons</w:t>
      </w:r>
      <w:r w:rsidR="0006795B" w:rsidRPr="0002650C">
        <w:rPr>
          <w:rFonts w:ascii="Times New Roman" w:hAnsi="Times New Roman" w:cs="Times New Roman"/>
          <w:sz w:val="24"/>
          <w:szCs w:val="24"/>
          <w:lang w:val="en-GB"/>
        </w:rPr>
        <w:t>trained growth</w:t>
      </w:r>
      <w:r w:rsidR="0006795B">
        <w:rPr>
          <w:rFonts w:ascii="Times New Roman" w:hAnsi="Times New Roman" w:cs="Times New Roman"/>
          <w:sz w:val="24"/>
          <w:szCs w:val="24"/>
          <w:lang w:val="en-GB"/>
        </w:rPr>
        <w:t xml:space="preserve">; </w:t>
      </w:r>
      <w:proofErr w:type="spellStart"/>
      <w:r w:rsidR="0006795B" w:rsidRPr="00BB18E0">
        <w:rPr>
          <w:rFonts w:ascii="Times New Roman" w:hAnsi="Times New Roman" w:cs="Times New Roman"/>
          <w:sz w:val="24"/>
          <w:szCs w:val="24"/>
          <w:lang w:val="en-US"/>
        </w:rPr>
        <w:t>Thirlwall</w:t>
      </w:r>
      <w:proofErr w:type="spellEnd"/>
      <w:r w:rsidR="0006795B" w:rsidRPr="00BB18E0">
        <w:rPr>
          <w:rFonts w:ascii="Times New Roman" w:hAnsi="Times New Roman" w:cs="Times New Roman"/>
          <w:sz w:val="24"/>
          <w:szCs w:val="24"/>
          <w:lang w:val="en-US"/>
        </w:rPr>
        <w:t>; Bra</w:t>
      </w:r>
      <w:r w:rsidR="0006795B">
        <w:rPr>
          <w:rFonts w:ascii="Times New Roman" w:hAnsi="Times New Roman" w:cs="Times New Roman"/>
          <w:sz w:val="24"/>
          <w:szCs w:val="24"/>
          <w:lang w:val="en-US"/>
        </w:rPr>
        <w:t>z</w:t>
      </w:r>
      <w:r w:rsidR="0006795B" w:rsidRPr="00BB18E0">
        <w:rPr>
          <w:rFonts w:ascii="Times New Roman" w:hAnsi="Times New Roman" w:cs="Times New Roman"/>
          <w:sz w:val="24"/>
          <w:szCs w:val="24"/>
          <w:lang w:val="en-US"/>
        </w:rPr>
        <w:t>il.</w:t>
      </w:r>
    </w:p>
    <w:p w:rsidR="00BB18E0" w:rsidRPr="0062476B" w:rsidRDefault="00E71617" w:rsidP="00BB18E0">
      <w:pPr>
        <w:spacing w:after="0" w:line="240" w:lineRule="auto"/>
        <w:jc w:val="both"/>
        <w:rPr>
          <w:rFonts w:ascii="Times New Roman" w:hAnsi="Times New Roman" w:cs="Times New Roman"/>
          <w:sz w:val="24"/>
          <w:szCs w:val="24"/>
        </w:rPr>
      </w:pPr>
      <w:r w:rsidRPr="0062476B">
        <w:rPr>
          <w:rFonts w:ascii="Times New Roman" w:hAnsi="Times New Roman" w:cs="Times New Roman"/>
          <w:b/>
          <w:sz w:val="24"/>
          <w:szCs w:val="24"/>
        </w:rPr>
        <w:t>JEL</w:t>
      </w:r>
      <w:r w:rsidRPr="0062476B">
        <w:rPr>
          <w:rFonts w:ascii="Times New Roman" w:hAnsi="Times New Roman" w:cs="Times New Roman"/>
          <w:sz w:val="24"/>
          <w:szCs w:val="24"/>
        </w:rPr>
        <w:t xml:space="preserve">: </w:t>
      </w:r>
      <w:r w:rsidR="00D03414">
        <w:rPr>
          <w:rFonts w:ascii="Times New Roman" w:hAnsi="Times New Roman" w:cs="Times New Roman"/>
          <w:sz w:val="24"/>
          <w:szCs w:val="24"/>
        </w:rPr>
        <w:t xml:space="preserve">O11; </w:t>
      </w:r>
      <w:r w:rsidR="0006795B" w:rsidRPr="0062476B">
        <w:rPr>
          <w:rFonts w:ascii="Times New Roman" w:hAnsi="Times New Roman" w:cs="Times New Roman"/>
          <w:sz w:val="24"/>
          <w:szCs w:val="24"/>
        </w:rPr>
        <w:t>F43; F14</w:t>
      </w:r>
    </w:p>
    <w:p w:rsidR="00F959B6" w:rsidRDefault="00F959B6" w:rsidP="00F15E1E">
      <w:pPr>
        <w:spacing w:after="0" w:line="240" w:lineRule="auto"/>
        <w:jc w:val="both"/>
        <w:rPr>
          <w:rFonts w:ascii="Times New Roman" w:hAnsi="Times New Roman" w:cs="Times New Roman"/>
          <w:b/>
          <w:sz w:val="24"/>
          <w:szCs w:val="24"/>
        </w:rPr>
      </w:pPr>
    </w:p>
    <w:p w:rsidR="0057764D" w:rsidRPr="0002650C" w:rsidRDefault="0057764D" w:rsidP="00F15E1E">
      <w:pPr>
        <w:spacing w:after="0" w:line="240" w:lineRule="auto"/>
        <w:jc w:val="both"/>
        <w:rPr>
          <w:rFonts w:ascii="Times New Roman" w:hAnsi="Times New Roman" w:cs="Times New Roman"/>
          <w:b/>
          <w:sz w:val="24"/>
          <w:szCs w:val="24"/>
        </w:rPr>
      </w:pPr>
      <w:r w:rsidRPr="0002650C">
        <w:rPr>
          <w:rFonts w:ascii="Times New Roman" w:hAnsi="Times New Roman" w:cs="Times New Roman"/>
          <w:b/>
          <w:sz w:val="24"/>
          <w:szCs w:val="24"/>
        </w:rPr>
        <w:t>Introdução</w:t>
      </w:r>
    </w:p>
    <w:p w:rsidR="00776A3E" w:rsidRPr="0002650C" w:rsidRDefault="00077311" w:rsidP="00F15E1E">
      <w:pPr>
        <w:spacing w:after="0" w:line="240" w:lineRule="auto"/>
        <w:ind w:firstLine="708"/>
        <w:jc w:val="both"/>
        <w:rPr>
          <w:rFonts w:ascii="Times New Roman" w:hAnsi="Times New Roman" w:cs="Times New Roman"/>
          <w:sz w:val="24"/>
          <w:szCs w:val="24"/>
        </w:rPr>
      </w:pPr>
      <w:r w:rsidRPr="0002650C">
        <w:rPr>
          <w:rFonts w:ascii="Times New Roman" w:hAnsi="Times New Roman" w:cs="Times New Roman"/>
          <w:sz w:val="24"/>
          <w:szCs w:val="24"/>
        </w:rPr>
        <w:t xml:space="preserve">A preocupação sobre até que ponto constrangimentos externos </w:t>
      </w:r>
      <w:r w:rsidR="002A2C8B" w:rsidRPr="0002650C">
        <w:rPr>
          <w:rFonts w:ascii="Times New Roman" w:hAnsi="Times New Roman" w:cs="Times New Roman"/>
          <w:sz w:val="24"/>
          <w:szCs w:val="24"/>
        </w:rPr>
        <w:t>expressos no</w:t>
      </w:r>
      <w:r w:rsidRPr="0002650C">
        <w:rPr>
          <w:rFonts w:ascii="Times New Roman" w:hAnsi="Times New Roman" w:cs="Times New Roman"/>
          <w:sz w:val="24"/>
          <w:szCs w:val="24"/>
        </w:rPr>
        <w:t xml:space="preserve"> balanço de pagamentos</w:t>
      </w:r>
      <w:r w:rsidR="00DA5B4E" w:rsidRPr="0002650C">
        <w:rPr>
          <w:rFonts w:ascii="Times New Roman" w:hAnsi="Times New Roman" w:cs="Times New Roman"/>
          <w:sz w:val="24"/>
          <w:szCs w:val="24"/>
        </w:rPr>
        <w:t xml:space="preserve"> (BP)</w:t>
      </w:r>
      <w:r w:rsidRPr="0002650C">
        <w:rPr>
          <w:rFonts w:ascii="Times New Roman" w:hAnsi="Times New Roman" w:cs="Times New Roman"/>
          <w:sz w:val="24"/>
          <w:szCs w:val="24"/>
        </w:rPr>
        <w:t xml:space="preserve"> podem limitar o crescimento das economias em geral, e das economias periféricas, em particular, é um tema central </w:t>
      </w:r>
      <w:r w:rsidR="002A2C8B" w:rsidRPr="0002650C">
        <w:rPr>
          <w:rFonts w:ascii="Times New Roman" w:hAnsi="Times New Roman" w:cs="Times New Roman"/>
          <w:sz w:val="24"/>
          <w:szCs w:val="24"/>
        </w:rPr>
        <w:t xml:space="preserve">para várias </w:t>
      </w:r>
      <w:r w:rsidRPr="0002650C">
        <w:rPr>
          <w:rFonts w:ascii="Times New Roman" w:hAnsi="Times New Roman" w:cs="Times New Roman"/>
          <w:sz w:val="24"/>
          <w:szCs w:val="24"/>
        </w:rPr>
        <w:t xml:space="preserve">tradições teóricas. </w:t>
      </w:r>
      <w:r w:rsidR="002A2C8B" w:rsidRPr="0002650C">
        <w:rPr>
          <w:rFonts w:ascii="Times New Roman" w:hAnsi="Times New Roman" w:cs="Times New Roman"/>
          <w:sz w:val="24"/>
          <w:szCs w:val="24"/>
        </w:rPr>
        <w:t>Assim, por exemplo, modelos estruturalistas e keynesianos se afastam da visão convencional de que o desempenho de longo prazo das economias depende, essencialmente, de fatores localizados no lado da oferta. Adicionalmente, não trabalham com microfundamentos derivados da assunção de que os agentes econômicos tomam suas decisões em condições concorrenciais e com prevalência de expectativas racionais (nos sentidos fraco ou forte). A ênfase na demanda, na importância de fatores institucionais, na inter-relação entre os lados mone</w:t>
      </w:r>
      <w:r w:rsidR="00F57097" w:rsidRPr="0002650C">
        <w:rPr>
          <w:rFonts w:ascii="Times New Roman" w:hAnsi="Times New Roman" w:cs="Times New Roman"/>
          <w:sz w:val="24"/>
          <w:szCs w:val="24"/>
        </w:rPr>
        <w:t xml:space="preserve">tário-creditício e real, e a negação de que os fenômenos macroeconômicos são meros resultados agregados de decisões tomadas na esfera microeconômica, são aspectos compartilhados por tais tradições. </w:t>
      </w:r>
    </w:p>
    <w:p w:rsidR="001077A6" w:rsidRPr="0002650C" w:rsidRDefault="00D03414" w:rsidP="00F15E1E">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Em tal perspectiva, os</w:t>
      </w:r>
      <w:r w:rsidR="00077311" w:rsidRPr="0002650C">
        <w:rPr>
          <w:rFonts w:ascii="Times New Roman" w:hAnsi="Times New Roman" w:cs="Times New Roman"/>
          <w:sz w:val="24"/>
          <w:szCs w:val="24"/>
        </w:rPr>
        <w:t xml:space="preserve"> modelos inspirados no trabalho de </w:t>
      </w:r>
      <w:proofErr w:type="spellStart"/>
      <w:r w:rsidR="00077311" w:rsidRPr="0002650C">
        <w:rPr>
          <w:rFonts w:ascii="Times New Roman" w:hAnsi="Times New Roman" w:cs="Times New Roman"/>
          <w:sz w:val="24"/>
          <w:szCs w:val="24"/>
        </w:rPr>
        <w:t>Thirlwall</w:t>
      </w:r>
      <w:proofErr w:type="spellEnd"/>
      <w:r w:rsidR="00077311" w:rsidRPr="0002650C">
        <w:rPr>
          <w:rFonts w:ascii="Times New Roman" w:hAnsi="Times New Roman" w:cs="Times New Roman"/>
          <w:sz w:val="24"/>
          <w:szCs w:val="24"/>
        </w:rPr>
        <w:t xml:space="preserve"> (1979) com seus desdobramentos posteriores (</w:t>
      </w:r>
      <w:proofErr w:type="spellStart"/>
      <w:r w:rsidR="00077311" w:rsidRPr="0002650C">
        <w:rPr>
          <w:rFonts w:ascii="Times New Roman" w:hAnsi="Times New Roman" w:cs="Times New Roman"/>
          <w:sz w:val="24"/>
          <w:szCs w:val="24"/>
        </w:rPr>
        <w:t>Thirlwall</w:t>
      </w:r>
      <w:proofErr w:type="spellEnd"/>
      <w:r w:rsidR="00077311" w:rsidRPr="0002650C">
        <w:rPr>
          <w:rFonts w:ascii="Times New Roman" w:hAnsi="Times New Roman" w:cs="Times New Roman"/>
          <w:sz w:val="24"/>
          <w:szCs w:val="24"/>
        </w:rPr>
        <w:t xml:space="preserve"> e </w:t>
      </w:r>
      <w:proofErr w:type="spellStart"/>
      <w:r w:rsidR="00077311" w:rsidRPr="0002650C">
        <w:rPr>
          <w:rFonts w:ascii="Times New Roman" w:hAnsi="Times New Roman" w:cs="Times New Roman"/>
          <w:sz w:val="24"/>
          <w:szCs w:val="24"/>
        </w:rPr>
        <w:t>Hussain</w:t>
      </w:r>
      <w:proofErr w:type="spellEnd"/>
      <w:r w:rsidR="00077311" w:rsidRPr="0002650C">
        <w:rPr>
          <w:rFonts w:ascii="Times New Roman" w:hAnsi="Times New Roman" w:cs="Times New Roman"/>
          <w:sz w:val="24"/>
          <w:szCs w:val="24"/>
        </w:rPr>
        <w:t>, 1982; Moreno-</w:t>
      </w:r>
      <w:proofErr w:type="spellStart"/>
      <w:proofErr w:type="gramStart"/>
      <w:r w:rsidR="00077311" w:rsidRPr="0002650C">
        <w:rPr>
          <w:rFonts w:ascii="Times New Roman" w:hAnsi="Times New Roman" w:cs="Times New Roman"/>
          <w:sz w:val="24"/>
          <w:szCs w:val="24"/>
        </w:rPr>
        <w:t>Brid,</w:t>
      </w:r>
      <w:proofErr w:type="gramEnd"/>
      <w:r w:rsidR="00077311" w:rsidRPr="0002650C">
        <w:rPr>
          <w:rFonts w:ascii="Times New Roman" w:hAnsi="Times New Roman" w:cs="Times New Roman"/>
          <w:sz w:val="24"/>
          <w:szCs w:val="24"/>
        </w:rPr>
        <w:t>1998</w:t>
      </w:r>
      <w:proofErr w:type="spellEnd"/>
      <w:r w:rsidR="00077311" w:rsidRPr="0002650C">
        <w:rPr>
          <w:rFonts w:ascii="Times New Roman" w:hAnsi="Times New Roman" w:cs="Times New Roman"/>
          <w:sz w:val="24"/>
          <w:szCs w:val="24"/>
        </w:rPr>
        <w:t xml:space="preserve">/1999 e 2003; Barbosa-Filho, 2001; </w:t>
      </w:r>
      <w:r w:rsidR="00F57097" w:rsidRPr="0002650C">
        <w:rPr>
          <w:rFonts w:ascii="Times New Roman" w:hAnsi="Times New Roman" w:cs="Times New Roman"/>
          <w:sz w:val="24"/>
          <w:szCs w:val="24"/>
        </w:rPr>
        <w:t>Araújo e Lima, 2007; Carvalho e Lima, 2009; Ferrari, Freitas e Barbosa-Filho, 2013) representam</w:t>
      </w:r>
      <w:r w:rsidR="00776A3E" w:rsidRPr="0002650C">
        <w:rPr>
          <w:rFonts w:ascii="Times New Roman" w:hAnsi="Times New Roman" w:cs="Times New Roman"/>
          <w:sz w:val="24"/>
          <w:szCs w:val="24"/>
        </w:rPr>
        <w:t xml:space="preserve"> referência </w:t>
      </w:r>
      <w:r>
        <w:rPr>
          <w:rFonts w:ascii="Times New Roman" w:hAnsi="Times New Roman" w:cs="Times New Roman"/>
          <w:sz w:val="24"/>
          <w:szCs w:val="24"/>
        </w:rPr>
        <w:t>importante</w:t>
      </w:r>
      <w:r w:rsidR="00776A3E" w:rsidRPr="0002650C">
        <w:rPr>
          <w:rFonts w:ascii="Times New Roman" w:hAnsi="Times New Roman" w:cs="Times New Roman"/>
          <w:sz w:val="24"/>
          <w:szCs w:val="24"/>
        </w:rPr>
        <w:t xml:space="preserve"> para a discussão do crescimento em economias abertas</w:t>
      </w:r>
      <w:r w:rsidR="00F57097" w:rsidRPr="0002650C">
        <w:rPr>
          <w:rFonts w:ascii="Times New Roman" w:hAnsi="Times New Roman" w:cs="Times New Roman"/>
          <w:sz w:val="24"/>
          <w:szCs w:val="24"/>
        </w:rPr>
        <w:t>.</w:t>
      </w:r>
      <w:r w:rsidR="00776A3E" w:rsidRPr="0002650C">
        <w:rPr>
          <w:rFonts w:ascii="Times New Roman" w:hAnsi="Times New Roman" w:cs="Times New Roman"/>
          <w:sz w:val="24"/>
          <w:szCs w:val="24"/>
        </w:rPr>
        <w:t xml:space="preserve"> </w:t>
      </w:r>
      <w:r w:rsidR="008826BA" w:rsidRPr="0002650C">
        <w:rPr>
          <w:rFonts w:ascii="Times New Roman" w:hAnsi="Times New Roman" w:cs="Times New Roman"/>
          <w:sz w:val="24"/>
          <w:szCs w:val="24"/>
        </w:rPr>
        <w:t xml:space="preserve">A Lei de </w:t>
      </w:r>
      <w:proofErr w:type="spellStart"/>
      <w:r w:rsidR="008826BA" w:rsidRPr="0002650C">
        <w:rPr>
          <w:rFonts w:ascii="Times New Roman" w:hAnsi="Times New Roman" w:cs="Times New Roman"/>
          <w:sz w:val="24"/>
          <w:szCs w:val="24"/>
        </w:rPr>
        <w:t>Thir</w:t>
      </w:r>
      <w:r w:rsidR="003A7ACD" w:rsidRPr="0002650C">
        <w:rPr>
          <w:rFonts w:ascii="Times New Roman" w:hAnsi="Times New Roman" w:cs="Times New Roman"/>
          <w:sz w:val="24"/>
          <w:szCs w:val="24"/>
        </w:rPr>
        <w:t>lwall</w:t>
      </w:r>
      <w:proofErr w:type="spellEnd"/>
      <w:r w:rsidR="000333D4" w:rsidRPr="0002650C">
        <w:rPr>
          <w:rFonts w:ascii="Times New Roman" w:hAnsi="Times New Roman" w:cs="Times New Roman"/>
          <w:sz w:val="24"/>
          <w:szCs w:val="24"/>
        </w:rPr>
        <w:t xml:space="preserve"> (</w:t>
      </w:r>
      <w:proofErr w:type="spellStart"/>
      <w:r w:rsidR="000333D4" w:rsidRPr="0002650C">
        <w:rPr>
          <w:rFonts w:ascii="Times New Roman" w:hAnsi="Times New Roman" w:cs="Times New Roman"/>
          <w:sz w:val="24"/>
          <w:szCs w:val="24"/>
        </w:rPr>
        <w:t>LT</w:t>
      </w:r>
      <w:proofErr w:type="spellEnd"/>
      <w:r w:rsidR="000333D4" w:rsidRPr="0002650C">
        <w:rPr>
          <w:rFonts w:ascii="Times New Roman" w:hAnsi="Times New Roman" w:cs="Times New Roman"/>
          <w:sz w:val="24"/>
          <w:szCs w:val="24"/>
        </w:rPr>
        <w:t>)</w:t>
      </w:r>
      <w:r w:rsidR="003A7ACD" w:rsidRPr="0002650C">
        <w:rPr>
          <w:rFonts w:ascii="Times New Roman" w:hAnsi="Times New Roman" w:cs="Times New Roman"/>
          <w:sz w:val="24"/>
          <w:szCs w:val="24"/>
        </w:rPr>
        <w:t>, em sua forma original, sugere que uma dada economia não poderá crescer acima do ritmo do crescimento mundial se a elasticidade-renda das suas exportações for inferior à elasticidade-renda das</w:t>
      </w:r>
      <w:r w:rsidR="00A3585E" w:rsidRPr="0002650C">
        <w:rPr>
          <w:rFonts w:ascii="Times New Roman" w:hAnsi="Times New Roman" w:cs="Times New Roman"/>
          <w:sz w:val="24"/>
          <w:szCs w:val="24"/>
        </w:rPr>
        <w:t xml:space="preserve"> suas</w:t>
      </w:r>
      <w:r w:rsidR="003A7ACD" w:rsidRPr="0002650C">
        <w:rPr>
          <w:rFonts w:ascii="Times New Roman" w:hAnsi="Times New Roman" w:cs="Times New Roman"/>
          <w:sz w:val="24"/>
          <w:szCs w:val="24"/>
        </w:rPr>
        <w:t xml:space="preserve"> importações. Como reconhecido pelo seu próprio proponente (</w:t>
      </w:r>
      <w:proofErr w:type="spellStart"/>
      <w:r w:rsidR="003A7ACD" w:rsidRPr="0002650C">
        <w:rPr>
          <w:rFonts w:ascii="Times New Roman" w:hAnsi="Times New Roman" w:cs="Times New Roman"/>
          <w:sz w:val="24"/>
          <w:szCs w:val="24"/>
        </w:rPr>
        <w:t>Thirlwall</w:t>
      </w:r>
      <w:proofErr w:type="spellEnd"/>
      <w:r w:rsidR="003A7ACD" w:rsidRPr="0002650C">
        <w:rPr>
          <w:rFonts w:ascii="Times New Roman" w:hAnsi="Times New Roman" w:cs="Times New Roman"/>
          <w:sz w:val="24"/>
          <w:szCs w:val="24"/>
        </w:rPr>
        <w:t>, 2011</w:t>
      </w:r>
      <w:r w:rsidR="0063615D" w:rsidRPr="0002650C">
        <w:rPr>
          <w:rFonts w:ascii="Times New Roman" w:hAnsi="Times New Roman" w:cs="Times New Roman"/>
          <w:sz w:val="24"/>
          <w:szCs w:val="24"/>
        </w:rPr>
        <w:t xml:space="preserve"> e 2013</w:t>
      </w:r>
      <w:r w:rsidR="003A7ACD" w:rsidRPr="0002650C">
        <w:rPr>
          <w:rFonts w:ascii="Times New Roman" w:hAnsi="Times New Roman" w:cs="Times New Roman"/>
          <w:sz w:val="24"/>
          <w:szCs w:val="24"/>
        </w:rPr>
        <w:t xml:space="preserve">), tal ideia </w:t>
      </w:r>
      <w:r w:rsidR="00A3585E" w:rsidRPr="0002650C">
        <w:rPr>
          <w:rFonts w:ascii="Times New Roman" w:hAnsi="Times New Roman" w:cs="Times New Roman"/>
          <w:sz w:val="24"/>
          <w:szCs w:val="24"/>
        </w:rPr>
        <w:t>é tributária dos</w:t>
      </w:r>
      <w:r w:rsidR="003A7ACD" w:rsidRPr="0002650C">
        <w:rPr>
          <w:rFonts w:ascii="Times New Roman" w:hAnsi="Times New Roman" w:cs="Times New Roman"/>
          <w:sz w:val="24"/>
          <w:szCs w:val="24"/>
        </w:rPr>
        <w:t xml:space="preserve"> </w:t>
      </w:r>
      <w:r w:rsidR="00A3585E" w:rsidRPr="0002650C">
        <w:rPr>
          <w:rFonts w:ascii="Times New Roman" w:hAnsi="Times New Roman" w:cs="Times New Roman"/>
          <w:i/>
          <w:sz w:val="24"/>
          <w:szCs w:val="24"/>
        </w:rPr>
        <w:t>insights</w:t>
      </w:r>
      <w:r w:rsidR="00A3585E" w:rsidRPr="0002650C">
        <w:rPr>
          <w:rFonts w:ascii="Times New Roman" w:hAnsi="Times New Roman" w:cs="Times New Roman"/>
          <w:sz w:val="24"/>
          <w:szCs w:val="24"/>
        </w:rPr>
        <w:t xml:space="preserve"> seminais </w:t>
      </w:r>
      <w:r w:rsidR="003A7ACD" w:rsidRPr="0002650C">
        <w:rPr>
          <w:rFonts w:ascii="Times New Roman" w:hAnsi="Times New Roman" w:cs="Times New Roman"/>
          <w:sz w:val="24"/>
          <w:szCs w:val="24"/>
        </w:rPr>
        <w:t xml:space="preserve">de </w:t>
      </w:r>
      <w:proofErr w:type="spellStart"/>
      <w:r w:rsidR="003A7ACD" w:rsidRPr="0002650C">
        <w:rPr>
          <w:rFonts w:ascii="Times New Roman" w:hAnsi="Times New Roman" w:cs="Times New Roman"/>
          <w:sz w:val="24"/>
          <w:szCs w:val="24"/>
        </w:rPr>
        <w:t>Harrod</w:t>
      </w:r>
      <w:proofErr w:type="spellEnd"/>
      <w:r w:rsidR="003A7ACD" w:rsidRPr="0002650C">
        <w:rPr>
          <w:rFonts w:ascii="Times New Roman" w:hAnsi="Times New Roman" w:cs="Times New Roman"/>
          <w:sz w:val="24"/>
          <w:szCs w:val="24"/>
        </w:rPr>
        <w:t xml:space="preserve"> (1933), </w:t>
      </w:r>
      <w:proofErr w:type="spellStart"/>
      <w:r w:rsidR="003A7ACD" w:rsidRPr="0002650C">
        <w:rPr>
          <w:rFonts w:ascii="Times New Roman" w:hAnsi="Times New Roman" w:cs="Times New Roman"/>
          <w:sz w:val="24"/>
          <w:szCs w:val="24"/>
        </w:rPr>
        <w:t>Prebisch</w:t>
      </w:r>
      <w:proofErr w:type="spellEnd"/>
      <w:r w:rsidR="003A7ACD" w:rsidRPr="0002650C">
        <w:rPr>
          <w:rFonts w:ascii="Times New Roman" w:hAnsi="Times New Roman" w:cs="Times New Roman"/>
          <w:sz w:val="24"/>
          <w:szCs w:val="24"/>
        </w:rPr>
        <w:t xml:space="preserve"> (19</w:t>
      </w:r>
      <w:r w:rsidR="00776A3E" w:rsidRPr="0002650C">
        <w:rPr>
          <w:rFonts w:ascii="Times New Roman" w:hAnsi="Times New Roman" w:cs="Times New Roman"/>
          <w:sz w:val="24"/>
          <w:szCs w:val="24"/>
        </w:rPr>
        <w:t xml:space="preserve">49, </w:t>
      </w:r>
      <w:r w:rsidR="003A7ACD" w:rsidRPr="0002650C">
        <w:rPr>
          <w:rFonts w:ascii="Times New Roman" w:hAnsi="Times New Roman" w:cs="Times New Roman"/>
          <w:sz w:val="24"/>
          <w:szCs w:val="24"/>
        </w:rPr>
        <w:t>195</w:t>
      </w:r>
      <w:r w:rsidR="00776A3E" w:rsidRPr="0002650C">
        <w:rPr>
          <w:rFonts w:ascii="Times New Roman" w:hAnsi="Times New Roman" w:cs="Times New Roman"/>
          <w:sz w:val="24"/>
          <w:szCs w:val="24"/>
        </w:rPr>
        <w:t>1</w:t>
      </w:r>
      <w:r w:rsidR="003A7ACD" w:rsidRPr="0002650C">
        <w:rPr>
          <w:rFonts w:ascii="Times New Roman" w:hAnsi="Times New Roman" w:cs="Times New Roman"/>
          <w:sz w:val="24"/>
          <w:szCs w:val="24"/>
        </w:rPr>
        <w:t xml:space="preserve">), </w:t>
      </w:r>
      <w:proofErr w:type="spellStart"/>
      <w:r w:rsidR="003A7ACD" w:rsidRPr="0002650C">
        <w:rPr>
          <w:rFonts w:ascii="Times New Roman" w:hAnsi="Times New Roman" w:cs="Times New Roman"/>
          <w:sz w:val="24"/>
          <w:szCs w:val="24"/>
        </w:rPr>
        <w:t>Chenery</w:t>
      </w:r>
      <w:proofErr w:type="spellEnd"/>
      <w:r w:rsidR="003A7ACD" w:rsidRPr="0002650C">
        <w:rPr>
          <w:rFonts w:ascii="Times New Roman" w:hAnsi="Times New Roman" w:cs="Times New Roman"/>
          <w:sz w:val="24"/>
          <w:szCs w:val="24"/>
        </w:rPr>
        <w:t xml:space="preserve"> e Bruno (1962) e </w:t>
      </w:r>
      <w:proofErr w:type="spellStart"/>
      <w:r w:rsidR="003A7ACD" w:rsidRPr="0002650C">
        <w:rPr>
          <w:rFonts w:ascii="Times New Roman" w:hAnsi="Times New Roman" w:cs="Times New Roman"/>
          <w:sz w:val="24"/>
          <w:szCs w:val="24"/>
        </w:rPr>
        <w:t>Chenery</w:t>
      </w:r>
      <w:proofErr w:type="spellEnd"/>
      <w:r w:rsidR="003A7ACD" w:rsidRPr="0002650C">
        <w:rPr>
          <w:rFonts w:ascii="Times New Roman" w:hAnsi="Times New Roman" w:cs="Times New Roman"/>
          <w:sz w:val="24"/>
          <w:szCs w:val="24"/>
        </w:rPr>
        <w:t xml:space="preserve"> e </w:t>
      </w:r>
      <w:proofErr w:type="spellStart"/>
      <w:r w:rsidR="003A7ACD" w:rsidRPr="0002650C">
        <w:rPr>
          <w:rFonts w:ascii="Times New Roman" w:hAnsi="Times New Roman" w:cs="Times New Roman"/>
          <w:sz w:val="24"/>
          <w:szCs w:val="24"/>
        </w:rPr>
        <w:t>Macewan</w:t>
      </w:r>
      <w:proofErr w:type="spellEnd"/>
      <w:r w:rsidR="003A7ACD" w:rsidRPr="0002650C">
        <w:rPr>
          <w:rFonts w:ascii="Times New Roman" w:hAnsi="Times New Roman" w:cs="Times New Roman"/>
          <w:sz w:val="24"/>
          <w:szCs w:val="24"/>
        </w:rPr>
        <w:t xml:space="preserve"> (1966).</w:t>
      </w:r>
      <w:r w:rsidR="00776A3E" w:rsidRPr="0002650C">
        <w:rPr>
          <w:rFonts w:ascii="Times New Roman" w:hAnsi="Times New Roman" w:cs="Times New Roman"/>
          <w:sz w:val="24"/>
          <w:szCs w:val="24"/>
        </w:rPr>
        <w:t xml:space="preserve"> </w:t>
      </w:r>
      <w:r w:rsidR="001077A6" w:rsidRPr="0002650C">
        <w:rPr>
          <w:rFonts w:ascii="Times New Roman" w:hAnsi="Times New Roman" w:cs="Times New Roman"/>
          <w:sz w:val="24"/>
          <w:szCs w:val="24"/>
        </w:rPr>
        <w:t xml:space="preserve">Em comum, estes trabalhos remetem a uma questão essencial: aquilo que se </w:t>
      </w:r>
      <w:r w:rsidR="001077A6" w:rsidRPr="0002650C">
        <w:rPr>
          <w:rFonts w:ascii="Times New Roman" w:hAnsi="Times New Roman" w:cs="Times New Roman"/>
          <w:sz w:val="24"/>
          <w:szCs w:val="24"/>
        </w:rPr>
        <w:lastRenderedPageBreak/>
        <w:t xml:space="preserve">produz e exporta, assim como o perfil dos gastos com o resto do mundo, representam questões cruciais para se pensar a dinâmica de expansão de longo prazo de um país. </w:t>
      </w:r>
    </w:p>
    <w:p w:rsidR="003A7ACD" w:rsidRPr="0002650C" w:rsidRDefault="00084C9A" w:rsidP="00F15E1E">
      <w:pPr>
        <w:spacing w:after="0" w:line="240" w:lineRule="auto"/>
        <w:ind w:firstLine="708"/>
        <w:jc w:val="both"/>
        <w:rPr>
          <w:rFonts w:ascii="Times New Roman" w:hAnsi="Times New Roman" w:cs="Times New Roman"/>
          <w:sz w:val="24"/>
          <w:szCs w:val="24"/>
        </w:rPr>
      </w:pPr>
      <w:r w:rsidRPr="0002650C">
        <w:rPr>
          <w:rFonts w:ascii="Times New Roman" w:hAnsi="Times New Roman" w:cs="Times New Roman"/>
          <w:sz w:val="24"/>
          <w:szCs w:val="24"/>
        </w:rPr>
        <w:t xml:space="preserve">Parte-se aqui da perspectiva de que o </w:t>
      </w:r>
      <w:r w:rsidR="001077A6" w:rsidRPr="0002650C">
        <w:rPr>
          <w:rFonts w:ascii="Times New Roman" w:hAnsi="Times New Roman" w:cs="Times New Roman"/>
          <w:sz w:val="24"/>
          <w:szCs w:val="24"/>
        </w:rPr>
        <w:t xml:space="preserve">processo </w:t>
      </w:r>
      <w:r w:rsidRPr="0002650C">
        <w:rPr>
          <w:rFonts w:ascii="Times New Roman" w:hAnsi="Times New Roman" w:cs="Times New Roman"/>
          <w:sz w:val="24"/>
          <w:szCs w:val="24"/>
        </w:rPr>
        <w:t xml:space="preserve">em curso </w:t>
      </w:r>
      <w:r w:rsidR="001077A6" w:rsidRPr="0002650C">
        <w:rPr>
          <w:rFonts w:ascii="Times New Roman" w:hAnsi="Times New Roman" w:cs="Times New Roman"/>
          <w:sz w:val="24"/>
          <w:szCs w:val="24"/>
        </w:rPr>
        <w:t>de especialização regressiva</w:t>
      </w:r>
      <w:r w:rsidRPr="0002650C">
        <w:rPr>
          <w:rFonts w:ascii="Times New Roman" w:hAnsi="Times New Roman" w:cs="Times New Roman"/>
          <w:sz w:val="24"/>
          <w:szCs w:val="24"/>
        </w:rPr>
        <w:t xml:space="preserve"> da economia brasileira </w:t>
      </w:r>
      <w:r w:rsidR="006E56BA" w:rsidRPr="0002650C">
        <w:rPr>
          <w:rFonts w:ascii="Times New Roman" w:hAnsi="Times New Roman" w:cs="Times New Roman"/>
          <w:sz w:val="24"/>
          <w:szCs w:val="24"/>
        </w:rPr>
        <w:t>(</w:t>
      </w:r>
      <w:r w:rsidR="00D944FE" w:rsidRPr="0002650C">
        <w:rPr>
          <w:rFonts w:ascii="Times New Roman" w:hAnsi="Times New Roman" w:cs="Times New Roman"/>
          <w:sz w:val="24"/>
          <w:szCs w:val="24"/>
        </w:rPr>
        <w:t xml:space="preserve">Palma, 2012; </w:t>
      </w:r>
      <w:r w:rsidR="006E56BA" w:rsidRPr="0002650C">
        <w:rPr>
          <w:rFonts w:ascii="Times New Roman" w:hAnsi="Times New Roman" w:cs="Times New Roman"/>
          <w:sz w:val="24"/>
          <w:szCs w:val="24"/>
        </w:rPr>
        <w:t xml:space="preserve">Nassif, Feijó e Araújo, 2013; </w:t>
      </w:r>
      <w:r w:rsidR="0083320D" w:rsidRPr="0002650C">
        <w:rPr>
          <w:rFonts w:ascii="Times New Roman" w:hAnsi="Times New Roman" w:cs="Times New Roman"/>
          <w:sz w:val="24"/>
          <w:szCs w:val="24"/>
        </w:rPr>
        <w:t xml:space="preserve">Unido, 2013; Unctad, 2014; </w:t>
      </w:r>
      <w:proofErr w:type="spellStart"/>
      <w:r w:rsidR="00605B5F" w:rsidRPr="0002650C">
        <w:rPr>
          <w:rFonts w:ascii="Times New Roman" w:hAnsi="Times New Roman" w:cs="Times New Roman"/>
          <w:sz w:val="24"/>
          <w:szCs w:val="24"/>
        </w:rPr>
        <w:t>Cim</w:t>
      </w:r>
      <w:r w:rsidR="0062476B">
        <w:rPr>
          <w:rFonts w:ascii="Times New Roman" w:hAnsi="Times New Roman" w:cs="Times New Roman"/>
          <w:sz w:val="24"/>
          <w:szCs w:val="24"/>
        </w:rPr>
        <w:t>o</w:t>
      </w:r>
      <w:r w:rsidR="00605B5F" w:rsidRPr="0002650C">
        <w:rPr>
          <w:rFonts w:ascii="Times New Roman" w:hAnsi="Times New Roman" w:cs="Times New Roman"/>
          <w:sz w:val="24"/>
          <w:szCs w:val="24"/>
        </w:rPr>
        <w:t>li</w:t>
      </w:r>
      <w:proofErr w:type="spellEnd"/>
      <w:r w:rsidR="00605B5F" w:rsidRPr="0002650C">
        <w:rPr>
          <w:rFonts w:ascii="Times New Roman" w:hAnsi="Times New Roman" w:cs="Times New Roman"/>
          <w:sz w:val="24"/>
          <w:szCs w:val="24"/>
        </w:rPr>
        <w:t xml:space="preserve"> e </w:t>
      </w:r>
      <w:proofErr w:type="spellStart"/>
      <w:r w:rsidR="00605B5F" w:rsidRPr="0002650C">
        <w:rPr>
          <w:rFonts w:ascii="Times New Roman" w:hAnsi="Times New Roman" w:cs="Times New Roman"/>
          <w:sz w:val="24"/>
          <w:szCs w:val="24"/>
        </w:rPr>
        <w:t>Porcile</w:t>
      </w:r>
      <w:proofErr w:type="spellEnd"/>
      <w:r w:rsidR="00605B5F" w:rsidRPr="0002650C">
        <w:rPr>
          <w:rFonts w:ascii="Times New Roman" w:hAnsi="Times New Roman" w:cs="Times New Roman"/>
          <w:sz w:val="24"/>
          <w:szCs w:val="24"/>
        </w:rPr>
        <w:t xml:space="preserve">, 2014; </w:t>
      </w:r>
      <w:r w:rsidR="006E56BA" w:rsidRPr="0002650C">
        <w:rPr>
          <w:rFonts w:ascii="Times New Roman" w:hAnsi="Times New Roman" w:cs="Times New Roman"/>
          <w:sz w:val="24"/>
          <w:szCs w:val="24"/>
        </w:rPr>
        <w:t xml:space="preserve">Bichara </w:t>
      </w:r>
      <w:proofErr w:type="gramStart"/>
      <w:r w:rsidR="006E56BA" w:rsidRPr="0002650C">
        <w:rPr>
          <w:rFonts w:ascii="Times New Roman" w:hAnsi="Times New Roman" w:cs="Times New Roman"/>
          <w:i/>
          <w:sz w:val="24"/>
          <w:szCs w:val="24"/>
        </w:rPr>
        <w:t>et</w:t>
      </w:r>
      <w:proofErr w:type="gramEnd"/>
      <w:r w:rsidR="006E56BA" w:rsidRPr="0002650C">
        <w:rPr>
          <w:rFonts w:ascii="Times New Roman" w:hAnsi="Times New Roman" w:cs="Times New Roman"/>
          <w:i/>
          <w:sz w:val="24"/>
          <w:szCs w:val="24"/>
        </w:rPr>
        <w:t xml:space="preserve"> al</w:t>
      </w:r>
      <w:r w:rsidR="006E56BA" w:rsidRPr="0002650C">
        <w:rPr>
          <w:rFonts w:ascii="Times New Roman" w:hAnsi="Times New Roman" w:cs="Times New Roman"/>
          <w:sz w:val="24"/>
          <w:szCs w:val="24"/>
        </w:rPr>
        <w:t xml:space="preserve">., 2015) </w:t>
      </w:r>
      <w:r w:rsidRPr="0002650C">
        <w:rPr>
          <w:rFonts w:ascii="Times New Roman" w:hAnsi="Times New Roman" w:cs="Times New Roman"/>
          <w:sz w:val="24"/>
          <w:szCs w:val="24"/>
        </w:rPr>
        <w:t xml:space="preserve">tende a </w:t>
      </w:r>
      <w:r w:rsidR="001430A6" w:rsidRPr="0002650C">
        <w:rPr>
          <w:rFonts w:ascii="Times New Roman" w:hAnsi="Times New Roman" w:cs="Times New Roman"/>
          <w:sz w:val="24"/>
          <w:szCs w:val="24"/>
        </w:rPr>
        <w:t>piora</w:t>
      </w:r>
      <w:r w:rsidRPr="0002650C">
        <w:rPr>
          <w:rFonts w:ascii="Times New Roman" w:hAnsi="Times New Roman" w:cs="Times New Roman"/>
          <w:sz w:val="24"/>
          <w:szCs w:val="24"/>
        </w:rPr>
        <w:t>r</w:t>
      </w:r>
      <w:r w:rsidR="001430A6" w:rsidRPr="0002650C">
        <w:rPr>
          <w:rFonts w:ascii="Times New Roman" w:hAnsi="Times New Roman" w:cs="Times New Roman"/>
          <w:sz w:val="24"/>
          <w:szCs w:val="24"/>
        </w:rPr>
        <w:t xml:space="preserve"> o quadro de</w:t>
      </w:r>
      <w:r w:rsidR="001077A6" w:rsidRPr="0002650C">
        <w:rPr>
          <w:rFonts w:ascii="Times New Roman" w:hAnsi="Times New Roman" w:cs="Times New Roman"/>
          <w:sz w:val="24"/>
          <w:szCs w:val="24"/>
        </w:rPr>
        <w:t xml:space="preserve"> restrição externa, nos termos originalmente colocados po</w:t>
      </w:r>
      <w:r w:rsidR="001430A6" w:rsidRPr="0002650C">
        <w:rPr>
          <w:rFonts w:ascii="Times New Roman" w:hAnsi="Times New Roman" w:cs="Times New Roman"/>
          <w:sz w:val="24"/>
          <w:szCs w:val="24"/>
        </w:rPr>
        <w:t xml:space="preserve">r </w:t>
      </w:r>
      <w:proofErr w:type="spellStart"/>
      <w:r w:rsidR="001430A6" w:rsidRPr="0002650C">
        <w:rPr>
          <w:rFonts w:ascii="Times New Roman" w:hAnsi="Times New Roman" w:cs="Times New Roman"/>
          <w:sz w:val="24"/>
          <w:szCs w:val="24"/>
        </w:rPr>
        <w:t>Thirlwall</w:t>
      </w:r>
      <w:proofErr w:type="spellEnd"/>
      <w:r w:rsidR="001430A6" w:rsidRPr="0002650C">
        <w:rPr>
          <w:rFonts w:ascii="Times New Roman" w:hAnsi="Times New Roman" w:cs="Times New Roman"/>
          <w:sz w:val="24"/>
          <w:szCs w:val="24"/>
        </w:rPr>
        <w:t xml:space="preserve"> (1979)</w:t>
      </w:r>
      <w:r w:rsidR="001077A6" w:rsidRPr="0002650C">
        <w:rPr>
          <w:rFonts w:ascii="Times New Roman" w:hAnsi="Times New Roman" w:cs="Times New Roman"/>
          <w:sz w:val="24"/>
          <w:szCs w:val="24"/>
        </w:rPr>
        <w:t xml:space="preserve">. Ou seja, com a perda de vitalidade da indústria de transformação e a crescente dependência das exportações de recursos naturais, </w:t>
      </w:r>
      <w:proofErr w:type="gramStart"/>
      <w:r w:rsidR="001077A6" w:rsidRPr="0002650C">
        <w:rPr>
          <w:rFonts w:ascii="Times New Roman" w:hAnsi="Times New Roman" w:cs="Times New Roman"/>
          <w:sz w:val="24"/>
          <w:szCs w:val="24"/>
        </w:rPr>
        <w:t>assume-se</w:t>
      </w:r>
      <w:proofErr w:type="gramEnd"/>
      <w:r w:rsidR="001077A6" w:rsidRPr="0002650C">
        <w:rPr>
          <w:rFonts w:ascii="Times New Roman" w:hAnsi="Times New Roman" w:cs="Times New Roman"/>
          <w:sz w:val="24"/>
          <w:szCs w:val="24"/>
        </w:rPr>
        <w:t>, por hipótese derivada da literatura supramencionada, que as importações (de manufaturas</w:t>
      </w:r>
      <w:r w:rsidR="006D4BB9">
        <w:rPr>
          <w:rFonts w:ascii="Times New Roman" w:hAnsi="Times New Roman" w:cs="Times New Roman"/>
          <w:sz w:val="24"/>
          <w:szCs w:val="24"/>
        </w:rPr>
        <w:t xml:space="preserve"> com maior</w:t>
      </w:r>
      <w:r w:rsidR="00DA5B4E" w:rsidRPr="0002650C">
        <w:rPr>
          <w:rFonts w:ascii="Times New Roman" w:hAnsi="Times New Roman" w:cs="Times New Roman"/>
          <w:sz w:val="24"/>
          <w:szCs w:val="24"/>
        </w:rPr>
        <w:t xml:space="preserve"> tecnológica</w:t>
      </w:r>
      <w:r w:rsidR="001077A6" w:rsidRPr="0002650C">
        <w:rPr>
          <w:rFonts w:ascii="Times New Roman" w:hAnsi="Times New Roman" w:cs="Times New Roman"/>
          <w:sz w:val="24"/>
          <w:szCs w:val="24"/>
        </w:rPr>
        <w:t xml:space="preserve">) se tornem cada vez mais sensíveis às variações da renda doméstica, ao passo que as exportações (de recursos naturais, </w:t>
      </w:r>
      <w:r w:rsidR="001077A6" w:rsidRPr="0002650C">
        <w:rPr>
          <w:rFonts w:ascii="Times New Roman" w:hAnsi="Times New Roman" w:cs="Times New Roman"/>
          <w:i/>
          <w:sz w:val="24"/>
          <w:szCs w:val="24"/>
        </w:rPr>
        <w:t>in natura</w:t>
      </w:r>
      <w:r w:rsidR="001077A6" w:rsidRPr="0002650C">
        <w:rPr>
          <w:rFonts w:ascii="Times New Roman" w:hAnsi="Times New Roman" w:cs="Times New Roman"/>
          <w:sz w:val="24"/>
          <w:szCs w:val="24"/>
        </w:rPr>
        <w:t xml:space="preserve"> ou com processamento industrial em suas etapas iniciais) são menos sensíveis às variações da renda</w:t>
      </w:r>
      <w:r w:rsidR="00BA0CB2" w:rsidRPr="0002650C">
        <w:rPr>
          <w:rFonts w:ascii="Times New Roman" w:hAnsi="Times New Roman" w:cs="Times New Roman"/>
          <w:sz w:val="24"/>
          <w:szCs w:val="24"/>
        </w:rPr>
        <w:t xml:space="preserve"> mundial. Vale dizer, espera-se que as características intrínsecas aos produtos (sofisticação tecnológica, por exemplo) </w:t>
      </w:r>
      <w:r w:rsidR="00294EDE">
        <w:rPr>
          <w:rFonts w:ascii="Times New Roman" w:hAnsi="Times New Roman" w:cs="Times New Roman"/>
          <w:sz w:val="24"/>
          <w:szCs w:val="24"/>
        </w:rPr>
        <w:t xml:space="preserve">podem </w:t>
      </w:r>
      <w:r w:rsidR="00BA0CB2" w:rsidRPr="0002650C">
        <w:rPr>
          <w:rFonts w:ascii="Times New Roman" w:hAnsi="Times New Roman" w:cs="Times New Roman"/>
          <w:sz w:val="24"/>
          <w:szCs w:val="24"/>
        </w:rPr>
        <w:t>afet</w:t>
      </w:r>
      <w:r w:rsidR="00F818B2">
        <w:rPr>
          <w:rFonts w:ascii="Times New Roman" w:hAnsi="Times New Roman" w:cs="Times New Roman"/>
          <w:sz w:val="24"/>
          <w:szCs w:val="24"/>
        </w:rPr>
        <w:t>a</w:t>
      </w:r>
      <w:r w:rsidR="00294EDE">
        <w:rPr>
          <w:rFonts w:ascii="Times New Roman" w:hAnsi="Times New Roman" w:cs="Times New Roman"/>
          <w:sz w:val="24"/>
          <w:szCs w:val="24"/>
        </w:rPr>
        <w:t xml:space="preserve">r </w:t>
      </w:r>
      <w:r w:rsidR="00BA0CB2" w:rsidRPr="0002650C">
        <w:rPr>
          <w:rFonts w:ascii="Times New Roman" w:hAnsi="Times New Roman" w:cs="Times New Roman"/>
          <w:sz w:val="24"/>
          <w:szCs w:val="24"/>
        </w:rPr>
        <w:t>suas elasticidades-renda e preço</w:t>
      </w:r>
      <w:r w:rsidR="00D44DC9">
        <w:rPr>
          <w:rStyle w:val="Refdenotaderodap"/>
          <w:rFonts w:ascii="Times New Roman" w:hAnsi="Times New Roman" w:cs="Times New Roman"/>
          <w:sz w:val="24"/>
          <w:szCs w:val="24"/>
        </w:rPr>
        <w:footnoteReference w:id="4"/>
      </w:r>
      <w:r w:rsidR="00BA0CB2" w:rsidRPr="0002650C">
        <w:rPr>
          <w:rFonts w:ascii="Times New Roman" w:hAnsi="Times New Roman" w:cs="Times New Roman"/>
          <w:sz w:val="24"/>
          <w:szCs w:val="24"/>
        </w:rPr>
        <w:t xml:space="preserve">.   </w:t>
      </w:r>
    </w:p>
    <w:p w:rsidR="00AE1C33" w:rsidRPr="0002650C" w:rsidRDefault="00BA0CB2" w:rsidP="00F15E1E">
      <w:pPr>
        <w:spacing w:after="0" w:line="240" w:lineRule="auto"/>
        <w:ind w:firstLine="708"/>
        <w:jc w:val="both"/>
        <w:rPr>
          <w:rFonts w:ascii="Times New Roman" w:hAnsi="Times New Roman" w:cs="Times New Roman"/>
          <w:sz w:val="24"/>
          <w:szCs w:val="24"/>
        </w:rPr>
      </w:pPr>
      <w:r w:rsidRPr="0002650C">
        <w:rPr>
          <w:rFonts w:ascii="Times New Roman" w:hAnsi="Times New Roman" w:cs="Times New Roman"/>
          <w:sz w:val="24"/>
          <w:szCs w:val="24"/>
        </w:rPr>
        <w:t xml:space="preserve">Para avaliar se o comportamento daquelas elasticidades aponta para uma maior restrição externa ao crescimento da economia brasileira, o presente artigo busca contribuir </w:t>
      </w:r>
      <w:r w:rsidR="00DA5B4E" w:rsidRPr="0002650C">
        <w:rPr>
          <w:rFonts w:ascii="Times New Roman" w:hAnsi="Times New Roman" w:cs="Times New Roman"/>
          <w:sz w:val="24"/>
          <w:szCs w:val="24"/>
        </w:rPr>
        <w:t>pela</w:t>
      </w:r>
      <w:r w:rsidR="00F743DF" w:rsidRPr="0002650C">
        <w:rPr>
          <w:rFonts w:ascii="Times New Roman" w:hAnsi="Times New Roman" w:cs="Times New Roman"/>
          <w:sz w:val="24"/>
          <w:szCs w:val="24"/>
        </w:rPr>
        <w:t xml:space="preserve"> utiliza</w:t>
      </w:r>
      <w:r w:rsidR="00DA5B4E" w:rsidRPr="0002650C">
        <w:rPr>
          <w:rFonts w:ascii="Times New Roman" w:hAnsi="Times New Roman" w:cs="Times New Roman"/>
          <w:sz w:val="24"/>
          <w:szCs w:val="24"/>
        </w:rPr>
        <w:t xml:space="preserve">ção de </w:t>
      </w:r>
      <w:r w:rsidRPr="0002650C">
        <w:rPr>
          <w:rFonts w:ascii="Times New Roman" w:hAnsi="Times New Roman" w:cs="Times New Roman"/>
          <w:sz w:val="24"/>
          <w:szCs w:val="24"/>
        </w:rPr>
        <w:t xml:space="preserve">duas abordagens econométricas complementares: </w:t>
      </w:r>
      <w:r w:rsidR="001430A6" w:rsidRPr="0002650C">
        <w:rPr>
          <w:rFonts w:ascii="Times New Roman" w:hAnsi="Times New Roman" w:cs="Times New Roman"/>
          <w:sz w:val="24"/>
          <w:szCs w:val="24"/>
        </w:rPr>
        <w:t xml:space="preserve">os modelos estruturais de espaço de estados, também conhecidos como modelos de componentes </w:t>
      </w:r>
      <w:proofErr w:type="gramStart"/>
      <w:r w:rsidR="001430A6" w:rsidRPr="0002650C">
        <w:rPr>
          <w:rFonts w:ascii="Times New Roman" w:hAnsi="Times New Roman" w:cs="Times New Roman"/>
          <w:sz w:val="24"/>
          <w:szCs w:val="24"/>
        </w:rPr>
        <w:t>não-observáveis</w:t>
      </w:r>
      <w:proofErr w:type="gramEnd"/>
      <w:r w:rsidR="001430A6" w:rsidRPr="0002650C">
        <w:rPr>
          <w:rFonts w:ascii="Times New Roman" w:hAnsi="Times New Roman" w:cs="Times New Roman"/>
          <w:sz w:val="24"/>
          <w:szCs w:val="24"/>
        </w:rPr>
        <w:t xml:space="preserve">; e o modelo vetorial de correção de erros (VEC), que é uma variação do modelo vetorial </w:t>
      </w:r>
      <w:proofErr w:type="spellStart"/>
      <w:r w:rsidR="001430A6" w:rsidRPr="0002650C">
        <w:rPr>
          <w:rFonts w:ascii="Times New Roman" w:hAnsi="Times New Roman" w:cs="Times New Roman"/>
          <w:sz w:val="24"/>
          <w:szCs w:val="24"/>
        </w:rPr>
        <w:t>autoregressivo</w:t>
      </w:r>
      <w:proofErr w:type="spellEnd"/>
      <w:r w:rsidR="001430A6" w:rsidRPr="0002650C">
        <w:rPr>
          <w:rFonts w:ascii="Times New Roman" w:hAnsi="Times New Roman" w:cs="Times New Roman"/>
          <w:sz w:val="24"/>
          <w:szCs w:val="24"/>
        </w:rPr>
        <w:t xml:space="preserve"> (VAR). </w:t>
      </w:r>
      <w:r w:rsidR="00684A8F" w:rsidRPr="0002650C">
        <w:rPr>
          <w:rFonts w:ascii="Times New Roman" w:hAnsi="Times New Roman" w:cs="Times New Roman"/>
          <w:sz w:val="24"/>
          <w:szCs w:val="24"/>
        </w:rPr>
        <w:t xml:space="preserve">A combinação de ambos para avaliar a restrição externa ao crescimento do Brasil constitui-se, potencialmente, em contribuição original. </w:t>
      </w:r>
      <w:r w:rsidR="00AE1C33" w:rsidRPr="0002650C">
        <w:rPr>
          <w:rFonts w:ascii="Times New Roman" w:hAnsi="Times New Roman" w:cs="Times New Roman"/>
          <w:sz w:val="24"/>
          <w:szCs w:val="24"/>
        </w:rPr>
        <w:t xml:space="preserve">Os principais resultados obtidos </w:t>
      </w:r>
      <w:r w:rsidR="001430A6" w:rsidRPr="0002650C">
        <w:rPr>
          <w:rFonts w:ascii="Times New Roman" w:hAnsi="Times New Roman" w:cs="Times New Roman"/>
          <w:sz w:val="24"/>
          <w:szCs w:val="24"/>
        </w:rPr>
        <w:t>dão sustentação à hipótese central de trabalho, de que há tendência de piora na restrição externa ao crescimento brasileir</w:t>
      </w:r>
      <w:r w:rsidR="00E152DC" w:rsidRPr="0002650C">
        <w:rPr>
          <w:rFonts w:ascii="Times New Roman" w:hAnsi="Times New Roman" w:cs="Times New Roman"/>
          <w:sz w:val="24"/>
          <w:szCs w:val="24"/>
        </w:rPr>
        <w:t>o</w:t>
      </w:r>
      <w:r w:rsidR="001430A6" w:rsidRPr="0002650C">
        <w:rPr>
          <w:rFonts w:ascii="Times New Roman" w:hAnsi="Times New Roman" w:cs="Times New Roman"/>
          <w:sz w:val="24"/>
          <w:szCs w:val="24"/>
        </w:rPr>
        <w:t xml:space="preserve"> no período recente, es</w:t>
      </w:r>
      <w:r w:rsidR="00890796" w:rsidRPr="0002650C">
        <w:rPr>
          <w:rFonts w:ascii="Times New Roman" w:hAnsi="Times New Roman" w:cs="Times New Roman"/>
          <w:sz w:val="24"/>
          <w:szCs w:val="24"/>
        </w:rPr>
        <w:t xml:space="preserve">pecialmente depois de 2001. </w:t>
      </w:r>
      <w:r w:rsidR="00A70BB3" w:rsidRPr="0002650C">
        <w:rPr>
          <w:rFonts w:ascii="Times New Roman" w:hAnsi="Times New Roman" w:cs="Times New Roman"/>
          <w:sz w:val="24"/>
          <w:szCs w:val="24"/>
        </w:rPr>
        <w:t xml:space="preserve">Mais especificamente, constatou-se que: (i) as exportações brasileiras estão menos sensíveis </w:t>
      </w:r>
      <w:r w:rsidR="00084C9A" w:rsidRPr="0002650C">
        <w:rPr>
          <w:rFonts w:ascii="Times New Roman" w:hAnsi="Times New Roman" w:cs="Times New Roman"/>
          <w:sz w:val="24"/>
          <w:szCs w:val="24"/>
        </w:rPr>
        <w:t>às</w:t>
      </w:r>
      <w:r w:rsidR="00A70BB3" w:rsidRPr="0002650C">
        <w:rPr>
          <w:rFonts w:ascii="Times New Roman" w:hAnsi="Times New Roman" w:cs="Times New Roman"/>
          <w:sz w:val="24"/>
          <w:szCs w:val="24"/>
        </w:rPr>
        <w:t xml:space="preserve"> variações na renda mundial e mais sensíveis </w:t>
      </w:r>
      <w:r w:rsidR="00E152DC" w:rsidRPr="0002650C">
        <w:rPr>
          <w:rFonts w:ascii="Times New Roman" w:hAnsi="Times New Roman" w:cs="Times New Roman"/>
          <w:sz w:val="24"/>
          <w:szCs w:val="24"/>
        </w:rPr>
        <w:t>às flutuações nos</w:t>
      </w:r>
      <w:r w:rsidR="00A70BB3" w:rsidRPr="0002650C">
        <w:rPr>
          <w:rFonts w:ascii="Times New Roman" w:hAnsi="Times New Roman" w:cs="Times New Roman"/>
          <w:sz w:val="24"/>
          <w:szCs w:val="24"/>
        </w:rPr>
        <w:t xml:space="preserve"> preço; (</w:t>
      </w:r>
      <w:proofErr w:type="gramStart"/>
      <w:r w:rsidR="00A70BB3" w:rsidRPr="0002650C">
        <w:rPr>
          <w:rFonts w:ascii="Times New Roman" w:hAnsi="Times New Roman" w:cs="Times New Roman"/>
          <w:sz w:val="24"/>
          <w:szCs w:val="24"/>
        </w:rPr>
        <w:t>ii</w:t>
      </w:r>
      <w:proofErr w:type="gramEnd"/>
      <w:r w:rsidR="00A70BB3" w:rsidRPr="0002650C">
        <w:rPr>
          <w:rFonts w:ascii="Times New Roman" w:hAnsi="Times New Roman" w:cs="Times New Roman"/>
          <w:sz w:val="24"/>
          <w:szCs w:val="24"/>
        </w:rPr>
        <w:t xml:space="preserve">) ao se contrastar dois períodos, o longo (1995-2013) e o curto (2001-2013), a elasticidade-preço da demanda por exportações apresentou sinal contrário do esperado, com um efeito do câmbio que pode ser considerado espúrio; (iii) possivelmente este último resultado se deriva do fato de que as variações nos preços das </w:t>
      </w:r>
      <w:r w:rsidR="00A70BB3" w:rsidRPr="0002650C">
        <w:rPr>
          <w:rFonts w:ascii="Times New Roman" w:hAnsi="Times New Roman" w:cs="Times New Roman"/>
          <w:i/>
          <w:sz w:val="24"/>
          <w:szCs w:val="24"/>
        </w:rPr>
        <w:t>commodities</w:t>
      </w:r>
      <w:r w:rsidR="00A70BB3" w:rsidRPr="0002650C">
        <w:rPr>
          <w:rFonts w:ascii="Times New Roman" w:hAnsi="Times New Roman" w:cs="Times New Roman"/>
          <w:sz w:val="24"/>
          <w:szCs w:val="24"/>
        </w:rPr>
        <w:t xml:space="preserve"> mostraram-se mais relevantes </w:t>
      </w:r>
      <w:r w:rsidR="00E152DC" w:rsidRPr="0002650C">
        <w:rPr>
          <w:rFonts w:ascii="Times New Roman" w:hAnsi="Times New Roman" w:cs="Times New Roman"/>
          <w:sz w:val="24"/>
          <w:szCs w:val="24"/>
        </w:rPr>
        <w:t xml:space="preserve">do </w:t>
      </w:r>
      <w:r w:rsidR="00A70BB3" w:rsidRPr="0002650C">
        <w:rPr>
          <w:rFonts w:ascii="Times New Roman" w:hAnsi="Times New Roman" w:cs="Times New Roman"/>
          <w:sz w:val="24"/>
          <w:szCs w:val="24"/>
        </w:rPr>
        <w:t>que as alterações na taxa de câmbio real, na medida em que a pauta de exportações foi se especi</w:t>
      </w:r>
      <w:r w:rsidR="0002650C">
        <w:rPr>
          <w:rFonts w:ascii="Times New Roman" w:hAnsi="Times New Roman" w:cs="Times New Roman"/>
          <w:sz w:val="24"/>
          <w:szCs w:val="24"/>
        </w:rPr>
        <w:t>alizando em recursos naturais; e (</w:t>
      </w:r>
      <w:r w:rsidR="00A70BB3" w:rsidRPr="0002650C">
        <w:rPr>
          <w:rFonts w:ascii="Times New Roman" w:hAnsi="Times New Roman" w:cs="Times New Roman"/>
          <w:sz w:val="24"/>
          <w:szCs w:val="24"/>
        </w:rPr>
        <w:t xml:space="preserve">iv) a elasticidade-renda das importações </w:t>
      </w:r>
      <w:r w:rsidR="00684A8F" w:rsidRPr="0002650C">
        <w:rPr>
          <w:rFonts w:ascii="Times New Roman" w:hAnsi="Times New Roman" w:cs="Times New Roman"/>
          <w:sz w:val="24"/>
          <w:szCs w:val="24"/>
        </w:rPr>
        <w:t>foi maior no período curto do que no longo</w:t>
      </w:r>
      <w:r w:rsidR="0002650C">
        <w:rPr>
          <w:rFonts w:ascii="Times New Roman" w:hAnsi="Times New Roman" w:cs="Times New Roman"/>
          <w:sz w:val="24"/>
          <w:szCs w:val="24"/>
        </w:rPr>
        <w:t>. A</w:t>
      </w:r>
      <w:r w:rsidR="00684A8F" w:rsidRPr="0002650C">
        <w:rPr>
          <w:rFonts w:ascii="Times New Roman" w:hAnsi="Times New Roman" w:cs="Times New Roman"/>
          <w:sz w:val="24"/>
          <w:szCs w:val="24"/>
        </w:rPr>
        <w:t>ssim, com base na LT</w:t>
      </w:r>
      <w:r w:rsidR="00DA2616" w:rsidRPr="0002650C">
        <w:rPr>
          <w:rFonts w:ascii="Times New Roman" w:hAnsi="Times New Roman" w:cs="Times New Roman"/>
          <w:sz w:val="24"/>
          <w:szCs w:val="24"/>
        </w:rPr>
        <w:t>, a restrição externa entre 1995 e 2013 se explicitaria pela limitação de crescimento a cerca de 80% da expansão observada na renda mundial</w:t>
      </w:r>
      <w:r w:rsidR="00676DE0" w:rsidRPr="0002650C">
        <w:rPr>
          <w:rFonts w:ascii="Times New Roman" w:hAnsi="Times New Roman" w:cs="Times New Roman"/>
          <w:sz w:val="24"/>
          <w:szCs w:val="24"/>
        </w:rPr>
        <w:t>; entre 2001-2013, nossas estimativas sugerem uma piora, com o crescimento compatível com o equilíbrio do BP em cerca de 1/3 da variação no produto global</w:t>
      </w:r>
      <w:r w:rsidR="00A70BB3" w:rsidRPr="0002650C">
        <w:rPr>
          <w:rFonts w:ascii="Times New Roman" w:hAnsi="Times New Roman" w:cs="Times New Roman"/>
          <w:sz w:val="24"/>
          <w:szCs w:val="24"/>
        </w:rPr>
        <w:t xml:space="preserve">. </w:t>
      </w:r>
    </w:p>
    <w:p w:rsidR="00851A7A" w:rsidRPr="0002650C" w:rsidRDefault="00E152DC" w:rsidP="00F15E1E">
      <w:pPr>
        <w:spacing w:after="0" w:line="240" w:lineRule="auto"/>
        <w:ind w:firstLine="708"/>
        <w:jc w:val="both"/>
        <w:rPr>
          <w:rFonts w:ascii="Times New Roman" w:hAnsi="Times New Roman" w:cs="Times New Roman"/>
          <w:sz w:val="24"/>
          <w:szCs w:val="24"/>
        </w:rPr>
      </w:pPr>
      <w:r w:rsidRPr="0002650C">
        <w:rPr>
          <w:rFonts w:ascii="Times New Roman" w:hAnsi="Times New Roman" w:cs="Times New Roman"/>
          <w:sz w:val="24"/>
          <w:szCs w:val="24"/>
        </w:rPr>
        <w:t xml:space="preserve">Além desta Introdução, o trabalho está organizado da seguinte forma: a seção 2 traz breve revisão da literatura teórica e empírica sobre a questão da restrição externa ao crescimento; a seção 3 apresenta a nossa análise empírica, a começar pela discussão dos dados, seu tratamento e </w:t>
      </w:r>
      <w:r w:rsidR="00DA5B4E" w:rsidRPr="0002650C">
        <w:rPr>
          <w:rFonts w:ascii="Times New Roman" w:hAnsi="Times New Roman" w:cs="Times New Roman"/>
          <w:sz w:val="24"/>
          <w:szCs w:val="24"/>
        </w:rPr>
        <w:t xml:space="preserve">as </w:t>
      </w:r>
      <w:r w:rsidRPr="0002650C">
        <w:rPr>
          <w:rFonts w:ascii="Times New Roman" w:hAnsi="Times New Roman" w:cs="Times New Roman"/>
          <w:sz w:val="24"/>
          <w:szCs w:val="24"/>
        </w:rPr>
        <w:t>metodologia</w:t>
      </w:r>
      <w:r w:rsidR="00DA5B4E" w:rsidRPr="0002650C">
        <w:rPr>
          <w:rFonts w:ascii="Times New Roman" w:hAnsi="Times New Roman" w:cs="Times New Roman"/>
          <w:sz w:val="24"/>
          <w:szCs w:val="24"/>
        </w:rPr>
        <w:t>s</w:t>
      </w:r>
      <w:r w:rsidRPr="0002650C">
        <w:rPr>
          <w:rFonts w:ascii="Times New Roman" w:hAnsi="Times New Roman" w:cs="Times New Roman"/>
          <w:sz w:val="24"/>
          <w:szCs w:val="24"/>
        </w:rPr>
        <w:t xml:space="preserve"> empregada</w:t>
      </w:r>
      <w:r w:rsidR="00DA5B4E" w:rsidRPr="0002650C">
        <w:rPr>
          <w:rFonts w:ascii="Times New Roman" w:hAnsi="Times New Roman" w:cs="Times New Roman"/>
          <w:sz w:val="24"/>
          <w:szCs w:val="24"/>
        </w:rPr>
        <w:t>s</w:t>
      </w:r>
      <w:r w:rsidRPr="0002650C">
        <w:rPr>
          <w:rFonts w:ascii="Times New Roman" w:hAnsi="Times New Roman" w:cs="Times New Roman"/>
          <w:sz w:val="24"/>
          <w:szCs w:val="24"/>
        </w:rPr>
        <w:t>; seguido da apresentação dos resultados; a seção 4 resume e conclui o trabalho.</w:t>
      </w:r>
    </w:p>
    <w:p w:rsidR="00851A7A" w:rsidRPr="0002650C" w:rsidRDefault="00851A7A" w:rsidP="00F15E1E">
      <w:pPr>
        <w:spacing w:after="0" w:line="240" w:lineRule="auto"/>
        <w:ind w:firstLine="708"/>
        <w:jc w:val="both"/>
        <w:rPr>
          <w:rFonts w:ascii="Times New Roman" w:hAnsi="Times New Roman" w:cs="Times New Roman"/>
          <w:sz w:val="24"/>
          <w:szCs w:val="24"/>
        </w:rPr>
      </w:pPr>
    </w:p>
    <w:p w:rsidR="00F41B05" w:rsidRPr="0002650C" w:rsidRDefault="0057764D" w:rsidP="00F15E1E">
      <w:pPr>
        <w:spacing w:after="0" w:line="240" w:lineRule="auto"/>
        <w:jc w:val="both"/>
        <w:rPr>
          <w:rFonts w:ascii="Times New Roman" w:hAnsi="Times New Roman" w:cs="Times New Roman"/>
          <w:sz w:val="24"/>
          <w:szCs w:val="24"/>
        </w:rPr>
      </w:pPr>
      <w:r w:rsidRPr="0002650C">
        <w:rPr>
          <w:rFonts w:ascii="Times New Roman" w:hAnsi="Times New Roman" w:cs="Times New Roman"/>
          <w:b/>
          <w:sz w:val="24"/>
          <w:szCs w:val="24"/>
        </w:rPr>
        <w:t xml:space="preserve">2. </w:t>
      </w:r>
      <w:r w:rsidR="00851A7A" w:rsidRPr="0002650C">
        <w:rPr>
          <w:rFonts w:ascii="Times New Roman" w:hAnsi="Times New Roman" w:cs="Times New Roman"/>
          <w:b/>
          <w:sz w:val="24"/>
          <w:szCs w:val="24"/>
        </w:rPr>
        <w:t>Restrição Externa e Crescimento: breve revisão da literatura</w:t>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r w:rsidR="00F41B05" w:rsidRPr="0002650C">
        <w:rPr>
          <w:rFonts w:ascii="Times New Roman" w:hAnsi="Times New Roman" w:cs="Times New Roman"/>
          <w:sz w:val="24"/>
          <w:szCs w:val="24"/>
        </w:rPr>
        <w:tab/>
      </w:r>
    </w:p>
    <w:p w:rsidR="00B21FDE" w:rsidRPr="0002650C" w:rsidRDefault="00B21FDE" w:rsidP="00F15E1E">
      <w:pPr>
        <w:pStyle w:val="TCC-C5"/>
        <w:spacing w:after="0" w:line="240" w:lineRule="auto"/>
        <w:ind w:firstLine="0"/>
        <w:rPr>
          <w:b/>
        </w:rPr>
      </w:pPr>
      <w:r w:rsidRPr="0002650C">
        <w:rPr>
          <w:b/>
        </w:rPr>
        <w:t xml:space="preserve">2.1 O modelo original de </w:t>
      </w:r>
      <w:proofErr w:type="spellStart"/>
      <w:r w:rsidR="00B42E14">
        <w:rPr>
          <w:b/>
        </w:rPr>
        <w:t>Thirlwall</w:t>
      </w:r>
      <w:proofErr w:type="spellEnd"/>
      <w:r w:rsidR="000333D4" w:rsidRPr="0002650C">
        <w:rPr>
          <w:b/>
        </w:rPr>
        <w:t xml:space="preserve">, </w:t>
      </w:r>
      <w:r w:rsidR="00AF2969" w:rsidRPr="0002650C">
        <w:rPr>
          <w:b/>
        </w:rPr>
        <w:t>extensões</w:t>
      </w:r>
      <w:r w:rsidR="000333D4" w:rsidRPr="0002650C">
        <w:rPr>
          <w:b/>
        </w:rPr>
        <w:t xml:space="preserve"> e </w:t>
      </w:r>
      <w:proofErr w:type="gramStart"/>
      <w:r w:rsidR="000333D4" w:rsidRPr="0002650C">
        <w:rPr>
          <w:b/>
        </w:rPr>
        <w:t>críticas</w:t>
      </w:r>
      <w:proofErr w:type="gramEnd"/>
    </w:p>
    <w:p w:rsidR="00B21FDE" w:rsidRPr="0002650C" w:rsidRDefault="0055313D" w:rsidP="00F15E1E">
      <w:pPr>
        <w:pStyle w:val="TCC-C5"/>
        <w:spacing w:after="0" w:line="240" w:lineRule="auto"/>
      </w:pPr>
      <w:proofErr w:type="spellStart"/>
      <w:r w:rsidRPr="0002650C">
        <w:t>Thirlwall</w:t>
      </w:r>
      <w:proofErr w:type="spellEnd"/>
      <w:r w:rsidR="0081592B" w:rsidRPr="0002650C">
        <w:t xml:space="preserve"> (1979) parte de uma crítica </w:t>
      </w:r>
      <w:r w:rsidR="001E40DD" w:rsidRPr="0002650C">
        <w:t xml:space="preserve">aos modelos neoclássicos de crescimento que, em sua percepção, explicaria as diferentes taxas de crescimento dos países por fatores que estão do lado da oferta, como capital, trabalho e produtividade, esta última obtida por resíduo. Alternativamente, sugere a adoção da </w:t>
      </w:r>
      <w:r w:rsidR="00B21FDE" w:rsidRPr="0002650C">
        <w:t>abordagem keynesiana</w:t>
      </w:r>
      <w:r w:rsidR="001E40DD" w:rsidRPr="0002650C">
        <w:t xml:space="preserve"> e constrói s</w:t>
      </w:r>
      <w:r w:rsidR="0081592B" w:rsidRPr="0002650C">
        <w:t xml:space="preserve">eu modelo </w:t>
      </w:r>
      <w:r w:rsidR="001E40DD" w:rsidRPr="0002650C">
        <w:t xml:space="preserve">como </w:t>
      </w:r>
      <w:r w:rsidR="00B21FDE" w:rsidRPr="0002650C">
        <w:t xml:space="preserve">uma versão dinâmica do multiplicador de comércio </w:t>
      </w:r>
      <w:r w:rsidR="00C644EC" w:rsidRPr="0002650C">
        <w:t>de</w:t>
      </w:r>
      <w:r w:rsidR="00B21FDE" w:rsidRPr="0002650C">
        <w:t xml:space="preserve"> </w:t>
      </w:r>
      <w:proofErr w:type="spellStart"/>
      <w:r w:rsidR="00B21FDE" w:rsidRPr="0002650C">
        <w:t>Harrod</w:t>
      </w:r>
      <w:proofErr w:type="spellEnd"/>
      <w:r w:rsidR="00C644EC" w:rsidRPr="0002650C">
        <w:t xml:space="preserve"> (1</w:t>
      </w:r>
      <w:r w:rsidR="00B21FDE" w:rsidRPr="0002650C">
        <w:t>933</w:t>
      </w:r>
      <w:r w:rsidR="00C644EC" w:rsidRPr="0002650C">
        <w:t>)</w:t>
      </w:r>
      <w:r w:rsidR="00B21FDE" w:rsidRPr="0002650C">
        <w:t>.</w:t>
      </w:r>
      <w:r w:rsidR="00B21FDE" w:rsidRPr="0002650C">
        <w:rPr>
          <w:color w:val="FF0000"/>
        </w:rPr>
        <w:t xml:space="preserve"> </w:t>
      </w:r>
      <w:r w:rsidR="00B21FDE" w:rsidRPr="0002650C">
        <w:t xml:space="preserve">A proposta </w:t>
      </w:r>
      <w:r w:rsidR="0081592B" w:rsidRPr="0002650C">
        <w:t>central d</w:t>
      </w:r>
      <w:r w:rsidR="00B21FDE" w:rsidRPr="0002650C">
        <w:t xml:space="preserve">e </w:t>
      </w:r>
      <w:proofErr w:type="spellStart"/>
      <w:r w:rsidR="00B21FDE" w:rsidRPr="0002650C">
        <w:t>Thirlwall</w:t>
      </w:r>
      <w:proofErr w:type="spellEnd"/>
      <w:r w:rsidR="0081592B" w:rsidRPr="0002650C">
        <w:t xml:space="preserve"> (1979)</w:t>
      </w:r>
      <w:r w:rsidR="00B21FDE" w:rsidRPr="0002650C">
        <w:t xml:space="preserve"> é que um país não pode crescer mais rápido do que a restrição imposta pelo seu </w:t>
      </w:r>
      <w:r w:rsidR="0081592B" w:rsidRPr="0002650C">
        <w:t>BP</w:t>
      </w:r>
      <w:r w:rsidR="00B21FDE" w:rsidRPr="0002650C">
        <w:t xml:space="preserve">, a não ser que possa se financiar indefinidamente, o que é </w:t>
      </w:r>
      <w:r w:rsidR="00AB4467" w:rsidRPr="0002650C">
        <w:lastRenderedPageBreak/>
        <w:t>p</w:t>
      </w:r>
      <w:r w:rsidR="00B21FDE" w:rsidRPr="0002650C">
        <w:t>ouco provável, principalmente para as economias em desenvolvimento.</w:t>
      </w:r>
      <w:r w:rsidR="00676DE0" w:rsidRPr="0002650C">
        <w:t xml:space="preserve"> Sua hipótese central é de que</w:t>
      </w:r>
      <w:r w:rsidR="00B21FDE" w:rsidRPr="0002650C">
        <w:t xml:space="preserve"> se o </w:t>
      </w:r>
      <w:r w:rsidR="00AB4467" w:rsidRPr="0002650C">
        <w:t>BP</w:t>
      </w:r>
      <w:r w:rsidR="00B21FDE" w:rsidRPr="0002650C">
        <w:t xml:space="preserve"> está em equilíbrio, </w:t>
      </w:r>
      <w:proofErr w:type="gramStart"/>
      <w:r w:rsidR="00B21FDE" w:rsidRPr="0002650C">
        <w:t>a</w:t>
      </w:r>
      <w:proofErr w:type="gramEnd"/>
      <w:r w:rsidR="00B21FDE" w:rsidRPr="0002650C">
        <w:t xml:space="preserve"> taxa de crescimento de longo prazo será determinada pela razão entre a sua taxa de crescimento das exportações e elasticidade-renda da demanda por importações. </w:t>
      </w:r>
      <w:r w:rsidR="00AB4467" w:rsidRPr="0002650C">
        <w:t>Formalmente, teríamos</w:t>
      </w:r>
      <w:r w:rsidR="00B21FDE" w:rsidRPr="0002650C">
        <w:t>:</w:t>
      </w:r>
    </w:p>
    <w:p w:rsidR="00B21FDE" w:rsidRPr="0002650C" w:rsidRDefault="00297B70" w:rsidP="00F15E1E">
      <w:pPr>
        <w:pStyle w:val="TCC-C5"/>
        <w:spacing w:after="0" w:line="240" w:lineRule="auto"/>
      </w:pPr>
      <m:oMath>
        <m:sSub>
          <m:sSubPr>
            <m:ctrlPr>
              <w:rPr>
                <w:rFonts w:ascii="Cambria Math" w:eastAsia="Calibri" w:hAnsi="Cambria Math"/>
                <w:i/>
                <w:sz w:val="22"/>
                <w:szCs w:val="22"/>
                <w:vertAlign w:val="subscript"/>
                <w:lang w:eastAsia="en-US"/>
              </w:rPr>
            </m:ctrlPr>
          </m:sSubPr>
          <m:e>
            <m:r>
              <w:rPr>
                <w:rFonts w:ascii="Cambria Math" w:hAnsi="Cambria Math"/>
                <w:vertAlign w:val="subscript"/>
              </w:rPr>
              <m:t>P</m:t>
            </m:r>
          </m:e>
          <m:sub>
            <m:r>
              <w:rPr>
                <w:rFonts w:ascii="Cambria Math" w:hAnsi="Cambria Math"/>
                <w:vertAlign w:val="subscript"/>
              </w:rPr>
              <m:t>dt</m:t>
            </m:r>
          </m:sub>
        </m:sSub>
        <m:sSub>
          <m:sSubPr>
            <m:ctrlPr>
              <w:rPr>
                <w:rFonts w:ascii="Cambria Math" w:eastAsia="Calibri" w:hAnsi="Cambria Math"/>
                <w:i/>
                <w:sz w:val="22"/>
                <w:szCs w:val="22"/>
                <w:vertAlign w:val="subscript"/>
                <w:lang w:eastAsia="en-US"/>
              </w:rPr>
            </m:ctrlPr>
          </m:sSubPr>
          <m:e>
            <m:r>
              <w:rPr>
                <w:rFonts w:ascii="Cambria Math" w:hAnsi="Cambria Math"/>
                <w:vertAlign w:val="subscript"/>
              </w:rPr>
              <m:t>X</m:t>
            </m:r>
          </m:e>
          <m:sub>
            <m:r>
              <w:rPr>
                <w:rFonts w:ascii="Cambria Math" w:hAnsi="Cambria Math"/>
                <w:vertAlign w:val="subscript"/>
              </w:rPr>
              <m:t>t</m:t>
            </m:r>
          </m:sub>
        </m:sSub>
        <m:r>
          <w:rPr>
            <w:rFonts w:ascii="Cambria Math" w:hAnsi="Cambria Math"/>
            <w:vertAlign w:val="subscript"/>
          </w:rPr>
          <m:t>=</m:t>
        </m:r>
        <m:sSub>
          <m:sSubPr>
            <m:ctrlPr>
              <w:rPr>
                <w:rFonts w:ascii="Cambria Math" w:eastAsia="Calibri" w:hAnsi="Cambria Math"/>
                <w:i/>
                <w:sz w:val="22"/>
                <w:szCs w:val="22"/>
                <w:vertAlign w:val="subscript"/>
                <w:lang w:eastAsia="en-US"/>
              </w:rPr>
            </m:ctrlPr>
          </m:sSubPr>
          <m:e>
            <m:r>
              <w:rPr>
                <w:rFonts w:ascii="Cambria Math" w:hAnsi="Cambria Math"/>
                <w:vertAlign w:val="subscript"/>
              </w:rPr>
              <m:t>P</m:t>
            </m:r>
          </m:e>
          <m:sub>
            <m:r>
              <w:rPr>
                <w:rFonts w:ascii="Cambria Math" w:hAnsi="Cambria Math"/>
                <w:vertAlign w:val="subscript"/>
              </w:rPr>
              <m:t>ft</m:t>
            </m:r>
          </m:sub>
        </m:sSub>
        <m:sSub>
          <m:sSubPr>
            <m:ctrlPr>
              <w:rPr>
                <w:rFonts w:ascii="Cambria Math" w:eastAsia="Calibri" w:hAnsi="Cambria Math"/>
                <w:i/>
                <w:sz w:val="22"/>
                <w:szCs w:val="22"/>
                <w:vertAlign w:val="subscript"/>
                <w:lang w:eastAsia="en-US"/>
              </w:rPr>
            </m:ctrlPr>
          </m:sSubPr>
          <m:e>
            <m:r>
              <w:rPr>
                <w:rFonts w:ascii="Cambria Math" w:hAnsi="Cambria Math"/>
                <w:vertAlign w:val="subscript"/>
              </w:rPr>
              <m:t>M</m:t>
            </m:r>
          </m:e>
          <m:sub>
            <m:r>
              <w:rPr>
                <w:rFonts w:ascii="Cambria Math" w:hAnsi="Cambria Math"/>
                <w:vertAlign w:val="subscript"/>
              </w:rPr>
              <m:t>t</m:t>
            </m:r>
          </m:sub>
        </m:sSub>
        <m:sSub>
          <m:sSubPr>
            <m:ctrlPr>
              <w:rPr>
                <w:rFonts w:ascii="Cambria Math" w:eastAsia="Calibri" w:hAnsi="Cambria Math"/>
                <w:i/>
                <w:sz w:val="22"/>
                <w:szCs w:val="22"/>
                <w:vertAlign w:val="subscript"/>
                <w:lang w:eastAsia="en-US"/>
              </w:rPr>
            </m:ctrlPr>
          </m:sSubPr>
          <m:e>
            <m:r>
              <w:rPr>
                <w:rFonts w:ascii="Cambria Math" w:hAnsi="Cambria Math"/>
                <w:vertAlign w:val="subscript"/>
              </w:rPr>
              <m:t>E</m:t>
            </m:r>
          </m:e>
          <m:sub>
            <m:r>
              <w:rPr>
                <w:rFonts w:ascii="Cambria Math" w:hAnsi="Cambria Math"/>
                <w:vertAlign w:val="subscript"/>
              </w:rPr>
              <m:t>t</m:t>
            </m:r>
          </m:sub>
        </m:sSub>
      </m:oMath>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t xml:space="preserve">                                                                                                          (1)</w:t>
      </w:r>
    </w:p>
    <w:p w:rsidR="00B21FDE" w:rsidRPr="0002650C" w:rsidRDefault="00B21FDE" w:rsidP="00F15E1E">
      <w:pPr>
        <w:pStyle w:val="TCC-C5"/>
        <w:spacing w:after="0" w:line="240" w:lineRule="auto"/>
      </w:pPr>
      <w:r w:rsidRPr="0002650C">
        <w:t xml:space="preserve">Em que </w:t>
      </w:r>
      <w:proofErr w:type="spellStart"/>
      <w:proofErr w:type="gramStart"/>
      <w:r w:rsidRPr="0002650C">
        <w:rPr>
          <w:i/>
        </w:rPr>
        <w:t>P</w:t>
      </w:r>
      <w:r w:rsidRPr="0002650C">
        <w:rPr>
          <w:i/>
          <w:vertAlign w:val="subscript"/>
        </w:rPr>
        <w:t>dt</w:t>
      </w:r>
      <w:proofErr w:type="spellEnd"/>
      <w:proofErr w:type="gramEnd"/>
      <w:r w:rsidRPr="0002650C">
        <w:rPr>
          <w:i/>
          <w:vertAlign w:val="subscript"/>
        </w:rPr>
        <w:t xml:space="preserve"> </w:t>
      </w:r>
      <w:r w:rsidRPr="0002650C">
        <w:t xml:space="preserve">é o preço das exportações em moeda nacional no tempo </w:t>
      </w:r>
      <w:r w:rsidRPr="0002650C">
        <w:rPr>
          <w:i/>
        </w:rPr>
        <w:t>t</w:t>
      </w:r>
      <w:r w:rsidRPr="0002650C">
        <w:t xml:space="preserve">, </w:t>
      </w:r>
      <w:proofErr w:type="spellStart"/>
      <w:r w:rsidRPr="0002650C">
        <w:rPr>
          <w:i/>
        </w:rPr>
        <w:t>X</w:t>
      </w:r>
      <w:r w:rsidRPr="0002650C">
        <w:rPr>
          <w:i/>
          <w:vertAlign w:val="subscript"/>
        </w:rPr>
        <w:t>t</w:t>
      </w:r>
      <w:proofErr w:type="spellEnd"/>
      <w:r w:rsidRPr="0002650C">
        <w:t xml:space="preserve"> é o total da quantidade exportada no tempo </w:t>
      </w:r>
      <w:r w:rsidRPr="0002650C">
        <w:rPr>
          <w:i/>
        </w:rPr>
        <w:t>t</w:t>
      </w:r>
      <w:r w:rsidRPr="0002650C">
        <w:t xml:space="preserve">, denominado somente “exportações”, </w:t>
      </w:r>
      <w:proofErr w:type="spellStart"/>
      <w:r w:rsidRPr="0002650C">
        <w:rPr>
          <w:i/>
        </w:rPr>
        <w:t>P</w:t>
      </w:r>
      <w:r w:rsidRPr="0002650C">
        <w:rPr>
          <w:i/>
          <w:vertAlign w:val="subscript"/>
        </w:rPr>
        <w:t>ft</w:t>
      </w:r>
      <w:proofErr w:type="spellEnd"/>
      <w:r w:rsidRPr="0002650C">
        <w:rPr>
          <w:vertAlign w:val="subscript"/>
        </w:rPr>
        <w:t xml:space="preserve"> </w:t>
      </w:r>
      <w:r w:rsidRPr="0002650C">
        <w:t xml:space="preserve">é o preço das importações em moeda estrangeira no tempo </w:t>
      </w:r>
      <w:r w:rsidRPr="0002650C">
        <w:rPr>
          <w:i/>
        </w:rPr>
        <w:t>t</w:t>
      </w:r>
      <w:r w:rsidRPr="0002650C">
        <w:t xml:space="preserve">, </w:t>
      </w:r>
      <w:proofErr w:type="spellStart"/>
      <w:r w:rsidRPr="0002650C">
        <w:rPr>
          <w:i/>
        </w:rPr>
        <w:t>M</w:t>
      </w:r>
      <w:r w:rsidRPr="0002650C">
        <w:rPr>
          <w:i/>
          <w:vertAlign w:val="subscript"/>
        </w:rPr>
        <w:t>t</w:t>
      </w:r>
      <w:proofErr w:type="spellEnd"/>
      <w:r w:rsidRPr="0002650C">
        <w:t xml:space="preserve"> é a quantidade importada no tempo </w:t>
      </w:r>
      <w:r w:rsidRPr="0002650C">
        <w:rPr>
          <w:i/>
        </w:rPr>
        <w:t>t</w:t>
      </w:r>
      <w:r w:rsidRPr="0002650C">
        <w:t xml:space="preserve">, denominada apenas de “importações” e </w:t>
      </w:r>
      <w:r w:rsidRPr="0002650C">
        <w:rPr>
          <w:i/>
        </w:rPr>
        <w:t>E</w:t>
      </w:r>
      <w:r w:rsidRPr="0002650C">
        <w:rPr>
          <w:i/>
          <w:vertAlign w:val="subscript"/>
        </w:rPr>
        <w:t>t</w:t>
      </w:r>
      <w:r w:rsidRPr="0002650C">
        <w:t xml:space="preserve"> é a taxa de câmbio (relação entre a moeda doméstica e a moeda estrangeira) no tempo </w:t>
      </w:r>
      <w:r w:rsidRPr="0002650C">
        <w:rPr>
          <w:i/>
        </w:rPr>
        <w:t>t</w:t>
      </w:r>
      <w:r w:rsidRPr="0002650C">
        <w:t xml:space="preserve">. Primeiramente, foi considerada somente a balança comercial. Para verificar a condição de equilíbrio da balança comercial ao longo do tempo, </w:t>
      </w:r>
      <w:proofErr w:type="spellStart"/>
      <w:r w:rsidRPr="0002650C">
        <w:t>Thirlwall</w:t>
      </w:r>
      <w:proofErr w:type="spellEnd"/>
      <w:r w:rsidRPr="0002650C">
        <w:t xml:space="preserve"> (1979), apresenta a equação </w:t>
      </w:r>
      <w:proofErr w:type="gramStart"/>
      <w:r w:rsidRPr="0002650C">
        <w:t>2</w:t>
      </w:r>
      <w:proofErr w:type="gramEnd"/>
      <w:r w:rsidRPr="0002650C">
        <w:t>, na qual as letras minúsculas representam taxa</w:t>
      </w:r>
      <w:r w:rsidR="00676DE0" w:rsidRPr="0002650C">
        <w:t>s</w:t>
      </w:r>
      <w:r w:rsidRPr="0002650C">
        <w:t xml:space="preserve"> de </w:t>
      </w:r>
      <w:r w:rsidR="00676DE0" w:rsidRPr="0002650C">
        <w:t>variação (também nas demais equações)</w:t>
      </w:r>
      <w:r w:rsidRPr="0002650C">
        <w:t xml:space="preserve">: </w:t>
      </w:r>
    </w:p>
    <w:p w:rsidR="00B21FDE" w:rsidRPr="0002650C" w:rsidRDefault="00297B70" w:rsidP="00F15E1E">
      <w:pPr>
        <w:pStyle w:val="TCC-C5"/>
        <w:spacing w:after="0" w:line="240" w:lineRule="auto"/>
      </w:pPr>
      <m:oMath>
        <m:sSub>
          <m:sSubPr>
            <m:ctrlPr>
              <w:rPr>
                <w:rFonts w:ascii="Cambria Math" w:eastAsia="Calibri" w:hAnsi="Cambria Math"/>
                <w:i/>
                <w:sz w:val="22"/>
                <w:szCs w:val="22"/>
                <w:vertAlign w:val="subscript"/>
                <w:lang w:eastAsia="en-US"/>
              </w:rPr>
            </m:ctrlPr>
          </m:sSubPr>
          <m:e>
            <m:r>
              <w:rPr>
                <w:rFonts w:ascii="Cambria Math" w:hAnsi="Cambria Math"/>
                <w:vertAlign w:val="subscript"/>
              </w:rPr>
              <m:t>p</m:t>
            </m:r>
          </m:e>
          <m:sub>
            <m:r>
              <w:rPr>
                <w:rFonts w:ascii="Cambria Math" w:hAnsi="Cambria Math"/>
                <w:vertAlign w:val="subscript"/>
              </w:rPr>
              <m:t>dt</m:t>
            </m:r>
          </m:sub>
        </m:sSub>
        <m:sSub>
          <m:sSubPr>
            <m:ctrlPr>
              <w:rPr>
                <w:rFonts w:ascii="Cambria Math" w:eastAsia="Calibri" w:hAnsi="Cambria Math"/>
                <w:i/>
                <w:sz w:val="22"/>
                <w:szCs w:val="22"/>
                <w:vertAlign w:val="subscript"/>
                <w:lang w:eastAsia="en-US"/>
              </w:rPr>
            </m:ctrlPr>
          </m:sSubPr>
          <m:e>
            <m:r>
              <w:rPr>
                <w:rFonts w:ascii="Cambria Math" w:hAnsi="Cambria Math"/>
                <w:vertAlign w:val="subscript"/>
              </w:rPr>
              <m:t>x</m:t>
            </m:r>
          </m:e>
          <m:sub>
            <m:r>
              <w:rPr>
                <w:rFonts w:ascii="Cambria Math" w:hAnsi="Cambria Math"/>
                <w:vertAlign w:val="subscript"/>
              </w:rPr>
              <m:t>t</m:t>
            </m:r>
          </m:sub>
        </m:sSub>
        <m:r>
          <w:rPr>
            <w:rFonts w:ascii="Cambria Math" w:hAnsi="Cambria Math"/>
            <w:vertAlign w:val="subscript"/>
          </w:rPr>
          <m:t>=</m:t>
        </m:r>
        <m:sSub>
          <m:sSubPr>
            <m:ctrlPr>
              <w:rPr>
                <w:rFonts w:ascii="Cambria Math" w:eastAsia="Calibri" w:hAnsi="Cambria Math"/>
                <w:i/>
                <w:sz w:val="22"/>
                <w:szCs w:val="22"/>
                <w:vertAlign w:val="subscript"/>
                <w:lang w:eastAsia="en-US"/>
              </w:rPr>
            </m:ctrlPr>
          </m:sSubPr>
          <m:e>
            <m:r>
              <w:rPr>
                <w:rFonts w:ascii="Cambria Math" w:hAnsi="Cambria Math"/>
                <w:vertAlign w:val="subscript"/>
              </w:rPr>
              <m:t>p</m:t>
            </m:r>
          </m:e>
          <m:sub>
            <m:r>
              <w:rPr>
                <w:rFonts w:ascii="Cambria Math" w:hAnsi="Cambria Math"/>
                <w:vertAlign w:val="subscript"/>
              </w:rPr>
              <m:t>ft</m:t>
            </m:r>
          </m:sub>
        </m:sSub>
        <m:sSub>
          <m:sSubPr>
            <m:ctrlPr>
              <w:rPr>
                <w:rFonts w:ascii="Cambria Math" w:eastAsia="Calibri" w:hAnsi="Cambria Math"/>
                <w:i/>
                <w:sz w:val="22"/>
                <w:szCs w:val="22"/>
                <w:vertAlign w:val="subscript"/>
                <w:lang w:eastAsia="en-US"/>
              </w:rPr>
            </m:ctrlPr>
          </m:sSubPr>
          <m:e>
            <m:r>
              <w:rPr>
                <w:rFonts w:ascii="Cambria Math" w:hAnsi="Cambria Math"/>
                <w:vertAlign w:val="subscript"/>
              </w:rPr>
              <m:t>m</m:t>
            </m:r>
          </m:e>
          <m:sub>
            <m:r>
              <w:rPr>
                <w:rFonts w:ascii="Cambria Math" w:hAnsi="Cambria Math"/>
                <w:vertAlign w:val="subscript"/>
              </w:rPr>
              <m:t>t</m:t>
            </m:r>
          </m:sub>
        </m:sSub>
        <m:sSub>
          <m:sSubPr>
            <m:ctrlPr>
              <w:rPr>
                <w:rFonts w:ascii="Cambria Math" w:eastAsia="Calibri" w:hAnsi="Cambria Math"/>
                <w:i/>
                <w:sz w:val="22"/>
                <w:szCs w:val="22"/>
                <w:vertAlign w:val="subscript"/>
                <w:lang w:eastAsia="en-US"/>
              </w:rPr>
            </m:ctrlPr>
          </m:sSubPr>
          <m:e>
            <m:r>
              <w:rPr>
                <w:rFonts w:ascii="Cambria Math" w:hAnsi="Cambria Math"/>
                <w:vertAlign w:val="subscript"/>
              </w:rPr>
              <m:t>e</m:t>
            </m:r>
          </m:e>
          <m:sub>
            <m:r>
              <w:rPr>
                <w:rFonts w:ascii="Cambria Math" w:hAnsi="Cambria Math"/>
                <w:vertAlign w:val="subscript"/>
              </w:rPr>
              <m:t>t</m:t>
            </m:r>
          </m:sub>
        </m:sSub>
      </m:oMath>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t xml:space="preserve">  </w:t>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t xml:space="preserve">                                                                                                                                                                </w:t>
      </w:r>
      <w:r w:rsidR="00B21FDE" w:rsidRPr="0002650C">
        <w:t>(2)</w:t>
      </w:r>
    </w:p>
    <w:p w:rsidR="00B21FDE" w:rsidRPr="0002650C" w:rsidRDefault="00B21FDE" w:rsidP="00F15E1E">
      <w:pPr>
        <w:pStyle w:val="TCC-C5"/>
        <w:spacing w:after="0" w:line="240" w:lineRule="auto"/>
      </w:pPr>
      <w:r w:rsidRPr="0002650C">
        <w:t>A função demanda por importações é expressa por:</w:t>
      </w:r>
    </w:p>
    <w:p w:rsidR="00B21FDE" w:rsidRPr="0002650C" w:rsidRDefault="00297B70" w:rsidP="00F15E1E">
      <w:pPr>
        <w:pStyle w:val="TCC-C5"/>
        <w:spacing w:after="0" w:line="240" w:lineRule="auto"/>
      </w:pPr>
      <m:oMath>
        <m:sSub>
          <m:sSubPr>
            <m:ctrlPr>
              <w:rPr>
                <w:rFonts w:ascii="Cambria Math" w:eastAsia="Calibri" w:hAnsi="Cambria Math"/>
                <w:i/>
                <w:sz w:val="22"/>
                <w:szCs w:val="22"/>
                <w:lang w:eastAsia="en-US"/>
              </w:rPr>
            </m:ctrlPr>
          </m:sSubPr>
          <m:e>
            <m:r>
              <w:rPr>
                <w:rFonts w:ascii="Cambria Math" w:hAnsi="Cambria Math"/>
              </w:rPr>
              <m:t>M</m:t>
            </m:r>
          </m:e>
          <m:sub>
            <m:r>
              <w:rPr>
                <w:rFonts w:ascii="Cambria Math" w:hAnsi="Cambria Math"/>
              </w:rPr>
              <m:t>t</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eastAsia="Calibri" w:hAnsi="Cambria Math"/>
                        <w:i/>
                        <w:sz w:val="22"/>
                        <w:szCs w:val="22"/>
                        <w:lang w:eastAsia="en-US"/>
                      </w:rPr>
                    </m:ctrlPr>
                  </m:sSubPr>
                  <m:e>
                    <m:r>
                      <w:rPr>
                        <w:rFonts w:ascii="Cambria Math" w:hAnsi="Cambria Math"/>
                      </w:rPr>
                      <m:t>P</m:t>
                    </m:r>
                  </m:e>
                  <m:sub>
                    <m:r>
                      <w:rPr>
                        <w:rFonts w:ascii="Cambria Math" w:hAnsi="Cambria Math"/>
                      </w:rPr>
                      <m:t>ft</m:t>
                    </m:r>
                  </m:sub>
                </m:sSub>
                <m:sSub>
                  <m:sSubPr>
                    <m:ctrlPr>
                      <w:rPr>
                        <w:rFonts w:ascii="Cambria Math" w:eastAsia="Calibri" w:hAnsi="Cambria Math"/>
                        <w:i/>
                        <w:sz w:val="22"/>
                        <w:szCs w:val="22"/>
                        <w:lang w:eastAsia="en-US"/>
                      </w:rPr>
                    </m:ctrlPr>
                  </m:sSubPr>
                  <m:e>
                    <m:r>
                      <w:rPr>
                        <w:rFonts w:ascii="Cambria Math" w:hAnsi="Cambria Math"/>
                      </w:rPr>
                      <m:t>E</m:t>
                    </m:r>
                  </m:e>
                  <m:sub>
                    <m:r>
                      <w:rPr>
                        <w:rFonts w:ascii="Cambria Math" w:hAnsi="Cambria Math"/>
                      </w:rPr>
                      <m:t>t</m:t>
                    </m:r>
                  </m:sub>
                </m:sSub>
              </m:e>
            </m:d>
          </m:e>
          <m:sup>
            <m:r>
              <m:rPr>
                <m:sty m:val="p"/>
              </m:rPr>
              <w:rPr>
                <w:rFonts w:ascii="Cambria Math" w:hAnsi="Cambria Math"/>
                <w:vertAlign w:val="superscript"/>
              </w:rPr>
              <m:t>ψ</m:t>
            </m:r>
          </m:sup>
        </m:sSup>
        <m:sSubSup>
          <m:sSubSupPr>
            <m:ctrlPr>
              <w:rPr>
                <w:rFonts w:ascii="Cambria Math" w:eastAsia="Calibri" w:hAnsi="Cambria Math"/>
                <w:i/>
                <w:sz w:val="22"/>
                <w:szCs w:val="22"/>
                <w:lang w:eastAsia="en-US"/>
              </w:rPr>
            </m:ctrlPr>
          </m:sSubSupPr>
          <m:e>
            <m:r>
              <w:rPr>
                <w:rFonts w:ascii="Cambria Math" w:hAnsi="Cambria Math"/>
              </w:rPr>
              <m:t>P</m:t>
            </m:r>
          </m:e>
          <m:sub>
            <m:r>
              <w:rPr>
                <w:rFonts w:ascii="Cambria Math" w:hAnsi="Cambria Math"/>
              </w:rPr>
              <m:t>dt</m:t>
            </m:r>
          </m:sub>
          <m:sup>
            <m:r>
              <m:rPr>
                <m:sty m:val="p"/>
              </m:rPr>
              <w:rPr>
                <w:rFonts w:ascii="Cambria Math" w:hAnsi="Cambria Math"/>
                <w:vertAlign w:val="superscript"/>
              </w:rPr>
              <m:t>Ф</m:t>
            </m:r>
          </m:sup>
        </m:sSubSup>
        <m:sSubSup>
          <m:sSubSupPr>
            <m:ctrlPr>
              <w:rPr>
                <w:rFonts w:ascii="Cambria Math" w:eastAsia="Calibri" w:hAnsi="Cambria Math"/>
                <w:i/>
                <w:sz w:val="22"/>
                <w:szCs w:val="22"/>
                <w:lang w:eastAsia="en-US"/>
              </w:rPr>
            </m:ctrlPr>
          </m:sSubSupPr>
          <m:e>
            <m:r>
              <w:rPr>
                <w:rFonts w:ascii="Cambria Math" w:hAnsi="Cambria Math"/>
              </w:rPr>
              <m:t>Y</m:t>
            </m:r>
          </m:e>
          <m:sub>
            <m:r>
              <w:rPr>
                <w:rFonts w:ascii="Cambria Math" w:hAnsi="Cambria Math"/>
              </w:rPr>
              <m:t>t</m:t>
            </m:r>
          </m:sub>
          <m:sup>
            <m:r>
              <m:rPr>
                <m:sty m:val="p"/>
              </m:rPr>
              <w:rPr>
                <w:rFonts w:ascii="Cambria Math" w:hAnsi="Cambria Math"/>
                <w:vertAlign w:val="superscript"/>
              </w:rPr>
              <m:t>π</m:t>
            </m:r>
          </m:sup>
        </m:sSubSup>
      </m:oMath>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t xml:space="preserve">                                                                                                    (3)</w:t>
      </w:r>
    </w:p>
    <w:p w:rsidR="00B21FDE" w:rsidRPr="0002650C" w:rsidRDefault="00B21FDE" w:rsidP="00F15E1E">
      <w:pPr>
        <w:pStyle w:val="TCC-C5"/>
        <w:spacing w:after="0" w:line="240" w:lineRule="auto"/>
      </w:pPr>
      <w:r w:rsidRPr="0002650C">
        <w:t>Em que ψ é a elasticidade-preço da demanda por importações (ψ &lt; 0), Ф é a elasticidade-preço cruzada da demanda por importações (Ф &gt; 0), Y é a renda doméstica, π é a elasticidade-renda da demanda das importações (π &gt; 0). Logo:</w:t>
      </w:r>
    </w:p>
    <w:p w:rsidR="00B21FDE" w:rsidRPr="0002650C" w:rsidRDefault="00297B70" w:rsidP="00F15E1E">
      <w:pPr>
        <w:pStyle w:val="TCC-C5"/>
        <w:spacing w:after="0" w:line="240" w:lineRule="auto"/>
      </w:pPr>
      <m:oMath>
        <m:sSub>
          <m:sSubPr>
            <m:ctrlPr>
              <w:rPr>
                <w:rFonts w:ascii="Cambria Math" w:eastAsia="Calibri" w:hAnsi="Cambria Math"/>
                <w:i/>
                <w:sz w:val="22"/>
                <w:szCs w:val="22"/>
                <w:lang w:eastAsia="en-US"/>
              </w:rPr>
            </m:ctrlPr>
          </m:sSubPr>
          <m:e>
            <m:r>
              <w:rPr>
                <w:rFonts w:ascii="Cambria Math" w:hAnsi="Cambria Math"/>
              </w:rPr>
              <m:t>m</m:t>
            </m:r>
          </m:e>
          <m:sub>
            <m:r>
              <w:rPr>
                <w:rFonts w:ascii="Cambria Math" w:hAnsi="Cambria Math"/>
              </w:rPr>
              <m:t>t</m:t>
            </m:r>
          </m:sub>
        </m:sSub>
        <m:r>
          <w:rPr>
            <w:rFonts w:ascii="Cambria Math" w:hAnsi="Cambria Math"/>
          </w:rPr>
          <m:t>=</m:t>
        </m:r>
        <m:r>
          <m:rPr>
            <m:sty m:val="p"/>
          </m:rPr>
          <w:rPr>
            <w:rFonts w:ascii="Cambria Math" w:hAnsi="Cambria Math"/>
          </w:rPr>
          <m:t xml:space="preserve">ψ </m:t>
        </m:r>
        <m:sSub>
          <m:sSubPr>
            <m:ctrlPr>
              <w:rPr>
                <w:rFonts w:ascii="Cambria Math" w:eastAsia="Calibri" w:hAnsi="Cambria Math"/>
                <w:sz w:val="22"/>
                <w:szCs w:val="22"/>
                <w:lang w:eastAsia="en-US"/>
              </w:rPr>
            </m:ctrlPr>
          </m:sSubPr>
          <m:e>
            <m:r>
              <w:rPr>
                <w:rFonts w:ascii="Cambria Math" w:hAnsi="Cambria Math"/>
              </w:rPr>
              <m:t>p</m:t>
            </m:r>
          </m:e>
          <m:sub>
            <m:r>
              <w:rPr>
                <w:rFonts w:ascii="Cambria Math" w:hAnsi="Cambria Math"/>
              </w:rPr>
              <m:t>ft</m:t>
            </m:r>
          </m:sub>
        </m:sSub>
        <m:r>
          <w:rPr>
            <w:rFonts w:ascii="Cambria Math" w:hAnsi="Cambria Math"/>
          </w:rPr>
          <m:t xml:space="preserve">+ </m:t>
        </m:r>
        <m:r>
          <m:rPr>
            <m:sty m:val="p"/>
          </m:rPr>
          <w:rPr>
            <w:rFonts w:ascii="Cambria Math" w:hAnsi="Cambria Math"/>
          </w:rPr>
          <m:t xml:space="preserve">ψ </m:t>
        </m:r>
        <m:sSub>
          <m:sSubPr>
            <m:ctrlPr>
              <w:rPr>
                <w:rFonts w:ascii="Cambria Math" w:eastAsia="Calibri" w:hAnsi="Cambria Math"/>
                <w:sz w:val="22"/>
                <w:szCs w:val="22"/>
                <w:lang w:eastAsia="en-US"/>
              </w:rPr>
            </m:ctrlPr>
          </m:sSubPr>
          <m:e>
            <m:r>
              <w:rPr>
                <w:rFonts w:ascii="Cambria Math" w:hAnsi="Cambria Math"/>
              </w:rPr>
              <m:t>e</m:t>
            </m:r>
          </m:e>
          <m:sub>
            <m:r>
              <w:rPr>
                <w:rFonts w:ascii="Cambria Math" w:hAnsi="Cambria Math"/>
              </w:rPr>
              <m:t>t</m:t>
            </m:r>
          </m:sub>
        </m:sSub>
        <m:r>
          <w:rPr>
            <w:rFonts w:ascii="Cambria Math" w:hAnsi="Cambria Math"/>
          </w:rPr>
          <m:t>+</m:t>
        </m:r>
        <m:r>
          <m:rPr>
            <m:sty m:val="p"/>
          </m:rPr>
          <w:rPr>
            <w:rFonts w:ascii="Cambria Math" w:hAnsi="Cambria Math"/>
          </w:rPr>
          <m:t xml:space="preserve">Ф </m:t>
        </m:r>
        <m:sSub>
          <m:sSubPr>
            <m:ctrlPr>
              <w:rPr>
                <w:rFonts w:ascii="Cambria Math" w:eastAsia="Calibri" w:hAnsi="Cambria Math"/>
                <w:sz w:val="22"/>
                <w:szCs w:val="22"/>
                <w:lang w:eastAsia="en-US"/>
              </w:rPr>
            </m:ctrlPr>
          </m:sSubPr>
          <m:e>
            <m:r>
              <w:rPr>
                <w:rFonts w:ascii="Cambria Math" w:hAnsi="Cambria Math"/>
              </w:rPr>
              <m:t>p</m:t>
            </m:r>
          </m:e>
          <m:sub>
            <m:r>
              <w:rPr>
                <w:rFonts w:ascii="Cambria Math" w:hAnsi="Cambria Math"/>
              </w:rPr>
              <m:t>dt</m:t>
            </m:r>
          </m:sub>
        </m:sSub>
        <m:r>
          <w:rPr>
            <w:rFonts w:ascii="Cambria Math" w:hAnsi="Cambria Math"/>
          </w:rPr>
          <m:t>+ π</m:t>
        </m:r>
        <m:r>
          <m:rPr>
            <m:sty m:val="p"/>
          </m:rPr>
          <w:rPr>
            <w:rFonts w:ascii="Cambria Math" w:hAnsi="Cambria Math"/>
          </w:rPr>
          <m:t xml:space="preserve"> </m:t>
        </m:r>
        <m:sSub>
          <m:sSubPr>
            <m:ctrlPr>
              <w:rPr>
                <w:rFonts w:ascii="Cambria Math" w:eastAsia="Calibri" w:hAnsi="Cambria Math"/>
                <w:sz w:val="22"/>
                <w:szCs w:val="22"/>
                <w:lang w:eastAsia="en-US"/>
              </w:rPr>
            </m:ctrlPr>
          </m:sSubPr>
          <m:e>
            <m:r>
              <w:rPr>
                <w:rFonts w:ascii="Cambria Math" w:hAnsi="Cambria Math"/>
              </w:rPr>
              <m:t>y</m:t>
            </m:r>
          </m:e>
          <m:sub>
            <m:r>
              <w:rPr>
                <w:rFonts w:ascii="Cambria Math" w:hAnsi="Cambria Math"/>
              </w:rPr>
              <m:t>t</m:t>
            </m:r>
          </m:sub>
        </m:sSub>
      </m:oMath>
      <w:r w:rsidR="00B21FDE" w:rsidRPr="0002650C">
        <w:tab/>
      </w:r>
      <w:r w:rsidR="00B21FDE" w:rsidRPr="0002650C">
        <w:tab/>
      </w:r>
      <w:r w:rsidR="00B21FDE" w:rsidRPr="0002650C">
        <w:tab/>
      </w:r>
      <w:r w:rsidR="00B21FDE" w:rsidRPr="0002650C">
        <w:tab/>
      </w:r>
      <w:r w:rsidR="00B21FDE" w:rsidRPr="0002650C">
        <w:tab/>
      </w:r>
      <w:r w:rsidR="00B21FDE" w:rsidRPr="0002650C">
        <w:tab/>
        <w:t xml:space="preserve">                                                                             (4)</w:t>
      </w:r>
    </w:p>
    <w:p w:rsidR="00B21FDE" w:rsidRPr="0002650C" w:rsidRDefault="00B21FDE" w:rsidP="00F15E1E">
      <w:pPr>
        <w:pStyle w:val="TCC-C5"/>
        <w:spacing w:after="0" w:line="240" w:lineRule="auto"/>
      </w:pPr>
      <w:r w:rsidRPr="0002650C">
        <w:t>A demanda por exportações é dada por:</w:t>
      </w:r>
    </w:p>
    <w:p w:rsidR="00B21FDE" w:rsidRPr="0002650C" w:rsidRDefault="00297B70" w:rsidP="00F15E1E">
      <w:pPr>
        <w:pStyle w:val="TCC-C5"/>
        <w:spacing w:after="0" w:line="240" w:lineRule="auto"/>
      </w:pPr>
      <m:oMath>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eastAsia="Calibri" w:hAnsi="Cambria Math"/>
                        <w:i/>
                        <w:sz w:val="22"/>
                        <w:szCs w:val="22"/>
                        <w:lang w:eastAsia="en-US"/>
                      </w:rPr>
                    </m:ctrlPr>
                  </m:fPr>
                  <m:num>
                    <m:sSub>
                      <m:sSubPr>
                        <m:ctrlPr>
                          <w:rPr>
                            <w:rFonts w:ascii="Cambria Math" w:eastAsia="Calibri" w:hAnsi="Cambria Math"/>
                            <w:i/>
                            <w:sz w:val="22"/>
                            <w:szCs w:val="22"/>
                            <w:lang w:eastAsia="en-US"/>
                          </w:rPr>
                        </m:ctrlPr>
                      </m:sSubPr>
                      <m:e>
                        <m:r>
                          <w:rPr>
                            <w:rFonts w:ascii="Cambria Math" w:hAnsi="Cambria Math"/>
                          </w:rPr>
                          <m:t>P</m:t>
                        </m:r>
                      </m:e>
                      <m:sub>
                        <m:r>
                          <w:rPr>
                            <w:rFonts w:ascii="Cambria Math" w:hAnsi="Cambria Math"/>
                          </w:rPr>
                          <m:t>dt</m:t>
                        </m:r>
                      </m:sub>
                    </m:sSub>
                  </m:num>
                  <m:den>
                    <m:sSub>
                      <m:sSubPr>
                        <m:ctrlPr>
                          <w:rPr>
                            <w:rFonts w:ascii="Cambria Math" w:eastAsia="Calibri" w:hAnsi="Cambria Math"/>
                            <w:i/>
                            <w:sz w:val="22"/>
                            <w:szCs w:val="22"/>
                            <w:lang w:eastAsia="en-US"/>
                          </w:rPr>
                        </m:ctrlPr>
                      </m:sSubPr>
                      <m:e>
                        <m:r>
                          <w:rPr>
                            <w:rFonts w:ascii="Cambria Math" w:hAnsi="Cambria Math"/>
                          </w:rPr>
                          <m:t>E</m:t>
                        </m:r>
                      </m:e>
                      <m:sub>
                        <m:r>
                          <w:rPr>
                            <w:rFonts w:ascii="Cambria Math" w:hAnsi="Cambria Math"/>
                          </w:rPr>
                          <m:t>t</m:t>
                        </m:r>
                      </m:sub>
                    </m:sSub>
                  </m:den>
                </m:f>
              </m:e>
            </m:d>
          </m:e>
          <m:sup>
            <m:r>
              <m:rPr>
                <m:sty m:val="p"/>
              </m:rPr>
              <w:rPr>
                <w:rFonts w:ascii="Cambria Math" w:hAnsi="Cambria Math"/>
                <w:vertAlign w:val="superscript"/>
              </w:rPr>
              <m:t>η</m:t>
            </m:r>
          </m:sup>
        </m:sSup>
        <m:sSubSup>
          <m:sSubSupPr>
            <m:ctrlPr>
              <w:rPr>
                <w:rFonts w:ascii="Cambria Math" w:eastAsia="Calibri" w:hAnsi="Cambria Math"/>
                <w:i/>
                <w:sz w:val="22"/>
                <w:szCs w:val="22"/>
                <w:lang w:eastAsia="en-US"/>
              </w:rPr>
            </m:ctrlPr>
          </m:sSubSupPr>
          <m:e>
            <m:r>
              <w:rPr>
                <w:rFonts w:ascii="Cambria Math" w:hAnsi="Cambria Math"/>
              </w:rPr>
              <m:t>P</m:t>
            </m:r>
          </m:e>
          <m:sub>
            <m:r>
              <w:rPr>
                <w:rFonts w:ascii="Cambria Math" w:hAnsi="Cambria Math"/>
              </w:rPr>
              <m:t>ft</m:t>
            </m:r>
          </m:sub>
          <m:sup>
            <m:r>
              <m:rPr>
                <m:sty m:val="p"/>
              </m:rPr>
              <w:rPr>
                <w:rFonts w:ascii="Cambria Math" w:hAnsi="Cambria Math"/>
                <w:vertAlign w:val="superscript"/>
              </w:rPr>
              <m:t>δ</m:t>
            </m:r>
          </m:sup>
        </m:sSubSup>
        <m:sSubSup>
          <m:sSubSupPr>
            <m:ctrlPr>
              <w:rPr>
                <w:rFonts w:ascii="Cambria Math" w:eastAsia="Calibri" w:hAnsi="Cambria Math"/>
                <w:i/>
                <w:sz w:val="22"/>
                <w:szCs w:val="22"/>
                <w:lang w:eastAsia="en-US"/>
              </w:rPr>
            </m:ctrlPr>
          </m:sSubSupPr>
          <m:e>
            <m:r>
              <w:rPr>
                <w:rFonts w:ascii="Cambria Math" w:hAnsi="Cambria Math"/>
              </w:rPr>
              <m:t>Z</m:t>
            </m:r>
          </m:e>
          <m:sub>
            <m:r>
              <w:rPr>
                <w:rFonts w:ascii="Cambria Math" w:hAnsi="Cambria Math"/>
              </w:rPr>
              <m:t>t</m:t>
            </m:r>
          </m:sub>
          <m:sup>
            <m:r>
              <m:rPr>
                <m:sty m:val="p"/>
              </m:rPr>
              <w:rPr>
                <w:rFonts w:ascii="Cambria Math" w:hAnsi="Cambria Math"/>
                <w:vertAlign w:val="superscript"/>
              </w:rPr>
              <m:t>ε</m:t>
            </m:r>
          </m:sup>
        </m:sSubSup>
      </m:oMath>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r>
      <w:r w:rsidR="00B21FDE" w:rsidRPr="0002650C">
        <w:rPr>
          <w:vertAlign w:val="subscript"/>
        </w:rPr>
        <w:tab/>
        <w:t xml:space="preserve">                                                                                                                                                                </w:t>
      </w:r>
      <w:r w:rsidR="00B21FDE" w:rsidRPr="0002650C">
        <w:t>(5)</w:t>
      </w:r>
    </w:p>
    <w:p w:rsidR="00B21FDE" w:rsidRPr="0002650C" w:rsidRDefault="00B21FDE" w:rsidP="00F15E1E">
      <w:pPr>
        <w:pStyle w:val="TCC-C5"/>
        <w:spacing w:after="0" w:line="240" w:lineRule="auto"/>
      </w:pPr>
      <w:r w:rsidRPr="0002650C">
        <w:t xml:space="preserve">No qual η é a elasticidade-preço da demanda por exportações (η &lt; 0), δ é a elasticidade-preço cruzada da demanda por exportações (δ &gt; 0), </w:t>
      </w:r>
      <w:proofErr w:type="spellStart"/>
      <w:r w:rsidRPr="0002650C">
        <w:rPr>
          <w:i/>
        </w:rPr>
        <w:t>Z</w:t>
      </w:r>
      <w:r w:rsidRPr="0002650C">
        <w:rPr>
          <w:i/>
          <w:vertAlign w:val="subscript"/>
        </w:rPr>
        <w:t>t</w:t>
      </w:r>
      <w:proofErr w:type="spellEnd"/>
      <w:r w:rsidRPr="0002650C">
        <w:rPr>
          <w:vertAlign w:val="subscript"/>
        </w:rPr>
        <w:t xml:space="preserve"> </w:t>
      </w:r>
      <w:r w:rsidRPr="0002650C">
        <w:t xml:space="preserve">é a renda mundial no tempo </w:t>
      </w:r>
      <w:r w:rsidRPr="0002650C">
        <w:rPr>
          <w:i/>
        </w:rPr>
        <w:t>t</w:t>
      </w:r>
      <w:r w:rsidRPr="0002650C">
        <w:t xml:space="preserve">, ε é a elasticidade-renda da demanda por exportações (ε &gt; 0). </w:t>
      </w:r>
      <w:proofErr w:type="spellStart"/>
      <w:proofErr w:type="gramStart"/>
      <w:r w:rsidRPr="0002650C">
        <w:t>P</w:t>
      </w:r>
      <w:r w:rsidRPr="0002650C">
        <w:rPr>
          <w:i/>
          <w:vertAlign w:val="subscript"/>
        </w:rPr>
        <w:t>dt</w:t>
      </w:r>
      <w:proofErr w:type="spellEnd"/>
      <w:proofErr w:type="gramEnd"/>
      <w:r w:rsidRPr="0002650C">
        <w:t>, como</w:t>
      </w:r>
      <w:r w:rsidRPr="0002650C">
        <w:rPr>
          <w:vertAlign w:val="subscript"/>
        </w:rPr>
        <w:t xml:space="preserve"> </w:t>
      </w:r>
      <w:r w:rsidRPr="0002650C">
        <w:t xml:space="preserve">já destacado, é o preço das exportações em moeda nacional no tempo </w:t>
      </w:r>
      <w:r w:rsidRPr="0002650C">
        <w:rPr>
          <w:i/>
        </w:rPr>
        <w:t>t</w:t>
      </w:r>
      <w:r w:rsidRPr="0002650C">
        <w:t xml:space="preserve"> e </w:t>
      </w:r>
      <w:proofErr w:type="spellStart"/>
      <w:r w:rsidRPr="0002650C">
        <w:t>P</w:t>
      </w:r>
      <w:r w:rsidRPr="0002650C">
        <w:rPr>
          <w:i/>
          <w:vertAlign w:val="subscript"/>
        </w:rPr>
        <w:t>ft</w:t>
      </w:r>
      <w:proofErr w:type="spellEnd"/>
      <w:r w:rsidRPr="0002650C">
        <w:rPr>
          <w:vertAlign w:val="subscript"/>
        </w:rPr>
        <w:t xml:space="preserve"> </w:t>
      </w:r>
      <w:r w:rsidRPr="0002650C">
        <w:t xml:space="preserve">é o preço dos bens que competem com as exportações no tempo </w:t>
      </w:r>
      <w:r w:rsidRPr="0002650C">
        <w:rPr>
          <w:i/>
        </w:rPr>
        <w:t>t</w:t>
      </w:r>
      <w:r w:rsidRPr="0002650C">
        <w:t xml:space="preserve">. </w:t>
      </w:r>
    </w:p>
    <w:p w:rsidR="00B21FDE" w:rsidRPr="0002650C" w:rsidRDefault="00B21FDE" w:rsidP="00F15E1E">
      <w:pPr>
        <w:pStyle w:val="TCC-C5"/>
        <w:spacing w:after="0" w:line="240" w:lineRule="auto"/>
      </w:pPr>
      <w:r w:rsidRPr="0002650C">
        <w:t>A taxa de crescimento das exportações pode ser escrita da seguinte forma:</w:t>
      </w:r>
    </w:p>
    <w:p w:rsidR="00B21FDE" w:rsidRPr="0002650C" w:rsidRDefault="00297B70" w:rsidP="00F15E1E">
      <w:pPr>
        <w:pStyle w:val="TCC-C5"/>
        <w:spacing w:after="0" w:line="240" w:lineRule="auto"/>
      </w:pPr>
      <m:oMath>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 xml:space="preserve">η </m:t>
        </m:r>
        <m:sSub>
          <m:sSubPr>
            <m:ctrlPr>
              <w:rPr>
                <w:rFonts w:ascii="Cambria Math" w:eastAsia="Calibri" w:hAnsi="Cambria Math"/>
                <w:sz w:val="22"/>
                <w:szCs w:val="22"/>
                <w:lang w:eastAsia="en-US"/>
              </w:rPr>
            </m:ctrlPr>
          </m:sSubPr>
          <m:e>
            <m:r>
              <w:rPr>
                <w:rFonts w:ascii="Cambria Math" w:hAnsi="Cambria Math"/>
              </w:rPr>
              <m:t>p</m:t>
            </m:r>
          </m:e>
          <m:sub>
            <m:r>
              <w:rPr>
                <w:rFonts w:ascii="Cambria Math" w:hAnsi="Cambria Math"/>
              </w:rPr>
              <m:t>dt</m:t>
            </m:r>
          </m:sub>
        </m:sSub>
        <m:r>
          <w:rPr>
            <w:rFonts w:ascii="Cambria Math" w:hAnsi="Cambria Math"/>
          </w:rPr>
          <m:t xml:space="preserve">- </m:t>
        </m:r>
        <m:r>
          <m:rPr>
            <m:sty m:val="p"/>
          </m:rPr>
          <w:rPr>
            <w:rFonts w:ascii="Cambria Math" w:hAnsi="Cambria Math"/>
          </w:rPr>
          <m:t xml:space="preserve">η </m:t>
        </m:r>
        <m:sSub>
          <m:sSubPr>
            <m:ctrlPr>
              <w:rPr>
                <w:rFonts w:ascii="Cambria Math" w:eastAsia="Calibri" w:hAnsi="Cambria Math"/>
                <w:sz w:val="22"/>
                <w:szCs w:val="22"/>
                <w:lang w:eastAsia="en-US"/>
              </w:rPr>
            </m:ctrlPr>
          </m:sSubPr>
          <m:e>
            <m:r>
              <w:rPr>
                <w:rFonts w:ascii="Cambria Math" w:hAnsi="Cambria Math"/>
              </w:rPr>
              <m:t>e</m:t>
            </m:r>
          </m:e>
          <m:sub>
            <m:r>
              <w:rPr>
                <w:rFonts w:ascii="Cambria Math" w:hAnsi="Cambria Math"/>
              </w:rPr>
              <m:t>t</m:t>
            </m:r>
          </m:sub>
        </m:sSub>
        <m:r>
          <w:rPr>
            <w:rFonts w:ascii="Cambria Math" w:hAnsi="Cambria Math"/>
          </w:rPr>
          <m:t>+</m:t>
        </m:r>
        <m:r>
          <m:rPr>
            <m:sty m:val="p"/>
          </m:rPr>
          <w:rPr>
            <w:rFonts w:ascii="Cambria Math" w:hAnsi="Cambria Math"/>
          </w:rPr>
          <m:t xml:space="preserve">δ </m:t>
        </m:r>
        <m:sSub>
          <m:sSubPr>
            <m:ctrlPr>
              <w:rPr>
                <w:rFonts w:ascii="Cambria Math" w:eastAsia="Calibri" w:hAnsi="Cambria Math"/>
                <w:sz w:val="22"/>
                <w:szCs w:val="22"/>
                <w:lang w:eastAsia="en-US"/>
              </w:rPr>
            </m:ctrlPr>
          </m:sSubPr>
          <m:e>
            <m:r>
              <w:rPr>
                <w:rFonts w:ascii="Cambria Math" w:hAnsi="Cambria Math"/>
              </w:rPr>
              <m:t>p</m:t>
            </m:r>
          </m:e>
          <m:sub>
            <m:r>
              <w:rPr>
                <w:rFonts w:ascii="Cambria Math" w:hAnsi="Cambria Math"/>
              </w:rPr>
              <m:t>ft</m:t>
            </m:r>
          </m:sub>
        </m:sSub>
        <m:r>
          <w:rPr>
            <w:rFonts w:ascii="Cambria Math" w:hAnsi="Cambria Math"/>
          </w:rPr>
          <m:t xml:space="preserve">+ </m:t>
        </m:r>
        <m:r>
          <m:rPr>
            <m:sty m:val="p"/>
          </m:rPr>
          <w:rPr>
            <w:rFonts w:ascii="Cambria Math" w:hAnsi="Cambria Math"/>
          </w:rPr>
          <m:t xml:space="preserve">ε </m:t>
        </m:r>
        <m:sSub>
          <m:sSubPr>
            <m:ctrlPr>
              <w:rPr>
                <w:rFonts w:ascii="Cambria Math" w:eastAsia="Calibri" w:hAnsi="Cambria Math"/>
                <w:sz w:val="22"/>
                <w:szCs w:val="22"/>
                <w:lang w:eastAsia="en-US"/>
              </w:rPr>
            </m:ctrlPr>
          </m:sSubPr>
          <m:e>
            <m:r>
              <w:rPr>
                <w:rFonts w:ascii="Cambria Math" w:hAnsi="Cambria Math"/>
              </w:rPr>
              <m:t>z</m:t>
            </m:r>
          </m:e>
          <m:sub>
            <m:r>
              <w:rPr>
                <w:rFonts w:ascii="Cambria Math" w:hAnsi="Cambria Math"/>
              </w:rPr>
              <m:t>t</m:t>
            </m:r>
          </m:sub>
        </m:sSub>
      </m:oMath>
      <w:r w:rsidR="00B21FDE" w:rsidRPr="0002650C">
        <w:tab/>
      </w:r>
      <w:r w:rsidR="00B21FDE" w:rsidRPr="0002650C">
        <w:tab/>
      </w:r>
      <w:r w:rsidR="00B21FDE" w:rsidRPr="0002650C">
        <w:tab/>
      </w:r>
      <w:r w:rsidR="00B21FDE" w:rsidRPr="0002650C">
        <w:tab/>
      </w:r>
      <w:r w:rsidR="00B21FDE" w:rsidRPr="0002650C">
        <w:tab/>
      </w:r>
      <w:r w:rsidR="00B21FDE" w:rsidRPr="0002650C">
        <w:tab/>
        <w:t xml:space="preserve">                                                                                  (6)</w:t>
      </w:r>
    </w:p>
    <w:p w:rsidR="00B21FDE" w:rsidRPr="0002650C" w:rsidRDefault="00B21FDE" w:rsidP="00F15E1E">
      <w:pPr>
        <w:pStyle w:val="TCC-C5"/>
        <w:spacing w:after="0" w:line="240" w:lineRule="auto"/>
      </w:pPr>
      <w:r w:rsidRPr="0002650C">
        <w:t xml:space="preserve">Substituindo as equações </w:t>
      </w:r>
      <w:proofErr w:type="gramStart"/>
      <w:r w:rsidRPr="0002650C">
        <w:t>4</w:t>
      </w:r>
      <w:proofErr w:type="gramEnd"/>
      <w:r w:rsidRPr="0002650C">
        <w:t xml:space="preserve"> e 6 na equação 2, é possível obter a taxa de crescimento da renda doméstica compatível com o equilíbrio d</w:t>
      </w:r>
      <w:r w:rsidR="00AB4467" w:rsidRPr="0002650C">
        <w:t>o BP</w:t>
      </w:r>
      <w:r w:rsidRPr="0002650C">
        <w:t>:</w:t>
      </w:r>
    </w:p>
    <w:p w:rsidR="00B21FDE" w:rsidRPr="0002650C" w:rsidRDefault="00297B70" w:rsidP="00F15E1E">
      <w:pPr>
        <w:pStyle w:val="TCC-C5"/>
        <w:spacing w:after="0" w:line="240" w:lineRule="auto"/>
        <w:jc w:val="center"/>
      </w:pPr>
      <m:oMath>
        <m:sSub>
          <m:sSubPr>
            <m:ctrlPr>
              <w:rPr>
                <w:rFonts w:ascii="Cambria Math" w:eastAsia="Calibri" w:hAnsi="Cambria Math"/>
                <w:i/>
                <w:sz w:val="22"/>
                <w:szCs w:val="22"/>
                <w:lang w:eastAsia="en-US"/>
              </w:rPr>
            </m:ctrlPr>
          </m:sSubPr>
          <m:e>
            <m:r>
              <w:rPr>
                <w:rFonts w:ascii="Cambria Math" w:hAnsi="Cambria Math"/>
              </w:rPr>
              <m:t>y</m:t>
            </m:r>
          </m:e>
          <m:sub>
            <m:r>
              <w:rPr>
                <w:rFonts w:ascii="Cambria Math" w:hAnsi="Cambria Math"/>
              </w:rPr>
              <m:t>Bt</m:t>
            </m:r>
          </m:sub>
        </m:sSub>
        <m:r>
          <w:rPr>
            <w:rFonts w:ascii="Cambria Math" w:hAnsi="Cambria Math"/>
          </w:rPr>
          <m:t>=</m:t>
        </m:r>
        <m:f>
          <m:fPr>
            <m:ctrlPr>
              <w:rPr>
                <w:rFonts w:ascii="Cambria Math" w:eastAsia="Calibri" w:hAnsi="Cambria Math"/>
                <w:i/>
                <w:sz w:val="22"/>
                <w:szCs w:val="22"/>
                <w:lang w:eastAsia="en-US"/>
              </w:rPr>
            </m:ctrlPr>
          </m:fPr>
          <m:num>
            <m:d>
              <m:dPr>
                <m:begChr m:val="["/>
                <m:endChr m:val="]"/>
                <m:ctrlPr>
                  <w:rPr>
                    <w:rFonts w:ascii="Cambria Math" w:eastAsia="Calibri" w:hAnsi="Cambria Math"/>
                    <w:i/>
                    <w:sz w:val="22"/>
                    <w:szCs w:val="22"/>
                    <w:lang w:eastAsia="en-US"/>
                  </w:rPr>
                </m:ctrlPr>
              </m:dPr>
              <m:e>
                <m:sSub>
                  <m:sSubPr>
                    <m:ctrlPr>
                      <w:rPr>
                        <w:rFonts w:ascii="Cambria Math" w:eastAsia="Calibri" w:hAnsi="Cambria Math"/>
                        <w:i/>
                        <w:sz w:val="22"/>
                        <w:szCs w:val="22"/>
                        <w:lang w:eastAsia="en-US"/>
                      </w:rPr>
                    </m:ctrlPr>
                  </m:sSubPr>
                  <m:e>
                    <m:r>
                      <w:rPr>
                        <w:rFonts w:ascii="Cambria Math" w:hAnsi="Cambria Math"/>
                      </w:rPr>
                      <m:t>p</m:t>
                    </m:r>
                  </m:e>
                  <m:sub>
                    <m:r>
                      <w:rPr>
                        <w:rFonts w:ascii="Cambria Math" w:hAnsi="Cambria Math"/>
                      </w:rPr>
                      <m:t>dt</m:t>
                    </m:r>
                  </m:sub>
                </m:sSub>
                <m:d>
                  <m:dPr>
                    <m:ctrlPr>
                      <w:rPr>
                        <w:rFonts w:ascii="Cambria Math" w:eastAsia="Calibri" w:hAnsi="Cambria Math"/>
                        <w:i/>
                        <w:sz w:val="22"/>
                        <w:szCs w:val="22"/>
                        <w:lang w:eastAsia="en-US"/>
                      </w:rPr>
                    </m:ctrlPr>
                  </m:dPr>
                  <m:e>
                    <m:r>
                      <w:rPr>
                        <w:rFonts w:ascii="Cambria Math" w:hAnsi="Cambria Math"/>
                      </w:rPr>
                      <m:t>1+</m:t>
                    </m:r>
                    <m:r>
                      <m:rPr>
                        <m:sty m:val="p"/>
                      </m:rPr>
                      <w:rPr>
                        <w:rFonts w:ascii="Cambria Math" w:hAnsi="Cambria Math"/>
                      </w:rPr>
                      <m:t>η - Ф</m:t>
                    </m:r>
                  </m:e>
                </m:d>
                <m:r>
                  <w:rPr>
                    <w:rFonts w:ascii="Cambria Math" w:hAnsi="Cambria Math"/>
                  </w:rPr>
                  <m:t xml:space="preserve">- </m:t>
                </m:r>
                <m:sSub>
                  <m:sSubPr>
                    <m:ctrlPr>
                      <w:rPr>
                        <w:rFonts w:ascii="Cambria Math" w:eastAsia="Calibri" w:hAnsi="Cambria Math"/>
                        <w:i/>
                        <w:sz w:val="22"/>
                        <w:szCs w:val="22"/>
                        <w:lang w:eastAsia="en-US"/>
                      </w:rPr>
                    </m:ctrlPr>
                  </m:sSubPr>
                  <m:e>
                    <m:r>
                      <w:rPr>
                        <w:rFonts w:ascii="Cambria Math" w:hAnsi="Cambria Math"/>
                      </w:rPr>
                      <m:t>p</m:t>
                    </m:r>
                  </m:e>
                  <m:sub>
                    <m:r>
                      <w:rPr>
                        <w:rFonts w:ascii="Cambria Math" w:hAnsi="Cambria Math"/>
                      </w:rPr>
                      <m:t>ft</m:t>
                    </m:r>
                  </m:sub>
                </m:sSub>
                <m:d>
                  <m:dPr>
                    <m:ctrlPr>
                      <w:rPr>
                        <w:rFonts w:ascii="Cambria Math" w:eastAsia="Calibri" w:hAnsi="Cambria Math"/>
                        <w:i/>
                        <w:sz w:val="22"/>
                        <w:szCs w:val="22"/>
                        <w:lang w:eastAsia="en-US"/>
                      </w:rPr>
                    </m:ctrlPr>
                  </m:dPr>
                  <m:e>
                    <m:r>
                      <m:rPr>
                        <m:sty m:val="p"/>
                      </m:rPr>
                      <w:rPr>
                        <w:rFonts w:ascii="Cambria Math" w:hAnsi="Cambria Math"/>
                      </w:rPr>
                      <m:t>1 – δ + ψ</m:t>
                    </m:r>
                  </m:e>
                </m:d>
                <m:r>
                  <w:rPr>
                    <w:rFonts w:ascii="Cambria Math" w:hAnsi="Cambria Math"/>
                  </w:rPr>
                  <m:t xml:space="preserve">- </m:t>
                </m:r>
                <m:sSub>
                  <m:sSubPr>
                    <m:ctrlPr>
                      <w:rPr>
                        <w:rFonts w:ascii="Cambria Math" w:eastAsia="Calibri" w:hAnsi="Cambria Math"/>
                        <w:i/>
                        <w:sz w:val="22"/>
                        <w:szCs w:val="22"/>
                        <w:lang w:eastAsia="en-US"/>
                      </w:rPr>
                    </m:ctrlPr>
                  </m:sSubPr>
                  <m:e>
                    <m:r>
                      <w:rPr>
                        <w:rFonts w:ascii="Cambria Math" w:hAnsi="Cambria Math"/>
                      </w:rPr>
                      <m:t>e</m:t>
                    </m:r>
                  </m:e>
                  <m:sub>
                    <m:r>
                      <w:rPr>
                        <w:rFonts w:ascii="Cambria Math" w:hAnsi="Cambria Math"/>
                      </w:rPr>
                      <m:t>t</m:t>
                    </m:r>
                  </m:sub>
                </m:sSub>
                <m:d>
                  <m:dPr>
                    <m:ctrlPr>
                      <w:rPr>
                        <w:rFonts w:ascii="Cambria Math" w:eastAsia="Calibri" w:hAnsi="Cambria Math"/>
                        <w:i/>
                        <w:sz w:val="22"/>
                        <w:szCs w:val="22"/>
                        <w:lang w:eastAsia="en-US"/>
                      </w:rPr>
                    </m:ctrlPr>
                  </m:dPr>
                  <m:e>
                    <m:r>
                      <m:rPr>
                        <m:sty m:val="p"/>
                      </m:rPr>
                      <w:rPr>
                        <w:rFonts w:ascii="Cambria Math" w:hAnsi="Cambria Math"/>
                      </w:rPr>
                      <m:t>1 + η + ψ</m:t>
                    </m:r>
                  </m:e>
                </m:d>
                <m:r>
                  <w:rPr>
                    <w:rFonts w:ascii="Cambria Math" w:hAnsi="Cambria Math"/>
                  </w:rPr>
                  <m:t>+</m:t>
                </m:r>
                <m:r>
                  <m:rPr>
                    <m:sty m:val="p"/>
                  </m:rPr>
                  <w:rPr>
                    <w:rFonts w:ascii="Cambria Math" w:hAnsi="Cambria Math"/>
                  </w:rPr>
                  <m:t xml:space="preserve"> ε (z</m:t>
                </m:r>
                <m:r>
                  <m:rPr>
                    <m:sty m:val="p"/>
                  </m:rPr>
                  <w:rPr>
                    <w:rFonts w:ascii="Cambria Math" w:hAnsi="Cambria Math"/>
                    <w:vertAlign w:val="subscript"/>
                  </w:rPr>
                  <m:t>t</m:t>
                </m:r>
                <m:r>
                  <m:rPr>
                    <m:sty m:val="p"/>
                  </m:rPr>
                  <w:rPr>
                    <w:rFonts w:ascii="Cambria Math" w:hAnsi="Cambria Math"/>
                  </w:rPr>
                  <m:t>)</m:t>
                </m:r>
                <m:r>
                  <w:rPr>
                    <w:rFonts w:ascii="Cambria Math" w:hAnsi="Cambria Math"/>
                  </w:rPr>
                  <m:t xml:space="preserve"> </m:t>
                </m:r>
              </m:e>
            </m:d>
          </m:num>
          <m:den>
            <m:r>
              <m:rPr>
                <m:sty m:val="p"/>
              </m:rPr>
              <w:rPr>
                <w:rFonts w:ascii="Cambria Math" w:hAnsi="Cambria Math"/>
              </w:rPr>
              <m:t>π</m:t>
            </m:r>
          </m:den>
        </m:f>
      </m:oMath>
      <w:r w:rsidR="00B21FDE" w:rsidRPr="0002650C">
        <w:tab/>
      </w:r>
      <w:r w:rsidR="00B21FDE" w:rsidRPr="0002650C">
        <w:tab/>
      </w:r>
      <w:r w:rsidR="00B21FDE" w:rsidRPr="0002650C">
        <w:tab/>
      </w:r>
      <w:r w:rsidR="00B21FDE" w:rsidRPr="0002650C">
        <w:tab/>
        <w:t xml:space="preserve"> </w:t>
      </w:r>
      <w:r w:rsidR="00B21FDE" w:rsidRPr="0002650C">
        <w:tab/>
        <w:t xml:space="preserve">                                                       (7)</w:t>
      </w:r>
    </w:p>
    <w:p w:rsidR="00B21FDE" w:rsidRPr="0002650C" w:rsidRDefault="00B21FDE" w:rsidP="00F15E1E">
      <w:pPr>
        <w:pStyle w:val="TCC-C5"/>
        <w:spacing w:after="0" w:line="240" w:lineRule="auto"/>
      </w:pPr>
    </w:p>
    <w:p w:rsidR="00B21FDE" w:rsidRPr="0002650C" w:rsidRDefault="00B21FDE" w:rsidP="00F15E1E">
      <w:pPr>
        <w:pStyle w:val="TCC-C5"/>
        <w:spacing w:after="0" w:line="240" w:lineRule="auto"/>
      </w:pPr>
      <w:r w:rsidRPr="0002650C">
        <w:t>Das relações entre os parâmetros</w:t>
      </w:r>
      <w:r w:rsidR="00676DE0" w:rsidRPr="0002650C">
        <w:t xml:space="preserve"> é possível destacar que:</w:t>
      </w:r>
    </w:p>
    <w:p w:rsidR="00B21FDE" w:rsidRPr="0002650C" w:rsidRDefault="00B21FDE" w:rsidP="00F15E1E">
      <w:pPr>
        <w:pStyle w:val="TCC-C5"/>
        <w:numPr>
          <w:ilvl w:val="0"/>
          <w:numId w:val="1"/>
        </w:numPr>
        <w:spacing w:after="0" w:line="240" w:lineRule="auto"/>
      </w:pPr>
      <w:r w:rsidRPr="0002650C">
        <w:t>Um aumento nos preços domésticos (</w:t>
      </w:r>
      <w:proofErr w:type="spellStart"/>
      <w:proofErr w:type="gramStart"/>
      <w:r w:rsidRPr="0002650C">
        <w:rPr>
          <w:i/>
        </w:rPr>
        <w:t>p</w:t>
      </w:r>
      <w:r w:rsidRPr="0002650C">
        <w:rPr>
          <w:i/>
          <w:vertAlign w:val="subscript"/>
        </w:rPr>
        <w:t>dt</w:t>
      </w:r>
      <w:proofErr w:type="spellEnd"/>
      <w:proofErr w:type="gramEnd"/>
      <w:r w:rsidRPr="0002650C">
        <w:t>) reduz a taxa de</w:t>
      </w:r>
      <w:r w:rsidR="00AB4467" w:rsidRPr="0002650C">
        <w:t xml:space="preserve"> crescimento compatível com o</w:t>
      </w:r>
      <w:r w:rsidRPr="0002650C">
        <w:t xml:space="preserve"> equilíbrio do </w:t>
      </w:r>
      <w:r w:rsidR="00AB4467" w:rsidRPr="0002650C">
        <w:t>BP</w:t>
      </w:r>
      <w:r w:rsidRPr="0002650C">
        <w:t xml:space="preserve"> </w:t>
      </w:r>
      <w:r w:rsidRPr="0002650C">
        <w:rPr>
          <w:i/>
        </w:rPr>
        <w:t>(</w:t>
      </w:r>
      <w:proofErr w:type="spellStart"/>
      <w:r w:rsidRPr="0002650C">
        <w:rPr>
          <w:i/>
        </w:rPr>
        <w:t>y</w:t>
      </w:r>
      <w:r w:rsidRPr="0002650C">
        <w:rPr>
          <w:i/>
          <w:vertAlign w:val="subscript"/>
        </w:rPr>
        <w:t>Bt</w:t>
      </w:r>
      <w:proofErr w:type="spellEnd"/>
      <w:r w:rsidRPr="0002650C">
        <w:t>), isto é, se |η + Ф &gt; 1|</w:t>
      </w:r>
      <w:r w:rsidR="00AB4467" w:rsidRPr="0002650C">
        <w:t>;</w:t>
      </w:r>
    </w:p>
    <w:p w:rsidR="00B21FDE" w:rsidRPr="0002650C" w:rsidRDefault="00B21FDE" w:rsidP="00F15E1E">
      <w:pPr>
        <w:pStyle w:val="TCC-C5"/>
        <w:numPr>
          <w:ilvl w:val="0"/>
          <w:numId w:val="1"/>
        </w:numPr>
        <w:spacing w:after="0" w:line="240" w:lineRule="auto"/>
      </w:pPr>
      <w:r w:rsidRPr="0002650C">
        <w:t>Um aumento nos preços internacionais (</w:t>
      </w:r>
      <w:proofErr w:type="spellStart"/>
      <w:r w:rsidRPr="0002650C">
        <w:rPr>
          <w:i/>
        </w:rPr>
        <w:t>p</w:t>
      </w:r>
      <w:r w:rsidRPr="0002650C">
        <w:rPr>
          <w:i/>
          <w:vertAlign w:val="subscript"/>
        </w:rPr>
        <w:t>ft</w:t>
      </w:r>
      <w:proofErr w:type="spellEnd"/>
      <w:r w:rsidRPr="0002650C">
        <w:t>) melhora o crescimento (</w:t>
      </w:r>
      <w:proofErr w:type="spellStart"/>
      <w:proofErr w:type="gramStart"/>
      <w:r w:rsidRPr="0002650C">
        <w:rPr>
          <w:i/>
        </w:rPr>
        <w:t>y</w:t>
      </w:r>
      <w:r w:rsidRPr="0002650C">
        <w:rPr>
          <w:i/>
          <w:vertAlign w:val="subscript"/>
        </w:rPr>
        <w:t>Bt</w:t>
      </w:r>
      <w:proofErr w:type="spellEnd"/>
      <w:proofErr w:type="gramEnd"/>
      <w:r w:rsidRPr="0002650C">
        <w:t xml:space="preserve">) compatível com o </w:t>
      </w:r>
      <w:r w:rsidR="00AB4467" w:rsidRPr="0002650C">
        <w:t>equilíbrio do BP</w:t>
      </w:r>
      <w:r w:rsidRPr="0002650C">
        <w:t>, isto é, se |η + ψ &gt; 1|</w:t>
      </w:r>
      <w:r w:rsidR="00AB4467" w:rsidRPr="0002650C">
        <w:t>;</w:t>
      </w:r>
      <w:r w:rsidRPr="0002650C">
        <w:t xml:space="preserve"> </w:t>
      </w:r>
    </w:p>
    <w:p w:rsidR="00B21FDE" w:rsidRPr="0002650C" w:rsidRDefault="00B21FDE" w:rsidP="00F15E1E">
      <w:pPr>
        <w:pStyle w:val="TCC-C5"/>
        <w:numPr>
          <w:ilvl w:val="0"/>
          <w:numId w:val="1"/>
        </w:numPr>
        <w:spacing w:after="0" w:line="240" w:lineRule="auto"/>
      </w:pPr>
      <w:r w:rsidRPr="0002650C">
        <w:t>A desvalorização da moeda doméstica (</w:t>
      </w:r>
      <w:proofErr w:type="gramStart"/>
      <w:r w:rsidRPr="0002650C">
        <w:rPr>
          <w:i/>
        </w:rPr>
        <w:t>e</w:t>
      </w:r>
      <w:r w:rsidRPr="0002650C">
        <w:rPr>
          <w:i/>
          <w:vertAlign w:val="subscript"/>
        </w:rPr>
        <w:t>t</w:t>
      </w:r>
      <w:proofErr w:type="gramEnd"/>
      <w:r w:rsidRPr="0002650C">
        <w:t xml:space="preserve"> &gt; 0) melhora a taxa de </w:t>
      </w:r>
      <w:r w:rsidR="00AB4467" w:rsidRPr="0002650C">
        <w:t xml:space="preserve">crescimento compatível com o </w:t>
      </w:r>
      <w:r w:rsidRPr="0002650C">
        <w:t xml:space="preserve">equilíbrio </w:t>
      </w:r>
      <w:r w:rsidR="00AB4467" w:rsidRPr="0002650C">
        <w:t>d</w:t>
      </w:r>
      <w:r w:rsidRPr="0002650C">
        <w:t xml:space="preserve">o </w:t>
      </w:r>
      <w:r w:rsidR="00AB4467" w:rsidRPr="0002650C">
        <w:t>BP</w:t>
      </w:r>
      <w:r w:rsidRPr="0002650C">
        <w:t>. Nesse caso, |η + ψ &gt; 1|. Tal condição não pode ocorrer permanentemente, pois isso exigiria que a depreciação da moeda doméstica ocorresse em sucessivos períodos</w:t>
      </w:r>
      <w:r w:rsidR="00AB4467" w:rsidRPr="0002650C">
        <w:t>;</w:t>
      </w:r>
      <w:r w:rsidRPr="0002650C">
        <w:t xml:space="preserve"> </w:t>
      </w:r>
    </w:p>
    <w:p w:rsidR="00B21FDE" w:rsidRPr="0002650C" w:rsidRDefault="00B21FDE" w:rsidP="00F15E1E">
      <w:pPr>
        <w:pStyle w:val="TCC-C5"/>
        <w:numPr>
          <w:ilvl w:val="0"/>
          <w:numId w:val="1"/>
        </w:numPr>
        <w:spacing w:after="0" w:line="240" w:lineRule="auto"/>
      </w:pPr>
      <w:r w:rsidRPr="0002650C">
        <w:t>O aumento da renda mundial (</w:t>
      </w:r>
      <m:oMath>
        <m:sSub>
          <m:sSubPr>
            <m:ctrlPr>
              <w:rPr>
                <w:rFonts w:ascii="Cambria Math" w:eastAsia="Calibri" w:hAnsi="Cambria Math"/>
                <w:sz w:val="22"/>
                <w:szCs w:val="22"/>
                <w:lang w:eastAsia="en-US"/>
              </w:rPr>
            </m:ctrlPr>
          </m:sSubPr>
          <m:e>
            <m:r>
              <w:rPr>
                <w:rFonts w:ascii="Cambria Math" w:hAnsi="Cambria Math"/>
              </w:rPr>
              <m:t>z</m:t>
            </m:r>
          </m:e>
          <m:sub>
            <m:r>
              <w:rPr>
                <w:rFonts w:ascii="Cambria Math" w:hAnsi="Cambria Math"/>
              </w:rPr>
              <m:t>t</m:t>
            </m:r>
          </m:sub>
        </m:sSub>
        <m:r>
          <w:rPr>
            <w:rFonts w:ascii="Cambria Math" w:eastAsia="Calibri" w:hAnsi="Cambria Math"/>
            <w:sz w:val="22"/>
            <w:szCs w:val="22"/>
            <w:lang w:eastAsia="en-US"/>
          </w:rPr>
          <m:t>)</m:t>
        </m:r>
      </m:oMath>
      <w:r w:rsidRPr="0002650C">
        <w:rPr>
          <w:sz w:val="22"/>
          <w:szCs w:val="22"/>
          <w:lang w:eastAsia="en-US"/>
        </w:rPr>
        <w:t xml:space="preserve"> </w:t>
      </w:r>
      <w:r w:rsidRPr="0002650C">
        <w:t xml:space="preserve">melhora </w:t>
      </w:r>
      <w:r w:rsidR="00AB4467" w:rsidRPr="0002650C">
        <w:t>a taxa de</w:t>
      </w:r>
      <w:r w:rsidRPr="0002650C">
        <w:t xml:space="preserve"> crescimento compatível com o</w:t>
      </w:r>
      <w:r w:rsidR="00AB4467" w:rsidRPr="0002650C">
        <w:t xml:space="preserve"> equilíbrio do BP; </w:t>
      </w:r>
      <w:proofErr w:type="gramStart"/>
      <w:r w:rsidRPr="0002650C">
        <w:t>e</w:t>
      </w:r>
      <w:proofErr w:type="gramEnd"/>
      <w:r w:rsidRPr="0002650C">
        <w:t xml:space="preserve"> </w:t>
      </w:r>
    </w:p>
    <w:p w:rsidR="00B21FDE" w:rsidRPr="0002650C" w:rsidRDefault="00B21FDE" w:rsidP="00F15E1E">
      <w:pPr>
        <w:pStyle w:val="TCC-C5"/>
        <w:numPr>
          <w:ilvl w:val="0"/>
          <w:numId w:val="1"/>
        </w:numPr>
        <w:spacing w:after="0" w:line="240" w:lineRule="auto"/>
      </w:pPr>
      <w:r w:rsidRPr="0002650C">
        <w:t xml:space="preserve">A elevação da elasticidade-renda da demanda por importações (π) reduz </w:t>
      </w:r>
      <w:r w:rsidR="00AB4467" w:rsidRPr="0002650C">
        <w:t>a taxa de</w:t>
      </w:r>
      <w:r w:rsidRPr="0002650C">
        <w:t xml:space="preserve"> crescimento compatível com o </w:t>
      </w:r>
      <w:r w:rsidR="00AB4467" w:rsidRPr="0002650C">
        <w:t>equilíbrio do BP</w:t>
      </w:r>
      <w:r w:rsidRPr="0002650C">
        <w:t xml:space="preserve">. </w:t>
      </w:r>
    </w:p>
    <w:p w:rsidR="00B21FDE" w:rsidRPr="0002650C" w:rsidRDefault="00B21FDE" w:rsidP="00F15E1E">
      <w:pPr>
        <w:pStyle w:val="TCC-C5"/>
        <w:spacing w:after="0" w:line="240" w:lineRule="auto"/>
      </w:pPr>
      <w:r w:rsidRPr="0002650C">
        <w:t xml:space="preserve">Ainda com relação às equações e de modo a simplificar o cálculo, </w:t>
      </w:r>
      <w:proofErr w:type="spellStart"/>
      <w:r w:rsidRPr="0002650C">
        <w:t>Thirlwall</w:t>
      </w:r>
      <w:proofErr w:type="spellEnd"/>
      <w:r w:rsidRPr="0002650C">
        <w:t xml:space="preserve"> (1979) assume que ψ = Ф e que η = δ. Ou seja, que as elasticidades-preço sejam iguais às elasticidades-preço cruzadas, porém há que se atentar que a elasticidade de preço cruzada da demanda se caracteriza por ter sinal positivo, enquanto que a elasticidade- preço da demanda possui sinal negativo. Além disso, se a condição de </w:t>
      </w:r>
      <w:r w:rsidRPr="0002650C">
        <w:lastRenderedPageBreak/>
        <w:t>Marshall-Lerner é encontrada ou se os preços são estáveis no longo prazo</w:t>
      </w:r>
      <w:r w:rsidR="007E3FE3" w:rsidRPr="0002650C">
        <w:rPr>
          <w:rStyle w:val="Refdenotaderodap"/>
        </w:rPr>
        <w:footnoteReference w:id="5"/>
      </w:r>
      <w:r w:rsidRPr="0002650C">
        <w:t xml:space="preserve">, a equação </w:t>
      </w:r>
      <w:proofErr w:type="gramStart"/>
      <w:r w:rsidRPr="0002650C">
        <w:t>7</w:t>
      </w:r>
      <w:proofErr w:type="gramEnd"/>
      <w:r w:rsidRPr="0002650C">
        <w:t>, pode ser ainda mais reduzida:</w:t>
      </w:r>
    </w:p>
    <w:p w:rsidR="00B21FDE" w:rsidRPr="0002650C" w:rsidRDefault="00297B70" w:rsidP="00F15E1E">
      <w:pPr>
        <w:pStyle w:val="TCC-C5"/>
        <w:spacing w:after="0" w:line="240" w:lineRule="auto"/>
      </w:pPr>
      <m:oMath>
        <m:sSub>
          <m:sSubPr>
            <m:ctrlPr>
              <w:rPr>
                <w:rFonts w:ascii="Cambria Math" w:eastAsia="Calibri" w:hAnsi="Cambria Math"/>
                <w:sz w:val="22"/>
                <w:szCs w:val="22"/>
                <w:lang w:eastAsia="en-US"/>
              </w:rPr>
            </m:ctrlPr>
          </m:sSubPr>
          <m:e>
            <m:r>
              <m:rPr>
                <m:sty m:val="p"/>
              </m:rPr>
              <w:rPr>
                <w:rFonts w:ascii="Cambria Math" w:hAnsi="Cambria Math"/>
              </w:rPr>
              <m:t>y</m:t>
            </m:r>
          </m:e>
          <m:sub>
            <m:r>
              <w:rPr>
                <w:rFonts w:ascii="Cambria Math" w:hAnsi="Cambria Math"/>
              </w:rPr>
              <m:t>Bt</m:t>
            </m:r>
          </m:sub>
        </m:sSub>
        <m:r>
          <w:rPr>
            <w:rFonts w:ascii="Cambria Math" w:hAnsi="Cambria Math"/>
          </w:rPr>
          <m:t>=</m:t>
        </m:r>
        <m:f>
          <m:fPr>
            <m:ctrlPr>
              <w:rPr>
                <w:rFonts w:ascii="Cambria Math" w:eastAsia="Calibri" w:hAnsi="Cambria Math"/>
                <w:i/>
                <w:sz w:val="22"/>
                <w:szCs w:val="22"/>
                <w:lang w:eastAsia="en-US"/>
              </w:rPr>
            </m:ctrlPr>
          </m:fPr>
          <m:num>
            <m:sSub>
              <m:sSubPr>
                <m:ctrlPr>
                  <w:rPr>
                    <w:rFonts w:ascii="Cambria Math" w:eastAsia="Calibri" w:hAnsi="Cambria Math"/>
                    <w:i/>
                    <w:sz w:val="22"/>
                    <w:szCs w:val="22"/>
                    <w:lang w:eastAsia="en-US"/>
                  </w:rPr>
                </m:ctrlPr>
              </m:sSubPr>
              <m:e>
                <m:r>
                  <w:rPr>
                    <w:rFonts w:ascii="Cambria Math" w:hAnsi="Cambria Math"/>
                  </w:rPr>
                  <m:t>x</m:t>
                </m:r>
              </m:e>
              <m:sub>
                <m:r>
                  <w:rPr>
                    <w:rFonts w:ascii="Cambria Math" w:hAnsi="Cambria Math"/>
                  </w:rPr>
                  <m:t>t</m:t>
                </m:r>
              </m:sub>
            </m:sSub>
          </m:num>
          <m:den>
            <m:r>
              <m:rPr>
                <m:sty m:val="p"/>
              </m:rPr>
              <w:rPr>
                <w:rFonts w:ascii="Cambria Math" w:hAnsi="Cambria Math"/>
              </w:rPr>
              <m:t>π</m:t>
            </m:r>
          </m:den>
        </m:f>
      </m:oMath>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r>
      <w:r w:rsidR="00B21FDE" w:rsidRPr="0002650C">
        <w:tab/>
        <w:t xml:space="preserve">                                                                                                                         (8)</w:t>
      </w:r>
    </w:p>
    <w:p w:rsidR="00B21FDE" w:rsidRPr="0002650C" w:rsidRDefault="00B21FDE" w:rsidP="00F15E1E">
      <w:pPr>
        <w:pStyle w:val="TCC-C5"/>
        <w:spacing w:after="0" w:line="240" w:lineRule="auto"/>
      </w:pPr>
      <w:r w:rsidRPr="0002650C">
        <w:t xml:space="preserve">Logo, </w:t>
      </w:r>
      <w:r w:rsidR="00AB4467" w:rsidRPr="0002650C">
        <w:t xml:space="preserve">a taxa de </w:t>
      </w:r>
      <w:r w:rsidRPr="0002650C">
        <w:t xml:space="preserve">crescimento compatível com o </w:t>
      </w:r>
      <w:r w:rsidR="00AB4467" w:rsidRPr="0002650C">
        <w:t>equilíbrio do BP</w:t>
      </w:r>
      <w:r w:rsidRPr="0002650C">
        <w:t xml:space="preserve"> é aquel</w:t>
      </w:r>
      <w:r w:rsidR="00AB4467" w:rsidRPr="0002650C">
        <w:t>a</w:t>
      </w:r>
      <w:r w:rsidRPr="0002650C">
        <w:t xml:space="preserve"> que iguala a razão entre o crescimento das exportações de um país e sua elasticidade-renda da demanda por importações, visto que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ε(</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Pr="0002650C">
        <w:t xml:space="preserve">. Segundo Perraton (2003), a equação </w:t>
      </w:r>
      <w:proofErr w:type="gramStart"/>
      <w:r w:rsidRPr="0002650C">
        <w:t>8</w:t>
      </w:r>
      <w:proofErr w:type="gramEnd"/>
      <w:r w:rsidRPr="0002650C">
        <w:t xml:space="preserve"> é forma fraca da hipótese de Thirlwall. A forma forte da Lei de </w:t>
      </w:r>
      <w:proofErr w:type="spellStart"/>
      <w:r w:rsidRPr="0002650C">
        <w:t>Thirlwall</w:t>
      </w:r>
      <w:proofErr w:type="spellEnd"/>
      <w:r w:rsidRPr="0002650C">
        <w:t xml:space="preserve"> (</w:t>
      </w:r>
      <w:proofErr w:type="spellStart"/>
      <w:r w:rsidRPr="0002650C">
        <w:t>LT</w:t>
      </w:r>
      <w:proofErr w:type="spellEnd"/>
      <w:r w:rsidRPr="0002650C">
        <w:t xml:space="preserve">) ocorre quando a função demanda por exportações é estimada e </w:t>
      </w:r>
      <m:oMath>
        <m:r>
          <w:rPr>
            <w:rFonts w:ascii="Cambria Math" w:hAnsi="Cambria Math"/>
          </w:rPr>
          <m:t>ε(</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Pr="0002650C">
        <w:t xml:space="preserve"> é utilizada, ao invés de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02650C">
        <w:t xml:space="preserve">, para calcular o crescimento compatível com o </w:t>
      </w:r>
      <w:r w:rsidR="00AB4467" w:rsidRPr="0002650C">
        <w:t>equilíbrio do BP</w:t>
      </w:r>
      <w:r w:rsidRPr="0002650C">
        <w:t xml:space="preserve">. Nessa situação, </w:t>
      </w:r>
      <w:r w:rsidR="00AF5BA4" w:rsidRPr="0002650C">
        <w:t xml:space="preserve">a razão central a ser estimada é aquela entre </w:t>
      </w:r>
      <w:r w:rsidRPr="0002650C">
        <w:t xml:space="preserve">o produto da elasticidade-renda da demanda por exportações e da taxa de crescimento da renda mundial, pela elasticidade-renda da demanda por importações do país analisado. </w:t>
      </w:r>
    </w:p>
    <w:p w:rsidR="000A2760" w:rsidRPr="0002650C" w:rsidRDefault="00C644EC" w:rsidP="00F15E1E">
      <w:pPr>
        <w:pStyle w:val="TCC-C5"/>
        <w:spacing w:after="0" w:line="240" w:lineRule="auto"/>
      </w:pPr>
      <w:r w:rsidRPr="0002650C">
        <w:t>Tal versão original tem sido objeto de aprimoramentos e de críticas</w:t>
      </w:r>
      <w:r w:rsidR="0063615D" w:rsidRPr="0002650C">
        <w:t xml:space="preserve"> (</w:t>
      </w:r>
      <w:proofErr w:type="spellStart"/>
      <w:r w:rsidR="00F401AC" w:rsidRPr="0002650C">
        <w:t>McCombie</w:t>
      </w:r>
      <w:proofErr w:type="spellEnd"/>
      <w:r w:rsidR="0063615D" w:rsidRPr="0002650C">
        <w:t xml:space="preserve"> e </w:t>
      </w:r>
      <w:proofErr w:type="spellStart"/>
      <w:r w:rsidR="0063615D" w:rsidRPr="0002650C">
        <w:t>Thirlwall</w:t>
      </w:r>
      <w:proofErr w:type="spellEnd"/>
      <w:r w:rsidR="0063615D" w:rsidRPr="0002650C">
        <w:t xml:space="preserve">, 2004; </w:t>
      </w:r>
      <w:proofErr w:type="spellStart"/>
      <w:r w:rsidR="0063615D" w:rsidRPr="0002650C">
        <w:t>Thirlwall</w:t>
      </w:r>
      <w:proofErr w:type="spellEnd"/>
      <w:r w:rsidR="0063615D" w:rsidRPr="0002650C">
        <w:t>, 2011 e 2013)</w:t>
      </w:r>
      <w:r w:rsidRPr="0002650C">
        <w:t>.</w:t>
      </w:r>
      <w:r w:rsidR="00AF2969" w:rsidRPr="0002650C">
        <w:t xml:space="preserve"> De</w:t>
      </w:r>
      <w:r w:rsidR="00173D94" w:rsidRPr="0002650C">
        <w:t xml:space="preserve">ntre a rica literatura </w:t>
      </w:r>
      <w:r w:rsidRPr="0002650C">
        <w:t xml:space="preserve">que busca avançar sobre </w:t>
      </w:r>
      <w:proofErr w:type="spellStart"/>
      <w:r w:rsidR="0063615D" w:rsidRPr="0002650C">
        <w:t>Thirlwall</w:t>
      </w:r>
      <w:proofErr w:type="spellEnd"/>
      <w:r w:rsidRPr="0002650C">
        <w:t xml:space="preserve"> (1979), cabe destacar </w:t>
      </w:r>
      <w:r w:rsidR="00AF2969" w:rsidRPr="0002650C">
        <w:t>a inclusão d</w:t>
      </w:r>
      <w:r w:rsidRPr="0002650C">
        <w:t>a dimensão financeira das contas externas</w:t>
      </w:r>
      <w:r w:rsidRPr="0002650C">
        <w:rPr>
          <w:rStyle w:val="Refdenotaderodap"/>
        </w:rPr>
        <w:footnoteReference w:id="6"/>
      </w:r>
      <w:r w:rsidR="00173D94" w:rsidRPr="0002650C">
        <w:t>,</w:t>
      </w:r>
      <w:r w:rsidR="00AF2969" w:rsidRPr="0002650C">
        <w:t xml:space="preserve"> o </w:t>
      </w:r>
      <w:r w:rsidR="00173D94" w:rsidRPr="0002650C">
        <w:t xml:space="preserve">tratamento do </w:t>
      </w:r>
      <w:r w:rsidR="00AF2969" w:rsidRPr="0002650C">
        <w:t>problema do endividamento</w:t>
      </w:r>
      <w:r w:rsidR="00A377AB" w:rsidRPr="0002650C">
        <w:rPr>
          <w:rStyle w:val="Refdenotaderodap"/>
        </w:rPr>
        <w:footnoteReference w:id="7"/>
      </w:r>
      <w:r w:rsidR="00173D94" w:rsidRPr="0002650C">
        <w:t xml:space="preserve">, </w:t>
      </w:r>
      <w:r w:rsidRPr="0002650C">
        <w:t xml:space="preserve">do </w:t>
      </w:r>
      <w:r w:rsidR="00173D94" w:rsidRPr="0002650C">
        <w:t xml:space="preserve">pagamento de juros e </w:t>
      </w:r>
      <w:r w:rsidRPr="0002650C">
        <w:t xml:space="preserve">das distintas formas de </w:t>
      </w:r>
      <w:r w:rsidR="00173D94" w:rsidRPr="0002650C">
        <w:t xml:space="preserve">financiamento </w:t>
      </w:r>
      <w:r w:rsidRPr="0002650C">
        <w:t xml:space="preserve">do BP </w:t>
      </w:r>
      <w:r w:rsidR="00173D94" w:rsidRPr="0002650C">
        <w:t>(Moreno-</w:t>
      </w:r>
      <w:proofErr w:type="spellStart"/>
      <w:r w:rsidR="00173D94" w:rsidRPr="0002650C">
        <w:t>Brid</w:t>
      </w:r>
      <w:proofErr w:type="spellEnd"/>
      <w:r w:rsidR="00173D94" w:rsidRPr="0002650C">
        <w:t>, 1998/1999, 2003; Barbosa-Filho, 2001</w:t>
      </w:r>
      <w:r w:rsidR="00DE5C77" w:rsidRPr="0002650C">
        <w:t>; Carvalho e Lima, 2009</w:t>
      </w:r>
      <w:r w:rsidR="0006341B">
        <w:t xml:space="preserve">; </w:t>
      </w:r>
      <w:proofErr w:type="spellStart"/>
      <w:r w:rsidR="0006341B">
        <w:t>M</w:t>
      </w:r>
      <w:r w:rsidR="0006341B" w:rsidRPr="0006341B">
        <w:t>eyrelles</w:t>
      </w:r>
      <w:proofErr w:type="spellEnd"/>
      <w:r w:rsidR="0006341B" w:rsidRPr="0006341B">
        <w:t xml:space="preserve">, </w:t>
      </w:r>
      <w:r w:rsidR="0006341B">
        <w:t>J</w:t>
      </w:r>
      <w:r w:rsidR="0006341B" w:rsidRPr="0006341B">
        <w:t xml:space="preserve">ayme </w:t>
      </w:r>
      <w:r w:rsidR="0006341B">
        <w:t>J</w:t>
      </w:r>
      <w:r w:rsidR="0006341B" w:rsidRPr="0006341B">
        <w:t>r.</w:t>
      </w:r>
      <w:r w:rsidR="0006341B">
        <w:t xml:space="preserve"> e </w:t>
      </w:r>
      <w:proofErr w:type="spellStart"/>
      <w:r w:rsidR="0006341B">
        <w:t>L</w:t>
      </w:r>
      <w:r w:rsidR="0006341B" w:rsidRPr="0006341B">
        <w:t>ib</w:t>
      </w:r>
      <w:r w:rsidR="0006341B">
        <w:t>a</w:t>
      </w:r>
      <w:r w:rsidR="0006341B" w:rsidRPr="0006341B">
        <w:t>nio</w:t>
      </w:r>
      <w:proofErr w:type="spellEnd"/>
      <w:r w:rsidR="0006341B">
        <w:t>, 2013</w:t>
      </w:r>
      <w:r w:rsidR="00173D94" w:rsidRPr="0002650C">
        <w:t xml:space="preserve">), a perspectiva </w:t>
      </w:r>
      <w:r w:rsidR="00076169" w:rsidRPr="0002650C">
        <w:t>multi</w:t>
      </w:r>
      <w:r w:rsidR="00173D94" w:rsidRPr="0002650C">
        <w:t>s</w:t>
      </w:r>
      <w:r w:rsidR="00DE5C77" w:rsidRPr="0002650C">
        <w:t>s</w:t>
      </w:r>
      <w:r w:rsidR="00173D94" w:rsidRPr="0002650C">
        <w:t>etorial</w:t>
      </w:r>
      <w:r w:rsidR="00076169" w:rsidRPr="0002650C">
        <w:rPr>
          <w:rStyle w:val="Refdenotaderodap"/>
        </w:rPr>
        <w:footnoteReference w:id="8"/>
      </w:r>
      <w:r w:rsidR="00173D94" w:rsidRPr="0002650C">
        <w:t xml:space="preserve"> (</w:t>
      </w:r>
      <w:r w:rsidR="0030067E" w:rsidRPr="0002650C">
        <w:t>modelo LTMS</w:t>
      </w:r>
      <w:r w:rsidR="00173D94" w:rsidRPr="0002650C">
        <w:t xml:space="preserve">), a incorporação da taxa de câmbio real e das elasticidades endógenas (Ferrari, </w:t>
      </w:r>
      <w:r w:rsidR="00173D94" w:rsidRPr="0002650C">
        <w:rPr>
          <w:color w:val="222222"/>
          <w:szCs w:val="24"/>
          <w:shd w:val="clear" w:color="auto" w:fill="FFFFFF"/>
        </w:rPr>
        <w:t xml:space="preserve">Freitas e Barbosa-Filho, </w:t>
      </w:r>
      <w:r w:rsidR="00173D94" w:rsidRPr="0002650C">
        <w:t>2013)</w:t>
      </w:r>
      <w:r w:rsidRPr="0002650C">
        <w:t xml:space="preserve">, </w:t>
      </w:r>
      <w:r w:rsidR="00605B5F" w:rsidRPr="0002650C">
        <w:t>a incorporação de problemas estruturais como a persistência das assimetrias tecnológicas e a heterogeneidade produtiva (</w:t>
      </w:r>
      <w:proofErr w:type="spellStart"/>
      <w:r w:rsidR="00605B5F" w:rsidRPr="0002650C">
        <w:t>Cimoli</w:t>
      </w:r>
      <w:proofErr w:type="spellEnd"/>
      <w:r w:rsidR="00605B5F" w:rsidRPr="0002650C">
        <w:t xml:space="preserve"> e </w:t>
      </w:r>
      <w:proofErr w:type="spellStart"/>
      <w:r w:rsidR="00605B5F" w:rsidRPr="0002650C">
        <w:t>Porcile</w:t>
      </w:r>
      <w:proofErr w:type="spellEnd"/>
      <w:r w:rsidR="00605B5F" w:rsidRPr="0002650C">
        <w:t>, 2014), dentre outros temas</w:t>
      </w:r>
      <w:r w:rsidR="00AF2969" w:rsidRPr="0002650C">
        <w:t xml:space="preserve">. </w:t>
      </w:r>
      <w:r w:rsidR="000C78B2" w:rsidRPr="0002650C">
        <w:t xml:space="preserve">Dentre as críticas, </w:t>
      </w:r>
      <w:proofErr w:type="spellStart"/>
      <w:r w:rsidR="000A2760" w:rsidRPr="0002650C">
        <w:t>McCombie</w:t>
      </w:r>
      <w:proofErr w:type="spellEnd"/>
      <w:r w:rsidR="000A2760" w:rsidRPr="0002650C">
        <w:t xml:space="preserve"> (1981) </w:t>
      </w:r>
      <w:r w:rsidR="000C78B2" w:rsidRPr="0002650C">
        <w:t xml:space="preserve">observa que </w:t>
      </w:r>
      <w:r w:rsidR="000A2760" w:rsidRPr="0002650C">
        <w:t xml:space="preserve">a relação exposta por </w:t>
      </w:r>
      <w:proofErr w:type="spellStart"/>
      <w:r w:rsidR="000A2760" w:rsidRPr="0002650C">
        <w:t>Thirlwall</w:t>
      </w:r>
      <w:proofErr w:type="spellEnd"/>
      <w:r w:rsidR="000C78B2" w:rsidRPr="0002650C">
        <w:t xml:space="preserve"> (1979)</w:t>
      </w:r>
      <w:r w:rsidR="000A2760" w:rsidRPr="0002650C">
        <w:t xml:space="preserve"> parece</w:t>
      </w:r>
      <w:r w:rsidR="00F401AC">
        <w:t xml:space="preserve"> </w:t>
      </w:r>
      <w:r w:rsidR="000A2760" w:rsidRPr="0002650C">
        <w:t xml:space="preserve">uma identidade, beirando um raciocínio circular. O autor expõe que a hipótese de </w:t>
      </w:r>
      <w:proofErr w:type="spellStart"/>
      <w:r w:rsidR="000A2760" w:rsidRPr="0002650C">
        <w:t>Thirlwall</w:t>
      </w:r>
      <w:proofErr w:type="spellEnd"/>
      <w:r w:rsidR="000A2760" w:rsidRPr="0002650C">
        <w:t xml:space="preserve"> não leva em consideração os preços</w:t>
      </w:r>
      <w:r w:rsidR="000C78B2" w:rsidRPr="0002650C">
        <w:rPr>
          <w:rStyle w:val="Refdenotaderodap"/>
        </w:rPr>
        <w:footnoteReference w:id="9"/>
      </w:r>
      <w:r w:rsidR="000A2760" w:rsidRPr="0002650C">
        <w:t xml:space="preserve">. McGregor e </w:t>
      </w:r>
      <w:proofErr w:type="spellStart"/>
      <w:r w:rsidR="000A2760" w:rsidRPr="0002650C">
        <w:t>Swales</w:t>
      </w:r>
      <w:proofErr w:type="spellEnd"/>
      <w:r w:rsidR="000A2760" w:rsidRPr="0002650C">
        <w:t xml:space="preserve"> (1985</w:t>
      </w:r>
      <w:r w:rsidR="00030607" w:rsidRPr="0002650C">
        <w:t>, 1986</w:t>
      </w:r>
      <w:r w:rsidR="000A2760" w:rsidRPr="0002650C">
        <w:t xml:space="preserve">) </w:t>
      </w:r>
      <w:r w:rsidR="00030607" w:rsidRPr="0002650C">
        <w:t>questionam</w:t>
      </w:r>
      <w:r w:rsidR="0030067E" w:rsidRPr="0002650C">
        <w:t xml:space="preserve"> que: (i) </w:t>
      </w:r>
      <w:r w:rsidR="000A2760" w:rsidRPr="0002650C">
        <w:t xml:space="preserve">as funções de importação e exportação não incluem a competição </w:t>
      </w:r>
      <w:proofErr w:type="gramStart"/>
      <w:r w:rsidR="000A2760" w:rsidRPr="0002650C">
        <w:t>não-de</w:t>
      </w:r>
      <w:proofErr w:type="gramEnd"/>
      <w:r w:rsidR="000A2760" w:rsidRPr="0002650C">
        <w:t>-preço</w:t>
      </w:r>
      <w:r w:rsidR="0030067E" w:rsidRPr="0002650C">
        <w:t>; e (</w:t>
      </w:r>
      <w:proofErr w:type="spellStart"/>
      <w:r w:rsidR="0030067E" w:rsidRPr="0002650C">
        <w:t>ii</w:t>
      </w:r>
      <w:proofErr w:type="spellEnd"/>
      <w:r w:rsidR="0030067E" w:rsidRPr="0002650C">
        <w:t>) que a validade d</w:t>
      </w:r>
      <w:r w:rsidR="000A2760" w:rsidRPr="0002650C">
        <w:t xml:space="preserve">a equação 8 </w:t>
      </w:r>
      <w:r w:rsidR="0030067E" w:rsidRPr="0002650C">
        <w:t>implica a</w:t>
      </w:r>
      <w:r w:rsidR="000A2760" w:rsidRPr="0002650C">
        <w:t xml:space="preserve">ssumir que </w:t>
      </w:r>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-e=0</m:t>
        </m:r>
      </m:oMath>
      <w:r w:rsidR="000A2760" w:rsidRPr="0002650C">
        <w:t xml:space="preserve"> na equação 7. A</w:t>
      </w:r>
      <w:r w:rsidR="0030067E" w:rsidRPr="0002650C">
        <w:t xml:space="preserve">o aceitar </w:t>
      </w:r>
      <w:r w:rsidR="000A2760" w:rsidRPr="0002650C">
        <w:t xml:space="preserve">a lei do preço único, </w:t>
      </w:r>
      <w:r w:rsidR="0030067E" w:rsidRPr="0002650C">
        <w:t xml:space="preserve">supõe-se </w:t>
      </w:r>
      <w:r w:rsidR="000A2760" w:rsidRPr="0002650C">
        <w:t>que o mundo inteiro está produzindo o mesmo tipo de bem</w:t>
      </w:r>
      <w:r w:rsidR="00B7634B" w:rsidRPr="0002650C">
        <w:rPr>
          <w:rStyle w:val="Refdenotaderodap"/>
        </w:rPr>
        <w:footnoteReference w:id="10"/>
      </w:r>
      <w:r w:rsidR="000A2760" w:rsidRPr="0002650C">
        <w:t xml:space="preserve">. </w:t>
      </w:r>
    </w:p>
    <w:p w:rsidR="000A2760" w:rsidRPr="0002650C" w:rsidRDefault="000A2760" w:rsidP="00F15E1E">
      <w:pPr>
        <w:pStyle w:val="TCC-C5"/>
        <w:spacing w:after="0" w:line="240" w:lineRule="auto"/>
      </w:pPr>
      <w:proofErr w:type="spellStart"/>
      <w:r w:rsidRPr="0002650C">
        <w:lastRenderedPageBreak/>
        <w:t>Crafts</w:t>
      </w:r>
      <w:proofErr w:type="spellEnd"/>
      <w:r w:rsidRPr="0002650C">
        <w:t xml:space="preserve"> (1988)</w:t>
      </w:r>
      <w:r w:rsidR="00030607" w:rsidRPr="0002650C">
        <w:t xml:space="preserve"> </w:t>
      </w:r>
      <w:r w:rsidRPr="0002650C">
        <w:t>estim</w:t>
      </w:r>
      <w:r w:rsidR="002775AD" w:rsidRPr="0002650C">
        <w:t>ou</w:t>
      </w:r>
      <w:r w:rsidRPr="0002650C">
        <w:t xml:space="preserve"> a elasticidade-renda da demanda por exportações </w:t>
      </w:r>
      <w:r w:rsidR="002775AD" w:rsidRPr="0002650C">
        <w:t>da Grã-Bretanha</w:t>
      </w:r>
      <w:r w:rsidR="00030607" w:rsidRPr="0002650C">
        <w:t xml:space="preserve"> e conclui que </w:t>
      </w:r>
      <w:r w:rsidRPr="0002650C">
        <w:t xml:space="preserve">a taxa de crescimento do produto da Grã-Bretanha não era restringida pelo seu </w:t>
      </w:r>
      <w:r w:rsidR="00030607" w:rsidRPr="0002650C">
        <w:t>BP</w:t>
      </w:r>
      <w:r w:rsidRPr="0002650C">
        <w:t xml:space="preserve">, mas por limitações do lado da oferta. </w:t>
      </w:r>
      <w:r w:rsidR="00030607" w:rsidRPr="0002650C">
        <w:t xml:space="preserve">Já </w:t>
      </w:r>
      <w:r w:rsidRPr="0002650C">
        <w:t xml:space="preserve">Krugman (1989) analisou o motivo pelo qual as taxas de câmbio real </w:t>
      </w:r>
      <w:r w:rsidR="00030607" w:rsidRPr="0002650C">
        <w:t xml:space="preserve">teriam </w:t>
      </w:r>
      <w:r w:rsidRPr="0002650C">
        <w:t xml:space="preserve">permanecido relativamente estáveis entre os países. Para tanto, </w:t>
      </w:r>
      <w:r w:rsidR="000333D4" w:rsidRPr="0002650C">
        <w:t xml:space="preserve">sugere haver </w:t>
      </w:r>
      <w:r w:rsidRPr="0002650C">
        <w:t>uma relação</w:t>
      </w:r>
      <w:r w:rsidR="000333D4" w:rsidRPr="0002650C">
        <w:t xml:space="preserve">, </w:t>
      </w:r>
      <w:r w:rsidR="00F00D0D" w:rsidRPr="0002650C">
        <w:t>por ele denominada de “</w:t>
      </w:r>
      <w:r w:rsidRPr="0002650C">
        <w:t>Regra de 45º</w:t>
      </w:r>
      <w:r w:rsidR="00F00D0D" w:rsidRPr="0002650C">
        <w:t>”</w:t>
      </w:r>
      <w:r w:rsidR="000333D4" w:rsidRPr="0002650C">
        <w:t>, segundo a qual</w:t>
      </w:r>
      <w:r w:rsidRPr="0002650C">
        <w:t xml:space="preserve"> o efeito líquido das diferenças entre as elasticidades e </w:t>
      </w:r>
      <w:r w:rsidR="00F00D0D" w:rsidRPr="0002650C">
        <w:t xml:space="preserve">as </w:t>
      </w:r>
      <w:r w:rsidRPr="0002650C">
        <w:t>taxa</w:t>
      </w:r>
      <w:r w:rsidR="00F00D0D" w:rsidRPr="0002650C">
        <w:t>s</w:t>
      </w:r>
      <w:r w:rsidRPr="0002650C">
        <w:t xml:space="preserve"> de crescimento da renda </w:t>
      </w:r>
      <w:r w:rsidR="00F00D0D" w:rsidRPr="0002650C">
        <w:t xml:space="preserve">determina </w:t>
      </w:r>
      <w:r w:rsidRPr="0002650C">
        <w:t xml:space="preserve">a tendência da taxa de câmbio real </w:t>
      </w:r>
      <w:r w:rsidR="00F00D0D" w:rsidRPr="0002650C">
        <w:t xml:space="preserve">em </w:t>
      </w:r>
      <w:r w:rsidRPr="0002650C">
        <w:t xml:space="preserve">se manter constante. Sem reconhecer que a Regra dos 45º é idêntica à forma forte da LT, tal qual a equação </w:t>
      </w:r>
      <w:proofErr w:type="gramStart"/>
      <w:r w:rsidRPr="0002650C">
        <w:t>8</w:t>
      </w:r>
      <w:proofErr w:type="gramEnd"/>
      <w:r w:rsidRPr="0002650C">
        <w:t xml:space="preserve">, porém utilizando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02650C">
        <w:t xml:space="preserve"> em vez de </w:t>
      </w:r>
      <m:oMath>
        <m:r>
          <w:rPr>
            <w:rFonts w:ascii="Cambria Math" w:hAnsi="Cambria Math"/>
          </w:rPr>
          <m:t>ε(</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F00D0D" w:rsidRPr="0002650C">
        <w:t xml:space="preserve">, </w:t>
      </w:r>
      <w:r w:rsidRPr="0002650C">
        <w:t>Krugman (1989) re</w:t>
      </w:r>
      <w:r w:rsidR="00F00D0D" w:rsidRPr="0002650C">
        <w:t>jeita</w:t>
      </w:r>
      <w:r w:rsidRPr="0002650C">
        <w:t xml:space="preserve"> a ideia de que </w:t>
      </w:r>
      <w:r w:rsidR="00030607" w:rsidRPr="0002650C">
        <w:t>o BP</w:t>
      </w:r>
      <w:r w:rsidRPr="0002650C">
        <w:t xml:space="preserve"> impossibilita que os países alcancem taxas de crescimento mais elevadas</w:t>
      </w:r>
      <w:r w:rsidR="00F00D0D" w:rsidRPr="0002650C">
        <w:t>. Para esse</w:t>
      </w:r>
      <w:r w:rsidRPr="0002650C">
        <w:t xml:space="preserve"> autor</w:t>
      </w:r>
      <w:r w:rsidR="00F00D0D" w:rsidRPr="0002650C">
        <w:t>,</w:t>
      </w:r>
      <w:r w:rsidRPr="0002650C">
        <w:t xml:space="preserve"> as diferentes taxas de crescimento são determinadas, primeiramente, pelas diferentes taxas de crescimento da produtividade total dos fatores. </w:t>
      </w:r>
    </w:p>
    <w:p w:rsidR="000333D4" w:rsidRPr="0002650C" w:rsidRDefault="000A2760" w:rsidP="00F15E1E">
      <w:pPr>
        <w:pStyle w:val="TCC-C5"/>
        <w:spacing w:after="0" w:line="240" w:lineRule="auto"/>
      </w:pPr>
      <w:proofErr w:type="spellStart"/>
      <w:r w:rsidRPr="0002650C">
        <w:t>Palley</w:t>
      </w:r>
      <w:proofErr w:type="spellEnd"/>
      <w:r w:rsidRPr="0002650C">
        <w:t xml:space="preserve"> (2002)</w:t>
      </w:r>
      <w:r w:rsidR="000333D4" w:rsidRPr="0002650C">
        <w:t xml:space="preserve"> procura </w:t>
      </w:r>
      <w:proofErr w:type="gramStart"/>
      <w:r w:rsidR="000333D4" w:rsidRPr="0002650C">
        <w:t>conciliar aspectos</w:t>
      </w:r>
      <w:proofErr w:type="gramEnd"/>
      <w:r w:rsidR="000333D4" w:rsidRPr="0002650C">
        <w:t xml:space="preserve"> que, para ele, teriam sido negligenciados por </w:t>
      </w:r>
      <w:proofErr w:type="spellStart"/>
      <w:r w:rsidR="000333D4" w:rsidRPr="0002650C">
        <w:t>Thirlwall</w:t>
      </w:r>
      <w:proofErr w:type="spellEnd"/>
      <w:r w:rsidR="000333D4" w:rsidRPr="0002650C">
        <w:t>, ma</w:t>
      </w:r>
      <w:r w:rsidR="00CF43C9" w:rsidRPr="0002650C">
        <w:t>i</w:t>
      </w:r>
      <w:r w:rsidR="000333D4" w:rsidRPr="0002650C">
        <w:t xml:space="preserve">s especificamente, a importância de considerar a capacidade produtiva das economias. Segundo ele, </w:t>
      </w:r>
      <w:r w:rsidRPr="0002650C">
        <w:t xml:space="preserve">uma elevação no excesso de capacidade de produção reduz a elasticidade-renda da demanda por importações, relaxando a restrição externa e levando a um crescimento mais rápido da demanda agregada compatível com o equilíbrio do </w:t>
      </w:r>
      <w:r w:rsidR="00F00D0D" w:rsidRPr="0002650C">
        <w:t>BP</w:t>
      </w:r>
      <w:r w:rsidRPr="0002650C">
        <w:t xml:space="preserve">. O autor ainda destaca que esse processo se perpetua até que os aspectos relacionados à oferta e demanda se reconciliem. </w:t>
      </w:r>
      <w:r w:rsidR="00F00D0D" w:rsidRPr="0002650C">
        <w:t>E</w:t>
      </w:r>
      <w:r w:rsidRPr="0002650C">
        <w:t xml:space="preserve">lementos do lado da oferta (taxa de crescimento das horas trabalhadas, da participação da força de trabalho e da população) que </w:t>
      </w:r>
      <w:r w:rsidR="00F00D0D" w:rsidRPr="0002650C">
        <w:t xml:space="preserve">se </w:t>
      </w:r>
      <w:r w:rsidRPr="0002650C">
        <w:t xml:space="preserve">ajustam para que a taxa de crescimento compatível com a restrição imposta pelo </w:t>
      </w:r>
      <w:r w:rsidR="00F00D0D" w:rsidRPr="0002650C">
        <w:t>BP</w:t>
      </w:r>
      <w:r w:rsidRPr="0002650C">
        <w:t xml:space="preserve"> seja alcançada.</w:t>
      </w:r>
      <w:r w:rsidR="000333D4" w:rsidRPr="0002650C">
        <w:t xml:space="preserve"> Na mesma linha, </w:t>
      </w:r>
      <w:proofErr w:type="spellStart"/>
      <w:r w:rsidR="00CF43C9" w:rsidRPr="0002650C">
        <w:t>Setterfield</w:t>
      </w:r>
      <w:proofErr w:type="spellEnd"/>
      <w:r w:rsidR="00CF43C9" w:rsidRPr="0002650C">
        <w:t xml:space="preserve"> (2006) </w:t>
      </w:r>
      <w:r w:rsidRPr="0002650C">
        <w:t>promove</w:t>
      </w:r>
      <w:r w:rsidR="000333D4" w:rsidRPr="0002650C">
        <w:t xml:space="preserve"> </w:t>
      </w:r>
      <w:r w:rsidRPr="0002650C">
        <w:t xml:space="preserve">alterações no modelo de </w:t>
      </w:r>
      <w:proofErr w:type="spellStart"/>
      <w:r w:rsidRPr="0002650C">
        <w:t>Palley</w:t>
      </w:r>
      <w:proofErr w:type="spellEnd"/>
      <w:r w:rsidRPr="0002650C">
        <w:t xml:space="preserve"> (2002), </w:t>
      </w:r>
      <w:r w:rsidR="000333D4" w:rsidRPr="0002650C">
        <w:t>e</w:t>
      </w:r>
      <w:r w:rsidRPr="0002650C">
        <w:t xml:space="preserve"> chega a uma relação em que a estrutura do lado da oferta é ajustada para harmonizar a taxa de crescimento da renda real compatível com o crescimento da demanda. Nesse caso, o crescimento é totalmente determinado pela demanda. </w:t>
      </w:r>
      <w:proofErr w:type="spellStart"/>
      <w:r w:rsidR="00605B5F" w:rsidRPr="0002650C">
        <w:t>Cimoli</w:t>
      </w:r>
      <w:proofErr w:type="spellEnd"/>
      <w:r w:rsidR="00605B5F" w:rsidRPr="0002650C">
        <w:t xml:space="preserve"> e </w:t>
      </w:r>
      <w:proofErr w:type="spellStart"/>
      <w:r w:rsidR="00605B5F" w:rsidRPr="0002650C">
        <w:t>Porcile</w:t>
      </w:r>
      <w:proofErr w:type="spellEnd"/>
      <w:r w:rsidR="00605B5F" w:rsidRPr="0002650C">
        <w:t xml:space="preserve"> (2014) avançam na incorporação dos </w:t>
      </w:r>
      <w:r w:rsidR="00AC02D3" w:rsidRPr="00AC02D3">
        <w:rPr>
          <w:i/>
        </w:rPr>
        <w:t>insights</w:t>
      </w:r>
      <w:r w:rsidR="00605B5F" w:rsidRPr="0002650C">
        <w:t xml:space="preserve"> da tradição estruturalista latino-americana em seu modelo. Assim, </w:t>
      </w:r>
      <w:proofErr w:type="gramStart"/>
      <w:r w:rsidR="00605B5F" w:rsidRPr="0002650C">
        <w:t>a interação entre fatores estruturais</w:t>
      </w:r>
      <w:r w:rsidR="00B31CAC">
        <w:t>,</w:t>
      </w:r>
      <w:r w:rsidR="00605B5F" w:rsidRPr="0002650C">
        <w:t xml:space="preserve"> como assimetrias tecnológicas e heterogeneidade estrutural da base produtiva</w:t>
      </w:r>
      <w:r w:rsidR="00B31CAC">
        <w:t>,</w:t>
      </w:r>
      <w:r w:rsidR="00605B5F" w:rsidRPr="0002650C">
        <w:t xml:space="preserve"> interagem</w:t>
      </w:r>
      <w:proofErr w:type="gramEnd"/>
      <w:r w:rsidR="00605B5F" w:rsidRPr="0002650C">
        <w:t xml:space="preserve"> com os componentes da demanda para se determinar as restrições externas ao crescimento.</w:t>
      </w:r>
    </w:p>
    <w:p w:rsidR="00F15E1E" w:rsidRPr="0002650C" w:rsidRDefault="00F15E1E" w:rsidP="00F15E1E">
      <w:pPr>
        <w:pStyle w:val="TCC-C5"/>
        <w:spacing w:after="0" w:line="240" w:lineRule="auto"/>
        <w:ind w:firstLine="0"/>
        <w:rPr>
          <w:b/>
        </w:rPr>
      </w:pPr>
    </w:p>
    <w:p w:rsidR="000333D4" w:rsidRPr="0002650C" w:rsidRDefault="000333D4" w:rsidP="00F15E1E">
      <w:pPr>
        <w:pStyle w:val="TCC-C5"/>
        <w:spacing w:after="0" w:line="240" w:lineRule="auto"/>
        <w:ind w:firstLine="0"/>
        <w:rPr>
          <w:b/>
        </w:rPr>
      </w:pPr>
      <w:r w:rsidRPr="0002650C">
        <w:rPr>
          <w:b/>
        </w:rPr>
        <w:t>2.2 Algumas evidências empíricas</w:t>
      </w:r>
    </w:p>
    <w:p w:rsidR="00F743DF" w:rsidRPr="0002650C" w:rsidRDefault="00CF43C9" w:rsidP="00F15E1E">
      <w:pPr>
        <w:pStyle w:val="TCC-C5"/>
        <w:spacing w:after="0" w:line="240" w:lineRule="auto"/>
      </w:pPr>
      <w:r w:rsidRPr="0002650C">
        <w:t xml:space="preserve">Dentre os trabalhos que </w:t>
      </w:r>
      <w:r w:rsidR="00E00D5A" w:rsidRPr="0002650C">
        <w:t>estima</w:t>
      </w:r>
      <w:r w:rsidRPr="0002650C">
        <w:t xml:space="preserve">m </w:t>
      </w:r>
      <w:r w:rsidR="00E00D5A" w:rsidRPr="0002650C">
        <w:t>a LT, com distintas especificações funcionais e técnicas econométricas, para os casos do Brasil e de outras economias</w:t>
      </w:r>
      <w:r w:rsidR="00F743DF" w:rsidRPr="0002650C">
        <w:t xml:space="preserve">, </w:t>
      </w:r>
      <w:r w:rsidRPr="0002650C">
        <w:t xml:space="preserve">observa-se a convergência de </w:t>
      </w:r>
      <w:r w:rsidR="00F743DF" w:rsidRPr="0002650C">
        <w:t xml:space="preserve">resultados </w:t>
      </w:r>
      <w:r w:rsidR="00E00D5A" w:rsidRPr="0002650C">
        <w:t xml:space="preserve">que </w:t>
      </w:r>
      <w:r w:rsidR="00F743DF" w:rsidRPr="0002650C">
        <w:t xml:space="preserve">validam a hipótese de que o setor externo é um limitador do crescimento. Em </w:t>
      </w:r>
      <w:r w:rsidRPr="0002650C">
        <w:t>muitos casos</w:t>
      </w:r>
      <w:r w:rsidR="00F743DF" w:rsidRPr="0002650C">
        <w:rPr>
          <w:rStyle w:val="Refdenotaderodap"/>
        </w:rPr>
        <w:footnoteReference w:id="11"/>
      </w:r>
      <w:r w:rsidR="00F743DF" w:rsidRPr="0002650C">
        <w:t xml:space="preserve">, as funções foram estimadas por meio de técnicas de cointegração, denotando a presença de relação de longo prazo entre as séries envolvidas. Para alguns estudos, como aqueles de </w:t>
      </w:r>
      <w:proofErr w:type="spellStart"/>
      <w:r w:rsidR="00F743DF" w:rsidRPr="0002650C">
        <w:t>Thirlwall</w:t>
      </w:r>
      <w:proofErr w:type="spellEnd"/>
      <w:r w:rsidR="00F743DF" w:rsidRPr="0002650C">
        <w:t xml:space="preserve"> e </w:t>
      </w:r>
      <w:proofErr w:type="spellStart"/>
      <w:r w:rsidR="00F743DF" w:rsidRPr="0002650C">
        <w:t>Hussain</w:t>
      </w:r>
      <w:proofErr w:type="spellEnd"/>
      <w:r w:rsidR="00F743DF" w:rsidRPr="0002650C">
        <w:t xml:space="preserve"> (1982), Moreno-</w:t>
      </w:r>
      <w:proofErr w:type="spellStart"/>
      <w:r w:rsidR="00F743DF" w:rsidRPr="0002650C">
        <w:t>Brid</w:t>
      </w:r>
      <w:proofErr w:type="spellEnd"/>
      <w:r w:rsidR="00F743DF" w:rsidRPr="0002650C">
        <w:t xml:space="preserve"> e Perez (1999), López e Cruz (2000),</w:t>
      </w:r>
      <w:r w:rsidR="009E5E47" w:rsidRPr="0002650C">
        <w:t xml:space="preserve"> </w:t>
      </w:r>
      <w:proofErr w:type="spellStart"/>
      <w:r w:rsidR="00F743DF" w:rsidRPr="0002650C">
        <w:t>Bértola</w:t>
      </w:r>
      <w:proofErr w:type="spellEnd"/>
      <w:r w:rsidR="00F743DF" w:rsidRPr="0002650C">
        <w:t xml:space="preserve">, </w:t>
      </w:r>
      <w:proofErr w:type="spellStart"/>
      <w:r w:rsidR="00F743DF" w:rsidRPr="0002650C">
        <w:t>Higachi</w:t>
      </w:r>
      <w:proofErr w:type="spellEnd"/>
      <w:r w:rsidR="00F743DF" w:rsidRPr="0002650C">
        <w:t xml:space="preserve"> e </w:t>
      </w:r>
      <w:proofErr w:type="spellStart"/>
      <w:r w:rsidR="00F743DF" w:rsidRPr="0002650C">
        <w:t>Porcile</w:t>
      </w:r>
      <w:proofErr w:type="spellEnd"/>
      <w:r w:rsidR="00F743DF" w:rsidRPr="0002650C">
        <w:t xml:space="preserve"> (2002), Carvalho, Lima e Santos (2008) e Carvalho e Lima (2009), o parâmetro estimado para a elasticidade-preço na função demanda por importações foi considerado, estatisticamente, não significativo. A exclusão da elasticidade-preço na função demanda por importações pode comprometer o resultado do parâmetro estimado para a elasticidade-renda, como ponderado por Vieira e </w:t>
      </w:r>
      <w:proofErr w:type="spellStart"/>
      <w:r w:rsidR="00F743DF" w:rsidRPr="0002650C">
        <w:t>Holland</w:t>
      </w:r>
      <w:proofErr w:type="spellEnd"/>
      <w:r w:rsidR="00F743DF" w:rsidRPr="0002650C">
        <w:t xml:space="preserve"> (2008). A condição de Marshall-Lerner, explicitamente, não foi considerada válida em três trabalhos: López e Cruz (2000), </w:t>
      </w:r>
      <w:proofErr w:type="spellStart"/>
      <w:r w:rsidR="00F743DF" w:rsidRPr="0002650C">
        <w:t>Bértola</w:t>
      </w:r>
      <w:proofErr w:type="spellEnd"/>
      <w:r w:rsidR="00F743DF" w:rsidRPr="0002650C">
        <w:t xml:space="preserve">, </w:t>
      </w:r>
      <w:proofErr w:type="spellStart"/>
      <w:r w:rsidR="00F743DF" w:rsidRPr="0002650C">
        <w:t>Higachi</w:t>
      </w:r>
      <w:proofErr w:type="spellEnd"/>
      <w:r w:rsidR="00F743DF" w:rsidRPr="0002650C">
        <w:t xml:space="preserve"> e </w:t>
      </w:r>
      <w:proofErr w:type="spellStart"/>
      <w:r w:rsidR="00F743DF" w:rsidRPr="0002650C">
        <w:t>Porcile</w:t>
      </w:r>
      <w:proofErr w:type="spellEnd"/>
      <w:r w:rsidR="00F743DF" w:rsidRPr="0002650C">
        <w:t xml:space="preserve"> (2002) e Carvalho (2007) para o caso brasileiro.</w:t>
      </w:r>
      <w:r w:rsidR="001C5452" w:rsidRPr="0002650C">
        <w:t xml:space="preserve"> Em n</w:t>
      </w:r>
      <w:r w:rsidR="00567987">
        <w:t>ossa revisão, não encontramos o</w:t>
      </w:r>
      <w:r w:rsidR="001C5452" w:rsidRPr="0002650C">
        <w:t xml:space="preserve"> </w:t>
      </w:r>
      <w:r w:rsidR="0006341B">
        <w:t xml:space="preserve">uso </w:t>
      </w:r>
      <w:r w:rsidR="001C5452" w:rsidRPr="0002650C">
        <w:t xml:space="preserve">simultâneo dos dois conjuntos de modelos aqui empregados (ver seção 3), o que torna a nossa pesquisa uma contribuição adicional no plano da busca de evidências empíricas sobre limites externos ao crescimento do Brasil. </w:t>
      </w:r>
    </w:p>
    <w:p w:rsidR="00B21FDE" w:rsidRPr="0002650C" w:rsidRDefault="00F743DF" w:rsidP="00F15E1E">
      <w:pPr>
        <w:pStyle w:val="TCC-C5"/>
        <w:spacing w:after="0" w:line="240" w:lineRule="auto"/>
      </w:pPr>
      <w:r w:rsidRPr="0002650C">
        <w:t>Em trabalhos nos quais as funções estimadas foram subdivididas em períodos menores, com a intenção de comparar as elasticidades obtidas em algum período com aquele de maior abertura comercial e, portanto, mais recente, observ</w:t>
      </w:r>
      <w:r w:rsidR="00B31CAC">
        <w:t>ou</w:t>
      </w:r>
      <w:r w:rsidRPr="0002650C">
        <w:t>-se um aprofundamento da restrição externa</w:t>
      </w:r>
      <w:r w:rsidR="00CF43C9" w:rsidRPr="0002650C">
        <w:rPr>
          <w:rStyle w:val="Refdenotaderodap"/>
        </w:rPr>
        <w:footnoteReference w:id="12"/>
      </w:r>
      <w:r w:rsidRPr="0002650C">
        <w:t xml:space="preserve">. Para todos os casos, a abertura comercial piorou o resultado para a elasticidade-renda da demanda por importações. Os estudos </w:t>
      </w:r>
      <w:r w:rsidRPr="0002650C">
        <w:lastRenderedPageBreak/>
        <w:t xml:space="preserve">setoriais, por meio daquela que ficou conhecida como LTMS, parecem contemplar a importância da estrutura produtiva, tal como proposto por Carvalho, </w:t>
      </w:r>
      <w:proofErr w:type="spellStart"/>
      <w:r w:rsidRPr="0002650C">
        <w:t>Gouvea</w:t>
      </w:r>
      <w:proofErr w:type="spellEnd"/>
      <w:r w:rsidRPr="0002650C">
        <w:t xml:space="preserve"> e Lima (2011) e Soares e Teixeira (2012).</w:t>
      </w:r>
    </w:p>
    <w:p w:rsidR="00D26045" w:rsidRPr="0002650C" w:rsidRDefault="00E00D5A"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Outros trabalhos procuraram estimar as funções demanda por importações e exportações brasileiras sem considerar a hipótese de </w:t>
      </w:r>
      <w:proofErr w:type="spellStart"/>
      <w:r w:rsidRPr="0002650C">
        <w:rPr>
          <w:rFonts w:ascii="Times New Roman" w:hAnsi="Times New Roman" w:cs="Times New Roman"/>
          <w:sz w:val="24"/>
        </w:rPr>
        <w:t>Thirlwall</w:t>
      </w:r>
      <w:proofErr w:type="spellEnd"/>
      <w:r w:rsidRPr="0002650C">
        <w:rPr>
          <w:rFonts w:ascii="Times New Roman" w:hAnsi="Times New Roman" w:cs="Times New Roman"/>
          <w:sz w:val="24"/>
        </w:rPr>
        <w:t xml:space="preserve">. Seus resultados são importantes para cotejar parâmetros estimados, variáveis incluídas e métodos utilizados. </w:t>
      </w:r>
      <w:r w:rsidR="001C5452" w:rsidRPr="0002650C">
        <w:rPr>
          <w:rFonts w:ascii="Times New Roman" w:hAnsi="Times New Roman" w:cs="Times New Roman"/>
          <w:sz w:val="24"/>
        </w:rPr>
        <w:t xml:space="preserve">Dentre os </w:t>
      </w:r>
      <w:r w:rsidRPr="0002650C">
        <w:rPr>
          <w:rFonts w:ascii="Times New Roman" w:hAnsi="Times New Roman" w:cs="Times New Roman"/>
          <w:sz w:val="24"/>
        </w:rPr>
        <w:t>estudos que trataram de períodos próximos ao nosso</w:t>
      </w:r>
      <w:r w:rsidR="001C5452" w:rsidRPr="0002650C">
        <w:rPr>
          <w:rFonts w:ascii="Times New Roman" w:hAnsi="Times New Roman" w:cs="Times New Roman"/>
          <w:sz w:val="24"/>
        </w:rPr>
        <w:t xml:space="preserve">, </w:t>
      </w:r>
      <w:r w:rsidRPr="0002650C">
        <w:rPr>
          <w:rFonts w:ascii="Times New Roman" w:hAnsi="Times New Roman" w:cs="Times New Roman"/>
          <w:sz w:val="24"/>
        </w:rPr>
        <w:t xml:space="preserve">Resende (2001) testa a hipótese de que as importações brasileiras </w:t>
      </w:r>
      <w:r w:rsidR="001C5452" w:rsidRPr="0002650C">
        <w:rPr>
          <w:rFonts w:ascii="Times New Roman" w:hAnsi="Times New Roman" w:cs="Times New Roman"/>
          <w:sz w:val="24"/>
        </w:rPr>
        <w:t xml:space="preserve">dependem </w:t>
      </w:r>
      <w:r w:rsidR="00B31CAC">
        <w:rPr>
          <w:rFonts w:ascii="Times New Roman" w:hAnsi="Times New Roman" w:cs="Times New Roman"/>
          <w:sz w:val="24"/>
        </w:rPr>
        <w:t xml:space="preserve">da </w:t>
      </w:r>
      <w:r w:rsidRPr="0002650C">
        <w:rPr>
          <w:rFonts w:ascii="Times New Roman" w:hAnsi="Times New Roman" w:cs="Times New Roman"/>
          <w:sz w:val="24"/>
        </w:rPr>
        <w:t>disponibilidade de divisas. Para t</w:t>
      </w:r>
      <w:r w:rsidR="00D26045" w:rsidRPr="0002650C">
        <w:rPr>
          <w:rFonts w:ascii="Times New Roman" w:hAnsi="Times New Roman" w:cs="Times New Roman"/>
          <w:sz w:val="24"/>
        </w:rPr>
        <w:t xml:space="preserve">anto, </w:t>
      </w:r>
      <w:r w:rsidRPr="0002650C">
        <w:rPr>
          <w:rFonts w:ascii="Times New Roman" w:hAnsi="Times New Roman" w:cs="Times New Roman"/>
          <w:sz w:val="24"/>
        </w:rPr>
        <w:t>a função importação foi estimada também por categoria de uso</w:t>
      </w:r>
      <w:r w:rsidR="00D26045" w:rsidRPr="0002650C">
        <w:rPr>
          <w:rFonts w:ascii="Times New Roman" w:hAnsi="Times New Roman" w:cs="Times New Roman"/>
          <w:sz w:val="24"/>
        </w:rPr>
        <w:t xml:space="preserve">, com dados trimestrais para o período </w:t>
      </w:r>
      <w:r w:rsidRPr="0002650C">
        <w:rPr>
          <w:rFonts w:ascii="Times New Roman" w:hAnsi="Times New Roman" w:cs="Times New Roman"/>
          <w:sz w:val="24"/>
        </w:rPr>
        <w:t xml:space="preserve">1978 </w:t>
      </w:r>
      <w:r w:rsidR="00D26045" w:rsidRPr="0002650C">
        <w:rPr>
          <w:rFonts w:ascii="Times New Roman" w:hAnsi="Times New Roman" w:cs="Times New Roman"/>
          <w:sz w:val="24"/>
        </w:rPr>
        <w:t xml:space="preserve">a </w:t>
      </w:r>
      <w:r w:rsidRPr="0002650C">
        <w:rPr>
          <w:rFonts w:ascii="Times New Roman" w:hAnsi="Times New Roman" w:cs="Times New Roman"/>
          <w:sz w:val="24"/>
        </w:rPr>
        <w:t>1998. A variável disponibilidade de divisas foi incluída no modelo para representar a capacidade de</w:t>
      </w:r>
      <w:r w:rsidRPr="0002650C">
        <w:rPr>
          <w:rFonts w:ascii="Times New Roman" w:hAnsi="Times New Roman" w:cs="Times New Roman"/>
          <w:color w:val="FF0000"/>
          <w:sz w:val="24"/>
        </w:rPr>
        <w:t xml:space="preserve"> </w:t>
      </w:r>
      <w:r w:rsidRPr="0002650C">
        <w:rPr>
          <w:rFonts w:ascii="Times New Roman" w:hAnsi="Times New Roman" w:cs="Times New Roman"/>
          <w:sz w:val="24"/>
        </w:rPr>
        <w:t xml:space="preserve">importar da economia e foi dada pela razão entre o somatório da receita com exportações, fluxo de capitais (juros, lucros e dividendos, investimento direto líquido, empréstimos e financiamentos de médio e longo prazos e amortizações), os erros e omissões e índice de preços das importações totais. </w:t>
      </w:r>
    </w:p>
    <w:p w:rsidR="00E00D5A" w:rsidRPr="0002650C" w:rsidRDefault="00E00D5A"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Resende (2001) também incluiu as variáveis taxa de câmbio nominal, capacidade instalada, PIB brasileiro, o </w:t>
      </w:r>
      <w:r w:rsidRPr="0002650C">
        <w:rPr>
          <w:rFonts w:ascii="Times New Roman" w:hAnsi="Times New Roman" w:cs="Times New Roman"/>
          <w:i/>
          <w:sz w:val="24"/>
        </w:rPr>
        <w:t>quantum</w:t>
      </w:r>
      <w:r w:rsidRPr="0002650C">
        <w:rPr>
          <w:rFonts w:ascii="Times New Roman" w:hAnsi="Times New Roman" w:cs="Times New Roman"/>
          <w:sz w:val="24"/>
        </w:rPr>
        <w:t xml:space="preserve"> de importação, além da inclusão de </w:t>
      </w:r>
      <w:proofErr w:type="spellStart"/>
      <w:r w:rsidRPr="0002650C">
        <w:rPr>
          <w:rFonts w:ascii="Times New Roman" w:hAnsi="Times New Roman" w:cs="Times New Roman"/>
          <w:i/>
          <w:sz w:val="24"/>
        </w:rPr>
        <w:t>dummies</w:t>
      </w:r>
      <w:proofErr w:type="spellEnd"/>
      <w:r w:rsidRPr="0002650C">
        <w:rPr>
          <w:rFonts w:ascii="Times New Roman" w:hAnsi="Times New Roman" w:cs="Times New Roman"/>
          <w:sz w:val="24"/>
        </w:rPr>
        <w:t xml:space="preserve">. O método utilizado foi o de cointegração, por meio de correção de erros de Engle-Granger e o procedimento de </w:t>
      </w:r>
      <w:proofErr w:type="spellStart"/>
      <w:r w:rsidRPr="0002650C">
        <w:rPr>
          <w:rFonts w:ascii="Times New Roman" w:hAnsi="Times New Roman" w:cs="Times New Roman"/>
          <w:sz w:val="24"/>
        </w:rPr>
        <w:t>Johansen</w:t>
      </w:r>
      <w:proofErr w:type="spellEnd"/>
      <w:r w:rsidRPr="0002650C">
        <w:rPr>
          <w:rFonts w:ascii="Times New Roman" w:hAnsi="Times New Roman" w:cs="Times New Roman"/>
          <w:sz w:val="24"/>
        </w:rPr>
        <w:t>. Os resultados encontrados, resumidamente, foram:</w:t>
      </w:r>
      <w:r w:rsidR="00D26045" w:rsidRPr="0002650C">
        <w:rPr>
          <w:rFonts w:ascii="Times New Roman" w:hAnsi="Times New Roman" w:cs="Times New Roman"/>
          <w:sz w:val="24"/>
        </w:rPr>
        <w:t xml:space="preserve"> (i) a</w:t>
      </w:r>
      <w:r w:rsidRPr="0002650C">
        <w:rPr>
          <w:rFonts w:ascii="Times New Roman" w:hAnsi="Times New Roman" w:cs="Times New Roman"/>
          <w:sz w:val="24"/>
        </w:rPr>
        <w:t xml:space="preserve"> capacidade instalada não foi considerada estatisticamente diferente de zero;</w:t>
      </w:r>
      <w:r w:rsidR="00D26045" w:rsidRPr="0002650C">
        <w:rPr>
          <w:rFonts w:ascii="Times New Roman" w:hAnsi="Times New Roman" w:cs="Times New Roman"/>
          <w:sz w:val="24"/>
        </w:rPr>
        <w:t xml:space="preserve"> (</w:t>
      </w:r>
      <w:proofErr w:type="gramStart"/>
      <w:r w:rsidR="00D26045" w:rsidRPr="0002650C">
        <w:rPr>
          <w:rFonts w:ascii="Times New Roman" w:hAnsi="Times New Roman" w:cs="Times New Roman"/>
          <w:sz w:val="24"/>
        </w:rPr>
        <w:t>ii</w:t>
      </w:r>
      <w:proofErr w:type="gramEnd"/>
      <w:r w:rsidR="00D26045" w:rsidRPr="0002650C">
        <w:rPr>
          <w:rFonts w:ascii="Times New Roman" w:hAnsi="Times New Roman" w:cs="Times New Roman"/>
          <w:sz w:val="24"/>
        </w:rPr>
        <w:t>) a</w:t>
      </w:r>
      <w:r w:rsidRPr="0002650C">
        <w:rPr>
          <w:rFonts w:ascii="Times New Roman" w:hAnsi="Times New Roman" w:cs="Times New Roman"/>
          <w:sz w:val="24"/>
        </w:rPr>
        <w:t>té o quarto trimestre de 1989, o coeficiente estimado para a elasticidade-renda da demanda por importações foi baixo (0,54)</w:t>
      </w:r>
      <w:r w:rsidR="00D26045" w:rsidRPr="0002650C">
        <w:rPr>
          <w:rFonts w:ascii="Times New Roman" w:hAnsi="Times New Roman" w:cs="Times New Roman"/>
          <w:sz w:val="24"/>
        </w:rPr>
        <w:t>; (iii) p</w:t>
      </w:r>
      <w:r w:rsidRPr="0002650C">
        <w:rPr>
          <w:rFonts w:ascii="Times New Roman" w:hAnsi="Times New Roman" w:cs="Times New Roman"/>
          <w:sz w:val="24"/>
        </w:rPr>
        <w:t>orém, a partir do primeiro trimestre de 1990, essa elasticidade passa para 3,85</w:t>
      </w:r>
      <w:r w:rsidR="00D26045" w:rsidRPr="0002650C">
        <w:rPr>
          <w:rFonts w:ascii="Times New Roman" w:hAnsi="Times New Roman" w:cs="Times New Roman"/>
          <w:sz w:val="24"/>
        </w:rPr>
        <w:t xml:space="preserve">; assim, </w:t>
      </w:r>
      <w:r w:rsidRPr="0002650C">
        <w:rPr>
          <w:rFonts w:ascii="Times New Roman" w:hAnsi="Times New Roman" w:cs="Times New Roman"/>
          <w:sz w:val="24"/>
        </w:rPr>
        <w:t>o processo de abertura comercial nos anos de 1990 tornou a procura por importações mais sensível a alterações na renda doméstica</w:t>
      </w:r>
      <w:r w:rsidR="00D26045" w:rsidRPr="0002650C">
        <w:rPr>
          <w:rFonts w:ascii="Times New Roman" w:hAnsi="Times New Roman" w:cs="Times New Roman"/>
          <w:sz w:val="24"/>
        </w:rPr>
        <w:t>; (iv) a</w:t>
      </w:r>
      <w:r w:rsidRPr="0002650C">
        <w:rPr>
          <w:rFonts w:ascii="Times New Roman" w:hAnsi="Times New Roman" w:cs="Times New Roman"/>
          <w:sz w:val="24"/>
        </w:rPr>
        <w:t>té o terceiro trimestre de 1994, a elasticidade-preço da demanda por importações não foi estatisticamente diferente de zero</w:t>
      </w:r>
      <w:r w:rsidR="00D26045" w:rsidRPr="0002650C">
        <w:rPr>
          <w:rFonts w:ascii="Times New Roman" w:hAnsi="Times New Roman" w:cs="Times New Roman"/>
          <w:sz w:val="24"/>
        </w:rPr>
        <w:t>; a</w:t>
      </w:r>
      <w:r w:rsidRPr="0002650C">
        <w:rPr>
          <w:rFonts w:ascii="Times New Roman" w:hAnsi="Times New Roman" w:cs="Times New Roman"/>
          <w:sz w:val="24"/>
        </w:rPr>
        <w:t>pós esse período, ela passa a ter o valor de -1,39</w:t>
      </w:r>
      <w:r w:rsidR="00D26045" w:rsidRPr="0002650C">
        <w:rPr>
          <w:rStyle w:val="Refdenotaderodap"/>
          <w:rFonts w:ascii="Times New Roman" w:hAnsi="Times New Roman" w:cs="Times New Roman"/>
          <w:sz w:val="24"/>
        </w:rPr>
        <w:footnoteReference w:id="13"/>
      </w:r>
      <w:r w:rsidR="003019ED" w:rsidRPr="0002650C">
        <w:rPr>
          <w:rFonts w:ascii="Times New Roman" w:hAnsi="Times New Roman" w:cs="Times New Roman"/>
          <w:sz w:val="24"/>
        </w:rPr>
        <w:t>; e (v) a</w:t>
      </w:r>
      <w:r w:rsidRPr="0002650C">
        <w:rPr>
          <w:rFonts w:ascii="Times New Roman" w:hAnsi="Times New Roman" w:cs="Times New Roman"/>
          <w:sz w:val="24"/>
        </w:rPr>
        <w:t xml:space="preserve"> variável capacidade para importar apresentou comportamento instável, dada a ruptura no terceiro trimestre de 1994</w:t>
      </w:r>
      <w:r w:rsidR="003019ED" w:rsidRPr="0002650C">
        <w:rPr>
          <w:rFonts w:ascii="Times New Roman" w:hAnsi="Times New Roman" w:cs="Times New Roman"/>
          <w:sz w:val="24"/>
        </w:rPr>
        <w:t>; a</w:t>
      </w:r>
      <w:r w:rsidRPr="0002650C">
        <w:rPr>
          <w:rFonts w:ascii="Times New Roman" w:hAnsi="Times New Roman" w:cs="Times New Roman"/>
          <w:sz w:val="24"/>
        </w:rPr>
        <w:t>té esse período, o parâmetro foi 0,63</w:t>
      </w:r>
      <w:r w:rsidR="003019ED" w:rsidRPr="0002650C">
        <w:rPr>
          <w:rFonts w:ascii="Times New Roman" w:hAnsi="Times New Roman" w:cs="Times New Roman"/>
          <w:sz w:val="24"/>
        </w:rPr>
        <w:t>; a</w:t>
      </w:r>
      <w:r w:rsidRPr="0002650C">
        <w:rPr>
          <w:rFonts w:ascii="Times New Roman" w:hAnsi="Times New Roman" w:cs="Times New Roman"/>
          <w:sz w:val="24"/>
        </w:rPr>
        <w:t xml:space="preserve">pós o Plano Real, essa elasticidade foi para -0,03. </w:t>
      </w:r>
    </w:p>
    <w:p w:rsidR="00E00D5A" w:rsidRPr="0002650C" w:rsidRDefault="00E00D5A"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O autor então concluiu que, para o período analisado, não se pode rejeitar a hipótese de que as importações brasileiras são explicadas pela disponibilidade de divisas até o terceiro trimestre do ano de 1994. A partir desse trimestre, Resende (2001) destaca que há um deslocamento no comportamento das variáveis “disponibilidade de moeda estrangeira” e “importações”, demonstrando a vulnerabilidade externa da economia brasileira, dando indícios da falta de competitividade da economia. Outra constatação feita pelo autor foi que a industrialização possibilitada pela abertura comercial contribuiu para a redução da restrição externa, porém os resultados de seu trabalho apontaram que a restrição externa ainda era elevada, o que leva o Brasil a ter que interromper seus ciclos de crescimento a partir das instabilidades no comércio e mercado financeiro internacional.</w:t>
      </w:r>
    </w:p>
    <w:p w:rsidR="00E00D5A" w:rsidRPr="0002650C" w:rsidRDefault="00E00D5A"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Considerando praticamente esse mesmo período (1978 até 1999), Silva, Portugal e </w:t>
      </w:r>
      <w:proofErr w:type="spellStart"/>
      <w:r w:rsidRPr="0002650C">
        <w:rPr>
          <w:rFonts w:ascii="Times New Roman" w:hAnsi="Times New Roman" w:cs="Times New Roman"/>
          <w:sz w:val="24"/>
        </w:rPr>
        <w:t>Cechin</w:t>
      </w:r>
      <w:proofErr w:type="spellEnd"/>
      <w:r w:rsidRPr="0002650C">
        <w:rPr>
          <w:rFonts w:ascii="Times New Roman" w:hAnsi="Times New Roman" w:cs="Times New Roman"/>
          <w:sz w:val="24"/>
        </w:rPr>
        <w:t xml:space="preserve"> (2001) estimaram funções não lineares de importação para o Brasil, por meio da metodologia de redes neurais artificiais. As estimações foram feitas para as importações totais e também para as importações de bens intermediários. Na análise dos resultados, foi realizada uma subdivisão em três períodos: o primeiro trimestre de 1978 ao terceiro trimestre de 1989, do quarto trimestre de 1989 ao segundo trimestre de 1994 e terceiro trimestre de 1994 ao quarto trimestre de 1999. A escolha desses períodos foi realizada por análise gráfica, que, segundo os autores, indicava mudanças estruturais mais significativas. As elasticidades-renda médias encontradas para a função </w:t>
      </w:r>
      <w:proofErr w:type="gramStart"/>
      <w:r w:rsidRPr="0002650C">
        <w:rPr>
          <w:rFonts w:ascii="Times New Roman" w:hAnsi="Times New Roman" w:cs="Times New Roman"/>
          <w:sz w:val="24"/>
        </w:rPr>
        <w:t>demanda</w:t>
      </w:r>
      <w:proofErr w:type="gramEnd"/>
      <w:r w:rsidRPr="0002650C">
        <w:rPr>
          <w:rFonts w:ascii="Times New Roman" w:hAnsi="Times New Roman" w:cs="Times New Roman"/>
          <w:sz w:val="24"/>
        </w:rPr>
        <w:t xml:space="preserve"> por importações totais foram de -0,006097 (1978.1 até 1989.3); 0,179801 (1989.4 até 1994.2) e de 1,227445 (1994.3 até 1999.4). Para a elasticidade-preço, os coeficientes estimados foram de -0,225738; -0,90537; -1,175467, respectivamente e para a capacidade produtiva as elasticidades médias encontradas foram de 0,050331; 0,04423 e 0,290725, seguindo a ordem cronológica. </w:t>
      </w:r>
    </w:p>
    <w:p w:rsidR="00E00D5A" w:rsidRPr="0002650C" w:rsidRDefault="00E00D5A"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Para o primeiro período, o impacto das três séries de entrada (PIB, utilização da capacidade produtiva e taxa de câmbio real) sobre a série de saída importação total apresentadas no primeiro período foi bem reduzido. No entanto, para a taxa de câmbio real e a utilização da capacidade produtiva foram os maiores valores, explicando melhor a série. Para o segundo período (primeiro trimestre de 1990 até o </w:t>
      </w:r>
      <w:r w:rsidRPr="0002650C">
        <w:rPr>
          <w:rFonts w:ascii="Times New Roman" w:hAnsi="Times New Roman" w:cs="Times New Roman"/>
          <w:sz w:val="24"/>
        </w:rPr>
        <w:lastRenderedPageBreak/>
        <w:t xml:space="preserve">segundo trimestre de 1994), há uma elevação nas elasticidades médias para as séries de entrada do PIB e taxa de câmbio sobre a série de saída importação total. A explicação dessa mudança qualitativa, como destacada por Silva, Portugal e </w:t>
      </w:r>
      <w:proofErr w:type="spellStart"/>
      <w:r w:rsidRPr="0002650C">
        <w:rPr>
          <w:rFonts w:ascii="Times New Roman" w:hAnsi="Times New Roman" w:cs="Times New Roman"/>
          <w:sz w:val="24"/>
        </w:rPr>
        <w:t>Cechin</w:t>
      </w:r>
      <w:proofErr w:type="spellEnd"/>
      <w:r w:rsidRPr="0002650C">
        <w:rPr>
          <w:rFonts w:ascii="Times New Roman" w:hAnsi="Times New Roman" w:cs="Times New Roman"/>
          <w:sz w:val="24"/>
        </w:rPr>
        <w:t xml:space="preserve"> (2001), foi motivada pela abertura econômica iniciada em 1989, que deu maior liberdade ao processo de importações no Brasil. Além disso, para o primeiro período, as barreiras às importações fizeram com que elevações na renda interna fossem direcionadas para produtos nacionais em vez de estrangeiros.</w:t>
      </w:r>
      <w:r w:rsidR="007C27EB">
        <w:rPr>
          <w:rFonts w:ascii="Times New Roman" w:hAnsi="Times New Roman" w:cs="Times New Roman"/>
          <w:sz w:val="24"/>
        </w:rPr>
        <w:t xml:space="preserve"> </w:t>
      </w:r>
      <w:r w:rsidRPr="0002650C">
        <w:rPr>
          <w:rFonts w:ascii="Times New Roman" w:hAnsi="Times New Roman" w:cs="Times New Roman"/>
          <w:sz w:val="24"/>
        </w:rPr>
        <w:t xml:space="preserve">Para o último subperíodo, duas variáveis de entrada mostraram um impacto maior. Principalmente para o PIB e para a taxa de câmbio, os autores encontraram uma elasticidade maior, o que indica uma elevação na sensibilidade dessas variáveis às importações. Em sentido contrário, a utilização da capacidade produtiva foi considerada irrelevante. Silva, Portugal e </w:t>
      </w:r>
      <w:proofErr w:type="spellStart"/>
      <w:r w:rsidRPr="0002650C">
        <w:rPr>
          <w:rFonts w:ascii="Times New Roman" w:hAnsi="Times New Roman" w:cs="Times New Roman"/>
          <w:sz w:val="24"/>
        </w:rPr>
        <w:t>Cechin</w:t>
      </w:r>
      <w:proofErr w:type="spellEnd"/>
      <w:r w:rsidRPr="0002650C">
        <w:rPr>
          <w:rFonts w:ascii="Times New Roman" w:hAnsi="Times New Roman" w:cs="Times New Roman"/>
          <w:sz w:val="24"/>
        </w:rPr>
        <w:t xml:space="preserve"> (2001) explicaram que isso ocorreu principalmente em função da alteração na política de importação nos anos de 1980 e 1990. </w:t>
      </w:r>
    </w:p>
    <w:p w:rsidR="00E00D5A" w:rsidRPr="0002650C" w:rsidRDefault="00E00D5A"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O trabalho de Morais e Portugal (2004), utilizando dados anuais do ano de 1947 até 2002 e dados trimestrais que se iniciam no primeiro trimestre de 1978 até o segundo trimestre de 2002, aplicaram o modelo de </w:t>
      </w:r>
      <w:proofErr w:type="spellStart"/>
      <w:r w:rsidRPr="0002650C">
        <w:rPr>
          <w:rFonts w:ascii="Times New Roman" w:hAnsi="Times New Roman" w:cs="Times New Roman"/>
          <w:sz w:val="24"/>
        </w:rPr>
        <w:t>Markov-Switching</w:t>
      </w:r>
      <w:proofErr w:type="spellEnd"/>
      <w:r w:rsidRPr="0002650C">
        <w:rPr>
          <w:rFonts w:ascii="Times New Roman" w:hAnsi="Times New Roman" w:cs="Times New Roman"/>
          <w:sz w:val="24"/>
        </w:rPr>
        <w:t xml:space="preserve"> (MS-</w:t>
      </w:r>
      <w:proofErr w:type="spellStart"/>
      <w:r w:rsidRPr="0002650C">
        <w:rPr>
          <w:rFonts w:ascii="Times New Roman" w:hAnsi="Times New Roman" w:cs="Times New Roman"/>
          <w:sz w:val="24"/>
        </w:rPr>
        <w:t>VEC</w:t>
      </w:r>
      <w:proofErr w:type="spellEnd"/>
      <w:r w:rsidRPr="0002650C">
        <w:rPr>
          <w:rFonts w:ascii="Times New Roman" w:hAnsi="Times New Roman" w:cs="Times New Roman"/>
          <w:sz w:val="24"/>
        </w:rPr>
        <w:t xml:space="preserve">) para analisar a equação de demanda por importações no Brasil e um modelo VAR/VEC. Na estimação da função de longo prazo, os coeficientes foram de -0,648 e de 0,675 para a elasticidade-preço e renda das importações, respectivamente. No curto prazo, a constante e a elasticidade para a utilização da capacidade instalada foram consideradas não significativas. Nesse caso, o parâmetro para a elasticidade renda foi de 1,706 e para a elasticidade preço foi de -0,426. </w:t>
      </w:r>
      <w:r w:rsidR="0006341B">
        <w:rPr>
          <w:rFonts w:ascii="Times New Roman" w:hAnsi="Times New Roman" w:cs="Times New Roman"/>
          <w:sz w:val="24"/>
        </w:rPr>
        <w:t>Em</w:t>
      </w:r>
      <w:r w:rsidRPr="0002650C">
        <w:rPr>
          <w:rFonts w:ascii="Times New Roman" w:hAnsi="Times New Roman" w:cs="Times New Roman"/>
          <w:sz w:val="24"/>
        </w:rPr>
        <w:t xml:space="preserve"> outro exercício, dessa vez com um modelo MS-VEC</w:t>
      </w:r>
      <w:r w:rsidR="0055428B">
        <w:rPr>
          <w:rFonts w:ascii="Times New Roman" w:hAnsi="Times New Roman" w:cs="Times New Roman"/>
          <w:sz w:val="24"/>
        </w:rPr>
        <w:t>,</w:t>
      </w:r>
      <w:r w:rsidRPr="0002650C">
        <w:rPr>
          <w:rFonts w:ascii="Times New Roman" w:hAnsi="Times New Roman" w:cs="Times New Roman"/>
          <w:sz w:val="24"/>
        </w:rPr>
        <w:t xml:space="preserve"> que utiliza uma formulação não linear</w:t>
      </w:r>
      <w:r w:rsidR="0055428B">
        <w:rPr>
          <w:rFonts w:ascii="Times New Roman" w:hAnsi="Times New Roman" w:cs="Times New Roman"/>
          <w:sz w:val="24"/>
        </w:rPr>
        <w:t>,</w:t>
      </w:r>
      <w:r w:rsidRPr="0002650C">
        <w:rPr>
          <w:rFonts w:ascii="Times New Roman" w:hAnsi="Times New Roman" w:cs="Times New Roman"/>
          <w:sz w:val="24"/>
        </w:rPr>
        <w:t xml:space="preserve"> foi obtido um coeficiente de 4,704 para a renda e -0,522 para a elasticidade-preço.</w:t>
      </w:r>
      <w:r w:rsidR="00682D1D" w:rsidRPr="0002650C">
        <w:rPr>
          <w:rFonts w:ascii="Times New Roman" w:hAnsi="Times New Roman" w:cs="Times New Roman"/>
          <w:sz w:val="24"/>
        </w:rPr>
        <w:t xml:space="preserve"> </w:t>
      </w:r>
      <w:r w:rsidRPr="0002650C">
        <w:rPr>
          <w:rFonts w:ascii="Times New Roman" w:hAnsi="Times New Roman" w:cs="Times New Roman"/>
          <w:sz w:val="24"/>
        </w:rPr>
        <w:t xml:space="preserve">Ao utilizar os mesmos dados, porém no período trimestral, os coeficientes estimados pelo modelo linear foram de 0,821 para a elasticidade-renda, 2,622 para o parâmetro referente à utilização da capacidade produtiva e -0,91 para a elasticidade-preço da demanda por importações. </w:t>
      </w:r>
    </w:p>
    <w:p w:rsidR="00CE3A4E" w:rsidRPr="0002650C" w:rsidRDefault="00E00D5A" w:rsidP="00F15E1E">
      <w:pPr>
        <w:tabs>
          <w:tab w:val="left" w:pos="3617"/>
        </w:tabs>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Santos </w:t>
      </w:r>
      <w:proofErr w:type="gramStart"/>
      <w:r w:rsidR="00AC02D3" w:rsidRPr="00AC02D3">
        <w:rPr>
          <w:rFonts w:ascii="Times New Roman" w:hAnsi="Times New Roman" w:cs="Times New Roman"/>
          <w:i/>
          <w:sz w:val="24"/>
        </w:rPr>
        <w:t>et</w:t>
      </w:r>
      <w:proofErr w:type="gramEnd"/>
      <w:r w:rsidRPr="0055428B">
        <w:rPr>
          <w:rFonts w:ascii="Times New Roman" w:hAnsi="Times New Roman" w:cs="Times New Roman"/>
          <w:i/>
          <w:sz w:val="24"/>
        </w:rPr>
        <w:t xml:space="preserve"> </w:t>
      </w:r>
      <w:r w:rsidRPr="0002650C">
        <w:rPr>
          <w:rFonts w:ascii="Times New Roman" w:hAnsi="Times New Roman" w:cs="Times New Roman"/>
          <w:i/>
          <w:sz w:val="24"/>
        </w:rPr>
        <w:t>al.</w:t>
      </w:r>
      <w:r w:rsidRPr="0002650C">
        <w:rPr>
          <w:rFonts w:ascii="Times New Roman" w:hAnsi="Times New Roman" w:cs="Times New Roman"/>
          <w:sz w:val="24"/>
        </w:rPr>
        <w:t xml:space="preserve"> (2011) também calcularam as elasticidades renda e preço para as exportações e importações brasileiras. Para a estimação, os autores utilizaram dados em painel estático e dinâmico, incluindo variáveis de todos os estados brasileiros, com exceção </w:t>
      </w:r>
      <w:r w:rsidR="004F264C" w:rsidRPr="0002650C">
        <w:rPr>
          <w:rFonts w:ascii="Times New Roman" w:hAnsi="Times New Roman" w:cs="Times New Roman"/>
          <w:sz w:val="24"/>
        </w:rPr>
        <w:t>de</w:t>
      </w:r>
      <w:r w:rsidRPr="0002650C">
        <w:rPr>
          <w:rFonts w:ascii="Times New Roman" w:hAnsi="Times New Roman" w:cs="Times New Roman"/>
          <w:sz w:val="24"/>
        </w:rPr>
        <w:t xml:space="preserve"> Tocantins. Para as exportações, o período utilizado foi do ano de 1992 até o ano de 2007. Já para as importações</w:t>
      </w:r>
      <w:r w:rsidR="0055428B">
        <w:rPr>
          <w:rFonts w:ascii="Times New Roman" w:hAnsi="Times New Roman" w:cs="Times New Roman"/>
          <w:sz w:val="24"/>
        </w:rPr>
        <w:t>,</w:t>
      </w:r>
      <w:r w:rsidRPr="0002650C">
        <w:rPr>
          <w:rFonts w:ascii="Times New Roman" w:hAnsi="Times New Roman" w:cs="Times New Roman"/>
          <w:sz w:val="24"/>
        </w:rPr>
        <w:t xml:space="preserve"> o período final foi 2006. Foram utilizadas as séries de exportações e importações reais. Os resultados gerados para um painel estático das exportações foram 1,258 como coeficiente para a elasticidade-renda e 0,24 para a elasticidade-preço. Nesse último caso, o parâmetro estimado somente pode ser considerado significativo a 10% de nível de significância. Para a constante, o valor ficou em -2,365. Quando os autores analisaram apenas o período 1992-2004, para a renda foi obtido um coeficiente igual a 0,657 e para o câmbio de 0,705. A constante nesse caso foi de -1,549. Santos </w:t>
      </w:r>
      <w:proofErr w:type="gramStart"/>
      <w:r w:rsidRPr="0002650C">
        <w:rPr>
          <w:rFonts w:ascii="Times New Roman" w:hAnsi="Times New Roman" w:cs="Times New Roman"/>
          <w:i/>
          <w:sz w:val="24"/>
        </w:rPr>
        <w:t>et</w:t>
      </w:r>
      <w:proofErr w:type="gramEnd"/>
      <w:r w:rsidRPr="0002650C">
        <w:rPr>
          <w:rFonts w:ascii="Times New Roman" w:hAnsi="Times New Roman" w:cs="Times New Roman"/>
          <w:i/>
          <w:sz w:val="24"/>
        </w:rPr>
        <w:t xml:space="preserve"> al.</w:t>
      </w:r>
      <w:r w:rsidRPr="0002650C">
        <w:rPr>
          <w:rFonts w:ascii="Times New Roman" w:hAnsi="Times New Roman" w:cs="Times New Roman"/>
          <w:sz w:val="24"/>
        </w:rPr>
        <w:t xml:space="preserve"> (2011) também calcularam as elasticidades preço e renda das exportações para os estados do Brasil, considerando o estimador através de painéis dinâmicos.</w:t>
      </w:r>
      <w:r w:rsidR="00CE3A4E" w:rsidRPr="0002650C">
        <w:rPr>
          <w:rFonts w:ascii="Times New Roman" w:hAnsi="Times New Roman" w:cs="Times New Roman"/>
          <w:sz w:val="24"/>
        </w:rPr>
        <w:t xml:space="preserve"> </w:t>
      </w:r>
      <w:r w:rsidRPr="0002650C">
        <w:rPr>
          <w:rFonts w:ascii="Times New Roman" w:hAnsi="Times New Roman" w:cs="Times New Roman"/>
          <w:sz w:val="24"/>
        </w:rPr>
        <w:t xml:space="preserve">Para esse exercício estatístico, que também considerou as exportações defasadas em um período, cujo coeficiente estimado foi de 0,689, para a elasticidade-renda o coeficiente foi de 0,334 e para a elasticidade-preço de 0,371. </w:t>
      </w:r>
    </w:p>
    <w:p w:rsidR="00E00D5A" w:rsidRPr="0002650C" w:rsidRDefault="00E00D5A" w:rsidP="00F15E1E">
      <w:pPr>
        <w:tabs>
          <w:tab w:val="left" w:pos="3617"/>
        </w:tabs>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Para a função demanda por importação, as elasticidades para preço e renda, considerando o modelo estático, através de estimador de efeitos fixos, foram estimadas em -0,437 e 1,279, respectivamente. O valor estimado para a constante foi de 1,476. Já os resultados para os parâmetros, obtidos através do modelo de dados em painel dinâmico, de acordo com Santos </w:t>
      </w:r>
      <w:proofErr w:type="gramStart"/>
      <w:r w:rsidRPr="0002650C">
        <w:rPr>
          <w:rFonts w:ascii="Times New Roman" w:hAnsi="Times New Roman" w:cs="Times New Roman"/>
          <w:i/>
          <w:sz w:val="24"/>
        </w:rPr>
        <w:t>et</w:t>
      </w:r>
      <w:proofErr w:type="gramEnd"/>
      <w:r w:rsidRPr="0002650C">
        <w:rPr>
          <w:rFonts w:ascii="Times New Roman" w:hAnsi="Times New Roman" w:cs="Times New Roman"/>
          <w:i/>
          <w:sz w:val="24"/>
        </w:rPr>
        <w:t xml:space="preserve"> al.</w:t>
      </w:r>
      <w:r w:rsidRPr="0002650C">
        <w:rPr>
          <w:rFonts w:ascii="Times New Roman" w:hAnsi="Times New Roman" w:cs="Times New Roman"/>
          <w:sz w:val="24"/>
        </w:rPr>
        <w:t xml:space="preserve"> (2011) foram: 0,566 para as importações defasadas em um período, 0,469 para a renda e -0.396 para a elasticidade-preço. </w:t>
      </w:r>
    </w:p>
    <w:p w:rsidR="00802E3C" w:rsidRPr="0002650C" w:rsidRDefault="00802E3C" w:rsidP="00F15E1E">
      <w:pPr>
        <w:spacing w:after="0" w:line="240" w:lineRule="auto"/>
        <w:jc w:val="both"/>
        <w:rPr>
          <w:rFonts w:ascii="Times New Roman" w:hAnsi="Times New Roman" w:cs="Times New Roman"/>
          <w:b/>
          <w:sz w:val="24"/>
          <w:szCs w:val="24"/>
        </w:rPr>
      </w:pPr>
    </w:p>
    <w:p w:rsidR="00FF191A" w:rsidRPr="0002650C" w:rsidRDefault="00FF191A" w:rsidP="00F15E1E">
      <w:pPr>
        <w:spacing w:after="0" w:line="240" w:lineRule="auto"/>
        <w:jc w:val="both"/>
        <w:rPr>
          <w:rFonts w:ascii="Times New Roman" w:hAnsi="Times New Roman" w:cs="Times New Roman"/>
          <w:b/>
          <w:sz w:val="24"/>
          <w:szCs w:val="24"/>
        </w:rPr>
      </w:pPr>
      <w:r w:rsidRPr="0002650C">
        <w:rPr>
          <w:rFonts w:ascii="Times New Roman" w:hAnsi="Times New Roman" w:cs="Times New Roman"/>
          <w:b/>
          <w:sz w:val="24"/>
          <w:szCs w:val="24"/>
        </w:rPr>
        <w:t xml:space="preserve">3. </w:t>
      </w:r>
      <w:r w:rsidR="00851A7A" w:rsidRPr="0002650C">
        <w:rPr>
          <w:rFonts w:ascii="Times New Roman" w:hAnsi="Times New Roman" w:cs="Times New Roman"/>
          <w:b/>
          <w:sz w:val="24"/>
          <w:szCs w:val="24"/>
        </w:rPr>
        <w:t xml:space="preserve">A experiência do Brasil entre </w:t>
      </w:r>
      <w:r w:rsidR="001430A6" w:rsidRPr="0002650C">
        <w:rPr>
          <w:rFonts w:ascii="Times New Roman" w:hAnsi="Times New Roman" w:cs="Times New Roman"/>
          <w:b/>
          <w:sz w:val="24"/>
          <w:szCs w:val="24"/>
        </w:rPr>
        <w:t>1995</w:t>
      </w:r>
      <w:r w:rsidR="00851A7A" w:rsidRPr="0002650C">
        <w:rPr>
          <w:rFonts w:ascii="Times New Roman" w:hAnsi="Times New Roman" w:cs="Times New Roman"/>
          <w:b/>
          <w:sz w:val="24"/>
          <w:szCs w:val="24"/>
        </w:rPr>
        <w:t xml:space="preserve"> e 2013</w:t>
      </w:r>
    </w:p>
    <w:p w:rsidR="00D871A3" w:rsidRPr="0002650C" w:rsidRDefault="00D871A3" w:rsidP="00F15E1E">
      <w:pPr>
        <w:pStyle w:val="TCC-C5"/>
        <w:spacing w:after="0" w:line="240" w:lineRule="auto"/>
        <w:rPr>
          <w:szCs w:val="24"/>
        </w:rPr>
      </w:pPr>
      <w:r w:rsidRPr="0002650C">
        <w:rPr>
          <w:szCs w:val="24"/>
        </w:rPr>
        <w:t>Os exercícios que seguem visam: (i) identificar as elasticidades renda e preço para exportações e importações; e (</w:t>
      </w:r>
      <w:proofErr w:type="gramStart"/>
      <w:r w:rsidRPr="0002650C">
        <w:rPr>
          <w:szCs w:val="24"/>
        </w:rPr>
        <w:t>ii</w:t>
      </w:r>
      <w:proofErr w:type="gramEnd"/>
      <w:r w:rsidRPr="0002650C">
        <w:rPr>
          <w:szCs w:val="24"/>
        </w:rPr>
        <w:t xml:space="preserve">) avaliar as interações </w:t>
      </w:r>
      <w:r w:rsidR="00750BF1">
        <w:rPr>
          <w:szCs w:val="24"/>
        </w:rPr>
        <w:t xml:space="preserve">dinâmicas </w:t>
      </w:r>
      <w:r w:rsidRPr="0002650C">
        <w:rPr>
          <w:szCs w:val="24"/>
        </w:rPr>
        <w:t xml:space="preserve">entre as variáveis que afetam o comércio exterior de mercadorias e determinam (ou não) restrições ao crescimento da economia brasileira. São estimadas as funções demanda por exportação e importação brasileiras, considerando o período que vai do primeiro trimestre de 1995 até o quarto trimestre de 2013. Nossa referência é a versão forte da LT. O passo inicial é verificar as quebras estruturais nas séries de exportações e importações, bem como estimar as respectivas funções de demanda. A metodologia estatística escolhida para essa identificação foi, inicialmente, a decomposição das séries estudadas em seus componentes não observáveis, considerando </w:t>
      </w:r>
      <w:r w:rsidRPr="0002650C">
        <w:rPr>
          <w:szCs w:val="24"/>
        </w:rPr>
        <w:lastRenderedPageBreak/>
        <w:t>um formato de estado de espaço</w:t>
      </w:r>
      <w:r w:rsidR="002775AD" w:rsidRPr="0002650C">
        <w:rPr>
          <w:szCs w:val="24"/>
        </w:rPr>
        <w:t xml:space="preserve"> (Harvey, </w:t>
      </w:r>
      <w:proofErr w:type="spellStart"/>
      <w:r w:rsidR="002775AD" w:rsidRPr="0002650C">
        <w:rPr>
          <w:szCs w:val="24"/>
        </w:rPr>
        <w:t>Koopman</w:t>
      </w:r>
      <w:proofErr w:type="spellEnd"/>
      <w:r w:rsidR="002775AD" w:rsidRPr="0002650C">
        <w:rPr>
          <w:szCs w:val="24"/>
        </w:rPr>
        <w:t xml:space="preserve"> e </w:t>
      </w:r>
      <w:proofErr w:type="spellStart"/>
      <w:r w:rsidR="002775AD" w:rsidRPr="0002650C">
        <w:rPr>
          <w:szCs w:val="24"/>
        </w:rPr>
        <w:t>Shephard</w:t>
      </w:r>
      <w:proofErr w:type="spellEnd"/>
      <w:r w:rsidR="002775AD" w:rsidRPr="0002650C">
        <w:rPr>
          <w:szCs w:val="24"/>
        </w:rPr>
        <w:t xml:space="preserve">, 2004; </w:t>
      </w:r>
      <w:proofErr w:type="spellStart"/>
      <w:r w:rsidR="002775AD" w:rsidRPr="0002650C">
        <w:rPr>
          <w:szCs w:val="24"/>
        </w:rPr>
        <w:t>Commandeur</w:t>
      </w:r>
      <w:proofErr w:type="spellEnd"/>
      <w:r w:rsidR="002775AD" w:rsidRPr="0002650C">
        <w:rPr>
          <w:szCs w:val="24"/>
        </w:rPr>
        <w:t xml:space="preserve"> e </w:t>
      </w:r>
      <w:proofErr w:type="spellStart"/>
      <w:r w:rsidR="002775AD" w:rsidRPr="0002650C">
        <w:rPr>
          <w:szCs w:val="24"/>
        </w:rPr>
        <w:t>Koopman</w:t>
      </w:r>
      <w:proofErr w:type="spellEnd"/>
      <w:r w:rsidR="002775AD" w:rsidRPr="0002650C">
        <w:rPr>
          <w:szCs w:val="24"/>
        </w:rPr>
        <w:t>, 2007</w:t>
      </w:r>
      <w:r w:rsidR="009E5E47" w:rsidRPr="0002650C">
        <w:rPr>
          <w:szCs w:val="24"/>
        </w:rPr>
        <w:t>)</w:t>
      </w:r>
      <w:r w:rsidRPr="0002650C">
        <w:rPr>
          <w:szCs w:val="24"/>
        </w:rPr>
        <w:t>. Nesse caso, não há a imposição das quebras de maneira exógena, como ocorreu em grande parte dos trabalhos que estimaram as referidas funções (seção 2). Quando uma função ou série é posta em formato de estado de espaço, o modelo informa em quais períodos essas quebras ocorreram, de forma endógena, e se elas são estatisticamente significativas para o modelo. A partir daí, é possível verificar sua aderência com o contexto histórico e econômico (ver anexo). Dessa forma, há certa inovação ao estimar essas funções por meio desse tipo de modelo estatístico. Num segundo exercício foi empregado o modelo vetorial de correção de erros (VEC), com o objetivo de observar, principalmente, os resultados da função impulso-resposta</w:t>
      </w:r>
      <w:r w:rsidR="002775AD" w:rsidRPr="0002650C">
        <w:rPr>
          <w:szCs w:val="24"/>
        </w:rPr>
        <w:t xml:space="preserve"> (Patterson, 2000; Enders, 2010</w:t>
      </w:r>
      <w:r w:rsidR="009E5E47" w:rsidRPr="0002650C">
        <w:rPr>
          <w:szCs w:val="24"/>
        </w:rPr>
        <w:t>)</w:t>
      </w:r>
      <w:r w:rsidRPr="0002650C">
        <w:rPr>
          <w:szCs w:val="24"/>
        </w:rPr>
        <w:t>.</w:t>
      </w:r>
    </w:p>
    <w:p w:rsidR="006E3949" w:rsidRPr="0002650C" w:rsidRDefault="006E3949" w:rsidP="007C27EB">
      <w:pPr>
        <w:pStyle w:val="TCC-C5"/>
        <w:spacing w:after="0" w:line="240" w:lineRule="auto"/>
        <w:rPr>
          <w:szCs w:val="24"/>
        </w:rPr>
      </w:pPr>
      <w:r w:rsidRPr="0002650C">
        <w:rPr>
          <w:szCs w:val="24"/>
        </w:rPr>
        <w:t xml:space="preserve">Ao se analisar a literatura empírica, de recorte convencional ou na tradição dos estudos keynesianos, percebe-se que não há consenso com relação </w:t>
      </w:r>
      <w:r w:rsidR="007C27EB" w:rsidRPr="0002650C">
        <w:rPr>
          <w:szCs w:val="24"/>
        </w:rPr>
        <w:t>às</w:t>
      </w:r>
      <w:r w:rsidRPr="0002650C">
        <w:rPr>
          <w:szCs w:val="24"/>
        </w:rPr>
        <w:t xml:space="preserve"> quais séries utilizar na estimação das funções importação e exportação e nem se elas devem ou não sofrer algum tipo de transformação. Todavia, há certa concordância de que</w:t>
      </w:r>
      <w:r w:rsidR="00D871A3" w:rsidRPr="0002650C">
        <w:rPr>
          <w:szCs w:val="24"/>
        </w:rPr>
        <w:t xml:space="preserve"> as respectivas funções de demanda devem incluir a renda externa e interna e a taxa de câmbio real, cada qual caracterizariam as elasticidades renda e preço, respectivamente</w:t>
      </w:r>
      <w:r w:rsidRPr="0002650C">
        <w:rPr>
          <w:szCs w:val="24"/>
        </w:rPr>
        <w:t>.</w:t>
      </w:r>
      <w:r w:rsidR="00D871A3" w:rsidRPr="0002650C">
        <w:rPr>
          <w:szCs w:val="24"/>
        </w:rPr>
        <w:t xml:space="preserve"> </w:t>
      </w:r>
      <w:r w:rsidRPr="0002650C">
        <w:rPr>
          <w:szCs w:val="24"/>
        </w:rPr>
        <w:t xml:space="preserve">Dessa forma, ao seguir o modelo original de </w:t>
      </w:r>
      <w:proofErr w:type="spellStart"/>
      <w:r w:rsidRPr="0002650C">
        <w:rPr>
          <w:szCs w:val="24"/>
        </w:rPr>
        <w:t>Thirlwall</w:t>
      </w:r>
      <w:proofErr w:type="spellEnd"/>
      <w:r w:rsidRPr="0002650C">
        <w:rPr>
          <w:szCs w:val="24"/>
        </w:rPr>
        <w:t xml:space="preserve"> (1979), optou-se pela utilização das seguintes séries</w:t>
      </w:r>
      <w:r w:rsidRPr="0002650C">
        <w:rPr>
          <w:rStyle w:val="Refdenotaderodap"/>
          <w:szCs w:val="24"/>
        </w:rPr>
        <w:footnoteReference w:id="14"/>
      </w:r>
      <w:r w:rsidR="007C27EB">
        <w:rPr>
          <w:szCs w:val="24"/>
        </w:rPr>
        <w:t>,</w:t>
      </w:r>
      <w:r w:rsidR="007C27EB">
        <w:rPr>
          <w:rStyle w:val="Refdenotaderodap"/>
          <w:szCs w:val="24"/>
        </w:rPr>
        <w:footnoteReference w:id="15"/>
      </w:r>
      <w:r w:rsidR="007C27EB">
        <w:rPr>
          <w:szCs w:val="24"/>
        </w:rPr>
        <w:t>: (i) e</w:t>
      </w:r>
      <w:r w:rsidRPr="0002650C">
        <w:rPr>
          <w:szCs w:val="24"/>
        </w:rPr>
        <w:t xml:space="preserve">xportações de bens do Brasil </w:t>
      </w:r>
      <w:proofErr w:type="spellStart"/>
      <w:r w:rsidRPr="0002650C">
        <w:rPr>
          <w:i/>
          <w:szCs w:val="24"/>
        </w:rPr>
        <w:t>free</w:t>
      </w:r>
      <w:proofErr w:type="spellEnd"/>
      <w:r w:rsidRPr="0002650C">
        <w:rPr>
          <w:i/>
          <w:szCs w:val="24"/>
        </w:rPr>
        <w:t xml:space="preserve"> </w:t>
      </w:r>
      <w:proofErr w:type="spellStart"/>
      <w:r w:rsidRPr="0002650C">
        <w:rPr>
          <w:i/>
          <w:szCs w:val="24"/>
        </w:rPr>
        <w:t>on</w:t>
      </w:r>
      <w:proofErr w:type="spellEnd"/>
      <w:r w:rsidRPr="0002650C">
        <w:rPr>
          <w:i/>
          <w:szCs w:val="24"/>
        </w:rPr>
        <w:t xml:space="preserve"> </w:t>
      </w:r>
      <w:proofErr w:type="spellStart"/>
      <w:r w:rsidRPr="0002650C">
        <w:rPr>
          <w:i/>
          <w:szCs w:val="24"/>
        </w:rPr>
        <w:t>board</w:t>
      </w:r>
      <w:proofErr w:type="spellEnd"/>
      <w:r w:rsidRPr="0002650C">
        <w:rPr>
          <w:szCs w:val="24"/>
        </w:rPr>
        <w:t xml:space="preserve"> (</w:t>
      </w:r>
      <m:oMath>
        <m:r>
          <w:rPr>
            <w:rFonts w:ascii="Cambria Math" w:hAnsi="Cambria Math"/>
            <w:szCs w:val="24"/>
          </w:rPr>
          <m:t>exp</m:t>
        </m:r>
      </m:oMath>
      <w:r w:rsidRPr="0002650C">
        <w:rPr>
          <w:szCs w:val="24"/>
        </w:rPr>
        <w:t>): valor do conjunto de mercadorias vendidas pelas empresas brasileiras para outros países, excluindo os custos com frete e seguro, em milhões de dólares estadunidenses</w:t>
      </w:r>
      <w:r w:rsidR="007C27EB">
        <w:rPr>
          <w:szCs w:val="24"/>
        </w:rPr>
        <w:t>; (ii) i</w:t>
      </w:r>
      <w:r w:rsidRPr="0002650C">
        <w:rPr>
          <w:szCs w:val="24"/>
        </w:rPr>
        <w:t xml:space="preserve">mportações de bens para o Brasil </w:t>
      </w:r>
      <w:proofErr w:type="spellStart"/>
      <w:r w:rsidRPr="0002650C">
        <w:rPr>
          <w:i/>
          <w:szCs w:val="24"/>
        </w:rPr>
        <w:t>free</w:t>
      </w:r>
      <w:proofErr w:type="spellEnd"/>
      <w:r w:rsidRPr="0002650C">
        <w:rPr>
          <w:i/>
          <w:szCs w:val="24"/>
        </w:rPr>
        <w:t xml:space="preserve"> </w:t>
      </w:r>
      <w:proofErr w:type="spellStart"/>
      <w:r w:rsidRPr="0002650C">
        <w:rPr>
          <w:i/>
          <w:szCs w:val="24"/>
        </w:rPr>
        <w:t>on</w:t>
      </w:r>
      <w:proofErr w:type="spellEnd"/>
      <w:r w:rsidRPr="0002650C">
        <w:rPr>
          <w:i/>
          <w:szCs w:val="24"/>
        </w:rPr>
        <w:t xml:space="preserve"> </w:t>
      </w:r>
      <w:proofErr w:type="spellStart"/>
      <w:r w:rsidRPr="0002650C">
        <w:rPr>
          <w:i/>
          <w:szCs w:val="24"/>
        </w:rPr>
        <w:t>board</w:t>
      </w:r>
      <w:proofErr w:type="spellEnd"/>
      <w:r w:rsidRPr="0002650C">
        <w:rPr>
          <w:szCs w:val="24"/>
        </w:rPr>
        <w:t xml:space="preserve"> (</w:t>
      </w:r>
      <m:oMath>
        <m:r>
          <w:rPr>
            <w:rFonts w:ascii="Cambria Math" w:hAnsi="Cambria Math"/>
            <w:szCs w:val="24"/>
          </w:rPr>
          <m:t>imp</m:t>
        </m:r>
      </m:oMath>
      <w:r w:rsidRPr="0002650C">
        <w:rPr>
          <w:szCs w:val="24"/>
        </w:rPr>
        <w:t>): valor do conjunto de mercadorias compradas pelas empresas brasileiras de outros países, excluindo os custos com frete e seguro, em milhões de dólares estadunidenses</w:t>
      </w:r>
      <w:r w:rsidR="007C27EB">
        <w:rPr>
          <w:szCs w:val="24"/>
        </w:rPr>
        <w:t>; (iii) t</w:t>
      </w:r>
      <w:r w:rsidRPr="0002650C">
        <w:rPr>
          <w:szCs w:val="24"/>
        </w:rPr>
        <w:t>axa de câmbio real (</w:t>
      </w:r>
      <m:oMath>
        <m:r>
          <w:rPr>
            <w:rFonts w:ascii="Cambria Math" w:hAnsi="Cambria Math"/>
            <w:szCs w:val="24"/>
          </w:rPr>
          <m:t>e</m:t>
        </m:r>
      </m:oMath>
      <w:r w:rsidRPr="0002650C">
        <w:rPr>
          <w:szCs w:val="24"/>
        </w:rPr>
        <w:t>). Essa série foi construída utilizando o IPCA, que é um índice de preços ao consumidor do Brasil</w:t>
      </w:r>
      <w:r w:rsidR="007C27EB">
        <w:rPr>
          <w:szCs w:val="24"/>
        </w:rPr>
        <w:t>,</w:t>
      </w:r>
      <w:r w:rsidRPr="0002650C">
        <w:rPr>
          <w:szCs w:val="24"/>
        </w:rPr>
        <w:t xml:space="preserve"> o CPI, que é índice de preços ao consumidor dos Estados Unidos, e a taxa de câmbio comercial para venda média (R$/US</w:t>
      </w:r>
      <w:r w:rsidR="00FA48A7">
        <w:rPr>
          <w:szCs w:val="24"/>
        </w:rPr>
        <w:t xml:space="preserve">$). </w:t>
      </w:r>
      <w:r w:rsidRPr="0002650C">
        <w:rPr>
          <w:szCs w:val="24"/>
        </w:rPr>
        <w:t>O sinal esperado para essa elasticidade é negativo, no caso da função demanda por importações, e positivo para função demanda por exportações</w:t>
      </w:r>
      <w:r w:rsidR="007C27EB">
        <w:rPr>
          <w:szCs w:val="24"/>
        </w:rPr>
        <w:t xml:space="preserve">; (iv) </w:t>
      </w:r>
      <w:r w:rsidRPr="0002650C">
        <w:rPr>
          <w:szCs w:val="24"/>
        </w:rPr>
        <w:t>PIB do Brasil (</w:t>
      </w:r>
      <m:oMath>
        <m:r>
          <w:rPr>
            <w:rFonts w:ascii="Cambria Math" w:hAnsi="Cambria Math"/>
            <w:szCs w:val="24"/>
          </w:rPr>
          <m:t>pib</m:t>
        </m:r>
        <m:r>
          <w:rPr>
            <w:rFonts w:ascii="Cambria Math"/>
            <w:szCs w:val="24"/>
          </w:rPr>
          <m:t>_</m:t>
        </m:r>
        <m:r>
          <w:rPr>
            <w:rFonts w:ascii="Cambria Math" w:hAnsi="Cambria Math"/>
            <w:szCs w:val="24"/>
          </w:rPr>
          <m:t>br</m:t>
        </m:r>
      </m:oMath>
      <w:r w:rsidRPr="0002650C">
        <w:rPr>
          <w:szCs w:val="24"/>
        </w:rPr>
        <w:t>). É a soma</w:t>
      </w:r>
      <w:r w:rsidRPr="0002650C">
        <w:rPr>
          <w:color w:val="252525"/>
          <w:szCs w:val="24"/>
          <w:shd w:val="clear" w:color="auto" w:fill="FFFFFF"/>
        </w:rPr>
        <w:t xml:space="preserve"> de todos os bens e serviços finais produzidos na economia brasileira. F</w:t>
      </w:r>
      <w:r w:rsidRPr="0002650C">
        <w:rPr>
          <w:szCs w:val="24"/>
        </w:rPr>
        <w:t>oi utilizada a série encadeada do índice de volume trimestral do PIB a preços de mercado. O sinal esperado é positivo para a função demanda por importações</w:t>
      </w:r>
      <w:r w:rsidR="007C27EB">
        <w:rPr>
          <w:szCs w:val="24"/>
        </w:rPr>
        <w:t xml:space="preserve">; (v) </w:t>
      </w:r>
      <w:r w:rsidRPr="0002650C">
        <w:rPr>
          <w:szCs w:val="24"/>
        </w:rPr>
        <w:t>Renda Mundial (</w:t>
      </w:r>
      <m:oMath>
        <m:r>
          <w:rPr>
            <w:rFonts w:ascii="Cambria Math" w:hAnsi="Cambria Math"/>
            <w:szCs w:val="24"/>
          </w:rPr>
          <m:t>ren</m:t>
        </m:r>
        <m:r>
          <w:rPr>
            <w:rFonts w:ascii="Cambria Math"/>
            <w:szCs w:val="24"/>
          </w:rPr>
          <m:t>_</m:t>
        </m:r>
        <m:r>
          <w:rPr>
            <w:rFonts w:ascii="Cambria Math" w:hAnsi="Cambria Math"/>
            <w:szCs w:val="24"/>
          </w:rPr>
          <m:t>mun</m:t>
        </m:r>
      </m:oMath>
      <w:r w:rsidRPr="0002650C">
        <w:rPr>
          <w:szCs w:val="24"/>
        </w:rPr>
        <w:t>). Soma</w:t>
      </w:r>
      <w:r w:rsidRPr="0002650C">
        <w:rPr>
          <w:color w:val="252525"/>
          <w:szCs w:val="24"/>
          <w:shd w:val="clear" w:color="auto" w:fill="FFFFFF"/>
        </w:rPr>
        <w:t xml:space="preserve"> de todos os bens e serviços finais produzidos no mundo. </w:t>
      </w:r>
      <w:r w:rsidRPr="0002650C">
        <w:rPr>
          <w:szCs w:val="24"/>
        </w:rPr>
        <w:t xml:space="preserve">Para a renda mundial real foi utilizada uma </w:t>
      </w:r>
      <w:proofErr w:type="gramStart"/>
      <w:r w:rsidRPr="0002650C">
        <w:rPr>
          <w:i/>
          <w:szCs w:val="24"/>
        </w:rPr>
        <w:t>proxy</w:t>
      </w:r>
      <w:proofErr w:type="gramEnd"/>
      <w:r w:rsidRPr="0002650C">
        <w:rPr>
          <w:szCs w:val="24"/>
        </w:rPr>
        <w:t xml:space="preserve"> do somatório do PIB de 46 países, a preços constantes de 2005, em dólares. Esses países, em conjunto, representam, em média, mais de 90% do PIB mundial. Além disso, foi calculada a correlação entre o PIB desses países e o mundial e verificou-se uma correlação superior a 0,99. O sinal esperado é positivo para a função demanda por exportações</w:t>
      </w:r>
      <w:r w:rsidR="007C27EB">
        <w:rPr>
          <w:szCs w:val="24"/>
        </w:rPr>
        <w:t xml:space="preserve">; e (vi) </w:t>
      </w:r>
      <w:r w:rsidRPr="0002650C">
        <w:rPr>
          <w:szCs w:val="24"/>
        </w:rPr>
        <w:t xml:space="preserve">Índice de preços das </w:t>
      </w:r>
      <w:r w:rsidRPr="0002650C">
        <w:rPr>
          <w:i/>
          <w:szCs w:val="24"/>
        </w:rPr>
        <w:t>commodities</w:t>
      </w:r>
      <w:r w:rsidRPr="0002650C">
        <w:rPr>
          <w:szCs w:val="24"/>
        </w:rPr>
        <w:t xml:space="preserve"> (</w:t>
      </w:r>
      <m:oMath>
        <m:r>
          <w:rPr>
            <w:rFonts w:ascii="Cambria Math" w:hAnsi="Cambria Math"/>
            <w:szCs w:val="24"/>
          </w:rPr>
          <m:t>comm</m:t>
        </m:r>
      </m:oMath>
      <w:r w:rsidRPr="0002650C">
        <w:rPr>
          <w:szCs w:val="24"/>
        </w:rPr>
        <w:t xml:space="preserve">): Variação nos preços de todas as </w:t>
      </w:r>
      <w:r w:rsidRPr="0002650C">
        <w:rPr>
          <w:i/>
          <w:szCs w:val="24"/>
        </w:rPr>
        <w:t>commodities</w:t>
      </w:r>
      <w:r w:rsidRPr="0002650C">
        <w:rPr>
          <w:szCs w:val="24"/>
        </w:rPr>
        <w:t xml:space="preserve">. </w:t>
      </w:r>
    </w:p>
    <w:p w:rsidR="006E3949" w:rsidRPr="0002650C" w:rsidRDefault="00CD6367" w:rsidP="00F15E1E">
      <w:pPr>
        <w:pStyle w:val="TCC-C5"/>
        <w:spacing w:after="0" w:line="240" w:lineRule="auto"/>
        <w:rPr>
          <w:szCs w:val="24"/>
        </w:rPr>
      </w:pPr>
      <w:r w:rsidRPr="0002650C">
        <w:rPr>
          <w:szCs w:val="24"/>
        </w:rPr>
        <w:t>T</w:t>
      </w:r>
      <w:r w:rsidR="006E3949" w:rsidRPr="0002650C">
        <w:rPr>
          <w:szCs w:val="24"/>
        </w:rPr>
        <w:t xml:space="preserve">odas </w:t>
      </w:r>
      <w:r w:rsidRPr="0002650C">
        <w:rPr>
          <w:szCs w:val="24"/>
        </w:rPr>
        <w:t>a</w:t>
      </w:r>
      <w:r w:rsidR="006E3949" w:rsidRPr="0002650C">
        <w:rPr>
          <w:szCs w:val="24"/>
        </w:rPr>
        <w:t xml:space="preserve">s variáveis sofreram uma transformação logarítmica e passaram por ajuste sazonal pelo método X12 multiplicativo. Além disso, cabe ressaltar o motivo da escolha do período analisado, 1995 primeiro trimestre até </w:t>
      </w:r>
      <w:proofErr w:type="gramStart"/>
      <w:r w:rsidR="006E3949" w:rsidRPr="0002650C">
        <w:rPr>
          <w:szCs w:val="24"/>
        </w:rPr>
        <w:t>2013 quarto trimestre</w:t>
      </w:r>
      <w:proofErr w:type="gramEnd"/>
      <w:r w:rsidR="006E3949" w:rsidRPr="0002650C">
        <w:rPr>
          <w:szCs w:val="24"/>
        </w:rPr>
        <w:t xml:space="preserve">, o qual compreende momentos históricos relevantes, justificando, talvez, o crescimento irregular da economia brasileira: pós-Plano Real, crise no </w:t>
      </w:r>
      <w:r w:rsidRPr="0002650C">
        <w:rPr>
          <w:szCs w:val="24"/>
        </w:rPr>
        <w:t>BP</w:t>
      </w:r>
      <w:r w:rsidR="006E3949" w:rsidRPr="0002650C">
        <w:rPr>
          <w:szCs w:val="24"/>
        </w:rPr>
        <w:t xml:space="preserve"> </w:t>
      </w:r>
      <w:r w:rsidRPr="0002650C">
        <w:rPr>
          <w:szCs w:val="24"/>
        </w:rPr>
        <w:t xml:space="preserve">com alteração no regime cambial, em </w:t>
      </w:r>
      <w:r w:rsidR="006E3949" w:rsidRPr="0002650C">
        <w:rPr>
          <w:szCs w:val="24"/>
        </w:rPr>
        <w:t>1999</w:t>
      </w:r>
      <w:r w:rsidRPr="0002650C">
        <w:rPr>
          <w:szCs w:val="24"/>
        </w:rPr>
        <w:t>,</w:t>
      </w:r>
      <w:r w:rsidR="006E3949" w:rsidRPr="0002650C">
        <w:rPr>
          <w:szCs w:val="24"/>
        </w:rPr>
        <w:t xml:space="preserve"> elevação no preço internacional das </w:t>
      </w:r>
      <w:r w:rsidR="006E3949" w:rsidRPr="0002650C">
        <w:rPr>
          <w:i/>
          <w:szCs w:val="24"/>
        </w:rPr>
        <w:t>commodities</w:t>
      </w:r>
      <w:r w:rsidR="006E3949" w:rsidRPr="0002650C">
        <w:rPr>
          <w:szCs w:val="24"/>
        </w:rPr>
        <w:t xml:space="preserve">, principalmente a partir de 2002, além de períodos de volatilidade da liquidez internacional. Convém, também, analisar o período de elevadas taxas de crescimento do PIB brasileiro a partir do ano de 2004, interrompido no ano de 2009 e retomado no primeiro trimestre do ano de 2010, cuja taxa de crescimento foi de 7,5% a.a. Porém, desde então, a economia brasileira tem apresentado taxas de crescimento mais modestas, parecendo voltar ao regime de taxa de crescimento próximo ao dos anos de 1990. </w:t>
      </w:r>
    </w:p>
    <w:p w:rsidR="00D03EEB" w:rsidRPr="0002650C" w:rsidRDefault="00265B6D" w:rsidP="00F15E1E">
      <w:pPr>
        <w:pStyle w:val="TCC-C5"/>
        <w:spacing w:after="0" w:line="240" w:lineRule="auto"/>
        <w:rPr>
          <w:szCs w:val="24"/>
        </w:rPr>
      </w:pPr>
      <w:r w:rsidRPr="0002650C">
        <w:rPr>
          <w:szCs w:val="24"/>
        </w:rPr>
        <w:t xml:space="preserve">A aplicação do modelo de estado de espaços para estimar as funções de demanda por exportações e importações envolveu os seguintes procedimentos: inicialmente foram estimados modelos </w:t>
      </w:r>
      <w:proofErr w:type="spellStart"/>
      <w:r w:rsidRPr="0002650C">
        <w:rPr>
          <w:szCs w:val="24"/>
        </w:rPr>
        <w:t>univariados</w:t>
      </w:r>
      <w:proofErr w:type="spellEnd"/>
      <w:r w:rsidRPr="0002650C">
        <w:rPr>
          <w:szCs w:val="24"/>
        </w:rPr>
        <w:t xml:space="preserve"> para identificar a ocorrência de irregularidades</w:t>
      </w:r>
      <w:r w:rsidR="00895F99" w:rsidRPr="0002650C">
        <w:rPr>
          <w:szCs w:val="24"/>
        </w:rPr>
        <w:t xml:space="preserve"> nas séries, tanto para o período longo (1995-2013), quanto </w:t>
      </w:r>
      <w:r w:rsidR="00895F99" w:rsidRPr="0002650C">
        <w:rPr>
          <w:szCs w:val="24"/>
        </w:rPr>
        <w:lastRenderedPageBreak/>
        <w:t>para o período curto (2001-2013</w:t>
      </w:r>
      <w:proofErr w:type="gramStart"/>
      <w:r w:rsidR="00895F99" w:rsidRPr="0002650C">
        <w:rPr>
          <w:szCs w:val="24"/>
        </w:rPr>
        <w:t>)</w:t>
      </w:r>
      <w:proofErr w:type="gramEnd"/>
      <w:r w:rsidR="001552D8">
        <w:rPr>
          <w:rStyle w:val="Refdenotaderodap"/>
          <w:szCs w:val="24"/>
        </w:rPr>
        <w:footnoteReference w:id="16"/>
      </w:r>
      <w:r w:rsidR="00895F99" w:rsidRPr="0002650C">
        <w:rPr>
          <w:szCs w:val="24"/>
        </w:rPr>
        <w:t>; na sequência, e considerando-se os mesmos recortes temporais, foram estimados modelos com variáveis de controle, o que permitiu observar a permanência ou não das irregularidades previamente detectadas, bem como estimar as respectivas elasticidades renda e preço</w:t>
      </w:r>
      <w:r w:rsidR="00E74CD9" w:rsidRPr="0002650C">
        <w:rPr>
          <w:szCs w:val="24"/>
        </w:rPr>
        <w:t xml:space="preserve"> derivadas das funções de demanda por exportações e importações</w:t>
      </w:r>
      <w:r w:rsidR="00895F99" w:rsidRPr="0002650C">
        <w:rPr>
          <w:szCs w:val="24"/>
        </w:rPr>
        <w:t xml:space="preserve">. </w:t>
      </w:r>
      <w:r w:rsidR="00E74CD9" w:rsidRPr="0002650C">
        <w:rPr>
          <w:szCs w:val="24"/>
        </w:rPr>
        <w:t>O Anexo</w:t>
      </w:r>
      <w:r w:rsidR="009022B9" w:rsidRPr="0002650C">
        <w:rPr>
          <w:rStyle w:val="Refdenotaderodap"/>
          <w:szCs w:val="24"/>
        </w:rPr>
        <w:footnoteReference w:id="17"/>
      </w:r>
      <w:r w:rsidR="00E74CD9" w:rsidRPr="0002650C">
        <w:rPr>
          <w:szCs w:val="24"/>
        </w:rPr>
        <w:t xml:space="preserve"> apresenta </w:t>
      </w:r>
      <w:r w:rsidR="00EB1C30" w:rsidRPr="0002650C">
        <w:rPr>
          <w:szCs w:val="24"/>
        </w:rPr>
        <w:t>alguns d</w:t>
      </w:r>
      <w:r w:rsidR="00E74CD9" w:rsidRPr="0002650C">
        <w:rPr>
          <w:szCs w:val="24"/>
        </w:rPr>
        <w:t>os resultados d</w:t>
      </w:r>
      <w:r w:rsidR="00C621EA" w:rsidRPr="0002650C">
        <w:rPr>
          <w:szCs w:val="24"/>
        </w:rPr>
        <w:t>estes exercícios</w:t>
      </w:r>
      <w:r w:rsidR="00EB1C30" w:rsidRPr="0002650C">
        <w:rPr>
          <w:rStyle w:val="Refdenotaderodap"/>
          <w:szCs w:val="24"/>
        </w:rPr>
        <w:footnoteReference w:id="18"/>
      </w:r>
      <w:r w:rsidR="00C621EA" w:rsidRPr="0002650C">
        <w:rPr>
          <w:szCs w:val="24"/>
        </w:rPr>
        <w:t>, ao passo que a tabela 1 mostra as elasticidades estimadas</w:t>
      </w:r>
      <w:r w:rsidR="0030480C">
        <w:rPr>
          <w:szCs w:val="24"/>
        </w:rPr>
        <w:t xml:space="preserve"> pela</w:t>
      </w:r>
      <w:r w:rsidR="00CD6367" w:rsidRPr="0002650C">
        <w:rPr>
          <w:szCs w:val="24"/>
        </w:rPr>
        <w:t xml:space="preserve"> metod</w:t>
      </w:r>
      <w:r w:rsidR="0030480C">
        <w:rPr>
          <w:szCs w:val="24"/>
        </w:rPr>
        <w:t>ologia de estado de espaço</w:t>
      </w:r>
      <w:r w:rsidR="00C621EA" w:rsidRPr="0002650C">
        <w:rPr>
          <w:szCs w:val="24"/>
        </w:rPr>
        <w:t>.</w:t>
      </w:r>
      <w:r w:rsidR="00D03EEB" w:rsidRPr="0002650C">
        <w:rPr>
          <w:szCs w:val="24"/>
        </w:rPr>
        <w:t xml:space="preserve"> </w:t>
      </w:r>
    </w:p>
    <w:p w:rsidR="008826BA" w:rsidRDefault="008826BA" w:rsidP="00F15E1E">
      <w:pPr>
        <w:spacing w:after="0" w:line="240" w:lineRule="auto"/>
        <w:jc w:val="center"/>
        <w:rPr>
          <w:rFonts w:ascii="Times New Roman" w:hAnsi="Times New Roman" w:cs="Times New Roman"/>
          <w:b/>
        </w:rPr>
      </w:pPr>
      <w:r w:rsidRPr="0002650C">
        <w:rPr>
          <w:rFonts w:ascii="Times New Roman" w:hAnsi="Times New Roman" w:cs="Times New Roman"/>
          <w:b/>
        </w:rPr>
        <w:t xml:space="preserve">Tabela </w:t>
      </w:r>
      <w:r w:rsidR="0083788D" w:rsidRPr="0002650C">
        <w:rPr>
          <w:rFonts w:ascii="Times New Roman" w:hAnsi="Times New Roman" w:cs="Times New Roman"/>
          <w:b/>
        </w:rPr>
        <w:t>1</w:t>
      </w:r>
      <w:r w:rsidRPr="0002650C">
        <w:rPr>
          <w:rFonts w:ascii="Times New Roman" w:hAnsi="Times New Roman" w:cs="Times New Roman"/>
          <w:b/>
        </w:rPr>
        <w:t xml:space="preserve"> – Resumo dos Resultados da Análise das Elasticidades </w:t>
      </w:r>
    </w:p>
    <w:p w:rsidR="0037634F" w:rsidRDefault="0037634F" w:rsidP="00D42D53">
      <w:pPr>
        <w:spacing w:after="0" w:line="240" w:lineRule="auto"/>
        <w:jc w:val="center"/>
        <w:rPr>
          <w:rFonts w:ascii="Times New Roman" w:hAnsi="Times New Roman" w:cs="Times New Roman"/>
          <w:sz w:val="18"/>
          <w:szCs w:val="18"/>
        </w:rPr>
      </w:pPr>
      <w:r w:rsidRPr="0037634F">
        <w:rPr>
          <w:noProof/>
          <w:lang w:eastAsia="pt-BR"/>
        </w:rPr>
        <w:drawing>
          <wp:inline distT="0" distB="0" distL="0" distR="0">
            <wp:extent cx="5038725" cy="11525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1152525"/>
                    </a:xfrm>
                    <a:prstGeom prst="rect">
                      <a:avLst/>
                    </a:prstGeom>
                    <a:noFill/>
                    <a:ln>
                      <a:noFill/>
                    </a:ln>
                  </pic:spPr>
                </pic:pic>
              </a:graphicData>
            </a:graphic>
          </wp:inline>
        </w:drawing>
      </w:r>
    </w:p>
    <w:p w:rsidR="008826BA" w:rsidRPr="0002650C" w:rsidRDefault="008826BA" w:rsidP="00D42D53">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w:t>
      </w:r>
      <w:r w:rsidR="00BE571A" w:rsidRPr="0002650C">
        <w:rPr>
          <w:rFonts w:ascii="Times New Roman" w:hAnsi="Times New Roman" w:cs="Times New Roman"/>
          <w:sz w:val="18"/>
          <w:szCs w:val="18"/>
        </w:rPr>
        <w:t xml:space="preserve">Elaboração própria com base </w:t>
      </w:r>
      <w:r w:rsidR="00CD6367" w:rsidRPr="0002650C">
        <w:rPr>
          <w:rFonts w:ascii="Times New Roman" w:hAnsi="Times New Roman" w:cs="Times New Roman"/>
          <w:sz w:val="18"/>
          <w:szCs w:val="18"/>
        </w:rPr>
        <w:t>n</w:t>
      </w:r>
      <w:r w:rsidR="00873CA9">
        <w:rPr>
          <w:rFonts w:ascii="Times New Roman" w:hAnsi="Times New Roman" w:cs="Times New Roman"/>
          <w:sz w:val="18"/>
          <w:szCs w:val="18"/>
        </w:rPr>
        <w:t>o software STAMP 8.2</w:t>
      </w:r>
      <w:r w:rsidR="00CD6367" w:rsidRPr="0002650C">
        <w:rPr>
          <w:rFonts w:ascii="Times New Roman" w:hAnsi="Times New Roman" w:cs="Times New Roman"/>
          <w:sz w:val="18"/>
          <w:szCs w:val="18"/>
        </w:rPr>
        <w:t>.</w:t>
      </w:r>
      <w:r w:rsidR="00B43630">
        <w:rPr>
          <w:rFonts w:ascii="Times New Roman" w:hAnsi="Times New Roman" w:cs="Times New Roman"/>
          <w:sz w:val="18"/>
          <w:szCs w:val="18"/>
        </w:rPr>
        <w:t xml:space="preserve"> Entre parênteses está o p-valor.</w:t>
      </w:r>
    </w:p>
    <w:p w:rsidR="00672DA9" w:rsidRPr="0002650C" w:rsidRDefault="00672DA9" w:rsidP="00F15E1E">
      <w:pPr>
        <w:spacing w:after="0" w:line="240" w:lineRule="auto"/>
        <w:jc w:val="both"/>
        <w:rPr>
          <w:rFonts w:ascii="Times New Roman" w:hAnsi="Times New Roman" w:cs="Times New Roman"/>
          <w:b/>
          <w:sz w:val="24"/>
          <w:szCs w:val="24"/>
        </w:rPr>
      </w:pPr>
    </w:p>
    <w:p w:rsidR="009022B9" w:rsidRDefault="00CD6367"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Ao analisar os parâmetros para as elasticidades preço e renda</w:t>
      </w:r>
      <w:r w:rsidR="00126CBE">
        <w:rPr>
          <w:rFonts w:ascii="Times New Roman" w:hAnsi="Times New Roman" w:cs="Times New Roman"/>
          <w:sz w:val="24"/>
        </w:rPr>
        <w:t xml:space="preserve"> estimados</w:t>
      </w:r>
      <w:r w:rsidRPr="0002650C">
        <w:rPr>
          <w:rFonts w:ascii="Times New Roman" w:hAnsi="Times New Roman" w:cs="Times New Roman"/>
          <w:sz w:val="24"/>
        </w:rPr>
        <w:t>, nota-se um aprofundamento da restrição externa quando se observa a relação das elasticidades-renda. Quando se compara o período total, 1995(1)-2013(4), para a função exportação, e o período 2001(1)-2013(4), houve uma redução considerável na elasticidade-renda, passando de 3,22 para 1,4</w:t>
      </w:r>
      <w:r w:rsidR="003500C6">
        <w:rPr>
          <w:rFonts w:ascii="Times New Roman" w:hAnsi="Times New Roman" w:cs="Times New Roman"/>
          <w:sz w:val="24"/>
        </w:rPr>
        <w:t>6</w:t>
      </w:r>
      <w:r w:rsidRPr="0002650C">
        <w:rPr>
          <w:rFonts w:ascii="Times New Roman" w:hAnsi="Times New Roman" w:cs="Times New Roman"/>
          <w:sz w:val="24"/>
        </w:rPr>
        <w:t>. Já a elasticidade renda das importações é maior no período curto.</w:t>
      </w:r>
      <w:r w:rsidR="00FA48A7">
        <w:rPr>
          <w:rFonts w:ascii="Times New Roman" w:hAnsi="Times New Roman" w:cs="Times New Roman"/>
          <w:sz w:val="24"/>
        </w:rPr>
        <w:t xml:space="preserve"> </w:t>
      </w:r>
      <w:r w:rsidR="009022B9" w:rsidRPr="0002650C">
        <w:rPr>
          <w:rFonts w:ascii="Times New Roman" w:hAnsi="Times New Roman" w:cs="Times New Roman"/>
          <w:sz w:val="24"/>
        </w:rPr>
        <w:t xml:space="preserve">Os resultados sugerem que as exportações brasileiras estão ficando menos sensíveis a variações na renda mundial e, embora tenham ficado mais sensíveis a alterações no preço, essa relação é inversa daquela que seria a esperada para esse parâmetro, </w:t>
      </w:r>
      <w:r w:rsidR="003500C6">
        <w:rPr>
          <w:rFonts w:ascii="Times New Roman" w:hAnsi="Times New Roman" w:cs="Times New Roman"/>
          <w:sz w:val="24"/>
        </w:rPr>
        <w:t>em que</w:t>
      </w:r>
      <w:r w:rsidR="009022B9" w:rsidRPr="0002650C">
        <w:rPr>
          <w:rFonts w:ascii="Times New Roman" w:hAnsi="Times New Roman" w:cs="Times New Roman"/>
          <w:sz w:val="24"/>
        </w:rPr>
        <w:t xml:space="preserve"> uma desvalorização cambial deveria elevar as exportações brasileiras. Tal efeito do câmbio pode ser espúrio, na medida em que as variações nos preços das </w:t>
      </w:r>
      <w:r w:rsidR="009022B9" w:rsidRPr="0002650C">
        <w:rPr>
          <w:rFonts w:ascii="Times New Roman" w:hAnsi="Times New Roman" w:cs="Times New Roman"/>
          <w:i/>
          <w:sz w:val="24"/>
        </w:rPr>
        <w:t>commodities</w:t>
      </w:r>
      <w:r w:rsidR="00D753F2">
        <w:rPr>
          <w:rFonts w:ascii="Times New Roman" w:hAnsi="Times New Roman" w:cs="Times New Roman"/>
          <w:sz w:val="24"/>
        </w:rPr>
        <w:t xml:space="preserve"> podem ser</w:t>
      </w:r>
      <w:r w:rsidR="009022B9" w:rsidRPr="0002650C">
        <w:rPr>
          <w:rFonts w:ascii="Times New Roman" w:hAnsi="Times New Roman" w:cs="Times New Roman"/>
          <w:sz w:val="24"/>
        </w:rPr>
        <w:t xml:space="preserve"> mais relevantes do que as alterações na taxa de câmbio real para explicar as modificações nas exportações brasileiras</w:t>
      </w:r>
      <w:r w:rsidR="007A496E" w:rsidRPr="0002650C">
        <w:rPr>
          <w:rFonts w:ascii="Times New Roman" w:hAnsi="Times New Roman" w:cs="Times New Roman"/>
          <w:sz w:val="24"/>
        </w:rPr>
        <w:t xml:space="preserve"> (gráfico </w:t>
      </w:r>
      <w:proofErr w:type="gramStart"/>
      <w:r w:rsidR="007A496E" w:rsidRPr="0002650C">
        <w:rPr>
          <w:rFonts w:ascii="Times New Roman" w:hAnsi="Times New Roman" w:cs="Times New Roman"/>
          <w:sz w:val="24"/>
        </w:rPr>
        <w:t>1</w:t>
      </w:r>
      <w:proofErr w:type="gramEnd"/>
      <w:r w:rsidR="007A496E" w:rsidRPr="0002650C">
        <w:rPr>
          <w:rFonts w:ascii="Times New Roman" w:hAnsi="Times New Roman" w:cs="Times New Roman"/>
          <w:sz w:val="24"/>
        </w:rPr>
        <w:t>)</w:t>
      </w:r>
      <w:r w:rsidR="009022B9" w:rsidRPr="0002650C">
        <w:rPr>
          <w:rFonts w:ascii="Times New Roman" w:hAnsi="Times New Roman" w:cs="Times New Roman"/>
          <w:sz w:val="24"/>
        </w:rPr>
        <w:t xml:space="preserve">. </w:t>
      </w:r>
      <w:r w:rsidR="007A496E" w:rsidRPr="0002650C">
        <w:rPr>
          <w:rFonts w:ascii="Times New Roman" w:hAnsi="Times New Roman" w:cs="Times New Roman"/>
          <w:sz w:val="24"/>
        </w:rPr>
        <w:t xml:space="preserve">Essa hipótese é testada na sequência, por meio </w:t>
      </w:r>
      <w:r w:rsidR="00133916" w:rsidRPr="0002650C">
        <w:rPr>
          <w:rFonts w:ascii="Times New Roman" w:hAnsi="Times New Roman" w:cs="Times New Roman"/>
          <w:sz w:val="24"/>
        </w:rPr>
        <w:t>do modelo</w:t>
      </w:r>
      <w:r w:rsidR="009022B9" w:rsidRPr="0002650C">
        <w:rPr>
          <w:rFonts w:ascii="Times New Roman" w:hAnsi="Times New Roman" w:cs="Times New Roman"/>
          <w:sz w:val="24"/>
        </w:rPr>
        <w:t xml:space="preserve"> VAR/VEC.  </w:t>
      </w:r>
    </w:p>
    <w:p w:rsidR="009022B9" w:rsidRPr="0002650C" w:rsidRDefault="009022B9" w:rsidP="00F15E1E">
      <w:pPr>
        <w:pStyle w:val="Legenda"/>
        <w:keepNext/>
        <w:spacing w:after="0"/>
        <w:jc w:val="center"/>
        <w:rPr>
          <w:rFonts w:ascii="Times New Roman" w:hAnsi="Times New Roman" w:cs="Times New Roman"/>
          <w:color w:val="auto"/>
          <w:spacing w:val="-2"/>
          <w:sz w:val="22"/>
          <w:szCs w:val="22"/>
        </w:rPr>
      </w:pPr>
      <w:bookmarkStart w:id="1" w:name="_Toc410749277"/>
      <w:bookmarkStart w:id="2" w:name="_Toc410768734"/>
      <w:r w:rsidRPr="0002650C">
        <w:rPr>
          <w:rFonts w:ascii="Times New Roman" w:hAnsi="Times New Roman" w:cs="Times New Roman"/>
          <w:color w:val="auto"/>
          <w:spacing w:val="-2"/>
          <w:sz w:val="22"/>
          <w:szCs w:val="22"/>
        </w:rPr>
        <w:t>Gráfico 1</w:t>
      </w:r>
      <w:r w:rsidRPr="0002650C">
        <w:rPr>
          <w:rFonts w:ascii="Times New Roman" w:hAnsi="Times New Roman" w:cs="Times New Roman"/>
          <w:noProof/>
          <w:color w:val="auto"/>
          <w:spacing w:val="-2"/>
          <w:sz w:val="22"/>
          <w:szCs w:val="22"/>
        </w:rPr>
        <w:t xml:space="preserve"> – Exportações, Preços das </w:t>
      </w:r>
      <w:r w:rsidRPr="0002650C">
        <w:rPr>
          <w:rFonts w:ascii="Times New Roman" w:hAnsi="Times New Roman" w:cs="Times New Roman"/>
          <w:i/>
          <w:noProof/>
          <w:color w:val="auto"/>
          <w:spacing w:val="-2"/>
          <w:sz w:val="22"/>
          <w:szCs w:val="22"/>
        </w:rPr>
        <w:t>commodities</w:t>
      </w:r>
      <w:r w:rsidRPr="0002650C">
        <w:rPr>
          <w:rFonts w:ascii="Times New Roman" w:hAnsi="Times New Roman" w:cs="Times New Roman"/>
          <w:noProof/>
          <w:color w:val="auto"/>
          <w:spacing w:val="-2"/>
          <w:sz w:val="22"/>
          <w:szCs w:val="22"/>
        </w:rPr>
        <w:t xml:space="preserve"> e Taxa de câmbio real</w:t>
      </w:r>
      <w:bookmarkEnd w:id="1"/>
      <w:bookmarkEnd w:id="2"/>
      <w:r w:rsidRPr="0002650C">
        <w:rPr>
          <w:rFonts w:ascii="Times New Roman" w:hAnsi="Times New Roman" w:cs="Times New Roman"/>
          <w:noProof/>
          <w:color w:val="auto"/>
          <w:spacing w:val="-2"/>
          <w:sz w:val="22"/>
          <w:szCs w:val="22"/>
        </w:rPr>
        <w:t xml:space="preserve"> no Brasil, 1995-2013</w:t>
      </w:r>
      <w:r w:rsidR="00CD6367" w:rsidRPr="0002650C">
        <w:rPr>
          <w:rFonts w:ascii="Times New Roman" w:hAnsi="Times New Roman" w:cs="Times New Roman"/>
          <w:noProof/>
          <w:color w:val="auto"/>
          <w:spacing w:val="-2"/>
          <w:sz w:val="22"/>
          <w:szCs w:val="22"/>
        </w:rPr>
        <w:t xml:space="preserve"> (escala log)</w:t>
      </w:r>
    </w:p>
    <w:p w:rsidR="009022B9" w:rsidRPr="0002650C" w:rsidRDefault="009022B9" w:rsidP="00F15E1E">
      <w:pPr>
        <w:spacing w:after="0" w:line="360" w:lineRule="auto"/>
        <w:jc w:val="center"/>
        <w:rPr>
          <w:sz w:val="24"/>
        </w:rPr>
      </w:pPr>
      <w:r w:rsidRPr="0002650C">
        <w:rPr>
          <w:noProof/>
          <w:sz w:val="24"/>
          <w:lang w:eastAsia="pt-BR"/>
        </w:rPr>
        <w:drawing>
          <wp:inline distT="0" distB="0" distL="0" distR="0">
            <wp:extent cx="3559175" cy="2063750"/>
            <wp:effectExtent l="0" t="0" r="0" b="0"/>
            <wp:docPr id="8"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022B9" w:rsidRPr="0002650C" w:rsidRDefault="009022B9" w:rsidP="00F15E1E">
      <w:pPr>
        <w:spacing w:after="0"/>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de dados do Banco Central do Brasil (2014) e </w:t>
      </w:r>
      <w:proofErr w:type="spellStart"/>
      <w:r w:rsidRPr="0002650C">
        <w:rPr>
          <w:rFonts w:ascii="Times New Roman" w:hAnsi="Times New Roman" w:cs="Times New Roman"/>
          <w:sz w:val="18"/>
          <w:szCs w:val="18"/>
        </w:rPr>
        <w:t>International</w:t>
      </w:r>
      <w:proofErr w:type="spellEnd"/>
      <w:r w:rsidRPr="0002650C">
        <w:rPr>
          <w:rFonts w:ascii="Times New Roman" w:hAnsi="Times New Roman" w:cs="Times New Roman"/>
          <w:sz w:val="18"/>
          <w:szCs w:val="18"/>
        </w:rPr>
        <w:t xml:space="preserve"> </w:t>
      </w:r>
      <w:proofErr w:type="spellStart"/>
      <w:r w:rsidRPr="0002650C">
        <w:rPr>
          <w:rFonts w:ascii="Times New Roman" w:hAnsi="Times New Roman" w:cs="Times New Roman"/>
          <w:sz w:val="18"/>
          <w:szCs w:val="18"/>
        </w:rPr>
        <w:t>Monetary</w:t>
      </w:r>
      <w:proofErr w:type="spellEnd"/>
      <w:r w:rsidRPr="0002650C">
        <w:rPr>
          <w:rFonts w:ascii="Times New Roman" w:hAnsi="Times New Roman" w:cs="Times New Roman"/>
          <w:sz w:val="18"/>
          <w:szCs w:val="18"/>
        </w:rPr>
        <w:t xml:space="preserve"> </w:t>
      </w:r>
      <w:proofErr w:type="spellStart"/>
      <w:r w:rsidRPr="0002650C">
        <w:rPr>
          <w:rFonts w:ascii="Times New Roman" w:hAnsi="Times New Roman" w:cs="Times New Roman"/>
          <w:sz w:val="18"/>
          <w:szCs w:val="18"/>
        </w:rPr>
        <w:t>Fund</w:t>
      </w:r>
      <w:proofErr w:type="spellEnd"/>
      <w:r w:rsidRPr="0002650C">
        <w:rPr>
          <w:rFonts w:ascii="Times New Roman" w:hAnsi="Times New Roman" w:cs="Times New Roman"/>
          <w:sz w:val="18"/>
          <w:szCs w:val="18"/>
        </w:rPr>
        <w:t xml:space="preserve"> (2014).</w:t>
      </w:r>
    </w:p>
    <w:p w:rsidR="009022B9" w:rsidRPr="0002650C" w:rsidRDefault="009022B9" w:rsidP="00F15E1E">
      <w:pPr>
        <w:spacing w:after="0" w:line="240" w:lineRule="auto"/>
        <w:ind w:firstLine="709"/>
        <w:jc w:val="both"/>
        <w:rPr>
          <w:rFonts w:ascii="Times New Roman" w:hAnsi="Times New Roman" w:cs="Times New Roman"/>
          <w:b/>
          <w:sz w:val="24"/>
          <w:szCs w:val="24"/>
        </w:rPr>
      </w:pPr>
      <w:r w:rsidRPr="0002650C">
        <w:rPr>
          <w:rFonts w:ascii="Times New Roman" w:hAnsi="Times New Roman" w:cs="Times New Roman"/>
          <w:sz w:val="24"/>
        </w:rPr>
        <w:t>Para a função demanda por importações no Brasil, o parâmetro estimado para elasticidade-renda passou de 4,0</w:t>
      </w:r>
      <w:r w:rsidR="00CD6367" w:rsidRPr="0002650C">
        <w:rPr>
          <w:rFonts w:ascii="Times New Roman" w:hAnsi="Times New Roman" w:cs="Times New Roman"/>
          <w:sz w:val="24"/>
        </w:rPr>
        <w:t>2</w:t>
      </w:r>
      <w:r w:rsidRPr="0002650C">
        <w:rPr>
          <w:rFonts w:ascii="Times New Roman" w:hAnsi="Times New Roman" w:cs="Times New Roman"/>
          <w:sz w:val="24"/>
        </w:rPr>
        <w:t xml:space="preserve"> para 4,56, mostrando que, ao considerar um período menor e mais recente, houve um aumento da sensibilidade com relação à renda interna. </w:t>
      </w:r>
      <w:r w:rsidR="003500C6">
        <w:rPr>
          <w:rFonts w:ascii="Times New Roman" w:hAnsi="Times New Roman" w:cs="Times New Roman"/>
          <w:sz w:val="24"/>
        </w:rPr>
        <w:t>Para esse período, 2001-2013</w:t>
      </w:r>
      <w:r w:rsidRPr="0002650C">
        <w:rPr>
          <w:rFonts w:ascii="Times New Roman" w:hAnsi="Times New Roman" w:cs="Times New Roman"/>
          <w:sz w:val="24"/>
        </w:rPr>
        <w:t>, a elasticidade-preço não pode ser considerada diferente de zero, considerando 5% de nível de significância.</w:t>
      </w:r>
      <w:r w:rsidR="00FA48A7">
        <w:rPr>
          <w:rFonts w:ascii="Times New Roman" w:hAnsi="Times New Roman" w:cs="Times New Roman"/>
          <w:sz w:val="24"/>
        </w:rPr>
        <w:t xml:space="preserve"> </w:t>
      </w:r>
      <w:r w:rsidR="00D03626" w:rsidRPr="0002650C">
        <w:rPr>
          <w:rFonts w:ascii="Times New Roman" w:hAnsi="Times New Roman" w:cs="Times New Roman"/>
          <w:sz w:val="24"/>
        </w:rPr>
        <w:t>Assim</w:t>
      </w:r>
      <w:r w:rsidRPr="0002650C">
        <w:rPr>
          <w:rFonts w:ascii="Times New Roman" w:hAnsi="Times New Roman" w:cs="Times New Roman"/>
          <w:sz w:val="24"/>
        </w:rPr>
        <w:t xml:space="preserve">, as funções </w:t>
      </w:r>
      <w:r w:rsidR="00FA48A7" w:rsidRPr="0002650C">
        <w:rPr>
          <w:rFonts w:ascii="Times New Roman" w:hAnsi="Times New Roman" w:cs="Times New Roman"/>
          <w:sz w:val="24"/>
        </w:rPr>
        <w:t xml:space="preserve">estimadas </w:t>
      </w:r>
      <w:r w:rsidR="007B1058" w:rsidRPr="0002650C">
        <w:rPr>
          <w:rFonts w:ascii="Times New Roman" w:hAnsi="Times New Roman" w:cs="Times New Roman"/>
          <w:sz w:val="24"/>
        </w:rPr>
        <w:t xml:space="preserve">de </w:t>
      </w:r>
      <w:r w:rsidRPr="0002650C">
        <w:rPr>
          <w:rFonts w:ascii="Times New Roman" w:hAnsi="Times New Roman" w:cs="Times New Roman"/>
          <w:sz w:val="24"/>
        </w:rPr>
        <w:t xml:space="preserve">demanda por exportações e importações no Brasil se mostram mais elásticas com relação à </w:t>
      </w:r>
      <w:r w:rsidRPr="0002650C">
        <w:rPr>
          <w:rFonts w:ascii="Times New Roman" w:hAnsi="Times New Roman" w:cs="Times New Roman"/>
          <w:sz w:val="24"/>
        </w:rPr>
        <w:lastRenderedPageBreak/>
        <w:t xml:space="preserve">renda, mas inelásticas com relação ao preço. </w:t>
      </w:r>
      <w:r w:rsidR="00D03626" w:rsidRPr="0002650C">
        <w:rPr>
          <w:rFonts w:ascii="Times New Roman" w:hAnsi="Times New Roman" w:cs="Times New Roman"/>
          <w:sz w:val="24"/>
        </w:rPr>
        <w:t>As</w:t>
      </w:r>
      <w:r w:rsidRPr="0002650C">
        <w:rPr>
          <w:rFonts w:ascii="Times New Roman" w:hAnsi="Times New Roman" w:cs="Times New Roman"/>
          <w:sz w:val="24"/>
        </w:rPr>
        <w:t xml:space="preserve"> intervenções verificadas na função importação estão relacionadas à política de comércio internacional brasileira e às crises externas</w:t>
      </w:r>
      <w:r w:rsidR="00D03626" w:rsidRPr="0002650C">
        <w:rPr>
          <w:rFonts w:ascii="Times New Roman" w:hAnsi="Times New Roman" w:cs="Times New Roman"/>
          <w:sz w:val="24"/>
        </w:rPr>
        <w:t xml:space="preserve"> (ver Anexo)</w:t>
      </w:r>
      <w:r w:rsidRPr="0002650C">
        <w:rPr>
          <w:rFonts w:ascii="Times New Roman" w:hAnsi="Times New Roman" w:cs="Times New Roman"/>
          <w:sz w:val="24"/>
        </w:rPr>
        <w:t>. Na função exportação, destaca-se a alteração do seu perfil, principalmente após 2001, com a elevação do</w:t>
      </w:r>
      <w:r w:rsidR="00D03626" w:rsidRPr="0002650C">
        <w:rPr>
          <w:rFonts w:ascii="Times New Roman" w:hAnsi="Times New Roman" w:cs="Times New Roman"/>
          <w:sz w:val="24"/>
        </w:rPr>
        <w:t>s</w:t>
      </w:r>
      <w:r w:rsidRPr="0002650C">
        <w:rPr>
          <w:rFonts w:ascii="Times New Roman" w:hAnsi="Times New Roman" w:cs="Times New Roman"/>
          <w:sz w:val="24"/>
        </w:rPr>
        <w:t xml:space="preserve"> preços das </w:t>
      </w:r>
      <w:r w:rsidRPr="0002650C">
        <w:rPr>
          <w:rFonts w:ascii="Times New Roman" w:hAnsi="Times New Roman" w:cs="Times New Roman"/>
          <w:i/>
          <w:sz w:val="24"/>
        </w:rPr>
        <w:t>commodities</w:t>
      </w:r>
      <w:r w:rsidRPr="0002650C">
        <w:rPr>
          <w:rFonts w:ascii="Times New Roman" w:hAnsi="Times New Roman" w:cs="Times New Roman"/>
          <w:sz w:val="24"/>
        </w:rPr>
        <w:t>, iniciada no ano de 2002, e o ingresso da China na O</w:t>
      </w:r>
      <w:r w:rsidR="00CD6367" w:rsidRPr="0002650C">
        <w:rPr>
          <w:rFonts w:ascii="Times New Roman" w:hAnsi="Times New Roman" w:cs="Times New Roman"/>
          <w:sz w:val="24"/>
        </w:rPr>
        <w:t xml:space="preserve">rganização </w:t>
      </w:r>
      <w:r w:rsidRPr="0002650C">
        <w:rPr>
          <w:rFonts w:ascii="Times New Roman" w:hAnsi="Times New Roman" w:cs="Times New Roman"/>
          <w:sz w:val="24"/>
        </w:rPr>
        <w:t>M</w:t>
      </w:r>
      <w:r w:rsidR="00CD6367" w:rsidRPr="0002650C">
        <w:rPr>
          <w:rFonts w:ascii="Times New Roman" w:hAnsi="Times New Roman" w:cs="Times New Roman"/>
          <w:sz w:val="24"/>
        </w:rPr>
        <w:t xml:space="preserve">undial do </w:t>
      </w:r>
      <w:r w:rsidRPr="0002650C">
        <w:rPr>
          <w:rFonts w:ascii="Times New Roman" w:hAnsi="Times New Roman" w:cs="Times New Roman"/>
          <w:sz w:val="24"/>
        </w:rPr>
        <w:t>C</w:t>
      </w:r>
      <w:r w:rsidR="00CD6367" w:rsidRPr="0002650C">
        <w:rPr>
          <w:rFonts w:ascii="Times New Roman" w:hAnsi="Times New Roman" w:cs="Times New Roman"/>
          <w:sz w:val="24"/>
        </w:rPr>
        <w:t>omércio (OMC)</w:t>
      </w:r>
      <w:r w:rsidRPr="0002650C">
        <w:rPr>
          <w:rFonts w:ascii="Times New Roman" w:hAnsi="Times New Roman" w:cs="Times New Roman"/>
          <w:sz w:val="24"/>
        </w:rPr>
        <w:t xml:space="preserve"> no final de 2001. </w:t>
      </w:r>
      <w:r w:rsidR="00CD6367" w:rsidRPr="0002650C">
        <w:rPr>
          <w:rFonts w:ascii="Times New Roman" w:hAnsi="Times New Roman" w:cs="Times New Roman"/>
          <w:sz w:val="24"/>
        </w:rPr>
        <w:t>E</w:t>
      </w:r>
      <w:r w:rsidRPr="0002650C">
        <w:rPr>
          <w:rFonts w:ascii="Times New Roman" w:hAnsi="Times New Roman" w:cs="Times New Roman"/>
          <w:sz w:val="24"/>
        </w:rPr>
        <w:t xml:space="preserve">sses fatores alteraram </w:t>
      </w:r>
      <w:r w:rsidR="00CD6367" w:rsidRPr="0002650C">
        <w:rPr>
          <w:rFonts w:ascii="Times New Roman" w:hAnsi="Times New Roman" w:cs="Times New Roman"/>
          <w:sz w:val="24"/>
        </w:rPr>
        <w:t>os</w:t>
      </w:r>
      <w:r w:rsidRPr="0002650C">
        <w:rPr>
          <w:rFonts w:ascii="Times New Roman" w:hAnsi="Times New Roman" w:cs="Times New Roman"/>
          <w:sz w:val="24"/>
        </w:rPr>
        <w:t xml:space="preserve"> parâmetros da respectiva função. </w:t>
      </w:r>
    </w:p>
    <w:p w:rsidR="00C50293" w:rsidRPr="0002650C" w:rsidRDefault="00CD6367" w:rsidP="00F15E1E">
      <w:pPr>
        <w:spacing w:after="0" w:line="240" w:lineRule="auto"/>
        <w:ind w:firstLine="709"/>
        <w:jc w:val="both"/>
        <w:rPr>
          <w:rFonts w:ascii="Times New Roman" w:hAnsi="Times New Roman" w:cs="Times New Roman"/>
          <w:sz w:val="24"/>
          <w:szCs w:val="24"/>
        </w:rPr>
      </w:pPr>
      <w:r w:rsidRPr="0002650C">
        <w:rPr>
          <w:rFonts w:ascii="Times New Roman" w:hAnsi="Times New Roman" w:cs="Times New Roman"/>
          <w:sz w:val="24"/>
          <w:szCs w:val="24"/>
        </w:rPr>
        <w:t xml:space="preserve">A aplicação do modelo VAR/VEC reforça tais resultados. </w:t>
      </w:r>
      <w:r w:rsidR="00802E3C" w:rsidRPr="0002650C">
        <w:rPr>
          <w:rFonts w:ascii="Times New Roman" w:hAnsi="Times New Roman" w:cs="Times New Roman"/>
          <w:sz w:val="24"/>
        </w:rPr>
        <w:t>P</w:t>
      </w:r>
      <w:r w:rsidRPr="0002650C">
        <w:rPr>
          <w:rFonts w:ascii="Times New Roman" w:hAnsi="Times New Roman" w:cs="Times New Roman"/>
          <w:sz w:val="24"/>
        </w:rPr>
        <w:t>ara tanto, p</w:t>
      </w:r>
      <w:r w:rsidR="00802E3C" w:rsidRPr="0002650C">
        <w:rPr>
          <w:rFonts w:ascii="Times New Roman" w:hAnsi="Times New Roman" w:cs="Times New Roman"/>
          <w:sz w:val="24"/>
        </w:rPr>
        <w:t xml:space="preserve">artiu-se da análise da </w:t>
      </w:r>
      <w:proofErr w:type="spellStart"/>
      <w:r w:rsidR="00802E3C" w:rsidRPr="0002650C">
        <w:rPr>
          <w:rFonts w:ascii="Times New Roman" w:hAnsi="Times New Roman" w:cs="Times New Roman"/>
          <w:sz w:val="24"/>
        </w:rPr>
        <w:t>estacionariedade</w:t>
      </w:r>
      <w:proofErr w:type="spellEnd"/>
      <w:r w:rsidR="00802E3C" w:rsidRPr="0002650C">
        <w:rPr>
          <w:rFonts w:ascii="Times New Roman" w:hAnsi="Times New Roman" w:cs="Times New Roman"/>
          <w:sz w:val="24"/>
        </w:rPr>
        <w:t xml:space="preserve"> das séries, por meio dos testes de </w:t>
      </w:r>
      <w:proofErr w:type="spellStart"/>
      <w:r w:rsidR="00802E3C" w:rsidRPr="0002650C">
        <w:rPr>
          <w:rFonts w:ascii="Times New Roman" w:hAnsi="Times New Roman" w:cs="Times New Roman"/>
          <w:sz w:val="24"/>
        </w:rPr>
        <w:t>Dickey-Fuller</w:t>
      </w:r>
      <w:proofErr w:type="spellEnd"/>
      <w:r w:rsidR="00802E3C" w:rsidRPr="0002650C">
        <w:rPr>
          <w:rFonts w:ascii="Times New Roman" w:hAnsi="Times New Roman" w:cs="Times New Roman"/>
          <w:sz w:val="24"/>
        </w:rPr>
        <w:t xml:space="preserve"> Aumentado (</w:t>
      </w:r>
      <w:proofErr w:type="spellStart"/>
      <w:r w:rsidR="00802E3C" w:rsidRPr="0002650C">
        <w:rPr>
          <w:rFonts w:ascii="Times New Roman" w:hAnsi="Times New Roman" w:cs="Times New Roman"/>
          <w:sz w:val="24"/>
        </w:rPr>
        <w:t>DFA</w:t>
      </w:r>
      <w:proofErr w:type="spellEnd"/>
      <w:r w:rsidR="00802E3C" w:rsidRPr="0002650C">
        <w:rPr>
          <w:rFonts w:ascii="Times New Roman" w:hAnsi="Times New Roman" w:cs="Times New Roman"/>
          <w:sz w:val="24"/>
        </w:rPr>
        <w:t>) e de Phillips-Peron (PP). Constatou-se</w:t>
      </w:r>
      <w:r w:rsidR="00802E3C" w:rsidRPr="0002650C">
        <w:rPr>
          <w:rStyle w:val="Refdenotaderodap"/>
          <w:rFonts w:ascii="Times New Roman" w:hAnsi="Times New Roman" w:cs="Times New Roman"/>
          <w:sz w:val="24"/>
        </w:rPr>
        <w:footnoteReference w:id="19"/>
      </w:r>
      <w:r w:rsidR="00802E3C" w:rsidRPr="0002650C">
        <w:rPr>
          <w:rFonts w:ascii="Times New Roman" w:hAnsi="Times New Roman" w:cs="Times New Roman"/>
          <w:sz w:val="24"/>
        </w:rPr>
        <w:t xml:space="preserve"> que todas as variáveis são I(1), ou seja, possuem raiz unitária quando os testes são realizados na série em nível, porém I(0) quando a variável é posta em primeira diferença.</w:t>
      </w:r>
      <w:r w:rsidR="00BD523B" w:rsidRPr="0002650C">
        <w:rPr>
          <w:rFonts w:ascii="Times New Roman" w:hAnsi="Times New Roman" w:cs="Times New Roman"/>
          <w:sz w:val="24"/>
        </w:rPr>
        <w:t xml:space="preserve"> Na sequência, </w:t>
      </w:r>
      <w:r w:rsidR="00D36DD4" w:rsidRPr="0002650C">
        <w:rPr>
          <w:rFonts w:ascii="Times New Roman" w:hAnsi="Times New Roman" w:cs="Times New Roman"/>
          <w:sz w:val="24"/>
        </w:rPr>
        <w:t>partiu-se para a definição do número de defasagens no modelo VAR/VEC</w:t>
      </w:r>
      <w:r w:rsidR="00BD523B" w:rsidRPr="0002650C">
        <w:rPr>
          <w:rFonts w:ascii="Times New Roman" w:hAnsi="Times New Roman" w:cs="Times New Roman"/>
          <w:sz w:val="24"/>
        </w:rPr>
        <w:t>, por meio da verificação dos</w:t>
      </w:r>
      <w:r w:rsidR="00D36DD4" w:rsidRPr="0002650C">
        <w:rPr>
          <w:rFonts w:ascii="Times New Roman" w:hAnsi="Times New Roman" w:cs="Times New Roman"/>
          <w:sz w:val="24"/>
        </w:rPr>
        <w:t xml:space="preserve"> critério</w:t>
      </w:r>
      <w:r w:rsidR="00BD523B" w:rsidRPr="0002650C">
        <w:rPr>
          <w:rFonts w:ascii="Times New Roman" w:hAnsi="Times New Roman" w:cs="Times New Roman"/>
          <w:sz w:val="24"/>
        </w:rPr>
        <w:t>s</w:t>
      </w:r>
      <w:r w:rsidR="00D36DD4" w:rsidRPr="0002650C">
        <w:rPr>
          <w:rFonts w:ascii="Times New Roman" w:hAnsi="Times New Roman" w:cs="Times New Roman"/>
          <w:sz w:val="24"/>
        </w:rPr>
        <w:t xml:space="preserve"> de seleção, como, por exemplo, o de </w:t>
      </w:r>
      <w:proofErr w:type="spellStart"/>
      <w:r w:rsidR="00D36DD4" w:rsidRPr="0002650C">
        <w:rPr>
          <w:rFonts w:ascii="Times New Roman" w:hAnsi="Times New Roman" w:cs="Times New Roman"/>
          <w:sz w:val="24"/>
        </w:rPr>
        <w:t>Akaike</w:t>
      </w:r>
      <w:proofErr w:type="spellEnd"/>
      <w:r w:rsidR="00D36DD4" w:rsidRPr="0002650C">
        <w:rPr>
          <w:rFonts w:ascii="Times New Roman" w:hAnsi="Times New Roman" w:cs="Times New Roman"/>
          <w:sz w:val="24"/>
        </w:rPr>
        <w:t xml:space="preserve"> ou Schwarz. </w:t>
      </w:r>
      <w:r w:rsidR="00BD523B" w:rsidRPr="0002650C">
        <w:rPr>
          <w:rFonts w:ascii="Times New Roman" w:hAnsi="Times New Roman" w:cs="Times New Roman"/>
          <w:sz w:val="24"/>
        </w:rPr>
        <w:t>Como é usual, também foram realizados</w:t>
      </w:r>
      <w:r w:rsidR="00D36DD4" w:rsidRPr="0002650C">
        <w:rPr>
          <w:rFonts w:ascii="Times New Roman" w:hAnsi="Times New Roman" w:cs="Times New Roman"/>
          <w:sz w:val="24"/>
        </w:rPr>
        <w:t xml:space="preserve"> os testes de </w:t>
      </w:r>
      <w:proofErr w:type="spellStart"/>
      <w:r w:rsidR="00D36DD4" w:rsidRPr="0002650C">
        <w:rPr>
          <w:rFonts w:ascii="Times New Roman" w:hAnsi="Times New Roman" w:cs="Times New Roman"/>
          <w:sz w:val="24"/>
        </w:rPr>
        <w:t>heterocedasticidade</w:t>
      </w:r>
      <w:proofErr w:type="spellEnd"/>
      <w:r w:rsidR="00D36DD4" w:rsidRPr="0002650C">
        <w:rPr>
          <w:rFonts w:ascii="Times New Roman" w:hAnsi="Times New Roman" w:cs="Times New Roman"/>
          <w:sz w:val="24"/>
        </w:rPr>
        <w:t xml:space="preserve"> de White e de autocorrelação residual Multiplicador de </w:t>
      </w:r>
      <w:proofErr w:type="spellStart"/>
      <w:r w:rsidR="00D36DD4" w:rsidRPr="0002650C">
        <w:rPr>
          <w:rFonts w:ascii="Times New Roman" w:hAnsi="Times New Roman" w:cs="Times New Roman"/>
          <w:sz w:val="24"/>
        </w:rPr>
        <w:t>Lagrange</w:t>
      </w:r>
      <w:proofErr w:type="spellEnd"/>
      <w:r w:rsidR="00D36DD4" w:rsidRPr="0002650C">
        <w:rPr>
          <w:rFonts w:ascii="Times New Roman" w:hAnsi="Times New Roman" w:cs="Times New Roman"/>
          <w:sz w:val="24"/>
        </w:rPr>
        <w:t>.</w:t>
      </w:r>
      <w:r w:rsidR="00BD523B" w:rsidRPr="0002650C">
        <w:rPr>
          <w:rFonts w:ascii="Times New Roman" w:hAnsi="Times New Roman" w:cs="Times New Roman"/>
          <w:sz w:val="24"/>
        </w:rPr>
        <w:t xml:space="preserve"> </w:t>
      </w:r>
      <w:r w:rsidR="00924D32">
        <w:rPr>
          <w:rFonts w:ascii="Times New Roman" w:hAnsi="Times New Roman" w:cs="Times New Roman"/>
          <w:sz w:val="24"/>
        </w:rPr>
        <w:t>Pelo resultado de Schwarz, as estatísticas dos resíduos estimados e os graus de liberdade de cada modelo, definiu-se a especificação</w:t>
      </w:r>
      <w:r w:rsidR="00D36DD4" w:rsidRPr="0002650C">
        <w:rPr>
          <w:rFonts w:ascii="Times New Roman" w:hAnsi="Times New Roman" w:cs="Times New Roman"/>
          <w:sz w:val="24"/>
        </w:rPr>
        <w:t xml:space="preserve"> com três</w:t>
      </w:r>
      <w:r w:rsidR="00924D32">
        <w:rPr>
          <w:rFonts w:ascii="Times New Roman" w:hAnsi="Times New Roman" w:cs="Times New Roman"/>
          <w:sz w:val="24"/>
        </w:rPr>
        <w:t xml:space="preserve"> defasagens</w:t>
      </w:r>
      <w:r w:rsidR="00924D32">
        <w:rPr>
          <w:rFonts w:ascii="Times New Roman" w:hAnsi="Times New Roman" w:cs="Times New Roman"/>
          <w:sz w:val="24"/>
          <w:szCs w:val="24"/>
        </w:rPr>
        <w:t>.</w:t>
      </w:r>
      <w:r w:rsidR="00D36DD4" w:rsidRPr="0002650C">
        <w:rPr>
          <w:rFonts w:ascii="Times New Roman" w:hAnsi="Times New Roman" w:cs="Times New Roman"/>
          <w:sz w:val="24"/>
          <w:szCs w:val="24"/>
        </w:rPr>
        <w:t xml:space="preserve"> </w:t>
      </w:r>
    </w:p>
    <w:p w:rsidR="00D36DD4" w:rsidRPr="0002650C" w:rsidRDefault="00924D32" w:rsidP="00F15E1E">
      <w:pPr>
        <w:spacing w:after="0" w:line="240" w:lineRule="auto"/>
        <w:ind w:firstLine="709"/>
        <w:jc w:val="both"/>
        <w:rPr>
          <w:rFonts w:ascii="Times New Roman" w:hAnsi="Times New Roman" w:cs="Times New Roman"/>
          <w:sz w:val="24"/>
        </w:rPr>
      </w:pPr>
      <w:r>
        <w:rPr>
          <w:rFonts w:ascii="Times New Roman" w:hAnsi="Times New Roman" w:cs="Times New Roman"/>
          <w:sz w:val="24"/>
        </w:rPr>
        <w:t>Estabelecido</w:t>
      </w:r>
      <w:r w:rsidR="00D36DD4" w:rsidRPr="0002650C">
        <w:rPr>
          <w:rFonts w:ascii="Times New Roman" w:hAnsi="Times New Roman" w:cs="Times New Roman"/>
          <w:sz w:val="24"/>
        </w:rPr>
        <w:t xml:space="preserve"> o número de defasagens, é necessário verificar se as variáveis cointegram. O teste de cointegração utilizado neste trabalho foi de </w:t>
      </w:r>
      <w:proofErr w:type="spellStart"/>
      <w:r w:rsidR="00D36DD4" w:rsidRPr="0002650C">
        <w:rPr>
          <w:rFonts w:ascii="Times New Roman" w:hAnsi="Times New Roman" w:cs="Times New Roman"/>
          <w:sz w:val="24"/>
        </w:rPr>
        <w:t>Johansen</w:t>
      </w:r>
      <w:proofErr w:type="spellEnd"/>
      <w:r w:rsidR="00D36DD4" w:rsidRPr="0002650C">
        <w:rPr>
          <w:rFonts w:ascii="Times New Roman" w:hAnsi="Times New Roman" w:cs="Times New Roman"/>
          <w:sz w:val="24"/>
        </w:rPr>
        <w:t>, considerando os critérios de traço e máximo autovalor. Para cada função estimada, existe uma equação de cointegração, considerando 5% de nível de significância e o modelo com três defasagens para ambas as funções</w:t>
      </w:r>
      <w:r w:rsidR="00BD523B" w:rsidRPr="0002650C">
        <w:rPr>
          <w:rFonts w:ascii="Times New Roman" w:hAnsi="Times New Roman" w:cs="Times New Roman"/>
          <w:sz w:val="24"/>
        </w:rPr>
        <w:t>.</w:t>
      </w:r>
      <w:r w:rsidR="00D36DD4" w:rsidRPr="0002650C">
        <w:rPr>
          <w:rFonts w:ascii="Times New Roman" w:hAnsi="Times New Roman" w:cs="Times New Roman"/>
          <w:sz w:val="24"/>
        </w:rPr>
        <w:t xml:space="preserve"> A cointegração entre as variáveis que possuam raiz unitária permite que seja utilizado o modelo do tipo VAR/VEC. No entanto, antes de especificar as funções nesse formato, será analisada a relação de causalidade de Granger entre as variáveis envolvidas na estimação das funções. Os resultados estão disponíveis nas </w:t>
      </w:r>
      <w:r w:rsidR="00BD523B" w:rsidRPr="0002650C">
        <w:rPr>
          <w:rFonts w:ascii="Times New Roman" w:hAnsi="Times New Roman" w:cs="Times New Roman"/>
          <w:sz w:val="24"/>
        </w:rPr>
        <w:t>t</w:t>
      </w:r>
      <w:r w:rsidR="00D36DD4" w:rsidRPr="0002650C">
        <w:rPr>
          <w:rFonts w:ascii="Times New Roman" w:hAnsi="Times New Roman" w:cs="Times New Roman"/>
          <w:sz w:val="24"/>
        </w:rPr>
        <w:t xml:space="preserve">abelas </w:t>
      </w:r>
      <w:r w:rsidR="0083788D" w:rsidRPr="0002650C">
        <w:rPr>
          <w:rFonts w:ascii="Times New Roman" w:hAnsi="Times New Roman" w:cs="Times New Roman"/>
          <w:sz w:val="24"/>
        </w:rPr>
        <w:t>2</w:t>
      </w:r>
      <w:r w:rsidR="00D36DD4" w:rsidRPr="0002650C">
        <w:rPr>
          <w:rFonts w:ascii="Times New Roman" w:hAnsi="Times New Roman" w:cs="Times New Roman"/>
          <w:sz w:val="24"/>
        </w:rPr>
        <w:t xml:space="preserve"> e </w:t>
      </w:r>
      <w:r w:rsidR="0083788D" w:rsidRPr="0002650C">
        <w:rPr>
          <w:rFonts w:ascii="Times New Roman" w:hAnsi="Times New Roman" w:cs="Times New Roman"/>
          <w:sz w:val="24"/>
        </w:rPr>
        <w:t>3</w:t>
      </w:r>
      <w:r w:rsidR="00D36DD4" w:rsidRPr="0002650C">
        <w:rPr>
          <w:rFonts w:ascii="Times New Roman" w:hAnsi="Times New Roman" w:cs="Times New Roman"/>
          <w:sz w:val="24"/>
        </w:rPr>
        <w:t xml:space="preserve">. </w:t>
      </w:r>
    </w:p>
    <w:p w:rsidR="00C6618E" w:rsidRDefault="00C6618E" w:rsidP="00F15E1E">
      <w:pPr>
        <w:pStyle w:val="Legenda"/>
        <w:keepNext/>
        <w:spacing w:after="0"/>
        <w:jc w:val="center"/>
        <w:rPr>
          <w:rFonts w:ascii="Times New Roman" w:hAnsi="Times New Roman" w:cs="Times New Roman"/>
          <w:color w:val="000000" w:themeColor="text1"/>
          <w:sz w:val="22"/>
          <w:szCs w:val="22"/>
        </w:rPr>
      </w:pPr>
      <w:bookmarkStart w:id="3" w:name="_Toc410767310"/>
    </w:p>
    <w:p w:rsidR="00D36DD4" w:rsidRPr="0002650C" w:rsidRDefault="00D36DD4" w:rsidP="00F15E1E">
      <w:pPr>
        <w:pStyle w:val="Legenda"/>
        <w:keepNext/>
        <w:spacing w:after="0"/>
        <w:jc w:val="center"/>
        <w:rPr>
          <w:rFonts w:ascii="Times New Roman" w:hAnsi="Times New Roman" w:cs="Times New Roman"/>
          <w:color w:val="000000" w:themeColor="text1"/>
          <w:sz w:val="22"/>
          <w:szCs w:val="22"/>
        </w:rPr>
      </w:pPr>
      <w:r w:rsidRPr="0002650C">
        <w:rPr>
          <w:rFonts w:ascii="Times New Roman" w:hAnsi="Times New Roman" w:cs="Times New Roman"/>
          <w:color w:val="000000" w:themeColor="text1"/>
          <w:sz w:val="22"/>
          <w:szCs w:val="22"/>
        </w:rPr>
        <w:t xml:space="preserve">Tabela </w:t>
      </w:r>
      <w:r w:rsidR="0083788D" w:rsidRPr="0002650C">
        <w:rPr>
          <w:rFonts w:ascii="Times New Roman" w:hAnsi="Times New Roman" w:cs="Times New Roman"/>
          <w:color w:val="000000" w:themeColor="text1"/>
          <w:sz w:val="22"/>
          <w:szCs w:val="22"/>
        </w:rPr>
        <w:t>2</w:t>
      </w:r>
      <w:r w:rsidRPr="0002650C">
        <w:rPr>
          <w:rFonts w:ascii="Times New Roman" w:hAnsi="Times New Roman" w:cs="Times New Roman"/>
          <w:color w:val="000000" w:themeColor="text1"/>
          <w:sz w:val="22"/>
          <w:szCs w:val="22"/>
        </w:rPr>
        <w:t xml:space="preserve"> - </w:t>
      </w:r>
      <w:r w:rsidRPr="0002650C">
        <w:rPr>
          <w:rFonts w:ascii="Times New Roman" w:hAnsi="Times New Roman" w:cs="Times New Roman"/>
          <w:noProof/>
          <w:color w:val="000000" w:themeColor="text1"/>
          <w:sz w:val="22"/>
          <w:szCs w:val="22"/>
        </w:rPr>
        <w:t>Teste de causalidade de Granger para as variáveis endógenas do modelo VEC envolvidas na estimação da função demanda por exportações</w:t>
      </w:r>
      <w:bookmarkEnd w:id="3"/>
    </w:p>
    <w:tbl>
      <w:tblPr>
        <w:tblW w:w="8273" w:type="dxa"/>
        <w:jc w:val="center"/>
        <w:tblCellMar>
          <w:left w:w="70" w:type="dxa"/>
          <w:right w:w="70" w:type="dxa"/>
        </w:tblCellMar>
        <w:tblLook w:val="04A0" w:firstRow="1" w:lastRow="0" w:firstColumn="1" w:lastColumn="0" w:noHBand="0" w:noVBand="1"/>
      </w:tblPr>
      <w:tblGrid>
        <w:gridCol w:w="5164"/>
        <w:gridCol w:w="1605"/>
        <w:gridCol w:w="1504"/>
      </w:tblGrid>
      <w:tr w:rsidR="00D36DD4" w:rsidRPr="0002650C" w:rsidTr="00BD523B">
        <w:trPr>
          <w:trHeight w:val="307"/>
          <w:jc w:val="center"/>
        </w:trPr>
        <w:tc>
          <w:tcPr>
            <w:tcW w:w="5164" w:type="dxa"/>
            <w:tcBorders>
              <w:top w:val="single" w:sz="4" w:space="0" w:color="auto"/>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b/>
                <w:bCs/>
                <w:color w:val="000000"/>
                <w:sz w:val="20"/>
                <w:szCs w:val="20"/>
              </w:rPr>
            </w:pPr>
            <w:r w:rsidRPr="0002650C">
              <w:rPr>
                <w:rFonts w:ascii="Times New Roman" w:hAnsi="Times New Roman" w:cs="Times New Roman"/>
                <w:b/>
                <w:bCs/>
                <w:color w:val="000000"/>
                <w:sz w:val="20"/>
                <w:szCs w:val="20"/>
              </w:rPr>
              <w:t>Hipótese Nula</w:t>
            </w:r>
          </w:p>
        </w:tc>
        <w:tc>
          <w:tcPr>
            <w:tcW w:w="1605" w:type="dxa"/>
            <w:tcBorders>
              <w:top w:val="single" w:sz="4" w:space="0" w:color="auto"/>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b/>
                <w:bCs/>
                <w:color w:val="000000"/>
                <w:sz w:val="20"/>
                <w:szCs w:val="20"/>
              </w:rPr>
            </w:pPr>
            <w:r w:rsidRPr="0002650C">
              <w:rPr>
                <w:rFonts w:ascii="Times New Roman" w:hAnsi="Times New Roman" w:cs="Times New Roman"/>
                <w:b/>
                <w:bCs/>
                <w:color w:val="000000"/>
                <w:sz w:val="20"/>
                <w:szCs w:val="20"/>
              </w:rPr>
              <w:t>Estatística-F</w:t>
            </w:r>
          </w:p>
        </w:tc>
        <w:tc>
          <w:tcPr>
            <w:tcW w:w="1504" w:type="dxa"/>
            <w:tcBorders>
              <w:top w:val="single" w:sz="4" w:space="0" w:color="auto"/>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b/>
                <w:bCs/>
                <w:color w:val="000000"/>
                <w:sz w:val="20"/>
                <w:szCs w:val="20"/>
              </w:rPr>
            </w:pPr>
            <w:r w:rsidRPr="0002650C">
              <w:rPr>
                <w:rFonts w:ascii="Times New Roman" w:hAnsi="Times New Roman" w:cs="Times New Roman"/>
                <w:b/>
                <w:bCs/>
                <w:color w:val="000000"/>
                <w:sz w:val="20"/>
                <w:szCs w:val="20"/>
              </w:rPr>
              <w:t>P-valor</w:t>
            </w:r>
          </w:p>
        </w:tc>
      </w:tr>
      <w:tr w:rsidR="00D36DD4" w:rsidRPr="0002650C" w:rsidTr="00BD523B">
        <w:trPr>
          <w:trHeight w:val="307"/>
          <w:jc w:val="center"/>
        </w:trPr>
        <w:tc>
          <w:tcPr>
            <w:tcW w:w="5164"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exp</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ren_mun</w:t>
            </w:r>
            <w:proofErr w:type="spellEnd"/>
          </w:p>
        </w:tc>
        <w:tc>
          <w:tcPr>
            <w:tcW w:w="1605"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303,8160</w:t>
            </w:r>
          </w:p>
        </w:tc>
        <w:tc>
          <w:tcPr>
            <w:tcW w:w="1504"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0,0352</w:t>
            </w:r>
          </w:p>
        </w:tc>
      </w:tr>
      <w:tr w:rsidR="00D36DD4" w:rsidRPr="0002650C" w:rsidTr="00BD523B">
        <w:trPr>
          <w:trHeight w:val="307"/>
          <w:jc w:val="center"/>
        </w:trPr>
        <w:tc>
          <w:tcPr>
            <w:tcW w:w="5164"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ren_mun</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exp</w:t>
            </w:r>
            <w:proofErr w:type="spellEnd"/>
            <w:r w:rsidRPr="0002650C">
              <w:rPr>
                <w:rFonts w:ascii="Times New Roman" w:hAnsi="Times New Roman" w:cs="Times New Roman"/>
                <w:color w:val="000000"/>
                <w:sz w:val="20"/>
                <w:szCs w:val="20"/>
              </w:rPr>
              <w:t xml:space="preserve">  </w:t>
            </w:r>
          </w:p>
        </w:tc>
        <w:tc>
          <w:tcPr>
            <w:tcW w:w="1605"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589,3500</w:t>
            </w:r>
          </w:p>
        </w:tc>
        <w:tc>
          <w:tcPr>
            <w:tcW w:w="1504"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0,0013</w:t>
            </w:r>
          </w:p>
        </w:tc>
      </w:tr>
      <w:tr w:rsidR="00D36DD4" w:rsidRPr="0002650C" w:rsidTr="00BD523B">
        <w:trPr>
          <w:trHeight w:val="307"/>
          <w:jc w:val="center"/>
        </w:trPr>
        <w:tc>
          <w:tcPr>
            <w:tcW w:w="5164"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exp</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r w:rsidRPr="0002650C">
              <w:rPr>
                <w:rFonts w:ascii="Times New Roman" w:hAnsi="Times New Roman" w:cs="Times New Roman"/>
                <w:i/>
                <w:color w:val="000000"/>
                <w:sz w:val="20"/>
                <w:szCs w:val="20"/>
              </w:rPr>
              <w:t>e</w:t>
            </w:r>
          </w:p>
        </w:tc>
        <w:tc>
          <w:tcPr>
            <w:tcW w:w="1605"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127,9410</w:t>
            </w:r>
          </w:p>
        </w:tc>
        <w:tc>
          <w:tcPr>
            <w:tcW w:w="1504"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0,2889</w:t>
            </w:r>
          </w:p>
        </w:tc>
      </w:tr>
      <w:tr w:rsidR="00D36DD4" w:rsidRPr="0002650C" w:rsidTr="00BD523B">
        <w:trPr>
          <w:trHeight w:val="307"/>
          <w:jc w:val="center"/>
        </w:trPr>
        <w:tc>
          <w:tcPr>
            <w:tcW w:w="5164" w:type="dxa"/>
            <w:tcBorders>
              <w:top w:val="nil"/>
              <w:left w:val="nil"/>
              <w:bottom w:val="nil"/>
              <w:right w:val="nil"/>
            </w:tcBorders>
            <w:shd w:val="clear" w:color="000000" w:fill="FFFFFF"/>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gramStart"/>
            <w:r w:rsidRPr="0002650C">
              <w:rPr>
                <w:rFonts w:ascii="Times New Roman" w:hAnsi="Times New Roman" w:cs="Times New Roman"/>
                <w:i/>
                <w:color w:val="000000"/>
                <w:sz w:val="20"/>
                <w:szCs w:val="20"/>
              </w:rPr>
              <w:t>e</w:t>
            </w:r>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exp</w:t>
            </w:r>
            <w:proofErr w:type="spellEnd"/>
            <w:r w:rsidRPr="0002650C">
              <w:rPr>
                <w:rFonts w:ascii="Times New Roman" w:hAnsi="Times New Roman" w:cs="Times New Roman"/>
                <w:color w:val="000000"/>
                <w:sz w:val="20"/>
                <w:szCs w:val="20"/>
              </w:rPr>
              <w:t xml:space="preserve">  </w:t>
            </w:r>
          </w:p>
        </w:tc>
        <w:tc>
          <w:tcPr>
            <w:tcW w:w="1605"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250,4890</w:t>
            </w:r>
          </w:p>
        </w:tc>
        <w:tc>
          <w:tcPr>
            <w:tcW w:w="1504"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0,0668</w:t>
            </w:r>
          </w:p>
        </w:tc>
      </w:tr>
      <w:tr w:rsidR="00D36DD4" w:rsidRPr="0002650C" w:rsidTr="00BD523B">
        <w:trPr>
          <w:trHeight w:val="307"/>
          <w:jc w:val="center"/>
        </w:trPr>
        <w:tc>
          <w:tcPr>
            <w:tcW w:w="5164"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exp</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r w:rsidRPr="0002650C">
              <w:rPr>
                <w:rFonts w:ascii="Times New Roman" w:hAnsi="Times New Roman" w:cs="Times New Roman"/>
                <w:i/>
                <w:color w:val="000000"/>
                <w:sz w:val="20"/>
                <w:szCs w:val="20"/>
              </w:rPr>
              <w:t>comm</w:t>
            </w:r>
          </w:p>
        </w:tc>
        <w:tc>
          <w:tcPr>
            <w:tcW w:w="1605"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0,4190</w:t>
            </w:r>
          </w:p>
        </w:tc>
        <w:tc>
          <w:tcPr>
            <w:tcW w:w="1504"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0,4190</w:t>
            </w:r>
          </w:p>
        </w:tc>
      </w:tr>
      <w:tr w:rsidR="00D36DD4" w:rsidRPr="0002650C" w:rsidTr="00BD523B">
        <w:trPr>
          <w:trHeight w:val="307"/>
          <w:jc w:val="center"/>
        </w:trPr>
        <w:tc>
          <w:tcPr>
            <w:tcW w:w="5164" w:type="dxa"/>
            <w:tcBorders>
              <w:top w:val="nil"/>
              <w:left w:val="nil"/>
              <w:bottom w:val="single" w:sz="4" w:space="0" w:color="auto"/>
              <w:right w:val="nil"/>
            </w:tcBorders>
            <w:shd w:val="clear" w:color="auto" w:fill="F2F2F2" w:themeFill="background1" w:themeFillShade="F2"/>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comm</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exp</w:t>
            </w:r>
            <w:proofErr w:type="spellEnd"/>
            <w:r w:rsidRPr="0002650C">
              <w:rPr>
                <w:rFonts w:ascii="Times New Roman" w:hAnsi="Times New Roman" w:cs="Times New Roman"/>
                <w:color w:val="000000"/>
                <w:sz w:val="20"/>
                <w:szCs w:val="20"/>
              </w:rPr>
              <w:t xml:space="preserve">  </w:t>
            </w:r>
          </w:p>
        </w:tc>
        <w:tc>
          <w:tcPr>
            <w:tcW w:w="1605" w:type="dxa"/>
            <w:tcBorders>
              <w:top w:val="nil"/>
              <w:left w:val="nil"/>
              <w:bottom w:val="single" w:sz="4" w:space="0" w:color="auto"/>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145,7220</w:t>
            </w:r>
          </w:p>
        </w:tc>
        <w:tc>
          <w:tcPr>
            <w:tcW w:w="1504" w:type="dxa"/>
            <w:tcBorders>
              <w:top w:val="nil"/>
              <w:left w:val="nil"/>
              <w:bottom w:val="single" w:sz="4" w:space="0" w:color="auto"/>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0,0000</w:t>
            </w:r>
          </w:p>
        </w:tc>
      </w:tr>
    </w:tbl>
    <w:p w:rsidR="00D36DD4" w:rsidRPr="0002650C" w:rsidRDefault="00D36DD4" w:rsidP="00F15E1E">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do software </w:t>
      </w:r>
      <w:proofErr w:type="spellStart"/>
      <w:r w:rsidRPr="0002650C">
        <w:rPr>
          <w:rFonts w:ascii="Times New Roman" w:hAnsi="Times New Roman" w:cs="Times New Roman"/>
          <w:sz w:val="18"/>
          <w:szCs w:val="18"/>
        </w:rPr>
        <w:t>Eviews</w:t>
      </w:r>
      <w:proofErr w:type="spellEnd"/>
      <w:r w:rsidRPr="0002650C">
        <w:rPr>
          <w:rFonts w:ascii="Times New Roman" w:hAnsi="Times New Roman" w:cs="Times New Roman"/>
          <w:sz w:val="18"/>
          <w:szCs w:val="18"/>
        </w:rPr>
        <w:t xml:space="preserve"> 7.0.</w:t>
      </w:r>
    </w:p>
    <w:p w:rsidR="00FA48A7" w:rsidRDefault="00FA48A7" w:rsidP="00F15E1E">
      <w:pPr>
        <w:spacing w:after="0" w:line="240" w:lineRule="auto"/>
        <w:ind w:firstLine="709"/>
        <w:jc w:val="both"/>
        <w:rPr>
          <w:rFonts w:ascii="Times New Roman" w:hAnsi="Times New Roman" w:cs="Times New Roman"/>
          <w:sz w:val="24"/>
        </w:rPr>
      </w:pPr>
    </w:p>
    <w:p w:rsidR="00D36DD4" w:rsidRPr="0002650C" w:rsidRDefault="00D36DD4"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Ao se observar a relação entre a renda mundial e as exportações, percebe-se que não se pode definir qual a relação de causalidade no sentido de Granger, uma vez que se rejeita a hipótese nula para os dois casos. Na relação entre a taxa de câmbio e as exportações é possível afirmar que, considerand</w:t>
      </w:r>
      <w:r w:rsidR="00727904">
        <w:rPr>
          <w:rFonts w:ascii="Times New Roman" w:hAnsi="Times New Roman" w:cs="Times New Roman"/>
          <w:sz w:val="24"/>
        </w:rPr>
        <w:t>o um nível de significância de 10</w:t>
      </w:r>
      <w:r w:rsidRPr="0002650C">
        <w:rPr>
          <w:rFonts w:ascii="Times New Roman" w:hAnsi="Times New Roman" w:cs="Times New Roman"/>
          <w:sz w:val="24"/>
        </w:rPr>
        <w:t xml:space="preserve">%, as alterações na taxa de câmbio causam, no sentido de Granger, as variações nas exportações, sendo que, o sentido inverso é rejeitado. Com isso, torna-se evidente que a taxa de câmbio causa, no sentido de Granger, as exportações. Por fim, ao se delimitar a relação entre os preços das </w:t>
      </w:r>
      <w:r w:rsidRPr="0002650C">
        <w:rPr>
          <w:rFonts w:ascii="Times New Roman" w:hAnsi="Times New Roman" w:cs="Times New Roman"/>
          <w:i/>
          <w:sz w:val="24"/>
        </w:rPr>
        <w:t>commodities</w:t>
      </w:r>
      <w:r w:rsidRPr="0002650C">
        <w:rPr>
          <w:rFonts w:ascii="Times New Roman" w:hAnsi="Times New Roman" w:cs="Times New Roman"/>
          <w:sz w:val="24"/>
        </w:rPr>
        <w:t xml:space="preserve"> e as exportações, tem-se que a primeira variável causa, no sentido de Granger, as exportações. Assim, é possível aceitar que, de modo geral, a variável “exportações” é a variável endógena no sistema.  </w:t>
      </w:r>
    </w:p>
    <w:p w:rsidR="00FA48A7" w:rsidRDefault="00FA48A7" w:rsidP="00F15E1E">
      <w:pPr>
        <w:pStyle w:val="Legenda"/>
        <w:keepNext/>
        <w:spacing w:after="0"/>
        <w:jc w:val="center"/>
        <w:rPr>
          <w:rFonts w:ascii="Times New Roman" w:hAnsi="Times New Roman" w:cs="Times New Roman"/>
          <w:color w:val="000000" w:themeColor="text1"/>
          <w:sz w:val="22"/>
          <w:szCs w:val="22"/>
        </w:rPr>
      </w:pPr>
      <w:bookmarkStart w:id="4" w:name="_Toc410767311"/>
    </w:p>
    <w:p w:rsidR="00D36DD4" w:rsidRPr="0002650C" w:rsidRDefault="00D36DD4" w:rsidP="00F15E1E">
      <w:pPr>
        <w:pStyle w:val="Legenda"/>
        <w:keepNext/>
        <w:spacing w:after="0"/>
        <w:jc w:val="center"/>
        <w:rPr>
          <w:rFonts w:ascii="Times New Roman" w:hAnsi="Times New Roman" w:cs="Times New Roman"/>
          <w:color w:val="000000" w:themeColor="text1"/>
          <w:sz w:val="22"/>
          <w:szCs w:val="22"/>
        </w:rPr>
      </w:pPr>
      <w:r w:rsidRPr="0002650C">
        <w:rPr>
          <w:rFonts w:ascii="Times New Roman" w:hAnsi="Times New Roman" w:cs="Times New Roman"/>
          <w:color w:val="000000" w:themeColor="text1"/>
          <w:sz w:val="22"/>
          <w:szCs w:val="22"/>
        </w:rPr>
        <w:t xml:space="preserve">Tabela </w:t>
      </w:r>
      <w:r w:rsidR="0083788D" w:rsidRPr="0002650C">
        <w:rPr>
          <w:rFonts w:ascii="Times New Roman" w:hAnsi="Times New Roman" w:cs="Times New Roman"/>
          <w:color w:val="000000" w:themeColor="text1"/>
          <w:sz w:val="22"/>
          <w:szCs w:val="22"/>
        </w:rPr>
        <w:t>3</w:t>
      </w:r>
      <w:r w:rsidRPr="0002650C">
        <w:rPr>
          <w:rFonts w:ascii="Times New Roman" w:hAnsi="Times New Roman" w:cs="Times New Roman"/>
          <w:color w:val="000000" w:themeColor="text1"/>
          <w:sz w:val="22"/>
          <w:szCs w:val="22"/>
        </w:rPr>
        <w:t xml:space="preserve"> - </w:t>
      </w:r>
      <w:r w:rsidRPr="0002650C">
        <w:rPr>
          <w:rFonts w:ascii="Times New Roman" w:hAnsi="Times New Roman" w:cs="Times New Roman"/>
          <w:noProof/>
          <w:color w:val="000000" w:themeColor="text1"/>
          <w:sz w:val="22"/>
          <w:szCs w:val="22"/>
        </w:rPr>
        <w:t>Teste de causalidade de Granger para as variáveis endógenas do modelo VEC envolvidas na estimação da função demanda por importações.</w:t>
      </w:r>
      <w:bookmarkEnd w:id="4"/>
    </w:p>
    <w:tbl>
      <w:tblPr>
        <w:tblW w:w="8339" w:type="dxa"/>
        <w:jc w:val="center"/>
        <w:tblCellMar>
          <w:left w:w="70" w:type="dxa"/>
          <w:right w:w="70" w:type="dxa"/>
        </w:tblCellMar>
        <w:tblLook w:val="04A0" w:firstRow="1" w:lastRow="0" w:firstColumn="1" w:lastColumn="0" w:noHBand="0" w:noVBand="1"/>
      </w:tblPr>
      <w:tblGrid>
        <w:gridCol w:w="4890"/>
        <w:gridCol w:w="1701"/>
        <w:gridCol w:w="1748"/>
      </w:tblGrid>
      <w:tr w:rsidR="00D36DD4" w:rsidRPr="0002650C" w:rsidTr="00802E3C">
        <w:trPr>
          <w:trHeight w:val="307"/>
          <w:jc w:val="center"/>
        </w:trPr>
        <w:tc>
          <w:tcPr>
            <w:tcW w:w="4890" w:type="dxa"/>
            <w:tcBorders>
              <w:top w:val="single" w:sz="4" w:space="0" w:color="auto"/>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b/>
                <w:bCs/>
                <w:color w:val="000000"/>
                <w:sz w:val="20"/>
                <w:szCs w:val="20"/>
              </w:rPr>
            </w:pPr>
            <w:r w:rsidRPr="0002650C">
              <w:rPr>
                <w:rFonts w:ascii="Times New Roman" w:hAnsi="Times New Roman" w:cs="Times New Roman"/>
                <w:b/>
                <w:bCs/>
                <w:color w:val="000000"/>
                <w:sz w:val="20"/>
                <w:szCs w:val="20"/>
              </w:rPr>
              <w:t>Hipótese Nula</w:t>
            </w:r>
          </w:p>
        </w:tc>
        <w:tc>
          <w:tcPr>
            <w:tcW w:w="1701" w:type="dxa"/>
            <w:tcBorders>
              <w:top w:val="single" w:sz="4" w:space="0" w:color="auto"/>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b/>
                <w:bCs/>
                <w:color w:val="000000"/>
                <w:sz w:val="20"/>
                <w:szCs w:val="20"/>
              </w:rPr>
            </w:pPr>
            <w:r w:rsidRPr="0002650C">
              <w:rPr>
                <w:rFonts w:ascii="Times New Roman" w:hAnsi="Times New Roman" w:cs="Times New Roman"/>
                <w:b/>
                <w:bCs/>
                <w:color w:val="000000"/>
                <w:sz w:val="20"/>
                <w:szCs w:val="20"/>
              </w:rPr>
              <w:t>Estatística-F</w:t>
            </w:r>
          </w:p>
        </w:tc>
        <w:tc>
          <w:tcPr>
            <w:tcW w:w="1748" w:type="dxa"/>
            <w:tcBorders>
              <w:top w:val="single" w:sz="4" w:space="0" w:color="auto"/>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b/>
                <w:bCs/>
                <w:color w:val="000000"/>
                <w:sz w:val="20"/>
                <w:szCs w:val="20"/>
              </w:rPr>
            </w:pPr>
            <w:r w:rsidRPr="0002650C">
              <w:rPr>
                <w:rFonts w:ascii="Times New Roman" w:hAnsi="Times New Roman" w:cs="Times New Roman"/>
                <w:b/>
                <w:bCs/>
                <w:color w:val="000000"/>
                <w:sz w:val="20"/>
                <w:szCs w:val="20"/>
              </w:rPr>
              <w:t>P-valor</w:t>
            </w:r>
          </w:p>
        </w:tc>
      </w:tr>
      <w:tr w:rsidR="00D36DD4" w:rsidRPr="0002650C" w:rsidTr="00802E3C">
        <w:trPr>
          <w:trHeight w:val="307"/>
          <w:jc w:val="center"/>
        </w:trPr>
        <w:tc>
          <w:tcPr>
            <w:tcW w:w="4890"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imp</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pib_br</w:t>
            </w:r>
            <w:proofErr w:type="spellEnd"/>
          </w:p>
        </w:tc>
        <w:tc>
          <w:tcPr>
            <w:tcW w:w="1701"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616,3900</w:t>
            </w:r>
          </w:p>
        </w:tc>
        <w:tc>
          <w:tcPr>
            <w:tcW w:w="1748"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0,0009</w:t>
            </w:r>
          </w:p>
        </w:tc>
      </w:tr>
      <w:tr w:rsidR="00D36DD4" w:rsidRPr="0002650C" w:rsidTr="00802E3C">
        <w:trPr>
          <w:trHeight w:val="307"/>
          <w:jc w:val="center"/>
        </w:trPr>
        <w:tc>
          <w:tcPr>
            <w:tcW w:w="4890"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pib_br</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imp</w:t>
            </w:r>
            <w:proofErr w:type="spellEnd"/>
            <w:r w:rsidRPr="0002650C">
              <w:rPr>
                <w:rFonts w:ascii="Times New Roman" w:hAnsi="Times New Roman" w:cs="Times New Roman"/>
                <w:color w:val="000000"/>
                <w:sz w:val="20"/>
                <w:szCs w:val="20"/>
              </w:rPr>
              <w:t xml:space="preserve"> </w:t>
            </w:r>
          </w:p>
        </w:tc>
        <w:tc>
          <w:tcPr>
            <w:tcW w:w="1701"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139,5390</w:t>
            </w:r>
          </w:p>
        </w:tc>
        <w:tc>
          <w:tcPr>
            <w:tcW w:w="1748"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0,0000</w:t>
            </w:r>
          </w:p>
        </w:tc>
      </w:tr>
      <w:tr w:rsidR="00D36DD4" w:rsidRPr="0002650C" w:rsidTr="00802E3C">
        <w:trPr>
          <w:trHeight w:val="307"/>
          <w:jc w:val="center"/>
        </w:trPr>
        <w:tc>
          <w:tcPr>
            <w:tcW w:w="4890"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sym w:font="Symbol" w:char="F044"/>
            </w:r>
            <w:proofErr w:type="spellStart"/>
            <w:proofErr w:type="gramStart"/>
            <w:r w:rsidRPr="0002650C">
              <w:rPr>
                <w:rFonts w:ascii="Times New Roman" w:hAnsi="Times New Roman" w:cs="Times New Roman"/>
                <w:i/>
                <w:color w:val="000000"/>
                <w:sz w:val="20"/>
                <w:szCs w:val="20"/>
              </w:rPr>
              <w:t>imp</w:t>
            </w:r>
            <w:proofErr w:type="spellEnd"/>
            <w:proofErr w:type="gramEnd"/>
            <w:r w:rsidRPr="0002650C">
              <w:rPr>
                <w:rFonts w:ascii="Times New Roman" w:hAnsi="Times New Roman" w:cs="Times New Roman"/>
                <w:color w:val="000000"/>
                <w:sz w:val="20"/>
                <w:szCs w:val="20"/>
              </w:rPr>
              <w:t xml:space="preserve"> não causa, no sentido de Granger, </w:t>
            </w:r>
            <w:r w:rsidRPr="0002650C">
              <w:rPr>
                <w:rFonts w:ascii="Times New Roman" w:hAnsi="Times New Roman" w:cs="Times New Roman"/>
                <w:color w:val="000000"/>
                <w:sz w:val="20"/>
                <w:szCs w:val="20"/>
              </w:rPr>
              <w:sym w:font="Symbol" w:char="F044"/>
            </w:r>
            <w:r w:rsidRPr="0002650C">
              <w:rPr>
                <w:rFonts w:ascii="Times New Roman" w:hAnsi="Times New Roman" w:cs="Times New Roman"/>
                <w:i/>
                <w:color w:val="000000"/>
                <w:sz w:val="20"/>
                <w:szCs w:val="20"/>
              </w:rPr>
              <w:t>e</w:t>
            </w:r>
          </w:p>
        </w:tc>
        <w:tc>
          <w:tcPr>
            <w:tcW w:w="1701"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201,0830</w:t>
            </w:r>
          </w:p>
        </w:tc>
        <w:tc>
          <w:tcPr>
            <w:tcW w:w="1748"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0,1211</w:t>
            </w:r>
          </w:p>
        </w:tc>
      </w:tr>
      <w:tr w:rsidR="00D36DD4" w:rsidRPr="0002650C" w:rsidTr="00802E3C">
        <w:trPr>
          <w:trHeight w:val="307"/>
          <w:jc w:val="center"/>
        </w:trPr>
        <w:tc>
          <w:tcPr>
            <w:tcW w:w="4890" w:type="dxa"/>
            <w:tcBorders>
              <w:top w:val="nil"/>
              <w:left w:val="nil"/>
              <w:bottom w:val="single" w:sz="4" w:space="0" w:color="auto"/>
              <w:right w:val="nil"/>
            </w:tcBorders>
            <w:shd w:val="clear" w:color="000000" w:fill="FFFFFF"/>
            <w:noWrap/>
            <w:vAlign w:val="bottom"/>
            <w:hideMark/>
          </w:tcPr>
          <w:p w:rsidR="00D36DD4" w:rsidRPr="0002650C" w:rsidRDefault="00D36DD4" w:rsidP="00F15E1E">
            <w:pPr>
              <w:spacing w:after="0" w:line="240" w:lineRule="auto"/>
              <w:jc w:val="both"/>
              <w:rPr>
                <w:rFonts w:ascii="Times New Roman" w:hAnsi="Times New Roman" w:cs="Times New Roman"/>
                <w:color w:val="000000"/>
                <w:sz w:val="20"/>
                <w:szCs w:val="20"/>
              </w:rPr>
            </w:pPr>
            <w:r w:rsidRPr="0002650C">
              <w:rPr>
                <w:rFonts w:ascii="Times New Roman" w:hAnsi="Times New Roman" w:cs="Times New Roman"/>
                <w:color w:val="000000"/>
                <w:sz w:val="20"/>
                <w:szCs w:val="20"/>
              </w:rPr>
              <w:lastRenderedPageBreak/>
              <w:sym w:font="Symbol" w:char="F044"/>
            </w:r>
            <w:proofErr w:type="gramStart"/>
            <w:r w:rsidRPr="0002650C">
              <w:rPr>
                <w:rFonts w:ascii="Times New Roman" w:hAnsi="Times New Roman" w:cs="Times New Roman"/>
                <w:i/>
                <w:color w:val="000000"/>
                <w:sz w:val="20"/>
                <w:szCs w:val="20"/>
              </w:rPr>
              <w:t>e</w:t>
            </w:r>
            <w:proofErr w:type="gramEnd"/>
            <w:r w:rsidRPr="0002650C">
              <w:rPr>
                <w:rFonts w:ascii="Times New Roman" w:hAnsi="Times New Roman" w:cs="Times New Roman"/>
                <w:i/>
                <w:color w:val="000000"/>
                <w:sz w:val="20"/>
                <w:szCs w:val="20"/>
              </w:rPr>
              <w:t xml:space="preserve"> </w:t>
            </w:r>
            <w:r w:rsidRPr="0002650C">
              <w:rPr>
                <w:rFonts w:ascii="Times New Roman" w:hAnsi="Times New Roman" w:cs="Times New Roman"/>
                <w:color w:val="000000"/>
                <w:sz w:val="20"/>
                <w:szCs w:val="20"/>
              </w:rPr>
              <w:t xml:space="preserve">não causa, no sentido de Granger, </w:t>
            </w:r>
            <w:r w:rsidRPr="0002650C">
              <w:rPr>
                <w:rFonts w:ascii="Times New Roman" w:hAnsi="Times New Roman" w:cs="Times New Roman"/>
                <w:color w:val="000000"/>
                <w:sz w:val="20"/>
                <w:szCs w:val="20"/>
              </w:rPr>
              <w:sym w:font="Symbol" w:char="F044"/>
            </w:r>
            <w:proofErr w:type="spellStart"/>
            <w:r w:rsidRPr="0002650C">
              <w:rPr>
                <w:rFonts w:ascii="Times New Roman" w:hAnsi="Times New Roman" w:cs="Times New Roman"/>
                <w:i/>
                <w:color w:val="000000"/>
                <w:sz w:val="20"/>
                <w:szCs w:val="20"/>
              </w:rPr>
              <w:t>imp</w:t>
            </w:r>
            <w:proofErr w:type="spellEnd"/>
            <w:r w:rsidRPr="0002650C">
              <w:rPr>
                <w:rFonts w:ascii="Times New Roman" w:hAnsi="Times New Roman" w:cs="Times New Roman"/>
                <w:color w:val="000000"/>
                <w:sz w:val="20"/>
                <w:szCs w:val="20"/>
              </w:rPr>
              <w:t xml:space="preserve"> </w:t>
            </w:r>
          </w:p>
        </w:tc>
        <w:tc>
          <w:tcPr>
            <w:tcW w:w="1701" w:type="dxa"/>
            <w:tcBorders>
              <w:top w:val="nil"/>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506,0870</w:t>
            </w:r>
          </w:p>
        </w:tc>
        <w:tc>
          <w:tcPr>
            <w:tcW w:w="1748" w:type="dxa"/>
            <w:tcBorders>
              <w:top w:val="nil"/>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0,0033</w:t>
            </w:r>
          </w:p>
        </w:tc>
      </w:tr>
    </w:tbl>
    <w:p w:rsidR="00D36DD4" w:rsidRPr="0002650C" w:rsidRDefault="00D36DD4" w:rsidP="00F15E1E">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do software </w:t>
      </w:r>
      <w:proofErr w:type="spellStart"/>
      <w:r w:rsidRPr="0002650C">
        <w:rPr>
          <w:rFonts w:ascii="Times New Roman" w:hAnsi="Times New Roman" w:cs="Times New Roman"/>
          <w:sz w:val="18"/>
          <w:szCs w:val="18"/>
        </w:rPr>
        <w:t>Eviews</w:t>
      </w:r>
      <w:proofErr w:type="spellEnd"/>
      <w:r w:rsidRPr="0002650C">
        <w:rPr>
          <w:rFonts w:ascii="Times New Roman" w:hAnsi="Times New Roman" w:cs="Times New Roman"/>
          <w:sz w:val="18"/>
          <w:szCs w:val="18"/>
        </w:rPr>
        <w:t xml:space="preserve"> 7.0.</w:t>
      </w:r>
    </w:p>
    <w:p w:rsidR="00D36DD4" w:rsidRPr="0002650C" w:rsidRDefault="00D36DD4" w:rsidP="00F15E1E">
      <w:pPr>
        <w:pStyle w:val="TCC-C5"/>
        <w:spacing w:after="0" w:line="240" w:lineRule="auto"/>
      </w:pPr>
    </w:p>
    <w:p w:rsidR="00D36DD4" w:rsidRPr="0002650C" w:rsidRDefault="00D36DD4"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Quando se especifica os resultados estatísticos dos testes de causalidade de Granger, para a função importações, evidencia-se que a taxa de câmbio causa, no sentido de Granger, as importações. Ao mesmo tempo, não se pode definir uma relação de causalidade estatística entre a renda mundial e as importações. Nesse sentido, ao se analisar as funções exportações e importações, em termos de causalidade estatística, caracteriza-se que a taxa de câmbio é a variável exógena nos sistemas de equações, estimados pelo modelo VAR/VEC.</w:t>
      </w:r>
      <w:r w:rsidR="00FA48A7">
        <w:rPr>
          <w:rFonts w:ascii="Times New Roman" w:hAnsi="Times New Roman" w:cs="Times New Roman"/>
          <w:sz w:val="24"/>
        </w:rPr>
        <w:t xml:space="preserve"> </w:t>
      </w:r>
      <w:r w:rsidRPr="0002650C">
        <w:rPr>
          <w:rFonts w:ascii="Times New Roman" w:hAnsi="Times New Roman" w:cs="Times New Roman"/>
          <w:sz w:val="24"/>
        </w:rPr>
        <w:t xml:space="preserve">Os testes estatísticos já realizados permitem que a função </w:t>
      </w:r>
      <w:proofErr w:type="gramStart"/>
      <w:r w:rsidRPr="0002650C">
        <w:rPr>
          <w:rFonts w:ascii="Times New Roman" w:hAnsi="Times New Roman" w:cs="Times New Roman"/>
          <w:sz w:val="24"/>
        </w:rPr>
        <w:t>demanda</w:t>
      </w:r>
      <w:proofErr w:type="gramEnd"/>
      <w:r w:rsidRPr="0002650C">
        <w:rPr>
          <w:rFonts w:ascii="Times New Roman" w:hAnsi="Times New Roman" w:cs="Times New Roman"/>
          <w:sz w:val="24"/>
        </w:rPr>
        <w:t xml:space="preserve"> por exportações seja estimada por meio do modelo VAR/VEC, considerando as seguintes variáveis endógenas: </w:t>
      </w:r>
      <w:proofErr w:type="spellStart"/>
      <w:r w:rsidRPr="0002650C">
        <w:rPr>
          <w:rFonts w:ascii="Times New Roman" w:hAnsi="Times New Roman" w:cs="Times New Roman"/>
          <w:i/>
          <w:color w:val="000000"/>
          <w:sz w:val="24"/>
          <w:szCs w:val="24"/>
        </w:rPr>
        <w:t>exp</w:t>
      </w:r>
      <w:proofErr w:type="spellEnd"/>
      <w:r w:rsidRPr="0002650C">
        <w:rPr>
          <w:rFonts w:ascii="Times New Roman" w:hAnsi="Times New Roman" w:cs="Times New Roman"/>
          <w:color w:val="000000"/>
          <w:sz w:val="24"/>
          <w:szCs w:val="24"/>
        </w:rPr>
        <w:t xml:space="preserve">, </w:t>
      </w:r>
      <w:proofErr w:type="spellStart"/>
      <w:r w:rsidRPr="0002650C">
        <w:rPr>
          <w:rFonts w:ascii="Times New Roman" w:hAnsi="Times New Roman" w:cs="Times New Roman"/>
          <w:i/>
          <w:color w:val="000000"/>
          <w:sz w:val="24"/>
          <w:szCs w:val="24"/>
        </w:rPr>
        <w:t>ren_mun</w:t>
      </w:r>
      <w:proofErr w:type="spellEnd"/>
      <w:r w:rsidRPr="0002650C">
        <w:rPr>
          <w:rFonts w:ascii="Times New Roman" w:hAnsi="Times New Roman" w:cs="Times New Roman"/>
          <w:color w:val="000000"/>
          <w:sz w:val="24"/>
          <w:szCs w:val="24"/>
        </w:rPr>
        <w:t xml:space="preserve">, </w:t>
      </w:r>
      <w:r w:rsidRPr="0002650C">
        <w:rPr>
          <w:rFonts w:ascii="Times New Roman" w:hAnsi="Times New Roman" w:cs="Times New Roman"/>
          <w:i/>
          <w:color w:val="000000"/>
          <w:sz w:val="24"/>
          <w:szCs w:val="24"/>
        </w:rPr>
        <w:t>e</w:t>
      </w:r>
      <w:r w:rsidRPr="0002650C">
        <w:rPr>
          <w:rFonts w:ascii="Times New Roman" w:hAnsi="Times New Roman" w:cs="Times New Roman"/>
          <w:color w:val="000000"/>
          <w:sz w:val="24"/>
          <w:szCs w:val="24"/>
        </w:rPr>
        <w:t xml:space="preserve"> </w:t>
      </w:r>
      <w:proofErr w:type="spellStart"/>
      <w:r w:rsidRPr="0002650C">
        <w:rPr>
          <w:rFonts w:ascii="Times New Roman" w:hAnsi="Times New Roman" w:cs="Times New Roman"/>
          <w:color w:val="000000"/>
          <w:sz w:val="24"/>
          <w:szCs w:val="24"/>
        </w:rPr>
        <w:t>e</w:t>
      </w:r>
      <w:proofErr w:type="spellEnd"/>
      <w:r w:rsidRPr="0002650C">
        <w:rPr>
          <w:rFonts w:ascii="Times New Roman" w:hAnsi="Times New Roman" w:cs="Times New Roman"/>
          <w:color w:val="000000"/>
          <w:sz w:val="24"/>
          <w:szCs w:val="24"/>
        </w:rPr>
        <w:t xml:space="preserve"> </w:t>
      </w:r>
      <w:r w:rsidRPr="0002650C">
        <w:rPr>
          <w:rFonts w:ascii="Times New Roman" w:hAnsi="Times New Roman" w:cs="Times New Roman"/>
          <w:i/>
          <w:color w:val="000000"/>
          <w:sz w:val="24"/>
          <w:szCs w:val="24"/>
        </w:rPr>
        <w:t>comm</w:t>
      </w:r>
      <w:r w:rsidRPr="0002650C">
        <w:rPr>
          <w:rFonts w:ascii="Times New Roman" w:hAnsi="Times New Roman" w:cs="Times New Roman"/>
          <w:color w:val="000000"/>
          <w:sz w:val="24"/>
          <w:szCs w:val="24"/>
        </w:rPr>
        <w:t xml:space="preserve">, definindo três defasagens. De forma semelhante, também considerando três períodos de defasagem, e suportada pelos testes estatísticos, a função demanda por importações está estruturada em VAR/VEC, com as variáveis endógenas: </w:t>
      </w:r>
      <w:proofErr w:type="spellStart"/>
      <w:r w:rsidRPr="0002650C">
        <w:rPr>
          <w:rFonts w:ascii="Times New Roman" w:hAnsi="Times New Roman" w:cs="Times New Roman"/>
          <w:i/>
          <w:color w:val="000000"/>
          <w:sz w:val="24"/>
          <w:szCs w:val="24"/>
        </w:rPr>
        <w:t>imp</w:t>
      </w:r>
      <w:proofErr w:type="spellEnd"/>
      <w:r w:rsidRPr="0002650C">
        <w:rPr>
          <w:rFonts w:ascii="Times New Roman" w:hAnsi="Times New Roman" w:cs="Times New Roman"/>
          <w:color w:val="000000"/>
          <w:sz w:val="24"/>
          <w:szCs w:val="24"/>
        </w:rPr>
        <w:t xml:space="preserve">, </w:t>
      </w:r>
      <w:proofErr w:type="spellStart"/>
      <w:r w:rsidRPr="0002650C">
        <w:rPr>
          <w:rFonts w:ascii="Times New Roman" w:hAnsi="Times New Roman" w:cs="Times New Roman"/>
          <w:i/>
          <w:color w:val="000000"/>
          <w:sz w:val="24"/>
          <w:szCs w:val="24"/>
        </w:rPr>
        <w:t>pib_br</w:t>
      </w:r>
      <w:proofErr w:type="spellEnd"/>
      <w:r w:rsidRPr="0002650C">
        <w:rPr>
          <w:rFonts w:ascii="Times New Roman" w:hAnsi="Times New Roman" w:cs="Times New Roman"/>
          <w:color w:val="000000"/>
          <w:sz w:val="24"/>
          <w:szCs w:val="24"/>
        </w:rPr>
        <w:t xml:space="preserve"> e </w:t>
      </w:r>
      <w:proofErr w:type="spellStart"/>
      <w:r w:rsidRPr="0002650C">
        <w:rPr>
          <w:rFonts w:ascii="Times New Roman" w:hAnsi="Times New Roman" w:cs="Times New Roman"/>
          <w:i/>
          <w:color w:val="000000"/>
          <w:sz w:val="24"/>
          <w:szCs w:val="24"/>
        </w:rPr>
        <w:t>e</w:t>
      </w:r>
      <w:proofErr w:type="spellEnd"/>
      <w:r w:rsidRPr="0002650C">
        <w:rPr>
          <w:rFonts w:ascii="Times New Roman" w:hAnsi="Times New Roman" w:cs="Times New Roman"/>
          <w:color w:val="000000"/>
          <w:sz w:val="24"/>
          <w:szCs w:val="24"/>
        </w:rPr>
        <w:t xml:space="preserve">. Primeiro será exposta a relação de curto prazo, dada pela função impulso-resposta das respectivas funções. Posteriormente, parte-se para a análise de longo prazo, dada pela equação de longo prazo do VAR/VEC, também, das respectivas funções. </w:t>
      </w:r>
    </w:p>
    <w:p w:rsidR="00FA48A7" w:rsidRPr="0002650C" w:rsidRDefault="00D36DD4" w:rsidP="00FA48A7">
      <w:pPr>
        <w:pStyle w:val="TCC-C5"/>
        <w:spacing w:after="0" w:line="240" w:lineRule="auto"/>
        <w:rPr>
          <w:szCs w:val="24"/>
        </w:rPr>
      </w:pPr>
      <w:r w:rsidRPr="0002650C">
        <w:rPr>
          <w:color w:val="000000"/>
          <w:szCs w:val="24"/>
        </w:rPr>
        <w:t>N</w:t>
      </w:r>
      <w:r w:rsidR="00C50293" w:rsidRPr="0002650C">
        <w:rPr>
          <w:color w:val="000000"/>
          <w:szCs w:val="24"/>
        </w:rPr>
        <w:t>o</w:t>
      </w:r>
      <w:r w:rsidRPr="0002650C">
        <w:rPr>
          <w:color w:val="000000"/>
          <w:szCs w:val="24"/>
        </w:rPr>
        <w:t xml:space="preserve"> </w:t>
      </w:r>
      <w:r w:rsidR="007B1058" w:rsidRPr="0002650C">
        <w:rPr>
          <w:color w:val="000000"/>
          <w:szCs w:val="24"/>
        </w:rPr>
        <w:t xml:space="preserve">gráfico </w:t>
      </w:r>
      <w:proofErr w:type="gramStart"/>
      <w:r w:rsidR="007B1058" w:rsidRPr="0002650C">
        <w:rPr>
          <w:color w:val="000000"/>
          <w:szCs w:val="24"/>
        </w:rPr>
        <w:t>2</w:t>
      </w:r>
      <w:proofErr w:type="gramEnd"/>
      <w:r w:rsidRPr="0002650C">
        <w:rPr>
          <w:color w:val="000000"/>
          <w:szCs w:val="24"/>
        </w:rPr>
        <w:t xml:space="preserve"> são apresentados os resultados da função impulso-resposta, considerando um impulso generalizado para o modelo VAR/VEC das exportações do Brasil. A intenção é analisar o comportamento da variável “Exportações” em relação a choques de um desvio-padrão nos termos erráticos das demais equações endógenas do modelo. </w:t>
      </w:r>
      <w:r w:rsidR="00FA48A7" w:rsidRPr="0002650C">
        <w:rPr>
          <w:szCs w:val="24"/>
        </w:rPr>
        <w:t xml:space="preserve">Percebe-se que os choques nas variáveis exportações, renda mundial e </w:t>
      </w:r>
      <w:r w:rsidR="00FA48A7" w:rsidRPr="0002650C">
        <w:rPr>
          <w:i/>
          <w:szCs w:val="24"/>
        </w:rPr>
        <w:t>commodities</w:t>
      </w:r>
      <w:r w:rsidR="00FA48A7" w:rsidRPr="0002650C">
        <w:rPr>
          <w:szCs w:val="24"/>
        </w:rPr>
        <w:t xml:space="preserve"> impulsionam o crescimento das exportações brasileiras. A renda mundial e as </w:t>
      </w:r>
      <w:r w:rsidR="00FA48A7" w:rsidRPr="0002650C">
        <w:rPr>
          <w:i/>
          <w:szCs w:val="24"/>
        </w:rPr>
        <w:t>commodities</w:t>
      </w:r>
      <w:r w:rsidR="00FA48A7" w:rsidRPr="0002650C">
        <w:rPr>
          <w:szCs w:val="24"/>
        </w:rPr>
        <w:t xml:space="preserve"> apresentam, inclusive, um padrão cíclico similar. Para todas as variáveis, os choques são mais intensos até o sétimo trimestre e, a partir desse período, passam a se estabilizar. Choques positivos impostos sobre a renda mundial são os que conduzem a maior expansão das exportações brasileiras, desconsiderando um choque na </w:t>
      </w:r>
      <w:proofErr w:type="gramStart"/>
      <w:r w:rsidR="00FA48A7" w:rsidRPr="0002650C">
        <w:rPr>
          <w:szCs w:val="24"/>
        </w:rPr>
        <w:t>própria variável “Exportações”</w:t>
      </w:r>
      <w:proofErr w:type="gramEnd"/>
      <w:r w:rsidR="00FA48A7" w:rsidRPr="0002650C">
        <w:rPr>
          <w:szCs w:val="24"/>
        </w:rPr>
        <w:t xml:space="preserve">. Um choque no índice de preços das </w:t>
      </w:r>
      <w:r w:rsidR="00FA48A7" w:rsidRPr="0002650C">
        <w:rPr>
          <w:i/>
          <w:szCs w:val="24"/>
        </w:rPr>
        <w:t xml:space="preserve">commodities </w:t>
      </w:r>
      <w:r w:rsidR="00FA48A7" w:rsidRPr="0002650C">
        <w:rPr>
          <w:szCs w:val="24"/>
        </w:rPr>
        <w:t xml:space="preserve">resulta numa forte expansão das exportações até o terceiro trimestre. A partir desse até o sétimo período, há uma retração nas exportações, quando se estabiliza num nível superior ao choque inicial, tal como acontece com a renda mundial. No entanto, chama a atenção o fato de que um choque positivo na renda mundial conduz a um comportamento bem mais estável ao longo do período, não levando a variações tão acentuadas nas exportações, como ocorre após um choque positivo na </w:t>
      </w:r>
      <w:proofErr w:type="gramStart"/>
      <w:r w:rsidR="00FA48A7" w:rsidRPr="0002650C">
        <w:rPr>
          <w:szCs w:val="24"/>
        </w:rPr>
        <w:t xml:space="preserve">variável </w:t>
      </w:r>
      <w:r w:rsidR="00FA48A7" w:rsidRPr="0002650C">
        <w:rPr>
          <w:i/>
          <w:szCs w:val="24"/>
        </w:rPr>
        <w:t>commodities</w:t>
      </w:r>
      <w:proofErr w:type="gramEnd"/>
      <w:r w:rsidR="00FA48A7" w:rsidRPr="0002650C">
        <w:rPr>
          <w:szCs w:val="24"/>
        </w:rPr>
        <w:t xml:space="preserve">. </w:t>
      </w:r>
    </w:p>
    <w:p w:rsidR="00D36DD4" w:rsidRPr="0002650C" w:rsidRDefault="00FA48A7" w:rsidP="00F15E1E">
      <w:pPr>
        <w:pStyle w:val="Legenda"/>
        <w:keepNext/>
        <w:spacing w:after="0"/>
        <w:jc w:val="center"/>
        <w:rPr>
          <w:rFonts w:ascii="Times New Roman" w:hAnsi="Times New Roman" w:cs="Times New Roman"/>
          <w:color w:val="000000" w:themeColor="text1"/>
          <w:sz w:val="22"/>
          <w:szCs w:val="22"/>
        </w:rPr>
      </w:pPr>
      <w:bookmarkStart w:id="5" w:name="_Toc410749458"/>
      <w:bookmarkStart w:id="6" w:name="_Toc410767508"/>
      <w:proofErr w:type="spellStart"/>
      <w:r>
        <w:rPr>
          <w:rFonts w:ascii="Times New Roman" w:hAnsi="Times New Roman" w:cs="Times New Roman"/>
          <w:color w:val="000000" w:themeColor="text1"/>
          <w:sz w:val="22"/>
          <w:szCs w:val="22"/>
        </w:rPr>
        <w:t>G</w:t>
      </w:r>
      <w:r w:rsidR="007B1058" w:rsidRPr="0002650C">
        <w:rPr>
          <w:rFonts w:ascii="Times New Roman" w:hAnsi="Times New Roman" w:cs="Times New Roman"/>
          <w:color w:val="000000" w:themeColor="text1"/>
          <w:sz w:val="22"/>
          <w:szCs w:val="22"/>
        </w:rPr>
        <w:t>áfico</w:t>
      </w:r>
      <w:proofErr w:type="spellEnd"/>
      <w:r w:rsidR="007B1058" w:rsidRPr="0002650C">
        <w:rPr>
          <w:rFonts w:ascii="Times New Roman" w:hAnsi="Times New Roman" w:cs="Times New Roman"/>
          <w:color w:val="000000" w:themeColor="text1"/>
          <w:sz w:val="22"/>
          <w:szCs w:val="22"/>
        </w:rPr>
        <w:t xml:space="preserve"> 2</w:t>
      </w:r>
      <w:r w:rsidR="00D36DD4" w:rsidRPr="0002650C">
        <w:rPr>
          <w:rFonts w:ascii="Times New Roman" w:hAnsi="Times New Roman" w:cs="Times New Roman"/>
          <w:color w:val="000000" w:themeColor="text1"/>
          <w:sz w:val="22"/>
          <w:szCs w:val="22"/>
        </w:rPr>
        <w:t xml:space="preserve"> - </w:t>
      </w:r>
      <w:r w:rsidR="00D36DD4" w:rsidRPr="0002650C">
        <w:rPr>
          <w:rFonts w:ascii="Times New Roman" w:hAnsi="Times New Roman" w:cs="Times New Roman"/>
          <w:noProof/>
          <w:color w:val="000000" w:themeColor="text1"/>
          <w:sz w:val="22"/>
          <w:szCs w:val="22"/>
        </w:rPr>
        <w:t>Efeito impulso-resposta sobre as Exportações a partir do modelo VEC</w:t>
      </w:r>
      <w:bookmarkEnd w:id="5"/>
      <w:bookmarkEnd w:id="6"/>
    </w:p>
    <w:p w:rsidR="00D36DD4" w:rsidRPr="0002650C" w:rsidRDefault="00D36DD4" w:rsidP="00F15E1E">
      <w:pPr>
        <w:spacing w:after="0" w:line="240" w:lineRule="auto"/>
        <w:jc w:val="center"/>
        <w:rPr>
          <w:rFonts w:ascii="Times New Roman" w:hAnsi="Times New Roman" w:cs="Times New Roman"/>
          <w:sz w:val="24"/>
          <w:szCs w:val="24"/>
        </w:rPr>
      </w:pPr>
      <w:r w:rsidRPr="0002650C">
        <w:rPr>
          <w:rFonts w:ascii="Times New Roman" w:hAnsi="Times New Roman" w:cs="Times New Roman"/>
          <w:noProof/>
          <w:sz w:val="24"/>
          <w:szCs w:val="24"/>
          <w:lang w:eastAsia="pt-BR"/>
        </w:rPr>
        <w:drawing>
          <wp:inline distT="0" distB="0" distL="0" distR="0">
            <wp:extent cx="3017073" cy="2095500"/>
            <wp:effectExtent l="0" t="0" r="0" b="0"/>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791" cy="2097388"/>
                    </a:xfrm>
                    <a:prstGeom prst="rect">
                      <a:avLst/>
                    </a:prstGeom>
                    <a:noFill/>
                    <a:ln>
                      <a:noFill/>
                    </a:ln>
                  </pic:spPr>
                </pic:pic>
              </a:graphicData>
            </a:graphic>
          </wp:inline>
        </w:drawing>
      </w:r>
    </w:p>
    <w:p w:rsidR="00730370" w:rsidRPr="0002650C" w:rsidRDefault="00D36DD4" w:rsidP="00F15E1E">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do software </w:t>
      </w:r>
      <w:proofErr w:type="spellStart"/>
      <w:r w:rsidRPr="0002650C">
        <w:rPr>
          <w:rFonts w:ascii="Times New Roman" w:hAnsi="Times New Roman" w:cs="Times New Roman"/>
          <w:sz w:val="18"/>
          <w:szCs w:val="18"/>
        </w:rPr>
        <w:t>Eviews</w:t>
      </w:r>
      <w:proofErr w:type="spellEnd"/>
      <w:r w:rsidRPr="0002650C">
        <w:rPr>
          <w:rFonts w:ascii="Times New Roman" w:hAnsi="Times New Roman" w:cs="Times New Roman"/>
          <w:sz w:val="18"/>
          <w:szCs w:val="18"/>
        </w:rPr>
        <w:t xml:space="preserve"> 7.0.</w:t>
      </w:r>
    </w:p>
    <w:p w:rsidR="00C6618E" w:rsidRDefault="00D36DD4" w:rsidP="00F15E1E">
      <w:pPr>
        <w:pStyle w:val="TCC-C5"/>
        <w:spacing w:after="0" w:line="240" w:lineRule="auto"/>
      </w:pPr>
      <w:r w:rsidRPr="0002650C">
        <w:tab/>
      </w:r>
      <w:r w:rsidR="00FA48A7" w:rsidRPr="0002650C">
        <w:rPr>
          <w:szCs w:val="24"/>
        </w:rPr>
        <w:t>Embora na equação de longo prazo, exposta na tabela 4, o parâmetro estimado para a elasticidade-preço não tenha sido significativo a 5%, optou-se por manter o câmbio real no modelo para verificar seu ajuste de curto prazo. Um choque positivo n</w:t>
      </w:r>
      <w:r w:rsidR="00FA48A7">
        <w:rPr>
          <w:szCs w:val="24"/>
        </w:rPr>
        <w:t>a taxa de</w:t>
      </w:r>
      <w:r w:rsidR="00FA48A7" w:rsidRPr="0002650C">
        <w:rPr>
          <w:szCs w:val="24"/>
        </w:rPr>
        <w:t xml:space="preserve"> câmbio real, que seria equivalente a uma desvalorização cambial, leva a uma retração significativa das exportações até o terceiro trimestre. Acredita-se que esse resultado é espúrio, dadas </w:t>
      </w:r>
      <w:proofErr w:type="gramStart"/>
      <w:r w:rsidR="00FA48A7" w:rsidRPr="0002650C">
        <w:rPr>
          <w:szCs w:val="24"/>
        </w:rPr>
        <w:t>as</w:t>
      </w:r>
      <w:proofErr w:type="gramEnd"/>
      <w:r w:rsidR="00FA48A7" w:rsidRPr="0002650C">
        <w:rPr>
          <w:szCs w:val="24"/>
        </w:rPr>
        <w:t xml:space="preserve"> definições teóricas. Após esse período, ocorre uma elevação das exportações e sua estabilização acontece a partir do sétimo trimestre, resultando num nível somente um pouco menor daquele verificado no período inicial do choque.</w:t>
      </w:r>
    </w:p>
    <w:p w:rsidR="00C50293" w:rsidRPr="0002650C" w:rsidRDefault="00C50293" w:rsidP="00F15E1E">
      <w:pPr>
        <w:spacing w:after="0" w:line="240" w:lineRule="auto"/>
        <w:ind w:firstLine="709"/>
        <w:jc w:val="both"/>
        <w:rPr>
          <w:rFonts w:ascii="Times New Roman" w:hAnsi="Times New Roman" w:cs="Times New Roman"/>
          <w:sz w:val="24"/>
          <w:szCs w:val="24"/>
        </w:rPr>
      </w:pPr>
      <w:r w:rsidRPr="0002650C">
        <w:rPr>
          <w:rFonts w:ascii="Times New Roman" w:hAnsi="Times New Roman" w:cs="Times New Roman"/>
          <w:sz w:val="24"/>
          <w:szCs w:val="24"/>
        </w:rPr>
        <w:t xml:space="preserve">Na estimação dessa função (tabela 4), incluiu-se a variável preço das </w:t>
      </w:r>
      <w:r w:rsidRPr="0002650C">
        <w:rPr>
          <w:rFonts w:ascii="Times New Roman" w:hAnsi="Times New Roman" w:cs="Times New Roman"/>
          <w:i/>
          <w:sz w:val="24"/>
          <w:szCs w:val="24"/>
        </w:rPr>
        <w:t>commodities</w:t>
      </w:r>
      <w:r w:rsidRPr="0002650C">
        <w:rPr>
          <w:rFonts w:ascii="Times New Roman" w:hAnsi="Times New Roman" w:cs="Times New Roman"/>
          <w:sz w:val="24"/>
          <w:szCs w:val="24"/>
        </w:rPr>
        <w:t xml:space="preserve">, com a intenção de verificar a influência desse índice de preços nas exportações brasileiras. O valor do parâmetro </w:t>
      </w:r>
      <w:r w:rsidRPr="0002650C">
        <w:rPr>
          <w:rFonts w:ascii="Times New Roman" w:hAnsi="Times New Roman" w:cs="Times New Roman"/>
          <w:sz w:val="24"/>
          <w:szCs w:val="24"/>
        </w:rPr>
        <w:lastRenderedPageBreak/>
        <w:t xml:space="preserve">estimado foi </w:t>
      </w:r>
      <w:r w:rsidRPr="0002650C">
        <w:rPr>
          <w:rFonts w:ascii="Times New Roman" w:hAnsi="Times New Roman" w:cs="Times New Roman"/>
          <w:color w:val="000000"/>
          <w:sz w:val="24"/>
          <w:szCs w:val="24"/>
        </w:rPr>
        <w:t xml:space="preserve">0,5626. Ou seja, 1% de elevação no preço das </w:t>
      </w:r>
      <w:r w:rsidRPr="0002650C">
        <w:rPr>
          <w:rFonts w:ascii="Times New Roman" w:hAnsi="Times New Roman" w:cs="Times New Roman"/>
          <w:i/>
          <w:color w:val="000000"/>
          <w:sz w:val="24"/>
          <w:szCs w:val="24"/>
        </w:rPr>
        <w:t xml:space="preserve">commodities </w:t>
      </w:r>
      <w:r w:rsidRPr="0002650C">
        <w:rPr>
          <w:rFonts w:ascii="Times New Roman" w:hAnsi="Times New Roman" w:cs="Times New Roman"/>
          <w:color w:val="000000"/>
          <w:sz w:val="24"/>
          <w:szCs w:val="24"/>
        </w:rPr>
        <w:t xml:space="preserve">eleva em 0,56% as exportações brasileiras. O parâmetro estimado para a elasticidade-preço da demanda por exportações não pode ser considerado estatisticamente significativo, uma vez que a 5% de nível de significância não se rejeita a hipótese de seu valor ser igual </w:t>
      </w:r>
      <w:proofErr w:type="gramStart"/>
      <w:r w:rsidRPr="0002650C">
        <w:rPr>
          <w:rFonts w:ascii="Times New Roman" w:hAnsi="Times New Roman" w:cs="Times New Roman"/>
          <w:color w:val="000000"/>
          <w:sz w:val="24"/>
          <w:szCs w:val="24"/>
        </w:rPr>
        <w:t>a</w:t>
      </w:r>
      <w:proofErr w:type="gramEnd"/>
      <w:r w:rsidRPr="0002650C">
        <w:rPr>
          <w:rFonts w:ascii="Times New Roman" w:hAnsi="Times New Roman" w:cs="Times New Roman"/>
          <w:color w:val="000000"/>
          <w:sz w:val="24"/>
          <w:szCs w:val="24"/>
        </w:rPr>
        <w:t xml:space="preserve"> zero. No entanto, optou-se por mantê-lo no modelo e verificar seu comportamento na função impulso-resposta. Esse resultado está de acordo com o resultado fornecido pelo modelo estrutural, haja vista que, no longo prazo, variações na taxa de câmbio parecem não alterar as exportações. Destaca-se que, naquele caso, foi chamada a atenção para a relação espúria entre o câmbio e as exportações.</w:t>
      </w:r>
    </w:p>
    <w:p w:rsidR="00D36DD4" w:rsidRPr="0002650C" w:rsidRDefault="00D36DD4" w:rsidP="00F15E1E">
      <w:pPr>
        <w:pStyle w:val="Legenda"/>
        <w:keepNext/>
        <w:spacing w:after="0"/>
        <w:jc w:val="center"/>
        <w:rPr>
          <w:rFonts w:ascii="Times New Roman" w:hAnsi="Times New Roman" w:cs="Times New Roman"/>
          <w:color w:val="000000" w:themeColor="text1"/>
          <w:sz w:val="22"/>
          <w:szCs w:val="22"/>
        </w:rPr>
      </w:pPr>
      <w:bookmarkStart w:id="7" w:name="_Toc410767312"/>
      <w:r w:rsidRPr="0002650C">
        <w:rPr>
          <w:rFonts w:ascii="Times New Roman" w:hAnsi="Times New Roman" w:cs="Times New Roman"/>
          <w:color w:val="000000" w:themeColor="text1"/>
          <w:sz w:val="22"/>
          <w:szCs w:val="22"/>
        </w:rPr>
        <w:t xml:space="preserve">Tabela </w:t>
      </w:r>
      <w:r w:rsidR="0083788D" w:rsidRPr="0002650C">
        <w:rPr>
          <w:rFonts w:ascii="Times New Roman" w:hAnsi="Times New Roman" w:cs="Times New Roman"/>
          <w:color w:val="000000" w:themeColor="text1"/>
          <w:sz w:val="22"/>
          <w:szCs w:val="22"/>
        </w:rPr>
        <w:t>4</w:t>
      </w:r>
      <w:r w:rsidRPr="0002650C">
        <w:rPr>
          <w:rFonts w:ascii="Times New Roman" w:hAnsi="Times New Roman" w:cs="Times New Roman"/>
          <w:color w:val="000000" w:themeColor="text1"/>
          <w:sz w:val="22"/>
          <w:szCs w:val="22"/>
        </w:rPr>
        <w:t xml:space="preserve"> - </w:t>
      </w:r>
      <w:r w:rsidRPr="0002650C">
        <w:rPr>
          <w:rFonts w:ascii="Times New Roman" w:hAnsi="Times New Roman" w:cs="Times New Roman"/>
          <w:noProof/>
          <w:color w:val="000000" w:themeColor="text1"/>
          <w:sz w:val="22"/>
          <w:szCs w:val="22"/>
        </w:rPr>
        <w:t>Equação de longo prazo do modelo VEC para as Exportações</w:t>
      </w:r>
      <w:bookmarkEnd w:id="7"/>
    </w:p>
    <w:tbl>
      <w:tblPr>
        <w:tblW w:w="4582" w:type="dxa"/>
        <w:jc w:val="center"/>
        <w:tblCellMar>
          <w:left w:w="70" w:type="dxa"/>
          <w:right w:w="70" w:type="dxa"/>
        </w:tblCellMar>
        <w:tblLook w:val="04A0" w:firstRow="1" w:lastRow="0" w:firstColumn="1" w:lastColumn="0" w:noHBand="0" w:noVBand="1"/>
      </w:tblPr>
      <w:tblGrid>
        <w:gridCol w:w="1810"/>
        <w:gridCol w:w="1441"/>
        <w:gridCol w:w="1331"/>
      </w:tblGrid>
      <w:tr w:rsidR="00D36DD4" w:rsidRPr="0002650C" w:rsidTr="00802E3C">
        <w:trPr>
          <w:trHeight w:val="300"/>
          <w:jc w:val="center"/>
        </w:trPr>
        <w:tc>
          <w:tcPr>
            <w:tcW w:w="1810" w:type="dxa"/>
            <w:tcBorders>
              <w:top w:val="single" w:sz="4" w:space="0" w:color="auto"/>
              <w:left w:val="nil"/>
              <w:bottom w:val="single" w:sz="4" w:space="0" w:color="auto"/>
              <w:right w:val="nil"/>
            </w:tcBorders>
            <w:shd w:val="clear" w:color="auto" w:fill="auto"/>
            <w:noWrap/>
            <w:vAlign w:val="bottom"/>
            <w:hideMark/>
          </w:tcPr>
          <w:p w:rsidR="00D36DD4" w:rsidRPr="000F3303" w:rsidRDefault="00AC02D3" w:rsidP="00F15E1E">
            <w:pPr>
              <w:keepNext/>
              <w:spacing w:before="240" w:after="0" w:line="240" w:lineRule="auto"/>
              <w:jc w:val="center"/>
              <w:outlineLvl w:val="1"/>
              <w:rPr>
                <w:rFonts w:ascii="Times New Roman" w:hAnsi="Times New Roman" w:cs="Times New Roman"/>
                <w:b/>
                <w:color w:val="000000"/>
                <w:sz w:val="20"/>
                <w:szCs w:val="20"/>
              </w:rPr>
            </w:pPr>
            <w:r w:rsidRPr="00AC02D3">
              <w:rPr>
                <w:rFonts w:ascii="Times New Roman" w:hAnsi="Times New Roman" w:cs="Times New Roman"/>
                <w:b/>
                <w:color w:val="000000"/>
                <w:sz w:val="20"/>
                <w:szCs w:val="20"/>
              </w:rPr>
              <w:t>Exportações</w:t>
            </w:r>
          </w:p>
        </w:tc>
        <w:tc>
          <w:tcPr>
            <w:tcW w:w="1441" w:type="dxa"/>
            <w:tcBorders>
              <w:top w:val="single" w:sz="4" w:space="0" w:color="auto"/>
              <w:left w:val="nil"/>
              <w:bottom w:val="single" w:sz="4" w:space="0" w:color="auto"/>
              <w:right w:val="nil"/>
            </w:tcBorders>
            <w:shd w:val="clear" w:color="auto" w:fill="auto"/>
            <w:noWrap/>
            <w:vAlign w:val="bottom"/>
            <w:hideMark/>
          </w:tcPr>
          <w:p w:rsidR="00D36DD4" w:rsidRPr="000F3303" w:rsidRDefault="000F3303" w:rsidP="00F15E1E">
            <w:pPr>
              <w:spacing w:after="0" w:line="240" w:lineRule="auto"/>
              <w:jc w:val="center"/>
              <w:rPr>
                <w:rFonts w:ascii="Times New Roman" w:hAnsi="Times New Roman" w:cs="Times New Roman"/>
                <w:b/>
                <w:color w:val="000000"/>
                <w:sz w:val="20"/>
                <w:szCs w:val="20"/>
              </w:rPr>
            </w:pPr>
            <m:oMath>
              <m:r>
                <m:rPr>
                  <m:sty m:val="bi"/>
                </m:rPr>
                <w:rPr>
                  <w:rFonts w:ascii="Cambria Math" w:hAnsi="Cambria Math" w:cs="Times New Roman"/>
                  <w:sz w:val="20"/>
                  <w:szCs w:val="20"/>
                </w:rPr>
                <m:t>β</m:t>
              </m:r>
            </m:oMath>
            <w:r w:rsidR="00AC02D3" w:rsidRPr="00AC02D3">
              <w:rPr>
                <w:rFonts w:ascii="Times New Roman" w:hAnsi="Times New Roman" w:cs="Times New Roman"/>
                <w:b/>
                <w:color w:val="000000"/>
                <w:sz w:val="20"/>
                <w:szCs w:val="20"/>
              </w:rPr>
              <w:t> </w:t>
            </w:r>
          </w:p>
        </w:tc>
        <w:tc>
          <w:tcPr>
            <w:tcW w:w="1331" w:type="dxa"/>
            <w:tcBorders>
              <w:top w:val="single" w:sz="4" w:space="0" w:color="auto"/>
              <w:left w:val="nil"/>
              <w:bottom w:val="single" w:sz="4" w:space="0" w:color="auto"/>
              <w:right w:val="nil"/>
            </w:tcBorders>
            <w:shd w:val="clear" w:color="auto" w:fill="auto"/>
            <w:noWrap/>
            <w:vAlign w:val="bottom"/>
            <w:hideMark/>
          </w:tcPr>
          <w:p w:rsidR="00D36DD4" w:rsidRPr="000F3303" w:rsidRDefault="00AC02D3" w:rsidP="00F15E1E">
            <w:pPr>
              <w:spacing w:after="0" w:line="240" w:lineRule="auto"/>
              <w:jc w:val="center"/>
              <w:rPr>
                <w:rFonts w:ascii="Times New Roman" w:hAnsi="Times New Roman" w:cs="Times New Roman"/>
                <w:b/>
                <w:color w:val="000000"/>
                <w:sz w:val="20"/>
                <w:szCs w:val="20"/>
              </w:rPr>
            </w:pPr>
            <w:r w:rsidRPr="00AC02D3">
              <w:rPr>
                <w:rFonts w:ascii="Times New Roman" w:hAnsi="Times New Roman" w:cs="Times New Roman"/>
                <w:b/>
                <w:color w:val="000000"/>
                <w:sz w:val="20"/>
                <w:szCs w:val="20"/>
              </w:rPr>
              <w:t> σ</w:t>
            </w:r>
          </w:p>
        </w:tc>
      </w:tr>
      <w:tr w:rsidR="00D36DD4" w:rsidRPr="0002650C" w:rsidTr="00802E3C">
        <w:trPr>
          <w:trHeight w:val="300"/>
          <w:jc w:val="center"/>
        </w:trPr>
        <w:tc>
          <w:tcPr>
            <w:tcW w:w="1810" w:type="dxa"/>
            <w:tcBorders>
              <w:top w:val="nil"/>
              <w:left w:val="nil"/>
              <w:bottom w:val="nil"/>
              <w:right w:val="nil"/>
            </w:tcBorders>
            <w:shd w:val="clear" w:color="000000" w:fill="F2F2F2"/>
            <w:noWrap/>
            <w:vAlign w:val="bottom"/>
            <w:hideMark/>
          </w:tcPr>
          <w:p w:rsidR="00D36DD4" w:rsidRPr="0002650C" w:rsidRDefault="00B42E14" w:rsidP="00F15E1E">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C</w:t>
            </w:r>
            <w:r w:rsidRPr="0002650C">
              <w:rPr>
                <w:rFonts w:ascii="Times New Roman" w:hAnsi="Times New Roman" w:cs="Times New Roman"/>
                <w:color w:val="000000"/>
                <w:sz w:val="20"/>
                <w:szCs w:val="20"/>
              </w:rPr>
              <w:t>onstante</w:t>
            </w:r>
          </w:p>
        </w:tc>
        <w:tc>
          <w:tcPr>
            <w:tcW w:w="1441" w:type="dxa"/>
            <w:tcBorders>
              <w:top w:val="nil"/>
              <w:left w:val="nil"/>
              <w:bottom w:val="nil"/>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-9,0756</w:t>
            </w:r>
          </w:p>
        </w:tc>
        <w:tc>
          <w:tcPr>
            <w:tcW w:w="1331" w:type="dxa"/>
            <w:tcBorders>
              <w:top w:val="nil"/>
              <w:left w:val="nil"/>
              <w:bottom w:val="nil"/>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1,1206</w:t>
            </w:r>
          </w:p>
        </w:tc>
      </w:tr>
      <w:tr w:rsidR="00D36DD4" w:rsidRPr="0002650C" w:rsidTr="00802E3C">
        <w:trPr>
          <w:trHeight w:val="300"/>
          <w:jc w:val="center"/>
        </w:trPr>
        <w:tc>
          <w:tcPr>
            <w:tcW w:w="1810" w:type="dxa"/>
            <w:tcBorders>
              <w:top w:val="nil"/>
              <w:left w:val="nil"/>
              <w:bottom w:val="nil"/>
              <w:right w:val="nil"/>
            </w:tcBorders>
            <w:shd w:val="clear" w:color="auto" w:fill="auto"/>
            <w:noWrap/>
            <w:vAlign w:val="bottom"/>
          </w:tcPr>
          <w:p w:rsidR="00D36DD4" w:rsidRPr="0002650C" w:rsidRDefault="00D36DD4" w:rsidP="00F15E1E">
            <w:pPr>
              <w:spacing w:after="0" w:line="240" w:lineRule="auto"/>
              <w:jc w:val="center"/>
              <w:rPr>
                <w:rFonts w:ascii="Times New Roman" w:hAnsi="Times New Roman" w:cs="Times New Roman"/>
                <w:i/>
                <w:color w:val="000000"/>
                <w:sz w:val="20"/>
                <w:szCs w:val="20"/>
              </w:rPr>
            </w:pPr>
            <w:proofErr w:type="gramStart"/>
            <w:r w:rsidRPr="0002650C">
              <w:rPr>
                <w:rFonts w:ascii="Times New Roman" w:hAnsi="Times New Roman" w:cs="Times New Roman"/>
                <w:i/>
                <w:color w:val="000000"/>
                <w:sz w:val="20"/>
                <w:szCs w:val="20"/>
              </w:rPr>
              <w:t>e</w:t>
            </w:r>
            <w:proofErr w:type="gramEnd"/>
          </w:p>
        </w:tc>
        <w:tc>
          <w:tcPr>
            <w:tcW w:w="1441" w:type="dxa"/>
            <w:tcBorders>
              <w:top w:val="nil"/>
              <w:left w:val="nil"/>
              <w:bottom w:val="nil"/>
              <w:right w:val="nil"/>
            </w:tcBorders>
            <w:shd w:val="clear" w:color="auto" w:fill="auto"/>
            <w:noWrap/>
            <w:vAlign w:val="bottom"/>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-0,1799</w:t>
            </w:r>
          </w:p>
        </w:tc>
        <w:tc>
          <w:tcPr>
            <w:tcW w:w="1331" w:type="dxa"/>
            <w:tcBorders>
              <w:top w:val="nil"/>
              <w:left w:val="nil"/>
              <w:bottom w:val="nil"/>
              <w:right w:val="nil"/>
            </w:tcBorders>
            <w:shd w:val="clear" w:color="auto" w:fill="auto"/>
            <w:noWrap/>
            <w:vAlign w:val="bottom"/>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0,0975</w:t>
            </w:r>
          </w:p>
        </w:tc>
      </w:tr>
      <w:tr w:rsidR="00D36DD4" w:rsidRPr="0002650C" w:rsidTr="00802E3C">
        <w:trPr>
          <w:trHeight w:val="300"/>
          <w:jc w:val="center"/>
        </w:trPr>
        <w:tc>
          <w:tcPr>
            <w:tcW w:w="1810"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i/>
                <w:color w:val="000000"/>
                <w:sz w:val="20"/>
                <w:szCs w:val="20"/>
              </w:rPr>
            </w:pPr>
            <w:proofErr w:type="spellStart"/>
            <w:proofErr w:type="gramStart"/>
            <w:r w:rsidRPr="0002650C">
              <w:rPr>
                <w:rFonts w:ascii="Times New Roman" w:hAnsi="Times New Roman" w:cs="Times New Roman"/>
                <w:i/>
                <w:color w:val="000000"/>
                <w:sz w:val="20"/>
                <w:szCs w:val="20"/>
              </w:rPr>
              <w:t>ren_mun</w:t>
            </w:r>
            <w:proofErr w:type="spellEnd"/>
            <w:proofErr w:type="gramEnd"/>
          </w:p>
        </w:tc>
        <w:tc>
          <w:tcPr>
            <w:tcW w:w="1441"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2,5812</w:t>
            </w:r>
          </w:p>
        </w:tc>
        <w:tc>
          <w:tcPr>
            <w:tcW w:w="1331" w:type="dxa"/>
            <w:tcBorders>
              <w:top w:val="nil"/>
              <w:left w:val="nil"/>
              <w:bottom w:val="nil"/>
              <w:right w:val="nil"/>
            </w:tcBorders>
            <w:shd w:val="clear" w:color="auto" w:fill="F2F2F2" w:themeFill="background1" w:themeFillShade="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0,4530</w:t>
            </w:r>
          </w:p>
        </w:tc>
      </w:tr>
      <w:tr w:rsidR="00D36DD4" w:rsidRPr="0002650C" w:rsidTr="00802E3C">
        <w:trPr>
          <w:trHeight w:val="300"/>
          <w:jc w:val="center"/>
        </w:trPr>
        <w:tc>
          <w:tcPr>
            <w:tcW w:w="1810" w:type="dxa"/>
            <w:tcBorders>
              <w:top w:val="nil"/>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i/>
                <w:color w:val="000000"/>
                <w:sz w:val="20"/>
                <w:szCs w:val="20"/>
              </w:rPr>
            </w:pPr>
            <w:proofErr w:type="gramStart"/>
            <w:r w:rsidRPr="0002650C">
              <w:rPr>
                <w:rFonts w:ascii="Times New Roman" w:hAnsi="Times New Roman" w:cs="Times New Roman"/>
                <w:i/>
                <w:color w:val="000000"/>
                <w:sz w:val="20"/>
                <w:szCs w:val="20"/>
              </w:rPr>
              <w:t>comm</w:t>
            </w:r>
            <w:proofErr w:type="gramEnd"/>
          </w:p>
        </w:tc>
        <w:tc>
          <w:tcPr>
            <w:tcW w:w="1441" w:type="dxa"/>
            <w:tcBorders>
              <w:top w:val="nil"/>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0,5626</w:t>
            </w:r>
          </w:p>
        </w:tc>
        <w:tc>
          <w:tcPr>
            <w:tcW w:w="1331" w:type="dxa"/>
            <w:tcBorders>
              <w:top w:val="nil"/>
              <w:left w:val="nil"/>
              <w:bottom w:val="single" w:sz="4" w:space="0" w:color="auto"/>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0,1513</w:t>
            </w:r>
          </w:p>
        </w:tc>
      </w:tr>
    </w:tbl>
    <w:p w:rsidR="00D36DD4" w:rsidRPr="0002650C" w:rsidRDefault="00D36DD4" w:rsidP="00F15E1E">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do software </w:t>
      </w:r>
      <w:proofErr w:type="spellStart"/>
      <w:r w:rsidRPr="0002650C">
        <w:rPr>
          <w:rFonts w:ascii="Times New Roman" w:hAnsi="Times New Roman" w:cs="Times New Roman"/>
          <w:sz w:val="18"/>
          <w:szCs w:val="18"/>
        </w:rPr>
        <w:t>Eviews</w:t>
      </w:r>
      <w:proofErr w:type="spellEnd"/>
      <w:r w:rsidRPr="0002650C">
        <w:rPr>
          <w:rFonts w:ascii="Times New Roman" w:hAnsi="Times New Roman" w:cs="Times New Roman"/>
          <w:sz w:val="18"/>
          <w:szCs w:val="18"/>
        </w:rPr>
        <w:t xml:space="preserve"> 7.0.</w:t>
      </w:r>
      <w:r w:rsidR="00C8521A">
        <w:rPr>
          <w:rFonts w:ascii="Times New Roman" w:hAnsi="Times New Roman" w:cs="Times New Roman"/>
          <w:sz w:val="18"/>
          <w:szCs w:val="18"/>
        </w:rPr>
        <w:t xml:space="preserve"> </w:t>
      </w:r>
      <m:oMath>
        <m:r>
          <w:rPr>
            <w:rFonts w:ascii="Cambria Math" w:hAnsi="Cambria Math" w:cs="Times New Roman"/>
            <w:sz w:val="20"/>
            <w:szCs w:val="20"/>
          </w:rPr>
          <m:t>β</m:t>
        </m:r>
      </m:oMath>
      <w:r w:rsidR="00C8521A">
        <w:rPr>
          <w:rFonts w:ascii="Times New Roman" w:eastAsiaTheme="minorEastAsia" w:hAnsi="Times New Roman" w:cs="Times New Roman"/>
          <w:sz w:val="20"/>
          <w:szCs w:val="20"/>
        </w:rPr>
        <w:t xml:space="preserve"> </w:t>
      </w:r>
      <w:proofErr w:type="gramStart"/>
      <w:r w:rsidR="00C8521A">
        <w:rPr>
          <w:rFonts w:ascii="Times New Roman" w:eastAsiaTheme="minorEastAsia" w:hAnsi="Times New Roman" w:cs="Times New Roman"/>
          <w:sz w:val="20"/>
          <w:szCs w:val="20"/>
        </w:rPr>
        <w:t>se</w:t>
      </w:r>
      <w:proofErr w:type="gramEnd"/>
      <w:r w:rsidR="00C8521A">
        <w:rPr>
          <w:rFonts w:ascii="Times New Roman" w:eastAsiaTheme="minorEastAsia" w:hAnsi="Times New Roman" w:cs="Times New Roman"/>
          <w:sz w:val="20"/>
          <w:szCs w:val="20"/>
        </w:rPr>
        <w:t xml:space="preserve"> refere ao parâmetro estimado e </w:t>
      </w:r>
      <w:r w:rsidR="00C8521A" w:rsidRPr="0002650C">
        <w:rPr>
          <w:rFonts w:ascii="Times New Roman" w:hAnsi="Times New Roman" w:cs="Times New Roman"/>
          <w:color w:val="000000"/>
          <w:sz w:val="20"/>
          <w:szCs w:val="20"/>
        </w:rPr>
        <w:t>σ</w:t>
      </w:r>
      <w:r w:rsidR="00C8521A">
        <w:rPr>
          <w:rFonts w:ascii="Times New Roman" w:hAnsi="Times New Roman" w:cs="Times New Roman"/>
          <w:color w:val="000000"/>
          <w:sz w:val="20"/>
          <w:szCs w:val="20"/>
        </w:rPr>
        <w:t xml:space="preserve"> ao desvio-padrão.</w:t>
      </w:r>
    </w:p>
    <w:p w:rsidR="00B42E14" w:rsidRDefault="00B42E14" w:rsidP="00F15E1E">
      <w:pPr>
        <w:spacing w:after="0" w:line="240" w:lineRule="auto"/>
        <w:ind w:firstLine="709"/>
        <w:jc w:val="both"/>
        <w:rPr>
          <w:rFonts w:ascii="Times New Roman" w:hAnsi="Times New Roman" w:cs="Times New Roman"/>
          <w:color w:val="000000"/>
          <w:sz w:val="24"/>
          <w:szCs w:val="24"/>
        </w:rPr>
      </w:pPr>
    </w:p>
    <w:p w:rsidR="00D36DD4" w:rsidRPr="0002650C" w:rsidRDefault="00C8521A" w:rsidP="00F15E1E">
      <w:pPr>
        <w:spacing w:after="0" w:line="240" w:lineRule="auto"/>
        <w:ind w:firstLine="709"/>
        <w:jc w:val="both"/>
        <w:rPr>
          <w:rFonts w:ascii="Times New Roman" w:hAnsi="Times New Roman" w:cs="Times New Roman"/>
          <w:sz w:val="24"/>
          <w:szCs w:val="24"/>
        </w:rPr>
      </w:pPr>
      <w:r>
        <w:rPr>
          <w:rFonts w:ascii="Times New Roman" w:hAnsi="Times New Roman" w:cs="Times New Roman"/>
          <w:color w:val="000000"/>
          <w:sz w:val="24"/>
          <w:szCs w:val="24"/>
        </w:rPr>
        <w:t>O parâmetro estimado para a</w:t>
      </w:r>
      <w:r w:rsidR="00D36DD4" w:rsidRPr="0002650C">
        <w:rPr>
          <w:rFonts w:ascii="Times New Roman" w:hAnsi="Times New Roman" w:cs="Times New Roman"/>
          <w:color w:val="000000"/>
          <w:sz w:val="24"/>
          <w:szCs w:val="24"/>
        </w:rPr>
        <w:t xml:space="preserve"> elasticidade-renda, conforme esperad</w:t>
      </w:r>
      <w:r>
        <w:rPr>
          <w:rFonts w:ascii="Times New Roman" w:hAnsi="Times New Roman" w:cs="Times New Roman"/>
          <w:color w:val="000000"/>
          <w:sz w:val="24"/>
          <w:szCs w:val="24"/>
        </w:rPr>
        <w:t>o</w:t>
      </w:r>
      <w:r w:rsidR="00D36DD4" w:rsidRPr="0002650C">
        <w:rPr>
          <w:rFonts w:ascii="Times New Roman" w:hAnsi="Times New Roman" w:cs="Times New Roman"/>
          <w:color w:val="000000"/>
          <w:sz w:val="24"/>
          <w:szCs w:val="24"/>
        </w:rPr>
        <w:t xml:space="preserve">, apresentou o maior valor entre os parâmetros estimados do modelo. De posse desses resultados, ratifica-se, conforme já exposto pelo modelo de estado de espaço, a elevada sensibilidade das exportações brasileiras à renda mundial. Além disso, considerando 95% de nível de confiança, o parâmetro para a elasticidade-renda no modelo estrutural está dentro dos limites estabelecidos pelo modelo VAR/VEC: </w:t>
      </w:r>
      <w:r w:rsidR="00D36DD4" w:rsidRPr="0002650C">
        <w:rPr>
          <w:rFonts w:ascii="Times New Roman" w:hAnsi="Times New Roman" w:cs="Times New Roman"/>
          <w:sz w:val="24"/>
        </w:rPr>
        <w:t>1,6752 e 3,4872. No modelo de estado de espaço, o parâmetro estimado foi de 3,22</w:t>
      </w:r>
      <w:r w:rsidR="00D36DD4" w:rsidRPr="0002650C">
        <w:rPr>
          <w:rFonts w:ascii="Times New Roman" w:hAnsi="Times New Roman" w:cs="Times New Roman"/>
          <w:color w:val="000000"/>
          <w:sz w:val="24"/>
          <w:szCs w:val="24"/>
        </w:rPr>
        <w:t xml:space="preserve">. </w:t>
      </w:r>
      <w:r w:rsidR="00D36DD4" w:rsidRPr="0002650C">
        <w:rPr>
          <w:rFonts w:ascii="Times New Roman" w:hAnsi="Times New Roman" w:cs="Times New Roman"/>
          <w:sz w:val="24"/>
          <w:szCs w:val="24"/>
        </w:rPr>
        <w:t xml:space="preserve">Pela função de longo prazo, percebe-se que as exportações são mais sensíveis a variações no preço das </w:t>
      </w:r>
      <w:r w:rsidR="00D36DD4" w:rsidRPr="0002650C">
        <w:rPr>
          <w:rFonts w:ascii="Times New Roman" w:hAnsi="Times New Roman" w:cs="Times New Roman"/>
          <w:i/>
          <w:sz w:val="24"/>
          <w:szCs w:val="24"/>
        </w:rPr>
        <w:t>commodities</w:t>
      </w:r>
      <w:r w:rsidR="00D36DD4" w:rsidRPr="0002650C">
        <w:rPr>
          <w:rFonts w:ascii="Times New Roman" w:hAnsi="Times New Roman" w:cs="Times New Roman"/>
          <w:sz w:val="24"/>
          <w:szCs w:val="24"/>
        </w:rPr>
        <w:t xml:space="preserve"> do que a variações na taxa de câmbio real. Também pela função impulso-resposta, observa-se que um choque positivo em </w:t>
      </w:r>
      <m:oMath>
        <m:r>
          <w:rPr>
            <w:rFonts w:ascii="Cambria Math" w:hAnsi="Cambria Math" w:cs="Times New Roman"/>
            <w:sz w:val="24"/>
            <w:szCs w:val="24"/>
          </w:rPr>
          <m:t>comm</m:t>
        </m:r>
      </m:oMath>
      <w:r w:rsidR="00D36DD4" w:rsidRPr="0002650C">
        <w:rPr>
          <w:rFonts w:ascii="Times New Roman" w:hAnsi="Times New Roman" w:cs="Times New Roman"/>
          <w:sz w:val="24"/>
          <w:szCs w:val="24"/>
        </w:rPr>
        <w:t xml:space="preserve"> conduz a mudanças permanentes nas exportações. Ademais, no sentido de Granger, rejeita-se que </w:t>
      </w:r>
      <m:oMath>
        <m:r>
          <w:rPr>
            <w:rFonts w:ascii="Cambria Math" w:hAnsi="Cambria Math" w:cs="Times New Roman"/>
            <w:sz w:val="24"/>
            <w:szCs w:val="24"/>
          </w:rPr>
          <m:t>comm</m:t>
        </m:r>
      </m:oMath>
      <w:r w:rsidR="00D36DD4" w:rsidRPr="0002650C">
        <w:rPr>
          <w:rFonts w:ascii="Times New Roman" w:hAnsi="Times New Roman" w:cs="Times New Roman"/>
          <w:sz w:val="24"/>
          <w:szCs w:val="24"/>
        </w:rPr>
        <w:t xml:space="preserve"> não causa </w:t>
      </w:r>
      <m:oMath>
        <m:r>
          <w:rPr>
            <w:rFonts w:ascii="Cambria Math" w:hAnsi="Cambria Math" w:cs="Times New Roman"/>
            <w:sz w:val="24"/>
            <w:szCs w:val="24"/>
          </w:rPr>
          <m:t>exp</m:t>
        </m:r>
      </m:oMath>
      <w:r w:rsidR="00D36DD4" w:rsidRPr="0002650C">
        <w:rPr>
          <w:rFonts w:ascii="Times New Roman" w:hAnsi="Times New Roman" w:cs="Times New Roman"/>
          <w:sz w:val="24"/>
          <w:szCs w:val="24"/>
        </w:rPr>
        <w:t>.</w:t>
      </w:r>
    </w:p>
    <w:p w:rsidR="00D36DD4" w:rsidRPr="0002650C" w:rsidRDefault="00D36DD4" w:rsidP="00F15E1E">
      <w:pPr>
        <w:spacing w:after="0" w:line="240" w:lineRule="auto"/>
        <w:ind w:firstLine="709"/>
        <w:jc w:val="both"/>
        <w:rPr>
          <w:rFonts w:ascii="Times New Roman" w:hAnsi="Times New Roman" w:cs="Times New Roman"/>
          <w:sz w:val="24"/>
          <w:szCs w:val="24"/>
        </w:rPr>
      </w:pPr>
      <w:r w:rsidRPr="0002650C">
        <w:rPr>
          <w:rFonts w:ascii="Times New Roman" w:hAnsi="Times New Roman" w:cs="Times New Roman"/>
          <w:sz w:val="24"/>
          <w:szCs w:val="24"/>
        </w:rPr>
        <w:t>Esse resultado está de acordo com a baixa sensibilidade dos parâmetros estimados para a elasticidade-preço, corroborando o fato de as exportações brasileira</w:t>
      </w:r>
      <w:r w:rsidR="00176472">
        <w:rPr>
          <w:rFonts w:ascii="Times New Roman" w:hAnsi="Times New Roman" w:cs="Times New Roman"/>
          <w:sz w:val="24"/>
          <w:szCs w:val="24"/>
        </w:rPr>
        <w:t xml:space="preserve">s serem pouco sensíveis </w:t>
      </w:r>
      <w:proofErr w:type="gramStart"/>
      <w:r w:rsidR="00176472">
        <w:rPr>
          <w:rFonts w:ascii="Times New Roman" w:hAnsi="Times New Roman" w:cs="Times New Roman"/>
          <w:sz w:val="24"/>
          <w:szCs w:val="24"/>
        </w:rPr>
        <w:t>a</w:t>
      </w:r>
      <w:proofErr w:type="gramEnd"/>
      <w:r w:rsidR="00176472">
        <w:rPr>
          <w:rFonts w:ascii="Times New Roman" w:hAnsi="Times New Roman" w:cs="Times New Roman"/>
          <w:sz w:val="24"/>
          <w:szCs w:val="24"/>
        </w:rPr>
        <w:t xml:space="preserve"> taxa de câmbio real</w:t>
      </w:r>
      <w:r w:rsidRPr="0002650C">
        <w:rPr>
          <w:rFonts w:ascii="Times New Roman" w:hAnsi="Times New Roman" w:cs="Times New Roman"/>
          <w:sz w:val="24"/>
          <w:szCs w:val="24"/>
        </w:rPr>
        <w:t>. Além disso, no teste de causalidade de Granger, também se confirma que a taxa de câmbio real somente influencia as exportações se for considerado mais de 6,7% de nível de significância. Quando o intervalo de confiança é de 95%, não se rejeita a hipótese do câmbio real não causar, no sentido de Granger, as exportações. Em outras palavras, variações no câmbio real não interferem, no sentido de Granger, as exportações</w:t>
      </w:r>
      <w:r w:rsidR="00C8521A">
        <w:rPr>
          <w:rFonts w:ascii="Times New Roman" w:hAnsi="Times New Roman" w:cs="Times New Roman"/>
          <w:sz w:val="24"/>
          <w:szCs w:val="24"/>
        </w:rPr>
        <w:t xml:space="preserve">, </w:t>
      </w:r>
      <w:r w:rsidRPr="0002650C">
        <w:rPr>
          <w:rFonts w:ascii="Times New Roman" w:hAnsi="Times New Roman" w:cs="Times New Roman"/>
          <w:sz w:val="24"/>
          <w:szCs w:val="24"/>
        </w:rPr>
        <w:t>a 5% de nível de significância. A</w:t>
      </w:r>
      <w:r w:rsidR="00176472">
        <w:rPr>
          <w:rFonts w:ascii="Times New Roman" w:hAnsi="Times New Roman" w:cs="Times New Roman"/>
          <w:sz w:val="24"/>
          <w:szCs w:val="24"/>
        </w:rPr>
        <w:t>demais,</w:t>
      </w:r>
      <w:r w:rsidRPr="0002650C">
        <w:rPr>
          <w:rFonts w:ascii="Times New Roman" w:hAnsi="Times New Roman" w:cs="Times New Roman"/>
          <w:sz w:val="24"/>
          <w:szCs w:val="24"/>
        </w:rPr>
        <w:t xml:space="preserve"> </w:t>
      </w:r>
      <w:r w:rsidR="00176472">
        <w:rPr>
          <w:rFonts w:ascii="Times New Roman" w:hAnsi="Times New Roman" w:cs="Times New Roman"/>
          <w:sz w:val="24"/>
          <w:szCs w:val="24"/>
        </w:rPr>
        <w:t xml:space="preserve">a </w:t>
      </w:r>
      <w:r w:rsidRPr="0002650C">
        <w:rPr>
          <w:rFonts w:ascii="Times New Roman" w:hAnsi="Times New Roman" w:cs="Times New Roman"/>
          <w:sz w:val="24"/>
          <w:szCs w:val="24"/>
        </w:rPr>
        <w:t>interpretação desse parâmetro deve ser realizada com certa</w:t>
      </w:r>
      <w:r w:rsidR="00176472">
        <w:rPr>
          <w:rFonts w:ascii="Times New Roman" w:hAnsi="Times New Roman" w:cs="Times New Roman"/>
          <w:sz w:val="24"/>
          <w:szCs w:val="24"/>
        </w:rPr>
        <w:t xml:space="preserve"> precaução, dado que a relação entre exportações e taxa de câmbio</w:t>
      </w:r>
      <w:r w:rsidRPr="0002650C">
        <w:rPr>
          <w:rFonts w:ascii="Times New Roman" w:hAnsi="Times New Roman" w:cs="Times New Roman"/>
          <w:sz w:val="24"/>
          <w:szCs w:val="24"/>
        </w:rPr>
        <w:t xml:space="preserve"> pode ser considerado estatisticamente igual </w:t>
      </w:r>
      <w:proofErr w:type="gramStart"/>
      <w:r w:rsidRPr="0002650C">
        <w:rPr>
          <w:rFonts w:ascii="Times New Roman" w:hAnsi="Times New Roman" w:cs="Times New Roman"/>
          <w:sz w:val="24"/>
          <w:szCs w:val="24"/>
        </w:rPr>
        <w:t>a</w:t>
      </w:r>
      <w:proofErr w:type="gramEnd"/>
      <w:r w:rsidRPr="0002650C">
        <w:rPr>
          <w:rFonts w:ascii="Times New Roman" w:hAnsi="Times New Roman" w:cs="Times New Roman"/>
          <w:sz w:val="24"/>
          <w:szCs w:val="24"/>
        </w:rPr>
        <w:t xml:space="preserve"> zero, considerando 5% de nível de significância. </w:t>
      </w:r>
    </w:p>
    <w:p w:rsidR="00FA48A7" w:rsidRPr="0002650C" w:rsidRDefault="00C50293" w:rsidP="00FA48A7">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A</w:t>
      </w:r>
      <w:r w:rsidR="00D36DD4" w:rsidRPr="0002650C">
        <w:rPr>
          <w:rFonts w:ascii="Times New Roman" w:hAnsi="Times New Roman" w:cs="Times New Roman"/>
          <w:sz w:val="24"/>
        </w:rPr>
        <w:t xml:space="preserve"> função impulso-resposta</w:t>
      </w:r>
      <w:r w:rsidRPr="0002650C">
        <w:rPr>
          <w:rFonts w:ascii="Times New Roman" w:hAnsi="Times New Roman" w:cs="Times New Roman"/>
          <w:sz w:val="24"/>
        </w:rPr>
        <w:t xml:space="preserve"> do gráfico </w:t>
      </w:r>
      <w:proofErr w:type="gramStart"/>
      <w:r w:rsidRPr="0002650C">
        <w:rPr>
          <w:rFonts w:ascii="Times New Roman" w:hAnsi="Times New Roman" w:cs="Times New Roman"/>
          <w:sz w:val="24"/>
        </w:rPr>
        <w:t>3</w:t>
      </w:r>
      <w:proofErr w:type="gramEnd"/>
      <w:r w:rsidRPr="0002650C">
        <w:rPr>
          <w:rFonts w:ascii="Times New Roman" w:hAnsi="Times New Roman" w:cs="Times New Roman"/>
          <w:sz w:val="24"/>
        </w:rPr>
        <w:t xml:space="preserve"> mostra </w:t>
      </w:r>
      <w:r w:rsidR="00D36DD4" w:rsidRPr="0002650C">
        <w:rPr>
          <w:rFonts w:ascii="Times New Roman" w:hAnsi="Times New Roman" w:cs="Times New Roman"/>
          <w:sz w:val="24"/>
        </w:rPr>
        <w:t>o comportamento da variável “Importações” em consequência de choques de um desvio-padrão nos erros das equações endógenas do modelo, considerando doze trimestres</w:t>
      </w:r>
      <w:r w:rsidRPr="0002650C">
        <w:rPr>
          <w:rFonts w:ascii="Times New Roman" w:hAnsi="Times New Roman" w:cs="Times New Roman"/>
          <w:sz w:val="24"/>
        </w:rPr>
        <w:t xml:space="preserve"> e um impulso generalizado</w:t>
      </w:r>
      <w:r w:rsidR="00D36DD4" w:rsidRPr="0002650C">
        <w:rPr>
          <w:rFonts w:ascii="Times New Roman" w:hAnsi="Times New Roman" w:cs="Times New Roman"/>
          <w:sz w:val="24"/>
        </w:rPr>
        <w:t xml:space="preserve">. </w:t>
      </w:r>
      <w:r w:rsidR="00FA48A7" w:rsidRPr="0002650C">
        <w:rPr>
          <w:rFonts w:ascii="Times New Roman" w:hAnsi="Times New Roman" w:cs="Times New Roman"/>
          <w:sz w:val="24"/>
        </w:rPr>
        <w:t xml:space="preserve">Verifica-se que um choque na variável </w:t>
      </w:r>
      <m:oMath>
        <m:r>
          <w:rPr>
            <w:rFonts w:ascii="Cambria Math" w:hAnsi="Cambria Math" w:cs="Times New Roman"/>
            <w:sz w:val="24"/>
          </w:rPr>
          <m:t>pib</m:t>
        </m:r>
        <m:r>
          <w:rPr>
            <w:rFonts w:ascii="Cambria Math" w:hAnsi="Times New Roman" w:cs="Times New Roman"/>
            <w:sz w:val="24"/>
          </w:rPr>
          <m:t>_</m:t>
        </m:r>
        <m:r>
          <w:rPr>
            <w:rFonts w:ascii="Cambria Math" w:hAnsi="Cambria Math" w:cs="Times New Roman"/>
            <w:sz w:val="24"/>
          </w:rPr>
          <m:t>br</m:t>
        </m:r>
        <m:r>
          <m:rPr>
            <m:sty m:val="p"/>
          </m:rPr>
          <w:rPr>
            <w:rFonts w:ascii="Cambria Math" w:hAnsi="Times New Roman" w:cs="Times New Roman"/>
            <w:sz w:val="24"/>
          </w:rPr>
          <m:t xml:space="preserve"> </m:t>
        </m:r>
      </m:oMath>
      <w:r w:rsidR="00FA48A7" w:rsidRPr="0002650C">
        <w:rPr>
          <w:rFonts w:ascii="Times New Roman" w:hAnsi="Times New Roman" w:cs="Times New Roman"/>
          <w:sz w:val="24"/>
        </w:rPr>
        <w:t>resulta num nível permanente maior das importações brasileiras. Além disso, a partir do sétimo trimestre, há uma estabilização em nível consideravelmente maior do que aquele observado inicialmente. Conforme o esperado, uma desvalorização do real conduz a uma queda inicial das importações também até o sétimo trimestre. Nesse momento, há uma estabilização das importações a esse choque inicial na variável</w:t>
      </w:r>
      <w:r w:rsidR="00FA48A7">
        <w:rPr>
          <w:rFonts w:ascii="Times New Roman" w:hAnsi="Times New Roman" w:cs="Times New Roman"/>
          <w:sz w:val="24"/>
        </w:rPr>
        <w:t xml:space="preserve"> taxa de</w:t>
      </w:r>
      <w:r w:rsidR="00FA48A7" w:rsidRPr="0002650C">
        <w:rPr>
          <w:rFonts w:ascii="Times New Roman" w:hAnsi="Times New Roman" w:cs="Times New Roman"/>
          <w:sz w:val="24"/>
        </w:rPr>
        <w:t xml:space="preserve"> câmbio real, num nível menor do que aquele verificado ao início desse choque. Destaca-se também que um choque no PIB do Brasil eleva mais as importações do que um choque na própria variável (</w:t>
      </w:r>
      <m:oMath>
        <m:r>
          <w:rPr>
            <w:rFonts w:ascii="Cambria Math" w:hAnsi="Cambria Math" w:cs="Times New Roman"/>
            <w:sz w:val="24"/>
          </w:rPr>
          <m:t>imp</m:t>
        </m:r>
      </m:oMath>
      <w:r w:rsidR="00FA48A7" w:rsidRPr="0002650C">
        <w:rPr>
          <w:rFonts w:ascii="Times New Roman" w:hAnsi="Times New Roman" w:cs="Times New Roman"/>
          <w:sz w:val="24"/>
        </w:rPr>
        <w:t xml:space="preserve">), diferente do que ocorre no caso das exportações. Esses resultados confirmam a sensibilidade maior das importações brasileiras à renda doméstica do que as variáveis de preço. </w:t>
      </w:r>
    </w:p>
    <w:p w:rsidR="00C6618E" w:rsidRDefault="00C6618E" w:rsidP="00F15E1E">
      <w:pPr>
        <w:pStyle w:val="Legenda"/>
        <w:keepNext/>
        <w:spacing w:after="0"/>
        <w:jc w:val="center"/>
        <w:rPr>
          <w:rFonts w:ascii="Times New Roman" w:hAnsi="Times New Roman" w:cs="Times New Roman"/>
          <w:color w:val="000000" w:themeColor="text1"/>
          <w:sz w:val="22"/>
          <w:szCs w:val="22"/>
        </w:rPr>
      </w:pPr>
      <w:bookmarkStart w:id="8" w:name="_Toc410749459"/>
      <w:bookmarkStart w:id="9" w:name="_Toc410767509"/>
    </w:p>
    <w:p w:rsidR="00D36DD4" w:rsidRPr="0002650C" w:rsidRDefault="007B1058" w:rsidP="00F15E1E">
      <w:pPr>
        <w:pStyle w:val="Legenda"/>
        <w:keepNext/>
        <w:spacing w:after="0"/>
        <w:jc w:val="center"/>
        <w:rPr>
          <w:rFonts w:ascii="Times New Roman" w:hAnsi="Times New Roman" w:cs="Times New Roman"/>
          <w:color w:val="000000" w:themeColor="text1"/>
          <w:sz w:val="22"/>
          <w:szCs w:val="22"/>
        </w:rPr>
      </w:pPr>
      <w:r w:rsidRPr="0002650C">
        <w:rPr>
          <w:rFonts w:ascii="Times New Roman" w:hAnsi="Times New Roman" w:cs="Times New Roman"/>
          <w:color w:val="000000" w:themeColor="text1"/>
          <w:sz w:val="22"/>
          <w:szCs w:val="22"/>
        </w:rPr>
        <w:t>Gráfico 3</w:t>
      </w:r>
      <w:r w:rsidR="00D36DD4" w:rsidRPr="0002650C">
        <w:rPr>
          <w:rFonts w:ascii="Times New Roman" w:hAnsi="Times New Roman" w:cs="Times New Roman"/>
          <w:color w:val="000000" w:themeColor="text1"/>
          <w:sz w:val="22"/>
          <w:szCs w:val="22"/>
        </w:rPr>
        <w:t xml:space="preserve"> - </w:t>
      </w:r>
      <w:r w:rsidR="00D36DD4" w:rsidRPr="0002650C">
        <w:rPr>
          <w:rFonts w:ascii="Times New Roman" w:hAnsi="Times New Roman" w:cs="Times New Roman"/>
          <w:noProof/>
          <w:color w:val="000000" w:themeColor="text1"/>
          <w:sz w:val="22"/>
          <w:szCs w:val="22"/>
        </w:rPr>
        <w:t>Efeito impulso-resposta sobre as Importações a partir do modelo VEC</w:t>
      </w:r>
      <w:bookmarkEnd w:id="8"/>
      <w:bookmarkEnd w:id="9"/>
    </w:p>
    <w:p w:rsidR="00D36DD4" w:rsidRPr="0002650C" w:rsidRDefault="00D36DD4" w:rsidP="00F15E1E">
      <w:pPr>
        <w:spacing w:after="0" w:line="240" w:lineRule="auto"/>
        <w:jc w:val="center"/>
        <w:rPr>
          <w:rFonts w:ascii="Times New Roman" w:hAnsi="Times New Roman" w:cs="Times New Roman"/>
          <w:sz w:val="24"/>
        </w:rPr>
      </w:pPr>
      <w:r w:rsidRPr="0002650C">
        <w:rPr>
          <w:rFonts w:ascii="Times New Roman" w:hAnsi="Times New Roman" w:cs="Times New Roman"/>
          <w:noProof/>
          <w:sz w:val="24"/>
          <w:lang w:eastAsia="pt-BR"/>
        </w:rPr>
        <w:drawing>
          <wp:inline distT="0" distB="0" distL="0" distR="0">
            <wp:extent cx="2799806" cy="1944598"/>
            <wp:effectExtent l="19050" t="0" r="544" b="0"/>
            <wp:docPr id="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3837" cy="1947398"/>
                    </a:xfrm>
                    <a:prstGeom prst="rect">
                      <a:avLst/>
                    </a:prstGeom>
                    <a:noFill/>
                    <a:ln>
                      <a:noFill/>
                    </a:ln>
                  </pic:spPr>
                </pic:pic>
              </a:graphicData>
            </a:graphic>
          </wp:inline>
        </w:drawing>
      </w:r>
    </w:p>
    <w:p w:rsidR="00D36DD4" w:rsidRPr="0002650C" w:rsidRDefault="00D36DD4" w:rsidP="00F15E1E">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do software </w:t>
      </w:r>
      <w:proofErr w:type="spellStart"/>
      <w:r w:rsidRPr="0002650C">
        <w:rPr>
          <w:rFonts w:ascii="Times New Roman" w:hAnsi="Times New Roman" w:cs="Times New Roman"/>
          <w:sz w:val="18"/>
          <w:szCs w:val="18"/>
        </w:rPr>
        <w:t>Eviews</w:t>
      </w:r>
      <w:proofErr w:type="spellEnd"/>
      <w:r w:rsidRPr="0002650C">
        <w:rPr>
          <w:rFonts w:ascii="Times New Roman" w:hAnsi="Times New Roman" w:cs="Times New Roman"/>
          <w:sz w:val="18"/>
          <w:szCs w:val="18"/>
        </w:rPr>
        <w:t xml:space="preserve"> 7.0.</w:t>
      </w:r>
    </w:p>
    <w:p w:rsidR="00C6618E" w:rsidRDefault="00C6618E" w:rsidP="00F15E1E">
      <w:pPr>
        <w:spacing w:after="0" w:line="240" w:lineRule="auto"/>
        <w:ind w:firstLine="709"/>
        <w:jc w:val="both"/>
        <w:rPr>
          <w:rFonts w:ascii="Times New Roman" w:hAnsi="Times New Roman" w:cs="Times New Roman"/>
          <w:sz w:val="24"/>
        </w:rPr>
      </w:pPr>
    </w:p>
    <w:p w:rsidR="00D36DD4" w:rsidRPr="0002650C" w:rsidRDefault="00D36DD4"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 xml:space="preserve">Na </w:t>
      </w:r>
      <w:r w:rsidR="00730370" w:rsidRPr="0002650C">
        <w:rPr>
          <w:rFonts w:ascii="Times New Roman" w:hAnsi="Times New Roman" w:cs="Times New Roman"/>
          <w:sz w:val="24"/>
        </w:rPr>
        <w:t>t</w:t>
      </w:r>
      <w:r w:rsidRPr="0002650C">
        <w:rPr>
          <w:rFonts w:ascii="Times New Roman" w:hAnsi="Times New Roman" w:cs="Times New Roman"/>
          <w:sz w:val="24"/>
        </w:rPr>
        <w:t xml:space="preserve">abela </w:t>
      </w:r>
      <w:r w:rsidR="0083788D" w:rsidRPr="0002650C">
        <w:rPr>
          <w:rFonts w:ascii="Times New Roman" w:hAnsi="Times New Roman" w:cs="Times New Roman"/>
          <w:sz w:val="24"/>
        </w:rPr>
        <w:t>5</w:t>
      </w:r>
      <w:r w:rsidRPr="0002650C">
        <w:rPr>
          <w:rFonts w:ascii="Times New Roman" w:hAnsi="Times New Roman" w:cs="Times New Roman"/>
          <w:sz w:val="24"/>
        </w:rPr>
        <w:t xml:space="preserve"> estão disponíveis os parâmetros estimados para a equação de longo prazo das importações no Brasil para o período 1995-2010. </w:t>
      </w:r>
    </w:p>
    <w:p w:rsidR="00C6618E" w:rsidRDefault="00C6618E" w:rsidP="00F15E1E">
      <w:pPr>
        <w:pStyle w:val="Legenda"/>
        <w:keepNext/>
        <w:spacing w:after="0"/>
        <w:jc w:val="center"/>
        <w:rPr>
          <w:rFonts w:ascii="Times New Roman" w:hAnsi="Times New Roman" w:cs="Times New Roman"/>
          <w:color w:val="000000" w:themeColor="text1"/>
          <w:sz w:val="22"/>
          <w:szCs w:val="22"/>
        </w:rPr>
      </w:pPr>
      <w:bookmarkStart w:id="10" w:name="_Toc410767313"/>
    </w:p>
    <w:p w:rsidR="00D36DD4" w:rsidRPr="0002650C" w:rsidRDefault="00D36DD4" w:rsidP="00F15E1E">
      <w:pPr>
        <w:pStyle w:val="Legenda"/>
        <w:keepNext/>
        <w:spacing w:after="0"/>
        <w:jc w:val="center"/>
        <w:rPr>
          <w:rFonts w:ascii="Times New Roman" w:hAnsi="Times New Roman" w:cs="Times New Roman"/>
          <w:color w:val="000000" w:themeColor="text1"/>
          <w:sz w:val="22"/>
          <w:szCs w:val="22"/>
        </w:rPr>
      </w:pPr>
      <w:r w:rsidRPr="0002650C">
        <w:rPr>
          <w:rFonts w:ascii="Times New Roman" w:hAnsi="Times New Roman" w:cs="Times New Roman"/>
          <w:color w:val="000000" w:themeColor="text1"/>
          <w:sz w:val="22"/>
          <w:szCs w:val="22"/>
        </w:rPr>
        <w:t xml:space="preserve">Tabela </w:t>
      </w:r>
      <w:r w:rsidR="0083788D" w:rsidRPr="0002650C">
        <w:rPr>
          <w:rFonts w:ascii="Times New Roman" w:hAnsi="Times New Roman" w:cs="Times New Roman"/>
          <w:color w:val="000000" w:themeColor="text1"/>
          <w:sz w:val="22"/>
          <w:szCs w:val="22"/>
        </w:rPr>
        <w:t>5</w:t>
      </w:r>
      <w:r w:rsidRPr="0002650C">
        <w:rPr>
          <w:rFonts w:ascii="Times New Roman" w:hAnsi="Times New Roman" w:cs="Times New Roman"/>
          <w:color w:val="000000" w:themeColor="text1"/>
          <w:sz w:val="22"/>
          <w:szCs w:val="22"/>
        </w:rPr>
        <w:t xml:space="preserve"> - </w:t>
      </w:r>
      <w:r w:rsidRPr="0002650C">
        <w:rPr>
          <w:rFonts w:ascii="Times New Roman" w:hAnsi="Times New Roman" w:cs="Times New Roman"/>
          <w:noProof/>
          <w:color w:val="000000" w:themeColor="text1"/>
          <w:sz w:val="22"/>
          <w:szCs w:val="22"/>
        </w:rPr>
        <w:t>Equação de longo prazo do modelo VEC para as Importações</w:t>
      </w:r>
      <w:bookmarkEnd w:id="10"/>
    </w:p>
    <w:tbl>
      <w:tblPr>
        <w:tblpPr w:leftFromText="141" w:rightFromText="141" w:vertAnchor="text" w:horzAnchor="margin" w:tblpXSpec="center" w:tblpY="149"/>
        <w:tblW w:w="4788" w:type="dxa"/>
        <w:tblCellMar>
          <w:left w:w="70" w:type="dxa"/>
          <w:right w:w="70" w:type="dxa"/>
        </w:tblCellMar>
        <w:tblLook w:val="04A0" w:firstRow="1" w:lastRow="0" w:firstColumn="1" w:lastColumn="0" w:noHBand="0" w:noVBand="1"/>
      </w:tblPr>
      <w:tblGrid>
        <w:gridCol w:w="1853"/>
        <w:gridCol w:w="1475"/>
        <w:gridCol w:w="1460"/>
      </w:tblGrid>
      <w:tr w:rsidR="00D36DD4" w:rsidRPr="00FC115E" w:rsidTr="00802E3C">
        <w:trPr>
          <w:trHeight w:val="314"/>
        </w:trPr>
        <w:tc>
          <w:tcPr>
            <w:tcW w:w="1853" w:type="dxa"/>
            <w:tcBorders>
              <w:top w:val="single" w:sz="4" w:space="0" w:color="auto"/>
              <w:left w:val="nil"/>
              <w:bottom w:val="single" w:sz="4" w:space="0" w:color="auto"/>
              <w:right w:val="nil"/>
            </w:tcBorders>
            <w:shd w:val="clear" w:color="auto" w:fill="auto"/>
            <w:noWrap/>
            <w:vAlign w:val="bottom"/>
            <w:hideMark/>
          </w:tcPr>
          <w:p w:rsidR="00D36DD4" w:rsidRPr="00FC115E" w:rsidRDefault="00AC02D3" w:rsidP="00F15E1E">
            <w:pPr>
              <w:spacing w:after="0" w:line="240" w:lineRule="auto"/>
              <w:jc w:val="center"/>
              <w:rPr>
                <w:rFonts w:ascii="Times New Roman" w:hAnsi="Times New Roman" w:cs="Times New Roman"/>
                <w:b/>
                <w:color w:val="000000"/>
                <w:sz w:val="20"/>
                <w:szCs w:val="20"/>
              </w:rPr>
            </w:pPr>
            <w:r w:rsidRPr="00AC02D3">
              <w:rPr>
                <w:rFonts w:ascii="Times New Roman" w:hAnsi="Times New Roman" w:cs="Times New Roman"/>
                <w:b/>
                <w:color w:val="000000"/>
                <w:sz w:val="20"/>
                <w:szCs w:val="20"/>
              </w:rPr>
              <w:t>Importações</w:t>
            </w:r>
          </w:p>
        </w:tc>
        <w:tc>
          <w:tcPr>
            <w:tcW w:w="1475" w:type="dxa"/>
            <w:tcBorders>
              <w:top w:val="single" w:sz="4" w:space="0" w:color="auto"/>
              <w:left w:val="nil"/>
              <w:bottom w:val="single" w:sz="4" w:space="0" w:color="auto"/>
              <w:right w:val="nil"/>
            </w:tcBorders>
            <w:shd w:val="clear" w:color="auto" w:fill="auto"/>
            <w:noWrap/>
            <w:vAlign w:val="bottom"/>
            <w:hideMark/>
          </w:tcPr>
          <w:p w:rsidR="00D36DD4" w:rsidRPr="00FC115E" w:rsidRDefault="00AC02D3" w:rsidP="00F15E1E">
            <w:pPr>
              <w:spacing w:after="0" w:line="240" w:lineRule="auto"/>
              <w:jc w:val="center"/>
              <w:rPr>
                <w:rFonts w:ascii="Times New Roman" w:hAnsi="Times New Roman" w:cs="Times New Roman"/>
                <w:b/>
                <w:color w:val="000000"/>
                <w:sz w:val="20"/>
                <w:szCs w:val="20"/>
              </w:rPr>
            </w:pPr>
            <w:r w:rsidRPr="00AC02D3">
              <w:rPr>
                <w:rFonts w:ascii="Times New Roman" w:hAnsi="Times New Roman" w:cs="Times New Roman"/>
                <w:b/>
                <w:color w:val="000000"/>
                <w:sz w:val="20"/>
                <w:szCs w:val="20"/>
              </w:rPr>
              <w:t> </w:t>
            </w:r>
            <m:oMath>
              <m:r>
                <m:rPr>
                  <m:sty m:val="bi"/>
                </m:rPr>
                <w:rPr>
                  <w:rFonts w:ascii="Cambria Math" w:hAnsi="Times New Roman" w:cs="Times New Roman"/>
                  <w:sz w:val="20"/>
                  <w:szCs w:val="20"/>
                </w:rPr>
                <m:t xml:space="preserve"> </m:t>
              </m:r>
              <m:r>
                <m:rPr>
                  <m:sty m:val="bi"/>
                </m:rPr>
                <w:rPr>
                  <w:rFonts w:ascii="Cambria Math" w:hAnsi="Cambria Math" w:cs="Times New Roman"/>
                  <w:sz w:val="20"/>
                  <w:szCs w:val="20"/>
                </w:rPr>
                <m:t>α</m:t>
              </m:r>
            </m:oMath>
          </w:p>
        </w:tc>
        <w:tc>
          <w:tcPr>
            <w:tcW w:w="1460" w:type="dxa"/>
            <w:tcBorders>
              <w:top w:val="single" w:sz="4" w:space="0" w:color="auto"/>
              <w:left w:val="nil"/>
              <w:bottom w:val="single" w:sz="4" w:space="0" w:color="auto"/>
              <w:right w:val="nil"/>
            </w:tcBorders>
            <w:shd w:val="clear" w:color="auto" w:fill="auto"/>
            <w:noWrap/>
            <w:vAlign w:val="bottom"/>
            <w:hideMark/>
          </w:tcPr>
          <w:p w:rsidR="00D36DD4" w:rsidRPr="00FC115E" w:rsidRDefault="00AC02D3" w:rsidP="00F15E1E">
            <w:pPr>
              <w:spacing w:after="0" w:line="240" w:lineRule="auto"/>
              <w:jc w:val="center"/>
              <w:rPr>
                <w:rFonts w:ascii="Times New Roman" w:hAnsi="Times New Roman" w:cs="Times New Roman"/>
                <w:b/>
                <w:color w:val="000000"/>
                <w:sz w:val="20"/>
                <w:szCs w:val="20"/>
              </w:rPr>
            </w:pPr>
            <w:r w:rsidRPr="00AC02D3">
              <w:rPr>
                <w:rFonts w:ascii="Times New Roman" w:hAnsi="Times New Roman" w:cs="Times New Roman"/>
                <w:b/>
                <w:color w:val="000000"/>
                <w:sz w:val="20"/>
                <w:szCs w:val="20"/>
              </w:rPr>
              <w:t> σ </w:t>
            </w:r>
          </w:p>
        </w:tc>
      </w:tr>
      <w:tr w:rsidR="00D36DD4" w:rsidRPr="0002650C" w:rsidTr="00802E3C">
        <w:trPr>
          <w:trHeight w:val="314"/>
        </w:trPr>
        <w:tc>
          <w:tcPr>
            <w:tcW w:w="1853" w:type="dxa"/>
            <w:tcBorders>
              <w:top w:val="single" w:sz="4" w:space="0" w:color="auto"/>
              <w:left w:val="nil"/>
              <w:bottom w:val="nil"/>
              <w:right w:val="nil"/>
            </w:tcBorders>
            <w:shd w:val="clear" w:color="000000" w:fill="F2F2F2"/>
            <w:noWrap/>
            <w:vAlign w:val="bottom"/>
            <w:hideMark/>
          </w:tcPr>
          <w:p w:rsidR="00D36DD4" w:rsidRPr="0002650C" w:rsidRDefault="00B42E14" w:rsidP="00F15E1E">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C</w:t>
            </w:r>
            <w:r w:rsidRPr="0002650C">
              <w:rPr>
                <w:rFonts w:ascii="Times New Roman" w:hAnsi="Times New Roman" w:cs="Times New Roman"/>
                <w:color w:val="000000"/>
                <w:sz w:val="20"/>
                <w:szCs w:val="20"/>
              </w:rPr>
              <w:t>onstante</w:t>
            </w:r>
          </w:p>
        </w:tc>
        <w:tc>
          <w:tcPr>
            <w:tcW w:w="1475" w:type="dxa"/>
            <w:tcBorders>
              <w:top w:val="single" w:sz="4" w:space="0" w:color="auto"/>
              <w:left w:val="nil"/>
              <w:bottom w:val="nil"/>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-6,2255</w:t>
            </w:r>
          </w:p>
        </w:tc>
        <w:tc>
          <w:tcPr>
            <w:tcW w:w="1460" w:type="dxa"/>
            <w:tcBorders>
              <w:top w:val="single" w:sz="4" w:space="0" w:color="auto"/>
              <w:left w:val="nil"/>
              <w:bottom w:val="nil"/>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1,0117</w:t>
            </w:r>
          </w:p>
        </w:tc>
      </w:tr>
      <w:tr w:rsidR="00D36DD4" w:rsidRPr="0002650C" w:rsidTr="00802E3C">
        <w:trPr>
          <w:trHeight w:val="314"/>
        </w:trPr>
        <w:tc>
          <w:tcPr>
            <w:tcW w:w="1853"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i/>
                <w:color w:val="000000"/>
                <w:sz w:val="20"/>
                <w:szCs w:val="20"/>
              </w:rPr>
            </w:pPr>
            <w:proofErr w:type="gramStart"/>
            <w:r w:rsidRPr="0002650C">
              <w:rPr>
                <w:rFonts w:ascii="Times New Roman" w:hAnsi="Times New Roman" w:cs="Times New Roman"/>
                <w:i/>
                <w:color w:val="000000"/>
                <w:sz w:val="20"/>
                <w:szCs w:val="20"/>
              </w:rPr>
              <w:t>e</w:t>
            </w:r>
            <w:proofErr w:type="gramEnd"/>
          </w:p>
        </w:tc>
        <w:tc>
          <w:tcPr>
            <w:tcW w:w="1475"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-0,6271</w:t>
            </w:r>
          </w:p>
        </w:tc>
        <w:tc>
          <w:tcPr>
            <w:tcW w:w="1460" w:type="dxa"/>
            <w:tcBorders>
              <w:top w:val="nil"/>
              <w:left w:val="nil"/>
              <w:bottom w:val="nil"/>
              <w:right w:val="nil"/>
            </w:tcBorders>
            <w:shd w:val="clear" w:color="auto" w:fill="auto"/>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0,0908</w:t>
            </w:r>
          </w:p>
        </w:tc>
      </w:tr>
      <w:tr w:rsidR="00D36DD4" w:rsidRPr="0002650C" w:rsidTr="00802E3C">
        <w:trPr>
          <w:trHeight w:val="314"/>
        </w:trPr>
        <w:tc>
          <w:tcPr>
            <w:tcW w:w="1853" w:type="dxa"/>
            <w:tcBorders>
              <w:top w:val="nil"/>
              <w:left w:val="nil"/>
              <w:bottom w:val="single" w:sz="4" w:space="0" w:color="auto"/>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i/>
                <w:color w:val="000000"/>
                <w:sz w:val="20"/>
                <w:szCs w:val="20"/>
              </w:rPr>
            </w:pPr>
            <w:proofErr w:type="spellStart"/>
            <w:proofErr w:type="gramStart"/>
            <w:r w:rsidRPr="0002650C">
              <w:rPr>
                <w:rFonts w:ascii="Times New Roman" w:hAnsi="Times New Roman" w:cs="Times New Roman"/>
                <w:i/>
                <w:color w:val="000000"/>
                <w:sz w:val="20"/>
                <w:szCs w:val="20"/>
              </w:rPr>
              <w:t>pib_br</w:t>
            </w:r>
            <w:proofErr w:type="spellEnd"/>
            <w:proofErr w:type="gramEnd"/>
          </w:p>
        </w:tc>
        <w:tc>
          <w:tcPr>
            <w:tcW w:w="1475" w:type="dxa"/>
            <w:tcBorders>
              <w:top w:val="nil"/>
              <w:left w:val="nil"/>
              <w:bottom w:val="single" w:sz="4" w:space="0" w:color="auto"/>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2,9285</w:t>
            </w:r>
          </w:p>
        </w:tc>
        <w:tc>
          <w:tcPr>
            <w:tcW w:w="1460" w:type="dxa"/>
            <w:tcBorders>
              <w:top w:val="nil"/>
              <w:left w:val="nil"/>
              <w:bottom w:val="single" w:sz="4" w:space="0" w:color="auto"/>
              <w:right w:val="nil"/>
            </w:tcBorders>
            <w:shd w:val="clear" w:color="000000" w:fill="F2F2F2"/>
            <w:noWrap/>
            <w:vAlign w:val="bottom"/>
            <w:hideMark/>
          </w:tcPr>
          <w:p w:rsidR="00D36DD4" w:rsidRPr="0002650C" w:rsidRDefault="00D36DD4" w:rsidP="00F15E1E">
            <w:pPr>
              <w:spacing w:after="0" w:line="240" w:lineRule="auto"/>
              <w:jc w:val="center"/>
              <w:rPr>
                <w:rFonts w:ascii="Times New Roman" w:hAnsi="Times New Roman" w:cs="Times New Roman"/>
                <w:color w:val="000000"/>
                <w:sz w:val="20"/>
                <w:szCs w:val="20"/>
              </w:rPr>
            </w:pPr>
            <w:r w:rsidRPr="0002650C">
              <w:rPr>
                <w:rFonts w:ascii="Times New Roman" w:hAnsi="Times New Roman" w:cs="Times New Roman"/>
                <w:color w:val="000000"/>
                <w:sz w:val="20"/>
                <w:szCs w:val="20"/>
              </w:rPr>
              <w:t>0,1592</w:t>
            </w:r>
          </w:p>
        </w:tc>
      </w:tr>
    </w:tbl>
    <w:p w:rsidR="00D36DD4" w:rsidRPr="0002650C" w:rsidRDefault="00D36DD4" w:rsidP="00F15E1E">
      <w:pPr>
        <w:spacing w:after="0" w:line="240" w:lineRule="auto"/>
        <w:rPr>
          <w:rFonts w:ascii="Times New Roman" w:hAnsi="Times New Roman" w:cs="Times New Roman"/>
        </w:rPr>
      </w:pPr>
    </w:p>
    <w:p w:rsidR="00D36DD4" w:rsidRPr="0002650C" w:rsidRDefault="00D36DD4" w:rsidP="00F15E1E">
      <w:pPr>
        <w:spacing w:after="0" w:line="240" w:lineRule="auto"/>
        <w:jc w:val="both"/>
        <w:rPr>
          <w:rFonts w:ascii="Times New Roman" w:hAnsi="Times New Roman" w:cs="Times New Roman"/>
          <w:sz w:val="24"/>
        </w:rPr>
      </w:pPr>
      <w:r w:rsidRPr="0002650C">
        <w:rPr>
          <w:rFonts w:ascii="Times New Roman" w:hAnsi="Times New Roman" w:cs="Times New Roman"/>
          <w:sz w:val="24"/>
        </w:rPr>
        <w:t xml:space="preserve"> </w:t>
      </w:r>
      <w:r w:rsidRPr="0002650C">
        <w:rPr>
          <w:rFonts w:ascii="Times New Roman" w:hAnsi="Times New Roman" w:cs="Times New Roman"/>
          <w:sz w:val="24"/>
        </w:rPr>
        <w:tab/>
      </w:r>
    </w:p>
    <w:p w:rsidR="00D36DD4" w:rsidRPr="0002650C" w:rsidRDefault="00D36DD4" w:rsidP="00F15E1E">
      <w:pPr>
        <w:spacing w:after="0" w:line="240" w:lineRule="auto"/>
        <w:jc w:val="both"/>
        <w:rPr>
          <w:rFonts w:ascii="Times New Roman" w:hAnsi="Times New Roman" w:cs="Times New Roman"/>
          <w:sz w:val="24"/>
        </w:rPr>
      </w:pPr>
    </w:p>
    <w:p w:rsidR="00D36DD4" w:rsidRPr="0002650C" w:rsidRDefault="00D36DD4" w:rsidP="00F15E1E">
      <w:pPr>
        <w:spacing w:after="0" w:line="240" w:lineRule="auto"/>
        <w:jc w:val="both"/>
        <w:rPr>
          <w:rFonts w:ascii="Times New Roman" w:hAnsi="Times New Roman" w:cs="Times New Roman"/>
        </w:rPr>
      </w:pPr>
      <w:r w:rsidRPr="0002650C">
        <w:rPr>
          <w:rFonts w:ascii="Times New Roman" w:hAnsi="Times New Roman" w:cs="Times New Roman"/>
        </w:rPr>
        <w:t xml:space="preserve">               </w:t>
      </w:r>
    </w:p>
    <w:p w:rsidR="00730370" w:rsidRPr="0002650C" w:rsidRDefault="00730370" w:rsidP="00F15E1E">
      <w:pPr>
        <w:spacing w:after="0" w:line="240" w:lineRule="auto"/>
        <w:jc w:val="center"/>
        <w:rPr>
          <w:rFonts w:ascii="Times New Roman" w:hAnsi="Times New Roman" w:cs="Times New Roman"/>
        </w:rPr>
      </w:pPr>
    </w:p>
    <w:p w:rsidR="00605B5F" w:rsidRPr="0002650C" w:rsidRDefault="00605B5F" w:rsidP="00F15E1E">
      <w:pPr>
        <w:spacing w:after="0" w:line="240" w:lineRule="auto"/>
        <w:jc w:val="center"/>
        <w:rPr>
          <w:rFonts w:ascii="Times New Roman" w:hAnsi="Times New Roman" w:cs="Times New Roman"/>
          <w:sz w:val="18"/>
          <w:szCs w:val="18"/>
        </w:rPr>
      </w:pPr>
    </w:p>
    <w:p w:rsidR="00D36DD4" w:rsidRPr="0002650C" w:rsidRDefault="00D36DD4" w:rsidP="00F15E1E">
      <w:pPr>
        <w:spacing w:after="0" w:line="240" w:lineRule="auto"/>
        <w:jc w:val="center"/>
        <w:rPr>
          <w:rFonts w:ascii="Times New Roman" w:hAnsi="Times New Roman" w:cs="Times New Roman"/>
          <w:sz w:val="18"/>
          <w:szCs w:val="18"/>
        </w:rPr>
      </w:pPr>
      <w:r w:rsidRPr="0002650C">
        <w:rPr>
          <w:rFonts w:ascii="Times New Roman" w:hAnsi="Times New Roman" w:cs="Times New Roman"/>
          <w:sz w:val="18"/>
          <w:szCs w:val="18"/>
        </w:rPr>
        <w:t xml:space="preserve">Fonte: Elaboração própria a partir do software </w:t>
      </w:r>
      <w:proofErr w:type="spellStart"/>
      <w:r w:rsidRPr="0002650C">
        <w:rPr>
          <w:rFonts w:ascii="Times New Roman" w:hAnsi="Times New Roman" w:cs="Times New Roman"/>
          <w:sz w:val="18"/>
          <w:szCs w:val="18"/>
        </w:rPr>
        <w:t>Eviews</w:t>
      </w:r>
      <w:proofErr w:type="spellEnd"/>
      <w:r w:rsidRPr="0002650C">
        <w:rPr>
          <w:rFonts w:ascii="Times New Roman" w:hAnsi="Times New Roman" w:cs="Times New Roman"/>
          <w:sz w:val="18"/>
          <w:szCs w:val="18"/>
        </w:rPr>
        <w:t xml:space="preserve"> 7.0.</w:t>
      </w:r>
      <w:r w:rsidR="00C8521A">
        <w:rPr>
          <w:rFonts w:ascii="Times New Roman" w:hAnsi="Times New Roman" w:cs="Times New Roman"/>
          <w:sz w:val="18"/>
          <w:szCs w:val="18"/>
        </w:rPr>
        <w:t xml:space="preserve"> </w:t>
      </w:r>
      <m:oMath>
        <m:r>
          <w:rPr>
            <w:rFonts w:ascii="Cambria Math" w:hAnsi="Cambria Math" w:cs="Times New Roman"/>
            <w:sz w:val="20"/>
            <w:szCs w:val="20"/>
          </w:rPr>
          <m:t>α</m:t>
        </m:r>
      </m:oMath>
      <w:r w:rsidR="00C8521A">
        <w:rPr>
          <w:rFonts w:ascii="Times New Roman" w:eastAsiaTheme="minorEastAsia" w:hAnsi="Times New Roman" w:cs="Times New Roman"/>
          <w:sz w:val="20"/>
          <w:szCs w:val="20"/>
        </w:rPr>
        <w:t xml:space="preserve"> </w:t>
      </w:r>
      <w:proofErr w:type="gramStart"/>
      <w:r w:rsidR="00C8521A">
        <w:rPr>
          <w:rFonts w:ascii="Times New Roman" w:eastAsiaTheme="minorEastAsia" w:hAnsi="Times New Roman" w:cs="Times New Roman"/>
          <w:sz w:val="20"/>
          <w:szCs w:val="20"/>
        </w:rPr>
        <w:t>se</w:t>
      </w:r>
      <w:proofErr w:type="gramEnd"/>
      <w:r w:rsidR="00C8521A">
        <w:rPr>
          <w:rFonts w:ascii="Times New Roman" w:eastAsiaTheme="minorEastAsia" w:hAnsi="Times New Roman" w:cs="Times New Roman"/>
          <w:sz w:val="20"/>
          <w:szCs w:val="20"/>
        </w:rPr>
        <w:t xml:space="preserve"> refere ao parâmetro estimado e </w:t>
      </w:r>
      <w:r w:rsidR="00C8521A" w:rsidRPr="0002650C">
        <w:rPr>
          <w:rFonts w:ascii="Times New Roman" w:hAnsi="Times New Roman" w:cs="Times New Roman"/>
          <w:color w:val="000000"/>
          <w:sz w:val="20"/>
          <w:szCs w:val="20"/>
        </w:rPr>
        <w:t>σ</w:t>
      </w:r>
      <w:r w:rsidR="00C8521A">
        <w:rPr>
          <w:rFonts w:ascii="Times New Roman" w:hAnsi="Times New Roman" w:cs="Times New Roman"/>
          <w:color w:val="000000"/>
          <w:sz w:val="20"/>
          <w:szCs w:val="20"/>
        </w:rPr>
        <w:t xml:space="preserve"> é o desvio-padrão.</w:t>
      </w:r>
    </w:p>
    <w:p w:rsidR="00B42E14" w:rsidRDefault="00B42E14" w:rsidP="00F15E1E">
      <w:pPr>
        <w:spacing w:after="0" w:line="240" w:lineRule="auto"/>
        <w:ind w:firstLine="709"/>
        <w:jc w:val="both"/>
        <w:rPr>
          <w:rFonts w:ascii="Times New Roman" w:hAnsi="Times New Roman" w:cs="Times New Roman"/>
          <w:sz w:val="24"/>
        </w:rPr>
      </w:pPr>
    </w:p>
    <w:p w:rsidR="00D36DD4" w:rsidRPr="0002650C" w:rsidRDefault="00C50293" w:rsidP="00F15E1E">
      <w:pPr>
        <w:spacing w:after="0" w:line="240" w:lineRule="auto"/>
        <w:ind w:firstLine="709"/>
        <w:jc w:val="both"/>
        <w:rPr>
          <w:rFonts w:ascii="Times New Roman" w:hAnsi="Times New Roman" w:cs="Times New Roman"/>
          <w:sz w:val="24"/>
        </w:rPr>
      </w:pPr>
      <w:r w:rsidRPr="0002650C">
        <w:rPr>
          <w:rFonts w:ascii="Times New Roman" w:hAnsi="Times New Roman" w:cs="Times New Roman"/>
          <w:sz w:val="24"/>
        </w:rPr>
        <w:t>O</w:t>
      </w:r>
      <w:r w:rsidR="00D36DD4" w:rsidRPr="0002650C">
        <w:rPr>
          <w:rFonts w:ascii="Times New Roman" w:hAnsi="Times New Roman" w:cs="Times New Roman"/>
          <w:sz w:val="24"/>
        </w:rPr>
        <w:t xml:space="preserve"> parâmetro estimado para a elasticidade-preço pode ser considerado significativo e o sinal apresentado está de acordo com o esperado. As importações se mostraram elásticas com relação à renda, dado que o valor do parâmetro para a elasticidade-renda foi de 2,9</w:t>
      </w:r>
      <w:r w:rsidRPr="0002650C">
        <w:rPr>
          <w:rFonts w:ascii="Times New Roman" w:hAnsi="Times New Roman" w:cs="Times New Roman"/>
          <w:sz w:val="24"/>
        </w:rPr>
        <w:t>3</w:t>
      </w:r>
      <w:r w:rsidR="00D36DD4" w:rsidRPr="0002650C">
        <w:rPr>
          <w:rFonts w:ascii="Times New Roman" w:hAnsi="Times New Roman" w:cs="Times New Roman"/>
          <w:sz w:val="24"/>
        </w:rPr>
        <w:t>, indicando que uma elevação de 1% no PIB brasileiro resulta num aumento de 2,9</w:t>
      </w:r>
      <w:r w:rsidRPr="0002650C">
        <w:rPr>
          <w:rFonts w:ascii="Times New Roman" w:hAnsi="Times New Roman" w:cs="Times New Roman"/>
          <w:sz w:val="24"/>
        </w:rPr>
        <w:t>3</w:t>
      </w:r>
      <w:r w:rsidR="00D36DD4" w:rsidRPr="0002650C">
        <w:rPr>
          <w:rFonts w:ascii="Times New Roman" w:hAnsi="Times New Roman" w:cs="Times New Roman"/>
          <w:sz w:val="24"/>
        </w:rPr>
        <w:t>% nas importações brasileiras.</w:t>
      </w:r>
      <w:r w:rsidRPr="0002650C">
        <w:rPr>
          <w:rFonts w:ascii="Times New Roman" w:hAnsi="Times New Roman" w:cs="Times New Roman"/>
          <w:sz w:val="24"/>
        </w:rPr>
        <w:t xml:space="preserve"> U</w:t>
      </w:r>
      <w:r w:rsidR="00D36DD4" w:rsidRPr="0002650C">
        <w:rPr>
          <w:rFonts w:ascii="Times New Roman" w:hAnsi="Times New Roman" w:cs="Times New Roman"/>
          <w:sz w:val="24"/>
        </w:rPr>
        <w:t>m choque positivo na renda interna resulta em um efeito positivo permanente e mais elevado nas importações do que quando é dado um choque na renda mundial para as exportações.</w:t>
      </w:r>
    </w:p>
    <w:p w:rsidR="0065736A" w:rsidRPr="0002650C" w:rsidRDefault="00D36DD4" w:rsidP="00F15E1E">
      <w:pPr>
        <w:spacing w:after="0" w:line="240" w:lineRule="auto"/>
        <w:ind w:firstLine="709"/>
        <w:jc w:val="both"/>
        <w:rPr>
          <w:rFonts w:ascii="Times New Roman" w:hAnsi="Times New Roman" w:cs="Times New Roman"/>
          <w:sz w:val="24"/>
          <w:szCs w:val="24"/>
        </w:rPr>
      </w:pPr>
      <w:r w:rsidRPr="0002650C">
        <w:rPr>
          <w:rFonts w:ascii="Times New Roman" w:hAnsi="Times New Roman" w:cs="Times New Roman"/>
          <w:sz w:val="24"/>
        </w:rPr>
        <w:t xml:space="preserve">Esses resultados confirmam aqueles já apresentados pelo modelo de estado de espaço. </w:t>
      </w:r>
      <w:r w:rsidR="002144FB">
        <w:rPr>
          <w:rFonts w:ascii="Times New Roman" w:hAnsi="Times New Roman" w:cs="Times New Roman"/>
          <w:sz w:val="24"/>
        </w:rPr>
        <w:t>Pelo fato de serem</w:t>
      </w:r>
      <w:r w:rsidRPr="0002650C">
        <w:rPr>
          <w:rFonts w:ascii="Times New Roman" w:hAnsi="Times New Roman" w:cs="Times New Roman"/>
          <w:sz w:val="24"/>
        </w:rPr>
        <w:t xml:space="preserve"> dois modelos distintos </w:t>
      </w:r>
      <w:r w:rsidR="00C50293" w:rsidRPr="0002650C">
        <w:rPr>
          <w:rFonts w:ascii="Times New Roman" w:hAnsi="Times New Roman" w:cs="Times New Roman"/>
          <w:sz w:val="24"/>
        </w:rPr>
        <w:t>(estado de espaço e VEC)</w:t>
      </w:r>
      <w:r w:rsidR="002144FB">
        <w:rPr>
          <w:rFonts w:ascii="Times New Roman" w:hAnsi="Times New Roman" w:cs="Times New Roman"/>
          <w:sz w:val="24"/>
        </w:rPr>
        <w:t>,</w:t>
      </w:r>
      <w:r w:rsidR="00C50293" w:rsidRPr="0002650C">
        <w:rPr>
          <w:rFonts w:ascii="Times New Roman" w:hAnsi="Times New Roman" w:cs="Times New Roman"/>
          <w:sz w:val="24"/>
        </w:rPr>
        <w:t xml:space="preserve"> </w:t>
      </w:r>
      <w:r w:rsidR="00176472">
        <w:rPr>
          <w:rFonts w:ascii="Times New Roman" w:hAnsi="Times New Roman" w:cs="Times New Roman"/>
          <w:sz w:val="24"/>
        </w:rPr>
        <w:t>é importante ter parcimônia na comparação direta</w:t>
      </w:r>
      <w:r w:rsidRPr="0002650C">
        <w:rPr>
          <w:rFonts w:ascii="Times New Roman" w:hAnsi="Times New Roman" w:cs="Times New Roman"/>
          <w:sz w:val="24"/>
        </w:rPr>
        <w:t xml:space="preserve"> os parâmetros estimados </w:t>
      </w:r>
      <w:r w:rsidR="00C50293" w:rsidRPr="0002650C">
        <w:rPr>
          <w:rFonts w:ascii="Times New Roman" w:hAnsi="Times New Roman" w:cs="Times New Roman"/>
          <w:sz w:val="24"/>
        </w:rPr>
        <w:t>vão no sentido d</w:t>
      </w:r>
      <w:r w:rsidRPr="0002650C">
        <w:rPr>
          <w:rFonts w:ascii="Times New Roman" w:hAnsi="Times New Roman" w:cs="Times New Roman"/>
          <w:sz w:val="24"/>
        </w:rPr>
        <w:t>a hipótese de restrição externa</w:t>
      </w:r>
      <w:r w:rsidR="002144FB">
        <w:rPr>
          <w:rFonts w:ascii="Times New Roman" w:hAnsi="Times New Roman" w:cs="Times New Roman"/>
          <w:sz w:val="24"/>
        </w:rPr>
        <w:t>,</w:t>
      </w:r>
      <w:r w:rsidRPr="0002650C">
        <w:rPr>
          <w:rFonts w:ascii="Times New Roman" w:hAnsi="Times New Roman" w:cs="Times New Roman"/>
          <w:sz w:val="24"/>
        </w:rPr>
        <w:t xml:space="preserve"> dada pela relação das elasticidades-renda da demanda por exportações e importações. Para todos os casos, inclusive quando foram estimadas as funções considerando o período 2001-2013, as elasticidades-renda da demanda por exportações foram menores </w:t>
      </w:r>
      <w:r w:rsidR="002144FB">
        <w:rPr>
          <w:rFonts w:ascii="Times New Roman" w:hAnsi="Times New Roman" w:cs="Times New Roman"/>
          <w:sz w:val="24"/>
        </w:rPr>
        <w:t>do que</w:t>
      </w:r>
      <w:r w:rsidRPr="0002650C">
        <w:rPr>
          <w:rFonts w:ascii="Times New Roman" w:hAnsi="Times New Roman" w:cs="Times New Roman"/>
          <w:sz w:val="24"/>
        </w:rPr>
        <w:t xml:space="preserve"> as elasticidades-renda da demanda por importações. Para as funções demanda por exportações, os parâmetros estimados para a elasticidade-preço apresentaram sinal inverso ao esperado pela teoria, embora esse parâmetro não tenha sido considerado estatisticamente significativo para o modelo VAR/VEC. </w:t>
      </w:r>
    </w:p>
    <w:p w:rsidR="0065736A" w:rsidRPr="0002650C" w:rsidRDefault="0065736A" w:rsidP="00F15E1E">
      <w:pPr>
        <w:spacing w:after="0" w:line="240" w:lineRule="auto"/>
        <w:jc w:val="both"/>
        <w:rPr>
          <w:rFonts w:ascii="Times New Roman" w:hAnsi="Times New Roman" w:cs="Times New Roman"/>
          <w:sz w:val="24"/>
          <w:szCs w:val="24"/>
        </w:rPr>
      </w:pPr>
    </w:p>
    <w:p w:rsidR="009024A5" w:rsidRPr="0002650C" w:rsidRDefault="009024A5" w:rsidP="00F15E1E">
      <w:pPr>
        <w:spacing w:after="0" w:line="240" w:lineRule="auto"/>
        <w:jc w:val="both"/>
        <w:rPr>
          <w:rFonts w:ascii="Times New Roman" w:hAnsi="Times New Roman" w:cs="Times New Roman"/>
          <w:b/>
          <w:sz w:val="24"/>
          <w:szCs w:val="24"/>
        </w:rPr>
      </w:pPr>
      <w:r w:rsidRPr="0002650C">
        <w:rPr>
          <w:rFonts w:ascii="Times New Roman" w:hAnsi="Times New Roman" w:cs="Times New Roman"/>
          <w:b/>
          <w:sz w:val="24"/>
          <w:szCs w:val="24"/>
        </w:rPr>
        <w:t>4. Considerações Finais</w:t>
      </w:r>
    </w:p>
    <w:p w:rsidR="003C60D1" w:rsidRPr="0002650C" w:rsidRDefault="003C60D1" w:rsidP="00F15E1E">
      <w:pPr>
        <w:pStyle w:val="TCC-C5"/>
        <w:spacing w:after="0" w:line="240" w:lineRule="auto"/>
        <w:rPr>
          <w:szCs w:val="24"/>
        </w:rPr>
      </w:pPr>
      <w:r w:rsidRPr="0002650C">
        <w:rPr>
          <w:szCs w:val="24"/>
        </w:rPr>
        <w:t xml:space="preserve">O presente trabalho discutiu o problema da restrição externa ao crescimento do Brasil, tendo por referência a versão forte da Lei de </w:t>
      </w:r>
      <w:proofErr w:type="spellStart"/>
      <w:r w:rsidR="00B42E14">
        <w:rPr>
          <w:szCs w:val="24"/>
        </w:rPr>
        <w:t>Thirlwall</w:t>
      </w:r>
      <w:proofErr w:type="spellEnd"/>
      <w:r w:rsidRPr="0002650C">
        <w:rPr>
          <w:szCs w:val="24"/>
        </w:rPr>
        <w:t>. Apresentado o modelo, algumas extensões e críticas, constatou-se que as pesquisas empíricas expostas na seção 2, em sua maioria, confirmam a validade de crescimento com restrição externa para o caso brasileiro e para os países em desenvolvimento. Pode-se acrescentar que esse mesmo resultado foi obtido nos trabalhos que tinham como objetivo estimar as elasticidades-renda de exportação e importação. Ressalta-se, ainda nesses trabalhos, a elevada sensibilidade das exportações à variável renda</w:t>
      </w:r>
      <w:r w:rsidR="001E1834" w:rsidRPr="0002650C">
        <w:rPr>
          <w:szCs w:val="24"/>
        </w:rPr>
        <w:t xml:space="preserve"> externa</w:t>
      </w:r>
      <w:r w:rsidRPr="0002650C">
        <w:rPr>
          <w:szCs w:val="24"/>
        </w:rPr>
        <w:t xml:space="preserve"> e a pouca sensibilidade à variável preço. De modo geral, na estimação das funções exportações e importações, foram utilizadas principalmente técnicas de cointegração. Até onde foi possível perceber na revisão realizada, nosso trabalho </w:t>
      </w:r>
      <w:r w:rsidR="000C0926" w:rsidRPr="0002650C">
        <w:rPr>
          <w:szCs w:val="24"/>
        </w:rPr>
        <w:t>contribui</w:t>
      </w:r>
      <w:r w:rsidRPr="0002650C">
        <w:rPr>
          <w:szCs w:val="24"/>
        </w:rPr>
        <w:t xml:space="preserve"> ao estimar </w:t>
      </w:r>
      <w:r w:rsidRPr="0002650C">
        <w:rPr>
          <w:szCs w:val="24"/>
        </w:rPr>
        <w:lastRenderedPageBreak/>
        <w:t xml:space="preserve">essas funções a partir de um modelo estrutural em formato de estado de espaço. Essa especificação econométrica permite descartar a hipótese da </w:t>
      </w:r>
      <w:proofErr w:type="spellStart"/>
      <w:r w:rsidRPr="0002650C">
        <w:rPr>
          <w:szCs w:val="24"/>
        </w:rPr>
        <w:t>estacionariedade</w:t>
      </w:r>
      <w:proofErr w:type="spellEnd"/>
      <w:r w:rsidRPr="0002650C">
        <w:rPr>
          <w:szCs w:val="24"/>
        </w:rPr>
        <w:t>, permitindo que as variáveis sejam utilizadas em nível. Além disso, as intervenções fornecidas pelo pró</w:t>
      </w:r>
      <w:r w:rsidR="00BA5506">
        <w:rPr>
          <w:szCs w:val="24"/>
        </w:rPr>
        <w:t>prio método estatístico propiciam</w:t>
      </w:r>
      <w:r w:rsidRPr="0002650C">
        <w:rPr>
          <w:szCs w:val="24"/>
        </w:rPr>
        <w:t xml:space="preserve"> verificar sua aderência a acontecimentos econômicos, tornando a análise mais realista, dado que não há imposição de intervenção de forma exógena. </w:t>
      </w:r>
    </w:p>
    <w:p w:rsidR="003C60D1" w:rsidRPr="0002650C" w:rsidRDefault="003C60D1" w:rsidP="00F15E1E">
      <w:pPr>
        <w:pStyle w:val="TCC-C5"/>
        <w:spacing w:after="0" w:line="240" w:lineRule="auto"/>
        <w:rPr>
          <w:szCs w:val="24"/>
        </w:rPr>
      </w:pPr>
      <w:r w:rsidRPr="0002650C">
        <w:rPr>
          <w:szCs w:val="24"/>
        </w:rPr>
        <w:t>Analisando as funções demanda por importações estimadas pelo modelo de estado de espaço, nota-se que, tanto para o período entre os anos 1995-2013, quanto para o período dos anos 2001-2013, elas tiveram mais intervenções quando comparadas com as funções demanda por exportações e, por isso, podem ser consideradas mais instáveis</w:t>
      </w:r>
      <w:r w:rsidR="009840FA" w:rsidRPr="0002650C">
        <w:rPr>
          <w:szCs w:val="24"/>
        </w:rPr>
        <w:t xml:space="preserve"> (Anexo)</w:t>
      </w:r>
      <w:r w:rsidRPr="0002650C">
        <w:rPr>
          <w:szCs w:val="24"/>
        </w:rPr>
        <w:t xml:space="preserve">. </w:t>
      </w:r>
      <w:r w:rsidR="009840FA" w:rsidRPr="0002650C">
        <w:rPr>
          <w:szCs w:val="24"/>
        </w:rPr>
        <w:t xml:space="preserve">As </w:t>
      </w:r>
      <w:r w:rsidRPr="0002650C">
        <w:rPr>
          <w:szCs w:val="24"/>
        </w:rPr>
        <w:t xml:space="preserve">possíveis justificativas para as quebras de nível ou </w:t>
      </w:r>
      <w:proofErr w:type="spellStart"/>
      <w:r w:rsidRPr="0002650C">
        <w:rPr>
          <w:i/>
          <w:szCs w:val="24"/>
        </w:rPr>
        <w:t>outliers</w:t>
      </w:r>
      <w:proofErr w:type="spellEnd"/>
      <w:r w:rsidRPr="0002650C">
        <w:rPr>
          <w:szCs w:val="24"/>
        </w:rPr>
        <w:t xml:space="preserve"> podem ser relacionadas a eventos internos da economia brasileira, como as medidas protecionistas por meio das tarifas aduaneiras e a abertura comercial, principalmente durante a </w:t>
      </w:r>
      <w:proofErr w:type="gramStart"/>
      <w:r w:rsidRPr="0002650C">
        <w:rPr>
          <w:szCs w:val="24"/>
        </w:rPr>
        <w:t>implementação</w:t>
      </w:r>
      <w:proofErr w:type="gramEnd"/>
      <w:r w:rsidRPr="0002650C">
        <w:rPr>
          <w:szCs w:val="24"/>
        </w:rPr>
        <w:t xml:space="preserve"> do Plano Real. Durante ambos os períodos, também é possível perceber a elevada sensibilidade à renda interna e às crises externas. </w:t>
      </w:r>
    </w:p>
    <w:p w:rsidR="003C60D1" w:rsidRPr="0002650C" w:rsidRDefault="003C60D1" w:rsidP="00F15E1E">
      <w:pPr>
        <w:pStyle w:val="TCC-C5"/>
        <w:spacing w:after="0" w:line="240" w:lineRule="auto"/>
        <w:rPr>
          <w:szCs w:val="24"/>
        </w:rPr>
      </w:pPr>
      <w:r w:rsidRPr="0002650C">
        <w:rPr>
          <w:szCs w:val="24"/>
        </w:rPr>
        <w:t>Na estimação da função demanda por exportações, para os dois períodos considerados: 1995-2013 e 2001-2013</w:t>
      </w:r>
      <w:proofErr w:type="gramStart"/>
      <w:r w:rsidRPr="0002650C">
        <w:rPr>
          <w:szCs w:val="24"/>
        </w:rPr>
        <w:t xml:space="preserve">, </w:t>
      </w:r>
      <w:r w:rsidR="009840FA" w:rsidRPr="0002650C">
        <w:rPr>
          <w:szCs w:val="24"/>
        </w:rPr>
        <w:t>percebe-se</w:t>
      </w:r>
      <w:proofErr w:type="gramEnd"/>
      <w:r w:rsidR="009840FA" w:rsidRPr="0002650C">
        <w:rPr>
          <w:szCs w:val="24"/>
        </w:rPr>
        <w:t xml:space="preserve"> </w:t>
      </w:r>
      <w:r w:rsidRPr="0002650C">
        <w:rPr>
          <w:szCs w:val="24"/>
        </w:rPr>
        <w:t xml:space="preserve">que grande parte das intervenções pode ser associada a variações no preço das </w:t>
      </w:r>
      <w:r w:rsidRPr="0002650C">
        <w:rPr>
          <w:i/>
          <w:szCs w:val="24"/>
        </w:rPr>
        <w:t>commodities</w:t>
      </w:r>
      <w:r w:rsidRPr="0002650C">
        <w:rPr>
          <w:szCs w:val="24"/>
        </w:rPr>
        <w:t>. Esse resultado</w:t>
      </w:r>
      <w:r w:rsidR="001E1834" w:rsidRPr="0002650C">
        <w:rPr>
          <w:szCs w:val="24"/>
        </w:rPr>
        <w:t xml:space="preserve"> e </w:t>
      </w:r>
      <w:r w:rsidRPr="0002650C">
        <w:rPr>
          <w:szCs w:val="24"/>
        </w:rPr>
        <w:t xml:space="preserve">a entrada da China na OMC, que resultou na elevação da demanda por bens básicos, justificam a estimação das funções demanda por exportações e importações para o período mais recente, entre os anos de 2001-2013. Pelos parâmetros calculados para as elasticidades-renda, considerando o ano de 1995 até o ano de 2013, pode-se verificar que, pela razão das elasticidades-renda das exportações e importações, já se pode confirmar a hipótese de restrição externa, uma vez que o parâmetro estimado para as exportações é menor do que aquele verificado para a elasticidade-renda da demanda por importações. </w:t>
      </w:r>
    </w:p>
    <w:p w:rsidR="003C60D1" w:rsidRPr="0002650C" w:rsidRDefault="003C60D1" w:rsidP="00F15E1E">
      <w:pPr>
        <w:pStyle w:val="TCC-C5"/>
        <w:spacing w:after="0" w:line="240" w:lineRule="auto"/>
        <w:rPr>
          <w:szCs w:val="24"/>
        </w:rPr>
      </w:pPr>
      <w:r w:rsidRPr="0002650C">
        <w:rPr>
          <w:szCs w:val="24"/>
        </w:rPr>
        <w:t xml:space="preserve">No caso em que as funções </w:t>
      </w:r>
      <w:proofErr w:type="gramStart"/>
      <w:r w:rsidRPr="0002650C">
        <w:rPr>
          <w:szCs w:val="24"/>
        </w:rPr>
        <w:t>demanda</w:t>
      </w:r>
      <w:proofErr w:type="gramEnd"/>
      <w:r w:rsidRPr="0002650C">
        <w:rPr>
          <w:szCs w:val="24"/>
        </w:rPr>
        <w:t xml:space="preserve"> por exportações e importações são estimadas para o período mais recente, entre os anos de 2001-2013, nota-se um aprofundamento dessa restrição. </w:t>
      </w:r>
      <w:r w:rsidR="00E65017" w:rsidRPr="0002650C">
        <w:rPr>
          <w:szCs w:val="24"/>
        </w:rPr>
        <w:t>C</w:t>
      </w:r>
      <w:r w:rsidRPr="0002650C">
        <w:rPr>
          <w:szCs w:val="24"/>
        </w:rPr>
        <w:t xml:space="preserve">onsiderando a razão entre os coeficientes estimados para a elasticidade-renda da demanda por exportações e importações, a renda brasileira estaria </w:t>
      </w:r>
      <w:r w:rsidR="001E1834" w:rsidRPr="0002650C">
        <w:rPr>
          <w:szCs w:val="24"/>
        </w:rPr>
        <w:t xml:space="preserve">limitada </w:t>
      </w:r>
      <w:r w:rsidRPr="0002650C">
        <w:rPr>
          <w:szCs w:val="24"/>
        </w:rPr>
        <w:t xml:space="preserve">a crescer, </w:t>
      </w:r>
      <w:proofErr w:type="spellStart"/>
      <w:r w:rsidRPr="0002650C">
        <w:rPr>
          <w:i/>
          <w:szCs w:val="24"/>
        </w:rPr>
        <w:t>coeteris</w:t>
      </w:r>
      <w:proofErr w:type="spellEnd"/>
      <w:r w:rsidRPr="0002650C">
        <w:rPr>
          <w:i/>
          <w:szCs w:val="24"/>
        </w:rPr>
        <w:t xml:space="preserve"> </w:t>
      </w:r>
      <w:proofErr w:type="spellStart"/>
      <w:r w:rsidRPr="0002650C">
        <w:rPr>
          <w:i/>
          <w:szCs w:val="24"/>
        </w:rPr>
        <w:t>paribus</w:t>
      </w:r>
      <w:proofErr w:type="spellEnd"/>
      <w:r w:rsidRPr="0002650C">
        <w:rPr>
          <w:szCs w:val="24"/>
        </w:rPr>
        <w:t xml:space="preserve">, </w:t>
      </w:r>
      <w:r w:rsidR="001E1834" w:rsidRPr="0002650C">
        <w:rPr>
          <w:szCs w:val="24"/>
        </w:rPr>
        <w:t>cerca de</w:t>
      </w:r>
      <w:r w:rsidRPr="0002650C">
        <w:rPr>
          <w:szCs w:val="24"/>
        </w:rPr>
        <w:t xml:space="preserve"> 20% menos do que a renda mundial </w:t>
      </w:r>
      <w:r w:rsidR="001E1834" w:rsidRPr="0002650C">
        <w:rPr>
          <w:szCs w:val="24"/>
        </w:rPr>
        <w:t>n</w:t>
      </w:r>
      <w:r w:rsidRPr="0002650C">
        <w:rPr>
          <w:szCs w:val="24"/>
        </w:rPr>
        <w:t xml:space="preserve">o período 1995-2013. </w:t>
      </w:r>
      <w:r w:rsidR="001E1834" w:rsidRPr="0002650C">
        <w:rPr>
          <w:szCs w:val="24"/>
        </w:rPr>
        <w:t>Entre</w:t>
      </w:r>
      <w:r w:rsidRPr="0002650C">
        <w:rPr>
          <w:szCs w:val="24"/>
        </w:rPr>
        <w:t xml:space="preserve"> 2001</w:t>
      </w:r>
      <w:r w:rsidR="001E1834" w:rsidRPr="0002650C">
        <w:rPr>
          <w:szCs w:val="24"/>
        </w:rPr>
        <w:t xml:space="preserve"> e </w:t>
      </w:r>
      <w:r w:rsidRPr="0002650C">
        <w:rPr>
          <w:szCs w:val="24"/>
        </w:rPr>
        <w:t xml:space="preserve">2013, as exportações se tornaram menos sensíveis à renda mundial e as importações se tornaram mais elásticas à renda interna, aumentando a restrição externa e limitando, </w:t>
      </w:r>
      <w:proofErr w:type="spellStart"/>
      <w:r w:rsidRPr="0002650C">
        <w:rPr>
          <w:i/>
          <w:szCs w:val="24"/>
        </w:rPr>
        <w:t>coeteris</w:t>
      </w:r>
      <w:proofErr w:type="spellEnd"/>
      <w:r w:rsidRPr="0002650C">
        <w:rPr>
          <w:szCs w:val="24"/>
        </w:rPr>
        <w:t xml:space="preserve"> </w:t>
      </w:r>
      <w:proofErr w:type="spellStart"/>
      <w:r w:rsidRPr="0002650C">
        <w:rPr>
          <w:i/>
          <w:szCs w:val="24"/>
        </w:rPr>
        <w:t>paribus</w:t>
      </w:r>
      <w:proofErr w:type="spellEnd"/>
      <w:r w:rsidRPr="0002650C">
        <w:rPr>
          <w:szCs w:val="24"/>
        </w:rPr>
        <w:t>, o crescimento da renda brasileira a</w:t>
      </w:r>
      <w:r w:rsidR="001E1834" w:rsidRPr="0002650C">
        <w:rPr>
          <w:szCs w:val="24"/>
        </w:rPr>
        <w:t xml:space="preserve"> </w:t>
      </w:r>
      <w:r w:rsidR="00830992" w:rsidRPr="0002650C">
        <w:rPr>
          <w:szCs w:val="24"/>
        </w:rPr>
        <w:t>1/3 do ritmo de expansão da</w:t>
      </w:r>
      <w:r w:rsidRPr="0002650C">
        <w:rPr>
          <w:szCs w:val="24"/>
        </w:rPr>
        <w:t xml:space="preserve"> renda mundial</w:t>
      </w:r>
      <w:r w:rsidR="001E1834" w:rsidRPr="0002650C">
        <w:rPr>
          <w:rStyle w:val="Refdenotaderodap"/>
          <w:szCs w:val="24"/>
        </w:rPr>
        <w:footnoteReference w:id="20"/>
      </w:r>
      <w:r w:rsidRPr="0002650C">
        <w:rPr>
          <w:szCs w:val="24"/>
        </w:rPr>
        <w:t xml:space="preserve">.    </w:t>
      </w:r>
    </w:p>
    <w:p w:rsidR="003C60D1" w:rsidRPr="0002650C" w:rsidRDefault="003C60D1" w:rsidP="00F15E1E">
      <w:pPr>
        <w:pStyle w:val="TCC-C5"/>
        <w:spacing w:after="0" w:line="240" w:lineRule="auto"/>
        <w:rPr>
          <w:szCs w:val="24"/>
        </w:rPr>
      </w:pPr>
      <w:r w:rsidRPr="0002650C">
        <w:rPr>
          <w:szCs w:val="24"/>
        </w:rPr>
        <w:t xml:space="preserve">Quando se verifica a importância do preço das </w:t>
      </w:r>
      <w:r w:rsidRPr="0002650C">
        <w:rPr>
          <w:i/>
          <w:szCs w:val="24"/>
        </w:rPr>
        <w:t>commodities</w:t>
      </w:r>
      <w:r w:rsidRPr="0002650C">
        <w:rPr>
          <w:szCs w:val="24"/>
        </w:rPr>
        <w:t xml:space="preserve"> na função demanda por exportações</w:t>
      </w:r>
      <w:r w:rsidR="001E1834" w:rsidRPr="0002650C">
        <w:rPr>
          <w:rStyle w:val="Refdenotaderodap"/>
          <w:szCs w:val="24"/>
        </w:rPr>
        <w:footnoteReference w:id="21"/>
      </w:r>
      <w:r w:rsidRPr="0002650C">
        <w:rPr>
          <w:szCs w:val="24"/>
        </w:rPr>
        <w:t>, nesse caso utilizando o modelo Autorregressivo Vetorial de Correção de Erros</w:t>
      </w:r>
      <w:r w:rsidR="00EC227F">
        <w:rPr>
          <w:szCs w:val="24"/>
        </w:rPr>
        <w:t>,</w:t>
      </w:r>
      <w:r w:rsidRPr="0002650C">
        <w:rPr>
          <w:szCs w:val="24"/>
        </w:rPr>
        <w:t xml:space="preserve"> nota-se que as exportações brasileiras entre os anos de 1995-2013 foram mais sensíveis aos preços das </w:t>
      </w:r>
      <w:r w:rsidRPr="0002650C">
        <w:rPr>
          <w:i/>
          <w:szCs w:val="24"/>
        </w:rPr>
        <w:t>commodities</w:t>
      </w:r>
      <w:r w:rsidRPr="0002650C">
        <w:rPr>
          <w:szCs w:val="24"/>
        </w:rPr>
        <w:t xml:space="preserve"> do que ao câmbio real, justificando a inclusão dessa variável na análise empírica e, ao mesmo tempo, ratificando a importância de uma pesquisa mais aprofundada da interferência dessa variável na balança comercial. Enquanto até o ano de 2002 a composição dos bens básicos na pauta exportadora foi relativamente estável, a partir desse ano, esses tipos de bens começam a apresentar maior participação, até o momento em que supera a participação dos bens manufaturados na composição da pauta exportadora </w:t>
      </w:r>
      <w:r w:rsidRPr="0002650C">
        <w:rPr>
          <w:szCs w:val="24"/>
        </w:rPr>
        <w:lastRenderedPageBreak/>
        <w:t xml:space="preserve">brasileira, o que ocorre no ano de 2009. </w:t>
      </w:r>
      <w:r w:rsidR="00830992" w:rsidRPr="0002650C">
        <w:rPr>
          <w:szCs w:val="24"/>
        </w:rPr>
        <w:t xml:space="preserve">Infere-se, </w:t>
      </w:r>
      <w:r w:rsidR="002144FB">
        <w:rPr>
          <w:szCs w:val="24"/>
        </w:rPr>
        <w:t>dessa forma</w:t>
      </w:r>
      <w:r w:rsidR="00830992" w:rsidRPr="0002650C">
        <w:rPr>
          <w:szCs w:val="24"/>
        </w:rPr>
        <w:t>, que a “</w:t>
      </w:r>
      <w:proofErr w:type="spellStart"/>
      <w:r w:rsidR="00830992" w:rsidRPr="0002650C">
        <w:rPr>
          <w:szCs w:val="24"/>
        </w:rPr>
        <w:t>reprimarização</w:t>
      </w:r>
      <w:proofErr w:type="spellEnd"/>
      <w:r w:rsidR="00830992" w:rsidRPr="0002650C">
        <w:rPr>
          <w:szCs w:val="24"/>
        </w:rPr>
        <w:t xml:space="preserve">” da pauta </w:t>
      </w:r>
      <w:r w:rsidRPr="0002650C">
        <w:rPr>
          <w:szCs w:val="24"/>
        </w:rPr>
        <w:t xml:space="preserve">da de exportações brasileira aprofundou o problema da restrição externa.  Logo, é oportuno o debate sobre a possível influência da composição da pauta exportadora brasileira na taxa de crescimento econômico. </w:t>
      </w:r>
    </w:p>
    <w:p w:rsidR="003C60D1" w:rsidRPr="0002650C" w:rsidRDefault="003C60D1" w:rsidP="00F15E1E">
      <w:pPr>
        <w:pStyle w:val="TCC-C5"/>
        <w:spacing w:after="0" w:line="240" w:lineRule="auto"/>
        <w:rPr>
          <w:szCs w:val="24"/>
        </w:rPr>
      </w:pPr>
      <w:r w:rsidRPr="0002650C">
        <w:rPr>
          <w:szCs w:val="24"/>
        </w:rPr>
        <w:t xml:space="preserve">Em todas as estimações para a função demanda por exportações, o parâmetro estimado para a taxa de câmbio real apresentou sinal oposto do esperado pelo padrão teórico e essa relação foi considerada espúria. Dessa forma, existe tanto restrição externa, para o caso brasileiro, dada pela razão entre as elasticidades-renda e confirmadas através da construção de dois modelos econométricos, como também a taxa de câmbio parece não </w:t>
      </w:r>
      <w:r w:rsidR="00830992" w:rsidRPr="0002650C">
        <w:rPr>
          <w:szCs w:val="24"/>
        </w:rPr>
        <w:t>afetar a dinâmica exportadora</w:t>
      </w:r>
      <w:r w:rsidR="00927CA0" w:rsidRPr="0002650C">
        <w:rPr>
          <w:szCs w:val="24"/>
        </w:rPr>
        <w:t xml:space="preserve"> no período em tela</w:t>
      </w:r>
      <w:r w:rsidR="00830992" w:rsidRPr="0002650C">
        <w:rPr>
          <w:szCs w:val="24"/>
        </w:rPr>
        <w:t>, possivelmente em funç</w:t>
      </w:r>
      <w:r w:rsidR="00927CA0" w:rsidRPr="0002650C">
        <w:rPr>
          <w:szCs w:val="24"/>
        </w:rPr>
        <w:t xml:space="preserve">ão do peso crescente das </w:t>
      </w:r>
      <w:r w:rsidR="00AC02D3" w:rsidRPr="00AC02D3">
        <w:rPr>
          <w:i/>
          <w:szCs w:val="24"/>
        </w:rPr>
        <w:t>commodities</w:t>
      </w:r>
      <w:r w:rsidR="00927CA0" w:rsidRPr="0002650C">
        <w:rPr>
          <w:szCs w:val="24"/>
        </w:rPr>
        <w:t xml:space="preserve"> na pauta</w:t>
      </w:r>
      <w:r w:rsidRPr="0002650C">
        <w:rPr>
          <w:szCs w:val="24"/>
        </w:rPr>
        <w:t>.</w:t>
      </w:r>
      <w:r w:rsidR="00927CA0" w:rsidRPr="0002650C">
        <w:rPr>
          <w:szCs w:val="24"/>
        </w:rPr>
        <w:t xml:space="preserve"> </w:t>
      </w:r>
      <w:r w:rsidRPr="0002650C">
        <w:rPr>
          <w:szCs w:val="24"/>
        </w:rPr>
        <w:t xml:space="preserve">Na análise de curto prazo, possibilitada pela função impulso-resposta no modelo VAR/VEC, ratificam-se os resultados já expostos: um choque tanto na renda mundial, quanto nas exportações, impulsiona o crescimento das exportações brasileiras. </w:t>
      </w:r>
      <w:r w:rsidR="001E1834" w:rsidRPr="0002650C">
        <w:rPr>
          <w:szCs w:val="24"/>
        </w:rPr>
        <w:t xml:space="preserve">Já </w:t>
      </w:r>
      <w:r w:rsidRPr="0002650C">
        <w:rPr>
          <w:szCs w:val="24"/>
        </w:rPr>
        <w:t xml:space="preserve">um choque na renda do Brasil eleva mais as importações do que um choque na </w:t>
      </w:r>
      <w:proofErr w:type="gramStart"/>
      <w:r w:rsidRPr="0002650C">
        <w:rPr>
          <w:szCs w:val="24"/>
        </w:rPr>
        <w:t>própria variável “importações”</w:t>
      </w:r>
      <w:proofErr w:type="gramEnd"/>
      <w:r w:rsidRPr="0002650C">
        <w:rPr>
          <w:szCs w:val="24"/>
        </w:rPr>
        <w:t xml:space="preserve">. </w:t>
      </w:r>
      <w:r w:rsidR="001E1834" w:rsidRPr="0002650C">
        <w:rPr>
          <w:szCs w:val="24"/>
        </w:rPr>
        <w:t xml:space="preserve">Ademais, </w:t>
      </w:r>
      <w:r w:rsidRPr="0002650C">
        <w:rPr>
          <w:szCs w:val="24"/>
        </w:rPr>
        <w:t>um choque na renda mundial conduz a um aumento no nível das exportações, porém menor do que aquele conduzido nas importações, quando um choque é dado na renda interna.</w:t>
      </w:r>
    </w:p>
    <w:p w:rsidR="003C60D1" w:rsidRPr="0002650C" w:rsidRDefault="0083320D" w:rsidP="00F15E1E">
      <w:pPr>
        <w:pStyle w:val="TCC-C5"/>
        <w:spacing w:after="0" w:line="240" w:lineRule="auto"/>
        <w:rPr>
          <w:szCs w:val="24"/>
        </w:rPr>
      </w:pPr>
      <w:r w:rsidRPr="0002650C">
        <w:rPr>
          <w:szCs w:val="24"/>
        </w:rPr>
        <w:t>Nossos resultados convergem com parte importante da literatura revisada na seção 2, especialmente no que se refere: (i) à percepção de que a economia brasileira experimenta um processo de especialização regressiva que se expressa na combina</w:t>
      </w:r>
      <w:r w:rsidR="00FC115E">
        <w:rPr>
          <w:szCs w:val="24"/>
        </w:rPr>
        <w:t xml:space="preserve">ção de desindustrialização e </w:t>
      </w:r>
      <w:proofErr w:type="spellStart"/>
      <w:r w:rsidR="00FC115E">
        <w:rPr>
          <w:szCs w:val="24"/>
        </w:rPr>
        <w:t>re</w:t>
      </w:r>
      <w:r w:rsidRPr="0002650C">
        <w:rPr>
          <w:szCs w:val="24"/>
        </w:rPr>
        <w:t>primarização</w:t>
      </w:r>
      <w:proofErr w:type="spellEnd"/>
      <w:r w:rsidRPr="0002650C">
        <w:rPr>
          <w:szCs w:val="24"/>
        </w:rPr>
        <w:t xml:space="preserve"> da pauta de exportações e, por decorrência, (</w:t>
      </w:r>
      <w:proofErr w:type="gramStart"/>
      <w:r w:rsidRPr="0002650C">
        <w:rPr>
          <w:szCs w:val="24"/>
        </w:rPr>
        <w:t>ii</w:t>
      </w:r>
      <w:proofErr w:type="gramEnd"/>
      <w:r w:rsidRPr="0002650C">
        <w:rPr>
          <w:szCs w:val="24"/>
        </w:rPr>
        <w:t xml:space="preserve">) altera elasticidades-renda de exportações e importações na direção da ampliação da restrição externa ao crescimento da economia brasileira. </w:t>
      </w:r>
      <w:r w:rsidR="00927CA0" w:rsidRPr="0002650C">
        <w:rPr>
          <w:szCs w:val="24"/>
        </w:rPr>
        <w:t>A</w:t>
      </w:r>
      <w:r w:rsidR="003C60D1" w:rsidRPr="0002650C">
        <w:rPr>
          <w:szCs w:val="24"/>
        </w:rPr>
        <w:t xml:space="preserve"> pouca sensibilidade das funções demanda por importações e exportações </w:t>
      </w:r>
      <w:r w:rsidR="00927CA0" w:rsidRPr="0002650C">
        <w:rPr>
          <w:szCs w:val="24"/>
        </w:rPr>
        <w:t>com respeito à taxa de câmbio e o fato de a</w:t>
      </w:r>
      <w:r w:rsidR="003C60D1" w:rsidRPr="0002650C">
        <w:rPr>
          <w:szCs w:val="24"/>
        </w:rPr>
        <w:t>s exportações s</w:t>
      </w:r>
      <w:r w:rsidR="00927CA0" w:rsidRPr="0002650C">
        <w:rPr>
          <w:szCs w:val="24"/>
        </w:rPr>
        <w:t>erem</w:t>
      </w:r>
      <w:r w:rsidR="003C60D1" w:rsidRPr="0002650C">
        <w:rPr>
          <w:szCs w:val="24"/>
        </w:rPr>
        <w:t xml:space="preserve"> mais sensíveis aos preços das </w:t>
      </w:r>
      <w:r w:rsidR="003C60D1" w:rsidRPr="0002650C">
        <w:rPr>
          <w:i/>
          <w:szCs w:val="24"/>
        </w:rPr>
        <w:t>commodities</w:t>
      </w:r>
      <w:r w:rsidR="003C60D1" w:rsidRPr="0002650C">
        <w:rPr>
          <w:szCs w:val="24"/>
        </w:rPr>
        <w:t xml:space="preserve"> que a taxa de câmbio real</w:t>
      </w:r>
      <w:r w:rsidR="00927CA0" w:rsidRPr="0002650C">
        <w:rPr>
          <w:szCs w:val="24"/>
        </w:rPr>
        <w:t xml:space="preserve"> sugere a necessidade de maior coordenação entre as políticas de desenvolvimento produtivo e de promoção do comércio internacional com as políticas macroeconômicas</w:t>
      </w:r>
      <w:r w:rsidRPr="0002650C">
        <w:rPr>
          <w:szCs w:val="24"/>
        </w:rPr>
        <w:t xml:space="preserve"> (Nassif, Feijó e Araújo, 2013; Unido, 2013; Unctad, 2014; Bichara </w:t>
      </w:r>
      <w:proofErr w:type="gramStart"/>
      <w:r w:rsidR="00AC02D3" w:rsidRPr="00AC02D3">
        <w:rPr>
          <w:i/>
          <w:szCs w:val="24"/>
        </w:rPr>
        <w:t>et</w:t>
      </w:r>
      <w:proofErr w:type="gramEnd"/>
      <w:r w:rsidR="00AC02D3" w:rsidRPr="00AC02D3">
        <w:rPr>
          <w:i/>
          <w:szCs w:val="24"/>
        </w:rPr>
        <w:t xml:space="preserve"> al.</w:t>
      </w:r>
      <w:r w:rsidRPr="0002650C">
        <w:rPr>
          <w:szCs w:val="24"/>
        </w:rPr>
        <w:t>, 2015)</w:t>
      </w:r>
      <w:r w:rsidR="00927CA0" w:rsidRPr="0002650C">
        <w:rPr>
          <w:szCs w:val="24"/>
        </w:rPr>
        <w:t>. Sem isso, a</w:t>
      </w:r>
      <w:r w:rsidR="003C60D1" w:rsidRPr="0002650C">
        <w:rPr>
          <w:szCs w:val="24"/>
        </w:rPr>
        <w:t>juste</w:t>
      </w:r>
      <w:r w:rsidR="00927CA0" w:rsidRPr="0002650C">
        <w:rPr>
          <w:szCs w:val="24"/>
        </w:rPr>
        <w:t>s no comércio internacional do Brasil</w:t>
      </w:r>
      <w:r w:rsidR="003C60D1" w:rsidRPr="0002650C">
        <w:rPr>
          <w:szCs w:val="24"/>
        </w:rPr>
        <w:t xml:space="preserve"> </w:t>
      </w:r>
      <w:r w:rsidRPr="0002650C">
        <w:rPr>
          <w:szCs w:val="24"/>
        </w:rPr>
        <w:t>tendem a seguir</w:t>
      </w:r>
      <w:r w:rsidR="00927CA0" w:rsidRPr="0002650C">
        <w:rPr>
          <w:szCs w:val="24"/>
        </w:rPr>
        <w:t xml:space="preserve"> excessivamente dependentes de </w:t>
      </w:r>
      <w:r w:rsidR="003C60D1" w:rsidRPr="0002650C">
        <w:rPr>
          <w:szCs w:val="24"/>
        </w:rPr>
        <w:t xml:space="preserve">variáveis sobre as quais o </w:t>
      </w:r>
      <w:r w:rsidR="00927CA0" w:rsidRPr="0002650C">
        <w:rPr>
          <w:szCs w:val="24"/>
        </w:rPr>
        <w:t>país</w:t>
      </w:r>
      <w:r w:rsidR="003C60D1" w:rsidRPr="0002650C">
        <w:rPr>
          <w:szCs w:val="24"/>
        </w:rPr>
        <w:t xml:space="preserve"> não possui controle, como a renda mundial ou preço das </w:t>
      </w:r>
      <w:r w:rsidR="003C60D1" w:rsidRPr="0002650C">
        <w:rPr>
          <w:i/>
          <w:szCs w:val="24"/>
        </w:rPr>
        <w:t>commodities</w:t>
      </w:r>
      <w:r w:rsidR="00927CA0" w:rsidRPr="0002650C">
        <w:rPr>
          <w:i/>
          <w:szCs w:val="24"/>
        </w:rPr>
        <w:t xml:space="preserve">. </w:t>
      </w:r>
      <w:r w:rsidR="00927CA0" w:rsidRPr="0002650C">
        <w:rPr>
          <w:szCs w:val="24"/>
        </w:rPr>
        <w:t>Alternativamente, eventuais ajustes do BP implicariam</w:t>
      </w:r>
      <w:r w:rsidR="00927CA0" w:rsidRPr="0002650C">
        <w:rPr>
          <w:i/>
          <w:szCs w:val="24"/>
        </w:rPr>
        <w:t xml:space="preserve"> </w:t>
      </w:r>
      <w:r w:rsidR="00927CA0" w:rsidRPr="0002650C">
        <w:rPr>
          <w:szCs w:val="24"/>
        </w:rPr>
        <w:t>em</w:t>
      </w:r>
      <w:r w:rsidR="003C60D1" w:rsidRPr="0002650C">
        <w:rPr>
          <w:szCs w:val="24"/>
        </w:rPr>
        <w:t xml:space="preserve"> restri</w:t>
      </w:r>
      <w:r w:rsidR="00927CA0" w:rsidRPr="0002650C">
        <w:rPr>
          <w:szCs w:val="24"/>
        </w:rPr>
        <w:t>ções n</w:t>
      </w:r>
      <w:r w:rsidR="003C60D1" w:rsidRPr="0002650C">
        <w:rPr>
          <w:szCs w:val="24"/>
        </w:rPr>
        <w:t>a própria renda</w:t>
      </w:r>
      <w:r w:rsidR="00927CA0" w:rsidRPr="0002650C">
        <w:rPr>
          <w:szCs w:val="24"/>
        </w:rPr>
        <w:t xml:space="preserve"> doméstica</w:t>
      </w:r>
      <w:r w:rsidR="003C60D1" w:rsidRPr="0002650C">
        <w:rPr>
          <w:szCs w:val="24"/>
        </w:rPr>
        <w:t xml:space="preserve"> para controlar os déficits comerciais</w:t>
      </w:r>
      <w:r w:rsidR="00927CA0" w:rsidRPr="0002650C">
        <w:rPr>
          <w:szCs w:val="24"/>
        </w:rPr>
        <w:t xml:space="preserve"> e evitar e evitar deterioração da posição financeira externa</w:t>
      </w:r>
      <w:r w:rsidR="00605B5F" w:rsidRPr="0002650C">
        <w:rPr>
          <w:szCs w:val="24"/>
        </w:rPr>
        <w:t xml:space="preserve"> (</w:t>
      </w:r>
      <w:proofErr w:type="spellStart"/>
      <w:r w:rsidR="00605B5F" w:rsidRPr="0002650C">
        <w:rPr>
          <w:szCs w:val="24"/>
        </w:rPr>
        <w:t>Cimoli</w:t>
      </w:r>
      <w:proofErr w:type="spellEnd"/>
      <w:r w:rsidR="00605B5F" w:rsidRPr="0002650C">
        <w:rPr>
          <w:szCs w:val="24"/>
        </w:rPr>
        <w:t xml:space="preserve"> e </w:t>
      </w:r>
      <w:proofErr w:type="spellStart"/>
      <w:r w:rsidR="00605B5F" w:rsidRPr="0002650C">
        <w:rPr>
          <w:szCs w:val="24"/>
        </w:rPr>
        <w:t>Porcile</w:t>
      </w:r>
      <w:proofErr w:type="spellEnd"/>
      <w:r w:rsidR="00605B5F" w:rsidRPr="0002650C">
        <w:rPr>
          <w:szCs w:val="24"/>
        </w:rPr>
        <w:t>, 2014)</w:t>
      </w:r>
      <w:r w:rsidR="003C60D1" w:rsidRPr="0002650C">
        <w:rPr>
          <w:szCs w:val="24"/>
        </w:rPr>
        <w:t xml:space="preserve">. Assim, o </w:t>
      </w:r>
      <w:r w:rsidR="00927CA0" w:rsidRPr="0002650C">
        <w:rPr>
          <w:szCs w:val="24"/>
        </w:rPr>
        <w:t>BP</w:t>
      </w:r>
      <w:r w:rsidR="003C60D1" w:rsidRPr="0002650C">
        <w:rPr>
          <w:szCs w:val="24"/>
        </w:rPr>
        <w:t xml:space="preserve">, considerando a balança comercial, tal como exposto no modelo de </w:t>
      </w:r>
      <w:proofErr w:type="spellStart"/>
      <w:r w:rsidR="003C60D1" w:rsidRPr="0002650C">
        <w:rPr>
          <w:szCs w:val="24"/>
        </w:rPr>
        <w:t>Thirlwall</w:t>
      </w:r>
      <w:proofErr w:type="spellEnd"/>
      <w:r w:rsidR="003C60D1" w:rsidRPr="0002650C">
        <w:rPr>
          <w:szCs w:val="24"/>
        </w:rPr>
        <w:t xml:space="preserve"> (1979), tende a limitar o crescimento econômico brasileiro.</w:t>
      </w:r>
      <w:r w:rsidR="00927CA0" w:rsidRPr="0002650C">
        <w:rPr>
          <w:szCs w:val="24"/>
        </w:rPr>
        <w:t xml:space="preserve"> </w:t>
      </w:r>
    </w:p>
    <w:p w:rsidR="001E1834" w:rsidRPr="0002650C" w:rsidRDefault="001E1834" w:rsidP="00F15E1E">
      <w:pPr>
        <w:spacing w:after="0" w:line="240" w:lineRule="auto"/>
        <w:rPr>
          <w:rFonts w:ascii="Times New Roman" w:hAnsi="Times New Roman" w:cs="Times New Roman"/>
          <w:b/>
          <w:sz w:val="24"/>
          <w:szCs w:val="24"/>
        </w:rPr>
      </w:pPr>
    </w:p>
    <w:p w:rsidR="00310F09" w:rsidRPr="00371357" w:rsidRDefault="009024A5" w:rsidP="00F15E1E">
      <w:pPr>
        <w:spacing w:after="0" w:line="240" w:lineRule="auto"/>
        <w:rPr>
          <w:rFonts w:ascii="Times New Roman" w:hAnsi="Times New Roman" w:cs="Times New Roman"/>
          <w:b/>
          <w:sz w:val="24"/>
          <w:szCs w:val="24"/>
          <w:lang w:val="en-US"/>
        </w:rPr>
      </w:pPr>
      <w:r w:rsidRPr="00371357">
        <w:rPr>
          <w:rFonts w:ascii="Times New Roman" w:hAnsi="Times New Roman" w:cs="Times New Roman"/>
          <w:b/>
          <w:sz w:val="24"/>
          <w:szCs w:val="24"/>
          <w:lang w:val="en-US"/>
        </w:rPr>
        <w:t xml:space="preserve">5. </w:t>
      </w:r>
      <w:proofErr w:type="spellStart"/>
      <w:r w:rsidRPr="00371357">
        <w:rPr>
          <w:rFonts w:ascii="Times New Roman" w:hAnsi="Times New Roman" w:cs="Times New Roman"/>
          <w:b/>
          <w:sz w:val="24"/>
          <w:szCs w:val="24"/>
          <w:lang w:val="en-US"/>
        </w:rPr>
        <w:t>Referências</w:t>
      </w:r>
      <w:proofErr w:type="spellEnd"/>
      <w:r w:rsidRPr="00371357">
        <w:rPr>
          <w:rFonts w:ascii="Times New Roman" w:hAnsi="Times New Roman" w:cs="Times New Roman"/>
          <w:b/>
          <w:sz w:val="24"/>
          <w:szCs w:val="24"/>
          <w:lang w:val="en-US"/>
        </w:rPr>
        <w:t xml:space="preserve"> </w:t>
      </w:r>
      <w:proofErr w:type="spellStart"/>
      <w:r w:rsidRPr="00371357">
        <w:rPr>
          <w:rFonts w:ascii="Times New Roman" w:hAnsi="Times New Roman" w:cs="Times New Roman"/>
          <w:b/>
          <w:sz w:val="24"/>
          <w:szCs w:val="24"/>
          <w:lang w:val="en-US"/>
        </w:rPr>
        <w:t>Bibliográficas</w:t>
      </w:r>
      <w:proofErr w:type="spell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proofErr w:type="gramStart"/>
      <w:r w:rsidRPr="0002650C">
        <w:rPr>
          <w:rFonts w:ascii="Times New Roman" w:hAnsi="Times New Roman" w:cs="Times New Roman"/>
          <w:sz w:val="24"/>
          <w:szCs w:val="24"/>
          <w:lang w:val="en-US"/>
        </w:rPr>
        <w:t>ARAÚJO, R. A.; LIMA, G. T.</w:t>
      </w:r>
      <w:proofErr w:type="gramEnd"/>
      <w:r w:rsidRPr="0002650C">
        <w:rPr>
          <w:rFonts w:ascii="Times New Roman" w:hAnsi="Times New Roman" w:cs="Times New Roman"/>
          <w:sz w:val="24"/>
          <w:szCs w:val="24"/>
          <w:lang w:val="en-US"/>
        </w:rPr>
        <w:t xml:space="preserve"> </w:t>
      </w:r>
      <w:proofErr w:type="gramStart"/>
      <w:r w:rsidRPr="0002650C">
        <w:rPr>
          <w:rFonts w:ascii="Times New Roman" w:hAnsi="Times New Roman" w:cs="Times New Roman"/>
          <w:sz w:val="24"/>
          <w:szCs w:val="24"/>
          <w:lang w:val="en-US"/>
        </w:rPr>
        <w:t>A structural economic dynamics approach to balance-of-payments-cons</w:t>
      </w:r>
      <w:r w:rsidRPr="0002650C">
        <w:rPr>
          <w:rFonts w:ascii="Times New Roman" w:hAnsi="Times New Roman" w:cs="Times New Roman"/>
          <w:sz w:val="24"/>
          <w:szCs w:val="24"/>
          <w:lang w:val="en-GB"/>
        </w:rPr>
        <w:t>trained growth.</w:t>
      </w:r>
      <w:proofErr w:type="gramEnd"/>
      <w:r w:rsidRPr="0002650C">
        <w:rPr>
          <w:rFonts w:ascii="Times New Roman" w:hAnsi="Times New Roman" w:cs="Times New Roman"/>
          <w:sz w:val="24"/>
          <w:szCs w:val="24"/>
          <w:lang w:val="en-GB"/>
        </w:rPr>
        <w:t xml:space="preserve"> </w:t>
      </w:r>
      <w:r w:rsidRPr="0002650C">
        <w:rPr>
          <w:rFonts w:ascii="Times New Roman" w:hAnsi="Times New Roman" w:cs="Times New Roman"/>
          <w:sz w:val="24"/>
          <w:szCs w:val="24"/>
        </w:rPr>
        <w:t xml:space="preserve">Cambridge </w:t>
      </w:r>
      <w:proofErr w:type="spellStart"/>
      <w:r w:rsidRPr="0002650C">
        <w:rPr>
          <w:rFonts w:ascii="Times New Roman" w:hAnsi="Times New Roman" w:cs="Times New Roman"/>
          <w:sz w:val="24"/>
          <w:szCs w:val="24"/>
        </w:rPr>
        <w:t>Journal</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of</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Economics</w:t>
      </w:r>
      <w:proofErr w:type="spellEnd"/>
      <w:r w:rsidRPr="0002650C">
        <w:rPr>
          <w:rFonts w:ascii="Times New Roman" w:hAnsi="Times New Roman" w:cs="Times New Roman"/>
          <w:sz w:val="24"/>
          <w:szCs w:val="24"/>
        </w:rPr>
        <w:t>, v. 31, n. 5, p. 755-774, 2007.</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rPr>
        <w:t>AZEVEDO, A. F. Z</w:t>
      </w:r>
      <w:proofErr w:type="gramStart"/>
      <w:r w:rsidRPr="0002650C">
        <w:rPr>
          <w:rFonts w:ascii="Times New Roman" w:hAnsi="Times New Roman" w:cs="Times New Roman"/>
          <w:sz w:val="24"/>
          <w:szCs w:val="24"/>
        </w:rPr>
        <w:t>.;</w:t>
      </w:r>
      <w:proofErr w:type="gramEnd"/>
      <w:r w:rsidRPr="0002650C">
        <w:rPr>
          <w:rFonts w:ascii="Times New Roman" w:hAnsi="Times New Roman" w:cs="Times New Roman"/>
          <w:sz w:val="24"/>
          <w:szCs w:val="24"/>
        </w:rPr>
        <w:t xml:space="preserve"> PORTUGAL, M. S. Abertura comercial brasileira e instabilidade da demanda de importações. </w:t>
      </w:r>
      <w:proofErr w:type="gramStart"/>
      <w:r w:rsidRPr="0002650C">
        <w:rPr>
          <w:rFonts w:ascii="Times New Roman" w:hAnsi="Times New Roman" w:cs="Times New Roman"/>
          <w:sz w:val="24"/>
          <w:szCs w:val="24"/>
          <w:lang w:val="en-GB"/>
        </w:rPr>
        <w:t xml:space="preserve">Nova </w:t>
      </w:r>
      <w:proofErr w:type="spellStart"/>
      <w:r w:rsidRPr="0002650C">
        <w:rPr>
          <w:rFonts w:ascii="Times New Roman" w:hAnsi="Times New Roman" w:cs="Times New Roman"/>
          <w:sz w:val="24"/>
          <w:szCs w:val="24"/>
          <w:lang w:val="en-GB"/>
        </w:rPr>
        <w:t>Economia</w:t>
      </w:r>
      <w:proofErr w:type="spellEnd"/>
      <w:r w:rsidRPr="0002650C">
        <w:rPr>
          <w:rFonts w:ascii="Times New Roman" w:hAnsi="Times New Roman" w:cs="Times New Roman"/>
          <w:sz w:val="24"/>
          <w:szCs w:val="24"/>
          <w:lang w:val="en-GB"/>
        </w:rPr>
        <w:t>, v. 8, n. 1, p. 37-63, 1998.</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lang w:val="en-GB"/>
        </w:rPr>
        <w:t xml:space="preserve">BARBOSA-FILHO, N. H. The balance-of-payments constraint: from balanced trade to sustainable debt. </w:t>
      </w:r>
      <w:r w:rsidRPr="0002650C">
        <w:rPr>
          <w:rFonts w:ascii="Times New Roman" w:hAnsi="Times New Roman" w:cs="Times New Roman"/>
          <w:sz w:val="24"/>
          <w:szCs w:val="24"/>
          <w:lang w:val="en-US"/>
        </w:rPr>
        <w:t>BNL Quarterly Review, n. 219, p. 381-400, Dec. 2001.</w:t>
      </w:r>
    </w:p>
    <w:p w:rsidR="0065736A" w:rsidRPr="00371357"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lang w:val="en-GB"/>
        </w:rPr>
        <w:t xml:space="preserve">BÉRTOLA, L.; HIGACHI, H.; PORCILE, G. Balance-of-payments-constrained growth in Brazil: a test of </w:t>
      </w:r>
      <w:proofErr w:type="spellStart"/>
      <w:r w:rsidRPr="0002650C">
        <w:rPr>
          <w:rFonts w:ascii="Times New Roman" w:hAnsi="Times New Roman" w:cs="Times New Roman"/>
          <w:sz w:val="24"/>
          <w:szCs w:val="24"/>
          <w:lang w:val="en-GB"/>
        </w:rPr>
        <w:t>Thirlwall's</w:t>
      </w:r>
      <w:proofErr w:type="spellEnd"/>
      <w:r w:rsidRPr="0002650C">
        <w:rPr>
          <w:rFonts w:ascii="Times New Roman" w:hAnsi="Times New Roman" w:cs="Times New Roman"/>
          <w:sz w:val="24"/>
          <w:szCs w:val="24"/>
          <w:lang w:val="en-GB"/>
        </w:rPr>
        <w:t xml:space="preserve"> Law, 1890-1973. </w:t>
      </w:r>
      <w:proofErr w:type="gramStart"/>
      <w:r w:rsidRPr="00371357">
        <w:rPr>
          <w:rFonts w:ascii="Times New Roman" w:hAnsi="Times New Roman" w:cs="Times New Roman"/>
          <w:sz w:val="24"/>
          <w:szCs w:val="24"/>
          <w:lang w:val="en-US"/>
        </w:rPr>
        <w:t>Journal of Post Keynesian Economics, v. 25, n. 1, p. 123-140, 2002.</w:t>
      </w:r>
      <w:proofErr w:type="gramEnd"/>
    </w:p>
    <w:p w:rsidR="006E56BA" w:rsidRPr="0002650C" w:rsidRDefault="006E56BA" w:rsidP="00F15E1E">
      <w:pPr>
        <w:tabs>
          <w:tab w:val="left" w:pos="720"/>
        </w:tabs>
        <w:spacing w:after="0" w:line="240" w:lineRule="auto"/>
        <w:ind w:left="397" w:hanging="397"/>
        <w:jc w:val="both"/>
        <w:rPr>
          <w:rFonts w:ascii="Times New Roman" w:hAnsi="Times New Roman" w:cs="Times New Roman"/>
          <w:sz w:val="24"/>
          <w:szCs w:val="24"/>
        </w:rPr>
      </w:pPr>
      <w:r w:rsidRPr="002C29FB">
        <w:rPr>
          <w:rFonts w:ascii="Times New Roman" w:hAnsi="Times New Roman" w:cs="Times New Roman"/>
          <w:sz w:val="24"/>
          <w:szCs w:val="24"/>
          <w:lang w:val="en-US"/>
        </w:rPr>
        <w:t xml:space="preserve">BICHARA, J. S.  </w:t>
      </w:r>
      <w:proofErr w:type="gramStart"/>
      <w:r w:rsidRPr="00F959B6">
        <w:rPr>
          <w:rFonts w:ascii="Times New Roman" w:hAnsi="Times New Roman" w:cs="Times New Roman"/>
          <w:sz w:val="24"/>
          <w:szCs w:val="24"/>
          <w:lang w:val="en-US"/>
        </w:rPr>
        <w:t>et</w:t>
      </w:r>
      <w:proofErr w:type="gramEnd"/>
      <w:r w:rsidRPr="00F959B6">
        <w:rPr>
          <w:rFonts w:ascii="Times New Roman" w:hAnsi="Times New Roman" w:cs="Times New Roman"/>
          <w:sz w:val="24"/>
          <w:szCs w:val="24"/>
          <w:lang w:val="en-US"/>
        </w:rPr>
        <w:t xml:space="preserve"> al. </w:t>
      </w:r>
      <w:r w:rsidRPr="0002650C">
        <w:rPr>
          <w:rFonts w:ascii="Times New Roman" w:hAnsi="Times New Roman" w:cs="Times New Roman"/>
          <w:sz w:val="24"/>
          <w:szCs w:val="24"/>
          <w:lang w:val="en-US"/>
        </w:rPr>
        <w:t xml:space="preserve">Business cycle convergence and trade: Brazil and China in a changing world. </w:t>
      </w:r>
      <w:proofErr w:type="spellStart"/>
      <w:r w:rsidRPr="0002650C">
        <w:rPr>
          <w:rFonts w:ascii="Times New Roman" w:hAnsi="Times New Roman" w:cs="Times New Roman"/>
          <w:sz w:val="24"/>
          <w:szCs w:val="24"/>
        </w:rPr>
        <w:t>Journal</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of</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Economic</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Policy</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Reform</w:t>
      </w:r>
      <w:proofErr w:type="spellEnd"/>
      <w:r w:rsidRPr="0002650C">
        <w:rPr>
          <w:rFonts w:ascii="Times New Roman" w:hAnsi="Times New Roman" w:cs="Times New Roman"/>
          <w:sz w:val="24"/>
          <w:szCs w:val="24"/>
        </w:rPr>
        <w:t>, 2015 (prelo).</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CARVALHO, V. R. S. A restrição externa e a perda de dinamismo da economia brasileira: investigando as relações entre estrutura produtiva e crescimento econômico. Rio de Janeiro: BNDES, 2007.</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 xml:space="preserve">CARVALHO, V. R.; GOUVEA, R. R.; LIMA, G. T. Restrição externa ao crescimento econômico de longo prazo: a experiência brasileira. In: DUARTE, P. G.; SILBER, S. </w:t>
      </w:r>
      <w:proofErr w:type="gramStart"/>
      <w:r w:rsidRPr="0002650C">
        <w:rPr>
          <w:rFonts w:ascii="Times New Roman" w:hAnsi="Times New Roman" w:cs="Times New Roman"/>
          <w:sz w:val="24"/>
          <w:szCs w:val="24"/>
        </w:rPr>
        <w:t>D.</w:t>
      </w:r>
      <w:proofErr w:type="gramEnd"/>
      <w:r w:rsidRPr="0002650C">
        <w:rPr>
          <w:rFonts w:ascii="Times New Roman" w:hAnsi="Times New Roman" w:cs="Times New Roman"/>
          <w:sz w:val="24"/>
          <w:szCs w:val="24"/>
        </w:rPr>
        <w:t xml:space="preserve">; GUILHOTO, J. (Org.). O Brasil e a ciência econômica em debate: o estado da arte em economia. São Paulo: </w:t>
      </w:r>
      <w:proofErr w:type="gramStart"/>
      <w:r w:rsidRPr="0002650C">
        <w:rPr>
          <w:rFonts w:ascii="Times New Roman" w:hAnsi="Times New Roman" w:cs="Times New Roman"/>
          <w:sz w:val="24"/>
          <w:szCs w:val="24"/>
        </w:rPr>
        <w:t>Saraiva,</w:t>
      </w:r>
      <w:proofErr w:type="gramEnd"/>
      <w:r w:rsidRPr="0002650C">
        <w:rPr>
          <w:rFonts w:ascii="Times New Roman" w:hAnsi="Times New Roman" w:cs="Times New Roman"/>
          <w:sz w:val="24"/>
          <w:szCs w:val="24"/>
        </w:rPr>
        <w:t xml:space="preserve"> 2011. </w:t>
      </w:r>
      <w:proofErr w:type="gramStart"/>
      <w:r w:rsidRPr="0002650C">
        <w:rPr>
          <w:rFonts w:ascii="Times New Roman" w:hAnsi="Times New Roman" w:cs="Times New Roman"/>
          <w:sz w:val="24"/>
          <w:szCs w:val="24"/>
        </w:rPr>
        <w:t>v.</w:t>
      </w:r>
      <w:proofErr w:type="gramEnd"/>
      <w:r w:rsidRPr="0002650C">
        <w:rPr>
          <w:rFonts w:ascii="Times New Roman" w:hAnsi="Times New Roman" w:cs="Times New Roman"/>
          <w:sz w:val="24"/>
          <w:szCs w:val="24"/>
        </w:rPr>
        <w:t xml:space="preserve"> 2. </w:t>
      </w:r>
      <w:proofErr w:type="gramStart"/>
      <w:r w:rsidRPr="0002650C">
        <w:rPr>
          <w:rFonts w:ascii="Times New Roman" w:hAnsi="Times New Roman" w:cs="Times New Roman"/>
          <w:sz w:val="24"/>
          <w:szCs w:val="24"/>
        </w:rPr>
        <w:t>p.</w:t>
      </w:r>
      <w:proofErr w:type="gramEnd"/>
      <w:r w:rsidRPr="0002650C">
        <w:rPr>
          <w:rFonts w:ascii="Times New Roman" w:hAnsi="Times New Roman" w:cs="Times New Roman"/>
          <w:sz w:val="24"/>
          <w:szCs w:val="24"/>
        </w:rPr>
        <w:t xml:space="preserve"> 1-24.</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CARVALHO, V. R.; LIMA, G. T. Estrutura produtiva, restrição externa e crescimento econômico: a experiência brasileira. Economia e Sociedade, v. 18, n. 1 (35), p. 31-60, 2009.</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rPr>
        <w:t xml:space="preserve">CARVALHO, V. R.; LIMA, G. T.; SANTOS, A. T. L. A restrição externa como fator limitante do crescimento econômico brasileiro: um teste empírico. </w:t>
      </w:r>
      <w:proofErr w:type="spellStart"/>
      <w:proofErr w:type="gramStart"/>
      <w:r w:rsidRPr="0002650C">
        <w:rPr>
          <w:rFonts w:ascii="Times New Roman" w:hAnsi="Times New Roman" w:cs="Times New Roman"/>
          <w:sz w:val="24"/>
          <w:szCs w:val="24"/>
          <w:lang w:val="en-US"/>
        </w:rPr>
        <w:t>Revista</w:t>
      </w:r>
      <w:proofErr w:type="spellEnd"/>
      <w:r w:rsidRPr="0002650C">
        <w:rPr>
          <w:rFonts w:ascii="Times New Roman" w:hAnsi="Times New Roman" w:cs="Times New Roman"/>
          <w:sz w:val="24"/>
          <w:szCs w:val="24"/>
          <w:lang w:val="en-US"/>
        </w:rPr>
        <w:t xml:space="preserve"> </w:t>
      </w:r>
      <w:proofErr w:type="spellStart"/>
      <w:r w:rsidRPr="0002650C">
        <w:rPr>
          <w:rFonts w:ascii="Times New Roman" w:hAnsi="Times New Roman" w:cs="Times New Roman"/>
          <w:sz w:val="24"/>
          <w:szCs w:val="24"/>
          <w:lang w:val="en-US"/>
        </w:rPr>
        <w:t>Economia</w:t>
      </w:r>
      <w:proofErr w:type="spellEnd"/>
      <w:r w:rsidRPr="0002650C">
        <w:rPr>
          <w:rFonts w:ascii="Times New Roman" w:hAnsi="Times New Roman" w:cs="Times New Roman"/>
          <w:sz w:val="24"/>
          <w:szCs w:val="24"/>
          <w:lang w:val="en-US"/>
        </w:rPr>
        <w:t>, v. 9, n. 2, p. 285-387, 2008.</w:t>
      </w:r>
      <w:proofErr w:type="gramEnd"/>
      <w:r w:rsidRPr="0002650C">
        <w:rPr>
          <w:rFonts w:ascii="Times New Roman" w:hAnsi="Times New Roman" w:cs="Times New Roman"/>
          <w:sz w:val="24"/>
          <w:szCs w:val="24"/>
          <w:lang w:val="en-US"/>
        </w:rPr>
        <w:t xml:space="preserve"> </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US"/>
        </w:rPr>
        <w:lastRenderedPageBreak/>
        <w:t xml:space="preserve">CHENERY, H. B.; BRUNO, M. Development alternatives in an open economy: the case of Israel. </w:t>
      </w:r>
      <w:r w:rsidRPr="0002650C">
        <w:rPr>
          <w:rFonts w:ascii="Times New Roman" w:hAnsi="Times New Roman" w:cs="Times New Roman"/>
          <w:sz w:val="24"/>
          <w:szCs w:val="24"/>
          <w:lang w:val="en-GB"/>
        </w:rPr>
        <w:t>The Economic Journal, v. 72, n. 285, p. 79-103, Mar. 1962.</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CHENERY, H. B.; MACEWAN, A. Optimal patterns of growth and aid the case of Pakistan.</w:t>
      </w:r>
      <w:proofErr w:type="gramEnd"/>
      <w:r w:rsidRPr="0002650C">
        <w:rPr>
          <w:rFonts w:ascii="Times New Roman" w:hAnsi="Times New Roman" w:cs="Times New Roman"/>
          <w:sz w:val="24"/>
          <w:szCs w:val="24"/>
          <w:lang w:val="en-GB"/>
        </w:rPr>
        <w:t xml:space="preserve"> </w:t>
      </w:r>
      <w:proofErr w:type="gramStart"/>
      <w:r w:rsidRPr="0002650C">
        <w:rPr>
          <w:rFonts w:ascii="Times New Roman" w:hAnsi="Times New Roman" w:cs="Times New Roman"/>
          <w:sz w:val="24"/>
          <w:szCs w:val="24"/>
          <w:lang w:val="en-GB"/>
        </w:rPr>
        <w:t>The Pakistan Development Review, v. 2, p. 209-242, 1966.</w:t>
      </w:r>
      <w:proofErr w:type="gramEnd"/>
    </w:p>
    <w:p w:rsidR="00605B5F" w:rsidRPr="0002650C" w:rsidRDefault="00605B5F"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CIMOLI, M.; PORCILE, G. Technology, structural change and BOP-constrained growth: a </w:t>
      </w:r>
      <w:proofErr w:type="spellStart"/>
      <w:r w:rsidRPr="0002650C">
        <w:rPr>
          <w:rFonts w:ascii="Times New Roman" w:hAnsi="Times New Roman" w:cs="Times New Roman"/>
          <w:sz w:val="24"/>
          <w:szCs w:val="24"/>
          <w:lang w:val="en-GB"/>
        </w:rPr>
        <w:t>Structuralist</w:t>
      </w:r>
      <w:proofErr w:type="spellEnd"/>
      <w:r w:rsidRPr="0002650C">
        <w:rPr>
          <w:rFonts w:ascii="Times New Roman" w:hAnsi="Times New Roman" w:cs="Times New Roman"/>
          <w:sz w:val="24"/>
          <w:szCs w:val="24"/>
          <w:lang w:val="en-GB"/>
        </w:rPr>
        <w:t xml:space="preserve"> toolbox. Cambridge Journal of Economics (2014) 38 (1): 215-237.</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COMMANDEUR, J. J. F.; KOOPMAN, S.</w:t>
      </w:r>
      <w:proofErr w:type="gramEnd"/>
      <w:r w:rsidRPr="0002650C">
        <w:rPr>
          <w:rFonts w:ascii="Times New Roman" w:hAnsi="Times New Roman" w:cs="Times New Roman"/>
          <w:sz w:val="24"/>
          <w:szCs w:val="24"/>
          <w:lang w:val="en-GB"/>
        </w:rPr>
        <w:t xml:space="preserve"> </w:t>
      </w:r>
      <w:proofErr w:type="gramStart"/>
      <w:r w:rsidR="002775AD" w:rsidRPr="0002650C">
        <w:rPr>
          <w:rFonts w:ascii="Times New Roman" w:hAnsi="Times New Roman" w:cs="Times New Roman"/>
          <w:sz w:val="24"/>
          <w:szCs w:val="24"/>
          <w:lang w:val="en-GB"/>
        </w:rPr>
        <w:t>A</w:t>
      </w:r>
      <w:r w:rsidRPr="0002650C">
        <w:rPr>
          <w:rFonts w:ascii="Times New Roman" w:hAnsi="Times New Roman" w:cs="Times New Roman"/>
          <w:sz w:val="24"/>
          <w:szCs w:val="24"/>
          <w:lang w:val="en-GB"/>
        </w:rPr>
        <w:t>n introduction to state space time series analysis.</w:t>
      </w:r>
      <w:proofErr w:type="gramEnd"/>
      <w:r w:rsidRPr="0002650C">
        <w:rPr>
          <w:rFonts w:ascii="Times New Roman" w:hAnsi="Times New Roman" w:cs="Times New Roman"/>
          <w:sz w:val="24"/>
          <w:szCs w:val="24"/>
          <w:lang w:val="en-GB"/>
        </w:rPr>
        <w:t xml:space="preserve"> Oxford: Oxford University Press, 2007. </w:t>
      </w:r>
    </w:p>
    <w:p w:rsidR="00344E9E"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CRAFTS, N. F. R. </w:t>
      </w:r>
      <w:r w:rsidR="00344E9E" w:rsidRPr="0002650C">
        <w:rPr>
          <w:rFonts w:ascii="Times New Roman" w:hAnsi="Times New Roman" w:cs="Times New Roman"/>
          <w:sz w:val="24"/>
          <w:szCs w:val="24"/>
          <w:lang w:val="en-GB"/>
        </w:rPr>
        <w:t xml:space="preserve">The assessment: British economic growth over the long run. </w:t>
      </w:r>
      <w:proofErr w:type="gramStart"/>
      <w:r w:rsidR="00344E9E" w:rsidRPr="0002650C">
        <w:rPr>
          <w:rFonts w:ascii="Times New Roman" w:hAnsi="Times New Roman" w:cs="Times New Roman"/>
          <w:sz w:val="24"/>
          <w:szCs w:val="24"/>
          <w:lang w:val="en-US"/>
        </w:rPr>
        <w:t>Oxford Review of Economic Policy, v. 4 n. 1, p. 1-21, 1988.</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ENDERS, W. Applied econometric time series.</w:t>
      </w:r>
      <w:proofErr w:type="gramEnd"/>
      <w:r w:rsidRPr="0002650C">
        <w:rPr>
          <w:rFonts w:ascii="Times New Roman" w:hAnsi="Times New Roman" w:cs="Times New Roman"/>
          <w:sz w:val="24"/>
          <w:szCs w:val="24"/>
          <w:lang w:val="en-GB"/>
        </w:rPr>
        <w:t xml:space="preserve"> New York: John Wiley &amp; Sons, 2010. </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rPr>
        <w:t xml:space="preserve">FERRARI, M. A. R.; FREITAS, F. N. P.; BARBOSA-FILHO, N. A taxa de câmbio real e a restrição externa: uma proposta de releitura com elasticidades endógenas. </w:t>
      </w:r>
      <w:proofErr w:type="spellStart"/>
      <w:proofErr w:type="gramStart"/>
      <w:r w:rsidRPr="0002650C">
        <w:rPr>
          <w:rFonts w:ascii="Times New Roman" w:hAnsi="Times New Roman" w:cs="Times New Roman"/>
          <w:sz w:val="24"/>
          <w:szCs w:val="24"/>
          <w:lang w:val="en-US"/>
        </w:rPr>
        <w:t>Revista</w:t>
      </w:r>
      <w:proofErr w:type="spellEnd"/>
      <w:r w:rsidRPr="0002650C">
        <w:rPr>
          <w:rFonts w:ascii="Times New Roman" w:hAnsi="Times New Roman" w:cs="Times New Roman"/>
          <w:sz w:val="24"/>
          <w:szCs w:val="24"/>
          <w:lang w:val="en-US"/>
        </w:rPr>
        <w:t xml:space="preserve"> de </w:t>
      </w:r>
      <w:proofErr w:type="spellStart"/>
      <w:r w:rsidRPr="0002650C">
        <w:rPr>
          <w:rFonts w:ascii="Times New Roman" w:hAnsi="Times New Roman" w:cs="Times New Roman"/>
          <w:sz w:val="24"/>
          <w:szCs w:val="24"/>
          <w:lang w:val="en-US"/>
        </w:rPr>
        <w:t>Economia</w:t>
      </w:r>
      <w:proofErr w:type="spellEnd"/>
      <w:r w:rsidRPr="0002650C">
        <w:rPr>
          <w:rFonts w:ascii="Times New Roman" w:hAnsi="Times New Roman" w:cs="Times New Roman"/>
          <w:sz w:val="24"/>
          <w:szCs w:val="24"/>
          <w:lang w:val="en-US"/>
        </w:rPr>
        <w:t xml:space="preserve"> </w:t>
      </w:r>
      <w:proofErr w:type="spellStart"/>
      <w:r w:rsidRPr="0002650C">
        <w:rPr>
          <w:rFonts w:ascii="Times New Roman" w:hAnsi="Times New Roman" w:cs="Times New Roman"/>
          <w:sz w:val="24"/>
          <w:szCs w:val="24"/>
          <w:lang w:val="en-US"/>
        </w:rPr>
        <w:t>Política</w:t>
      </w:r>
      <w:proofErr w:type="spellEnd"/>
      <w:r w:rsidRPr="0002650C">
        <w:rPr>
          <w:rFonts w:ascii="Times New Roman" w:hAnsi="Times New Roman" w:cs="Times New Roman"/>
          <w:sz w:val="24"/>
          <w:szCs w:val="24"/>
          <w:lang w:val="en-US"/>
        </w:rPr>
        <w:t xml:space="preserve">, v. 33, n. 1 (130), p. 60-81, </w:t>
      </w:r>
      <w:proofErr w:type="spellStart"/>
      <w:r w:rsidRPr="0002650C">
        <w:rPr>
          <w:rFonts w:ascii="Times New Roman" w:hAnsi="Times New Roman" w:cs="Times New Roman"/>
          <w:sz w:val="24"/>
          <w:szCs w:val="24"/>
          <w:lang w:val="en-US"/>
        </w:rPr>
        <w:t>jan.</w:t>
      </w:r>
      <w:proofErr w:type="spellEnd"/>
      <w:r w:rsidRPr="0002650C">
        <w:rPr>
          <w:rFonts w:ascii="Times New Roman" w:hAnsi="Times New Roman" w:cs="Times New Roman"/>
          <w:sz w:val="24"/>
          <w:szCs w:val="24"/>
          <w:lang w:val="en-US"/>
        </w:rPr>
        <w:t>-mar.</w:t>
      </w:r>
      <w:proofErr w:type="gramEnd"/>
      <w:r w:rsidRPr="0002650C">
        <w:rPr>
          <w:rFonts w:ascii="Times New Roman" w:hAnsi="Times New Roman" w:cs="Times New Roman"/>
          <w:sz w:val="24"/>
          <w:szCs w:val="24"/>
          <w:lang w:val="en-US"/>
        </w:rPr>
        <w:t xml:space="preserve"> 2013. </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GOUVEA, R. R.; LIMA, G. T. Structural change, balance-of-payments constraint, and economic growth: evidence from the </w:t>
      </w:r>
      <w:proofErr w:type="spellStart"/>
      <w:r w:rsidRPr="0002650C">
        <w:rPr>
          <w:rFonts w:ascii="Times New Roman" w:hAnsi="Times New Roman" w:cs="Times New Roman"/>
          <w:sz w:val="24"/>
          <w:szCs w:val="24"/>
          <w:lang w:val="en-GB"/>
        </w:rPr>
        <w:t>multisectoral</w:t>
      </w:r>
      <w:proofErr w:type="spellEnd"/>
      <w:r w:rsidRPr="0002650C">
        <w:rPr>
          <w:rFonts w:ascii="Times New Roman" w:hAnsi="Times New Roman" w:cs="Times New Roman"/>
          <w:sz w:val="24"/>
          <w:szCs w:val="24"/>
          <w:lang w:val="en-GB"/>
        </w:rPr>
        <w:t xml:space="preserve"> </w:t>
      </w:r>
      <w:proofErr w:type="spellStart"/>
      <w:r w:rsidRPr="0002650C">
        <w:rPr>
          <w:rFonts w:ascii="Times New Roman" w:hAnsi="Times New Roman" w:cs="Times New Roman"/>
          <w:sz w:val="24"/>
          <w:szCs w:val="24"/>
          <w:lang w:val="en-GB"/>
        </w:rPr>
        <w:t>Thirlwall's</w:t>
      </w:r>
      <w:proofErr w:type="spellEnd"/>
      <w:r w:rsidRPr="0002650C">
        <w:rPr>
          <w:rFonts w:ascii="Times New Roman" w:hAnsi="Times New Roman" w:cs="Times New Roman"/>
          <w:sz w:val="24"/>
          <w:szCs w:val="24"/>
          <w:lang w:val="en-GB"/>
        </w:rPr>
        <w:t xml:space="preserve"> law. </w:t>
      </w:r>
      <w:proofErr w:type="gramStart"/>
      <w:r w:rsidRPr="0002650C">
        <w:rPr>
          <w:rFonts w:ascii="Times New Roman" w:hAnsi="Times New Roman" w:cs="Times New Roman"/>
          <w:sz w:val="24"/>
          <w:szCs w:val="24"/>
          <w:lang w:val="en-GB"/>
        </w:rPr>
        <w:t>Journal of Post Keynesian Economics, v. 33, n. 1, p. 169-204, 2010.</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US"/>
        </w:rPr>
        <w:t>HARROD, R. International economics.</w:t>
      </w:r>
      <w:proofErr w:type="gramEnd"/>
      <w:r w:rsidRPr="0002650C">
        <w:rPr>
          <w:rFonts w:ascii="Times New Roman" w:hAnsi="Times New Roman" w:cs="Times New Roman"/>
          <w:sz w:val="24"/>
          <w:szCs w:val="24"/>
          <w:lang w:val="en-US"/>
        </w:rPr>
        <w:t xml:space="preserve"> </w:t>
      </w:r>
      <w:r w:rsidRPr="0002650C">
        <w:rPr>
          <w:rFonts w:ascii="Times New Roman" w:hAnsi="Times New Roman" w:cs="Times New Roman"/>
          <w:sz w:val="24"/>
          <w:szCs w:val="24"/>
          <w:lang w:val="en-GB"/>
        </w:rPr>
        <w:t>Cambridge: Cambridge University Press, 1933.</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HARVEY, A.; KOOPMAN, S. J.; SHEPHARD, N. State space and unobserved </w:t>
      </w:r>
      <w:r w:rsidR="008E26B4" w:rsidRPr="0002650C">
        <w:rPr>
          <w:rFonts w:ascii="Times New Roman" w:hAnsi="Times New Roman" w:cs="Times New Roman"/>
          <w:sz w:val="24"/>
          <w:szCs w:val="24"/>
          <w:lang w:val="en-GB"/>
        </w:rPr>
        <w:t>component</w:t>
      </w:r>
      <w:r w:rsidRPr="0002650C">
        <w:rPr>
          <w:rFonts w:ascii="Times New Roman" w:hAnsi="Times New Roman" w:cs="Times New Roman"/>
          <w:sz w:val="24"/>
          <w:szCs w:val="24"/>
          <w:lang w:val="en-GB"/>
        </w:rPr>
        <w:t xml:space="preserve"> models: theory and applications. </w:t>
      </w:r>
      <w:proofErr w:type="spellStart"/>
      <w:r w:rsidRPr="0002650C">
        <w:rPr>
          <w:rFonts w:ascii="Times New Roman" w:hAnsi="Times New Roman" w:cs="Times New Roman"/>
          <w:sz w:val="24"/>
          <w:szCs w:val="24"/>
          <w:lang w:val="en-GB"/>
        </w:rPr>
        <w:t>Cambrigde</w:t>
      </w:r>
      <w:proofErr w:type="spellEnd"/>
      <w:r w:rsidRPr="0002650C">
        <w:rPr>
          <w:rFonts w:ascii="Times New Roman" w:hAnsi="Times New Roman" w:cs="Times New Roman"/>
          <w:sz w:val="24"/>
          <w:szCs w:val="24"/>
          <w:lang w:val="en-GB"/>
        </w:rPr>
        <w:t xml:space="preserve">: </w:t>
      </w:r>
      <w:proofErr w:type="spellStart"/>
      <w:r w:rsidRPr="0002650C">
        <w:rPr>
          <w:rFonts w:ascii="Times New Roman" w:hAnsi="Times New Roman" w:cs="Times New Roman"/>
          <w:sz w:val="24"/>
          <w:szCs w:val="24"/>
          <w:lang w:val="en-GB"/>
        </w:rPr>
        <w:t>Cambrigde</w:t>
      </w:r>
      <w:proofErr w:type="spellEnd"/>
      <w:r w:rsidRPr="0002650C">
        <w:rPr>
          <w:rFonts w:ascii="Times New Roman" w:hAnsi="Times New Roman" w:cs="Times New Roman"/>
          <w:sz w:val="24"/>
          <w:szCs w:val="24"/>
          <w:lang w:val="en-GB"/>
        </w:rPr>
        <w:t xml:space="preserve"> University Press, 2004. </w:t>
      </w:r>
    </w:p>
    <w:p w:rsidR="0065736A"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proofErr w:type="gramStart"/>
      <w:r w:rsidRPr="0002650C">
        <w:rPr>
          <w:rFonts w:ascii="Times New Roman" w:hAnsi="Times New Roman" w:cs="Times New Roman"/>
          <w:sz w:val="24"/>
          <w:szCs w:val="24"/>
          <w:lang w:val="en-GB"/>
        </w:rPr>
        <w:t>HOLLAND, M.; VIEIRA, F.; CANUTO, O. Economic growth and the balance-of-payments constraint in Latin America.</w:t>
      </w:r>
      <w:proofErr w:type="gramEnd"/>
      <w:r w:rsidRPr="0002650C">
        <w:rPr>
          <w:rFonts w:ascii="Times New Roman" w:hAnsi="Times New Roman" w:cs="Times New Roman"/>
          <w:sz w:val="24"/>
          <w:szCs w:val="24"/>
          <w:lang w:val="en-GB"/>
        </w:rPr>
        <w:t xml:space="preserve"> </w:t>
      </w:r>
      <w:proofErr w:type="spellStart"/>
      <w:proofErr w:type="gramStart"/>
      <w:r w:rsidRPr="0002650C">
        <w:rPr>
          <w:rFonts w:ascii="Times New Roman" w:hAnsi="Times New Roman" w:cs="Times New Roman"/>
          <w:sz w:val="24"/>
          <w:szCs w:val="24"/>
          <w:lang w:val="en-US"/>
        </w:rPr>
        <w:t>Investigación</w:t>
      </w:r>
      <w:proofErr w:type="spellEnd"/>
      <w:r w:rsidRPr="0002650C">
        <w:rPr>
          <w:rFonts w:ascii="Times New Roman" w:hAnsi="Times New Roman" w:cs="Times New Roman"/>
          <w:sz w:val="24"/>
          <w:szCs w:val="24"/>
          <w:lang w:val="en-US"/>
        </w:rPr>
        <w:t xml:space="preserve"> </w:t>
      </w:r>
      <w:proofErr w:type="spellStart"/>
      <w:r w:rsidRPr="0002650C">
        <w:rPr>
          <w:rFonts w:ascii="Times New Roman" w:hAnsi="Times New Roman" w:cs="Times New Roman"/>
          <w:sz w:val="24"/>
          <w:szCs w:val="24"/>
          <w:lang w:val="en-US"/>
        </w:rPr>
        <w:t>Económica</w:t>
      </w:r>
      <w:proofErr w:type="spellEnd"/>
      <w:r w:rsidRPr="0002650C">
        <w:rPr>
          <w:rFonts w:ascii="Times New Roman" w:hAnsi="Times New Roman" w:cs="Times New Roman"/>
          <w:sz w:val="24"/>
          <w:szCs w:val="24"/>
          <w:lang w:val="en-US"/>
        </w:rPr>
        <w:t xml:space="preserve">, v. 63, n. 247, p. 45-74, </w:t>
      </w:r>
      <w:proofErr w:type="spellStart"/>
      <w:r w:rsidRPr="0002650C">
        <w:rPr>
          <w:rFonts w:ascii="Times New Roman" w:hAnsi="Times New Roman" w:cs="Times New Roman"/>
          <w:sz w:val="24"/>
          <w:szCs w:val="24"/>
          <w:lang w:val="en-US"/>
        </w:rPr>
        <w:t>enero</w:t>
      </w:r>
      <w:proofErr w:type="spellEnd"/>
      <w:r w:rsidRPr="0002650C">
        <w:rPr>
          <w:rFonts w:ascii="Times New Roman" w:hAnsi="Times New Roman" w:cs="Times New Roman"/>
          <w:sz w:val="24"/>
          <w:szCs w:val="24"/>
          <w:lang w:val="en-US"/>
        </w:rPr>
        <w:t>-mar.</w:t>
      </w:r>
      <w:proofErr w:type="gramEnd"/>
      <w:r w:rsidRPr="0002650C">
        <w:rPr>
          <w:rFonts w:ascii="Times New Roman" w:hAnsi="Times New Roman" w:cs="Times New Roman"/>
          <w:sz w:val="24"/>
          <w:szCs w:val="24"/>
          <w:lang w:val="en-US"/>
        </w:rPr>
        <w:t xml:space="preserve"> 2004.</w:t>
      </w:r>
    </w:p>
    <w:p w:rsidR="009B4146" w:rsidRPr="0002650C" w:rsidRDefault="009B4146" w:rsidP="00F15E1E">
      <w:pPr>
        <w:tabs>
          <w:tab w:val="left" w:pos="720"/>
        </w:tabs>
        <w:spacing w:after="0" w:line="240" w:lineRule="auto"/>
        <w:ind w:left="397" w:hanging="397"/>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IMF.</w:t>
      </w:r>
      <w:proofErr w:type="gramEnd"/>
      <w:r>
        <w:rPr>
          <w:rFonts w:ascii="Times New Roman" w:hAnsi="Times New Roman" w:cs="Times New Roman"/>
          <w:sz w:val="24"/>
          <w:szCs w:val="24"/>
          <w:lang w:val="en-US"/>
        </w:rPr>
        <w:t xml:space="preserve"> </w:t>
      </w:r>
      <w:r w:rsidRPr="009B4146">
        <w:rPr>
          <w:rFonts w:ascii="Times New Roman" w:hAnsi="Times New Roman" w:cs="Times New Roman"/>
          <w:i/>
          <w:sz w:val="24"/>
          <w:szCs w:val="24"/>
          <w:lang w:val="en-US"/>
        </w:rPr>
        <w:t>Regional Economic Outlook: Western Hemisphere</w:t>
      </w:r>
      <w:r>
        <w:rPr>
          <w:rFonts w:ascii="Times New Roman" w:hAnsi="Times New Roman" w:cs="Times New Roman"/>
          <w:sz w:val="24"/>
          <w:szCs w:val="24"/>
          <w:lang w:val="en-US"/>
        </w:rPr>
        <w:t xml:space="preserve">. </w:t>
      </w:r>
      <w:r w:rsidRPr="009B4146">
        <w:rPr>
          <w:rFonts w:ascii="Times New Roman" w:hAnsi="Times New Roman" w:cs="Times New Roman"/>
          <w:sz w:val="24"/>
          <w:szCs w:val="24"/>
          <w:lang w:val="en-US"/>
        </w:rPr>
        <w:t xml:space="preserve">Northern </w:t>
      </w:r>
      <w:proofErr w:type="gramStart"/>
      <w:r w:rsidRPr="009B4146">
        <w:rPr>
          <w:rFonts w:ascii="Times New Roman" w:hAnsi="Times New Roman" w:cs="Times New Roman"/>
          <w:sz w:val="24"/>
          <w:szCs w:val="24"/>
          <w:lang w:val="en-US"/>
        </w:rPr>
        <w:t>Spring</w:t>
      </w:r>
      <w:proofErr w:type="gramEnd"/>
      <w:r w:rsidRPr="009B4146">
        <w:rPr>
          <w:rFonts w:ascii="Times New Roman" w:hAnsi="Times New Roman" w:cs="Times New Roman"/>
          <w:sz w:val="24"/>
          <w:szCs w:val="24"/>
          <w:lang w:val="en-US"/>
        </w:rPr>
        <w:t>, Southern Chills</w:t>
      </w:r>
      <w:r>
        <w:rPr>
          <w:rFonts w:ascii="Times New Roman" w:hAnsi="Times New Roman" w:cs="Times New Roman"/>
          <w:sz w:val="24"/>
          <w:szCs w:val="24"/>
          <w:lang w:val="en-US"/>
        </w:rPr>
        <w:t xml:space="preserve">, </w:t>
      </w:r>
      <w:r w:rsidRPr="009B4146">
        <w:rPr>
          <w:rFonts w:ascii="Times New Roman" w:hAnsi="Times New Roman" w:cs="Times New Roman"/>
          <w:sz w:val="24"/>
          <w:szCs w:val="24"/>
          <w:lang w:val="en-US"/>
        </w:rPr>
        <w:t>April</w:t>
      </w:r>
      <w:r>
        <w:rPr>
          <w:rFonts w:ascii="Times New Roman" w:hAnsi="Times New Roman" w:cs="Times New Roman"/>
          <w:sz w:val="24"/>
          <w:szCs w:val="24"/>
          <w:lang w:val="en-US"/>
        </w:rPr>
        <w:t>. Washington, DC: International Monetary Fund,</w:t>
      </w:r>
      <w:r w:rsidRPr="009B4146">
        <w:rPr>
          <w:rFonts w:ascii="Times New Roman" w:hAnsi="Times New Roman" w:cs="Times New Roman"/>
          <w:sz w:val="24"/>
          <w:szCs w:val="24"/>
          <w:lang w:val="en-US"/>
        </w:rPr>
        <w:t xml:space="preserve"> 2015</w:t>
      </w:r>
      <w:r>
        <w:rPr>
          <w:rFonts w:ascii="Times New Roman" w:hAnsi="Times New Roman" w:cs="Times New Roman"/>
          <w:sz w:val="24"/>
          <w:szCs w:val="24"/>
          <w:lang w:val="en-US"/>
        </w:rPr>
        <w:t>.</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lang w:val="en-GB"/>
        </w:rPr>
        <w:t xml:space="preserve">JAYME JR., F. G. Balance of payments constrained economic growth in Brazil. </w:t>
      </w:r>
      <w:proofErr w:type="gramStart"/>
      <w:r w:rsidRPr="0002650C">
        <w:rPr>
          <w:rFonts w:ascii="Times New Roman" w:hAnsi="Times New Roman" w:cs="Times New Roman"/>
          <w:sz w:val="24"/>
          <w:szCs w:val="24"/>
          <w:lang w:val="en-US"/>
        </w:rPr>
        <w:t>Brazilian Journal of Political Economy, v. 23, n. 1, p. 62-84, 2003.</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proofErr w:type="gramStart"/>
      <w:r w:rsidRPr="0002650C">
        <w:rPr>
          <w:rFonts w:ascii="Times New Roman" w:hAnsi="Times New Roman" w:cs="Times New Roman"/>
          <w:sz w:val="24"/>
          <w:szCs w:val="24"/>
          <w:lang w:val="en-GB"/>
        </w:rPr>
        <w:t>KRUGMAN, P. Differences in the income elasticities and trends in the real exchange rates.</w:t>
      </w:r>
      <w:proofErr w:type="gramEnd"/>
      <w:r w:rsidRPr="0002650C">
        <w:rPr>
          <w:rFonts w:ascii="Times New Roman" w:hAnsi="Times New Roman" w:cs="Times New Roman"/>
          <w:sz w:val="24"/>
          <w:szCs w:val="24"/>
          <w:lang w:val="en-GB"/>
        </w:rPr>
        <w:t xml:space="preserve"> </w:t>
      </w:r>
      <w:proofErr w:type="spellStart"/>
      <w:r w:rsidRPr="0002650C">
        <w:rPr>
          <w:rFonts w:ascii="Times New Roman" w:hAnsi="Times New Roman" w:cs="Times New Roman"/>
          <w:sz w:val="24"/>
          <w:szCs w:val="24"/>
        </w:rPr>
        <w:t>European</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Economic</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Review</w:t>
      </w:r>
      <w:proofErr w:type="spellEnd"/>
      <w:r w:rsidRPr="0002650C">
        <w:rPr>
          <w:rFonts w:ascii="Times New Roman" w:hAnsi="Times New Roman" w:cs="Times New Roman"/>
          <w:sz w:val="24"/>
          <w:szCs w:val="24"/>
        </w:rPr>
        <w:t>, v. 33, n. 5, p. 1031-1046, May 1989.</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 xml:space="preserve">KUME, H. A política de importação no Plano Real e a estrutura de proteção efetiva. Rio de Janeiro: </w:t>
      </w:r>
      <w:proofErr w:type="gramStart"/>
      <w:r w:rsidRPr="0002650C">
        <w:rPr>
          <w:rFonts w:ascii="Times New Roman" w:hAnsi="Times New Roman" w:cs="Times New Roman"/>
          <w:sz w:val="24"/>
          <w:szCs w:val="24"/>
        </w:rPr>
        <w:t>Ipea</w:t>
      </w:r>
      <w:proofErr w:type="gramEnd"/>
      <w:r w:rsidRPr="0002650C">
        <w:rPr>
          <w:rFonts w:ascii="Times New Roman" w:hAnsi="Times New Roman" w:cs="Times New Roman"/>
          <w:sz w:val="24"/>
          <w:szCs w:val="24"/>
        </w:rPr>
        <w:t>, maio 1996. (Texto para Discussão, n. 423).</w:t>
      </w:r>
    </w:p>
    <w:p w:rsidR="0065736A"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2C29FB">
        <w:rPr>
          <w:rFonts w:ascii="Times New Roman" w:hAnsi="Times New Roman" w:cs="Times New Roman"/>
          <w:sz w:val="24"/>
          <w:szCs w:val="24"/>
        </w:rPr>
        <w:t>LÓPEZ, J</w:t>
      </w:r>
      <w:proofErr w:type="gramStart"/>
      <w:r w:rsidRPr="002C29FB">
        <w:rPr>
          <w:rFonts w:ascii="Times New Roman" w:hAnsi="Times New Roman" w:cs="Times New Roman"/>
          <w:sz w:val="24"/>
          <w:szCs w:val="24"/>
        </w:rPr>
        <w:t>.;</w:t>
      </w:r>
      <w:proofErr w:type="gramEnd"/>
      <w:r w:rsidRPr="002C29FB">
        <w:rPr>
          <w:rFonts w:ascii="Times New Roman" w:hAnsi="Times New Roman" w:cs="Times New Roman"/>
          <w:sz w:val="24"/>
          <w:szCs w:val="24"/>
        </w:rPr>
        <w:t xml:space="preserve"> CRUZ, A. "</w:t>
      </w:r>
      <w:proofErr w:type="spellStart"/>
      <w:r w:rsidRPr="002C29FB">
        <w:rPr>
          <w:rFonts w:ascii="Times New Roman" w:hAnsi="Times New Roman" w:cs="Times New Roman"/>
          <w:sz w:val="24"/>
          <w:szCs w:val="24"/>
        </w:rPr>
        <w:t>Thirlwall's</w:t>
      </w:r>
      <w:proofErr w:type="spellEnd"/>
      <w:r w:rsidRPr="002C29FB">
        <w:rPr>
          <w:rFonts w:ascii="Times New Roman" w:hAnsi="Times New Roman" w:cs="Times New Roman"/>
          <w:sz w:val="24"/>
          <w:szCs w:val="24"/>
        </w:rPr>
        <w:t xml:space="preserve"> </w:t>
      </w:r>
      <w:proofErr w:type="spellStart"/>
      <w:r w:rsidRPr="002C29FB">
        <w:rPr>
          <w:rFonts w:ascii="Times New Roman" w:hAnsi="Times New Roman" w:cs="Times New Roman"/>
          <w:sz w:val="24"/>
          <w:szCs w:val="24"/>
        </w:rPr>
        <w:t>law</w:t>
      </w:r>
      <w:proofErr w:type="spellEnd"/>
      <w:r w:rsidRPr="002C29FB">
        <w:rPr>
          <w:rFonts w:ascii="Times New Roman" w:hAnsi="Times New Roman" w:cs="Times New Roman"/>
          <w:sz w:val="24"/>
          <w:szCs w:val="24"/>
        </w:rPr>
        <w:t xml:space="preserve">" </w:t>
      </w:r>
      <w:proofErr w:type="spellStart"/>
      <w:r w:rsidRPr="002C29FB">
        <w:rPr>
          <w:rFonts w:ascii="Times New Roman" w:hAnsi="Times New Roman" w:cs="Times New Roman"/>
          <w:sz w:val="24"/>
          <w:szCs w:val="24"/>
        </w:rPr>
        <w:t>and</w:t>
      </w:r>
      <w:proofErr w:type="spellEnd"/>
      <w:r w:rsidRPr="002C29FB">
        <w:rPr>
          <w:rFonts w:ascii="Times New Roman" w:hAnsi="Times New Roman" w:cs="Times New Roman"/>
          <w:sz w:val="24"/>
          <w:szCs w:val="24"/>
        </w:rPr>
        <w:t xml:space="preserve"> </w:t>
      </w:r>
      <w:proofErr w:type="spellStart"/>
      <w:r w:rsidRPr="002C29FB">
        <w:rPr>
          <w:rFonts w:ascii="Times New Roman" w:hAnsi="Times New Roman" w:cs="Times New Roman"/>
          <w:sz w:val="24"/>
          <w:szCs w:val="24"/>
        </w:rPr>
        <w:t>beyond</w:t>
      </w:r>
      <w:proofErr w:type="spellEnd"/>
      <w:r w:rsidRPr="002C29FB">
        <w:rPr>
          <w:rFonts w:ascii="Times New Roman" w:hAnsi="Times New Roman" w:cs="Times New Roman"/>
          <w:sz w:val="24"/>
          <w:szCs w:val="24"/>
        </w:rPr>
        <w:t xml:space="preserve">: </w:t>
      </w:r>
      <w:proofErr w:type="spellStart"/>
      <w:r w:rsidRPr="002C29FB">
        <w:rPr>
          <w:rFonts w:ascii="Times New Roman" w:hAnsi="Times New Roman" w:cs="Times New Roman"/>
          <w:sz w:val="24"/>
          <w:szCs w:val="24"/>
        </w:rPr>
        <w:t>the</w:t>
      </w:r>
      <w:proofErr w:type="spellEnd"/>
      <w:r w:rsidRPr="002C29FB">
        <w:rPr>
          <w:rFonts w:ascii="Times New Roman" w:hAnsi="Times New Roman" w:cs="Times New Roman"/>
          <w:sz w:val="24"/>
          <w:szCs w:val="24"/>
        </w:rPr>
        <w:t xml:space="preserve"> </w:t>
      </w:r>
      <w:proofErr w:type="spellStart"/>
      <w:r w:rsidRPr="002C29FB">
        <w:rPr>
          <w:rFonts w:ascii="Times New Roman" w:hAnsi="Times New Roman" w:cs="Times New Roman"/>
          <w:sz w:val="24"/>
          <w:szCs w:val="24"/>
        </w:rPr>
        <w:t>Latin</w:t>
      </w:r>
      <w:proofErr w:type="spellEnd"/>
      <w:r w:rsidRPr="002C29FB">
        <w:rPr>
          <w:rFonts w:ascii="Times New Roman" w:hAnsi="Times New Roman" w:cs="Times New Roman"/>
          <w:sz w:val="24"/>
          <w:szCs w:val="24"/>
        </w:rPr>
        <w:t xml:space="preserve"> American </w:t>
      </w:r>
      <w:proofErr w:type="spellStart"/>
      <w:r w:rsidRPr="002C29FB">
        <w:rPr>
          <w:rFonts w:ascii="Times New Roman" w:hAnsi="Times New Roman" w:cs="Times New Roman"/>
          <w:sz w:val="24"/>
          <w:szCs w:val="24"/>
        </w:rPr>
        <w:t>experience</w:t>
      </w:r>
      <w:proofErr w:type="spellEnd"/>
      <w:r w:rsidRPr="002C29FB">
        <w:rPr>
          <w:rFonts w:ascii="Times New Roman" w:hAnsi="Times New Roman" w:cs="Times New Roman"/>
          <w:sz w:val="24"/>
          <w:szCs w:val="24"/>
        </w:rPr>
        <w:t xml:space="preserve">. </w:t>
      </w:r>
      <w:proofErr w:type="gramStart"/>
      <w:r w:rsidRPr="0002650C">
        <w:rPr>
          <w:rFonts w:ascii="Times New Roman" w:hAnsi="Times New Roman" w:cs="Times New Roman"/>
          <w:sz w:val="24"/>
          <w:szCs w:val="24"/>
          <w:lang w:val="en-GB"/>
        </w:rPr>
        <w:t>Journal of Post Keynesian Economics, v. 22, n. 3, p. 477-495, 2000.</w:t>
      </w:r>
      <w:proofErr w:type="gramEnd"/>
    </w:p>
    <w:p w:rsidR="0006341B" w:rsidRPr="0002650C" w:rsidRDefault="0006341B" w:rsidP="00F15E1E">
      <w:pPr>
        <w:tabs>
          <w:tab w:val="left" w:pos="720"/>
        </w:tabs>
        <w:spacing w:after="0" w:line="240" w:lineRule="auto"/>
        <w:ind w:left="397" w:hanging="397"/>
        <w:jc w:val="both"/>
        <w:rPr>
          <w:rFonts w:ascii="Times New Roman" w:hAnsi="Times New Roman" w:cs="Times New Roman"/>
          <w:sz w:val="24"/>
          <w:szCs w:val="24"/>
          <w:lang w:val="en-GB"/>
        </w:rPr>
      </w:pPr>
      <w:r w:rsidRPr="0006341B">
        <w:rPr>
          <w:rFonts w:ascii="Times New Roman" w:hAnsi="Times New Roman" w:cs="Times New Roman"/>
          <w:sz w:val="24"/>
          <w:szCs w:val="24"/>
          <w:lang w:val="en-GB"/>
        </w:rPr>
        <w:t>MEYRELLES, S. F.; JAYME JR., F.</w:t>
      </w:r>
      <w:r>
        <w:rPr>
          <w:rFonts w:ascii="Times New Roman" w:hAnsi="Times New Roman" w:cs="Times New Roman"/>
          <w:sz w:val="24"/>
          <w:szCs w:val="24"/>
          <w:lang w:val="en-GB"/>
        </w:rPr>
        <w:t xml:space="preserve"> </w:t>
      </w:r>
      <w:r w:rsidRPr="0006341B">
        <w:rPr>
          <w:rFonts w:ascii="Times New Roman" w:hAnsi="Times New Roman" w:cs="Times New Roman"/>
          <w:sz w:val="24"/>
          <w:szCs w:val="24"/>
          <w:lang w:val="en-GB"/>
        </w:rPr>
        <w:t xml:space="preserve">G.; LIBANIO, G. A. Balance-of-payments constrained growth: a post Keynesian model with capital inflows. </w:t>
      </w:r>
      <w:proofErr w:type="gramStart"/>
      <w:r w:rsidRPr="0006341B">
        <w:rPr>
          <w:rFonts w:ascii="Times New Roman" w:hAnsi="Times New Roman" w:cs="Times New Roman"/>
          <w:i/>
          <w:sz w:val="24"/>
          <w:szCs w:val="24"/>
          <w:lang w:val="en-GB"/>
        </w:rPr>
        <w:t>Journal of Post Keynesian Economics</w:t>
      </w:r>
      <w:r w:rsidRPr="0006341B">
        <w:rPr>
          <w:rFonts w:ascii="Times New Roman" w:hAnsi="Times New Roman" w:cs="Times New Roman"/>
          <w:sz w:val="24"/>
          <w:szCs w:val="24"/>
          <w:lang w:val="en-GB"/>
        </w:rPr>
        <w:t xml:space="preserve">, v. 35, </w:t>
      </w:r>
      <w:r>
        <w:rPr>
          <w:rFonts w:ascii="Times New Roman" w:hAnsi="Times New Roman" w:cs="Times New Roman"/>
          <w:sz w:val="24"/>
          <w:szCs w:val="24"/>
          <w:lang w:val="en-GB"/>
        </w:rPr>
        <w:t xml:space="preserve">p. </w:t>
      </w:r>
      <w:r w:rsidRPr="0006341B">
        <w:rPr>
          <w:rFonts w:ascii="Times New Roman" w:hAnsi="Times New Roman" w:cs="Times New Roman"/>
          <w:sz w:val="24"/>
          <w:szCs w:val="24"/>
          <w:lang w:val="en-GB"/>
        </w:rPr>
        <w:t>373-398, 201</w:t>
      </w:r>
      <w:r>
        <w:rPr>
          <w:rFonts w:ascii="Times New Roman" w:hAnsi="Times New Roman" w:cs="Times New Roman"/>
          <w:sz w:val="24"/>
          <w:szCs w:val="24"/>
          <w:lang w:val="en-GB"/>
        </w:rPr>
        <w:t>3.</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spellStart"/>
      <w:r w:rsidRPr="0002650C">
        <w:rPr>
          <w:rFonts w:ascii="Times New Roman" w:hAnsi="Times New Roman" w:cs="Times New Roman"/>
          <w:sz w:val="24"/>
          <w:szCs w:val="24"/>
          <w:lang w:val="en-GB"/>
        </w:rPr>
        <w:t>McCOMBIE</w:t>
      </w:r>
      <w:proofErr w:type="spellEnd"/>
      <w:r w:rsidRPr="0002650C">
        <w:rPr>
          <w:rFonts w:ascii="Times New Roman" w:hAnsi="Times New Roman" w:cs="Times New Roman"/>
          <w:sz w:val="24"/>
          <w:szCs w:val="24"/>
          <w:lang w:val="en-GB"/>
        </w:rPr>
        <w:t xml:space="preserve">, J. S. L. Are international growth rates constrained by the balance of payments? </w:t>
      </w:r>
      <w:proofErr w:type="gramStart"/>
      <w:r w:rsidRPr="0002650C">
        <w:rPr>
          <w:rFonts w:ascii="Times New Roman" w:hAnsi="Times New Roman" w:cs="Times New Roman"/>
          <w:sz w:val="24"/>
          <w:szCs w:val="24"/>
          <w:lang w:val="en-GB"/>
        </w:rPr>
        <w:t xml:space="preserve">A comment on professor </w:t>
      </w:r>
      <w:proofErr w:type="spellStart"/>
      <w:r w:rsidRPr="0002650C">
        <w:rPr>
          <w:rFonts w:ascii="Times New Roman" w:hAnsi="Times New Roman" w:cs="Times New Roman"/>
          <w:sz w:val="24"/>
          <w:szCs w:val="24"/>
          <w:lang w:val="en-GB"/>
        </w:rPr>
        <w:t>Thirlwall</w:t>
      </w:r>
      <w:proofErr w:type="spellEnd"/>
      <w:r w:rsidRPr="0002650C">
        <w:rPr>
          <w:rFonts w:ascii="Times New Roman" w:hAnsi="Times New Roman" w:cs="Times New Roman"/>
          <w:sz w:val="24"/>
          <w:szCs w:val="24"/>
          <w:lang w:val="en-GB"/>
        </w:rPr>
        <w:t>.</w:t>
      </w:r>
      <w:proofErr w:type="gramEnd"/>
      <w:r w:rsidRPr="0002650C">
        <w:rPr>
          <w:rFonts w:ascii="Times New Roman" w:hAnsi="Times New Roman" w:cs="Times New Roman"/>
          <w:sz w:val="24"/>
          <w:szCs w:val="24"/>
          <w:lang w:val="en-GB"/>
        </w:rPr>
        <w:t xml:space="preserve"> </w:t>
      </w:r>
      <w:proofErr w:type="gramStart"/>
      <w:r w:rsidRPr="0002650C">
        <w:rPr>
          <w:rFonts w:ascii="Times New Roman" w:hAnsi="Times New Roman" w:cs="Times New Roman"/>
          <w:sz w:val="24"/>
          <w:szCs w:val="24"/>
          <w:lang w:val="en-GB"/>
        </w:rPr>
        <w:t>BNL Quarterly Review, v. 34, n. 139, p. 455-458, 1981.</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______. Criticisms and defences of the balance-of-payments constrained growth model: some old, some new. </w:t>
      </w:r>
      <w:proofErr w:type="gramStart"/>
      <w:r w:rsidRPr="0002650C">
        <w:rPr>
          <w:rFonts w:ascii="Times New Roman" w:hAnsi="Times New Roman" w:cs="Times New Roman"/>
          <w:sz w:val="24"/>
          <w:szCs w:val="24"/>
          <w:lang w:val="en-GB"/>
        </w:rPr>
        <w:t>PSL Quarterly Review, v. 64, n. 259, p. 353-392, 2011.</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 xml:space="preserve">MCCOMBIE, J. S. L.; THIRLWALL, A. P. </w:t>
      </w:r>
      <w:r w:rsidR="0063615D" w:rsidRPr="0002650C">
        <w:rPr>
          <w:rFonts w:ascii="Times New Roman" w:hAnsi="Times New Roman" w:cs="Times New Roman"/>
          <w:sz w:val="24"/>
          <w:szCs w:val="24"/>
          <w:lang w:val="en-GB"/>
        </w:rPr>
        <w:t>E</w:t>
      </w:r>
      <w:r w:rsidRPr="0002650C">
        <w:rPr>
          <w:rFonts w:ascii="Times New Roman" w:hAnsi="Times New Roman" w:cs="Times New Roman"/>
          <w:sz w:val="24"/>
          <w:szCs w:val="24"/>
          <w:lang w:val="en-GB"/>
        </w:rPr>
        <w:t>ssays on balance of payments constrained growth.</w:t>
      </w:r>
      <w:proofErr w:type="gramEnd"/>
      <w:r w:rsidRPr="0002650C">
        <w:rPr>
          <w:rFonts w:ascii="Times New Roman" w:hAnsi="Times New Roman" w:cs="Times New Roman"/>
          <w:sz w:val="24"/>
          <w:szCs w:val="24"/>
          <w:lang w:val="en-GB"/>
        </w:rPr>
        <w:t xml:space="preserve"> London: Routledge, 2004.</w:t>
      </w:r>
    </w:p>
    <w:p w:rsidR="002775AD"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 xml:space="preserve">MCGREGOR, P. G.; SWALES, J. K. </w:t>
      </w:r>
      <w:r w:rsidR="002775AD" w:rsidRPr="0002650C">
        <w:rPr>
          <w:rFonts w:ascii="Times New Roman" w:hAnsi="Times New Roman" w:cs="Times New Roman"/>
          <w:sz w:val="24"/>
          <w:szCs w:val="24"/>
          <w:lang w:val="en-GB"/>
        </w:rPr>
        <w:t xml:space="preserve">Professor </w:t>
      </w:r>
      <w:proofErr w:type="spellStart"/>
      <w:r w:rsidR="002775AD" w:rsidRPr="0002650C">
        <w:rPr>
          <w:rFonts w:ascii="Times New Roman" w:hAnsi="Times New Roman" w:cs="Times New Roman"/>
          <w:sz w:val="24"/>
          <w:szCs w:val="24"/>
          <w:lang w:val="en-GB"/>
        </w:rPr>
        <w:t>Thirlwall</w:t>
      </w:r>
      <w:proofErr w:type="spellEnd"/>
      <w:r w:rsidR="002775AD" w:rsidRPr="0002650C">
        <w:rPr>
          <w:rFonts w:ascii="Times New Roman" w:hAnsi="Times New Roman" w:cs="Times New Roman"/>
          <w:sz w:val="24"/>
          <w:szCs w:val="24"/>
          <w:lang w:val="en-GB"/>
        </w:rPr>
        <w:t xml:space="preserve"> and balance of payments constrained growth.</w:t>
      </w:r>
      <w:proofErr w:type="gramEnd"/>
      <w:r w:rsidR="002775AD" w:rsidRPr="0002650C">
        <w:rPr>
          <w:rFonts w:ascii="Times New Roman" w:hAnsi="Times New Roman" w:cs="Times New Roman"/>
          <w:sz w:val="24"/>
          <w:szCs w:val="24"/>
          <w:lang w:val="en-GB"/>
        </w:rPr>
        <w:t xml:space="preserve"> </w:t>
      </w:r>
      <w:proofErr w:type="gramStart"/>
      <w:r w:rsidR="002775AD" w:rsidRPr="0002650C">
        <w:rPr>
          <w:rFonts w:ascii="Times New Roman" w:hAnsi="Times New Roman" w:cs="Times New Roman"/>
          <w:sz w:val="24"/>
          <w:szCs w:val="24"/>
          <w:lang w:val="en-GB"/>
        </w:rPr>
        <w:t>Applied Economics, v. 17 n. 1, p. 17-32, 1985.</w:t>
      </w:r>
      <w:proofErr w:type="gramEnd"/>
      <w:r w:rsidR="002775AD" w:rsidRPr="0002650C">
        <w:rPr>
          <w:rFonts w:ascii="Times New Roman" w:hAnsi="Times New Roman" w:cs="Times New Roman"/>
          <w:sz w:val="24"/>
          <w:szCs w:val="24"/>
          <w:lang w:val="en-GB"/>
        </w:rPr>
        <w:t xml:space="preserve"> </w:t>
      </w:r>
    </w:p>
    <w:p w:rsidR="0065736A" w:rsidRPr="0002650C" w:rsidRDefault="002775AD"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______. </w:t>
      </w:r>
      <w:r w:rsidR="0065736A" w:rsidRPr="0002650C">
        <w:rPr>
          <w:rFonts w:ascii="Times New Roman" w:hAnsi="Times New Roman" w:cs="Times New Roman"/>
          <w:sz w:val="24"/>
          <w:szCs w:val="24"/>
          <w:lang w:val="en-GB"/>
        </w:rPr>
        <w:t xml:space="preserve">Balance of payments constrained growth: a rejoinder. </w:t>
      </w:r>
      <w:proofErr w:type="gramStart"/>
      <w:r w:rsidR="0065736A" w:rsidRPr="0002650C">
        <w:rPr>
          <w:rFonts w:ascii="Times New Roman" w:hAnsi="Times New Roman" w:cs="Times New Roman"/>
          <w:sz w:val="24"/>
          <w:szCs w:val="24"/>
          <w:lang w:val="en-GB"/>
        </w:rPr>
        <w:t>Applied Economics, v. 18, n. 12, p. 1265-1274, 1986.</w:t>
      </w:r>
      <w:proofErr w:type="gramEnd"/>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MORAIS, I. A. C.; PORTUGAL, M. S. Structural change in the Brazilian demand for imports: a regime switching approach. </w:t>
      </w:r>
      <w:proofErr w:type="gramStart"/>
      <w:r w:rsidRPr="0002650C">
        <w:rPr>
          <w:rFonts w:ascii="Times New Roman" w:hAnsi="Times New Roman" w:cs="Times New Roman"/>
          <w:sz w:val="24"/>
          <w:szCs w:val="24"/>
          <w:lang w:val="en-GB"/>
        </w:rPr>
        <w:t>Latin American Meetings of the Econometric Society, n. 346, 2004.</w:t>
      </w:r>
      <w:proofErr w:type="gramEnd"/>
    </w:p>
    <w:p w:rsidR="002775AD"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MORENO-BRID, J.C.</w:t>
      </w:r>
      <w:proofErr w:type="gramEnd"/>
      <w:r w:rsidR="002775AD" w:rsidRPr="0002650C">
        <w:rPr>
          <w:rFonts w:ascii="Times New Roman" w:hAnsi="Times New Roman" w:cs="Times New Roman"/>
          <w:sz w:val="24"/>
          <w:szCs w:val="24"/>
          <w:lang w:val="en-GB"/>
        </w:rPr>
        <w:t xml:space="preserve"> On capital flows and the balance-of-payments-constrained growth model. Journal of Post Keynesian Economics, v. 21, n. 2, p. 283-298, Winter 1998/1999. </w:t>
      </w:r>
    </w:p>
    <w:p w:rsidR="0065736A" w:rsidRPr="0002650C" w:rsidRDefault="002775AD"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______. </w:t>
      </w:r>
      <w:r w:rsidR="0065736A" w:rsidRPr="0002650C">
        <w:rPr>
          <w:rFonts w:ascii="Times New Roman" w:hAnsi="Times New Roman" w:cs="Times New Roman"/>
          <w:sz w:val="24"/>
          <w:szCs w:val="24"/>
          <w:lang w:val="en-GB"/>
        </w:rPr>
        <w:t xml:space="preserve">Capital flows, interest payments and the balance-of-payments constrained growth model: a theoretical and empirical analysis. </w:t>
      </w:r>
      <w:proofErr w:type="spellStart"/>
      <w:proofErr w:type="gramStart"/>
      <w:r w:rsidR="0065736A" w:rsidRPr="0002650C">
        <w:rPr>
          <w:rFonts w:ascii="Times New Roman" w:hAnsi="Times New Roman" w:cs="Times New Roman"/>
          <w:sz w:val="24"/>
          <w:szCs w:val="24"/>
          <w:lang w:val="en-GB"/>
        </w:rPr>
        <w:t>Metroeconomica</w:t>
      </w:r>
      <w:proofErr w:type="spellEnd"/>
      <w:r w:rsidR="0065736A" w:rsidRPr="0002650C">
        <w:rPr>
          <w:rFonts w:ascii="Times New Roman" w:hAnsi="Times New Roman" w:cs="Times New Roman"/>
          <w:sz w:val="24"/>
          <w:szCs w:val="24"/>
          <w:lang w:val="en-GB"/>
        </w:rPr>
        <w:t>, v. 54, n. 2-3, 346-365, 2003.</w:t>
      </w:r>
      <w:proofErr w:type="gramEnd"/>
      <w:r w:rsidR="0065736A" w:rsidRPr="0002650C">
        <w:rPr>
          <w:rFonts w:ascii="Times New Roman" w:hAnsi="Times New Roman" w:cs="Times New Roman"/>
          <w:sz w:val="24"/>
          <w:szCs w:val="24"/>
          <w:lang w:val="en-GB"/>
        </w:rPr>
        <w:t xml:space="preserve"> </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lastRenderedPageBreak/>
        <w:t>MORENO-BRID, J. C.; PÉREZ, E. Balance-of-payments-constrained growth in Central America: 1950-96. Journal of Post Keynesian Economics, v. 22, n. 1, p. 131-147, Fall 1999.</w:t>
      </w:r>
    </w:p>
    <w:p w:rsidR="00344E9E" w:rsidRPr="0002650C" w:rsidRDefault="00344E9E"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lang w:val="en-US"/>
        </w:rPr>
        <w:t>NASSIF, A.; FEIJÓ, C; ARAÚJO, E. Structural change and economic development: is Brazil catching up or falling behind? UNCTAD Discussion Paper n. 211, October. Geneva, UNCTAD, 2013.</w:t>
      </w:r>
    </w:p>
    <w:p w:rsidR="00D944FE" w:rsidRPr="0002650C" w:rsidRDefault="00D944FE" w:rsidP="00F15E1E">
      <w:pPr>
        <w:tabs>
          <w:tab w:val="left" w:pos="720"/>
        </w:tabs>
        <w:spacing w:after="0" w:line="240" w:lineRule="auto"/>
        <w:ind w:left="397" w:hanging="397"/>
        <w:jc w:val="both"/>
        <w:rPr>
          <w:rFonts w:ascii="Times New Roman" w:hAnsi="Times New Roman" w:cs="Times New Roman"/>
          <w:sz w:val="24"/>
          <w:szCs w:val="24"/>
          <w:lang w:val="en-GB"/>
        </w:rPr>
      </w:pPr>
      <w:proofErr w:type="gramStart"/>
      <w:r w:rsidRPr="0002650C">
        <w:rPr>
          <w:rFonts w:ascii="Times New Roman" w:hAnsi="Times New Roman" w:cs="Times New Roman"/>
          <w:sz w:val="24"/>
          <w:szCs w:val="24"/>
          <w:lang w:val="en-GB"/>
        </w:rPr>
        <w:t>PALMA, J. G. Was Brazil’s recent growth acceleration the world’s most overrated boom?</w:t>
      </w:r>
      <w:proofErr w:type="gramEnd"/>
      <w:r w:rsidRPr="0002650C">
        <w:rPr>
          <w:rFonts w:ascii="Times New Roman" w:hAnsi="Times New Roman" w:cs="Times New Roman"/>
          <w:sz w:val="24"/>
          <w:szCs w:val="24"/>
          <w:lang w:val="en-GB"/>
        </w:rPr>
        <w:t xml:space="preserve"> </w:t>
      </w:r>
      <w:proofErr w:type="gramStart"/>
      <w:r w:rsidRPr="0002650C">
        <w:rPr>
          <w:rFonts w:ascii="Times New Roman" w:hAnsi="Times New Roman" w:cs="Times New Roman"/>
          <w:sz w:val="24"/>
          <w:szCs w:val="24"/>
          <w:lang w:val="en-GB"/>
        </w:rPr>
        <w:t>Cambridge Working Papers in Economics, N. 1248.</w:t>
      </w:r>
      <w:proofErr w:type="gramEnd"/>
      <w:r w:rsidRPr="0002650C">
        <w:rPr>
          <w:rFonts w:ascii="Times New Roman" w:hAnsi="Times New Roman" w:cs="Times New Roman"/>
          <w:sz w:val="24"/>
          <w:szCs w:val="24"/>
          <w:lang w:val="en-GB"/>
        </w:rPr>
        <w:t xml:space="preserve"> </w:t>
      </w:r>
      <w:proofErr w:type="gramStart"/>
      <w:r w:rsidRPr="0002650C">
        <w:rPr>
          <w:rFonts w:ascii="Times New Roman" w:hAnsi="Times New Roman" w:cs="Times New Roman"/>
          <w:sz w:val="24"/>
          <w:szCs w:val="24"/>
          <w:lang w:val="en-GB"/>
        </w:rPr>
        <w:t>University of Cambridge, 2012.</w:t>
      </w:r>
      <w:proofErr w:type="gramEnd"/>
      <w:r w:rsidRPr="0002650C">
        <w:rPr>
          <w:rFonts w:ascii="Times New Roman" w:hAnsi="Times New Roman" w:cs="Times New Roman"/>
          <w:sz w:val="24"/>
          <w:szCs w:val="24"/>
          <w:lang w:val="en-GB"/>
        </w:rPr>
        <w:t xml:space="preserve"> </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PALLEY, T. I. Pitfalls in the theory of growth: an application to the balance-of-payments-constrained growth model. In: SETTERFIELD, M. (Ed.). </w:t>
      </w:r>
      <w:proofErr w:type="gramStart"/>
      <w:r w:rsidRPr="0002650C">
        <w:rPr>
          <w:rFonts w:ascii="Times New Roman" w:hAnsi="Times New Roman" w:cs="Times New Roman"/>
          <w:sz w:val="24"/>
          <w:szCs w:val="24"/>
          <w:lang w:val="en-GB"/>
        </w:rPr>
        <w:t>The economics of demand-led growth.</w:t>
      </w:r>
      <w:proofErr w:type="gramEnd"/>
      <w:r w:rsidRPr="0002650C">
        <w:rPr>
          <w:rFonts w:ascii="Times New Roman" w:hAnsi="Times New Roman" w:cs="Times New Roman"/>
          <w:sz w:val="24"/>
          <w:szCs w:val="24"/>
          <w:lang w:val="en-GB"/>
        </w:rPr>
        <w:t xml:space="preserve"> Cheltenham: Edward Elgar, 2002. p. 115-125.</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PATTERSON, K. An </w:t>
      </w:r>
      <w:r w:rsidR="00344E9E" w:rsidRPr="0002650C">
        <w:rPr>
          <w:rFonts w:ascii="Times New Roman" w:hAnsi="Times New Roman" w:cs="Times New Roman"/>
          <w:sz w:val="24"/>
          <w:szCs w:val="24"/>
          <w:lang w:val="en-GB"/>
        </w:rPr>
        <w:t>I</w:t>
      </w:r>
      <w:r w:rsidRPr="0002650C">
        <w:rPr>
          <w:rFonts w:ascii="Times New Roman" w:hAnsi="Times New Roman" w:cs="Times New Roman"/>
          <w:sz w:val="24"/>
          <w:szCs w:val="24"/>
          <w:lang w:val="en-GB"/>
        </w:rPr>
        <w:t>ntrodu</w:t>
      </w:r>
      <w:r w:rsidR="00344E9E" w:rsidRPr="0002650C">
        <w:rPr>
          <w:rFonts w:ascii="Times New Roman" w:hAnsi="Times New Roman" w:cs="Times New Roman"/>
          <w:sz w:val="24"/>
          <w:szCs w:val="24"/>
          <w:lang w:val="en-GB"/>
        </w:rPr>
        <w:t>c</w:t>
      </w:r>
      <w:r w:rsidRPr="0002650C">
        <w:rPr>
          <w:rFonts w:ascii="Times New Roman" w:hAnsi="Times New Roman" w:cs="Times New Roman"/>
          <w:sz w:val="24"/>
          <w:szCs w:val="24"/>
          <w:lang w:val="en-GB"/>
        </w:rPr>
        <w:t xml:space="preserve">tion to </w:t>
      </w:r>
      <w:r w:rsidR="00344E9E" w:rsidRPr="0002650C">
        <w:rPr>
          <w:rFonts w:ascii="Times New Roman" w:hAnsi="Times New Roman" w:cs="Times New Roman"/>
          <w:sz w:val="24"/>
          <w:szCs w:val="24"/>
          <w:lang w:val="en-GB"/>
        </w:rPr>
        <w:t>A</w:t>
      </w:r>
      <w:r w:rsidRPr="0002650C">
        <w:rPr>
          <w:rFonts w:ascii="Times New Roman" w:hAnsi="Times New Roman" w:cs="Times New Roman"/>
          <w:sz w:val="24"/>
          <w:szCs w:val="24"/>
          <w:lang w:val="en-GB"/>
        </w:rPr>
        <w:t xml:space="preserve">pplied </w:t>
      </w:r>
      <w:r w:rsidR="00344E9E" w:rsidRPr="0002650C">
        <w:rPr>
          <w:rFonts w:ascii="Times New Roman" w:hAnsi="Times New Roman" w:cs="Times New Roman"/>
          <w:sz w:val="24"/>
          <w:szCs w:val="24"/>
          <w:lang w:val="en-GB"/>
        </w:rPr>
        <w:t>E</w:t>
      </w:r>
      <w:r w:rsidRPr="0002650C">
        <w:rPr>
          <w:rFonts w:ascii="Times New Roman" w:hAnsi="Times New Roman" w:cs="Times New Roman"/>
          <w:sz w:val="24"/>
          <w:szCs w:val="24"/>
          <w:lang w:val="en-GB"/>
        </w:rPr>
        <w:t xml:space="preserve">conometrics: a time series approach. Wiltshire: Palgrave, 2000. </w:t>
      </w:r>
    </w:p>
    <w:p w:rsidR="00076169" w:rsidRPr="0002650C" w:rsidRDefault="00076169"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PASINETTI, L. 1981. Structural Change and Economic Growth—a Theoretical Essay on the Dynamics of the Wealth of the Nations, Cambridge, Cambridge University Press. </w:t>
      </w:r>
    </w:p>
    <w:p w:rsidR="00076169" w:rsidRPr="0002650C" w:rsidRDefault="00076169"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PASINETTI, L. 1993. Structural Economic Dynamics – a Theory of the Economic Consequences of Human Learning, Cambridge, Cambridge University Press</w:t>
      </w:r>
    </w:p>
    <w:p w:rsidR="00D944FE" w:rsidRPr="0002650C" w:rsidRDefault="00D944FE" w:rsidP="00D944F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lang w:val="en-GB"/>
        </w:rPr>
        <w:t xml:space="preserve">PERRATON, J. Balance of payments constrained growth and developing countries: an examination of </w:t>
      </w:r>
      <w:proofErr w:type="spellStart"/>
      <w:r w:rsidRPr="0002650C">
        <w:rPr>
          <w:rFonts w:ascii="Times New Roman" w:hAnsi="Times New Roman" w:cs="Times New Roman"/>
          <w:sz w:val="24"/>
          <w:szCs w:val="24"/>
          <w:lang w:val="en-GB"/>
        </w:rPr>
        <w:t>Thirlwall's</w:t>
      </w:r>
      <w:proofErr w:type="spellEnd"/>
      <w:r w:rsidRPr="0002650C">
        <w:rPr>
          <w:rFonts w:ascii="Times New Roman" w:hAnsi="Times New Roman" w:cs="Times New Roman"/>
          <w:sz w:val="24"/>
          <w:szCs w:val="24"/>
          <w:lang w:val="en-GB"/>
        </w:rPr>
        <w:t xml:space="preserve"> hypothesis. </w:t>
      </w:r>
      <w:proofErr w:type="spellStart"/>
      <w:r w:rsidRPr="0002650C">
        <w:rPr>
          <w:rFonts w:ascii="Times New Roman" w:hAnsi="Times New Roman" w:cs="Times New Roman"/>
          <w:sz w:val="24"/>
          <w:szCs w:val="24"/>
        </w:rPr>
        <w:t>International</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Review</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of</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Applied</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Economics</w:t>
      </w:r>
      <w:proofErr w:type="spellEnd"/>
      <w:r w:rsidRPr="0002650C">
        <w:rPr>
          <w:rFonts w:ascii="Times New Roman" w:hAnsi="Times New Roman" w:cs="Times New Roman"/>
          <w:sz w:val="24"/>
          <w:szCs w:val="24"/>
        </w:rPr>
        <w:t>, v. 17, n. 1, p. 1-22, 2003.</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 xml:space="preserve">PORCILE, G.; CURADO, M.; BAHRY, T. R. Crescimento com restrição no balanço de pagamentos e “fragilidade financeira” no sentido </w:t>
      </w:r>
      <w:proofErr w:type="spellStart"/>
      <w:r w:rsidRPr="0002650C">
        <w:rPr>
          <w:rFonts w:ascii="Times New Roman" w:hAnsi="Times New Roman" w:cs="Times New Roman"/>
          <w:sz w:val="24"/>
          <w:szCs w:val="24"/>
        </w:rPr>
        <w:t>minskyano</w:t>
      </w:r>
      <w:proofErr w:type="spellEnd"/>
      <w:r w:rsidRPr="0002650C">
        <w:rPr>
          <w:rFonts w:ascii="Times New Roman" w:hAnsi="Times New Roman" w:cs="Times New Roman"/>
          <w:sz w:val="24"/>
          <w:szCs w:val="24"/>
        </w:rPr>
        <w:t>: uma abordagem macroeconômica para a América Latina. Economia e Sociedade, v. 12, n. 1, p. 25-41, 2003.</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s-ES"/>
        </w:rPr>
      </w:pPr>
      <w:r w:rsidRPr="0002650C">
        <w:rPr>
          <w:rFonts w:ascii="Times New Roman" w:hAnsi="Times New Roman" w:cs="Times New Roman"/>
          <w:sz w:val="24"/>
          <w:szCs w:val="24"/>
        </w:rPr>
        <w:t xml:space="preserve">PREBISCH, R. O desenvolvimento econômico da América Latina e seus principais problemas. </w:t>
      </w:r>
      <w:r w:rsidRPr="0002650C">
        <w:rPr>
          <w:rFonts w:ascii="Times New Roman" w:hAnsi="Times New Roman" w:cs="Times New Roman"/>
          <w:sz w:val="24"/>
          <w:szCs w:val="24"/>
          <w:lang w:val="es-ES"/>
        </w:rPr>
        <w:t xml:space="preserve">Revista Brasileira de </w:t>
      </w:r>
      <w:proofErr w:type="spellStart"/>
      <w:r w:rsidRPr="0002650C">
        <w:rPr>
          <w:rFonts w:ascii="Times New Roman" w:hAnsi="Times New Roman" w:cs="Times New Roman"/>
          <w:sz w:val="24"/>
          <w:szCs w:val="24"/>
          <w:lang w:val="es-ES"/>
        </w:rPr>
        <w:t>Economia</w:t>
      </w:r>
      <w:proofErr w:type="spellEnd"/>
      <w:r w:rsidRPr="0002650C">
        <w:rPr>
          <w:rFonts w:ascii="Times New Roman" w:hAnsi="Times New Roman" w:cs="Times New Roman"/>
          <w:sz w:val="24"/>
          <w:szCs w:val="24"/>
          <w:lang w:val="es-ES"/>
        </w:rPr>
        <w:t>, v. 3, n. 3, p. 47-111, 1949.</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lang w:val="es-ES"/>
        </w:rPr>
        <w:t xml:space="preserve">______. Problemas teóricos y prácticos del crecimiento económico. In: GURRIERI, A. La obra de </w:t>
      </w:r>
      <w:proofErr w:type="spellStart"/>
      <w:r w:rsidRPr="0002650C">
        <w:rPr>
          <w:rFonts w:ascii="Times New Roman" w:hAnsi="Times New Roman" w:cs="Times New Roman"/>
          <w:sz w:val="24"/>
          <w:szCs w:val="24"/>
          <w:lang w:val="es-ES"/>
        </w:rPr>
        <w:t>Prebisch</w:t>
      </w:r>
      <w:proofErr w:type="spellEnd"/>
      <w:r w:rsidRPr="0002650C">
        <w:rPr>
          <w:rFonts w:ascii="Times New Roman" w:hAnsi="Times New Roman" w:cs="Times New Roman"/>
          <w:sz w:val="24"/>
          <w:szCs w:val="24"/>
          <w:lang w:val="es-ES"/>
        </w:rPr>
        <w:t xml:space="preserve"> en la </w:t>
      </w:r>
      <w:proofErr w:type="spellStart"/>
      <w:r w:rsidRPr="0002650C">
        <w:rPr>
          <w:rFonts w:ascii="Times New Roman" w:hAnsi="Times New Roman" w:cs="Times New Roman"/>
          <w:sz w:val="24"/>
          <w:szCs w:val="24"/>
          <w:lang w:val="es-ES"/>
        </w:rPr>
        <w:t>Cepal</w:t>
      </w:r>
      <w:proofErr w:type="spellEnd"/>
      <w:r w:rsidRPr="0002650C">
        <w:rPr>
          <w:rFonts w:ascii="Times New Roman" w:hAnsi="Times New Roman" w:cs="Times New Roman"/>
          <w:sz w:val="24"/>
          <w:szCs w:val="24"/>
          <w:lang w:val="es-ES"/>
        </w:rPr>
        <w:t xml:space="preserve">. México: Fondo de Cultura Económica, 1982. (Problemas teóricos y prácticos del crecimiento económico). </w:t>
      </w:r>
      <w:r w:rsidRPr="0002650C">
        <w:rPr>
          <w:rFonts w:ascii="Times New Roman" w:hAnsi="Times New Roman" w:cs="Times New Roman"/>
          <w:sz w:val="24"/>
          <w:szCs w:val="24"/>
        </w:rPr>
        <w:t>Publicado originalmente em 1951.</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rPr>
        <w:t xml:space="preserve">SANTOS, A. M. A. </w:t>
      </w:r>
      <w:proofErr w:type="gramStart"/>
      <w:r w:rsidRPr="0002650C">
        <w:rPr>
          <w:rFonts w:ascii="Times New Roman" w:hAnsi="Times New Roman" w:cs="Times New Roman"/>
          <w:sz w:val="24"/>
          <w:szCs w:val="24"/>
        </w:rPr>
        <w:t>et</w:t>
      </w:r>
      <w:proofErr w:type="gramEnd"/>
      <w:r w:rsidRPr="0002650C">
        <w:rPr>
          <w:rFonts w:ascii="Times New Roman" w:hAnsi="Times New Roman" w:cs="Times New Roman"/>
          <w:sz w:val="24"/>
          <w:szCs w:val="24"/>
        </w:rPr>
        <w:t xml:space="preserve"> al. Elasticidades preço e renda das exportações e importações: uma abordagem através de dados em painel para os estados do Brasil. </w:t>
      </w:r>
      <w:proofErr w:type="spellStart"/>
      <w:r w:rsidRPr="0002650C">
        <w:rPr>
          <w:rFonts w:ascii="Times New Roman" w:hAnsi="Times New Roman" w:cs="Times New Roman"/>
          <w:sz w:val="24"/>
          <w:szCs w:val="24"/>
          <w:lang w:val="en-GB"/>
        </w:rPr>
        <w:t>Análise</w:t>
      </w:r>
      <w:proofErr w:type="spellEnd"/>
      <w:r w:rsidRPr="0002650C">
        <w:rPr>
          <w:rFonts w:ascii="Times New Roman" w:hAnsi="Times New Roman" w:cs="Times New Roman"/>
          <w:sz w:val="24"/>
          <w:szCs w:val="24"/>
          <w:lang w:val="en-GB"/>
        </w:rPr>
        <w:t xml:space="preserve">, v. 22, n. 2, p. 202-212, </w:t>
      </w:r>
      <w:proofErr w:type="spellStart"/>
      <w:r w:rsidRPr="0002650C">
        <w:rPr>
          <w:rFonts w:ascii="Times New Roman" w:hAnsi="Times New Roman" w:cs="Times New Roman"/>
          <w:sz w:val="24"/>
          <w:szCs w:val="24"/>
          <w:lang w:val="en-GB"/>
        </w:rPr>
        <w:t>jul.</w:t>
      </w:r>
      <w:proofErr w:type="spellEnd"/>
      <w:r w:rsidRPr="0002650C">
        <w:rPr>
          <w:rFonts w:ascii="Times New Roman" w:hAnsi="Times New Roman" w:cs="Times New Roman"/>
          <w:sz w:val="24"/>
          <w:szCs w:val="24"/>
          <w:lang w:val="en-GB"/>
        </w:rPr>
        <w:t>/</w:t>
      </w:r>
      <w:proofErr w:type="spellStart"/>
      <w:r w:rsidRPr="0002650C">
        <w:rPr>
          <w:rFonts w:ascii="Times New Roman" w:hAnsi="Times New Roman" w:cs="Times New Roman"/>
          <w:sz w:val="24"/>
          <w:szCs w:val="24"/>
          <w:lang w:val="en-GB"/>
        </w:rPr>
        <w:t>dez</w:t>
      </w:r>
      <w:proofErr w:type="spellEnd"/>
      <w:r w:rsidRPr="0002650C">
        <w:rPr>
          <w:rFonts w:ascii="Times New Roman" w:hAnsi="Times New Roman" w:cs="Times New Roman"/>
          <w:sz w:val="24"/>
          <w:szCs w:val="24"/>
          <w:lang w:val="en-GB"/>
        </w:rPr>
        <w:t>. 2011.</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SETTERFIELD, M. ‘</w:t>
      </w:r>
      <w:proofErr w:type="spellStart"/>
      <w:r w:rsidRPr="0002650C">
        <w:rPr>
          <w:rFonts w:ascii="Times New Roman" w:hAnsi="Times New Roman" w:cs="Times New Roman"/>
          <w:sz w:val="24"/>
          <w:szCs w:val="24"/>
          <w:lang w:val="en-GB"/>
        </w:rPr>
        <w:t>Thirlwall’s</w:t>
      </w:r>
      <w:proofErr w:type="spellEnd"/>
      <w:r w:rsidRPr="0002650C">
        <w:rPr>
          <w:rFonts w:ascii="Times New Roman" w:hAnsi="Times New Roman" w:cs="Times New Roman"/>
          <w:sz w:val="24"/>
          <w:szCs w:val="24"/>
          <w:lang w:val="en-GB"/>
        </w:rPr>
        <w:t xml:space="preserve"> Law and </w:t>
      </w:r>
      <w:proofErr w:type="spellStart"/>
      <w:r w:rsidRPr="0002650C">
        <w:rPr>
          <w:rFonts w:ascii="Times New Roman" w:hAnsi="Times New Roman" w:cs="Times New Roman"/>
          <w:sz w:val="24"/>
          <w:szCs w:val="24"/>
          <w:lang w:val="en-GB"/>
        </w:rPr>
        <w:t>Palley’s</w:t>
      </w:r>
      <w:proofErr w:type="spellEnd"/>
      <w:r w:rsidRPr="0002650C">
        <w:rPr>
          <w:rFonts w:ascii="Times New Roman" w:hAnsi="Times New Roman" w:cs="Times New Roman"/>
          <w:sz w:val="24"/>
          <w:szCs w:val="24"/>
          <w:lang w:val="en-GB"/>
        </w:rPr>
        <w:t xml:space="preserve"> Pitfalls: </w:t>
      </w:r>
      <w:proofErr w:type="gramStart"/>
      <w:r w:rsidRPr="0002650C">
        <w:rPr>
          <w:rFonts w:ascii="Times New Roman" w:hAnsi="Times New Roman" w:cs="Times New Roman"/>
          <w:sz w:val="24"/>
          <w:szCs w:val="24"/>
          <w:lang w:val="en-GB"/>
        </w:rPr>
        <w:t>a reconsideration</w:t>
      </w:r>
      <w:proofErr w:type="gramEnd"/>
      <w:r w:rsidRPr="0002650C">
        <w:rPr>
          <w:rFonts w:ascii="Times New Roman" w:hAnsi="Times New Roman" w:cs="Times New Roman"/>
          <w:sz w:val="24"/>
          <w:szCs w:val="24"/>
          <w:lang w:val="en-GB"/>
        </w:rPr>
        <w:t xml:space="preserve">. In: Philip ARESTIS, P.; MCCOMBIE, J.; VICKERMAN, R. (Ed.). Growth and economic development: essays in honour of </w:t>
      </w:r>
      <w:proofErr w:type="spellStart"/>
      <w:r w:rsidRPr="0002650C">
        <w:rPr>
          <w:rFonts w:ascii="Times New Roman" w:hAnsi="Times New Roman" w:cs="Times New Roman"/>
          <w:sz w:val="24"/>
          <w:szCs w:val="24"/>
          <w:lang w:val="en-GB"/>
        </w:rPr>
        <w:t>A.P.Thirlwall</w:t>
      </w:r>
      <w:proofErr w:type="spellEnd"/>
      <w:r w:rsidRPr="0002650C">
        <w:rPr>
          <w:rFonts w:ascii="Times New Roman" w:hAnsi="Times New Roman" w:cs="Times New Roman"/>
          <w:sz w:val="24"/>
          <w:szCs w:val="24"/>
          <w:lang w:val="en-GB"/>
        </w:rPr>
        <w:t>. Cheltenham: Edward Elgar, 2006.</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SILVA, A. B. M.; PORTUGAL, M. S.; CECHIN, A. L. Redes neurais artificiais e análise de sensibilidade: uma aplicação à demanda de importações brasileiras. Economia Aplicada, v. 5, n. 4, p. 645-693, 2001.</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r w:rsidRPr="0002650C">
        <w:rPr>
          <w:rFonts w:ascii="Times New Roman" w:hAnsi="Times New Roman" w:cs="Times New Roman"/>
          <w:sz w:val="24"/>
          <w:szCs w:val="24"/>
        </w:rPr>
        <w:t xml:space="preserve">SOARES, C.; TEIXEIRA, J. </w:t>
      </w:r>
      <w:proofErr w:type="gramStart"/>
      <w:r w:rsidRPr="0002650C">
        <w:rPr>
          <w:rFonts w:ascii="Times New Roman" w:hAnsi="Times New Roman" w:cs="Times New Roman"/>
          <w:sz w:val="24"/>
          <w:szCs w:val="24"/>
        </w:rPr>
        <w:t>R.</w:t>
      </w:r>
      <w:proofErr w:type="gramEnd"/>
      <w:r w:rsidRPr="0002650C">
        <w:rPr>
          <w:rFonts w:ascii="Times New Roman" w:hAnsi="Times New Roman" w:cs="Times New Roman"/>
          <w:sz w:val="24"/>
          <w:szCs w:val="24"/>
        </w:rPr>
        <w:t xml:space="preserve"> A lei de </w:t>
      </w:r>
      <w:proofErr w:type="spellStart"/>
      <w:r w:rsidRPr="0002650C">
        <w:rPr>
          <w:rFonts w:ascii="Times New Roman" w:hAnsi="Times New Roman" w:cs="Times New Roman"/>
          <w:sz w:val="24"/>
          <w:szCs w:val="24"/>
        </w:rPr>
        <w:t>Thirlwall</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multissetorial</w:t>
      </w:r>
      <w:proofErr w:type="spellEnd"/>
      <w:r w:rsidRPr="0002650C">
        <w:rPr>
          <w:rFonts w:ascii="Times New Roman" w:hAnsi="Times New Roman" w:cs="Times New Roman"/>
          <w:sz w:val="24"/>
          <w:szCs w:val="24"/>
        </w:rPr>
        <w:t xml:space="preserve">: novas evidências para o caso brasileiro. In: ENCONTRO NACIONAL DE ECONOMIA, 2012, Porto de Galinhas. Anais... Porto de Galinhas, 2012. </w:t>
      </w:r>
    </w:p>
    <w:p w:rsidR="0063615D"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THIRLWALL, A. P. </w:t>
      </w:r>
      <w:r w:rsidR="0063615D" w:rsidRPr="0002650C">
        <w:rPr>
          <w:rFonts w:ascii="Times New Roman" w:hAnsi="Times New Roman" w:cs="Times New Roman"/>
          <w:sz w:val="24"/>
          <w:szCs w:val="24"/>
          <w:lang w:val="en-GB"/>
        </w:rPr>
        <w:t xml:space="preserve">The balance of payments constraint as an explanation of international growth rates differences. Banca </w:t>
      </w:r>
      <w:proofErr w:type="spellStart"/>
      <w:r w:rsidR="0063615D" w:rsidRPr="0002650C">
        <w:rPr>
          <w:rFonts w:ascii="Times New Roman" w:hAnsi="Times New Roman" w:cs="Times New Roman"/>
          <w:sz w:val="24"/>
          <w:szCs w:val="24"/>
          <w:lang w:val="en-GB"/>
        </w:rPr>
        <w:t>Nazionale</w:t>
      </w:r>
      <w:proofErr w:type="spellEnd"/>
      <w:r w:rsidR="0063615D" w:rsidRPr="0002650C">
        <w:rPr>
          <w:rFonts w:ascii="Times New Roman" w:hAnsi="Times New Roman" w:cs="Times New Roman"/>
          <w:sz w:val="24"/>
          <w:szCs w:val="24"/>
          <w:lang w:val="en-GB"/>
        </w:rPr>
        <w:t xml:space="preserve"> </w:t>
      </w:r>
      <w:proofErr w:type="gramStart"/>
      <w:r w:rsidR="0063615D" w:rsidRPr="0002650C">
        <w:rPr>
          <w:rFonts w:ascii="Times New Roman" w:hAnsi="Times New Roman" w:cs="Times New Roman"/>
          <w:sz w:val="24"/>
          <w:szCs w:val="24"/>
          <w:lang w:val="en-GB"/>
        </w:rPr>
        <w:t>del</w:t>
      </w:r>
      <w:proofErr w:type="gramEnd"/>
      <w:r w:rsidR="0063615D" w:rsidRPr="0002650C">
        <w:rPr>
          <w:rFonts w:ascii="Times New Roman" w:hAnsi="Times New Roman" w:cs="Times New Roman"/>
          <w:sz w:val="24"/>
          <w:szCs w:val="24"/>
          <w:lang w:val="en-GB"/>
        </w:rPr>
        <w:t xml:space="preserve"> </w:t>
      </w:r>
      <w:proofErr w:type="spellStart"/>
      <w:r w:rsidR="0063615D" w:rsidRPr="0002650C">
        <w:rPr>
          <w:rFonts w:ascii="Times New Roman" w:hAnsi="Times New Roman" w:cs="Times New Roman"/>
          <w:sz w:val="24"/>
          <w:szCs w:val="24"/>
          <w:lang w:val="en-GB"/>
        </w:rPr>
        <w:t>Lavoro</w:t>
      </w:r>
      <w:proofErr w:type="spellEnd"/>
      <w:r w:rsidR="0063615D" w:rsidRPr="0002650C">
        <w:rPr>
          <w:rFonts w:ascii="Times New Roman" w:hAnsi="Times New Roman" w:cs="Times New Roman"/>
          <w:sz w:val="24"/>
          <w:szCs w:val="24"/>
          <w:lang w:val="en-GB"/>
        </w:rPr>
        <w:t xml:space="preserve"> Quarterly Review, v. 128, p. 45-53, 1979.</w:t>
      </w:r>
    </w:p>
    <w:p w:rsidR="0063615D" w:rsidRPr="0002650C" w:rsidRDefault="0063615D"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 xml:space="preserve">______. Balance of payments constrained growth models: history and overview. </w:t>
      </w:r>
      <w:proofErr w:type="gramStart"/>
      <w:r w:rsidRPr="0002650C">
        <w:rPr>
          <w:rFonts w:ascii="Times New Roman" w:hAnsi="Times New Roman" w:cs="Times New Roman"/>
          <w:sz w:val="24"/>
          <w:szCs w:val="24"/>
          <w:lang w:val="en-GB"/>
        </w:rPr>
        <w:t>PSL Quarterly Review, v. 64, n. 259, p. 307-351, 2011.</w:t>
      </w:r>
      <w:proofErr w:type="gramEnd"/>
    </w:p>
    <w:p w:rsidR="0063615D" w:rsidRPr="0002650C" w:rsidRDefault="0063615D" w:rsidP="00F15E1E">
      <w:pPr>
        <w:tabs>
          <w:tab w:val="left" w:pos="720"/>
        </w:tabs>
        <w:spacing w:after="0" w:line="240" w:lineRule="auto"/>
        <w:ind w:left="397" w:hanging="397"/>
        <w:jc w:val="both"/>
        <w:rPr>
          <w:rFonts w:ascii="Times New Roman" w:hAnsi="Times New Roman" w:cs="Times New Roman"/>
          <w:sz w:val="24"/>
          <w:szCs w:val="24"/>
          <w:lang w:val="en-GB"/>
        </w:rPr>
      </w:pPr>
      <w:r w:rsidRPr="0002650C">
        <w:rPr>
          <w:rFonts w:ascii="Times New Roman" w:hAnsi="Times New Roman" w:cs="Times New Roman"/>
          <w:sz w:val="24"/>
          <w:szCs w:val="24"/>
          <w:lang w:val="en-GB"/>
        </w:rPr>
        <w:t>______. Economic Growth in an Open Developing Economy: the role of structure and demand. Edward Elgar, 2013.</w:t>
      </w:r>
    </w:p>
    <w:p w:rsidR="0065736A" w:rsidRPr="0002650C" w:rsidRDefault="0065736A" w:rsidP="00F15E1E">
      <w:pPr>
        <w:tabs>
          <w:tab w:val="left" w:pos="720"/>
        </w:tabs>
        <w:spacing w:after="0" w:line="240" w:lineRule="auto"/>
        <w:ind w:left="397" w:hanging="397"/>
        <w:jc w:val="both"/>
        <w:rPr>
          <w:rFonts w:ascii="Times New Roman" w:hAnsi="Times New Roman" w:cs="Times New Roman"/>
          <w:sz w:val="24"/>
          <w:szCs w:val="24"/>
        </w:rPr>
      </w:pPr>
      <w:proofErr w:type="gramStart"/>
      <w:r w:rsidRPr="0002650C">
        <w:rPr>
          <w:rFonts w:ascii="Times New Roman" w:hAnsi="Times New Roman" w:cs="Times New Roman"/>
          <w:sz w:val="24"/>
          <w:szCs w:val="24"/>
          <w:lang w:val="en-GB"/>
        </w:rPr>
        <w:t>THIRLWALL, A. P.; HUSSAIN, M. N.</w:t>
      </w:r>
      <w:proofErr w:type="gramEnd"/>
      <w:r w:rsidRPr="0002650C">
        <w:rPr>
          <w:rFonts w:ascii="Times New Roman" w:hAnsi="Times New Roman" w:cs="Times New Roman"/>
          <w:sz w:val="24"/>
          <w:szCs w:val="24"/>
          <w:lang w:val="en-GB"/>
        </w:rPr>
        <w:t xml:space="preserve"> The balance of payments constraint, capital flows and growth rate differences between developing countries. </w:t>
      </w:r>
      <w:r w:rsidRPr="0002650C">
        <w:rPr>
          <w:rFonts w:ascii="Times New Roman" w:hAnsi="Times New Roman" w:cs="Times New Roman"/>
          <w:sz w:val="24"/>
          <w:szCs w:val="24"/>
        </w:rPr>
        <w:t xml:space="preserve">Oxford </w:t>
      </w:r>
      <w:proofErr w:type="spellStart"/>
      <w:r w:rsidRPr="0002650C">
        <w:rPr>
          <w:rFonts w:ascii="Times New Roman" w:hAnsi="Times New Roman" w:cs="Times New Roman"/>
          <w:sz w:val="24"/>
          <w:szCs w:val="24"/>
        </w:rPr>
        <w:t>Economic</w:t>
      </w:r>
      <w:proofErr w:type="spellEnd"/>
      <w:r w:rsidRPr="0002650C">
        <w:rPr>
          <w:rFonts w:ascii="Times New Roman" w:hAnsi="Times New Roman" w:cs="Times New Roman"/>
          <w:sz w:val="24"/>
          <w:szCs w:val="24"/>
        </w:rPr>
        <w:t xml:space="preserve"> </w:t>
      </w:r>
      <w:proofErr w:type="spellStart"/>
      <w:r w:rsidRPr="0002650C">
        <w:rPr>
          <w:rFonts w:ascii="Times New Roman" w:hAnsi="Times New Roman" w:cs="Times New Roman"/>
          <w:sz w:val="24"/>
          <w:szCs w:val="24"/>
        </w:rPr>
        <w:t>Papers</w:t>
      </w:r>
      <w:proofErr w:type="spellEnd"/>
      <w:r w:rsidRPr="0002650C">
        <w:rPr>
          <w:rFonts w:ascii="Times New Roman" w:hAnsi="Times New Roman" w:cs="Times New Roman"/>
          <w:sz w:val="24"/>
          <w:szCs w:val="24"/>
        </w:rPr>
        <w:t xml:space="preserve">, v. 34, n. 3, p. 498-510, 1982. </w:t>
      </w:r>
    </w:p>
    <w:p w:rsidR="00D5325A" w:rsidRPr="0002650C" w:rsidRDefault="0065736A" w:rsidP="00F15E1E">
      <w:pPr>
        <w:tabs>
          <w:tab w:val="left" w:pos="720"/>
        </w:tabs>
        <w:spacing w:after="0" w:line="240" w:lineRule="auto"/>
        <w:ind w:left="397" w:hanging="397"/>
        <w:jc w:val="both"/>
        <w:rPr>
          <w:rFonts w:ascii="Times New Roman" w:hAnsi="Times New Roman" w:cs="Times New Roman"/>
          <w:sz w:val="24"/>
          <w:szCs w:val="24"/>
          <w:lang w:val="en-US"/>
        </w:rPr>
      </w:pPr>
      <w:r w:rsidRPr="0002650C">
        <w:rPr>
          <w:rFonts w:ascii="Times New Roman" w:hAnsi="Times New Roman" w:cs="Times New Roman"/>
          <w:sz w:val="24"/>
          <w:szCs w:val="24"/>
        </w:rPr>
        <w:t xml:space="preserve">VIEIRA, F. A. C.; HOLLAND, M. Crescimento econômico secular no Brasil, modelo de </w:t>
      </w:r>
      <w:proofErr w:type="spellStart"/>
      <w:r w:rsidRPr="0002650C">
        <w:rPr>
          <w:rFonts w:ascii="Times New Roman" w:hAnsi="Times New Roman" w:cs="Times New Roman"/>
          <w:sz w:val="24"/>
          <w:szCs w:val="24"/>
        </w:rPr>
        <w:t>Thirlwall</w:t>
      </w:r>
      <w:proofErr w:type="spellEnd"/>
      <w:r w:rsidRPr="0002650C">
        <w:rPr>
          <w:rFonts w:ascii="Times New Roman" w:hAnsi="Times New Roman" w:cs="Times New Roman"/>
          <w:sz w:val="24"/>
          <w:szCs w:val="24"/>
        </w:rPr>
        <w:t xml:space="preserve"> e termos de troca. </w:t>
      </w:r>
      <w:proofErr w:type="spellStart"/>
      <w:proofErr w:type="gramStart"/>
      <w:r w:rsidRPr="0002650C">
        <w:rPr>
          <w:rFonts w:ascii="Times New Roman" w:hAnsi="Times New Roman" w:cs="Times New Roman"/>
          <w:sz w:val="24"/>
          <w:szCs w:val="24"/>
          <w:lang w:val="en-US"/>
        </w:rPr>
        <w:t>Economia</w:t>
      </w:r>
      <w:proofErr w:type="spellEnd"/>
      <w:r w:rsidRPr="0002650C">
        <w:rPr>
          <w:rFonts w:ascii="Times New Roman" w:hAnsi="Times New Roman" w:cs="Times New Roman"/>
          <w:sz w:val="24"/>
          <w:szCs w:val="24"/>
          <w:lang w:val="en-US"/>
        </w:rPr>
        <w:t xml:space="preserve"> e </w:t>
      </w:r>
      <w:proofErr w:type="spellStart"/>
      <w:r w:rsidRPr="0002650C">
        <w:rPr>
          <w:rFonts w:ascii="Times New Roman" w:hAnsi="Times New Roman" w:cs="Times New Roman"/>
          <w:sz w:val="24"/>
          <w:szCs w:val="24"/>
          <w:lang w:val="en-US"/>
        </w:rPr>
        <w:t>Sociedade</w:t>
      </w:r>
      <w:proofErr w:type="spellEnd"/>
      <w:r w:rsidRPr="0002650C">
        <w:rPr>
          <w:rFonts w:ascii="Times New Roman" w:hAnsi="Times New Roman" w:cs="Times New Roman"/>
          <w:sz w:val="24"/>
          <w:szCs w:val="24"/>
          <w:lang w:val="en-US"/>
        </w:rPr>
        <w:t>, v. 17, n. 2, p. 17-46, 2008.</w:t>
      </w:r>
      <w:proofErr w:type="gramEnd"/>
    </w:p>
    <w:p w:rsidR="0083320D" w:rsidRPr="0002650C" w:rsidRDefault="0083320D" w:rsidP="00F15E1E">
      <w:pPr>
        <w:tabs>
          <w:tab w:val="left" w:pos="720"/>
        </w:tabs>
        <w:spacing w:after="0" w:line="240" w:lineRule="auto"/>
        <w:ind w:left="397" w:hanging="397"/>
        <w:jc w:val="both"/>
        <w:rPr>
          <w:rFonts w:ascii="Times New Roman" w:hAnsi="Times New Roman" w:cs="Times New Roman"/>
          <w:sz w:val="24"/>
          <w:szCs w:val="24"/>
          <w:lang w:val="en-US"/>
        </w:rPr>
      </w:pPr>
      <w:proofErr w:type="gramStart"/>
      <w:r w:rsidRPr="0002650C">
        <w:rPr>
          <w:rFonts w:ascii="Times New Roman" w:hAnsi="Times New Roman" w:cs="Times New Roman"/>
          <w:sz w:val="24"/>
          <w:szCs w:val="24"/>
          <w:lang w:val="en-US"/>
        </w:rPr>
        <w:t>UNCTAD.</w:t>
      </w:r>
      <w:proofErr w:type="gramEnd"/>
      <w:r w:rsidRPr="0002650C">
        <w:rPr>
          <w:rFonts w:ascii="Times New Roman" w:hAnsi="Times New Roman" w:cs="Times New Roman"/>
          <w:sz w:val="24"/>
          <w:szCs w:val="24"/>
          <w:lang w:val="en-US"/>
        </w:rPr>
        <w:t xml:space="preserve"> Trade and Development Report 2014.  Geneva: United Nations Conference on Trade and Development, 2014. </w:t>
      </w:r>
    </w:p>
    <w:p w:rsidR="00D5325A" w:rsidRPr="0002650C" w:rsidRDefault="0083320D" w:rsidP="00F15E1E">
      <w:pPr>
        <w:tabs>
          <w:tab w:val="left" w:pos="720"/>
        </w:tabs>
        <w:spacing w:after="0" w:line="240" w:lineRule="auto"/>
        <w:ind w:left="397" w:hanging="397"/>
        <w:jc w:val="both"/>
        <w:rPr>
          <w:rFonts w:ascii="Times New Roman" w:hAnsi="Times New Roman" w:cs="Times New Roman"/>
          <w:sz w:val="24"/>
          <w:szCs w:val="24"/>
          <w:lang w:val="en-US"/>
        </w:rPr>
      </w:pPr>
      <w:proofErr w:type="gramStart"/>
      <w:r w:rsidRPr="0002650C">
        <w:rPr>
          <w:rFonts w:ascii="Times New Roman" w:hAnsi="Times New Roman" w:cs="Times New Roman"/>
          <w:sz w:val="24"/>
          <w:szCs w:val="24"/>
          <w:lang w:val="en-US"/>
        </w:rPr>
        <w:t>UNIDO.</w:t>
      </w:r>
      <w:proofErr w:type="gramEnd"/>
      <w:r w:rsidRPr="0002650C">
        <w:rPr>
          <w:rFonts w:ascii="Times New Roman" w:hAnsi="Times New Roman" w:cs="Times New Roman"/>
          <w:sz w:val="24"/>
          <w:szCs w:val="24"/>
          <w:lang w:val="en-US"/>
        </w:rPr>
        <w:t xml:space="preserve"> </w:t>
      </w:r>
      <w:proofErr w:type="gramStart"/>
      <w:r w:rsidRPr="0002650C">
        <w:rPr>
          <w:rFonts w:ascii="Times New Roman" w:hAnsi="Times New Roman" w:cs="Times New Roman"/>
          <w:sz w:val="24"/>
          <w:szCs w:val="24"/>
          <w:lang w:val="en-US"/>
        </w:rPr>
        <w:t>Competitive Industrial Performance Report 2012/2013.</w:t>
      </w:r>
      <w:proofErr w:type="gramEnd"/>
      <w:r w:rsidRPr="0002650C">
        <w:rPr>
          <w:rFonts w:ascii="Times New Roman" w:hAnsi="Times New Roman" w:cs="Times New Roman"/>
          <w:sz w:val="24"/>
          <w:szCs w:val="24"/>
          <w:lang w:val="en-US"/>
        </w:rPr>
        <w:t xml:space="preserve"> Vienna: United Nations Industrial Development Organization, 2013.</w:t>
      </w:r>
    </w:p>
    <w:p w:rsidR="00D5325A" w:rsidRPr="0002650C" w:rsidRDefault="00D5325A">
      <w:pPr>
        <w:rPr>
          <w:rFonts w:ascii="Times New Roman" w:hAnsi="Times New Roman" w:cs="Times New Roman"/>
          <w:b/>
          <w:sz w:val="24"/>
          <w:szCs w:val="24"/>
          <w:lang w:val="en-US"/>
        </w:rPr>
      </w:pPr>
    </w:p>
    <w:p w:rsidR="00C621EA" w:rsidRDefault="00C621EA" w:rsidP="00F15E1E">
      <w:pPr>
        <w:spacing w:after="0" w:line="240" w:lineRule="auto"/>
        <w:jc w:val="center"/>
        <w:rPr>
          <w:rFonts w:ascii="Times New Roman" w:hAnsi="Times New Roman" w:cs="Times New Roman"/>
          <w:b/>
          <w:sz w:val="24"/>
          <w:szCs w:val="24"/>
        </w:rPr>
      </w:pPr>
      <w:proofErr w:type="gramStart"/>
      <w:r w:rsidRPr="0002650C">
        <w:rPr>
          <w:rFonts w:ascii="Times New Roman" w:hAnsi="Times New Roman" w:cs="Times New Roman"/>
          <w:b/>
          <w:sz w:val="24"/>
          <w:szCs w:val="24"/>
        </w:rPr>
        <w:lastRenderedPageBreak/>
        <w:t>Anexo – Resultados</w:t>
      </w:r>
      <w:proofErr w:type="gramEnd"/>
      <w:r w:rsidRPr="0002650C">
        <w:rPr>
          <w:rFonts w:ascii="Times New Roman" w:hAnsi="Times New Roman" w:cs="Times New Roman"/>
          <w:b/>
          <w:sz w:val="24"/>
          <w:szCs w:val="24"/>
        </w:rPr>
        <w:t xml:space="preserve"> dos Modelos de Estado de Espaços</w:t>
      </w:r>
    </w:p>
    <w:p w:rsidR="000D281E" w:rsidRDefault="000D281E" w:rsidP="000D281E">
      <w:pPr>
        <w:spacing w:after="0" w:line="240" w:lineRule="auto"/>
        <w:jc w:val="center"/>
        <w:rPr>
          <w:rFonts w:ascii="Times New Roman" w:hAnsi="Times New Roman" w:cs="Times New Roman"/>
          <w:b/>
        </w:rPr>
      </w:pPr>
    </w:p>
    <w:p w:rsidR="00C621EA" w:rsidRPr="0002650C" w:rsidRDefault="000D281E" w:rsidP="00F15E1E">
      <w:pPr>
        <w:spacing w:after="0" w:line="240" w:lineRule="auto"/>
        <w:jc w:val="center"/>
        <w:rPr>
          <w:rFonts w:ascii="Times New Roman" w:hAnsi="Times New Roman" w:cs="Times New Roman"/>
          <w:b/>
          <w:sz w:val="24"/>
          <w:szCs w:val="24"/>
        </w:rPr>
      </w:pPr>
      <w:r w:rsidRPr="0002650C">
        <w:rPr>
          <w:rFonts w:ascii="Times New Roman" w:hAnsi="Times New Roman" w:cs="Times New Roman"/>
          <w:b/>
        </w:rPr>
        <w:t>Modelo 1</w:t>
      </w:r>
      <w:r w:rsidR="00660FAA">
        <w:rPr>
          <w:rFonts w:ascii="Times New Roman" w:hAnsi="Times New Roman" w:cs="Times New Roman"/>
          <w:b/>
        </w:rPr>
        <w:t xml:space="preserve"> – Função d</w:t>
      </w:r>
      <w:r w:rsidRPr="0002650C">
        <w:rPr>
          <w:rFonts w:ascii="Times New Roman" w:hAnsi="Times New Roman" w:cs="Times New Roman"/>
          <w:b/>
        </w:rPr>
        <w:t>emanda por exportações no período longo (1995-2013)</w:t>
      </w:r>
    </w:p>
    <w:p w:rsidR="000D281E" w:rsidRDefault="000D281E" w:rsidP="00F15E1E">
      <w:pPr>
        <w:spacing w:after="0" w:line="240" w:lineRule="auto"/>
        <w:jc w:val="center"/>
        <w:rPr>
          <w:rFonts w:ascii="Times New Roman" w:hAnsi="Times New Roman" w:cs="Times New Roman"/>
          <w:b/>
        </w:rPr>
      </w:pPr>
      <w:r w:rsidRPr="000D281E">
        <w:rPr>
          <w:noProof/>
          <w:lang w:eastAsia="pt-BR"/>
        </w:rPr>
        <w:drawing>
          <wp:inline distT="0" distB="0" distL="0" distR="0">
            <wp:extent cx="3743325" cy="3522805"/>
            <wp:effectExtent l="0" t="0" r="0" b="19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9432" cy="3528552"/>
                    </a:xfrm>
                    <a:prstGeom prst="rect">
                      <a:avLst/>
                    </a:prstGeom>
                    <a:noFill/>
                    <a:ln>
                      <a:noFill/>
                    </a:ln>
                  </pic:spPr>
                </pic:pic>
              </a:graphicData>
            </a:graphic>
          </wp:inline>
        </w:drawing>
      </w:r>
    </w:p>
    <w:p w:rsidR="00BE571A" w:rsidRDefault="00BE571A" w:rsidP="008131B4">
      <w:pPr>
        <w:spacing w:after="0" w:line="240" w:lineRule="auto"/>
        <w:jc w:val="center"/>
        <w:rPr>
          <w:rFonts w:ascii="Times New Roman" w:hAnsi="Times New Roman" w:cs="Times New Roman"/>
          <w:sz w:val="16"/>
          <w:szCs w:val="16"/>
        </w:rPr>
      </w:pPr>
      <w:r w:rsidRPr="0002650C">
        <w:rPr>
          <w:rFonts w:ascii="Times New Roman" w:hAnsi="Times New Roman" w:cs="Times New Roman"/>
          <w:sz w:val="16"/>
          <w:szCs w:val="16"/>
        </w:rPr>
        <w:t>Fonte: Elaboração própria com base nas estatísticas estimadas a partir do software STAMP 8.2. Nota: Entre parênteses está o p-valor.</w:t>
      </w:r>
    </w:p>
    <w:p w:rsidR="00321B33" w:rsidRPr="0002650C" w:rsidRDefault="00C621EA" w:rsidP="00F15E1E">
      <w:pPr>
        <w:spacing w:after="0" w:line="240" w:lineRule="auto"/>
        <w:jc w:val="center"/>
        <w:rPr>
          <w:rFonts w:ascii="Times New Roman" w:hAnsi="Times New Roman" w:cs="Times New Roman"/>
          <w:b/>
          <w:sz w:val="24"/>
          <w:szCs w:val="24"/>
        </w:rPr>
      </w:pPr>
      <w:r w:rsidRPr="0002650C">
        <w:rPr>
          <w:rFonts w:ascii="Times New Roman" w:hAnsi="Times New Roman" w:cs="Times New Roman"/>
          <w:b/>
        </w:rPr>
        <w:t xml:space="preserve">Modelo </w:t>
      </w:r>
      <w:r w:rsidR="00321B33" w:rsidRPr="0002650C">
        <w:rPr>
          <w:rFonts w:ascii="Times New Roman" w:hAnsi="Times New Roman" w:cs="Times New Roman"/>
          <w:b/>
        </w:rPr>
        <w:t xml:space="preserve">2 – Função </w:t>
      </w:r>
      <w:r w:rsidR="00660FAA">
        <w:rPr>
          <w:rFonts w:ascii="Times New Roman" w:hAnsi="Times New Roman" w:cs="Times New Roman"/>
          <w:b/>
        </w:rPr>
        <w:t>d</w:t>
      </w:r>
      <w:r w:rsidR="00321B33" w:rsidRPr="0002650C">
        <w:rPr>
          <w:rFonts w:ascii="Times New Roman" w:hAnsi="Times New Roman" w:cs="Times New Roman"/>
          <w:b/>
        </w:rPr>
        <w:t xml:space="preserve">emanda por </w:t>
      </w:r>
      <w:r w:rsidR="00660FAA">
        <w:rPr>
          <w:rFonts w:ascii="Times New Roman" w:hAnsi="Times New Roman" w:cs="Times New Roman"/>
          <w:b/>
        </w:rPr>
        <w:t>e</w:t>
      </w:r>
      <w:r w:rsidR="00321B33" w:rsidRPr="0002650C">
        <w:rPr>
          <w:rFonts w:ascii="Times New Roman" w:hAnsi="Times New Roman" w:cs="Times New Roman"/>
          <w:b/>
        </w:rPr>
        <w:t xml:space="preserve">xportações </w:t>
      </w:r>
      <w:r w:rsidR="00660FAA">
        <w:rPr>
          <w:rFonts w:ascii="Times New Roman" w:hAnsi="Times New Roman" w:cs="Times New Roman"/>
          <w:b/>
        </w:rPr>
        <w:t xml:space="preserve">no período curto </w:t>
      </w:r>
      <w:r w:rsidR="00321B33" w:rsidRPr="0002650C">
        <w:rPr>
          <w:rFonts w:ascii="Times New Roman" w:hAnsi="Times New Roman" w:cs="Times New Roman"/>
          <w:b/>
        </w:rPr>
        <w:t xml:space="preserve">(2001-2013) </w:t>
      </w:r>
      <w:r w:rsidR="0017104C" w:rsidRPr="0017104C">
        <w:rPr>
          <w:noProof/>
          <w:lang w:eastAsia="pt-BR"/>
        </w:rPr>
        <w:drawing>
          <wp:inline distT="0" distB="0" distL="0" distR="0">
            <wp:extent cx="3752850" cy="4445334"/>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59442" cy="4453142"/>
                    </a:xfrm>
                    <a:prstGeom prst="rect">
                      <a:avLst/>
                    </a:prstGeom>
                    <a:noFill/>
                    <a:ln>
                      <a:noFill/>
                    </a:ln>
                  </pic:spPr>
                </pic:pic>
              </a:graphicData>
            </a:graphic>
          </wp:inline>
        </w:drawing>
      </w:r>
    </w:p>
    <w:p w:rsidR="000F7872" w:rsidRPr="0002650C" w:rsidRDefault="000F7872" w:rsidP="00F15E1E">
      <w:pPr>
        <w:spacing w:after="0"/>
        <w:jc w:val="center"/>
        <w:rPr>
          <w:rFonts w:ascii="Times New Roman" w:hAnsi="Times New Roman" w:cs="Times New Roman"/>
          <w:sz w:val="16"/>
          <w:szCs w:val="16"/>
        </w:rPr>
      </w:pPr>
      <w:r w:rsidRPr="0002650C">
        <w:rPr>
          <w:rFonts w:ascii="Times New Roman" w:hAnsi="Times New Roman" w:cs="Times New Roman"/>
          <w:sz w:val="16"/>
          <w:szCs w:val="16"/>
        </w:rPr>
        <w:t>Fonte: Elaboração própria com base nas estatísticas estimadas a partir do software STAMP 8.2. Nota: Entre parênteses está o p-valor.</w:t>
      </w:r>
    </w:p>
    <w:p w:rsidR="00C6618E" w:rsidRDefault="00C6618E" w:rsidP="00F15E1E">
      <w:pPr>
        <w:spacing w:after="0" w:line="240" w:lineRule="auto"/>
        <w:jc w:val="center"/>
        <w:rPr>
          <w:rFonts w:ascii="Times New Roman" w:hAnsi="Times New Roman" w:cs="Times New Roman"/>
          <w:b/>
        </w:rPr>
      </w:pPr>
    </w:p>
    <w:p w:rsidR="00FA48A7" w:rsidRDefault="00FA48A7" w:rsidP="00F15E1E">
      <w:pPr>
        <w:spacing w:after="0" w:line="240" w:lineRule="auto"/>
        <w:jc w:val="center"/>
        <w:rPr>
          <w:rFonts w:ascii="Times New Roman" w:hAnsi="Times New Roman" w:cs="Times New Roman"/>
          <w:b/>
        </w:rPr>
      </w:pPr>
    </w:p>
    <w:p w:rsidR="00C621EA" w:rsidRDefault="00321B33" w:rsidP="00F15E1E">
      <w:pPr>
        <w:spacing w:after="0" w:line="240" w:lineRule="auto"/>
        <w:jc w:val="center"/>
        <w:rPr>
          <w:rFonts w:ascii="Times New Roman" w:hAnsi="Times New Roman" w:cs="Times New Roman"/>
          <w:b/>
        </w:rPr>
      </w:pPr>
      <w:r w:rsidRPr="0002650C">
        <w:rPr>
          <w:rFonts w:ascii="Times New Roman" w:hAnsi="Times New Roman" w:cs="Times New Roman"/>
          <w:b/>
        </w:rPr>
        <w:lastRenderedPageBreak/>
        <w:t>Modelo 3</w:t>
      </w:r>
      <w:r w:rsidR="00C621EA" w:rsidRPr="0002650C">
        <w:rPr>
          <w:rFonts w:ascii="Times New Roman" w:hAnsi="Times New Roman" w:cs="Times New Roman"/>
          <w:b/>
        </w:rPr>
        <w:t xml:space="preserve"> </w:t>
      </w:r>
      <w:r w:rsidR="00EB1C30" w:rsidRPr="0002650C">
        <w:rPr>
          <w:rFonts w:ascii="Times New Roman" w:hAnsi="Times New Roman" w:cs="Times New Roman"/>
          <w:b/>
        </w:rPr>
        <w:t xml:space="preserve">– Função </w:t>
      </w:r>
      <w:r w:rsidR="00660FAA">
        <w:rPr>
          <w:rFonts w:ascii="Times New Roman" w:hAnsi="Times New Roman" w:cs="Times New Roman"/>
          <w:b/>
        </w:rPr>
        <w:t>d</w:t>
      </w:r>
      <w:r w:rsidR="00EB1C30" w:rsidRPr="0002650C">
        <w:rPr>
          <w:rFonts w:ascii="Times New Roman" w:hAnsi="Times New Roman" w:cs="Times New Roman"/>
          <w:b/>
        </w:rPr>
        <w:t xml:space="preserve">emanda por </w:t>
      </w:r>
      <w:r w:rsidR="00660FAA">
        <w:rPr>
          <w:rFonts w:ascii="Times New Roman" w:hAnsi="Times New Roman" w:cs="Times New Roman"/>
          <w:b/>
        </w:rPr>
        <w:t>i</w:t>
      </w:r>
      <w:r w:rsidR="00EB1C30" w:rsidRPr="0002650C">
        <w:rPr>
          <w:rFonts w:ascii="Times New Roman" w:hAnsi="Times New Roman" w:cs="Times New Roman"/>
          <w:b/>
        </w:rPr>
        <w:t xml:space="preserve">mportações no </w:t>
      </w:r>
      <w:r w:rsidR="00660FAA">
        <w:rPr>
          <w:rFonts w:ascii="Times New Roman" w:hAnsi="Times New Roman" w:cs="Times New Roman"/>
          <w:b/>
        </w:rPr>
        <w:t>p</w:t>
      </w:r>
      <w:r w:rsidR="00EB1C30" w:rsidRPr="0002650C">
        <w:rPr>
          <w:rFonts w:ascii="Times New Roman" w:hAnsi="Times New Roman" w:cs="Times New Roman"/>
          <w:b/>
        </w:rPr>
        <w:t xml:space="preserve">eríodo </w:t>
      </w:r>
      <w:r w:rsidR="00660FAA">
        <w:rPr>
          <w:rFonts w:ascii="Times New Roman" w:hAnsi="Times New Roman" w:cs="Times New Roman"/>
          <w:b/>
        </w:rPr>
        <w:t>l</w:t>
      </w:r>
      <w:r w:rsidR="00EB1C30" w:rsidRPr="0002650C">
        <w:rPr>
          <w:rFonts w:ascii="Times New Roman" w:hAnsi="Times New Roman" w:cs="Times New Roman"/>
          <w:b/>
        </w:rPr>
        <w:t>ongo (1995-2013)</w:t>
      </w:r>
    </w:p>
    <w:p w:rsidR="005C67EE" w:rsidRDefault="00E848C6" w:rsidP="00F15E1E">
      <w:pPr>
        <w:spacing w:after="0"/>
        <w:jc w:val="center"/>
        <w:rPr>
          <w:rFonts w:ascii="Times New Roman" w:hAnsi="Times New Roman" w:cs="Times New Roman"/>
          <w:sz w:val="16"/>
          <w:szCs w:val="16"/>
        </w:rPr>
      </w:pPr>
      <w:r w:rsidRPr="00E848C6">
        <w:rPr>
          <w:noProof/>
          <w:lang w:eastAsia="pt-BR"/>
        </w:rPr>
        <w:drawing>
          <wp:inline distT="0" distB="0" distL="0" distR="0">
            <wp:extent cx="3848100" cy="7791215"/>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3595" cy="7782093"/>
                    </a:xfrm>
                    <a:prstGeom prst="rect">
                      <a:avLst/>
                    </a:prstGeom>
                    <a:noFill/>
                    <a:ln>
                      <a:noFill/>
                    </a:ln>
                  </pic:spPr>
                </pic:pic>
              </a:graphicData>
            </a:graphic>
          </wp:inline>
        </w:drawing>
      </w:r>
    </w:p>
    <w:p w:rsidR="005C67EE" w:rsidRDefault="005C67EE" w:rsidP="005C67EE">
      <w:pPr>
        <w:spacing w:after="0" w:line="240" w:lineRule="auto"/>
        <w:jc w:val="both"/>
        <w:rPr>
          <w:rFonts w:ascii="Times New Roman" w:hAnsi="Times New Roman" w:cs="Times New Roman"/>
          <w:b/>
          <w:sz w:val="24"/>
          <w:szCs w:val="24"/>
        </w:rPr>
      </w:pPr>
      <w:r w:rsidRPr="0002650C">
        <w:rPr>
          <w:rFonts w:ascii="Times New Roman" w:hAnsi="Times New Roman" w:cs="Times New Roman"/>
          <w:sz w:val="16"/>
          <w:szCs w:val="16"/>
        </w:rPr>
        <w:t>Fonte: Elaboração própria com base nas estatísticas estimadas a partir do software STAMP 8.2. Nota: Entre parênteses está o p-valor.</w:t>
      </w:r>
    </w:p>
    <w:p w:rsidR="00660FAA" w:rsidRDefault="00660FAA" w:rsidP="008131B4">
      <w:pPr>
        <w:spacing w:after="0"/>
        <w:rPr>
          <w:rFonts w:ascii="Times New Roman" w:hAnsi="Times New Roman" w:cs="Times New Roman"/>
          <w:b/>
        </w:rPr>
      </w:pPr>
    </w:p>
    <w:p w:rsidR="00660FAA" w:rsidRDefault="00660FAA" w:rsidP="00F15E1E">
      <w:pPr>
        <w:spacing w:after="0" w:line="240" w:lineRule="auto"/>
        <w:jc w:val="center"/>
        <w:rPr>
          <w:rFonts w:ascii="Times New Roman" w:hAnsi="Times New Roman" w:cs="Times New Roman"/>
          <w:b/>
        </w:rPr>
      </w:pPr>
    </w:p>
    <w:p w:rsidR="005C67EE" w:rsidRDefault="005C67EE" w:rsidP="00F15E1E">
      <w:pPr>
        <w:spacing w:after="0" w:line="240" w:lineRule="auto"/>
        <w:jc w:val="center"/>
        <w:rPr>
          <w:rFonts w:ascii="Times New Roman" w:hAnsi="Times New Roman" w:cs="Times New Roman"/>
          <w:b/>
        </w:rPr>
      </w:pPr>
    </w:p>
    <w:p w:rsidR="005C67EE" w:rsidRDefault="005C67EE" w:rsidP="00F15E1E">
      <w:pPr>
        <w:spacing w:after="0" w:line="240" w:lineRule="auto"/>
        <w:jc w:val="center"/>
        <w:rPr>
          <w:rFonts w:ascii="Times New Roman" w:hAnsi="Times New Roman" w:cs="Times New Roman"/>
          <w:b/>
        </w:rPr>
      </w:pPr>
    </w:p>
    <w:p w:rsidR="008131B4" w:rsidRDefault="008131B4" w:rsidP="00F15E1E">
      <w:pPr>
        <w:spacing w:after="0" w:line="240" w:lineRule="auto"/>
        <w:jc w:val="center"/>
        <w:rPr>
          <w:rFonts w:ascii="Times New Roman" w:hAnsi="Times New Roman" w:cs="Times New Roman"/>
          <w:b/>
        </w:rPr>
      </w:pPr>
    </w:p>
    <w:p w:rsidR="008131B4" w:rsidRDefault="008131B4" w:rsidP="00F15E1E">
      <w:pPr>
        <w:spacing w:after="0" w:line="240" w:lineRule="auto"/>
        <w:jc w:val="center"/>
        <w:rPr>
          <w:rFonts w:ascii="Times New Roman" w:hAnsi="Times New Roman" w:cs="Times New Roman"/>
          <w:b/>
        </w:rPr>
      </w:pPr>
    </w:p>
    <w:p w:rsidR="005C67EE" w:rsidRDefault="005C67EE" w:rsidP="00F15E1E">
      <w:pPr>
        <w:spacing w:after="0" w:line="240" w:lineRule="auto"/>
        <w:jc w:val="center"/>
        <w:rPr>
          <w:rFonts w:ascii="Times New Roman" w:hAnsi="Times New Roman" w:cs="Times New Roman"/>
          <w:b/>
        </w:rPr>
      </w:pPr>
    </w:p>
    <w:p w:rsidR="005C67EE" w:rsidRDefault="005C67EE" w:rsidP="00F15E1E">
      <w:pPr>
        <w:spacing w:after="0" w:line="240" w:lineRule="auto"/>
        <w:jc w:val="center"/>
        <w:rPr>
          <w:rFonts w:ascii="Times New Roman" w:hAnsi="Times New Roman" w:cs="Times New Roman"/>
          <w:b/>
        </w:rPr>
      </w:pPr>
    </w:p>
    <w:p w:rsidR="000F7872" w:rsidRPr="0002650C" w:rsidRDefault="000F7872" w:rsidP="00F15E1E">
      <w:pPr>
        <w:spacing w:after="0" w:line="240" w:lineRule="auto"/>
        <w:jc w:val="center"/>
        <w:rPr>
          <w:rFonts w:ascii="Times New Roman" w:hAnsi="Times New Roman" w:cs="Times New Roman"/>
          <w:b/>
        </w:rPr>
      </w:pPr>
      <w:r w:rsidRPr="0002650C">
        <w:rPr>
          <w:rFonts w:ascii="Times New Roman" w:hAnsi="Times New Roman" w:cs="Times New Roman"/>
          <w:b/>
        </w:rPr>
        <w:t xml:space="preserve">Modelo 4 – Função </w:t>
      </w:r>
      <w:r w:rsidR="00660FAA">
        <w:rPr>
          <w:rFonts w:ascii="Times New Roman" w:hAnsi="Times New Roman" w:cs="Times New Roman"/>
          <w:b/>
        </w:rPr>
        <w:t>d</w:t>
      </w:r>
      <w:r w:rsidRPr="0002650C">
        <w:rPr>
          <w:rFonts w:ascii="Times New Roman" w:hAnsi="Times New Roman" w:cs="Times New Roman"/>
          <w:b/>
        </w:rPr>
        <w:t xml:space="preserve">emanda por </w:t>
      </w:r>
      <w:r w:rsidR="00660FAA">
        <w:rPr>
          <w:rFonts w:ascii="Times New Roman" w:hAnsi="Times New Roman" w:cs="Times New Roman"/>
          <w:b/>
        </w:rPr>
        <w:t>i</w:t>
      </w:r>
      <w:r w:rsidRPr="0002650C">
        <w:rPr>
          <w:rFonts w:ascii="Times New Roman" w:hAnsi="Times New Roman" w:cs="Times New Roman"/>
          <w:b/>
        </w:rPr>
        <w:t>mportações</w:t>
      </w:r>
      <w:r w:rsidR="00660FAA">
        <w:rPr>
          <w:rFonts w:ascii="Times New Roman" w:hAnsi="Times New Roman" w:cs="Times New Roman"/>
          <w:b/>
        </w:rPr>
        <w:t xml:space="preserve"> no p</w:t>
      </w:r>
      <w:r w:rsidRPr="0002650C">
        <w:rPr>
          <w:rFonts w:ascii="Times New Roman" w:hAnsi="Times New Roman" w:cs="Times New Roman"/>
          <w:b/>
        </w:rPr>
        <w:t xml:space="preserve">eríodo </w:t>
      </w:r>
      <w:r w:rsidR="00660FAA">
        <w:rPr>
          <w:rFonts w:ascii="Times New Roman" w:hAnsi="Times New Roman" w:cs="Times New Roman"/>
          <w:b/>
        </w:rPr>
        <w:t>curto</w:t>
      </w:r>
      <w:r w:rsidRPr="0002650C">
        <w:rPr>
          <w:rFonts w:ascii="Times New Roman" w:hAnsi="Times New Roman" w:cs="Times New Roman"/>
          <w:b/>
        </w:rPr>
        <w:t xml:space="preserve"> (2001-2013)</w:t>
      </w:r>
    </w:p>
    <w:p w:rsidR="000F7872" w:rsidRPr="0002650C" w:rsidRDefault="009C0132" w:rsidP="00F15E1E">
      <w:pPr>
        <w:spacing w:after="0" w:line="240" w:lineRule="auto"/>
        <w:jc w:val="center"/>
        <w:rPr>
          <w:rFonts w:ascii="Times New Roman" w:hAnsi="Times New Roman" w:cs="Times New Roman"/>
          <w:b/>
          <w:sz w:val="24"/>
          <w:szCs w:val="24"/>
        </w:rPr>
      </w:pPr>
      <w:r w:rsidRPr="009C0132">
        <w:rPr>
          <w:noProof/>
          <w:lang w:eastAsia="pt-BR"/>
        </w:rPr>
        <w:drawing>
          <wp:inline distT="0" distB="0" distL="0" distR="0">
            <wp:extent cx="3971925" cy="4713097"/>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5670" cy="4717541"/>
                    </a:xfrm>
                    <a:prstGeom prst="rect">
                      <a:avLst/>
                    </a:prstGeom>
                    <a:noFill/>
                    <a:ln>
                      <a:noFill/>
                    </a:ln>
                  </pic:spPr>
                </pic:pic>
              </a:graphicData>
            </a:graphic>
          </wp:inline>
        </w:drawing>
      </w:r>
    </w:p>
    <w:p w:rsidR="000F7872" w:rsidRDefault="000F7872" w:rsidP="00F15E1E">
      <w:pPr>
        <w:spacing w:after="0" w:line="240" w:lineRule="auto"/>
        <w:jc w:val="both"/>
        <w:rPr>
          <w:rFonts w:ascii="Times New Roman" w:hAnsi="Times New Roman" w:cs="Times New Roman"/>
          <w:b/>
          <w:sz w:val="24"/>
          <w:szCs w:val="24"/>
        </w:rPr>
      </w:pPr>
      <w:r w:rsidRPr="0002650C">
        <w:rPr>
          <w:rFonts w:ascii="Times New Roman" w:hAnsi="Times New Roman" w:cs="Times New Roman"/>
          <w:sz w:val="16"/>
          <w:szCs w:val="16"/>
        </w:rPr>
        <w:t>Fonte: Elaboração própria com base nas estatísticas estimadas a partir do software STAMP 8.2. Nota: Entre parênteses está o p-valor.</w:t>
      </w:r>
    </w:p>
    <w:sectPr w:rsidR="000F7872" w:rsidSect="00C05D74">
      <w:footerReference w:type="default" r:id="rId17"/>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B70" w:rsidRDefault="00297B70" w:rsidP="009F4B34">
      <w:pPr>
        <w:spacing w:after="0" w:line="240" w:lineRule="auto"/>
      </w:pPr>
      <w:r>
        <w:separator/>
      </w:r>
    </w:p>
  </w:endnote>
  <w:endnote w:type="continuationSeparator" w:id="0">
    <w:p w:rsidR="00297B70" w:rsidRDefault="00297B70" w:rsidP="009F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de">
    <w:altName w:val="Cod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499425"/>
      <w:docPartObj>
        <w:docPartGallery w:val="Page Numbers (Bottom of Page)"/>
        <w:docPartUnique/>
      </w:docPartObj>
    </w:sdtPr>
    <w:sdtEndPr>
      <w:rPr>
        <w:rFonts w:ascii="Times New Roman" w:hAnsi="Times New Roman" w:cs="Times New Roman"/>
        <w:sz w:val="18"/>
        <w:szCs w:val="18"/>
      </w:rPr>
    </w:sdtEndPr>
    <w:sdtContent>
      <w:p w:rsidR="002F7D2F" w:rsidRPr="007E47A9" w:rsidRDefault="002F7D2F">
        <w:pPr>
          <w:pStyle w:val="Rodap"/>
          <w:jc w:val="right"/>
          <w:rPr>
            <w:rFonts w:ascii="Times New Roman" w:hAnsi="Times New Roman" w:cs="Times New Roman"/>
            <w:sz w:val="18"/>
            <w:szCs w:val="18"/>
          </w:rPr>
        </w:pPr>
        <w:r w:rsidRPr="007E47A9">
          <w:rPr>
            <w:rFonts w:ascii="Times New Roman" w:hAnsi="Times New Roman" w:cs="Times New Roman"/>
            <w:sz w:val="18"/>
            <w:szCs w:val="18"/>
          </w:rPr>
          <w:fldChar w:fldCharType="begin"/>
        </w:r>
        <w:r w:rsidRPr="007E47A9">
          <w:rPr>
            <w:rFonts w:ascii="Times New Roman" w:hAnsi="Times New Roman" w:cs="Times New Roman"/>
            <w:sz w:val="18"/>
            <w:szCs w:val="18"/>
          </w:rPr>
          <w:instrText>PAGE   \* MERGEFORMAT</w:instrText>
        </w:r>
        <w:r w:rsidRPr="007E47A9">
          <w:rPr>
            <w:rFonts w:ascii="Times New Roman" w:hAnsi="Times New Roman" w:cs="Times New Roman"/>
            <w:sz w:val="18"/>
            <w:szCs w:val="18"/>
          </w:rPr>
          <w:fldChar w:fldCharType="separate"/>
        </w:r>
        <w:r w:rsidR="002D6A10">
          <w:rPr>
            <w:rFonts w:ascii="Times New Roman" w:hAnsi="Times New Roman" w:cs="Times New Roman"/>
            <w:noProof/>
            <w:sz w:val="18"/>
            <w:szCs w:val="18"/>
          </w:rPr>
          <w:t>7</w:t>
        </w:r>
        <w:r w:rsidRPr="007E47A9">
          <w:rPr>
            <w:rFonts w:ascii="Times New Roman" w:hAnsi="Times New Roman" w:cs="Times New Roman"/>
            <w:sz w:val="18"/>
            <w:szCs w:val="18"/>
          </w:rPr>
          <w:fldChar w:fldCharType="end"/>
        </w:r>
      </w:p>
    </w:sdtContent>
  </w:sdt>
  <w:p w:rsidR="002F7D2F" w:rsidRDefault="002F7D2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B70" w:rsidRDefault="00297B70" w:rsidP="009F4B34">
      <w:pPr>
        <w:spacing w:after="0" w:line="240" w:lineRule="auto"/>
      </w:pPr>
      <w:r>
        <w:separator/>
      </w:r>
    </w:p>
  </w:footnote>
  <w:footnote w:type="continuationSeparator" w:id="0">
    <w:p w:rsidR="00297B70" w:rsidRDefault="00297B70" w:rsidP="009F4B34">
      <w:pPr>
        <w:spacing w:after="0" w:line="240" w:lineRule="auto"/>
      </w:pPr>
      <w:r>
        <w:continuationSeparator/>
      </w:r>
    </w:p>
  </w:footnote>
  <w:footnote w:id="1">
    <w:p w:rsidR="002F7D2F" w:rsidRPr="00E30BED" w:rsidRDefault="002F7D2F" w:rsidP="002F7D2F">
      <w:pPr>
        <w:pStyle w:val="Textodenotaderodap"/>
        <w:jc w:val="both"/>
        <w:rPr>
          <w:rFonts w:ascii="Times New Roman" w:hAnsi="Times New Roman" w:cs="Times New Roman"/>
        </w:rPr>
      </w:pPr>
      <w:r w:rsidRPr="00C46816">
        <w:rPr>
          <w:rStyle w:val="Refdenotaderodap"/>
          <w:rFonts w:ascii="Times New Roman" w:hAnsi="Times New Roman" w:cs="Times New Roman"/>
        </w:rPr>
        <w:footnoteRef/>
      </w:r>
      <w:r w:rsidRPr="00C46816">
        <w:rPr>
          <w:rFonts w:ascii="Times New Roman" w:hAnsi="Times New Roman" w:cs="Times New Roman"/>
        </w:rPr>
        <w:t xml:space="preserve"> Professor do Programa de Pós-Graduação em Economia da </w:t>
      </w:r>
      <w:proofErr w:type="spellStart"/>
      <w:r w:rsidRPr="00C46816">
        <w:rPr>
          <w:rFonts w:ascii="Times New Roman" w:hAnsi="Times New Roman" w:cs="Times New Roman"/>
        </w:rPr>
        <w:t>Unisinos</w:t>
      </w:r>
      <w:proofErr w:type="spellEnd"/>
      <w:r w:rsidRPr="00C46816">
        <w:rPr>
          <w:rFonts w:ascii="Times New Roman" w:hAnsi="Times New Roman" w:cs="Times New Roman"/>
        </w:rPr>
        <w:t>. E-mail: mcaputi@uol.com.br.</w:t>
      </w:r>
    </w:p>
  </w:footnote>
  <w:footnote w:id="2">
    <w:p w:rsidR="002F7D2F" w:rsidRPr="00C46816" w:rsidRDefault="002F7D2F" w:rsidP="00615E04">
      <w:pPr>
        <w:pStyle w:val="Textodenotaderodap"/>
        <w:jc w:val="both"/>
        <w:rPr>
          <w:rFonts w:ascii="Times New Roman" w:hAnsi="Times New Roman" w:cs="Times New Roman"/>
        </w:rPr>
      </w:pPr>
      <w:r w:rsidRPr="00265B6D">
        <w:rPr>
          <w:rStyle w:val="Refdenotaderodap"/>
          <w:rFonts w:ascii="Times New Roman" w:hAnsi="Times New Roman" w:cs="Times New Roman"/>
        </w:rPr>
        <w:footnoteRef/>
      </w:r>
      <w:r w:rsidRPr="00265B6D">
        <w:rPr>
          <w:rFonts w:ascii="Times New Roman" w:hAnsi="Times New Roman" w:cs="Times New Roman"/>
        </w:rPr>
        <w:t xml:space="preserve"> Mestre em Economia (</w:t>
      </w:r>
      <w:proofErr w:type="spellStart"/>
      <w:r w:rsidRPr="00265B6D">
        <w:rPr>
          <w:rFonts w:ascii="Times New Roman" w:hAnsi="Times New Roman" w:cs="Times New Roman"/>
        </w:rPr>
        <w:t>Unisinos</w:t>
      </w:r>
      <w:proofErr w:type="spellEnd"/>
      <w:r w:rsidRPr="00265B6D">
        <w:rPr>
          <w:rFonts w:ascii="Times New Roman" w:hAnsi="Times New Roman" w:cs="Times New Roman"/>
        </w:rPr>
        <w:t>) e Doutoranda em Economia (PPGE/UFRGS). E-mail: eduarda629@hotmail.com.</w:t>
      </w:r>
    </w:p>
  </w:footnote>
  <w:footnote w:id="3">
    <w:p w:rsidR="002F7D2F" w:rsidRPr="00C46816" w:rsidRDefault="002F7D2F" w:rsidP="00851A7A">
      <w:pPr>
        <w:pStyle w:val="Textodenotaderodap"/>
        <w:jc w:val="both"/>
        <w:rPr>
          <w:rFonts w:ascii="Times New Roman" w:hAnsi="Times New Roman" w:cs="Times New Roman"/>
        </w:rPr>
      </w:pPr>
      <w:r w:rsidRPr="00C46816">
        <w:rPr>
          <w:rStyle w:val="Refdenotaderodap"/>
          <w:rFonts w:ascii="Times New Roman" w:hAnsi="Times New Roman" w:cs="Times New Roman"/>
        </w:rPr>
        <w:footnoteRef/>
      </w:r>
      <w:r w:rsidRPr="00C46816">
        <w:rPr>
          <w:rFonts w:ascii="Times New Roman" w:hAnsi="Times New Roman" w:cs="Times New Roman"/>
        </w:rPr>
        <w:t xml:space="preserve"> Professor Associado do DERI/UFRGS e Pesquisador do CNPq. E-mail: andre.cunha@ufrgs.br.</w:t>
      </w:r>
    </w:p>
  </w:footnote>
  <w:footnote w:id="4">
    <w:p w:rsidR="00D44DC9" w:rsidRPr="009B4146" w:rsidRDefault="00D44DC9" w:rsidP="009B4146">
      <w:pPr>
        <w:pStyle w:val="Textodenotaderodap"/>
        <w:jc w:val="both"/>
        <w:rPr>
          <w:rFonts w:ascii="Times New Roman" w:hAnsi="Times New Roman" w:cs="Times New Roman"/>
          <w:lang w:val="en-US"/>
        </w:rPr>
      </w:pPr>
      <w:r w:rsidRPr="00D44DC9">
        <w:rPr>
          <w:rStyle w:val="Refdenotaderodap"/>
          <w:rFonts w:ascii="Times New Roman" w:hAnsi="Times New Roman" w:cs="Times New Roman"/>
        </w:rPr>
        <w:footnoteRef/>
      </w:r>
      <w:r w:rsidRPr="00D44DC9">
        <w:rPr>
          <w:rFonts w:ascii="Times New Roman" w:hAnsi="Times New Roman" w:cs="Times New Roman"/>
        </w:rPr>
        <w:t xml:space="preserve"> Tal perspectiva encontra respaldo em outras tradições teóricas. Ao utilizar a abordagem da economia da complexidade, recente análise do FMI</w:t>
      </w:r>
      <w:r w:rsidR="009B4146">
        <w:rPr>
          <w:rFonts w:ascii="Times New Roman" w:hAnsi="Times New Roman" w:cs="Times New Roman"/>
        </w:rPr>
        <w:t xml:space="preserve"> (IMF, 2015)</w:t>
      </w:r>
      <w:r w:rsidRPr="00D44DC9">
        <w:rPr>
          <w:rFonts w:ascii="Times New Roman" w:hAnsi="Times New Roman" w:cs="Times New Roman"/>
        </w:rPr>
        <w:t xml:space="preserve"> aponta que a menor complexidade da pauta de produtos produzidos e exportados na América Latina, limita o potencial de crescimento das economias da região (IMF, 2015). A diversificação (em termos de produtos, especialmente os mais sofisticados), e não a especialização (em poucos produtos, usualmente commodities), seria a chave para o maior dinamismo</w:t>
      </w:r>
      <w:r w:rsidR="009B4146">
        <w:rPr>
          <w:rFonts w:ascii="Times New Roman" w:hAnsi="Times New Roman" w:cs="Times New Roman"/>
        </w:rPr>
        <w:t>:</w:t>
      </w:r>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Economic</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diversification</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and</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complexity</w:t>
      </w:r>
      <w:proofErr w:type="spellEnd"/>
      <w:r w:rsidR="009B4146" w:rsidRPr="009B4146">
        <w:rPr>
          <w:rFonts w:ascii="Times New Roman" w:hAnsi="Times New Roman" w:cs="Times New Roman"/>
        </w:rPr>
        <w:t>—</w:t>
      </w:r>
      <w:proofErr w:type="spellStart"/>
      <w:r w:rsidR="009B4146" w:rsidRPr="009B4146">
        <w:rPr>
          <w:rFonts w:ascii="Times New Roman" w:hAnsi="Times New Roman" w:cs="Times New Roman"/>
        </w:rPr>
        <w:t>relating</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to</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the</w:t>
      </w:r>
      <w:proofErr w:type="spellEnd"/>
      <w:r w:rsidR="009B4146" w:rsidRPr="009B4146">
        <w:rPr>
          <w:rFonts w:ascii="Times New Roman" w:hAnsi="Times New Roman" w:cs="Times New Roman"/>
        </w:rPr>
        <w:t xml:space="preserve"> range </w:t>
      </w:r>
      <w:proofErr w:type="spellStart"/>
      <w:r w:rsidR="009B4146" w:rsidRPr="009B4146">
        <w:rPr>
          <w:rFonts w:ascii="Times New Roman" w:hAnsi="Times New Roman" w:cs="Times New Roman"/>
        </w:rPr>
        <w:t>of</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products</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that</w:t>
      </w:r>
      <w:proofErr w:type="spellEnd"/>
      <w:r w:rsidR="009B4146" w:rsidRPr="009B4146">
        <w:rPr>
          <w:rFonts w:ascii="Times New Roman" w:hAnsi="Times New Roman" w:cs="Times New Roman"/>
        </w:rPr>
        <w:t xml:space="preserve"> a country </w:t>
      </w:r>
      <w:proofErr w:type="spellStart"/>
      <w:r w:rsidR="009B4146" w:rsidRPr="009B4146">
        <w:rPr>
          <w:rFonts w:ascii="Times New Roman" w:hAnsi="Times New Roman" w:cs="Times New Roman"/>
        </w:rPr>
        <w:t>produces</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and</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how</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sophisticated</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these</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products</w:t>
      </w:r>
      <w:proofErr w:type="spellEnd"/>
      <w:r w:rsidR="009B4146" w:rsidRPr="009B4146">
        <w:rPr>
          <w:rFonts w:ascii="Times New Roman" w:hAnsi="Times New Roman" w:cs="Times New Roman"/>
        </w:rPr>
        <w:t xml:space="preserve"> are—</w:t>
      </w:r>
      <w:proofErr w:type="spellStart"/>
      <w:r w:rsidR="009B4146" w:rsidRPr="009B4146">
        <w:rPr>
          <w:rFonts w:ascii="Times New Roman" w:hAnsi="Times New Roman" w:cs="Times New Roman"/>
        </w:rPr>
        <w:t>matter</w:t>
      </w:r>
      <w:proofErr w:type="spellEnd"/>
      <w:r w:rsidR="009B4146" w:rsidRPr="009B4146">
        <w:rPr>
          <w:rFonts w:ascii="Times New Roman" w:hAnsi="Times New Roman" w:cs="Times New Roman"/>
        </w:rPr>
        <w:t xml:space="preserve"> for </w:t>
      </w:r>
      <w:proofErr w:type="spellStart"/>
      <w:r w:rsidR="009B4146" w:rsidRPr="009B4146">
        <w:rPr>
          <w:rFonts w:ascii="Times New Roman" w:hAnsi="Times New Roman" w:cs="Times New Roman"/>
        </w:rPr>
        <w:t>long-term</w:t>
      </w:r>
      <w:proofErr w:type="spellEnd"/>
      <w:r w:rsidR="009B4146" w:rsidRPr="009B4146">
        <w:rPr>
          <w:rFonts w:ascii="Times New Roman" w:hAnsi="Times New Roman" w:cs="Times New Roman"/>
        </w:rPr>
        <w:t xml:space="preserve"> </w:t>
      </w:r>
      <w:proofErr w:type="spellStart"/>
      <w:r w:rsidR="009B4146" w:rsidRPr="009B4146">
        <w:rPr>
          <w:rFonts w:ascii="Times New Roman" w:hAnsi="Times New Roman" w:cs="Times New Roman"/>
        </w:rPr>
        <w:t>growth</w:t>
      </w:r>
      <w:proofErr w:type="spellEnd"/>
      <w:r w:rsidR="009B4146" w:rsidRPr="009B4146">
        <w:rPr>
          <w:rFonts w:ascii="Times New Roman" w:hAnsi="Times New Roman" w:cs="Times New Roman"/>
        </w:rPr>
        <w:t xml:space="preserve">. </w:t>
      </w:r>
      <w:r w:rsidR="009B4146" w:rsidRPr="009B4146">
        <w:rPr>
          <w:rFonts w:ascii="Times New Roman" w:hAnsi="Times New Roman" w:cs="Times New Roman"/>
          <w:lang w:val="en-US"/>
        </w:rPr>
        <w:t>Unfortunately, Latin America and the Caribbean</w:t>
      </w:r>
      <w:r w:rsidR="009B4146">
        <w:rPr>
          <w:rFonts w:ascii="Times New Roman" w:hAnsi="Times New Roman" w:cs="Times New Roman"/>
          <w:lang w:val="en-US"/>
        </w:rPr>
        <w:t xml:space="preserve"> </w:t>
      </w:r>
      <w:r w:rsidR="009B4146" w:rsidRPr="009B4146">
        <w:rPr>
          <w:rFonts w:ascii="Times New Roman" w:hAnsi="Times New Roman" w:cs="Times New Roman"/>
          <w:lang w:val="en-US"/>
        </w:rPr>
        <w:t>(LAC) have not been able to benefit significantly from</w:t>
      </w:r>
      <w:r w:rsidR="009B4146">
        <w:rPr>
          <w:rFonts w:ascii="Times New Roman" w:hAnsi="Times New Roman" w:cs="Times New Roman"/>
          <w:lang w:val="en-US"/>
        </w:rPr>
        <w:t xml:space="preserve"> </w:t>
      </w:r>
      <w:r w:rsidR="009B4146" w:rsidRPr="009B4146">
        <w:rPr>
          <w:rFonts w:ascii="Times New Roman" w:hAnsi="Times New Roman" w:cs="Times New Roman"/>
          <w:lang w:val="en-US"/>
        </w:rPr>
        <w:t>these levers so far. Economic diversification and complexity</w:t>
      </w:r>
      <w:r w:rsidR="009B4146">
        <w:rPr>
          <w:rFonts w:ascii="Times New Roman" w:hAnsi="Times New Roman" w:cs="Times New Roman"/>
          <w:lang w:val="en-US"/>
        </w:rPr>
        <w:t xml:space="preserve"> </w:t>
      </w:r>
      <w:r w:rsidR="009B4146" w:rsidRPr="009B4146">
        <w:rPr>
          <w:rFonts w:ascii="Times New Roman" w:hAnsi="Times New Roman" w:cs="Times New Roman"/>
          <w:lang w:val="en-US"/>
        </w:rPr>
        <w:t>remain relatively low, and the dynamics over the last decade</w:t>
      </w:r>
      <w:r w:rsidR="009B4146">
        <w:rPr>
          <w:rFonts w:ascii="Times New Roman" w:hAnsi="Times New Roman" w:cs="Times New Roman"/>
          <w:lang w:val="en-US"/>
        </w:rPr>
        <w:t xml:space="preserve"> </w:t>
      </w:r>
      <w:r w:rsidR="009B4146" w:rsidRPr="009B4146">
        <w:rPr>
          <w:rFonts w:ascii="Times New Roman" w:hAnsi="Times New Roman" w:cs="Times New Roman"/>
          <w:lang w:val="en-US"/>
        </w:rPr>
        <w:t>have not been encouraging.”</w:t>
      </w:r>
      <w:r w:rsidR="009B4146">
        <w:rPr>
          <w:rFonts w:ascii="Times New Roman" w:hAnsi="Times New Roman" w:cs="Times New Roman"/>
          <w:lang w:val="en-US"/>
        </w:rPr>
        <w:t xml:space="preserve"> (IMF, 2015, p.67</w:t>
      </w:r>
      <w:proofErr w:type="gramStart"/>
      <w:r w:rsidR="009B4146">
        <w:rPr>
          <w:rFonts w:ascii="Times New Roman" w:hAnsi="Times New Roman" w:cs="Times New Roman"/>
          <w:lang w:val="en-US"/>
        </w:rPr>
        <w:t>)</w:t>
      </w:r>
      <w:proofErr w:type="gramEnd"/>
    </w:p>
  </w:footnote>
  <w:footnote w:id="5">
    <w:p w:rsidR="002F7D2F" w:rsidRPr="007E3FE3" w:rsidRDefault="002F7D2F" w:rsidP="007E3FE3">
      <w:pPr>
        <w:pStyle w:val="Textodenotaderodap"/>
        <w:jc w:val="both"/>
        <w:rPr>
          <w:rFonts w:ascii="Times New Roman" w:hAnsi="Times New Roman" w:cs="Times New Roman"/>
        </w:rPr>
      </w:pPr>
      <w:r w:rsidRPr="007E3FE3">
        <w:rPr>
          <w:rStyle w:val="Refdenotaderodap"/>
          <w:rFonts w:ascii="Times New Roman" w:hAnsi="Times New Roman" w:cs="Times New Roman"/>
        </w:rPr>
        <w:footnoteRef/>
      </w:r>
      <w:r w:rsidRPr="007E3FE3">
        <w:rPr>
          <w:rFonts w:ascii="Times New Roman" w:hAnsi="Times New Roman" w:cs="Times New Roman"/>
        </w:rPr>
        <w:t xml:space="preserve"> Com relação à proposição de que os preços não se alteram no longo prazo, Carvalho (2007) afirma que esse fato tem sido uma importante crítica à Lei de </w:t>
      </w:r>
      <w:proofErr w:type="spellStart"/>
      <w:r w:rsidRPr="007E3FE3">
        <w:rPr>
          <w:rFonts w:ascii="Times New Roman" w:hAnsi="Times New Roman" w:cs="Times New Roman"/>
        </w:rPr>
        <w:t>Thirlwall</w:t>
      </w:r>
      <w:proofErr w:type="spellEnd"/>
      <w:r w:rsidRPr="007E3FE3">
        <w:rPr>
          <w:rFonts w:ascii="Times New Roman" w:hAnsi="Times New Roman" w:cs="Times New Roman"/>
        </w:rPr>
        <w:t>, uma vez que despreza a possibilidade do ajuste ocorrer via preços, tal como defendido pela literatura neoclássica. Ou seja, todo o ajuste nesse modelo se dá pela renda, pela demanda, e não via preços.</w:t>
      </w:r>
    </w:p>
  </w:footnote>
  <w:footnote w:id="6">
    <w:p w:rsidR="002F7D2F" w:rsidRPr="00A377AB" w:rsidRDefault="002F7D2F" w:rsidP="00C644EC">
      <w:pPr>
        <w:pStyle w:val="TCC-C5"/>
        <w:spacing w:after="0" w:line="240" w:lineRule="auto"/>
        <w:ind w:firstLine="0"/>
        <w:rPr>
          <w:sz w:val="20"/>
        </w:rPr>
      </w:pPr>
      <w:r w:rsidRPr="00A377AB">
        <w:rPr>
          <w:rStyle w:val="Refdenotaderodap"/>
          <w:sz w:val="20"/>
        </w:rPr>
        <w:footnoteRef/>
      </w:r>
      <w:r w:rsidRPr="00A377AB">
        <w:rPr>
          <w:sz w:val="20"/>
        </w:rPr>
        <w:t xml:space="preserve"> O modelo ampliado de </w:t>
      </w:r>
      <w:proofErr w:type="spellStart"/>
      <w:r w:rsidRPr="00A377AB">
        <w:rPr>
          <w:sz w:val="20"/>
        </w:rPr>
        <w:t>Thirlwall</w:t>
      </w:r>
      <w:proofErr w:type="spellEnd"/>
      <w:r w:rsidRPr="00A377AB">
        <w:rPr>
          <w:sz w:val="20"/>
        </w:rPr>
        <w:t xml:space="preserve"> e </w:t>
      </w:r>
      <w:proofErr w:type="spellStart"/>
      <w:r w:rsidRPr="00A377AB">
        <w:rPr>
          <w:sz w:val="20"/>
        </w:rPr>
        <w:t>Hussain</w:t>
      </w:r>
      <w:proofErr w:type="spellEnd"/>
      <w:r w:rsidRPr="00A377AB">
        <w:rPr>
          <w:sz w:val="20"/>
        </w:rPr>
        <w:t xml:space="preserve"> (1982) difere do modelo original de </w:t>
      </w:r>
      <w:proofErr w:type="spellStart"/>
      <w:r w:rsidRPr="00A377AB">
        <w:rPr>
          <w:sz w:val="20"/>
        </w:rPr>
        <w:t>Thirwall</w:t>
      </w:r>
      <w:proofErr w:type="spellEnd"/>
      <w:r w:rsidRPr="00A377AB">
        <w:rPr>
          <w:sz w:val="20"/>
        </w:rPr>
        <w:t xml:space="preserve"> (1979), pois parte da possibilidade de um desequilíbrio com a entrada ou saída de capitais. Nesse caso, a entrada de capitais eleva a taxa de crescimento compatível com o equilíbrio BP; ao passo que a saída de capitais a diminui.</w:t>
      </w:r>
    </w:p>
  </w:footnote>
  <w:footnote w:id="7">
    <w:p w:rsidR="002F7D2F" w:rsidRPr="000C78B2" w:rsidRDefault="002F7D2F" w:rsidP="000C78B2">
      <w:pPr>
        <w:pStyle w:val="TCC-C5"/>
        <w:spacing w:after="0" w:line="240" w:lineRule="auto"/>
        <w:ind w:firstLine="0"/>
        <w:rPr>
          <w:sz w:val="20"/>
        </w:rPr>
      </w:pPr>
      <w:r w:rsidRPr="00A377AB">
        <w:rPr>
          <w:rStyle w:val="Refdenotaderodap"/>
          <w:sz w:val="20"/>
        </w:rPr>
        <w:footnoteRef/>
      </w:r>
      <w:r w:rsidRPr="00A377AB">
        <w:rPr>
          <w:sz w:val="20"/>
        </w:rPr>
        <w:t xml:space="preserve"> Embora </w:t>
      </w:r>
      <w:r>
        <w:rPr>
          <w:sz w:val="20"/>
        </w:rPr>
        <w:t>o financiamento externo</w:t>
      </w:r>
      <w:r w:rsidRPr="00A377AB">
        <w:rPr>
          <w:sz w:val="20"/>
        </w:rPr>
        <w:t xml:space="preserve"> permita que um país cresça acim</w:t>
      </w:r>
      <w:r>
        <w:rPr>
          <w:sz w:val="20"/>
        </w:rPr>
        <w:t>a da restrição imposta pela conta corrente</w:t>
      </w:r>
      <w:r w:rsidRPr="00A377AB">
        <w:rPr>
          <w:sz w:val="20"/>
        </w:rPr>
        <w:t>, existe</w:t>
      </w:r>
      <w:r>
        <w:rPr>
          <w:sz w:val="20"/>
        </w:rPr>
        <w:t>m limites potenciais pata o</w:t>
      </w:r>
      <w:r w:rsidRPr="00A377AB">
        <w:rPr>
          <w:sz w:val="20"/>
        </w:rPr>
        <w:t xml:space="preserve"> endividamento. Moreno-</w:t>
      </w:r>
      <w:proofErr w:type="spellStart"/>
      <w:r w:rsidRPr="00A377AB">
        <w:rPr>
          <w:sz w:val="20"/>
        </w:rPr>
        <w:t>Brid</w:t>
      </w:r>
      <w:proofErr w:type="spellEnd"/>
      <w:r w:rsidRPr="00A377AB">
        <w:rPr>
          <w:sz w:val="20"/>
        </w:rPr>
        <w:t xml:space="preserve"> (1998/1999) </w:t>
      </w:r>
      <w:r>
        <w:rPr>
          <w:sz w:val="20"/>
        </w:rPr>
        <w:t xml:space="preserve">incorporam formalmente esta questão, que já havia sido aventada pelo </w:t>
      </w:r>
      <w:r w:rsidRPr="00A377AB">
        <w:rPr>
          <w:sz w:val="20"/>
        </w:rPr>
        <w:t xml:space="preserve">próprio </w:t>
      </w:r>
      <w:proofErr w:type="spellStart"/>
      <w:r w:rsidRPr="00A377AB">
        <w:rPr>
          <w:sz w:val="20"/>
        </w:rPr>
        <w:t>Thirlwall</w:t>
      </w:r>
      <w:proofErr w:type="spellEnd"/>
      <w:r w:rsidRPr="00A377AB">
        <w:rPr>
          <w:sz w:val="20"/>
        </w:rPr>
        <w:t xml:space="preserve"> em parceria com </w:t>
      </w:r>
      <w:proofErr w:type="spellStart"/>
      <w:r w:rsidRPr="00A377AB">
        <w:rPr>
          <w:sz w:val="20"/>
        </w:rPr>
        <w:t>McCombie</w:t>
      </w:r>
      <w:proofErr w:type="spellEnd"/>
      <w:r>
        <w:rPr>
          <w:sz w:val="20"/>
        </w:rPr>
        <w:t>,</w:t>
      </w:r>
      <w:r w:rsidRPr="00A377AB">
        <w:rPr>
          <w:sz w:val="20"/>
        </w:rPr>
        <w:t xml:space="preserve"> em 1997</w:t>
      </w:r>
      <w:r>
        <w:rPr>
          <w:sz w:val="20"/>
        </w:rPr>
        <w:t xml:space="preserve">, </w:t>
      </w:r>
      <w:r w:rsidRPr="00A377AB">
        <w:rPr>
          <w:sz w:val="20"/>
        </w:rPr>
        <w:t xml:space="preserve">e </w:t>
      </w:r>
      <w:r>
        <w:rPr>
          <w:sz w:val="20"/>
        </w:rPr>
        <w:t xml:space="preserve">que foi tratada também </w:t>
      </w:r>
      <w:r w:rsidRPr="00A377AB">
        <w:rPr>
          <w:sz w:val="20"/>
        </w:rPr>
        <w:t>por Barbosa-Filho (2001).</w:t>
      </w:r>
      <w:r>
        <w:rPr>
          <w:sz w:val="20"/>
        </w:rPr>
        <w:t xml:space="preserve"> Assim, </w:t>
      </w:r>
      <w:r w:rsidRPr="00A377AB">
        <w:rPr>
          <w:sz w:val="20"/>
        </w:rPr>
        <w:t>Moreno-</w:t>
      </w:r>
      <w:proofErr w:type="spellStart"/>
      <w:r w:rsidRPr="00A377AB">
        <w:rPr>
          <w:sz w:val="20"/>
        </w:rPr>
        <w:t>Brid</w:t>
      </w:r>
      <w:proofErr w:type="spellEnd"/>
      <w:r w:rsidRPr="00A377AB">
        <w:rPr>
          <w:sz w:val="20"/>
        </w:rPr>
        <w:t xml:space="preserve"> (1998/1999), ao acrescentar ao modelo de </w:t>
      </w:r>
      <w:proofErr w:type="spellStart"/>
      <w:r w:rsidRPr="00A377AB">
        <w:rPr>
          <w:sz w:val="20"/>
        </w:rPr>
        <w:t>Thirlwall</w:t>
      </w:r>
      <w:proofErr w:type="spellEnd"/>
      <w:r w:rsidRPr="00A377AB">
        <w:rPr>
          <w:sz w:val="20"/>
        </w:rPr>
        <w:t xml:space="preserve"> e </w:t>
      </w:r>
      <w:proofErr w:type="spellStart"/>
      <w:r w:rsidRPr="00A377AB">
        <w:rPr>
          <w:sz w:val="20"/>
        </w:rPr>
        <w:t>Hussain</w:t>
      </w:r>
      <w:proofErr w:type="spellEnd"/>
      <w:r w:rsidRPr="00A377AB">
        <w:rPr>
          <w:sz w:val="20"/>
        </w:rPr>
        <w:t xml:space="preserve"> (1982) o estoque de dívida externa, considera que a relação entre dívida externa e produto doméstico também é uma restrição ao crescimento de longo prazo dos países.</w:t>
      </w:r>
      <w:r>
        <w:rPr>
          <w:sz w:val="20"/>
        </w:rPr>
        <w:t xml:space="preserve"> Por sua vez, </w:t>
      </w:r>
      <w:r w:rsidRPr="00BA6E4A">
        <w:rPr>
          <w:sz w:val="20"/>
        </w:rPr>
        <w:t>Moreno-</w:t>
      </w:r>
      <w:proofErr w:type="spellStart"/>
      <w:r w:rsidRPr="00BA6E4A">
        <w:rPr>
          <w:sz w:val="20"/>
        </w:rPr>
        <w:t>Brid</w:t>
      </w:r>
      <w:proofErr w:type="spellEnd"/>
      <w:r w:rsidRPr="00BA6E4A">
        <w:rPr>
          <w:sz w:val="20"/>
        </w:rPr>
        <w:t xml:space="preserve"> (2003) revisa novamente o modelo de </w:t>
      </w:r>
      <w:proofErr w:type="spellStart"/>
      <w:r w:rsidRPr="00BA6E4A">
        <w:rPr>
          <w:sz w:val="20"/>
        </w:rPr>
        <w:t>Thirlwall</w:t>
      </w:r>
      <w:proofErr w:type="spellEnd"/>
      <w:r w:rsidRPr="00BA6E4A">
        <w:rPr>
          <w:sz w:val="20"/>
        </w:rPr>
        <w:t xml:space="preserve"> e </w:t>
      </w:r>
      <w:proofErr w:type="spellStart"/>
      <w:r w:rsidRPr="00BA6E4A">
        <w:rPr>
          <w:sz w:val="20"/>
        </w:rPr>
        <w:t>Hussain</w:t>
      </w:r>
      <w:proofErr w:type="spellEnd"/>
      <w:r w:rsidRPr="00BA6E4A">
        <w:rPr>
          <w:sz w:val="20"/>
        </w:rPr>
        <w:t xml:space="preserve"> (1982) com o objetivo de incluir o pagamento de juros, uma vez que, apesar de o modelo proposto por Moreno-</w:t>
      </w:r>
      <w:proofErr w:type="spellStart"/>
      <w:r w:rsidRPr="00BA6E4A">
        <w:rPr>
          <w:sz w:val="20"/>
        </w:rPr>
        <w:t>Brid</w:t>
      </w:r>
      <w:proofErr w:type="spellEnd"/>
      <w:r w:rsidRPr="00BA6E4A">
        <w:rPr>
          <w:sz w:val="20"/>
        </w:rPr>
        <w:t xml:space="preserve"> (1998/1999) </w:t>
      </w:r>
      <w:r>
        <w:rPr>
          <w:sz w:val="20"/>
        </w:rPr>
        <w:t>adicionar</w:t>
      </w:r>
      <w:r w:rsidRPr="00BA6E4A">
        <w:rPr>
          <w:sz w:val="20"/>
        </w:rPr>
        <w:t xml:space="preserve"> um limite ao endividamento dos países, não incluiu </w:t>
      </w:r>
      <w:r w:rsidRPr="000C78B2">
        <w:rPr>
          <w:sz w:val="20"/>
        </w:rPr>
        <w:t>nenhuma observação com relação ao pagamento de juros. E essa foi uma das críticas de Barbosa-Filho (2001) à formulação proposta pelo autor em 1998/1999.</w:t>
      </w:r>
    </w:p>
  </w:footnote>
  <w:footnote w:id="8">
    <w:p w:rsidR="002F7D2F" w:rsidRPr="000C78B2" w:rsidRDefault="002F7D2F" w:rsidP="000C78B2">
      <w:pPr>
        <w:pStyle w:val="TCC-C5"/>
        <w:spacing w:after="0" w:line="240" w:lineRule="auto"/>
        <w:ind w:firstLine="0"/>
      </w:pPr>
      <w:r w:rsidRPr="000C78B2">
        <w:rPr>
          <w:rStyle w:val="Refdenotaderodap"/>
          <w:sz w:val="20"/>
        </w:rPr>
        <w:footnoteRef/>
      </w:r>
      <w:r w:rsidRPr="000C78B2">
        <w:rPr>
          <w:sz w:val="20"/>
        </w:rPr>
        <w:t xml:space="preserve"> Araújo e Lima (2007) formularam a taxa de crescimento com equilíbrio no BP semelhante à de </w:t>
      </w:r>
      <w:proofErr w:type="spellStart"/>
      <w:r w:rsidRPr="000C78B2">
        <w:rPr>
          <w:sz w:val="20"/>
        </w:rPr>
        <w:t>Thirlwall</w:t>
      </w:r>
      <w:proofErr w:type="spellEnd"/>
      <w:r w:rsidRPr="000C78B2">
        <w:rPr>
          <w:sz w:val="20"/>
        </w:rPr>
        <w:t xml:space="preserve"> (1979), porém utilizaram um arcabouço multissetorial macrodinâmico, incluindo outros elementos nas relações econômicas internacionais, baseado em </w:t>
      </w:r>
      <w:proofErr w:type="spellStart"/>
      <w:r w:rsidRPr="000C78B2">
        <w:rPr>
          <w:sz w:val="20"/>
        </w:rPr>
        <w:t>Pasinetti</w:t>
      </w:r>
      <w:proofErr w:type="spellEnd"/>
      <w:r w:rsidRPr="000C78B2">
        <w:rPr>
          <w:sz w:val="20"/>
        </w:rPr>
        <w:t xml:space="preserve"> (</w:t>
      </w:r>
      <w:proofErr w:type="gramStart"/>
      <w:r w:rsidRPr="000C78B2">
        <w:rPr>
          <w:sz w:val="20"/>
        </w:rPr>
        <w:t>1981, 1993</w:t>
      </w:r>
      <w:proofErr w:type="gramEnd"/>
      <w:r w:rsidRPr="000C78B2">
        <w:rPr>
          <w:sz w:val="20"/>
        </w:rPr>
        <w:t>). É incorporada ao modelo a questão da mudança estrutural, em que características diferentes na estrutura produtiva dos países conduzem a taxas de crescimento também diferentes.</w:t>
      </w:r>
    </w:p>
  </w:footnote>
  <w:footnote w:id="9">
    <w:p w:rsidR="002F7D2F" w:rsidRPr="000C78B2" w:rsidRDefault="002F7D2F" w:rsidP="000C78B2">
      <w:pPr>
        <w:pStyle w:val="Textodenotaderodap"/>
        <w:jc w:val="both"/>
        <w:rPr>
          <w:rFonts w:ascii="Times New Roman" w:hAnsi="Times New Roman" w:cs="Times New Roman"/>
        </w:rPr>
      </w:pPr>
      <w:r w:rsidRPr="000C78B2">
        <w:rPr>
          <w:rStyle w:val="Refdenotaderodap"/>
          <w:rFonts w:ascii="Times New Roman" w:hAnsi="Times New Roman" w:cs="Times New Roman"/>
        </w:rPr>
        <w:footnoteRef/>
      </w:r>
      <w:r w:rsidRPr="000C78B2">
        <w:rPr>
          <w:rFonts w:ascii="Times New Roman" w:hAnsi="Times New Roman" w:cs="Times New Roman"/>
        </w:rPr>
        <w:t xml:space="preserve"> No entanto, quando se estimam as elasticidades-renda das funções demanda por importações e exportações, são incluídas variáveis de preço nessas funções. Porém, para muitos casos, essas elasticidades-preço são pequenas ou insignificantes. Isso não configuraria equações de identidade. Ademais, o próprio </w:t>
      </w:r>
      <w:proofErr w:type="spellStart"/>
      <w:r w:rsidRPr="000C78B2">
        <w:rPr>
          <w:rFonts w:ascii="Times New Roman" w:hAnsi="Times New Roman" w:cs="Times New Roman"/>
        </w:rPr>
        <w:t>McCombie</w:t>
      </w:r>
      <w:proofErr w:type="spellEnd"/>
      <w:r w:rsidRPr="000C78B2">
        <w:rPr>
          <w:rFonts w:ascii="Times New Roman" w:hAnsi="Times New Roman" w:cs="Times New Roman"/>
        </w:rPr>
        <w:t xml:space="preserve"> (2011) reconhece esse equívoco e afirma que as funções de demanda por importações e exportações são, na verdade, funções comportamentais. Além disso, parece coerente com a teoria keynesiana que as elasticidades-preço sejam baixas ou insignificantes para essas funções, dado que o ajuste ocorre via renda e não via preços.</w:t>
      </w:r>
    </w:p>
  </w:footnote>
  <w:footnote w:id="10">
    <w:p w:rsidR="002F7D2F" w:rsidRPr="00B7634B" w:rsidRDefault="002F7D2F" w:rsidP="00B7634B">
      <w:pPr>
        <w:pStyle w:val="Textodenotaderodap"/>
        <w:jc w:val="both"/>
        <w:rPr>
          <w:rFonts w:ascii="Times New Roman" w:hAnsi="Times New Roman" w:cs="Times New Roman"/>
        </w:rPr>
      </w:pPr>
      <w:r w:rsidRPr="00B7634B">
        <w:rPr>
          <w:rStyle w:val="Refdenotaderodap"/>
          <w:rFonts w:ascii="Times New Roman" w:hAnsi="Times New Roman" w:cs="Times New Roman"/>
        </w:rPr>
        <w:footnoteRef/>
      </w:r>
      <w:r w:rsidRPr="00B7634B">
        <w:rPr>
          <w:rFonts w:ascii="Times New Roman" w:hAnsi="Times New Roman" w:cs="Times New Roman"/>
        </w:rPr>
        <w:t xml:space="preserve"> </w:t>
      </w:r>
      <w:proofErr w:type="spellStart"/>
      <w:r w:rsidRPr="00B7634B">
        <w:rPr>
          <w:rFonts w:ascii="Times New Roman" w:hAnsi="Times New Roman" w:cs="Times New Roman"/>
        </w:rPr>
        <w:t>Thirlwall</w:t>
      </w:r>
      <w:proofErr w:type="spellEnd"/>
      <w:r w:rsidRPr="00B7634B">
        <w:rPr>
          <w:rFonts w:ascii="Times New Roman" w:hAnsi="Times New Roman" w:cs="Times New Roman"/>
        </w:rPr>
        <w:t xml:space="preserve"> (</w:t>
      </w:r>
      <w:r>
        <w:rPr>
          <w:rFonts w:ascii="Times New Roman" w:hAnsi="Times New Roman" w:cs="Times New Roman"/>
        </w:rPr>
        <w:t>2011 e 2013</w:t>
      </w:r>
      <w:r w:rsidRPr="00B7634B">
        <w:rPr>
          <w:rFonts w:ascii="Times New Roman" w:hAnsi="Times New Roman" w:cs="Times New Roman"/>
        </w:rPr>
        <w:t xml:space="preserve">) e </w:t>
      </w:r>
      <w:proofErr w:type="spellStart"/>
      <w:r w:rsidRPr="00B7634B">
        <w:rPr>
          <w:rFonts w:ascii="Times New Roman" w:hAnsi="Times New Roman" w:cs="Times New Roman"/>
        </w:rPr>
        <w:t>McCombie</w:t>
      </w:r>
      <w:proofErr w:type="spellEnd"/>
      <w:r w:rsidRPr="00B7634B">
        <w:rPr>
          <w:rFonts w:ascii="Times New Roman" w:hAnsi="Times New Roman" w:cs="Times New Roman"/>
        </w:rPr>
        <w:t xml:space="preserve"> (2011) rebate</w:t>
      </w:r>
      <w:r>
        <w:rPr>
          <w:rFonts w:ascii="Times New Roman" w:hAnsi="Times New Roman" w:cs="Times New Roman"/>
        </w:rPr>
        <w:t>m tais críticas ao afirmarem que</w:t>
      </w:r>
      <w:r w:rsidRPr="00B7634B">
        <w:rPr>
          <w:rFonts w:ascii="Times New Roman" w:hAnsi="Times New Roman" w:cs="Times New Roman"/>
        </w:rPr>
        <w:t xml:space="preserve">: (i) </w:t>
      </w:r>
      <w:r>
        <w:rPr>
          <w:rFonts w:ascii="Times New Roman" w:hAnsi="Times New Roman" w:cs="Times New Roman"/>
        </w:rPr>
        <w:t>haveria evidências de</w:t>
      </w:r>
      <w:r w:rsidRPr="00B7634B">
        <w:rPr>
          <w:rFonts w:ascii="Times New Roman" w:hAnsi="Times New Roman" w:cs="Times New Roman"/>
        </w:rPr>
        <w:t xml:space="preserve"> que os preços relativos não apresentam variações significativas, </w:t>
      </w:r>
      <w:r>
        <w:rPr>
          <w:rFonts w:ascii="Times New Roman" w:hAnsi="Times New Roman" w:cs="Times New Roman"/>
        </w:rPr>
        <w:t xml:space="preserve">e </w:t>
      </w:r>
      <w:r w:rsidRPr="00B7634B">
        <w:rPr>
          <w:rFonts w:ascii="Times New Roman" w:hAnsi="Times New Roman" w:cs="Times New Roman"/>
        </w:rPr>
        <w:t xml:space="preserve">as elasticidades são tão baixas que não possuem efeito sobre o </w:t>
      </w:r>
      <w:r>
        <w:rPr>
          <w:rFonts w:ascii="Times New Roman" w:hAnsi="Times New Roman" w:cs="Times New Roman"/>
        </w:rPr>
        <w:t>BP</w:t>
      </w:r>
      <w:r w:rsidRPr="00B7634B">
        <w:rPr>
          <w:rFonts w:ascii="Times New Roman" w:hAnsi="Times New Roman" w:cs="Times New Roman"/>
        </w:rPr>
        <w:t>; (</w:t>
      </w:r>
      <w:proofErr w:type="gramStart"/>
      <w:r w:rsidRPr="00B7634B">
        <w:rPr>
          <w:rFonts w:ascii="Times New Roman" w:hAnsi="Times New Roman" w:cs="Times New Roman"/>
        </w:rPr>
        <w:t>ii</w:t>
      </w:r>
      <w:proofErr w:type="gramEnd"/>
      <w:r w:rsidRPr="00B7634B">
        <w:rPr>
          <w:rFonts w:ascii="Times New Roman" w:hAnsi="Times New Roman" w:cs="Times New Roman"/>
        </w:rPr>
        <w:t xml:space="preserve">) existem outras razões, como resistência do salário real e estruturas oligopolistas para que os preços não apresentem grandes variações; (iii) a proposta de </w:t>
      </w:r>
      <w:proofErr w:type="spellStart"/>
      <w:r w:rsidRPr="00B7634B">
        <w:rPr>
          <w:rFonts w:ascii="Times New Roman" w:hAnsi="Times New Roman" w:cs="Times New Roman"/>
        </w:rPr>
        <w:t>Thirlwall</w:t>
      </w:r>
      <w:proofErr w:type="spellEnd"/>
      <w:r w:rsidRPr="00B7634B">
        <w:rPr>
          <w:rFonts w:ascii="Times New Roman" w:hAnsi="Times New Roman" w:cs="Times New Roman"/>
        </w:rPr>
        <w:t xml:space="preserve"> não pode ser relacionada com a teoria neoclássica pelo fato de a elasticidade-renda da demanda por exportações ser estatisticamente significante e de suma importância nessa função, e, finalmente (iv) caso seja satisfeita a condição de Marshall-Lerner, é pouco plausível que as exportações possam crescer indefinidamente em decorrência de uma depreciação contínua da moeda. </w:t>
      </w:r>
    </w:p>
  </w:footnote>
  <w:footnote w:id="11">
    <w:p w:rsidR="002F7D2F" w:rsidRDefault="002F7D2F" w:rsidP="00B42E14">
      <w:pPr>
        <w:pStyle w:val="Textodenotaderodap"/>
        <w:jc w:val="both"/>
      </w:pPr>
      <w:r>
        <w:rPr>
          <w:rStyle w:val="Refdenotaderodap"/>
        </w:rPr>
        <w:footnoteRef/>
      </w:r>
      <w:r>
        <w:t xml:space="preserve"> </w:t>
      </w:r>
      <w:r w:rsidRPr="00F743DF">
        <w:rPr>
          <w:rFonts w:ascii="Times New Roman" w:hAnsi="Times New Roman" w:cs="Times New Roman"/>
        </w:rPr>
        <w:t>Moreno-</w:t>
      </w:r>
      <w:proofErr w:type="spellStart"/>
      <w:r w:rsidRPr="00F743DF">
        <w:rPr>
          <w:rFonts w:ascii="Times New Roman" w:hAnsi="Times New Roman" w:cs="Times New Roman"/>
        </w:rPr>
        <w:t>Brid</w:t>
      </w:r>
      <w:proofErr w:type="spellEnd"/>
      <w:r w:rsidRPr="00F743DF">
        <w:rPr>
          <w:rFonts w:ascii="Times New Roman" w:hAnsi="Times New Roman" w:cs="Times New Roman"/>
        </w:rPr>
        <w:t xml:space="preserve"> e Pérez (1999), López e Cruz (2000), </w:t>
      </w:r>
      <w:proofErr w:type="spellStart"/>
      <w:r w:rsidRPr="00F743DF">
        <w:rPr>
          <w:rFonts w:ascii="Times New Roman" w:hAnsi="Times New Roman" w:cs="Times New Roman"/>
        </w:rPr>
        <w:t>Bértola</w:t>
      </w:r>
      <w:proofErr w:type="spellEnd"/>
      <w:r w:rsidRPr="00F743DF">
        <w:rPr>
          <w:rFonts w:ascii="Times New Roman" w:hAnsi="Times New Roman" w:cs="Times New Roman"/>
        </w:rPr>
        <w:t xml:space="preserve">, </w:t>
      </w:r>
      <w:proofErr w:type="spellStart"/>
      <w:r w:rsidRPr="00F743DF">
        <w:rPr>
          <w:rFonts w:ascii="Times New Roman" w:hAnsi="Times New Roman" w:cs="Times New Roman"/>
        </w:rPr>
        <w:t>Higachi</w:t>
      </w:r>
      <w:proofErr w:type="spellEnd"/>
      <w:r w:rsidRPr="00F743DF">
        <w:rPr>
          <w:rFonts w:ascii="Times New Roman" w:hAnsi="Times New Roman" w:cs="Times New Roman"/>
        </w:rPr>
        <w:t xml:space="preserve"> e </w:t>
      </w:r>
      <w:proofErr w:type="spellStart"/>
      <w:r w:rsidRPr="00F743DF">
        <w:rPr>
          <w:rFonts w:ascii="Times New Roman" w:hAnsi="Times New Roman" w:cs="Times New Roman"/>
        </w:rPr>
        <w:t>Porcile</w:t>
      </w:r>
      <w:proofErr w:type="spellEnd"/>
      <w:r w:rsidRPr="00F743DF" w:rsidDel="005F041B">
        <w:rPr>
          <w:rFonts w:ascii="Times New Roman" w:hAnsi="Times New Roman" w:cs="Times New Roman"/>
          <w:i/>
        </w:rPr>
        <w:t xml:space="preserve"> </w:t>
      </w:r>
      <w:r w:rsidRPr="00F743DF">
        <w:rPr>
          <w:rFonts w:ascii="Times New Roman" w:hAnsi="Times New Roman" w:cs="Times New Roman"/>
        </w:rPr>
        <w:t xml:space="preserve">(2002), Jayme Jr. (2003), </w:t>
      </w:r>
      <w:proofErr w:type="spellStart"/>
      <w:r w:rsidRPr="00F743DF">
        <w:rPr>
          <w:rFonts w:ascii="Times New Roman" w:hAnsi="Times New Roman" w:cs="Times New Roman"/>
        </w:rPr>
        <w:t>Holland</w:t>
      </w:r>
      <w:proofErr w:type="spellEnd"/>
      <w:r w:rsidRPr="00F743DF">
        <w:rPr>
          <w:rFonts w:ascii="Times New Roman" w:hAnsi="Times New Roman" w:cs="Times New Roman"/>
        </w:rPr>
        <w:t xml:space="preserve">, Vieira e Canuto (2004), Vieira e </w:t>
      </w:r>
      <w:proofErr w:type="spellStart"/>
      <w:r w:rsidRPr="00F743DF">
        <w:rPr>
          <w:rFonts w:ascii="Times New Roman" w:hAnsi="Times New Roman" w:cs="Times New Roman"/>
        </w:rPr>
        <w:t>Holland</w:t>
      </w:r>
      <w:proofErr w:type="spellEnd"/>
      <w:r w:rsidRPr="00F743DF">
        <w:rPr>
          <w:rFonts w:ascii="Times New Roman" w:hAnsi="Times New Roman" w:cs="Times New Roman"/>
        </w:rPr>
        <w:t xml:space="preserve"> (2008), Carvalho, Lima e Santos (2008), Carvalho, </w:t>
      </w:r>
      <w:proofErr w:type="spellStart"/>
      <w:r w:rsidRPr="00F743DF">
        <w:rPr>
          <w:rFonts w:ascii="Times New Roman" w:hAnsi="Times New Roman" w:cs="Times New Roman"/>
        </w:rPr>
        <w:t>Gouvea</w:t>
      </w:r>
      <w:proofErr w:type="spellEnd"/>
      <w:r w:rsidRPr="00F743DF">
        <w:rPr>
          <w:rFonts w:ascii="Times New Roman" w:hAnsi="Times New Roman" w:cs="Times New Roman"/>
        </w:rPr>
        <w:t xml:space="preserve"> e Lima (2011), Soares e Teixeira (2011).</w:t>
      </w:r>
    </w:p>
  </w:footnote>
  <w:footnote w:id="12">
    <w:p w:rsidR="002F7D2F" w:rsidRPr="00D26045" w:rsidRDefault="002F7D2F" w:rsidP="00CF43C9">
      <w:pPr>
        <w:pStyle w:val="Textodenotaderodap"/>
        <w:jc w:val="both"/>
        <w:rPr>
          <w:rFonts w:ascii="Times New Roman" w:hAnsi="Times New Roman" w:cs="Times New Roman"/>
        </w:rPr>
      </w:pPr>
      <w:r w:rsidRPr="00D26045">
        <w:rPr>
          <w:rStyle w:val="Refdenotaderodap"/>
          <w:rFonts w:ascii="Times New Roman" w:hAnsi="Times New Roman" w:cs="Times New Roman"/>
        </w:rPr>
        <w:footnoteRef/>
      </w:r>
      <w:r w:rsidRPr="00D26045">
        <w:rPr>
          <w:rFonts w:ascii="Times New Roman" w:hAnsi="Times New Roman" w:cs="Times New Roman"/>
        </w:rPr>
        <w:t xml:space="preserve"> Jayme Jr (2003), Vieira e </w:t>
      </w:r>
      <w:proofErr w:type="spellStart"/>
      <w:r w:rsidRPr="00D26045">
        <w:rPr>
          <w:rFonts w:ascii="Times New Roman" w:hAnsi="Times New Roman" w:cs="Times New Roman"/>
        </w:rPr>
        <w:t>Holland</w:t>
      </w:r>
      <w:proofErr w:type="spellEnd"/>
      <w:r w:rsidRPr="00D26045">
        <w:rPr>
          <w:rFonts w:ascii="Times New Roman" w:hAnsi="Times New Roman" w:cs="Times New Roman"/>
        </w:rPr>
        <w:t xml:space="preserve"> (2008)</w:t>
      </w:r>
      <w:r>
        <w:rPr>
          <w:rFonts w:ascii="Times New Roman" w:hAnsi="Times New Roman" w:cs="Times New Roman"/>
        </w:rPr>
        <w:t>,</w:t>
      </w:r>
      <w:r w:rsidRPr="00D26045">
        <w:rPr>
          <w:rFonts w:ascii="Times New Roman" w:hAnsi="Times New Roman" w:cs="Times New Roman"/>
        </w:rPr>
        <w:t xml:space="preserve"> Carvalho e Lima (2009)</w:t>
      </w:r>
      <w:r>
        <w:rPr>
          <w:rFonts w:ascii="Times New Roman" w:hAnsi="Times New Roman" w:cs="Times New Roman"/>
        </w:rPr>
        <w:t xml:space="preserve"> e Nassif, Feijó e Araújo (2013)</w:t>
      </w:r>
      <w:r w:rsidRPr="00D26045">
        <w:rPr>
          <w:rFonts w:ascii="Times New Roman" w:hAnsi="Times New Roman" w:cs="Times New Roman"/>
        </w:rPr>
        <w:t>.</w:t>
      </w:r>
    </w:p>
  </w:footnote>
  <w:footnote w:id="13">
    <w:p w:rsidR="002F7D2F" w:rsidRPr="00D26045" w:rsidRDefault="002F7D2F">
      <w:pPr>
        <w:pStyle w:val="Textodenotaderodap"/>
      </w:pPr>
      <w:r w:rsidRPr="00D26045">
        <w:rPr>
          <w:rStyle w:val="Refdenotaderodap"/>
          <w:rFonts w:ascii="Times New Roman" w:hAnsi="Times New Roman" w:cs="Times New Roman"/>
        </w:rPr>
        <w:footnoteRef/>
      </w:r>
      <w:r w:rsidRPr="00D26045">
        <w:rPr>
          <w:rFonts w:ascii="Times New Roman" w:hAnsi="Times New Roman" w:cs="Times New Roman"/>
        </w:rPr>
        <w:t xml:space="preserve"> Segundo Resende (2001), esse resultado sugere que a estabilização monetária elevou a sensibilidade dos agentes a alterações nos preços relativos das importações.</w:t>
      </w:r>
    </w:p>
  </w:footnote>
  <w:footnote w:id="14">
    <w:p w:rsidR="002F7D2F" w:rsidRPr="006E3949" w:rsidRDefault="002F7D2F" w:rsidP="006E3949">
      <w:pPr>
        <w:pStyle w:val="Textodenotaderodap"/>
        <w:jc w:val="both"/>
        <w:rPr>
          <w:rFonts w:ascii="Times New Roman" w:hAnsi="Times New Roman" w:cs="Times New Roman"/>
        </w:rPr>
      </w:pPr>
      <w:r w:rsidRPr="006E3949">
        <w:rPr>
          <w:rStyle w:val="Refdenotaderodap"/>
          <w:rFonts w:ascii="Times New Roman" w:hAnsi="Times New Roman" w:cs="Times New Roman"/>
        </w:rPr>
        <w:footnoteRef/>
      </w:r>
      <w:r w:rsidRPr="006E3949">
        <w:rPr>
          <w:rFonts w:ascii="Times New Roman" w:hAnsi="Times New Roman" w:cs="Times New Roman"/>
        </w:rPr>
        <w:t xml:space="preserve"> É importante salientar que, embora </w:t>
      </w:r>
      <w:proofErr w:type="spellStart"/>
      <w:r w:rsidRPr="006E3949">
        <w:rPr>
          <w:rFonts w:ascii="Times New Roman" w:hAnsi="Times New Roman" w:cs="Times New Roman"/>
        </w:rPr>
        <w:t>Perraton</w:t>
      </w:r>
      <w:proofErr w:type="spellEnd"/>
      <w:r w:rsidRPr="006E3949">
        <w:rPr>
          <w:rFonts w:ascii="Times New Roman" w:hAnsi="Times New Roman" w:cs="Times New Roman"/>
        </w:rPr>
        <w:t xml:space="preserve"> (2003) observe que pode ocorrer viés na estimação da função importação dos países em desenvolvimento, pois nessas regiões as barreiras tarifárias e não tarifárias são elevadas, optou-se por manter o mais próximo possível da formulação original de </w:t>
      </w:r>
      <w:proofErr w:type="spellStart"/>
      <w:r w:rsidRPr="006E3949">
        <w:rPr>
          <w:rFonts w:ascii="Times New Roman" w:hAnsi="Times New Roman" w:cs="Times New Roman"/>
        </w:rPr>
        <w:t>Thirlwall</w:t>
      </w:r>
      <w:proofErr w:type="spellEnd"/>
      <w:r w:rsidRPr="006E3949">
        <w:rPr>
          <w:rFonts w:ascii="Times New Roman" w:hAnsi="Times New Roman" w:cs="Times New Roman"/>
        </w:rPr>
        <w:t>, em seu trabalho de 1979.</w:t>
      </w:r>
    </w:p>
  </w:footnote>
  <w:footnote w:id="15">
    <w:p w:rsidR="007C27EB" w:rsidRPr="007C27EB" w:rsidRDefault="007C27EB" w:rsidP="007C27EB">
      <w:pPr>
        <w:pStyle w:val="Textodenotaderodap"/>
        <w:jc w:val="both"/>
        <w:rPr>
          <w:rFonts w:ascii="Times New Roman" w:hAnsi="Times New Roman" w:cs="Times New Roman"/>
        </w:rPr>
      </w:pPr>
      <w:r w:rsidRPr="007C27EB">
        <w:rPr>
          <w:rStyle w:val="Refdenotaderodap"/>
          <w:rFonts w:ascii="Times New Roman" w:hAnsi="Times New Roman" w:cs="Times New Roman"/>
        </w:rPr>
        <w:footnoteRef/>
      </w:r>
      <w:r w:rsidRPr="007C27EB">
        <w:rPr>
          <w:rFonts w:ascii="Times New Roman" w:hAnsi="Times New Roman" w:cs="Times New Roman"/>
        </w:rPr>
        <w:t xml:space="preserve"> As fontes brutas dos dados são Banco Central do Brasil, Instituto Brasileiro de Geografia e Estatística</w:t>
      </w:r>
      <w:r>
        <w:rPr>
          <w:rFonts w:ascii="Times New Roman" w:hAnsi="Times New Roman" w:cs="Times New Roman"/>
        </w:rPr>
        <w:t>,</w:t>
      </w:r>
      <w:r w:rsidRPr="007C27EB">
        <w:rPr>
          <w:rFonts w:ascii="Times New Roman" w:hAnsi="Times New Roman" w:cs="Times New Roman"/>
        </w:rPr>
        <w:t xml:space="preserve"> Fundo Monetário Internacional</w:t>
      </w:r>
      <w:r>
        <w:rPr>
          <w:rFonts w:ascii="Times New Roman" w:hAnsi="Times New Roman" w:cs="Times New Roman"/>
        </w:rPr>
        <w:t xml:space="preserve"> e </w:t>
      </w:r>
      <w:r w:rsidRPr="007C27EB">
        <w:rPr>
          <w:rFonts w:ascii="Times New Roman" w:hAnsi="Times New Roman" w:cs="Times New Roman"/>
        </w:rPr>
        <w:t xml:space="preserve">The </w:t>
      </w:r>
      <w:proofErr w:type="spellStart"/>
      <w:r w:rsidRPr="007C27EB">
        <w:rPr>
          <w:rFonts w:ascii="Times New Roman" w:hAnsi="Times New Roman" w:cs="Times New Roman"/>
        </w:rPr>
        <w:t>Economist</w:t>
      </w:r>
      <w:proofErr w:type="spellEnd"/>
      <w:r w:rsidRPr="007C27EB">
        <w:rPr>
          <w:rFonts w:ascii="Times New Roman" w:hAnsi="Times New Roman" w:cs="Times New Roman"/>
        </w:rPr>
        <w:t xml:space="preserve">. </w:t>
      </w:r>
    </w:p>
  </w:footnote>
  <w:footnote w:id="16">
    <w:p w:rsidR="002F7D2F" w:rsidRDefault="002F7D2F">
      <w:pPr>
        <w:pStyle w:val="Textodenotaderodap"/>
      </w:pPr>
      <w:r>
        <w:rPr>
          <w:rStyle w:val="Refdenotaderodap"/>
        </w:rPr>
        <w:footnoteRef/>
      </w:r>
      <w:r>
        <w:t xml:space="preserve"> </w:t>
      </w:r>
      <w:r w:rsidRPr="001552D8">
        <w:rPr>
          <w:rFonts w:ascii="Times New Roman" w:hAnsi="Times New Roman" w:cs="Times New Roman"/>
        </w:rPr>
        <w:t>A escolha do ano inicial do período</w:t>
      </w:r>
      <w:r>
        <w:rPr>
          <w:rFonts w:ascii="Times New Roman" w:hAnsi="Times New Roman" w:cs="Times New Roman"/>
        </w:rPr>
        <w:t xml:space="preserve"> curto</w:t>
      </w:r>
      <w:r w:rsidRPr="001552D8">
        <w:rPr>
          <w:rFonts w:ascii="Times New Roman" w:hAnsi="Times New Roman" w:cs="Times New Roman"/>
        </w:rPr>
        <w:t xml:space="preserve"> foi resultado da quebra de nível positiva identificada nas exportações, relacionada ao movimento de elevação dos preços das commodities no mercado internacional.</w:t>
      </w:r>
      <w:r>
        <w:t xml:space="preserve"> </w:t>
      </w:r>
    </w:p>
  </w:footnote>
  <w:footnote w:id="17">
    <w:p w:rsidR="002F7D2F" w:rsidRPr="009022B9" w:rsidRDefault="002F7D2F" w:rsidP="009022B9">
      <w:pPr>
        <w:pStyle w:val="Textodenotaderodap"/>
        <w:jc w:val="both"/>
        <w:rPr>
          <w:rFonts w:ascii="Times New Roman" w:hAnsi="Times New Roman" w:cs="Times New Roman"/>
        </w:rPr>
      </w:pPr>
      <w:r w:rsidRPr="009022B9">
        <w:rPr>
          <w:rStyle w:val="Refdenotaderodap"/>
          <w:rFonts w:ascii="Times New Roman" w:hAnsi="Times New Roman" w:cs="Times New Roman"/>
        </w:rPr>
        <w:footnoteRef/>
      </w:r>
      <w:r w:rsidRPr="009022B9">
        <w:rPr>
          <w:rFonts w:ascii="Times New Roman" w:hAnsi="Times New Roman" w:cs="Times New Roman"/>
        </w:rPr>
        <w:t xml:space="preserve"> Além dos resultados estatísticos, as tabelas do Anexo buscam explicações para as irregularidades detectadas, o que constitui contribuição adicional do presente trabalho.</w:t>
      </w:r>
    </w:p>
  </w:footnote>
  <w:footnote w:id="18">
    <w:p w:rsidR="002F7D2F" w:rsidRDefault="002F7D2F" w:rsidP="009022B9">
      <w:pPr>
        <w:pStyle w:val="Textodenotaderodap"/>
        <w:jc w:val="both"/>
      </w:pPr>
      <w:r w:rsidRPr="009022B9">
        <w:rPr>
          <w:rStyle w:val="Refdenotaderodap"/>
          <w:rFonts w:ascii="Times New Roman" w:hAnsi="Times New Roman" w:cs="Times New Roman"/>
        </w:rPr>
        <w:footnoteRef/>
      </w:r>
      <w:r w:rsidRPr="009022B9">
        <w:rPr>
          <w:rFonts w:ascii="Times New Roman" w:hAnsi="Times New Roman" w:cs="Times New Roman"/>
        </w:rPr>
        <w:t xml:space="preserve"> Dados os limites de espaço, apresentamos apenas os resultados para as funções de demanda por exportações e importações. As elasticidades estimadas para os períodos curtos estão na tabela 1. </w:t>
      </w:r>
      <w:r>
        <w:rPr>
          <w:rFonts w:ascii="Times New Roman" w:hAnsi="Times New Roman" w:cs="Times New Roman"/>
        </w:rPr>
        <w:t xml:space="preserve"> Os respectivos </w:t>
      </w:r>
      <w:r w:rsidRPr="009022B9">
        <w:rPr>
          <w:rFonts w:ascii="Times New Roman" w:hAnsi="Times New Roman" w:cs="Times New Roman"/>
        </w:rPr>
        <w:t>testes estão disponíveis mediante solicitação aos autores.</w:t>
      </w:r>
    </w:p>
  </w:footnote>
  <w:footnote w:id="19">
    <w:p w:rsidR="002F7D2F" w:rsidRPr="00802E3C" w:rsidRDefault="002F7D2F">
      <w:pPr>
        <w:pStyle w:val="Textodenotaderodap"/>
        <w:rPr>
          <w:rFonts w:ascii="Times New Roman" w:hAnsi="Times New Roman" w:cs="Times New Roman"/>
        </w:rPr>
      </w:pPr>
      <w:r w:rsidRPr="00802E3C">
        <w:rPr>
          <w:rStyle w:val="Refdenotaderodap"/>
          <w:rFonts w:ascii="Times New Roman" w:hAnsi="Times New Roman" w:cs="Times New Roman"/>
        </w:rPr>
        <w:footnoteRef/>
      </w:r>
      <w:r w:rsidRPr="00802E3C">
        <w:rPr>
          <w:rFonts w:ascii="Times New Roman" w:hAnsi="Times New Roman" w:cs="Times New Roman"/>
        </w:rPr>
        <w:t xml:space="preserve"> O detalhamento dos testes pode ser solicitado aos autores por e</w:t>
      </w:r>
      <w:r>
        <w:rPr>
          <w:rFonts w:ascii="Times New Roman" w:hAnsi="Times New Roman" w:cs="Times New Roman"/>
        </w:rPr>
        <w:t>-</w:t>
      </w:r>
      <w:r w:rsidRPr="00802E3C">
        <w:rPr>
          <w:rFonts w:ascii="Times New Roman" w:hAnsi="Times New Roman" w:cs="Times New Roman"/>
        </w:rPr>
        <w:t>mail.</w:t>
      </w:r>
    </w:p>
  </w:footnote>
  <w:footnote w:id="20">
    <w:p w:rsidR="002F7D2F" w:rsidRPr="00DA2616" w:rsidRDefault="002F7D2F" w:rsidP="001E1834">
      <w:pPr>
        <w:pStyle w:val="Textodenotaderodap"/>
        <w:jc w:val="both"/>
        <w:rPr>
          <w:rFonts w:ascii="Times New Roman" w:hAnsi="Times New Roman" w:cs="Times New Roman"/>
        </w:rPr>
      </w:pPr>
      <w:r w:rsidRPr="00DA2616">
        <w:rPr>
          <w:rStyle w:val="Refdenotaderodap"/>
          <w:rFonts w:ascii="Times New Roman" w:hAnsi="Times New Roman" w:cs="Times New Roman"/>
        </w:rPr>
        <w:footnoteRef/>
      </w:r>
      <w:r w:rsidRPr="00DA2616">
        <w:rPr>
          <w:rFonts w:ascii="Times New Roman" w:hAnsi="Times New Roman" w:cs="Times New Roman"/>
        </w:rPr>
        <w:t xml:space="preserve"> Tal resultado se dá pela aplicação da versão forte da LT, com os resultados das elasticidades reportadas na tabela 1, quais sejam: (i) entre 1995-2013 (3,22378/ 4,01938= 0,802059); (ii) entre 2001-2013 (1,46228/ 4,56628 = 0,320234). </w:t>
      </w:r>
      <w:r>
        <w:rPr>
          <w:rFonts w:ascii="Times New Roman" w:hAnsi="Times New Roman" w:cs="Times New Roman"/>
        </w:rPr>
        <w:t>Ao se aplicar tais parâmetros às taxas observadas de crescimento, tem-se que: (i) e</w:t>
      </w:r>
      <w:r w:rsidRPr="00DA2616">
        <w:rPr>
          <w:rFonts w:ascii="Times New Roman" w:hAnsi="Times New Roman" w:cs="Times New Roman"/>
        </w:rPr>
        <w:t>ntre 1995 e 2013</w:t>
      </w:r>
      <w:r>
        <w:rPr>
          <w:rFonts w:ascii="Times New Roman" w:hAnsi="Times New Roman" w:cs="Times New Roman"/>
        </w:rPr>
        <w:t>,</w:t>
      </w:r>
      <w:r w:rsidRPr="00DA2616">
        <w:rPr>
          <w:rFonts w:ascii="Times New Roman" w:hAnsi="Times New Roman" w:cs="Times New Roman"/>
        </w:rPr>
        <w:t xml:space="preserve"> a renda mundial cresceu, em média, 3,8%, </w:t>
      </w:r>
      <w:r>
        <w:rPr>
          <w:rFonts w:ascii="Times New Roman" w:hAnsi="Times New Roman" w:cs="Times New Roman"/>
        </w:rPr>
        <w:t>e a</w:t>
      </w:r>
      <w:r w:rsidRPr="00DA2616">
        <w:rPr>
          <w:rFonts w:ascii="Times New Roman" w:hAnsi="Times New Roman" w:cs="Times New Roman"/>
        </w:rPr>
        <w:t xml:space="preserve"> brasileira 3,2%</w:t>
      </w:r>
      <w:r>
        <w:rPr>
          <w:rFonts w:ascii="Times New Roman" w:hAnsi="Times New Roman" w:cs="Times New Roman"/>
        </w:rPr>
        <w:t xml:space="preserve">; </w:t>
      </w:r>
      <w:r w:rsidRPr="00DA2616">
        <w:rPr>
          <w:rFonts w:ascii="Times New Roman" w:hAnsi="Times New Roman" w:cs="Times New Roman"/>
        </w:rPr>
        <w:t>o limite de expansão do PIB brasileiro seria de 3,1% a.a</w:t>
      </w:r>
      <w:r>
        <w:rPr>
          <w:rFonts w:ascii="Times New Roman" w:hAnsi="Times New Roman" w:cs="Times New Roman"/>
        </w:rPr>
        <w:t xml:space="preserve"> (3,8%*</w:t>
      </w:r>
      <w:r w:rsidRPr="00DA2616">
        <w:rPr>
          <w:rFonts w:ascii="Times New Roman" w:hAnsi="Times New Roman" w:cs="Times New Roman"/>
        </w:rPr>
        <w:t>0,802059</w:t>
      </w:r>
      <w:r>
        <w:rPr>
          <w:rFonts w:ascii="Times New Roman" w:hAnsi="Times New Roman" w:cs="Times New Roman"/>
        </w:rPr>
        <w:t>)</w:t>
      </w:r>
      <w:r w:rsidRPr="00DA2616">
        <w:rPr>
          <w:rFonts w:ascii="Times New Roman" w:hAnsi="Times New Roman" w:cs="Times New Roman"/>
        </w:rPr>
        <w:t>, valor muito próximo ao observado na realidade</w:t>
      </w:r>
      <w:r>
        <w:rPr>
          <w:rFonts w:ascii="Times New Roman" w:hAnsi="Times New Roman" w:cs="Times New Roman"/>
        </w:rPr>
        <w:t>; (ii) entre 2001 e 2013, o limite para o crescimento do PIB brasileiro teria baixado para 1,3% (3,9%*</w:t>
      </w:r>
      <w:r w:rsidRPr="00DA2616">
        <w:rPr>
          <w:rFonts w:ascii="Times New Roman" w:hAnsi="Times New Roman" w:cs="Times New Roman"/>
        </w:rPr>
        <w:t>0,320234</w:t>
      </w:r>
      <w:r>
        <w:rPr>
          <w:rFonts w:ascii="Times New Roman" w:hAnsi="Times New Roman" w:cs="Times New Roman"/>
        </w:rPr>
        <w:t xml:space="preserve">), ante um valor observado de </w:t>
      </w:r>
      <w:r w:rsidRPr="00DA2616">
        <w:rPr>
          <w:rFonts w:ascii="Times New Roman" w:hAnsi="Times New Roman" w:cs="Times New Roman"/>
        </w:rPr>
        <w:t xml:space="preserve">3,5%. Tal divergência pode ter sido resultado das condições externas excepcionalmente favoráveis entre 2002 e 2008. Depois da crise financeira global, </w:t>
      </w:r>
      <w:r>
        <w:rPr>
          <w:rFonts w:ascii="Times New Roman" w:hAnsi="Times New Roman" w:cs="Times New Roman"/>
        </w:rPr>
        <w:t xml:space="preserve">especialmente a partir de 2013, </w:t>
      </w:r>
      <w:r w:rsidRPr="00DA2616">
        <w:rPr>
          <w:rFonts w:ascii="Times New Roman" w:hAnsi="Times New Roman" w:cs="Times New Roman"/>
        </w:rPr>
        <w:t>a desaceleração no ritmo de expansão da economia brasileira reaproximou a média observada da estimada.</w:t>
      </w:r>
    </w:p>
  </w:footnote>
  <w:footnote w:id="21">
    <w:p w:rsidR="002F7D2F" w:rsidRPr="001E1834" w:rsidRDefault="002F7D2F" w:rsidP="001E1834">
      <w:pPr>
        <w:pStyle w:val="TCC-C5"/>
        <w:spacing w:line="240" w:lineRule="auto"/>
        <w:ind w:firstLine="0"/>
        <w:rPr>
          <w:sz w:val="20"/>
        </w:rPr>
      </w:pPr>
      <w:r w:rsidRPr="001E1834">
        <w:rPr>
          <w:rStyle w:val="Refdenotaderodap"/>
          <w:sz w:val="20"/>
        </w:rPr>
        <w:footnoteRef/>
      </w:r>
      <w:r w:rsidRPr="001E1834">
        <w:rPr>
          <w:sz w:val="20"/>
        </w:rPr>
        <w:t xml:space="preserve"> </w:t>
      </w:r>
      <w:r>
        <w:rPr>
          <w:sz w:val="20"/>
        </w:rPr>
        <w:t>T</w:t>
      </w:r>
      <w:r w:rsidRPr="001E1834">
        <w:rPr>
          <w:sz w:val="20"/>
        </w:rPr>
        <w:t xml:space="preserve">entou-se incluir uma variável que representasse as variações dos preços das </w:t>
      </w:r>
      <w:r w:rsidRPr="001E1834">
        <w:rPr>
          <w:i/>
          <w:sz w:val="20"/>
        </w:rPr>
        <w:t>commodities</w:t>
      </w:r>
      <w:r w:rsidRPr="001E1834">
        <w:rPr>
          <w:sz w:val="20"/>
        </w:rPr>
        <w:t xml:space="preserve">, porém o modelo não apresentou relevância estatística, possivelmente em função da </w:t>
      </w:r>
      <w:proofErr w:type="spellStart"/>
      <w:r w:rsidRPr="001E1834">
        <w:rPr>
          <w:sz w:val="20"/>
        </w:rPr>
        <w:t>endogenia</w:t>
      </w:r>
      <w:proofErr w:type="spellEnd"/>
      <w:r w:rsidRPr="001E1834">
        <w:rPr>
          <w:sz w:val="20"/>
        </w:rPr>
        <w:t xml:space="preserve"> dessa variável com a série “exportações”. Além disso, pode existir multicolinearidade entre o índice de preços das </w:t>
      </w:r>
      <w:r w:rsidRPr="001E1834">
        <w:rPr>
          <w:i/>
          <w:sz w:val="20"/>
        </w:rPr>
        <w:t>commodities</w:t>
      </w:r>
      <w:r w:rsidRPr="001E1834">
        <w:rPr>
          <w:sz w:val="20"/>
        </w:rPr>
        <w:t xml:space="preserve"> e </w:t>
      </w:r>
      <w:r>
        <w:rPr>
          <w:sz w:val="20"/>
        </w:rPr>
        <w:t xml:space="preserve">a </w:t>
      </w:r>
      <w:r w:rsidRPr="001E1834">
        <w:rPr>
          <w:sz w:val="20"/>
        </w:rPr>
        <w:t xml:space="preserve">renda mundial. De fato, a correlação entre essas duas variáveis é superior a 91%. Nesse caso, e para o modelo estrutural, optou-se por estimar a função considerando o câmbio real e a renda mundial para obter as elasticidades preço e renda, respectivamente. O índice de preços das </w:t>
      </w:r>
      <w:r w:rsidRPr="001E1834">
        <w:rPr>
          <w:i/>
          <w:sz w:val="20"/>
        </w:rPr>
        <w:t>commoditie</w:t>
      </w:r>
      <w:r w:rsidRPr="001E1834">
        <w:rPr>
          <w:sz w:val="20"/>
        </w:rPr>
        <w:t xml:space="preserve">s foi incluído na análise VAR/VEC. </w:t>
      </w:r>
    </w:p>
    <w:p w:rsidR="002F7D2F" w:rsidRDefault="002F7D2F">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4586D"/>
    <w:multiLevelType w:val="hybridMultilevel"/>
    <w:tmpl w:val="7AF8E6AE"/>
    <w:lvl w:ilvl="0" w:tplc="3CDE8C4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4A125FB9"/>
    <w:multiLevelType w:val="hybridMultilevel"/>
    <w:tmpl w:val="F4482420"/>
    <w:lvl w:ilvl="0" w:tplc="37E0E744">
      <w:start w:val="1"/>
      <w:numFmt w:val="lowerLetter"/>
      <w:lvlText w:val="%1)"/>
      <w:lvlJc w:val="left"/>
      <w:pPr>
        <w:ind w:left="1069" w:hanging="360"/>
      </w:pPr>
      <w:rPr>
        <w:rFonts w:ascii="Times New Roman" w:eastAsia="Times New Roman" w:hAnsi="Times New Roman" w:cs="Times New Roman"/>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76C3723B"/>
    <w:multiLevelType w:val="hybridMultilevel"/>
    <w:tmpl w:val="9B5C8BD8"/>
    <w:lvl w:ilvl="0" w:tplc="5EF2CE66">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0"/>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19C"/>
    <w:rsid w:val="00000A8D"/>
    <w:rsid w:val="000010A9"/>
    <w:rsid w:val="00004C41"/>
    <w:rsid w:val="00005148"/>
    <w:rsid w:val="000054EA"/>
    <w:rsid w:val="000117D6"/>
    <w:rsid w:val="000143C1"/>
    <w:rsid w:val="00015F49"/>
    <w:rsid w:val="0001642F"/>
    <w:rsid w:val="0001674E"/>
    <w:rsid w:val="00016AD5"/>
    <w:rsid w:val="000174A8"/>
    <w:rsid w:val="000177F8"/>
    <w:rsid w:val="000206D4"/>
    <w:rsid w:val="00021758"/>
    <w:rsid w:val="0002248D"/>
    <w:rsid w:val="00023046"/>
    <w:rsid w:val="00024593"/>
    <w:rsid w:val="00024CDA"/>
    <w:rsid w:val="00025FFB"/>
    <w:rsid w:val="0002650C"/>
    <w:rsid w:val="00030607"/>
    <w:rsid w:val="00032511"/>
    <w:rsid w:val="000333D4"/>
    <w:rsid w:val="00037F2D"/>
    <w:rsid w:val="00041DC4"/>
    <w:rsid w:val="00042867"/>
    <w:rsid w:val="00045244"/>
    <w:rsid w:val="00045C8B"/>
    <w:rsid w:val="000477EE"/>
    <w:rsid w:val="000515CF"/>
    <w:rsid w:val="00054215"/>
    <w:rsid w:val="00055D80"/>
    <w:rsid w:val="00060E78"/>
    <w:rsid w:val="000630F8"/>
    <w:rsid w:val="0006341B"/>
    <w:rsid w:val="0006629E"/>
    <w:rsid w:val="0006795B"/>
    <w:rsid w:val="00076169"/>
    <w:rsid w:val="00077311"/>
    <w:rsid w:val="00082AC0"/>
    <w:rsid w:val="00082F00"/>
    <w:rsid w:val="00084C9A"/>
    <w:rsid w:val="00084DD1"/>
    <w:rsid w:val="00084E1F"/>
    <w:rsid w:val="000867A2"/>
    <w:rsid w:val="00087781"/>
    <w:rsid w:val="000914A0"/>
    <w:rsid w:val="0009272D"/>
    <w:rsid w:val="00093F3C"/>
    <w:rsid w:val="0009511F"/>
    <w:rsid w:val="0009562B"/>
    <w:rsid w:val="000A1A51"/>
    <w:rsid w:val="000A1D5A"/>
    <w:rsid w:val="000A2760"/>
    <w:rsid w:val="000A2FD9"/>
    <w:rsid w:val="000A3228"/>
    <w:rsid w:val="000A414F"/>
    <w:rsid w:val="000A58E2"/>
    <w:rsid w:val="000A6431"/>
    <w:rsid w:val="000A6826"/>
    <w:rsid w:val="000B56BF"/>
    <w:rsid w:val="000C01D7"/>
    <w:rsid w:val="000C0926"/>
    <w:rsid w:val="000C1C47"/>
    <w:rsid w:val="000C1E22"/>
    <w:rsid w:val="000C3DA8"/>
    <w:rsid w:val="000C40CD"/>
    <w:rsid w:val="000C4A36"/>
    <w:rsid w:val="000C647C"/>
    <w:rsid w:val="000C75EA"/>
    <w:rsid w:val="000C78B2"/>
    <w:rsid w:val="000D1118"/>
    <w:rsid w:val="000D281E"/>
    <w:rsid w:val="000D3468"/>
    <w:rsid w:val="000D39AE"/>
    <w:rsid w:val="000D60FF"/>
    <w:rsid w:val="000D7F13"/>
    <w:rsid w:val="000E05B1"/>
    <w:rsid w:val="000E0778"/>
    <w:rsid w:val="000E39DF"/>
    <w:rsid w:val="000E3A3E"/>
    <w:rsid w:val="000E4448"/>
    <w:rsid w:val="000E490F"/>
    <w:rsid w:val="000E4DB6"/>
    <w:rsid w:val="000E6C6A"/>
    <w:rsid w:val="000E796A"/>
    <w:rsid w:val="000F3303"/>
    <w:rsid w:val="000F4A9A"/>
    <w:rsid w:val="000F5B12"/>
    <w:rsid w:val="000F5BAC"/>
    <w:rsid w:val="000F7457"/>
    <w:rsid w:val="000F7872"/>
    <w:rsid w:val="001037AD"/>
    <w:rsid w:val="00103B47"/>
    <w:rsid w:val="00103D69"/>
    <w:rsid w:val="00104AFF"/>
    <w:rsid w:val="001077A6"/>
    <w:rsid w:val="0011023E"/>
    <w:rsid w:val="00110E44"/>
    <w:rsid w:val="00111472"/>
    <w:rsid w:val="001148AC"/>
    <w:rsid w:val="001149DC"/>
    <w:rsid w:val="00115A85"/>
    <w:rsid w:val="00120675"/>
    <w:rsid w:val="00123811"/>
    <w:rsid w:val="00123923"/>
    <w:rsid w:val="00123E2A"/>
    <w:rsid w:val="00125FFD"/>
    <w:rsid w:val="00126CBE"/>
    <w:rsid w:val="001275F3"/>
    <w:rsid w:val="00127D74"/>
    <w:rsid w:val="0013167B"/>
    <w:rsid w:val="00132C05"/>
    <w:rsid w:val="00133916"/>
    <w:rsid w:val="00133DD5"/>
    <w:rsid w:val="00135EBF"/>
    <w:rsid w:val="0013612A"/>
    <w:rsid w:val="001368E6"/>
    <w:rsid w:val="00140CDF"/>
    <w:rsid w:val="0014219C"/>
    <w:rsid w:val="001430A6"/>
    <w:rsid w:val="001455C1"/>
    <w:rsid w:val="00145B54"/>
    <w:rsid w:val="00154980"/>
    <w:rsid w:val="00154BBF"/>
    <w:rsid w:val="001552D8"/>
    <w:rsid w:val="001575CB"/>
    <w:rsid w:val="0015781F"/>
    <w:rsid w:val="00160743"/>
    <w:rsid w:val="00161D9F"/>
    <w:rsid w:val="00163CEE"/>
    <w:rsid w:val="00165B24"/>
    <w:rsid w:val="00167517"/>
    <w:rsid w:val="001677BD"/>
    <w:rsid w:val="001679A3"/>
    <w:rsid w:val="0017104C"/>
    <w:rsid w:val="00173D94"/>
    <w:rsid w:val="00175F9C"/>
    <w:rsid w:val="00176472"/>
    <w:rsid w:val="00176B05"/>
    <w:rsid w:val="00177926"/>
    <w:rsid w:val="00180141"/>
    <w:rsid w:val="00182A06"/>
    <w:rsid w:val="001839D4"/>
    <w:rsid w:val="00185CE1"/>
    <w:rsid w:val="00185E53"/>
    <w:rsid w:val="001921EE"/>
    <w:rsid w:val="00193676"/>
    <w:rsid w:val="00194A2A"/>
    <w:rsid w:val="00194AC0"/>
    <w:rsid w:val="00194D9E"/>
    <w:rsid w:val="00196A7D"/>
    <w:rsid w:val="00197A99"/>
    <w:rsid w:val="001A1162"/>
    <w:rsid w:val="001A1F49"/>
    <w:rsid w:val="001A2335"/>
    <w:rsid w:val="001A42FE"/>
    <w:rsid w:val="001A4990"/>
    <w:rsid w:val="001A65BF"/>
    <w:rsid w:val="001A6975"/>
    <w:rsid w:val="001A7A2B"/>
    <w:rsid w:val="001B033C"/>
    <w:rsid w:val="001B048A"/>
    <w:rsid w:val="001B133B"/>
    <w:rsid w:val="001B1DA7"/>
    <w:rsid w:val="001B2A34"/>
    <w:rsid w:val="001B40C7"/>
    <w:rsid w:val="001C425C"/>
    <w:rsid w:val="001C5452"/>
    <w:rsid w:val="001D0FC8"/>
    <w:rsid w:val="001D1D21"/>
    <w:rsid w:val="001D78F6"/>
    <w:rsid w:val="001D7B0B"/>
    <w:rsid w:val="001E1834"/>
    <w:rsid w:val="001E1DD7"/>
    <w:rsid w:val="001E28A1"/>
    <w:rsid w:val="001E3BD9"/>
    <w:rsid w:val="001E40DD"/>
    <w:rsid w:val="001F0F76"/>
    <w:rsid w:val="001F0F8B"/>
    <w:rsid w:val="001F2A6C"/>
    <w:rsid w:val="001F342F"/>
    <w:rsid w:val="001F44D5"/>
    <w:rsid w:val="001F472F"/>
    <w:rsid w:val="001F69E2"/>
    <w:rsid w:val="00203C02"/>
    <w:rsid w:val="00203E4E"/>
    <w:rsid w:val="00204118"/>
    <w:rsid w:val="0021219D"/>
    <w:rsid w:val="002124FF"/>
    <w:rsid w:val="00212B0A"/>
    <w:rsid w:val="00213C9C"/>
    <w:rsid w:val="002144FB"/>
    <w:rsid w:val="00221679"/>
    <w:rsid w:val="002233FE"/>
    <w:rsid w:val="002250B3"/>
    <w:rsid w:val="00226FD5"/>
    <w:rsid w:val="002331EC"/>
    <w:rsid w:val="002337C6"/>
    <w:rsid w:val="00233905"/>
    <w:rsid w:val="002342BA"/>
    <w:rsid w:val="00240640"/>
    <w:rsid w:val="00243C93"/>
    <w:rsid w:val="00243D77"/>
    <w:rsid w:val="00246D64"/>
    <w:rsid w:val="002505D7"/>
    <w:rsid w:val="00251879"/>
    <w:rsid w:val="002555BF"/>
    <w:rsid w:val="002606DD"/>
    <w:rsid w:val="00262551"/>
    <w:rsid w:val="00265B6D"/>
    <w:rsid w:val="0026682B"/>
    <w:rsid w:val="00271DB6"/>
    <w:rsid w:val="002723D3"/>
    <w:rsid w:val="00276A7B"/>
    <w:rsid w:val="002774E5"/>
    <w:rsid w:val="002775AD"/>
    <w:rsid w:val="00277AA3"/>
    <w:rsid w:val="00281A74"/>
    <w:rsid w:val="002827A4"/>
    <w:rsid w:val="00283747"/>
    <w:rsid w:val="00292FAF"/>
    <w:rsid w:val="00293207"/>
    <w:rsid w:val="00293F15"/>
    <w:rsid w:val="00294EDE"/>
    <w:rsid w:val="00297B70"/>
    <w:rsid w:val="002A10A1"/>
    <w:rsid w:val="002A14D7"/>
    <w:rsid w:val="002A1984"/>
    <w:rsid w:val="002A2C8B"/>
    <w:rsid w:val="002A39D9"/>
    <w:rsid w:val="002A4B86"/>
    <w:rsid w:val="002A750B"/>
    <w:rsid w:val="002B5E2B"/>
    <w:rsid w:val="002B7809"/>
    <w:rsid w:val="002C29FB"/>
    <w:rsid w:val="002C37A3"/>
    <w:rsid w:val="002D5B1A"/>
    <w:rsid w:val="002D6A10"/>
    <w:rsid w:val="002E0D22"/>
    <w:rsid w:val="002E3981"/>
    <w:rsid w:val="002E4D70"/>
    <w:rsid w:val="002E5D28"/>
    <w:rsid w:val="002E62A2"/>
    <w:rsid w:val="002F0CD9"/>
    <w:rsid w:val="002F265D"/>
    <w:rsid w:val="002F5192"/>
    <w:rsid w:val="002F7D2F"/>
    <w:rsid w:val="00300021"/>
    <w:rsid w:val="0030067E"/>
    <w:rsid w:val="00301549"/>
    <w:rsid w:val="003019ED"/>
    <w:rsid w:val="0030480C"/>
    <w:rsid w:val="003052CC"/>
    <w:rsid w:val="00310F09"/>
    <w:rsid w:val="00312660"/>
    <w:rsid w:val="00312F7D"/>
    <w:rsid w:val="00315FC8"/>
    <w:rsid w:val="003179BF"/>
    <w:rsid w:val="00321750"/>
    <w:rsid w:val="00321B33"/>
    <w:rsid w:val="00321E14"/>
    <w:rsid w:val="0032789A"/>
    <w:rsid w:val="00330EBA"/>
    <w:rsid w:val="003336DC"/>
    <w:rsid w:val="003354FB"/>
    <w:rsid w:val="0034073A"/>
    <w:rsid w:val="003417AC"/>
    <w:rsid w:val="00341CDE"/>
    <w:rsid w:val="00344E9E"/>
    <w:rsid w:val="003500C6"/>
    <w:rsid w:val="003504CA"/>
    <w:rsid w:val="0035139F"/>
    <w:rsid w:val="003556DD"/>
    <w:rsid w:val="00357386"/>
    <w:rsid w:val="0035744C"/>
    <w:rsid w:val="00362769"/>
    <w:rsid w:val="00364056"/>
    <w:rsid w:val="00371357"/>
    <w:rsid w:val="0037634F"/>
    <w:rsid w:val="003765A0"/>
    <w:rsid w:val="0038325C"/>
    <w:rsid w:val="00383A23"/>
    <w:rsid w:val="00383CE9"/>
    <w:rsid w:val="00386AB7"/>
    <w:rsid w:val="00386AE8"/>
    <w:rsid w:val="00387A7B"/>
    <w:rsid w:val="00391280"/>
    <w:rsid w:val="00393F82"/>
    <w:rsid w:val="003A1333"/>
    <w:rsid w:val="003A4A54"/>
    <w:rsid w:val="003A74B0"/>
    <w:rsid w:val="003A7ACD"/>
    <w:rsid w:val="003B3861"/>
    <w:rsid w:val="003B4177"/>
    <w:rsid w:val="003B7448"/>
    <w:rsid w:val="003B774F"/>
    <w:rsid w:val="003C1052"/>
    <w:rsid w:val="003C5932"/>
    <w:rsid w:val="003C60D1"/>
    <w:rsid w:val="003C744E"/>
    <w:rsid w:val="003C74CB"/>
    <w:rsid w:val="003D14BF"/>
    <w:rsid w:val="003D27C7"/>
    <w:rsid w:val="003D3468"/>
    <w:rsid w:val="003E01B3"/>
    <w:rsid w:val="003E1BD5"/>
    <w:rsid w:val="003E2A91"/>
    <w:rsid w:val="003E4773"/>
    <w:rsid w:val="003E4CDD"/>
    <w:rsid w:val="003E5523"/>
    <w:rsid w:val="003E618D"/>
    <w:rsid w:val="003E6234"/>
    <w:rsid w:val="003F07F2"/>
    <w:rsid w:val="003F090B"/>
    <w:rsid w:val="003F4E73"/>
    <w:rsid w:val="00401421"/>
    <w:rsid w:val="0040233D"/>
    <w:rsid w:val="00403456"/>
    <w:rsid w:val="00404B9B"/>
    <w:rsid w:val="00406587"/>
    <w:rsid w:val="0041119E"/>
    <w:rsid w:val="00415841"/>
    <w:rsid w:val="00416468"/>
    <w:rsid w:val="004164F5"/>
    <w:rsid w:val="00416787"/>
    <w:rsid w:val="00417EEA"/>
    <w:rsid w:val="004204CE"/>
    <w:rsid w:val="00421291"/>
    <w:rsid w:val="00422BF6"/>
    <w:rsid w:val="00425FAE"/>
    <w:rsid w:val="00426503"/>
    <w:rsid w:val="0042671C"/>
    <w:rsid w:val="004314E8"/>
    <w:rsid w:val="0043523A"/>
    <w:rsid w:val="0044034F"/>
    <w:rsid w:val="004409A7"/>
    <w:rsid w:val="004422A7"/>
    <w:rsid w:val="00445272"/>
    <w:rsid w:val="00450B6E"/>
    <w:rsid w:val="00455441"/>
    <w:rsid w:val="004576EC"/>
    <w:rsid w:val="00460102"/>
    <w:rsid w:val="004609AD"/>
    <w:rsid w:val="00461DC2"/>
    <w:rsid w:val="004639F4"/>
    <w:rsid w:val="004644F2"/>
    <w:rsid w:val="00466EBF"/>
    <w:rsid w:val="0047020E"/>
    <w:rsid w:val="00474698"/>
    <w:rsid w:val="00476272"/>
    <w:rsid w:val="004765B8"/>
    <w:rsid w:val="004773FB"/>
    <w:rsid w:val="00480A4E"/>
    <w:rsid w:val="00480A64"/>
    <w:rsid w:val="004816E7"/>
    <w:rsid w:val="0048393B"/>
    <w:rsid w:val="00485751"/>
    <w:rsid w:val="00487EAA"/>
    <w:rsid w:val="00493337"/>
    <w:rsid w:val="00495615"/>
    <w:rsid w:val="004A25D6"/>
    <w:rsid w:val="004A495F"/>
    <w:rsid w:val="004A4963"/>
    <w:rsid w:val="004A57F1"/>
    <w:rsid w:val="004A658B"/>
    <w:rsid w:val="004A7295"/>
    <w:rsid w:val="004B56BA"/>
    <w:rsid w:val="004C0C6F"/>
    <w:rsid w:val="004C551D"/>
    <w:rsid w:val="004D06A4"/>
    <w:rsid w:val="004E219D"/>
    <w:rsid w:val="004E2658"/>
    <w:rsid w:val="004E70F3"/>
    <w:rsid w:val="004E73E2"/>
    <w:rsid w:val="004F08D0"/>
    <w:rsid w:val="004F12C5"/>
    <w:rsid w:val="004F264C"/>
    <w:rsid w:val="004F6EEB"/>
    <w:rsid w:val="004F7498"/>
    <w:rsid w:val="00500630"/>
    <w:rsid w:val="005054A3"/>
    <w:rsid w:val="00505CC0"/>
    <w:rsid w:val="0050621E"/>
    <w:rsid w:val="0051160F"/>
    <w:rsid w:val="0051257E"/>
    <w:rsid w:val="00512E0D"/>
    <w:rsid w:val="00514E71"/>
    <w:rsid w:val="005169D9"/>
    <w:rsid w:val="005213E5"/>
    <w:rsid w:val="00523577"/>
    <w:rsid w:val="00524E9A"/>
    <w:rsid w:val="00526DEC"/>
    <w:rsid w:val="00527801"/>
    <w:rsid w:val="005307A8"/>
    <w:rsid w:val="00532455"/>
    <w:rsid w:val="0053377A"/>
    <w:rsid w:val="005337E7"/>
    <w:rsid w:val="00536CB8"/>
    <w:rsid w:val="00540DCB"/>
    <w:rsid w:val="00542811"/>
    <w:rsid w:val="005478C5"/>
    <w:rsid w:val="00551619"/>
    <w:rsid w:val="0055313D"/>
    <w:rsid w:val="0055428B"/>
    <w:rsid w:val="0055651C"/>
    <w:rsid w:val="00556CE6"/>
    <w:rsid w:val="00557131"/>
    <w:rsid w:val="005579DC"/>
    <w:rsid w:val="00557BE1"/>
    <w:rsid w:val="00562CB8"/>
    <w:rsid w:val="005637E2"/>
    <w:rsid w:val="00563BFD"/>
    <w:rsid w:val="00565BE1"/>
    <w:rsid w:val="005674DC"/>
    <w:rsid w:val="00567987"/>
    <w:rsid w:val="00572153"/>
    <w:rsid w:val="005771D7"/>
    <w:rsid w:val="0057764D"/>
    <w:rsid w:val="00580BB8"/>
    <w:rsid w:val="0058151B"/>
    <w:rsid w:val="0058168B"/>
    <w:rsid w:val="005824F1"/>
    <w:rsid w:val="005828EA"/>
    <w:rsid w:val="00583254"/>
    <w:rsid w:val="00585E54"/>
    <w:rsid w:val="00586AD5"/>
    <w:rsid w:val="00586B7A"/>
    <w:rsid w:val="00586D03"/>
    <w:rsid w:val="0059299F"/>
    <w:rsid w:val="00596997"/>
    <w:rsid w:val="005A03B7"/>
    <w:rsid w:val="005A5804"/>
    <w:rsid w:val="005A79C5"/>
    <w:rsid w:val="005B1849"/>
    <w:rsid w:val="005B4031"/>
    <w:rsid w:val="005B443B"/>
    <w:rsid w:val="005C0253"/>
    <w:rsid w:val="005C49C4"/>
    <w:rsid w:val="005C67EE"/>
    <w:rsid w:val="005C6804"/>
    <w:rsid w:val="005C6865"/>
    <w:rsid w:val="005C7850"/>
    <w:rsid w:val="005D364A"/>
    <w:rsid w:val="005D764D"/>
    <w:rsid w:val="005D7AA8"/>
    <w:rsid w:val="005E1CDD"/>
    <w:rsid w:val="005E2D84"/>
    <w:rsid w:val="005E6AB9"/>
    <w:rsid w:val="005F0027"/>
    <w:rsid w:val="005F06D7"/>
    <w:rsid w:val="005F3001"/>
    <w:rsid w:val="00600D10"/>
    <w:rsid w:val="00602F8B"/>
    <w:rsid w:val="006042AF"/>
    <w:rsid w:val="00605B5F"/>
    <w:rsid w:val="00607310"/>
    <w:rsid w:val="00610197"/>
    <w:rsid w:val="00610FC2"/>
    <w:rsid w:val="006144ED"/>
    <w:rsid w:val="00615E04"/>
    <w:rsid w:val="00616F75"/>
    <w:rsid w:val="00617C1B"/>
    <w:rsid w:val="006209CB"/>
    <w:rsid w:val="0062476B"/>
    <w:rsid w:val="006254E7"/>
    <w:rsid w:val="00626981"/>
    <w:rsid w:val="00627087"/>
    <w:rsid w:val="00627EF1"/>
    <w:rsid w:val="00630FC8"/>
    <w:rsid w:val="0063615D"/>
    <w:rsid w:val="00643143"/>
    <w:rsid w:val="00645B77"/>
    <w:rsid w:val="00646AD0"/>
    <w:rsid w:val="00647EC7"/>
    <w:rsid w:val="0065041D"/>
    <w:rsid w:val="006516F1"/>
    <w:rsid w:val="006558D8"/>
    <w:rsid w:val="00656D0C"/>
    <w:rsid w:val="0065736A"/>
    <w:rsid w:val="0065748C"/>
    <w:rsid w:val="00660FAA"/>
    <w:rsid w:val="0066634F"/>
    <w:rsid w:val="0066776E"/>
    <w:rsid w:val="00672394"/>
    <w:rsid w:val="00672DA9"/>
    <w:rsid w:val="006755CD"/>
    <w:rsid w:val="0067599C"/>
    <w:rsid w:val="00676DE0"/>
    <w:rsid w:val="00677479"/>
    <w:rsid w:val="00677B69"/>
    <w:rsid w:val="0068061B"/>
    <w:rsid w:val="00682D1D"/>
    <w:rsid w:val="00682E8D"/>
    <w:rsid w:val="006847B9"/>
    <w:rsid w:val="00684890"/>
    <w:rsid w:val="00684A8F"/>
    <w:rsid w:val="00684ADA"/>
    <w:rsid w:val="00685486"/>
    <w:rsid w:val="00685740"/>
    <w:rsid w:val="00685B09"/>
    <w:rsid w:val="00685C9E"/>
    <w:rsid w:val="00685EE5"/>
    <w:rsid w:val="006940BB"/>
    <w:rsid w:val="00694205"/>
    <w:rsid w:val="0069548D"/>
    <w:rsid w:val="006A6849"/>
    <w:rsid w:val="006B1F14"/>
    <w:rsid w:val="006B5370"/>
    <w:rsid w:val="006B58F9"/>
    <w:rsid w:val="006C269B"/>
    <w:rsid w:val="006C2F1C"/>
    <w:rsid w:val="006C3130"/>
    <w:rsid w:val="006C38C6"/>
    <w:rsid w:val="006C71EB"/>
    <w:rsid w:val="006D3892"/>
    <w:rsid w:val="006D4BB9"/>
    <w:rsid w:val="006D6437"/>
    <w:rsid w:val="006D6673"/>
    <w:rsid w:val="006E12F2"/>
    <w:rsid w:val="006E1CE2"/>
    <w:rsid w:val="006E1EB4"/>
    <w:rsid w:val="006E3949"/>
    <w:rsid w:val="006E56BA"/>
    <w:rsid w:val="006E72D8"/>
    <w:rsid w:val="006F130A"/>
    <w:rsid w:val="006F6163"/>
    <w:rsid w:val="006F7633"/>
    <w:rsid w:val="007019F5"/>
    <w:rsid w:val="007036E4"/>
    <w:rsid w:val="00703DB7"/>
    <w:rsid w:val="0070513A"/>
    <w:rsid w:val="007070B0"/>
    <w:rsid w:val="0071333E"/>
    <w:rsid w:val="007155C5"/>
    <w:rsid w:val="00717E45"/>
    <w:rsid w:val="00722D03"/>
    <w:rsid w:val="00726D4A"/>
    <w:rsid w:val="00727904"/>
    <w:rsid w:val="00730370"/>
    <w:rsid w:val="007307AA"/>
    <w:rsid w:val="00731FC7"/>
    <w:rsid w:val="00734B09"/>
    <w:rsid w:val="00735C5E"/>
    <w:rsid w:val="00740D9E"/>
    <w:rsid w:val="00742585"/>
    <w:rsid w:val="007439C8"/>
    <w:rsid w:val="00744E56"/>
    <w:rsid w:val="007459B8"/>
    <w:rsid w:val="00750BF1"/>
    <w:rsid w:val="007526B0"/>
    <w:rsid w:val="00753D80"/>
    <w:rsid w:val="00755146"/>
    <w:rsid w:val="007558DD"/>
    <w:rsid w:val="00761577"/>
    <w:rsid w:val="007636FA"/>
    <w:rsid w:val="0076515A"/>
    <w:rsid w:val="0076567B"/>
    <w:rsid w:val="00766270"/>
    <w:rsid w:val="00766600"/>
    <w:rsid w:val="007701C8"/>
    <w:rsid w:val="00771A67"/>
    <w:rsid w:val="00771CD4"/>
    <w:rsid w:val="00772E90"/>
    <w:rsid w:val="007751AE"/>
    <w:rsid w:val="00776310"/>
    <w:rsid w:val="0077638D"/>
    <w:rsid w:val="00776A3E"/>
    <w:rsid w:val="00786BC9"/>
    <w:rsid w:val="00790F81"/>
    <w:rsid w:val="00791F0C"/>
    <w:rsid w:val="0079491B"/>
    <w:rsid w:val="007A064D"/>
    <w:rsid w:val="007A32FD"/>
    <w:rsid w:val="007A496E"/>
    <w:rsid w:val="007A4C1B"/>
    <w:rsid w:val="007A50AA"/>
    <w:rsid w:val="007A5A6C"/>
    <w:rsid w:val="007B1058"/>
    <w:rsid w:val="007B295C"/>
    <w:rsid w:val="007B4C8A"/>
    <w:rsid w:val="007C0800"/>
    <w:rsid w:val="007C0C16"/>
    <w:rsid w:val="007C12C9"/>
    <w:rsid w:val="007C143E"/>
    <w:rsid w:val="007C25F7"/>
    <w:rsid w:val="007C27EB"/>
    <w:rsid w:val="007C3007"/>
    <w:rsid w:val="007C6DAD"/>
    <w:rsid w:val="007D5601"/>
    <w:rsid w:val="007E1058"/>
    <w:rsid w:val="007E1082"/>
    <w:rsid w:val="007E2138"/>
    <w:rsid w:val="007E3018"/>
    <w:rsid w:val="007E394F"/>
    <w:rsid w:val="007E3FE3"/>
    <w:rsid w:val="007E47A9"/>
    <w:rsid w:val="007E4EA1"/>
    <w:rsid w:val="007F20FC"/>
    <w:rsid w:val="007F2789"/>
    <w:rsid w:val="007F30C4"/>
    <w:rsid w:val="007F35D0"/>
    <w:rsid w:val="007F3C98"/>
    <w:rsid w:val="007F41D0"/>
    <w:rsid w:val="007F4A5B"/>
    <w:rsid w:val="007F61A1"/>
    <w:rsid w:val="007F7844"/>
    <w:rsid w:val="00801F75"/>
    <w:rsid w:val="00802341"/>
    <w:rsid w:val="00802E3C"/>
    <w:rsid w:val="0080303C"/>
    <w:rsid w:val="00807F96"/>
    <w:rsid w:val="00810954"/>
    <w:rsid w:val="008117FC"/>
    <w:rsid w:val="00811846"/>
    <w:rsid w:val="00811CDE"/>
    <w:rsid w:val="008131B4"/>
    <w:rsid w:val="0081592B"/>
    <w:rsid w:val="00821F7E"/>
    <w:rsid w:val="00822523"/>
    <w:rsid w:val="0082344F"/>
    <w:rsid w:val="00830992"/>
    <w:rsid w:val="008311C3"/>
    <w:rsid w:val="008314DF"/>
    <w:rsid w:val="0083224B"/>
    <w:rsid w:val="0083264D"/>
    <w:rsid w:val="0083320D"/>
    <w:rsid w:val="00833BDB"/>
    <w:rsid w:val="0083788D"/>
    <w:rsid w:val="00844388"/>
    <w:rsid w:val="00844A76"/>
    <w:rsid w:val="00846127"/>
    <w:rsid w:val="00847FD5"/>
    <w:rsid w:val="00851A7A"/>
    <w:rsid w:val="00851B19"/>
    <w:rsid w:val="00852746"/>
    <w:rsid w:val="00853057"/>
    <w:rsid w:val="00853406"/>
    <w:rsid w:val="0085521C"/>
    <w:rsid w:val="00856177"/>
    <w:rsid w:val="00856FB3"/>
    <w:rsid w:val="008577C1"/>
    <w:rsid w:val="00857A4C"/>
    <w:rsid w:val="008633B4"/>
    <w:rsid w:val="00866E5D"/>
    <w:rsid w:val="0087055F"/>
    <w:rsid w:val="0087095B"/>
    <w:rsid w:val="008724E1"/>
    <w:rsid w:val="00872787"/>
    <w:rsid w:val="008734DF"/>
    <w:rsid w:val="00873CA9"/>
    <w:rsid w:val="00875A5C"/>
    <w:rsid w:val="00876BBD"/>
    <w:rsid w:val="008826BA"/>
    <w:rsid w:val="00886877"/>
    <w:rsid w:val="00890796"/>
    <w:rsid w:val="00893C2A"/>
    <w:rsid w:val="00895F99"/>
    <w:rsid w:val="008A07D3"/>
    <w:rsid w:val="008A222F"/>
    <w:rsid w:val="008A4F68"/>
    <w:rsid w:val="008A5C1C"/>
    <w:rsid w:val="008A7C4E"/>
    <w:rsid w:val="008A7D4B"/>
    <w:rsid w:val="008B14E3"/>
    <w:rsid w:val="008B1F75"/>
    <w:rsid w:val="008B42A7"/>
    <w:rsid w:val="008B4DF0"/>
    <w:rsid w:val="008B6B7D"/>
    <w:rsid w:val="008C0BBB"/>
    <w:rsid w:val="008C14A7"/>
    <w:rsid w:val="008C24A2"/>
    <w:rsid w:val="008C629A"/>
    <w:rsid w:val="008D127D"/>
    <w:rsid w:val="008D5845"/>
    <w:rsid w:val="008D78D0"/>
    <w:rsid w:val="008E0CEA"/>
    <w:rsid w:val="008E26B4"/>
    <w:rsid w:val="008E3302"/>
    <w:rsid w:val="008E40BF"/>
    <w:rsid w:val="008E7DF4"/>
    <w:rsid w:val="00902026"/>
    <w:rsid w:val="009022B9"/>
    <w:rsid w:val="009023A4"/>
    <w:rsid w:val="009024A5"/>
    <w:rsid w:val="00906C8F"/>
    <w:rsid w:val="00906F1A"/>
    <w:rsid w:val="009075AA"/>
    <w:rsid w:val="009127B1"/>
    <w:rsid w:val="00915D1E"/>
    <w:rsid w:val="00921F66"/>
    <w:rsid w:val="009231DB"/>
    <w:rsid w:val="00924D32"/>
    <w:rsid w:val="00926267"/>
    <w:rsid w:val="00927BAF"/>
    <w:rsid w:val="00927CA0"/>
    <w:rsid w:val="0093011C"/>
    <w:rsid w:val="00933547"/>
    <w:rsid w:val="00934B94"/>
    <w:rsid w:val="009361F6"/>
    <w:rsid w:val="00944965"/>
    <w:rsid w:val="00944C96"/>
    <w:rsid w:val="009529D6"/>
    <w:rsid w:val="00952B3A"/>
    <w:rsid w:val="0095307E"/>
    <w:rsid w:val="00953430"/>
    <w:rsid w:val="009541B4"/>
    <w:rsid w:val="00956874"/>
    <w:rsid w:val="00956D66"/>
    <w:rsid w:val="00961298"/>
    <w:rsid w:val="00962AED"/>
    <w:rsid w:val="00967E95"/>
    <w:rsid w:val="0097070F"/>
    <w:rsid w:val="009713FC"/>
    <w:rsid w:val="00973C14"/>
    <w:rsid w:val="00975267"/>
    <w:rsid w:val="00975FBD"/>
    <w:rsid w:val="0098072F"/>
    <w:rsid w:val="009840FA"/>
    <w:rsid w:val="009907A7"/>
    <w:rsid w:val="00991D10"/>
    <w:rsid w:val="009949CE"/>
    <w:rsid w:val="0099714E"/>
    <w:rsid w:val="009A00BF"/>
    <w:rsid w:val="009A168E"/>
    <w:rsid w:val="009B01BF"/>
    <w:rsid w:val="009B0542"/>
    <w:rsid w:val="009B37C0"/>
    <w:rsid w:val="009B4146"/>
    <w:rsid w:val="009B48DC"/>
    <w:rsid w:val="009B6820"/>
    <w:rsid w:val="009C0132"/>
    <w:rsid w:val="009C2DAE"/>
    <w:rsid w:val="009C45D4"/>
    <w:rsid w:val="009C67F5"/>
    <w:rsid w:val="009D027D"/>
    <w:rsid w:val="009D1A5B"/>
    <w:rsid w:val="009D26E9"/>
    <w:rsid w:val="009D64A8"/>
    <w:rsid w:val="009D6CDB"/>
    <w:rsid w:val="009E1C7D"/>
    <w:rsid w:val="009E24AE"/>
    <w:rsid w:val="009E2EAA"/>
    <w:rsid w:val="009E37F0"/>
    <w:rsid w:val="009E5E47"/>
    <w:rsid w:val="009E77FD"/>
    <w:rsid w:val="009E7A5E"/>
    <w:rsid w:val="009E7FA4"/>
    <w:rsid w:val="009F2F80"/>
    <w:rsid w:val="009F34B8"/>
    <w:rsid w:val="009F3FDC"/>
    <w:rsid w:val="009F4B34"/>
    <w:rsid w:val="009F5DF5"/>
    <w:rsid w:val="009F6630"/>
    <w:rsid w:val="00A017BE"/>
    <w:rsid w:val="00A14876"/>
    <w:rsid w:val="00A14A8C"/>
    <w:rsid w:val="00A14B42"/>
    <w:rsid w:val="00A1561C"/>
    <w:rsid w:val="00A15EC9"/>
    <w:rsid w:val="00A16054"/>
    <w:rsid w:val="00A1687F"/>
    <w:rsid w:val="00A17670"/>
    <w:rsid w:val="00A20E6F"/>
    <w:rsid w:val="00A213B6"/>
    <w:rsid w:val="00A23497"/>
    <w:rsid w:val="00A23589"/>
    <w:rsid w:val="00A26731"/>
    <w:rsid w:val="00A27BD7"/>
    <w:rsid w:val="00A3057B"/>
    <w:rsid w:val="00A30EDF"/>
    <w:rsid w:val="00A31325"/>
    <w:rsid w:val="00A31C12"/>
    <w:rsid w:val="00A34361"/>
    <w:rsid w:val="00A355D4"/>
    <w:rsid w:val="00A3585E"/>
    <w:rsid w:val="00A377AB"/>
    <w:rsid w:val="00A42983"/>
    <w:rsid w:val="00A52AD7"/>
    <w:rsid w:val="00A5408D"/>
    <w:rsid w:val="00A70BB3"/>
    <w:rsid w:val="00A71875"/>
    <w:rsid w:val="00A75AB4"/>
    <w:rsid w:val="00A75F35"/>
    <w:rsid w:val="00A836C5"/>
    <w:rsid w:val="00A83DA8"/>
    <w:rsid w:val="00A85EE8"/>
    <w:rsid w:val="00A86F5C"/>
    <w:rsid w:val="00A871A7"/>
    <w:rsid w:val="00A923CE"/>
    <w:rsid w:val="00AA0C60"/>
    <w:rsid w:val="00AA0F71"/>
    <w:rsid w:val="00AA2BA6"/>
    <w:rsid w:val="00AA54CE"/>
    <w:rsid w:val="00AB0CE5"/>
    <w:rsid w:val="00AB18D6"/>
    <w:rsid w:val="00AB4467"/>
    <w:rsid w:val="00AB6238"/>
    <w:rsid w:val="00AB7419"/>
    <w:rsid w:val="00AC02D3"/>
    <w:rsid w:val="00AC349B"/>
    <w:rsid w:val="00AC4956"/>
    <w:rsid w:val="00AC6559"/>
    <w:rsid w:val="00AD0AB7"/>
    <w:rsid w:val="00AD0E86"/>
    <w:rsid w:val="00AD603F"/>
    <w:rsid w:val="00AD682C"/>
    <w:rsid w:val="00AD7A80"/>
    <w:rsid w:val="00AE0AAF"/>
    <w:rsid w:val="00AE1B64"/>
    <w:rsid w:val="00AE1C33"/>
    <w:rsid w:val="00AF2969"/>
    <w:rsid w:val="00AF521C"/>
    <w:rsid w:val="00AF5BA4"/>
    <w:rsid w:val="00AF75CA"/>
    <w:rsid w:val="00B01025"/>
    <w:rsid w:val="00B209D3"/>
    <w:rsid w:val="00B20A71"/>
    <w:rsid w:val="00B21FDE"/>
    <w:rsid w:val="00B238A5"/>
    <w:rsid w:val="00B23A75"/>
    <w:rsid w:val="00B26D64"/>
    <w:rsid w:val="00B319FF"/>
    <w:rsid w:val="00B31CAC"/>
    <w:rsid w:val="00B3205A"/>
    <w:rsid w:val="00B37548"/>
    <w:rsid w:val="00B42E14"/>
    <w:rsid w:val="00B43630"/>
    <w:rsid w:val="00B47C92"/>
    <w:rsid w:val="00B500A7"/>
    <w:rsid w:val="00B532FB"/>
    <w:rsid w:val="00B55581"/>
    <w:rsid w:val="00B55B8C"/>
    <w:rsid w:val="00B60597"/>
    <w:rsid w:val="00B613F4"/>
    <w:rsid w:val="00B63031"/>
    <w:rsid w:val="00B630A2"/>
    <w:rsid w:val="00B652F7"/>
    <w:rsid w:val="00B656CC"/>
    <w:rsid w:val="00B664AF"/>
    <w:rsid w:val="00B731B3"/>
    <w:rsid w:val="00B75011"/>
    <w:rsid w:val="00B7634B"/>
    <w:rsid w:val="00B77C76"/>
    <w:rsid w:val="00B80A83"/>
    <w:rsid w:val="00B834D4"/>
    <w:rsid w:val="00B878A6"/>
    <w:rsid w:val="00B92A0E"/>
    <w:rsid w:val="00B94BC9"/>
    <w:rsid w:val="00B94F9E"/>
    <w:rsid w:val="00BA00F6"/>
    <w:rsid w:val="00BA0CB2"/>
    <w:rsid w:val="00BA20E3"/>
    <w:rsid w:val="00BA36ED"/>
    <w:rsid w:val="00BA3936"/>
    <w:rsid w:val="00BA5506"/>
    <w:rsid w:val="00BA6E4A"/>
    <w:rsid w:val="00BB115A"/>
    <w:rsid w:val="00BB18E0"/>
    <w:rsid w:val="00BB2073"/>
    <w:rsid w:val="00BB26A9"/>
    <w:rsid w:val="00BB33FB"/>
    <w:rsid w:val="00BB37D9"/>
    <w:rsid w:val="00BB78F3"/>
    <w:rsid w:val="00BC0B80"/>
    <w:rsid w:val="00BC749E"/>
    <w:rsid w:val="00BD30F4"/>
    <w:rsid w:val="00BD523B"/>
    <w:rsid w:val="00BD6A04"/>
    <w:rsid w:val="00BE0ACC"/>
    <w:rsid w:val="00BE4E22"/>
    <w:rsid w:val="00BE54C6"/>
    <w:rsid w:val="00BE571A"/>
    <w:rsid w:val="00BE7E1D"/>
    <w:rsid w:val="00BF02DD"/>
    <w:rsid w:val="00BF21C9"/>
    <w:rsid w:val="00BF3111"/>
    <w:rsid w:val="00BF46B3"/>
    <w:rsid w:val="00C01E12"/>
    <w:rsid w:val="00C027DF"/>
    <w:rsid w:val="00C0381B"/>
    <w:rsid w:val="00C03F29"/>
    <w:rsid w:val="00C0455B"/>
    <w:rsid w:val="00C0561C"/>
    <w:rsid w:val="00C05C7D"/>
    <w:rsid w:val="00C05D74"/>
    <w:rsid w:val="00C12016"/>
    <w:rsid w:val="00C1302C"/>
    <w:rsid w:val="00C17AA7"/>
    <w:rsid w:val="00C20381"/>
    <w:rsid w:val="00C20AE8"/>
    <w:rsid w:val="00C23DAD"/>
    <w:rsid w:val="00C2765B"/>
    <w:rsid w:val="00C3160E"/>
    <w:rsid w:val="00C333B9"/>
    <w:rsid w:val="00C34123"/>
    <w:rsid w:val="00C373A7"/>
    <w:rsid w:val="00C43F45"/>
    <w:rsid w:val="00C44908"/>
    <w:rsid w:val="00C46816"/>
    <w:rsid w:val="00C50259"/>
    <w:rsid w:val="00C50293"/>
    <w:rsid w:val="00C5422C"/>
    <w:rsid w:val="00C54452"/>
    <w:rsid w:val="00C56DC5"/>
    <w:rsid w:val="00C56DF7"/>
    <w:rsid w:val="00C57580"/>
    <w:rsid w:val="00C619CE"/>
    <w:rsid w:val="00C621EA"/>
    <w:rsid w:val="00C63073"/>
    <w:rsid w:val="00C644EC"/>
    <w:rsid w:val="00C65EC9"/>
    <w:rsid w:val="00C6618E"/>
    <w:rsid w:val="00C6686C"/>
    <w:rsid w:val="00C70472"/>
    <w:rsid w:val="00C71DD5"/>
    <w:rsid w:val="00C73E06"/>
    <w:rsid w:val="00C80441"/>
    <w:rsid w:val="00C83526"/>
    <w:rsid w:val="00C8521A"/>
    <w:rsid w:val="00C85B17"/>
    <w:rsid w:val="00C86A98"/>
    <w:rsid w:val="00C87B41"/>
    <w:rsid w:val="00C92954"/>
    <w:rsid w:val="00C93247"/>
    <w:rsid w:val="00C93C22"/>
    <w:rsid w:val="00C978C8"/>
    <w:rsid w:val="00CA1255"/>
    <w:rsid w:val="00CA197D"/>
    <w:rsid w:val="00CA4A49"/>
    <w:rsid w:val="00CA4FC3"/>
    <w:rsid w:val="00CC148F"/>
    <w:rsid w:val="00CC200D"/>
    <w:rsid w:val="00CC39BD"/>
    <w:rsid w:val="00CC3AC5"/>
    <w:rsid w:val="00CD1A6E"/>
    <w:rsid w:val="00CD2DB5"/>
    <w:rsid w:val="00CD381C"/>
    <w:rsid w:val="00CD4B35"/>
    <w:rsid w:val="00CD6367"/>
    <w:rsid w:val="00CE0DBA"/>
    <w:rsid w:val="00CE0FFE"/>
    <w:rsid w:val="00CE3938"/>
    <w:rsid w:val="00CE3A4E"/>
    <w:rsid w:val="00CE5DE4"/>
    <w:rsid w:val="00CE6E4C"/>
    <w:rsid w:val="00CE7330"/>
    <w:rsid w:val="00CF01EF"/>
    <w:rsid w:val="00CF269D"/>
    <w:rsid w:val="00CF43C9"/>
    <w:rsid w:val="00D011AE"/>
    <w:rsid w:val="00D01B04"/>
    <w:rsid w:val="00D02196"/>
    <w:rsid w:val="00D03414"/>
    <w:rsid w:val="00D03626"/>
    <w:rsid w:val="00D03EEB"/>
    <w:rsid w:val="00D05654"/>
    <w:rsid w:val="00D140A6"/>
    <w:rsid w:val="00D14181"/>
    <w:rsid w:val="00D144FD"/>
    <w:rsid w:val="00D15D9E"/>
    <w:rsid w:val="00D15FF6"/>
    <w:rsid w:val="00D17354"/>
    <w:rsid w:val="00D20996"/>
    <w:rsid w:val="00D21C65"/>
    <w:rsid w:val="00D22429"/>
    <w:rsid w:val="00D25DB8"/>
    <w:rsid w:val="00D26045"/>
    <w:rsid w:val="00D26085"/>
    <w:rsid w:val="00D2676F"/>
    <w:rsid w:val="00D267F7"/>
    <w:rsid w:val="00D26E16"/>
    <w:rsid w:val="00D27395"/>
    <w:rsid w:val="00D27C97"/>
    <w:rsid w:val="00D30E56"/>
    <w:rsid w:val="00D339AB"/>
    <w:rsid w:val="00D3669B"/>
    <w:rsid w:val="00D36DD4"/>
    <w:rsid w:val="00D3749C"/>
    <w:rsid w:val="00D37F3F"/>
    <w:rsid w:val="00D422FC"/>
    <w:rsid w:val="00D42D53"/>
    <w:rsid w:val="00D438EB"/>
    <w:rsid w:val="00D44DC9"/>
    <w:rsid w:val="00D4674B"/>
    <w:rsid w:val="00D47273"/>
    <w:rsid w:val="00D50D11"/>
    <w:rsid w:val="00D51326"/>
    <w:rsid w:val="00D5325A"/>
    <w:rsid w:val="00D5392C"/>
    <w:rsid w:val="00D54718"/>
    <w:rsid w:val="00D5551A"/>
    <w:rsid w:val="00D57AFF"/>
    <w:rsid w:val="00D61091"/>
    <w:rsid w:val="00D61409"/>
    <w:rsid w:val="00D639B1"/>
    <w:rsid w:val="00D6436F"/>
    <w:rsid w:val="00D665B8"/>
    <w:rsid w:val="00D6687D"/>
    <w:rsid w:val="00D73834"/>
    <w:rsid w:val="00D74784"/>
    <w:rsid w:val="00D75156"/>
    <w:rsid w:val="00D753F2"/>
    <w:rsid w:val="00D774A1"/>
    <w:rsid w:val="00D81DD1"/>
    <w:rsid w:val="00D82B63"/>
    <w:rsid w:val="00D86541"/>
    <w:rsid w:val="00D871A3"/>
    <w:rsid w:val="00D9003B"/>
    <w:rsid w:val="00D93A1F"/>
    <w:rsid w:val="00D944FE"/>
    <w:rsid w:val="00D94C7D"/>
    <w:rsid w:val="00DA2616"/>
    <w:rsid w:val="00DA5B4E"/>
    <w:rsid w:val="00DB153E"/>
    <w:rsid w:val="00DB1DC9"/>
    <w:rsid w:val="00DB3236"/>
    <w:rsid w:val="00DB398B"/>
    <w:rsid w:val="00DB7298"/>
    <w:rsid w:val="00DC1661"/>
    <w:rsid w:val="00DC441C"/>
    <w:rsid w:val="00DD0C3C"/>
    <w:rsid w:val="00DD21CE"/>
    <w:rsid w:val="00DD6EA5"/>
    <w:rsid w:val="00DD7615"/>
    <w:rsid w:val="00DE3639"/>
    <w:rsid w:val="00DE5C77"/>
    <w:rsid w:val="00DF3DCC"/>
    <w:rsid w:val="00DF41C0"/>
    <w:rsid w:val="00DF5B00"/>
    <w:rsid w:val="00DF6A26"/>
    <w:rsid w:val="00DF71CD"/>
    <w:rsid w:val="00E00D5A"/>
    <w:rsid w:val="00E045FC"/>
    <w:rsid w:val="00E04F9A"/>
    <w:rsid w:val="00E07A7A"/>
    <w:rsid w:val="00E12CCA"/>
    <w:rsid w:val="00E13B66"/>
    <w:rsid w:val="00E152DC"/>
    <w:rsid w:val="00E1576F"/>
    <w:rsid w:val="00E16098"/>
    <w:rsid w:val="00E271CB"/>
    <w:rsid w:val="00E30326"/>
    <w:rsid w:val="00E30783"/>
    <w:rsid w:val="00E30B46"/>
    <w:rsid w:val="00E30BED"/>
    <w:rsid w:val="00E30F38"/>
    <w:rsid w:val="00E327E7"/>
    <w:rsid w:val="00E335B8"/>
    <w:rsid w:val="00E33FC1"/>
    <w:rsid w:val="00E34C3B"/>
    <w:rsid w:val="00E41E1D"/>
    <w:rsid w:val="00E45212"/>
    <w:rsid w:val="00E45949"/>
    <w:rsid w:val="00E45DD8"/>
    <w:rsid w:val="00E56505"/>
    <w:rsid w:val="00E56D2E"/>
    <w:rsid w:val="00E57D6A"/>
    <w:rsid w:val="00E627EA"/>
    <w:rsid w:val="00E64C81"/>
    <w:rsid w:val="00E65017"/>
    <w:rsid w:val="00E6534D"/>
    <w:rsid w:val="00E667E8"/>
    <w:rsid w:val="00E67964"/>
    <w:rsid w:val="00E712D1"/>
    <w:rsid w:val="00E71617"/>
    <w:rsid w:val="00E71676"/>
    <w:rsid w:val="00E719B9"/>
    <w:rsid w:val="00E74474"/>
    <w:rsid w:val="00E74CD9"/>
    <w:rsid w:val="00E75B62"/>
    <w:rsid w:val="00E8246E"/>
    <w:rsid w:val="00E837DE"/>
    <w:rsid w:val="00E848C6"/>
    <w:rsid w:val="00E868FF"/>
    <w:rsid w:val="00E93794"/>
    <w:rsid w:val="00E942D8"/>
    <w:rsid w:val="00E95546"/>
    <w:rsid w:val="00E95DD2"/>
    <w:rsid w:val="00EA1AAE"/>
    <w:rsid w:val="00EA2FED"/>
    <w:rsid w:val="00EA590B"/>
    <w:rsid w:val="00EA6D01"/>
    <w:rsid w:val="00EB197C"/>
    <w:rsid w:val="00EB1C30"/>
    <w:rsid w:val="00EB6F81"/>
    <w:rsid w:val="00EC227F"/>
    <w:rsid w:val="00EC2EE7"/>
    <w:rsid w:val="00EC4B49"/>
    <w:rsid w:val="00ED3392"/>
    <w:rsid w:val="00EE3009"/>
    <w:rsid w:val="00EE3592"/>
    <w:rsid w:val="00EE60F7"/>
    <w:rsid w:val="00EE6853"/>
    <w:rsid w:val="00EF330F"/>
    <w:rsid w:val="00EF4A05"/>
    <w:rsid w:val="00EF5820"/>
    <w:rsid w:val="00EF5C1B"/>
    <w:rsid w:val="00EF751A"/>
    <w:rsid w:val="00EF78EC"/>
    <w:rsid w:val="00F00D0D"/>
    <w:rsid w:val="00F01E1A"/>
    <w:rsid w:val="00F046E3"/>
    <w:rsid w:val="00F05077"/>
    <w:rsid w:val="00F07BAC"/>
    <w:rsid w:val="00F11665"/>
    <w:rsid w:val="00F11852"/>
    <w:rsid w:val="00F12496"/>
    <w:rsid w:val="00F1316C"/>
    <w:rsid w:val="00F13B0D"/>
    <w:rsid w:val="00F1530A"/>
    <w:rsid w:val="00F15E1E"/>
    <w:rsid w:val="00F16F49"/>
    <w:rsid w:val="00F174DD"/>
    <w:rsid w:val="00F20C3D"/>
    <w:rsid w:val="00F21252"/>
    <w:rsid w:val="00F223C4"/>
    <w:rsid w:val="00F3044C"/>
    <w:rsid w:val="00F36590"/>
    <w:rsid w:val="00F36AD9"/>
    <w:rsid w:val="00F3758D"/>
    <w:rsid w:val="00F401AC"/>
    <w:rsid w:val="00F40796"/>
    <w:rsid w:val="00F41B05"/>
    <w:rsid w:val="00F46DD3"/>
    <w:rsid w:val="00F479C0"/>
    <w:rsid w:val="00F51486"/>
    <w:rsid w:val="00F522D3"/>
    <w:rsid w:val="00F5445B"/>
    <w:rsid w:val="00F54EFA"/>
    <w:rsid w:val="00F57097"/>
    <w:rsid w:val="00F61F91"/>
    <w:rsid w:val="00F62FD2"/>
    <w:rsid w:val="00F63818"/>
    <w:rsid w:val="00F64278"/>
    <w:rsid w:val="00F66A03"/>
    <w:rsid w:val="00F67F23"/>
    <w:rsid w:val="00F713F4"/>
    <w:rsid w:val="00F743DF"/>
    <w:rsid w:val="00F768BA"/>
    <w:rsid w:val="00F76FA2"/>
    <w:rsid w:val="00F81112"/>
    <w:rsid w:val="00F818B2"/>
    <w:rsid w:val="00F82717"/>
    <w:rsid w:val="00F900BB"/>
    <w:rsid w:val="00F94D4B"/>
    <w:rsid w:val="00F959B6"/>
    <w:rsid w:val="00FA3A02"/>
    <w:rsid w:val="00FA48A7"/>
    <w:rsid w:val="00FA5046"/>
    <w:rsid w:val="00FA555C"/>
    <w:rsid w:val="00FA5D78"/>
    <w:rsid w:val="00FA606F"/>
    <w:rsid w:val="00FA7E9C"/>
    <w:rsid w:val="00FB2F38"/>
    <w:rsid w:val="00FB3294"/>
    <w:rsid w:val="00FB3CB0"/>
    <w:rsid w:val="00FB59B7"/>
    <w:rsid w:val="00FB5CCE"/>
    <w:rsid w:val="00FB6B33"/>
    <w:rsid w:val="00FC03A3"/>
    <w:rsid w:val="00FC115E"/>
    <w:rsid w:val="00FC34CA"/>
    <w:rsid w:val="00FC38BF"/>
    <w:rsid w:val="00FC44A1"/>
    <w:rsid w:val="00FD0D85"/>
    <w:rsid w:val="00FD3257"/>
    <w:rsid w:val="00FD4A4A"/>
    <w:rsid w:val="00FE10D7"/>
    <w:rsid w:val="00FE2EBE"/>
    <w:rsid w:val="00FE45A4"/>
    <w:rsid w:val="00FF19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58"/>
  </w:style>
  <w:style w:type="paragraph" w:styleId="Ttulo1">
    <w:name w:val="heading 1"/>
    <w:basedOn w:val="Normal"/>
    <w:next w:val="Normal"/>
    <w:link w:val="Ttulo1Char"/>
    <w:qFormat/>
    <w:rsid w:val="00A923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qFormat/>
    <w:rsid w:val="009B37C0"/>
    <w:pPr>
      <w:keepNext/>
      <w:spacing w:before="240" w:after="60" w:line="240" w:lineRule="auto"/>
      <w:outlineLvl w:val="1"/>
    </w:pPr>
    <w:rPr>
      <w:rFonts w:ascii="Arial" w:eastAsia="Times New Roman" w:hAnsi="Arial" w:cs="Arial"/>
      <w:b/>
      <w:bCs/>
      <w:i/>
      <w:iCs/>
      <w:sz w:val="28"/>
      <w:szCs w:val="28"/>
      <w:lang w:eastAsia="pt-BR"/>
    </w:rPr>
  </w:style>
  <w:style w:type="paragraph" w:styleId="Ttulo3">
    <w:name w:val="heading 3"/>
    <w:basedOn w:val="Normal"/>
    <w:next w:val="Normal"/>
    <w:link w:val="Ttulo3Char"/>
    <w:qFormat/>
    <w:rsid w:val="00740D9E"/>
    <w:pPr>
      <w:keepNext/>
      <w:spacing w:before="240" w:after="60" w:line="240" w:lineRule="auto"/>
      <w:outlineLvl w:val="2"/>
    </w:pPr>
    <w:rPr>
      <w:rFonts w:ascii="Arial" w:eastAsia="Times New Roman" w:hAnsi="Arial" w:cs="Arial"/>
      <w:b/>
      <w:bCs/>
      <w:sz w:val="26"/>
      <w:szCs w:val="26"/>
      <w:lang w:eastAsia="pt-BR"/>
    </w:rPr>
  </w:style>
  <w:style w:type="paragraph" w:styleId="Ttulo4">
    <w:name w:val="heading 4"/>
    <w:basedOn w:val="Normal"/>
    <w:next w:val="TCC-C5"/>
    <w:link w:val="Ttulo4Char"/>
    <w:qFormat/>
    <w:rsid w:val="00AF2969"/>
    <w:pPr>
      <w:keepNext/>
      <w:spacing w:before="720" w:after="720" w:line="360" w:lineRule="auto"/>
      <w:ind w:left="-2835"/>
      <w:outlineLvl w:val="3"/>
    </w:pPr>
    <w:rPr>
      <w:rFonts w:ascii="Times" w:eastAsia="Times New Roman" w:hAnsi="Times" w:cs="Times New Roman"/>
      <w:sz w:val="24"/>
      <w:szCs w:val="20"/>
      <w:lang w:eastAsia="pt-BR"/>
    </w:rPr>
  </w:style>
  <w:style w:type="paragraph" w:styleId="Ttulo5">
    <w:name w:val="heading 5"/>
    <w:basedOn w:val="Normal"/>
    <w:next w:val="TCC-C5"/>
    <w:link w:val="Ttulo5Char"/>
    <w:qFormat/>
    <w:rsid w:val="00AF2969"/>
    <w:pPr>
      <w:spacing w:before="720" w:after="720" w:line="360" w:lineRule="auto"/>
      <w:outlineLvl w:val="4"/>
    </w:pPr>
    <w:rPr>
      <w:rFonts w:ascii="Times" w:eastAsia="Times New Roman" w:hAnsi="Times" w:cs="Times New Roman"/>
      <w:i/>
      <w:sz w:val="24"/>
      <w:szCs w:val="20"/>
      <w:lang w:eastAsia="pt-BR"/>
    </w:rPr>
  </w:style>
  <w:style w:type="paragraph" w:styleId="Ttulo6">
    <w:name w:val="heading 6"/>
    <w:basedOn w:val="Normal"/>
    <w:next w:val="Normal"/>
    <w:link w:val="Ttulo6Char"/>
    <w:qFormat/>
    <w:rsid w:val="00AF2969"/>
    <w:pPr>
      <w:tabs>
        <w:tab w:val="left" w:leader="dot" w:pos="7796"/>
      </w:tabs>
      <w:spacing w:after="0" w:line="360" w:lineRule="auto"/>
      <w:jc w:val="center"/>
      <w:outlineLvl w:val="5"/>
    </w:pPr>
    <w:rPr>
      <w:rFonts w:ascii="Times New Roman" w:eastAsia="Times New Roman" w:hAnsi="Times New Roman" w:cs="Times New Roman"/>
      <w:b/>
      <w:sz w:val="24"/>
      <w:szCs w:val="20"/>
      <w:lang w:eastAsia="pt-BR"/>
    </w:rPr>
  </w:style>
  <w:style w:type="paragraph" w:styleId="Ttulo7">
    <w:name w:val="heading 7"/>
    <w:basedOn w:val="Normal"/>
    <w:next w:val="Normal"/>
    <w:link w:val="Ttulo7Char"/>
    <w:qFormat/>
    <w:rsid w:val="00AF2969"/>
    <w:pPr>
      <w:tabs>
        <w:tab w:val="num" w:pos="-1539"/>
        <w:tab w:val="left" w:leader="dot" w:pos="7796"/>
      </w:tabs>
      <w:spacing w:before="240" w:after="60" w:line="480" w:lineRule="auto"/>
      <w:ind w:left="-1539" w:hanging="1296"/>
      <w:jc w:val="both"/>
      <w:outlineLvl w:val="6"/>
    </w:pPr>
    <w:rPr>
      <w:rFonts w:ascii="Arial" w:eastAsia="Times New Roman" w:hAnsi="Arial" w:cs="Times New Roman"/>
      <w:sz w:val="20"/>
      <w:szCs w:val="20"/>
      <w:lang w:eastAsia="pt-BR"/>
    </w:rPr>
  </w:style>
  <w:style w:type="paragraph" w:styleId="Ttulo8">
    <w:name w:val="heading 8"/>
    <w:basedOn w:val="Normal"/>
    <w:next w:val="Normal"/>
    <w:link w:val="Ttulo8Char"/>
    <w:qFormat/>
    <w:rsid w:val="00AF2969"/>
    <w:pPr>
      <w:tabs>
        <w:tab w:val="num" w:pos="-1395"/>
        <w:tab w:val="left" w:leader="dot" w:pos="7796"/>
      </w:tabs>
      <w:spacing w:before="240" w:after="60" w:line="480" w:lineRule="auto"/>
      <w:ind w:left="-1395" w:hanging="1440"/>
      <w:jc w:val="both"/>
      <w:outlineLvl w:val="7"/>
    </w:pPr>
    <w:rPr>
      <w:rFonts w:ascii="Arial" w:eastAsia="Times New Roman" w:hAnsi="Arial" w:cs="Times New Roman"/>
      <w:i/>
      <w:sz w:val="20"/>
      <w:szCs w:val="20"/>
      <w:lang w:eastAsia="pt-BR"/>
    </w:rPr>
  </w:style>
  <w:style w:type="paragraph" w:styleId="Ttulo9">
    <w:name w:val="heading 9"/>
    <w:basedOn w:val="Normal"/>
    <w:next w:val="Normal"/>
    <w:link w:val="Ttulo9Char"/>
    <w:qFormat/>
    <w:rsid w:val="00AF2969"/>
    <w:pPr>
      <w:tabs>
        <w:tab w:val="num" w:pos="-1251"/>
        <w:tab w:val="left" w:leader="dot" w:pos="7796"/>
      </w:tabs>
      <w:spacing w:before="240" w:after="60" w:line="480" w:lineRule="auto"/>
      <w:ind w:left="-1251" w:hanging="1584"/>
      <w:jc w:val="both"/>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923CE"/>
    <w:rPr>
      <w:rFonts w:asciiTheme="majorHAnsi" w:eastAsiaTheme="majorEastAsia" w:hAnsiTheme="majorHAnsi" w:cstheme="majorBidi"/>
      <w:b/>
      <w:bCs/>
      <w:color w:val="2E74B5" w:themeColor="accent1" w:themeShade="BF"/>
      <w:sz w:val="28"/>
      <w:szCs w:val="28"/>
    </w:rPr>
  </w:style>
  <w:style w:type="character" w:customStyle="1" w:styleId="Ttulo2Char">
    <w:name w:val="Título 2 Char"/>
    <w:basedOn w:val="Fontepargpadro"/>
    <w:link w:val="Ttulo2"/>
    <w:rsid w:val="009B37C0"/>
    <w:rPr>
      <w:rFonts w:ascii="Arial" w:eastAsia="Times New Roman" w:hAnsi="Arial" w:cs="Arial"/>
      <w:b/>
      <w:bCs/>
      <w:i/>
      <w:iCs/>
      <w:sz w:val="28"/>
      <w:szCs w:val="28"/>
      <w:lang w:eastAsia="pt-BR"/>
    </w:rPr>
  </w:style>
  <w:style w:type="character" w:customStyle="1" w:styleId="Ttulo3Char">
    <w:name w:val="Título 3 Char"/>
    <w:basedOn w:val="Fontepargpadro"/>
    <w:link w:val="Ttulo3"/>
    <w:rsid w:val="00740D9E"/>
    <w:rPr>
      <w:rFonts w:ascii="Arial" w:eastAsia="Times New Roman" w:hAnsi="Arial" w:cs="Arial"/>
      <w:b/>
      <w:bCs/>
      <w:sz w:val="26"/>
      <w:szCs w:val="26"/>
      <w:lang w:eastAsia="pt-BR"/>
    </w:rPr>
  </w:style>
  <w:style w:type="paragraph" w:styleId="Textodenotaderodap">
    <w:name w:val="footnote text"/>
    <w:basedOn w:val="Normal"/>
    <w:link w:val="TextodenotaderodapChar"/>
    <w:uiPriority w:val="99"/>
    <w:unhideWhenUsed/>
    <w:rsid w:val="009F4B34"/>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9F4B34"/>
    <w:rPr>
      <w:sz w:val="20"/>
      <w:szCs w:val="20"/>
    </w:rPr>
  </w:style>
  <w:style w:type="character" w:styleId="Refdenotaderodap">
    <w:name w:val="footnote reference"/>
    <w:basedOn w:val="Fontepargpadro"/>
    <w:uiPriority w:val="99"/>
    <w:semiHidden/>
    <w:unhideWhenUsed/>
    <w:rsid w:val="009F4B34"/>
    <w:rPr>
      <w:vertAlign w:val="superscript"/>
    </w:rPr>
  </w:style>
  <w:style w:type="paragraph" w:styleId="Recuodecorpodetexto">
    <w:name w:val="Body Text Indent"/>
    <w:basedOn w:val="Normal"/>
    <w:link w:val="RecuodecorpodetextoChar"/>
    <w:rsid w:val="00310F09"/>
    <w:pPr>
      <w:spacing w:after="0" w:line="480" w:lineRule="auto"/>
      <w:ind w:left="90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10F09"/>
    <w:rPr>
      <w:rFonts w:ascii="Times New Roman" w:eastAsia="Times New Roman" w:hAnsi="Times New Roman" w:cs="Times New Roman"/>
      <w:sz w:val="24"/>
      <w:szCs w:val="24"/>
      <w:lang w:eastAsia="pt-BR"/>
    </w:rPr>
  </w:style>
  <w:style w:type="paragraph" w:customStyle="1" w:styleId="Default">
    <w:name w:val="Default"/>
    <w:rsid w:val="00404B9B"/>
    <w:pPr>
      <w:autoSpaceDE w:val="0"/>
      <w:autoSpaceDN w:val="0"/>
      <w:adjustRightInd w:val="0"/>
      <w:spacing w:after="0" w:line="240" w:lineRule="auto"/>
    </w:pPr>
    <w:rPr>
      <w:rFonts w:ascii="Code" w:hAnsi="Code" w:cs="Code"/>
      <w:color w:val="000000"/>
      <w:sz w:val="24"/>
      <w:szCs w:val="24"/>
    </w:rPr>
  </w:style>
  <w:style w:type="table" w:styleId="Tabelaclssica1">
    <w:name w:val="Table Classic 1"/>
    <w:basedOn w:val="Tabelanormal"/>
    <w:rsid w:val="00AF521C"/>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unhideWhenUsed/>
    <w:rsid w:val="008E7D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7DF4"/>
    <w:rPr>
      <w:rFonts w:ascii="Tahoma" w:hAnsi="Tahoma" w:cs="Tahoma"/>
      <w:sz w:val="16"/>
      <w:szCs w:val="16"/>
    </w:rPr>
  </w:style>
  <w:style w:type="paragraph" w:styleId="Legenda">
    <w:name w:val="caption"/>
    <w:basedOn w:val="Normal"/>
    <w:next w:val="Normal"/>
    <w:unhideWhenUsed/>
    <w:qFormat/>
    <w:rsid w:val="00742585"/>
    <w:pPr>
      <w:spacing w:after="200" w:line="240" w:lineRule="auto"/>
    </w:pPr>
    <w:rPr>
      <w:b/>
      <w:bCs/>
      <w:color w:val="5B9BD5" w:themeColor="accent1"/>
      <w:sz w:val="18"/>
      <w:szCs w:val="18"/>
    </w:rPr>
  </w:style>
  <w:style w:type="character" w:styleId="TextodoEspaoReservado">
    <w:name w:val="Placeholder Text"/>
    <w:basedOn w:val="Fontepargpadro"/>
    <w:uiPriority w:val="99"/>
    <w:semiHidden/>
    <w:rsid w:val="00926267"/>
    <w:rPr>
      <w:color w:val="808080"/>
    </w:rPr>
  </w:style>
  <w:style w:type="table" w:styleId="Tabelacomgrade">
    <w:name w:val="Table Grid"/>
    <w:basedOn w:val="Tabelanormal"/>
    <w:uiPriority w:val="59"/>
    <w:rsid w:val="005C6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semiHidden/>
    <w:unhideWhenUsed/>
    <w:rsid w:val="00000A8D"/>
    <w:pPr>
      <w:spacing w:after="120"/>
    </w:pPr>
  </w:style>
  <w:style w:type="character" w:customStyle="1" w:styleId="CorpodetextoChar">
    <w:name w:val="Corpo de texto Char"/>
    <w:basedOn w:val="Fontepargpadro"/>
    <w:link w:val="Corpodetexto"/>
    <w:semiHidden/>
    <w:rsid w:val="00000A8D"/>
  </w:style>
  <w:style w:type="paragraph" w:styleId="Lista">
    <w:name w:val="List"/>
    <w:basedOn w:val="Normal"/>
    <w:rsid w:val="00F51486"/>
    <w:pPr>
      <w:spacing w:after="0" w:line="240" w:lineRule="auto"/>
      <w:ind w:left="283" w:hanging="283"/>
    </w:pPr>
    <w:rPr>
      <w:rFonts w:ascii="Arial" w:eastAsia="Times New Roman" w:hAnsi="Arial" w:cs="Times New Roman"/>
      <w:sz w:val="26"/>
      <w:szCs w:val="20"/>
      <w:lang w:eastAsia="pt-BR"/>
    </w:rPr>
  </w:style>
  <w:style w:type="paragraph" w:styleId="Textodenotadefim">
    <w:name w:val="endnote text"/>
    <w:basedOn w:val="Normal"/>
    <w:link w:val="TextodenotadefimChar"/>
    <w:uiPriority w:val="99"/>
    <w:unhideWhenUsed/>
    <w:rsid w:val="00FE2EBE"/>
    <w:pPr>
      <w:suppressAutoHyphens/>
      <w:spacing w:after="170" w:line="240" w:lineRule="auto"/>
      <w:jc w:val="both"/>
    </w:pPr>
    <w:rPr>
      <w:rFonts w:ascii="Times New Roman" w:eastAsia="Times New Roman" w:hAnsi="Times New Roman" w:cs="Times New Roman"/>
      <w:sz w:val="20"/>
      <w:szCs w:val="20"/>
      <w:lang w:val="en-GB" w:eastAsia="ar-SA"/>
    </w:rPr>
  </w:style>
  <w:style w:type="character" w:customStyle="1" w:styleId="TextodenotadefimChar">
    <w:name w:val="Texto de nota de fim Char"/>
    <w:basedOn w:val="Fontepargpadro"/>
    <w:link w:val="Textodenotadefim"/>
    <w:uiPriority w:val="99"/>
    <w:rsid w:val="00FE2EBE"/>
    <w:rPr>
      <w:rFonts w:ascii="Times New Roman" w:eastAsia="Times New Roman" w:hAnsi="Times New Roman" w:cs="Times New Roman"/>
      <w:sz w:val="20"/>
      <w:szCs w:val="20"/>
      <w:lang w:val="en-GB" w:eastAsia="ar-SA"/>
    </w:rPr>
  </w:style>
  <w:style w:type="character" w:styleId="Refdecomentrio">
    <w:name w:val="annotation reference"/>
    <w:basedOn w:val="Fontepargpadro"/>
    <w:uiPriority w:val="99"/>
    <w:semiHidden/>
    <w:unhideWhenUsed/>
    <w:rsid w:val="00BE54C6"/>
    <w:rPr>
      <w:sz w:val="16"/>
      <w:szCs w:val="16"/>
    </w:rPr>
  </w:style>
  <w:style w:type="paragraph" w:styleId="Textodecomentrio">
    <w:name w:val="annotation text"/>
    <w:basedOn w:val="Normal"/>
    <w:link w:val="TextodecomentrioChar"/>
    <w:uiPriority w:val="99"/>
    <w:semiHidden/>
    <w:unhideWhenUsed/>
    <w:rsid w:val="00BE54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54C6"/>
    <w:rPr>
      <w:sz w:val="20"/>
      <w:szCs w:val="20"/>
    </w:rPr>
  </w:style>
  <w:style w:type="paragraph" w:styleId="Assuntodocomentrio">
    <w:name w:val="annotation subject"/>
    <w:basedOn w:val="Textodecomentrio"/>
    <w:next w:val="Textodecomentrio"/>
    <w:link w:val="AssuntodocomentrioChar"/>
    <w:uiPriority w:val="99"/>
    <w:semiHidden/>
    <w:unhideWhenUsed/>
    <w:rsid w:val="00BE54C6"/>
    <w:rPr>
      <w:b/>
      <w:bCs/>
    </w:rPr>
  </w:style>
  <w:style w:type="character" w:customStyle="1" w:styleId="AssuntodocomentrioChar">
    <w:name w:val="Assunto do comentário Char"/>
    <w:basedOn w:val="TextodecomentrioChar"/>
    <w:link w:val="Assuntodocomentrio"/>
    <w:uiPriority w:val="99"/>
    <w:semiHidden/>
    <w:rsid w:val="00BE54C6"/>
    <w:rPr>
      <w:b/>
      <w:bCs/>
      <w:sz w:val="20"/>
      <w:szCs w:val="20"/>
    </w:rPr>
  </w:style>
  <w:style w:type="paragraph" w:styleId="Recuodecorpodetexto2">
    <w:name w:val="Body Text Indent 2"/>
    <w:basedOn w:val="Normal"/>
    <w:link w:val="Recuodecorpodetexto2Char"/>
    <w:semiHidden/>
    <w:rsid w:val="00740D9E"/>
    <w:pPr>
      <w:spacing w:after="120" w:line="480" w:lineRule="auto"/>
      <w:ind w:left="283"/>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semiHidden/>
    <w:rsid w:val="00740D9E"/>
    <w:rPr>
      <w:rFonts w:ascii="Times New Roman" w:eastAsia="Times New Roman" w:hAnsi="Times New Roman" w:cs="Times New Roman"/>
      <w:sz w:val="24"/>
      <w:szCs w:val="24"/>
      <w:lang w:eastAsia="pt-BR"/>
    </w:rPr>
  </w:style>
  <w:style w:type="paragraph" w:styleId="ndicedeilustraes">
    <w:name w:val="table of figures"/>
    <w:basedOn w:val="Normal"/>
    <w:next w:val="Normal"/>
    <w:uiPriority w:val="99"/>
    <w:rsid w:val="00740D9E"/>
    <w:pPr>
      <w:spacing w:after="0" w:line="240" w:lineRule="auto"/>
      <w:ind w:left="480" w:hanging="480"/>
    </w:pPr>
    <w:rPr>
      <w:rFonts w:ascii="Times New Roman" w:eastAsia="Times New Roman" w:hAnsi="Times New Roman" w:cs="Times New Roman"/>
      <w:b/>
      <w:bCs/>
      <w:sz w:val="24"/>
      <w:szCs w:val="24"/>
      <w:lang w:eastAsia="pt-BR"/>
    </w:rPr>
  </w:style>
  <w:style w:type="paragraph" w:styleId="Recuodecorpodetexto3">
    <w:name w:val="Body Text Indent 3"/>
    <w:basedOn w:val="Normal"/>
    <w:link w:val="Recuodecorpodetexto3Char"/>
    <w:semiHidden/>
    <w:unhideWhenUsed/>
    <w:rsid w:val="009B37C0"/>
    <w:pPr>
      <w:spacing w:after="120"/>
      <w:ind w:left="283"/>
    </w:pPr>
    <w:rPr>
      <w:sz w:val="16"/>
      <w:szCs w:val="16"/>
    </w:rPr>
  </w:style>
  <w:style w:type="character" w:customStyle="1" w:styleId="Recuodecorpodetexto3Char">
    <w:name w:val="Recuo de corpo de texto 3 Char"/>
    <w:basedOn w:val="Fontepargpadro"/>
    <w:link w:val="Recuodecorpodetexto3"/>
    <w:semiHidden/>
    <w:rsid w:val="009B37C0"/>
    <w:rPr>
      <w:sz w:val="16"/>
      <w:szCs w:val="16"/>
    </w:rPr>
  </w:style>
  <w:style w:type="paragraph" w:styleId="Cabealho">
    <w:name w:val="header"/>
    <w:basedOn w:val="Normal"/>
    <w:link w:val="CabealhoChar"/>
    <w:uiPriority w:val="99"/>
    <w:unhideWhenUsed/>
    <w:rsid w:val="00AD0E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D0E86"/>
  </w:style>
  <w:style w:type="paragraph" w:styleId="Rodap">
    <w:name w:val="footer"/>
    <w:basedOn w:val="Normal"/>
    <w:link w:val="RodapChar"/>
    <w:uiPriority w:val="99"/>
    <w:unhideWhenUsed/>
    <w:rsid w:val="00AD0E86"/>
    <w:pPr>
      <w:tabs>
        <w:tab w:val="center" w:pos="4252"/>
        <w:tab w:val="right" w:pos="8504"/>
      </w:tabs>
      <w:spacing w:after="0" w:line="240" w:lineRule="auto"/>
    </w:pPr>
  </w:style>
  <w:style w:type="character" w:customStyle="1" w:styleId="RodapChar">
    <w:name w:val="Rodapé Char"/>
    <w:basedOn w:val="Fontepargpadro"/>
    <w:link w:val="Rodap"/>
    <w:uiPriority w:val="99"/>
    <w:rsid w:val="00AD0E86"/>
  </w:style>
  <w:style w:type="character" w:styleId="Hyperlink">
    <w:name w:val="Hyperlink"/>
    <w:basedOn w:val="Fontepargpadro"/>
    <w:uiPriority w:val="99"/>
    <w:rsid w:val="0013167B"/>
    <w:rPr>
      <w:color w:val="0000FF"/>
      <w:u w:val="single"/>
    </w:rPr>
  </w:style>
  <w:style w:type="paragraph" w:styleId="NormalWeb">
    <w:name w:val="Normal (Web)"/>
    <w:basedOn w:val="Normal"/>
    <w:uiPriority w:val="99"/>
    <w:rsid w:val="001316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rsid w:val="0013167B"/>
    <w:rPr>
      <w:color w:val="800080"/>
      <w:u w:val="single"/>
    </w:rPr>
  </w:style>
  <w:style w:type="character" w:customStyle="1" w:styleId="st">
    <w:name w:val="st"/>
    <w:basedOn w:val="Fontepargpadro"/>
    <w:uiPriority w:val="99"/>
    <w:rsid w:val="0013167B"/>
  </w:style>
  <w:style w:type="character" w:styleId="nfase">
    <w:name w:val="Emphasis"/>
    <w:basedOn w:val="Fontepargpadro"/>
    <w:uiPriority w:val="20"/>
    <w:qFormat/>
    <w:rsid w:val="0013167B"/>
    <w:rPr>
      <w:i/>
      <w:iCs/>
    </w:rPr>
  </w:style>
  <w:style w:type="paragraph" w:styleId="SemEspaamento">
    <w:name w:val="No Spacing"/>
    <w:uiPriority w:val="99"/>
    <w:qFormat/>
    <w:rsid w:val="0013167B"/>
    <w:pPr>
      <w:spacing w:after="0" w:line="240" w:lineRule="auto"/>
    </w:pPr>
    <w:rPr>
      <w:rFonts w:ascii="Calibri" w:eastAsia="Calibri" w:hAnsi="Calibri" w:cs="Calibri"/>
    </w:rPr>
  </w:style>
  <w:style w:type="paragraph" w:styleId="Sumrio1">
    <w:name w:val="toc 1"/>
    <w:basedOn w:val="Normal"/>
    <w:next w:val="Normal"/>
    <w:autoRedefine/>
    <w:uiPriority w:val="39"/>
    <w:rsid w:val="0013167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pt-BR"/>
    </w:rPr>
  </w:style>
  <w:style w:type="paragraph" w:styleId="Sumrio2">
    <w:name w:val="toc 2"/>
    <w:basedOn w:val="Normal"/>
    <w:next w:val="Normal"/>
    <w:autoRedefine/>
    <w:uiPriority w:val="39"/>
    <w:rsid w:val="0013167B"/>
    <w:pPr>
      <w:tabs>
        <w:tab w:val="right" w:leader="dot" w:pos="9111"/>
      </w:tabs>
      <w:overflowPunct w:val="0"/>
      <w:autoSpaceDE w:val="0"/>
      <w:autoSpaceDN w:val="0"/>
      <w:adjustRightInd w:val="0"/>
      <w:spacing w:after="0" w:line="360" w:lineRule="auto"/>
      <w:ind w:left="240"/>
      <w:textAlignment w:val="baseline"/>
    </w:pPr>
    <w:rPr>
      <w:rFonts w:ascii="Times New Roman" w:eastAsia="Times New Roman" w:hAnsi="Times New Roman" w:cs="Times New Roman"/>
      <w:sz w:val="24"/>
      <w:szCs w:val="20"/>
      <w:lang w:eastAsia="pt-BR"/>
    </w:rPr>
  </w:style>
  <w:style w:type="paragraph" w:styleId="Sumrio3">
    <w:name w:val="toc 3"/>
    <w:basedOn w:val="Normal"/>
    <w:next w:val="Normal"/>
    <w:autoRedefine/>
    <w:uiPriority w:val="39"/>
    <w:rsid w:val="0013167B"/>
    <w:pPr>
      <w:tabs>
        <w:tab w:val="left" w:pos="1276"/>
        <w:tab w:val="right" w:leader="dot" w:pos="9395"/>
      </w:tabs>
      <w:overflowPunct w:val="0"/>
      <w:autoSpaceDE w:val="0"/>
      <w:autoSpaceDN w:val="0"/>
      <w:adjustRightInd w:val="0"/>
      <w:spacing w:after="0" w:line="360" w:lineRule="auto"/>
      <w:ind w:left="480"/>
      <w:textAlignment w:val="baseline"/>
    </w:pPr>
    <w:rPr>
      <w:rFonts w:ascii="Times New Roman" w:eastAsia="Times New Roman" w:hAnsi="Times New Roman" w:cs="Times New Roman"/>
      <w:sz w:val="24"/>
      <w:szCs w:val="20"/>
      <w:lang w:eastAsia="pt-BR"/>
    </w:rPr>
  </w:style>
  <w:style w:type="paragraph" w:styleId="CabealhodoSumrio">
    <w:name w:val="TOC Heading"/>
    <w:basedOn w:val="Ttulo1"/>
    <w:next w:val="Normal"/>
    <w:uiPriority w:val="39"/>
    <w:unhideWhenUsed/>
    <w:qFormat/>
    <w:rsid w:val="0013167B"/>
    <w:pPr>
      <w:spacing w:line="276" w:lineRule="auto"/>
      <w:outlineLvl w:val="9"/>
    </w:pPr>
  </w:style>
  <w:style w:type="character" w:customStyle="1" w:styleId="hps">
    <w:name w:val="hps"/>
    <w:basedOn w:val="Fontepargpadro"/>
    <w:uiPriority w:val="99"/>
    <w:rsid w:val="0013167B"/>
  </w:style>
  <w:style w:type="paragraph" w:styleId="PargrafodaLista">
    <w:name w:val="List Paragraph"/>
    <w:basedOn w:val="Normal"/>
    <w:uiPriority w:val="34"/>
    <w:qFormat/>
    <w:rsid w:val="0013167B"/>
    <w:pPr>
      <w:spacing w:after="200" w:line="276" w:lineRule="auto"/>
      <w:ind w:left="720"/>
      <w:contextualSpacing/>
    </w:pPr>
  </w:style>
  <w:style w:type="paragraph" w:customStyle="1" w:styleId="xl65">
    <w:name w:val="xl65"/>
    <w:basedOn w:val="Normal"/>
    <w:rsid w:val="0013167B"/>
    <w:pPr>
      <w:pBdr>
        <w:top w:val="single" w:sz="12"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66">
    <w:name w:val="xl66"/>
    <w:basedOn w:val="Normal"/>
    <w:rsid w:val="0013167B"/>
    <w:pPr>
      <w:pBdr>
        <w:top w:val="single" w:sz="12"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67">
    <w:name w:val="xl67"/>
    <w:basedOn w:val="Normal"/>
    <w:rsid w:val="0013167B"/>
    <w:pPr>
      <w:pBdr>
        <w:top w:val="single" w:sz="12"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68">
    <w:name w:val="xl68"/>
    <w:basedOn w:val="Normal"/>
    <w:rsid w:val="0013167B"/>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lang w:eastAsia="pt-BR"/>
    </w:rPr>
  </w:style>
  <w:style w:type="paragraph" w:customStyle="1" w:styleId="xl69">
    <w:name w:val="xl69"/>
    <w:basedOn w:val="Normal"/>
    <w:rsid w:val="0013167B"/>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0">
    <w:name w:val="xl70"/>
    <w:basedOn w:val="Normal"/>
    <w:rsid w:val="0013167B"/>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1">
    <w:name w:val="xl71"/>
    <w:basedOn w:val="Normal"/>
    <w:rsid w:val="0013167B"/>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2">
    <w:name w:val="xl72"/>
    <w:basedOn w:val="Normal"/>
    <w:rsid w:val="0013167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lang w:eastAsia="pt-BR"/>
    </w:rPr>
  </w:style>
  <w:style w:type="paragraph" w:customStyle="1" w:styleId="xl73">
    <w:name w:val="xl73"/>
    <w:basedOn w:val="Normal"/>
    <w:rsid w:val="001316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4">
    <w:name w:val="xl74"/>
    <w:basedOn w:val="Normal"/>
    <w:rsid w:val="001316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5">
    <w:name w:val="xl75"/>
    <w:basedOn w:val="Normal"/>
    <w:rsid w:val="0013167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6">
    <w:name w:val="xl76"/>
    <w:basedOn w:val="Normal"/>
    <w:rsid w:val="0013167B"/>
    <w:pPr>
      <w:pBdr>
        <w:top w:val="single" w:sz="4" w:space="0" w:color="auto"/>
        <w:bottom w:val="single" w:sz="12"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lang w:eastAsia="pt-BR"/>
    </w:rPr>
  </w:style>
  <w:style w:type="paragraph" w:customStyle="1" w:styleId="xl77">
    <w:name w:val="xl77"/>
    <w:basedOn w:val="Normal"/>
    <w:rsid w:val="0013167B"/>
    <w:pPr>
      <w:pBdr>
        <w:top w:val="single" w:sz="4" w:space="0" w:color="auto"/>
        <w:left w:val="single" w:sz="4" w:space="0" w:color="auto"/>
        <w:bottom w:val="single" w:sz="12"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8">
    <w:name w:val="xl78"/>
    <w:basedOn w:val="Normal"/>
    <w:rsid w:val="0013167B"/>
    <w:pPr>
      <w:pBdr>
        <w:top w:val="single" w:sz="4" w:space="0" w:color="auto"/>
        <w:left w:val="single" w:sz="4" w:space="0" w:color="auto"/>
        <w:bottom w:val="single" w:sz="12"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TCC-C5">
    <w:name w:val="TCC-C5"/>
    <w:basedOn w:val="Normal"/>
    <w:qFormat/>
    <w:rsid w:val="0013167B"/>
    <w:pPr>
      <w:spacing w:after="120" w:line="360" w:lineRule="auto"/>
      <w:ind w:firstLine="709"/>
      <w:jc w:val="both"/>
    </w:pPr>
    <w:rPr>
      <w:rFonts w:ascii="Times New Roman" w:eastAsia="Times New Roman" w:hAnsi="Times New Roman" w:cs="Times New Roman"/>
      <w:sz w:val="24"/>
      <w:szCs w:val="20"/>
      <w:lang w:eastAsia="pt-BR"/>
    </w:rPr>
  </w:style>
  <w:style w:type="paragraph" w:customStyle="1" w:styleId="rodap-REP">
    <w:name w:val="rodapé-REP"/>
    <w:basedOn w:val="Rodap"/>
    <w:qFormat/>
    <w:rsid w:val="00F54EFA"/>
    <w:pPr>
      <w:tabs>
        <w:tab w:val="clear" w:pos="4252"/>
        <w:tab w:val="clear" w:pos="8504"/>
      </w:tabs>
      <w:jc w:val="both"/>
    </w:pPr>
    <w:rPr>
      <w:rFonts w:ascii="Times New Roman" w:eastAsia="Calibri" w:hAnsi="Times New Roman" w:cs="Times New Roman"/>
      <w:sz w:val="16"/>
      <w:lang w:val="en-GB" w:eastAsia="es-ES"/>
    </w:rPr>
  </w:style>
  <w:style w:type="character" w:customStyle="1" w:styleId="Caracteresdenotaderodap">
    <w:name w:val="Caracteres de nota de rodapé"/>
    <w:rsid w:val="00F54EFA"/>
    <w:rPr>
      <w:vertAlign w:val="superscript"/>
    </w:rPr>
  </w:style>
  <w:style w:type="character" w:customStyle="1" w:styleId="Ttulo4Char">
    <w:name w:val="Título 4 Char"/>
    <w:basedOn w:val="Fontepargpadro"/>
    <w:link w:val="Ttulo4"/>
    <w:rsid w:val="00AF2969"/>
    <w:rPr>
      <w:rFonts w:ascii="Times" w:eastAsia="Times New Roman" w:hAnsi="Times" w:cs="Times New Roman"/>
      <w:sz w:val="24"/>
      <w:szCs w:val="20"/>
      <w:lang w:eastAsia="pt-BR"/>
    </w:rPr>
  </w:style>
  <w:style w:type="character" w:customStyle="1" w:styleId="Ttulo5Char">
    <w:name w:val="Título 5 Char"/>
    <w:basedOn w:val="Fontepargpadro"/>
    <w:link w:val="Ttulo5"/>
    <w:rsid w:val="00AF2969"/>
    <w:rPr>
      <w:rFonts w:ascii="Times" w:eastAsia="Times New Roman" w:hAnsi="Times" w:cs="Times New Roman"/>
      <w:i/>
      <w:sz w:val="24"/>
      <w:szCs w:val="20"/>
      <w:lang w:eastAsia="pt-BR"/>
    </w:rPr>
  </w:style>
  <w:style w:type="character" w:customStyle="1" w:styleId="Ttulo6Char">
    <w:name w:val="Título 6 Char"/>
    <w:basedOn w:val="Fontepargpadro"/>
    <w:link w:val="Ttulo6"/>
    <w:rsid w:val="00AF2969"/>
    <w:rPr>
      <w:rFonts w:ascii="Times New Roman" w:eastAsia="Times New Roman" w:hAnsi="Times New Roman" w:cs="Times New Roman"/>
      <w:b/>
      <w:sz w:val="24"/>
      <w:szCs w:val="20"/>
      <w:lang w:eastAsia="pt-BR"/>
    </w:rPr>
  </w:style>
  <w:style w:type="character" w:customStyle="1" w:styleId="Ttulo7Char">
    <w:name w:val="Título 7 Char"/>
    <w:basedOn w:val="Fontepargpadro"/>
    <w:link w:val="Ttulo7"/>
    <w:rsid w:val="00AF2969"/>
    <w:rPr>
      <w:rFonts w:ascii="Arial" w:eastAsia="Times New Roman" w:hAnsi="Arial" w:cs="Times New Roman"/>
      <w:sz w:val="20"/>
      <w:szCs w:val="20"/>
      <w:lang w:eastAsia="pt-BR"/>
    </w:rPr>
  </w:style>
  <w:style w:type="character" w:customStyle="1" w:styleId="Ttulo8Char">
    <w:name w:val="Título 8 Char"/>
    <w:basedOn w:val="Fontepargpadro"/>
    <w:link w:val="Ttulo8"/>
    <w:rsid w:val="00AF2969"/>
    <w:rPr>
      <w:rFonts w:ascii="Arial" w:eastAsia="Times New Roman" w:hAnsi="Arial" w:cs="Times New Roman"/>
      <w:i/>
      <w:sz w:val="20"/>
      <w:szCs w:val="20"/>
      <w:lang w:eastAsia="pt-BR"/>
    </w:rPr>
  </w:style>
  <w:style w:type="character" w:customStyle="1" w:styleId="Ttulo9Char">
    <w:name w:val="Título 9 Char"/>
    <w:basedOn w:val="Fontepargpadro"/>
    <w:link w:val="Ttulo9"/>
    <w:rsid w:val="00AF2969"/>
    <w:rPr>
      <w:rFonts w:ascii="Arial" w:eastAsia="Times New Roman" w:hAnsi="Arial" w:cs="Times New Roman"/>
      <w:b/>
      <w:i/>
      <w:sz w:val="18"/>
      <w:szCs w:val="20"/>
      <w:lang w:eastAsia="pt-BR"/>
    </w:rPr>
  </w:style>
  <w:style w:type="character" w:styleId="Nmerodepgina">
    <w:name w:val="page number"/>
    <w:basedOn w:val="Fontepargpadro"/>
    <w:semiHidden/>
    <w:rsid w:val="00AF2969"/>
  </w:style>
  <w:style w:type="paragraph" w:styleId="Sumrio6">
    <w:name w:val="toc 6"/>
    <w:basedOn w:val="Normal"/>
    <w:next w:val="Normal"/>
    <w:autoRedefine/>
    <w:semiHidden/>
    <w:rsid w:val="00AF2969"/>
    <w:pPr>
      <w:tabs>
        <w:tab w:val="left" w:leader="dot" w:pos="7796"/>
      </w:tabs>
      <w:spacing w:after="0" w:line="240" w:lineRule="auto"/>
      <w:ind w:left="1000"/>
    </w:pPr>
    <w:rPr>
      <w:rFonts w:ascii="Times New Roman" w:eastAsia="Times New Roman" w:hAnsi="Times New Roman" w:cs="Times New Roman"/>
      <w:sz w:val="24"/>
      <w:szCs w:val="20"/>
      <w:lang w:eastAsia="pt-BR"/>
    </w:rPr>
  </w:style>
  <w:style w:type="paragraph" w:customStyle="1" w:styleId="TCC-Citao">
    <w:name w:val="TCC-Citação"/>
    <w:basedOn w:val="TCC-C5"/>
    <w:rsid w:val="00AF2969"/>
    <w:pPr>
      <w:spacing w:after="0" w:line="240" w:lineRule="auto"/>
      <w:ind w:left="2268" w:firstLine="0"/>
    </w:pPr>
    <w:rPr>
      <w:sz w:val="20"/>
    </w:rPr>
  </w:style>
  <w:style w:type="paragraph" w:customStyle="1" w:styleId="TCC-RefBibliogrficas">
    <w:name w:val="TCC-Ref. Bibliográficas"/>
    <w:basedOn w:val="TCC-C5"/>
    <w:rsid w:val="00AF2969"/>
    <w:pPr>
      <w:spacing w:before="360" w:after="0" w:line="300" w:lineRule="exact"/>
      <w:ind w:firstLine="0"/>
    </w:pPr>
  </w:style>
  <w:style w:type="paragraph" w:styleId="Sumrio4">
    <w:name w:val="toc 4"/>
    <w:basedOn w:val="Normal"/>
    <w:next w:val="Normal"/>
    <w:semiHidden/>
    <w:rsid w:val="00AF2969"/>
    <w:pPr>
      <w:tabs>
        <w:tab w:val="left" w:pos="1560"/>
        <w:tab w:val="left" w:leader="dot" w:pos="7796"/>
        <w:tab w:val="right" w:leader="dot" w:pos="8211"/>
      </w:tabs>
      <w:spacing w:after="0" w:line="240" w:lineRule="auto"/>
    </w:pPr>
    <w:rPr>
      <w:rFonts w:ascii="Times" w:eastAsia="Times New Roman" w:hAnsi="Times" w:cs="Times New Roman"/>
      <w:noProof/>
      <w:sz w:val="24"/>
      <w:szCs w:val="20"/>
      <w:lang w:eastAsia="pt-BR"/>
    </w:rPr>
  </w:style>
  <w:style w:type="paragraph" w:styleId="Sumrio5">
    <w:name w:val="toc 5"/>
    <w:basedOn w:val="Normal"/>
    <w:next w:val="Normal"/>
    <w:semiHidden/>
    <w:rsid w:val="00AF2969"/>
    <w:pPr>
      <w:tabs>
        <w:tab w:val="left" w:pos="1843"/>
        <w:tab w:val="left" w:leader="dot" w:pos="7796"/>
        <w:tab w:val="right" w:leader="dot" w:pos="8211"/>
      </w:tabs>
      <w:spacing w:after="0" w:line="240" w:lineRule="auto"/>
    </w:pPr>
    <w:rPr>
      <w:rFonts w:ascii="Times" w:eastAsia="Times New Roman" w:hAnsi="Times" w:cs="Times New Roman"/>
      <w:i/>
      <w:noProof/>
      <w:sz w:val="24"/>
      <w:szCs w:val="20"/>
      <w:lang w:eastAsia="pt-BR"/>
    </w:rPr>
  </w:style>
  <w:style w:type="paragraph" w:styleId="Sumrio7">
    <w:name w:val="toc 7"/>
    <w:basedOn w:val="Normal"/>
    <w:next w:val="Normal"/>
    <w:autoRedefine/>
    <w:semiHidden/>
    <w:rsid w:val="00AF2969"/>
    <w:pPr>
      <w:tabs>
        <w:tab w:val="left" w:leader="dot" w:pos="7796"/>
      </w:tabs>
      <w:spacing w:after="0" w:line="240" w:lineRule="auto"/>
      <w:ind w:left="1200"/>
    </w:pPr>
    <w:rPr>
      <w:rFonts w:ascii="Times New Roman" w:eastAsia="Times New Roman" w:hAnsi="Times New Roman" w:cs="Times New Roman"/>
      <w:sz w:val="24"/>
      <w:szCs w:val="20"/>
      <w:lang w:eastAsia="pt-BR"/>
    </w:rPr>
  </w:style>
  <w:style w:type="paragraph" w:customStyle="1" w:styleId="TCC-Ttulo">
    <w:name w:val="TCC-Título"/>
    <w:basedOn w:val="Normal"/>
    <w:next w:val="Normal"/>
    <w:rsid w:val="00AF2969"/>
    <w:pPr>
      <w:tabs>
        <w:tab w:val="left" w:leader="dot" w:pos="7796"/>
      </w:tabs>
      <w:spacing w:after="720" w:line="360" w:lineRule="auto"/>
      <w:jc w:val="center"/>
    </w:pPr>
    <w:rPr>
      <w:rFonts w:ascii="Times" w:eastAsia="Times New Roman" w:hAnsi="Times" w:cs="Times New Roman"/>
      <w:b/>
      <w:caps/>
      <w:sz w:val="24"/>
      <w:szCs w:val="20"/>
      <w:lang w:eastAsia="pt-BR"/>
    </w:rPr>
  </w:style>
  <w:style w:type="paragraph" w:styleId="Sumrio8">
    <w:name w:val="toc 8"/>
    <w:basedOn w:val="Normal"/>
    <w:next w:val="Normal"/>
    <w:autoRedefine/>
    <w:semiHidden/>
    <w:rsid w:val="00AF2969"/>
    <w:pPr>
      <w:tabs>
        <w:tab w:val="left" w:leader="dot" w:pos="7796"/>
      </w:tabs>
      <w:spacing w:after="0" w:line="240" w:lineRule="auto"/>
      <w:ind w:left="1400"/>
    </w:pPr>
    <w:rPr>
      <w:rFonts w:ascii="Times New Roman" w:eastAsia="Times New Roman" w:hAnsi="Times New Roman" w:cs="Times New Roman"/>
      <w:sz w:val="20"/>
      <w:szCs w:val="20"/>
      <w:lang w:eastAsia="pt-BR"/>
    </w:rPr>
  </w:style>
  <w:style w:type="paragraph" w:styleId="Sumrio9">
    <w:name w:val="toc 9"/>
    <w:basedOn w:val="Normal"/>
    <w:next w:val="Normal"/>
    <w:autoRedefine/>
    <w:semiHidden/>
    <w:rsid w:val="00AF2969"/>
    <w:pPr>
      <w:tabs>
        <w:tab w:val="left" w:leader="dot" w:pos="7796"/>
      </w:tabs>
      <w:spacing w:after="0" w:line="240" w:lineRule="auto"/>
      <w:ind w:left="1600"/>
    </w:pPr>
    <w:rPr>
      <w:rFonts w:ascii="Times New Roman" w:eastAsia="Times New Roman" w:hAnsi="Times New Roman" w:cs="Times New Roman"/>
      <w:sz w:val="20"/>
      <w:szCs w:val="20"/>
      <w:lang w:eastAsia="pt-BR"/>
    </w:rPr>
  </w:style>
  <w:style w:type="paragraph" w:customStyle="1" w:styleId="TCC-Capa">
    <w:name w:val="TCC-Capa"/>
    <w:basedOn w:val="Normal"/>
    <w:rsid w:val="00AF2969"/>
    <w:pPr>
      <w:spacing w:after="0" w:line="360" w:lineRule="auto"/>
      <w:jc w:val="center"/>
    </w:pPr>
    <w:rPr>
      <w:rFonts w:ascii="Times New Roman" w:eastAsia="Times New Roman" w:hAnsi="Times New Roman" w:cs="Times New Roman"/>
      <w:sz w:val="24"/>
      <w:szCs w:val="20"/>
      <w:lang w:eastAsia="pt-BR"/>
    </w:rPr>
  </w:style>
  <w:style w:type="paragraph" w:customStyle="1" w:styleId="TCC-Ttulop">
    <w:name w:val="TCC-Títulop"/>
    <w:basedOn w:val="TCC-Ttulo"/>
    <w:rsid w:val="00AF2969"/>
  </w:style>
  <w:style w:type="paragraph" w:customStyle="1" w:styleId="BodyText31">
    <w:name w:val="Body Text 31"/>
    <w:basedOn w:val="Normal"/>
    <w:rsid w:val="00AF2969"/>
    <w:pPr>
      <w:spacing w:after="0" w:line="360" w:lineRule="auto"/>
      <w:jc w:val="both"/>
    </w:pPr>
    <w:rPr>
      <w:rFonts w:ascii="Times New Roman" w:eastAsia="Times New Roman" w:hAnsi="Times New Roman" w:cs="Times New Roman"/>
      <w:sz w:val="24"/>
      <w:szCs w:val="20"/>
      <w:lang w:eastAsia="pt-BR"/>
    </w:rPr>
  </w:style>
  <w:style w:type="paragraph" w:customStyle="1" w:styleId="Resumo">
    <w:name w:val="Resumo"/>
    <w:basedOn w:val="TCC-C5"/>
    <w:rsid w:val="00AF2969"/>
    <w:pPr>
      <w:spacing w:after="0" w:line="240" w:lineRule="auto"/>
    </w:pPr>
  </w:style>
  <w:style w:type="paragraph" w:styleId="Textoembloco">
    <w:name w:val="Block Text"/>
    <w:basedOn w:val="Normal"/>
    <w:semiHidden/>
    <w:rsid w:val="00AF2969"/>
    <w:pPr>
      <w:widowControl w:val="0"/>
      <w:tabs>
        <w:tab w:val="left" w:leader="dot" w:pos="2268"/>
      </w:tabs>
      <w:spacing w:after="0" w:line="240" w:lineRule="auto"/>
      <w:ind w:left="2268" w:right="2552" w:hanging="2268"/>
      <w:jc w:val="both"/>
    </w:pPr>
    <w:rPr>
      <w:rFonts w:ascii="Arial Narrow" w:eastAsia="Times New Roman" w:hAnsi="Arial Narrow" w:cs="Arial Narrow"/>
      <w:sz w:val="24"/>
      <w:szCs w:val="24"/>
      <w:lang w:eastAsia="pt-BR"/>
    </w:rPr>
  </w:style>
  <w:style w:type="character" w:customStyle="1" w:styleId="apple-converted-space">
    <w:name w:val="apple-converted-space"/>
    <w:rsid w:val="00AF2969"/>
  </w:style>
  <w:style w:type="paragraph" w:customStyle="1" w:styleId="articlecategory">
    <w:name w:val="articlecategory"/>
    <w:basedOn w:val="Normal"/>
    <w:rsid w:val="00AF29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cledetails">
    <w:name w:val="articledetails"/>
    <w:basedOn w:val="Normal"/>
    <w:rsid w:val="00AF29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jaxcapes">
    <w:name w:val="ajaxcapes"/>
    <w:rsid w:val="00AF2969"/>
  </w:style>
  <w:style w:type="character" w:styleId="Refdenotadefim">
    <w:name w:val="endnote reference"/>
    <w:basedOn w:val="Fontepargpadro"/>
    <w:uiPriority w:val="99"/>
    <w:semiHidden/>
    <w:unhideWhenUsed/>
    <w:rsid w:val="00AF2969"/>
    <w:rPr>
      <w:vertAlign w:val="superscript"/>
    </w:rPr>
  </w:style>
  <w:style w:type="character" w:customStyle="1" w:styleId="data">
    <w:name w:val="data"/>
    <w:basedOn w:val="Fontepargpadro"/>
    <w:rsid w:val="00AF2969"/>
  </w:style>
  <w:style w:type="paragraph" w:customStyle="1" w:styleId="adlabel">
    <w:name w:val="adlabel"/>
    <w:basedOn w:val="Normal"/>
    <w:rsid w:val="00AF29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AF2969"/>
    <w:pPr>
      <w:spacing w:after="0" w:line="240" w:lineRule="auto"/>
    </w:pPr>
    <w:rPr>
      <w:rFonts w:ascii="Times New Roman" w:eastAsia="Times New Roman" w:hAnsi="Times New Roman" w:cs="Times New Roman"/>
      <w:sz w:val="20"/>
      <w:szCs w:val="20"/>
      <w:lang w:eastAsia="pt-BR"/>
    </w:rPr>
  </w:style>
  <w:style w:type="numbering" w:customStyle="1" w:styleId="Semlista1">
    <w:name w:val="Sem lista1"/>
    <w:next w:val="Semlista"/>
    <w:uiPriority w:val="99"/>
    <w:semiHidden/>
    <w:unhideWhenUsed/>
    <w:rsid w:val="00AF2969"/>
  </w:style>
  <w:style w:type="table" w:customStyle="1" w:styleId="Tabelacomgrade1">
    <w:name w:val="Tabela com grade1"/>
    <w:basedOn w:val="Tabelanormal"/>
    <w:next w:val="Tabelacomgrade"/>
    <w:uiPriority w:val="59"/>
    <w:rsid w:val="00AF296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qFormat/>
    <w:rsid w:val="00AF2969"/>
    <w:pPr>
      <w:spacing w:after="0" w:line="360" w:lineRule="auto"/>
      <w:jc w:val="center"/>
    </w:pPr>
    <w:rPr>
      <w:rFonts w:ascii="Times New Roman" w:eastAsia="Times New Roman" w:hAnsi="Times New Roman" w:cs="Times New Roman"/>
      <w:sz w:val="24"/>
      <w:szCs w:val="20"/>
      <w:lang w:eastAsia="pt-BR"/>
    </w:rPr>
  </w:style>
  <w:style w:type="paragraph" w:customStyle="1" w:styleId="Figura">
    <w:name w:val="Figura"/>
    <w:basedOn w:val="Ttulo6"/>
    <w:qFormat/>
    <w:rsid w:val="00AF2969"/>
    <w:rPr>
      <w:b w:val="0"/>
    </w:rPr>
  </w:style>
  <w:style w:type="paragraph" w:customStyle="1" w:styleId="equao">
    <w:name w:val="equação"/>
    <w:basedOn w:val="TCC-C5"/>
    <w:qFormat/>
    <w:rsid w:val="00AF2969"/>
    <w:pPr>
      <w:spacing w:after="0"/>
      <w:ind w:firstLine="0"/>
      <w:jc w:val="center"/>
    </w:pPr>
    <w:rPr>
      <w:rFonts w:ascii="Cambria Math" w:hAnsi="Cambria Math"/>
    </w:rPr>
  </w:style>
  <w:style w:type="character" w:styleId="Forte">
    <w:name w:val="Strong"/>
    <w:basedOn w:val="Fontepargpadro"/>
    <w:uiPriority w:val="22"/>
    <w:qFormat/>
    <w:rsid w:val="00AF29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Table Classic 1"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58"/>
  </w:style>
  <w:style w:type="paragraph" w:styleId="Ttulo1">
    <w:name w:val="heading 1"/>
    <w:basedOn w:val="Normal"/>
    <w:next w:val="Normal"/>
    <w:link w:val="Ttulo1Char"/>
    <w:qFormat/>
    <w:rsid w:val="00A923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qFormat/>
    <w:rsid w:val="009B37C0"/>
    <w:pPr>
      <w:keepNext/>
      <w:spacing w:before="240" w:after="60" w:line="240" w:lineRule="auto"/>
      <w:outlineLvl w:val="1"/>
    </w:pPr>
    <w:rPr>
      <w:rFonts w:ascii="Arial" w:eastAsia="Times New Roman" w:hAnsi="Arial" w:cs="Arial"/>
      <w:b/>
      <w:bCs/>
      <w:i/>
      <w:iCs/>
      <w:sz w:val="28"/>
      <w:szCs w:val="28"/>
      <w:lang w:eastAsia="pt-BR"/>
    </w:rPr>
  </w:style>
  <w:style w:type="paragraph" w:styleId="Ttulo3">
    <w:name w:val="heading 3"/>
    <w:basedOn w:val="Normal"/>
    <w:next w:val="Normal"/>
    <w:link w:val="Ttulo3Char"/>
    <w:qFormat/>
    <w:rsid w:val="00740D9E"/>
    <w:pPr>
      <w:keepNext/>
      <w:spacing w:before="240" w:after="60" w:line="240" w:lineRule="auto"/>
      <w:outlineLvl w:val="2"/>
    </w:pPr>
    <w:rPr>
      <w:rFonts w:ascii="Arial" w:eastAsia="Times New Roman" w:hAnsi="Arial" w:cs="Arial"/>
      <w:b/>
      <w:bCs/>
      <w:sz w:val="26"/>
      <w:szCs w:val="26"/>
      <w:lang w:eastAsia="pt-BR"/>
    </w:rPr>
  </w:style>
  <w:style w:type="paragraph" w:styleId="Ttulo4">
    <w:name w:val="heading 4"/>
    <w:basedOn w:val="Normal"/>
    <w:next w:val="TCC-C5"/>
    <w:link w:val="Ttulo4Char"/>
    <w:qFormat/>
    <w:rsid w:val="00AF2969"/>
    <w:pPr>
      <w:keepNext/>
      <w:spacing w:before="720" w:after="720" w:line="360" w:lineRule="auto"/>
      <w:ind w:left="-2835"/>
      <w:outlineLvl w:val="3"/>
    </w:pPr>
    <w:rPr>
      <w:rFonts w:ascii="Times" w:eastAsia="Times New Roman" w:hAnsi="Times" w:cs="Times New Roman"/>
      <w:sz w:val="24"/>
      <w:szCs w:val="20"/>
      <w:lang w:eastAsia="pt-BR"/>
    </w:rPr>
  </w:style>
  <w:style w:type="paragraph" w:styleId="Ttulo5">
    <w:name w:val="heading 5"/>
    <w:basedOn w:val="Normal"/>
    <w:next w:val="TCC-C5"/>
    <w:link w:val="Ttulo5Char"/>
    <w:qFormat/>
    <w:rsid w:val="00AF2969"/>
    <w:pPr>
      <w:spacing w:before="720" w:after="720" w:line="360" w:lineRule="auto"/>
      <w:outlineLvl w:val="4"/>
    </w:pPr>
    <w:rPr>
      <w:rFonts w:ascii="Times" w:eastAsia="Times New Roman" w:hAnsi="Times" w:cs="Times New Roman"/>
      <w:i/>
      <w:sz w:val="24"/>
      <w:szCs w:val="20"/>
      <w:lang w:eastAsia="pt-BR"/>
    </w:rPr>
  </w:style>
  <w:style w:type="paragraph" w:styleId="Ttulo6">
    <w:name w:val="heading 6"/>
    <w:basedOn w:val="Normal"/>
    <w:next w:val="Normal"/>
    <w:link w:val="Ttulo6Char"/>
    <w:qFormat/>
    <w:rsid w:val="00AF2969"/>
    <w:pPr>
      <w:tabs>
        <w:tab w:val="left" w:leader="dot" w:pos="7796"/>
      </w:tabs>
      <w:spacing w:after="0" w:line="360" w:lineRule="auto"/>
      <w:jc w:val="center"/>
      <w:outlineLvl w:val="5"/>
    </w:pPr>
    <w:rPr>
      <w:rFonts w:ascii="Times New Roman" w:eastAsia="Times New Roman" w:hAnsi="Times New Roman" w:cs="Times New Roman"/>
      <w:b/>
      <w:sz w:val="24"/>
      <w:szCs w:val="20"/>
      <w:lang w:eastAsia="pt-BR"/>
    </w:rPr>
  </w:style>
  <w:style w:type="paragraph" w:styleId="Ttulo7">
    <w:name w:val="heading 7"/>
    <w:basedOn w:val="Normal"/>
    <w:next w:val="Normal"/>
    <w:link w:val="Ttulo7Char"/>
    <w:qFormat/>
    <w:rsid w:val="00AF2969"/>
    <w:pPr>
      <w:tabs>
        <w:tab w:val="num" w:pos="-1539"/>
        <w:tab w:val="left" w:leader="dot" w:pos="7796"/>
      </w:tabs>
      <w:spacing w:before="240" w:after="60" w:line="480" w:lineRule="auto"/>
      <w:ind w:left="-1539" w:hanging="1296"/>
      <w:jc w:val="both"/>
      <w:outlineLvl w:val="6"/>
    </w:pPr>
    <w:rPr>
      <w:rFonts w:ascii="Arial" w:eastAsia="Times New Roman" w:hAnsi="Arial" w:cs="Times New Roman"/>
      <w:sz w:val="20"/>
      <w:szCs w:val="20"/>
      <w:lang w:eastAsia="pt-BR"/>
    </w:rPr>
  </w:style>
  <w:style w:type="paragraph" w:styleId="Ttulo8">
    <w:name w:val="heading 8"/>
    <w:basedOn w:val="Normal"/>
    <w:next w:val="Normal"/>
    <w:link w:val="Ttulo8Char"/>
    <w:qFormat/>
    <w:rsid w:val="00AF2969"/>
    <w:pPr>
      <w:tabs>
        <w:tab w:val="num" w:pos="-1395"/>
        <w:tab w:val="left" w:leader="dot" w:pos="7796"/>
      </w:tabs>
      <w:spacing w:before="240" w:after="60" w:line="480" w:lineRule="auto"/>
      <w:ind w:left="-1395" w:hanging="1440"/>
      <w:jc w:val="both"/>
      <w:outlineLvl w:val="7"/>
    </w:pPr>
    <w:rPr>
      <w:rFonts w:ascii="Arial" w:eastAsia="Times New Roman" w:hAnsi="Arial" w:cs="Times New Roman"/>
      <w:i/>
      <w:sz w:val="20"/>
      <w:szCs w:val="20"/>
      <w:lang w:eastAsia="pt-BR"/>
    </w:rPr>
  </w:style>
  <w:style w:type="paragraph" w:styleId="Ttulo9">
    <w:name w:val="heading 9"/>
    <w:basedOn w:val="Normal"/>
    <w:next w:val="Normal"/>
    <w:link w:val="Ttulo9Char"/>
    <w:qFormat/>
    <w:rsid w:val="00AF2969"/>
    <w:pPr>
      <w:tabs>
        <w:tab w:val="num" w:pos="-1251"/>
        <w:tab w:val="left" w:leader="dot" w:pos="7796"/>
      </w:tabs>
      <w:spacing w:before="240" w:after="60" w:line="480" w:lineRule="auto"/>
      <w:ind w:left="-1251" w:hanging="1584"/>
      <w:jc w:val="both"/>
      <w:outlineLvl w:val="8"/>
    </w:pPr>
    <w:rPr>
      <w:rFonts w:ascii="Arial" w:eastAsia="Times New Roman" w:hAnsi="Arial" w:cs="Times New Roman"/>
      <w:b/>
      <w:i/>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923CE"/>
    <w:rPr>
      <w:rFonts w:asciiTheme="majorHAnsi" w:eastAsiaTheme="majorEastAsia" w:hAnsiTheme="majorHAnsi" w:cstheme="majorBidi"/>
      <w:b/>
      <w:bCs/>
      <w:color w:val="2E74B5" w:themeColor="accent1" w:themeShade="BF"/>
      <w:sz w:val="28"/>
      <w:szCs w:val="28"/>
    </w:rPr>
  </w:style>
  <w:style w:type="character" w:customStyle="1" w:styleId="Ttulo2Char">
    <w:name w:val="Título 2 Char"/>
    <w:basedOn w:val="Fontepargpadro"/>
    <w:link w:val="Ttulo2"/>
    <w:rsid w:val="009B37C0"/>
    <w:rPr>
      <w:rFonts w:ascii="Arial" w:eastAsia="Times New Roman" w:hAnsi="Arial" w:cs="Arial"/>
      <w:b/>
      <w:bCs/>
      <w:i/>
      <w:iCs/>
      <w:sz w:val="28"/>
      <w:szCs w:val="28"/>
      <w:lang w:eastAsia="pt-BR"/>
    </w:rPr>
  </w:style>
  <w:style w:type="character" w:customStyle="1" w:styleId="Ttulo3Char">
    <w:name w:val="Título 3 Char"/>
    <w:basedOn w:val="Fontepargpadro"/>
    <w:link w:val="Ttulo3"/>
    <w:rsid w:val="00740D9E"/>
    <w:rPr>
      <w:rFonts w:ascii="Arial" w:eastAsia="Times New Roman" w:hAnsi="Arial" w:cs="Arial"/>
      <w:b/>
      <w:bCs/>
      <w:sz w:val="26"/>
      <w:szCs w:val="26"/>
      <w:lang w:eastAsia="pt-BR"/>
    </w:rPr>
  </w:style>
  <w:style w:type="paragraph" w:styleId="Textodenotaderodap">
    <w:name w:val="footnote text"/>
    <w:basedOn w:val="Normal"/>
    <w:link w:val="TextodenotaderodapChar"/>
    <w:uiPriority w:val="99"/>
    <w:unhideWhenUsed/>
    <w:rsid w:val="009F4B34"/>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9F4B34"/>
    <w:rPr>
      <w:sz w:val="20"/>
      <w:szCs w:val="20"/>
    </w:rPr>
  </w:style>
  <w:style w:type="character" w:styleId="Refdenotaderodap">
    <w:name w:val="footnote reference"/>
    <w:basedOn w:val="Fontepargpadro"/>
    <w:uiPriority w:val="99"/>
    <w:semiHidden/>
    <w:unhideWhenUsed/>
    <w:rsid w:val="009F4B34"/>
    <w:rPr>
      <w:vertAlign w:val="superscript"/>
    </w:rPr>
  </w:style>
  <w:style w:type="paragraph" w:styleId="Recuodecorpodetexto">
    <w:name w:val="Body Text Indent"/>
    <w:basedOn w:val="Normal"/>
    <w:link w:val="RecuodecorpodetextoChar"/>
    <w:rsid w:val="00310F09"/>
    <w:pPr>
      <w:spacing w:after="0" w:line="480" w:lineRule="auto"/>
      <w:ind w:left="900"/>
      <w:jc w:val="both"/>
    </w:pPr>
    <w:rPr>
      <w:rFonts w:ascii="Times New Roman" w:eastAsia="Times New Roman" w:hAnsi="Times New Roman" w:cs="Times New Roman"/>
      <w:sz w:val="24"/>
      <w:szCs w:val="24"/>
      <w:lang w:eastAsia="pt-BR"/>
    </w:rPr>
  </w:style>
  <w:style w:type="character" w:customStyle="1" w:styleId="RecuodecorpodetextoChar">
    <w:name w:val="Recuo de corpo de texto Char"/>
    <w:basedOn w:val="Fontepargpadro"/>
    <w:link w:val="Recuodecorpodetexto"/>
    <w:rsid w:val="00310F09"/>
    <w:rPr>
      <w:rFonts w:ascii="Times New Roman" w:eastAsia="Times New Roman" w:hAnsi="Times New Roman" w:cs="Times New Roman"/>
      <w:sz w:val="24"/>
      <w:szCs w:val="24"/>
      <w:lang w:eastAsia="pt-BR"/>
    </w:rPr>
  </w:style>
  <w:style w:type="paragraph" w:customStyle="1" w:styleId="Default">
    <w:name w:val="Default"/>
    <w:rsid w:val="00404B9B"/>
    <w:pPr>
      <w:autoSpaceDE w:val="0"/>
      <w:autoSpaceDN w:val="0"/>
      <w:adjustRightInd w:val="0"/>
      <w:spacing w:after="0" w:line="240" w:lineRule="auto"/>
    </w:pPr>
    <w:rPr>
      <w:rFonts w:ascii="Code" w:hAnsi="Code" w:cs="Code"/>
      <w:color w:val="000000"/>
      <w:sz w:val="24"/>
      <w:szCs w:val="24"/>
    </w:rPr>
  </w:style>
  <w:style w:type="table" w:styleId="Tabelaclssica1">
    <w:name w:val="Table Classic 1"/>
    <w:basedOn w:val="Tabelanormal"/>
    <w:rsid w:val="00AF521C"/>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debalo">
    <w:name w:val="Balloon Text"/>
    <w:basedOn w:val="Normal"/>
    <w:link w:val="TextodebaloChar"/>
    <w:uiPriority w:val="99"/>
    <w:semiHidden/>
    <w:unhideWhenUsed/>
    <w:rsid w:val="008E7DF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7DF4"/>
    <w:rPr>
      <w:rFonts w:ascii="Tahoma" w:hAnsi="Tahoma" w:cs="Tahoma"/>
      <w:sz w:val="16"/>
      <w:szCs w:val="16"/>
    </w:rPr>
  </w:style>
  <w:style w:type="paragraph" w:styleId="Legenda">
    <w:name w:val="caption"/>
    <w:basedOn w:val="Normal"/>
    <w:next w:val="Normal"/>
    <w:unhideWhenUsed/>
    <w:qFormat/>
    <w:rsid w:val="00742585"/>
    <w:pPr>
      <w:spacing w:after="200" w:line="240" w:lineRule="auto"/>
    </w:pPr>
    <w:rPr>
      <w:b/>
      <w:bCs/>
      <w:color w:val="5B9BD5" w:themeColor="accent1"/>
      <w:sz w:val="18"/>
      <w:szCs w:val="18"/>
    </w:rPr>
  </w:style>
  <w:style w:type="character" w:styleId="TextodoEspaoReservado">
    <w:name w:val="Placeholder Text"/>
    <w:basedOn w:val="Fontepargpadro"/>
    <w:uiPriority w:val="99"/>
    <w:semiHidden/>
    <w:rsid w:val="00926267"/>
    <w:rPr>
      <w:color w:val="808080"/>
    </w:rPr>
  </w:style>
  <w:style w:type="table" w:styleId="Tabelacomgrade">
    <w:name w:val="Table Grid"/>
    <w:basedOn w:val="Tabelanormal"/>
    <w:uiPriority w:val="59"/>
    <w:rsid w:val="005C6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semiHidden/>
    <w:unhideWhenUsed/>
    <w:rsid w:val="00000A8D"/>
    <w:pPr>
      <w:spacing w:after="120"/>
    </w:pPr>
  </w:style>
  <w:style w:type="character" w:customStyle="1" w:styleId="CorpodetextoChar">
    <w:name w:val="Corpo de texto Char"/>
    <w:basedOn w:val="Fontepargpadro"/>
    <w:link w:val="Corpodetexto"/>
    <w:semiHidden/>
    <w:rsid w:val="00000A8D"/>
  </w:style>
  <w:style w:type="paragraph" w:styleId="Lista">
    <w:name w:val="List"/>
    <w:basedOn w:val="Normal"/>
    <w:rsid w:val="00F51486"/>
    <w:pPr>
      <w:spacing w:after="0" w:line="240" w:lineRule="auto"/>
      <w:ind w:left="283" w:hanging="283"/>
    </w:pPr>
    <w:rPr>
      <w:rFonts w:ascii="Arial" w:eastAsia="Times New Roman" w:hAnsi="Arial" w:cs="Times New Roman"/>
      <w:sz w:val="26"/>
      <w:szCs w:val="20"/>
      <w:lang w:eastAsia="pt-BR"/>
    </w:rPr>
  </w:style>
  <w:style w:type="paragraph" w:styleId="Textodenotadefim">
    <w:name w:val="endnote text"/>
    <w:basedOn w:val="Normal"/>
    <w:link w:val="TextodenotadefimChar"/>
    <w:uiPriority w:val="99"/>
    <w:unhideWhenUsed/>
    <w:rsid w:val="00FE2EBE"/>
    <w:pPr>
      <w:suppressAutoHyphens/>
      <w:spacing w:after="170" w:line="240" w:lineRule="auto"/>
      <w:jc w:val="both"/>
    </w:pPr>
    <w:rPr>
      <w:rFonts w:ascii="Times New Roman" w:eastAsia="Times New Roman" w:hAnsi="Times New Roman" w:cs="Times New Roman"/>
      <w:sz w:val="20"/>
      <w:szCs w:val="20"/>
      <w:lang w:val="en-GB" w:eastAsia="ar-SA"/>
    </w:rPr>
  </w:style>
  <w:style w:type="character" w:customStyle="1" w:styleId="TextodenotadefimChar">
    <w:name w:val="Texto de nota de fim Char"/>
    <w:basedOn w:val="Fontepargpadro"/>
    <w:link w:val="Textodenotadefim"/>
    <w:uiPriority w:val="99"/>
    <w:rsid w:val="00FE2EBE"/>
    <w:rPr>
      <w:rFonts w:ascii="Times New Roman" w:eastAsia="Times New Roman" w:hAnsi="Times New Roman" w:cs="Times New Roman"/>
      <w:sz w:val="20"/>
      <w:szCs w:val="20"/>
      <w:lang w:val="en-GB" w:eastAsia="ar-SA"/>
    </w:rPr>
  </w:style>
  <w:style w:type="character" w:styleId="Refdecomentrio">
    <w:name w:val="annotation reference"/>
    <w:basedOn w:val="Fontepargpadro"/>
    <w:uiPriority w:val="99"/>
    <w:semiHidden/>
    <w:unhideWhenUsed/>
    <w:rsid w:val="00BE54C6"/>
    <w:rPr>
      <w:sz w:val="16"/>
      <w:szCs w:val="16"/>
    </w:rPr>
  </w:style>
  <w:style w:type="paragraph" w:styleId="Textodecomentrio">
    <w:name w:val="annotation text"/>
    <w:basedOn w:val="Normal"/>
    <w:link w:val="TextodecomentrioChar"/>
    <w:uiPriority w:val="99"/>
    <w:semiHidden/>
    <w:unhideWhenUsed/>
    <w:rsid w:val="00BE54C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54C6"/>
    <w:rPr>
      <w:sz w:val="20"/>
      <w:szCs w:val="20"/>
    </w:rPr>
  </w:style>
  <w:style w:type="paragraph" w:styleId="Assuntodocomentrio">
    <w:name w:val="annotation subject"/>
    <w:basedOn w:val="Textodecomentrio"/>
    <w:next w:val="Textodecomentrio"/>
    <w:link w:val="AssuntodocomentrioChar"/>
    <w:uiPriority w:val="99"/>
    <w:semiHidden/>
    <w:unhideWhenUsed/>
    <w:rsid w:val="00BE54C6"/>
    <w:rPr>
      <w:b/>
      <w:bCs/>
    </w:rPr>
  </w:style>
  <w:style w:type="character" w:customStyle="1" w:styleId="AssuntodocomentrioChar">
    <w:name w:val="Assunto do comentário Char"/>
    <w:basedOn w:val="TextodecomentrioChar"/>
    <w:link w:val="Assuntodocomentrio"/>
    <w:uiPriority w:val="99"/>
    <w:semiHidden/>
    <w:rsid w:val="00BE54C6"/>
    <w:rPr>
      <w:b/>
      <w:bCs/>
      <w:sz w:val="20"/>
      <w:szCs w:val="20"/>
    </w:rPr>
  </w:style>
  <w:style w:type="paragraph" w:styleId="Recuodecorpodetexto2">
    <w:name w:val="Body Text Indent 2"/>
    <w:basedOn w:val="Normal"/>
    <w:link w:val="Recuodecorpodetexto2Char"/>
    <w:semiHidden/>
    <w:rsid w:val="00740D9E"/>
    <w:pPr>
      <w:spacing w:after="120" w:line="480" w:lineRule="auto"/>
      <w:ind w:left="283"/>
    </w:pPr>
    <w:rPr>
      <w:rFonts w:ascii="Times New Roman" w:eastAsia="Times New Roman" w:hAnsi="Times New Roman" w:cs="Times New Roman"/>
      <w:sz w:val="24"/>
      <w:szCs w:val="24"/>
      <w:lang w:eastAsia="pt-BR"/>
    </w:rPr>
  </w:style>
  <w:style w:type="character" w:customStyle="1" w:styleId="Recuodecorpodetexto2Char">
    <w:name w:val="Recuo de corpo de texto 2 Char"/>
    <w:basedOn w:val="Fontepargpadro"/>
    <w:link w:val="Recuodecorpodetexto2"/>
    <w:semiHidden/>
    <w:rsid w:val="00740D9E"/>
    <w:rPr>
      <w:rFonts w:ascii="Times New Roman" w:eastAsia="Times New Roman" w:hAnsi="Times New Roman" w:cs="Times New Roman"/>
      <w:sz w:val="24"/>
      <w:szCs w:val="24"/>
      <w:lang w:eastAsia="pt-BR"/>
    </w:rPr>
  </w:style>
  <w:style w:type="paragraph" w:styleId="ndicedeilustraes">
    <w:name w:val="table of figures"/>
    <w:basedOn w:val="Normal"/>
    <w:next w:val="Normal"/>
    <w:uiPriority w:val="99"/>
    <w:rsid w:val="00740D9E"/>
    <w:pPr>
      <w:spacing w:after="0" w:line="240" w:lineRule="auto"/>
      <w:ind w:left="480" w:hanging="480"/>
    </w:pPr>
    <w:rPr>
      <w:rFonts w:ascii="Times New Roman" w:eastAsia="Times New Roman" w:hAnsi="Times New Roman" w:cs="Times New Roman"/>
      <w:b/>
      <w:bCs/>
      <w:sz w:val="24"/>
      <w:szCs w:val="24"/>
      <w:lang w:eastAsia="pt-BR"/>
    </w:rPr>
  </w:style>
  <w:style w:type="paragraph" w:styleId="Recuodecorpodetexto3">
    <w:name w:val="Body Text Indent 3"/>
    <w:basedOn w:val="Normal"/>
    <w:link w:val="Recuodecorpodetexto3Char"/>
    <w:semiHidden/>
    <w:unhideWhenUsed/>
    <w:rsid w:val="009B37C0"/>
    <w:pPr>
      <w:spacing w:after="120"/>
      <w:ind w:left="283"/>
    </w:pPr>
    <w:rPr>
      <w:sz w:val="16"/>
      <w:szCs w:val="16"/>
    </w:rPr>
  </w:style>
  <w:style w:type="character" w:customStyle="1" w:styleId="Recuodecorpodetexto3Char">
    <w:name w:val="Recuo de corpo de texto 3 Char"/>
    <w:basedOn w:val="Fontepargpadro"/>
    <w:link w:val="Recuodecorpodetexto3"/>
    <w:semiHidden/>
    <w:rsid w:val="009B37C0"/>
    <w:rPr>
      <w:sz w:val="16"/>
      <w:szCs w:val="16"/>
    </w:rPr>
  </w:style>
  <w:style w:type="paragraph" w:styleId="Cabealho">
    <w:name w:val="header"/>
    <w:basedOn w:val="Normal"/>
    <w:link w:val="CabealhoChar"/>
    <w:uiPriority w:val="99"/>
    <w:unhideWhenUsed/>
    <w:rsid w:val="00AD0E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D0E86"/>
  </w:style>
  <w:style w:type="paragraph" w:styleId="Rodap">
    <w:name w:val="footer"/>
    <w:basedOn w:val="Normal"/>
    <w:link w:val="RodapChar"/>
    <w:uiPriority w:val="99"/>
    <w:unhideWhenUsed/>
    <w:rsid w:val="00AD0E86"/>
    <w:pPr>
      <w:tabs>
        <w:tab w:val="center" w:pos="4252"/>
        <w:tab w:val="right" w:pos="8504"/>
      </w:tabs>
      <w:spacing w:after="0" w:line="240" w:lineRule="auto"/>
    </w:pPr>
  </w:style>
  <w:style w:type="character" w:customStyle="1" w:styleId="RodapChar">
    <w:name w:val="Rodapé Char"/>
    <w:basedOn w:val="Fontepargpadro"/>
    <w:link w:val="Rodap"/>
    <w:uiPriority w:val="99"/>
    <w:rsid w:val="00AD0E86"/>
  </w:style>
  <w:style w:type="character" w:styleId="Hyperlink">
    <w:name w:val="Hyperlink"/>
    <w:basedOn w:val="Fontepargpadro"/>
    <w:uiPriority w:val="99"/>
    <w:rsid w:val="0013167B"/>
    <w:rPr>
      <w:color w:val="0000FF"/>
      <w:u w:val="single"/>
    </w:rPr>
  </w:style>
  <w:style w:type="paragraph" w:styleId="NormalWeb">
    <w:name w:val="Normal (Web)"/>
    <w:basedOn w:val="Normal"/>
    <w:uiPriority w:val="99"/>
    <w:rsid w:val="001316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rsid w:val="0013167B"/>
    <w:rPr>
      <w:color w:val="800080"/>
      <w:u w:val="single"/>
    </w:rPr>
  </w:style>
  <w:style w:type="character" w:customStyle="1" w:styleId="st">
    <w:name w:val="st"/>
    <w:basedOn w:val="Fontepargpadro"/>
    <w:uiPriority w:val="99"/>
    <w:rsid w:val="0013167B"/>
  </w:style>
  <w:style w:type="character" w:styleId="nfase">
    <w:name w:val="Emphasis"/>
    <w:basedOn w:val="Fontepargpadro"/>
    <w:uiPriority w:val="20"/>
    <w:qFormat/>
    <w:rsid w:val="0013167B"/>
    <w:rPr>
      <w:i/>
      <w:iCs/>
    </w:rPr>
  </w:style>
  <w:style w:type="paragraph" w:styleId="SemEspaamento">
    <w:name w:val="No Spacing"/>
    <w:uiPriority w:val="99"/>
    <w:qFormat/>
    <w:rsid w:val="0013167B"/>
    <w:pPr>
      <w:spacing w:after="0" w:line="240" w:lineRule="auto"/>
    </w:pPr>
    <w:rPr>
      <w:rFonts w:ascii="Calibri" w:eastAsia="Calibri" w:hAnsi="Calibri" w:cs="Calibri"/>
    </w:rPr>
  </w:style>
  <w:style w:type="paragraph" w:styleId="Sumrio1">
    <w:name w:val="toc 1"/>
    <w:basedOn w:val="Normal"/>
    <w:next w:val="Normal"/>
    <w:autoRedefine/>
    <w:uiPriority w:val="39"/>
    <w:rsid w:val="0013167B"/>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eastAsia="pt-BR"/>
    </w:rPr>
  </w:style>
  <w:style w:type="paragraph" w:styleId="Sumrio2">
    <w:name w:val="toc 2"/>
    <w:basedOn w:val="Normal"/>
    <w:next w:val="Normal"/>
    <w:autoRedefine/>
    <w:uiPriority w:val="39"/>
    <w:rsid w:val="0013167B"/>
    <w:pPr>
      <w:tabs>
        <w:tab w:val="right" w:leader="dot" w:pos="9111"/>
      </w:tabs>
      <w:overflowPunct w:val="0"/>
      <w:autoSpaceDE w:val="0"/>
      <w:autoSpaceDN w:val="0"/>
      <w:adjustRightInd w:val="0"/>
      <w:spacing w:after="0" w:line="360" w:lineRule="auto"/>
      <w:ind w:left="240"/>
      <w:textAlignment w:val="baseline"/>
    </w:pPr>
    <w:rPr>
      <w:rFonts w:ascii="Times New Roman" w:eastAsia="Times New Roman" w:hAnsi="Times New Roman" w:cs="Times New Roman"/>
      <w:sz w:val="24"/>
      <w:szCs w:val="20"/>
      <w:lang w:eastAsia="pt-BR"/>
    </w:rPr>
  </w:style>
  <w:style w:type="paragraph" w:styleId="Sumrio3">
    <w:name w:val="toc 3"/>
    <w:basedOn w:val="Normal"/>
    <w:next w:val="Normal"/>
    <w:autoRedefine/>
    <w:uiPriority w:val="39"/>
    <w:rsid w:val="0013167B"/>
    <w:pPr>
      <w:tabs>
        <w:tab w:val="left" w:pos="1276"/>
        <w:tab w:val="right" w:leader="dot" w:pos="9395"/>
      </w:tabs>
      <w:overflowPunct w:val="0"/>
      <w:autoSpaceDE w:val="0"/>
      <w:autoSpaceDN w:val="0"/>
      <w:adjustRightInd w:val="0"/>
      <w:spacing w:after="0" w:line="360" w:lineRule="auto"/>
      <w:ind w:left="480"/>
      <w:textAlignment w:val="baseline"/>
    </w:pPr>
    <w:rPr>
      <w:rFonts w:ascii="Times New Roman" w:eastAsia="Times New Roman" w:hAnsi="Times New Roman" w:cs="Times New Roman"/>
      <w:sz w:val="24"/>
      <w:szCs w:val="20"/>
      <w:lang w:eastAsia="pt-BR"/>
    </w:rPr>
  </w:style>
  <w:style w:type="paragraph" w:styleId="CabealhodoSumrio">
    <w:name w:val="TOC Heading"/>
    <w:basedOn w:val="Ttulo1"/>
    <w:next w:val="Normal"/>
    <w:uiPriority w:val="39"/>
    <w:unhideWhenUsed/>
    <w:qFormat/>
    <w:rsid w:val="0013167B"/>
    <w:pPr>
      <w:spacing w:line="276" w:lineRule="auto"/>
      <w:outlineLvl w:val="9"/>
    </w:pPr>
  </w:style>
  <w:style w:type="character" w:customStyle="1" w:styleId="hps">
    <w:name w:val="hps"/>
    <w:basedOn w:val="Fontepargpadro"/>
    <w:uiPriority w:val="99"/>
    <w:rsid w:val="0013167B"/>
  </w:style>
  <w:style w:type="paragraph" w:styleId="PargrafodaLista">
    <w:name w:val="List Paragraph"/>
    <w:basedOn w:val="Normal"/>
    <w:uiPriority w:val="34"/>
    <w:qFormat/>
    <w:rsid w:val="0013167B"/>
    <w:pPr>
      <w:spacing w:after="200" w:line="276" w:lineRule="auto"/>
      <w:ind w:left="720"/>
      <w:contextualSpacing/>
    </w:pPr>
  </w:style>
  <w:style w:type="paragraph" w:customStyle="1" w:styleId="xl65">
    <w:name w:val="xl65"/>
    <w:basedOn w:val="Normal"/>
    <w:rsid w:val="0013167B"/>
    <w:pPr>
      <w:pBdr>
        <w:top w:val="single" w:sz="12"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66">
    <w:name w:val="xl66"/>
    <w:basedOn w:val="Normal"/>
    <w:rsid w:val="0013167B"/>
    <w:pPr>
      <w:pBdr>
        <w:top w:val="single" w:sz="12"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67">
    <w:name w:val="xl67"/>
    <w:basedOn w:val="Normal"/>
    <w:rsid w:val="0013167B"/>
    <w:pPr>
      <w:pBdr>
        <w:top w:val="single" w:sz="12"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pt-BR"/>
    </w:rPr>
  </w:style>
  <w:style w:type="paragraph" w:customStyle="1" w:styleId="xl68">
    <w:name w:val="xl68"/>
    <w:basedOn w:val="Normal"/>
    <w:rsid w:val="0013167B"/>
    <w:pPr>
      <w:pBdr>
        <w:top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lang w:eastAsia="pt-BR"/>
    </w:rPr>
  </w:style>
  <w:style w:type="paragraph" w:customStyle="1" w:styleId="xl69">
    <w:name w:val="xl69"/>
    <w:basedOn w:val="Normal"/>
    <w:rsid w:val="0013167B"/>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0">
    <w:name w:val="xl70"/>
    <w:basedOn w:val="Normal"/>
    <w:rsid w:val="0013167B"/>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1">
    <w:name w:val="xl71"/>
    <w:basedOn w:val="Normal"/>
    <w:rsid w:val="0013167B"/>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2">
    <w:name w:val="xl72"/>
    <w:basedOn w:val="Normal"/>
    <w:rsid w:val="0013167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lang w:eastAsia="pt-BR"/>
    </w:rPr>
  </w:style>
  <w:style w:type="paragraph" w:customStyle="1" w:styleId="xl73">
    <w:name w:val="xl73"/>
    <w:basedOn w:val="Normal"/>
    <w:rsid w:val="001316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4">
    <w:name w:val="xl74"/>
    <w:basedOn w:val="Normal"/>
    <w:rsid w:val="0013167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5">
    <w:name w:val="xl75"/>
    <w:basedOn w:val="Normal"/>
    <w:rsid w:val="0013167B"/>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6">
    <w:name w:val="xl76"/>
    <w:basedOn w:val="Normal"/>
    <w:rsid w:val="0013167B"/>
    <w:pPr>
      <w:pBdr>
        <w:top w:val="single" w:sz="4" w:space="0" w:color="auto"/>
        <w:bottom w:val="single" w:sz="12" w:space="0" w:color="auto"/>
        <w:right w:val="single" w:sz="4" w:space="0" w:color="auto"/>
      </w:pBdr>
      <w:spacing w:before="100" w:beforeAutospacing="1" w:after="100" w:afterAutospacing="1" w:line="240" w:lineRule="auto"/>
    </w:pPr>
    <w:rPr>
      <w:rFonts w:ascii="Times New Roman" w:eastAsia="Times New Roman" w:hAnsi="Times New Roman" w:cs="Times New Roman"/>
      <w:b/>
      <w:bCs/>
      <w:i/>
      <w:iCs/>
      <w:sz w:val="18"/>
      <w:szCs w:val="18"/>
      <w:lang w:eastAsia="pt-BR"/>
    </w:rPr>
  </w:style>
  <w:style w:type="paragraph" w:customStyle="1" w:styleId="xl77">
    <w:name w:val="xl77"/>
    <w:basedOn w:val="Normal"/>
    <w:rsid w:val="0013167B"/>
    <w:pPr>
      <w:pBdr>
        <w:top w:val="single" w:sz="4" w:space="0" w:color="auto"/>
        <w:left w:val="single" w:sz="4" w:space="0" w:color="auto"/>
        <w:bottom w:val="single" w:sz="12"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xl78">
    <w:name w:val="xl78"/>
    <w:basedOn w:val="Normal"/>
    <w:rsid w:val="0013167B"/>
    <w:pPr>
      <w:pBdr>
        <w:top w:val="single" w:sz="4" w:space="0" w:color="auto"/>
        <w:left w:val="single" w:sz="4" w:space="0" w:color="auto"/>
        <w:bottom w:val="single" w:sz="12" w:space="0" w:color="auto"/>
      </w:pBdr>
      <w:spacing w:before="100" w:beforeAutospacing="1" w:after="100" w:afterAutospacing="1" w:line="240" w:lineRule="auto"/>
    </w:pPr>
    <w:rPr>
      <w:rFonts w:ascii="Times New Roman" w:eastAsia="Times New Roman" w:hAnsi="Times New Roman" w:cs="Times New Roman"/>
      <w:sz w:val="18"/>
      <w:szCs w:val="18"/>
      <w:lang w:eastAsia="pt-BR"/>
    </w:rPr>
  </w:style>
  <w:style w:type="paragraph" w:customStyle="1" w:styleId="TCC-C5">
    <w:name w:val="TCC-C5"/>
    <w:basedOn w:val="Normal"/>
    <w:qFormat/>
    <w:rsid w:val="0013167B"/>
    <w:pPr>
      <w:spacing w:after="120" w:line="360" w:lineRule="auto"/>
      <w:ind w:firstLine="709"/>
      <w:jc w:val="both"/>
    </w:pPr>
    <w:rPr>
      <w:rFonts w:ascii="Times New Roman" w:eastAsia="Times New Roman" w:hAnsi="Times New Roman" w:cs="Times New Roman"/>
      <w:sz w:val="24"/>
      <w:szCs w:val="20"/>
      <w:lang w:eastAsia="pt-BR"/>
    </w:rPr>
  </w:style>
  <w:style w:type="paragraph" w:customStyle="1" w:styleId="rodap-REP">
    <w:name w:val="rodapé-REP"/>
    <w:basedOn w:val="Rodap"/>
    <w:qFormat/>
    <w:rsid w:val="00F54EFA"/>
    <w:pPr>
      <w:tabs>
        <w:tab w:val="clear" w:pos="4252"/>
        <w:tab w:val="clear" w:pos="8504"/>
      </w:tabs>
      <w:jc w:val="both"/>
    </w:pPr>
    <w:rPr>
      <w:rFonts w:ascii="Times New Roman" w:eastAsia="Calibri" w:hAnsi="Times New Roman" w:cs="Times New Roman"/>
      <w:sz w:val="16"/>
      <w:lang w:val="en-GB" w:eastAsia="es-ES"/>
    </w:rPr>
  </w:style>
  <w:style w:type="character" w:customStyle="1" w:styleId="Caracteresdenotaderodap">
    <w:name w:val="Caracteres de nota de rodapé"/>
    <w:rsid w:val="00F54EFA"/>
    <w:rPr>
      <w:vertAlign w:val="superscript"/>
    </w:rPr>
  </w:style>
  <w:style w:type="character" w:customStyle="1" w:styleId="Ttulo4Char">
    <w:name w:val="Título 4 Char"/>
    <w:basedOn w:val="Fontepargpadro"/>
    <w:link w:val="Ttulo4"/>
    <w:rsid w:val="00AF2969"/>
    <w:rPr>
      <w:rFonts w:ascii="Times" w:eastAsia="Times New Roman" w:hAnsi="Times" w:cs="Times New Roman"/>
      <w:sz w:val="24"/>
      <w:szCs w:val="20"/>
      <w:lang w:eastAsia="pt-BR"/>
    </w:rPr>
  </w:style>
  <w:style w:type="character" w:customStyle="1" w:styleId="Ttulo5Char">
    <w:name w:val="Título 5 Char"/>
    <w:basedOn w:val="Fontepargpadro"/>
    <w:link w:val="Ttulo5"/>
    <w:rsid w:val="00AF2969"/>
    <w:rPr>
      <w:rFonts w:ascii="Times" w:eastAsia="Times New Roman" w:hAnsi="Times" w:cs="Times New Roman"/>
      <w:i/>
      <w:sz w:val="24"/>
      <w:szCs w:val="20"/>
      <w:lang w:eastAsia="pt-BR"/>
    </w:rPr>
  </w:style>
  <w:style w:type="character" w:customStyle="1" w:styleId="Ttulo6Char">
    <w:name w:val="Título 6 Char"/>
    <w:basedOn w:val="Fontepargpadro"/>
    <w:link w:val="Ttulo6"/>
    <w:rsid w:val="00AF2969"/>
    <w:rPr>
      <w:rFonts w:ascii="Times New Roman" w:eastAsia="Times New Roman" w:hAnsi="Times New Roman" w:cs="Times New Roman"/>
      <w:b/>
      <w:sz w:val="24"/>
      <w:szCs w:val="20"/>
      <w:lang w:eastAsia="pt-BR"/>
    </w:rPr>
  </w:style>
  <w:style w:type="character" w:customStyle="1" w:styleId="Ttulo7Char">
    <w:name w:val="Título 7 Char"/>
    <w:basedOn w:val="Fontepargpadro"/>
    <w:link w:val="Ttulo7"/>
    <w:rsid w:val="00AF2969"/>
    <w:rPr>
      <w:rFonts w:ascii="Arial" w:eastAsia="Times New Roman" w:hAnsi="Arial" w:cs="Times New Roman"/>
      <w:sz w:val="20"/>
      <w:szCs w:val="20"/>
      <w:lang w:eastAsia="pt-BR"/>
    </w:rPr>
  </w:style>
  <w:style w:type="character" w:customStyle="1" w:styleId="Ttulo8Char">
    <w:name w:val="Título 8 Char"/>
    <w:basedOn w:val="Fontepargpadro"/>
    <w:link w:val="Ttulo8"/>
    <w:rsid w:val="00AF2969"/>
    <w:rPr>
      <w:rFonts w:ascii="Arial" w:eastAsia="Times New Roman" w:hAnsi="Arial" w:cs="Times New Roman"/>
      <w:i/>
      <w:sz w:val="20"/>
      <w:szCs w:val="20"/>
      <w:lang w:eastAsia="pt-BR"/>
    </w:rPr>
  </w:style>
  <w:style w:type="character" w:customStyle="1" w:styleId="Ttulo9Char">
    <w:name w:val="Título 9 Char"/>
    <w:basedOn w:val="Fontepargpadro"/>
    <w:link w:val="Ttulo9"/>
    <w:rsid w:val="00AF2969"/>
    <w:rPr>
      <w:rFonts w:ascii="Arial" w:eastAsia="Times New Roman" w:hAnsi="Arial" w:cs="Times New Roman"/>
      <w:b/>
      <w:i/>
      <w:sz w:val="18"/>
      <w:szCs w:val="20"/>
      <w:lang w:eastAsia="pt-BR"/>
    </w:rPr>
  </w:style>
  <w:style w:type="character" w:styleId="Nmerodepgina">
    <w:name w:val="page number"/>
    <w:basedOn w:val="Fontepargpadro"/>
    <w:semiHidden/>
    <w:rsid w:val="00AF2969"/>
  </w:style>
  <w:style w:type="paragraph" w:styleId="Sumrio6">
    <w:name w:val="toc 6"/>
    <w:basedOn w:val="Normal"/>
    <w:next w:val="Normal"/>
    <w:autoRedefine/>
    <w:semiHidden/>
    <w:rsid w:val="00AF2969"/>
    <w:pPr>
      <w:tabs>
        <w:tab w:val="left" w:leader="dot" w:pos="7796"/>
      </w:tabs>
      <w:spacing w:after="0" w:line="240" w:lineRule="auto"/>
      <w:ind w:left="1000"/>
    </w:pPr>
    <w:rPr>
      <w:rFonts w:ascii="Times New Roman" w:eastAsia="Times New Roman" w:hAnsi="Times New Roman" w:cs="Times New Roman"/>
      <w:sz w:val="24"/>
      <w:szCs w:val="20"/>
      <w:lang w:eastAsia="pt-BR"/>
    </w:rPr>
  </w:style>
  <w:style w:type="paragraph" w:customStyle="1" w:styleId="TCC-Citao">
    <w:name w:val="TCC-Citação"/>
    <w:basedOn w:val="TCC-C5"/>
    <w:rsid w:val="00AF2969"/>
    <w:pPr>
      <w:spacing w:after="0" w:line="240" w:lineRule="auto"/>
      <w:ind w:left="2268" w:firstLine="0"/>
    </w:pPr>
    <w:rPr>
      <w:sz w:val="20"/>
    </w:rPr>
  </w:style>
  <w:style w:type="paragraph" w:customStyle="1" w:styleId="TCC-RefBibliogrficas">
    <w:name w:val="TCC-Ref. Bibliográficas"/>
    <w:basedOn w:val="TCC-C5"/>
    <w:rsid w:val="00AF2969"/>
    <w:pPr>
      <w:spacing w:before="360" w:after="0" w:line="300" w:lineRule="exact"/>
      <w:ind w:firstLine="0"/>
    </w:pPr>
  </w:style>
  <w:style w:type="paragraph" w:styleId="Sumrio4">
    <w:name w:val="toc 4"/>
    <w:basedOn w:val="Normal"/>
    <w:next w:val="Normal"/>
    <w:semiHidden/>
    <w:rsid w:val="00AF2969"/>
    <w:pPr>
      <w:tabs>
        <w:tab w:val="left" w:pos="1560"/>
        <w:tab w:val="left" w:leader="dot" w:pos="7796"/>
        <w:tab w:val="right" w:leader="dot" w:pos="8211"/>
      </w:tabs>
      <w:spacing w:after="0" w:line="240" w:lineRule="auto"/>
    </w:pPr>
    <w:rPr>
      <w:rFonts w:ascii="Times" w:eastAsia="Times New Roman" w:hAnsi="Times" w:cs="Times New Roman"/>
      <w:noProof/>
      <w:sz w:val="24"/>
      <w:szCs w:val="20"/>
      <w:lang w:eastAsia="pt-BR"/>
    </w:rPr>
  </w:style>
  <w:style w:type="paragraph" w:styleId="Sumrio5">
    <w:name w:val="toc 5"/>
    <w:basedOn w:val="Normal"/>
    <w:next w:val="Normal"/>
    <w:semiHidden/>
    <w:rsid w:val="00AF2969"/>
    <w:pPr>
      <w:tabs>
        <w:tab w:val="left" w:pos="1843"/>
        <w:tab w:val="left" w:leader="dot" w:pos="7796"/>
        <w:tab w:val="right" w:leader="dot" w:pos="8211"/>
      </w:tabs>
      <w:spacing w:after="0" w:line="240" w:lineRule="auto"/>
    </w:pPr>
    <w:rPr>
      <w:rFonts w:ascii="Times" w:eastAsia="Times New Roman" w:hAnsi="Times" w:cs="Times New Roman"/>
      <w:i/>
      <w:noProof/>
      <w:sz w:val="24"/>
      <w:szCs w:val="20"/>
      <w:lang w:eastAsia="pt-BR"/>
    </w:rPr>
  </w:style>
  <w:style w:type="paragraph" w:styleId="Sumrio7">
    <w:name w:val="toc 7"/>
    <w:basedOn w:val="Normal"/>
    <w:next w:val="Normal"/>
    <w:autoRedefine/>
    <w:semiHidden/>
    <w:rsid w:val="00AF2969"/>
    <w:pPr>
      <w:tabs>
        <w:tab w:val="left" w:leader="dot" w:pos="7796"/>
      </w:tabs>
      <w:spacing w:after="0" w:line="240" w:lineRule="auto"/>
      <w:ind w:left="1200"/>
    </w:pPr>
    <w:rPr>
      <w:rFonts w:ascii="Times New Roman" w:eastAsia="Times New Roman" w:hAnsi="Times New Roman" w:cs="Times New Roman"/>
      <w:sz w:val="24"/>
      <w:szCs w:val="20"/>
      <w:lang w:eastAsia="pt-BR"/>
    </w:rPr>
  </w:style>
  <w:style w:type="paragraph" w:customStyle="1" w:styleId="TCC-Ttulo">
    <w:name w:val="TCC-Título"/>
    <w:basedOn w:val="Normal"/>
    <w:next w:val="Normal"/>
    <w:rsid w:val="00AF2969"/>
    <w:pPr>
      <w:tabs>
        <w:tab w:val="left" w:leader="dot" w:pos="7796"/>
      </w:tabs>
      <w:spacing w:after="720" w:line="360" w:lineRule="auto"/>
      <w:jc w:val="center"/>
    </w:pPr>
    <w:rPr>
      <w:rFonts w:ascii="Times" w:eastAsia="Times New Roman" w:hAnsi="Times" w:cs="Times New Roman"/>
      <w:b/>
      <w:caps/>
      <w:sz w:val="24"/>
      <w:szCs w:val="20"/>
      <w:lang w:eastAsia="pt-BR"/>
    </w:rPr>
  </w:style>
  <w:style w:type="paragraph" w:styleId="Sumrio8">
    <w:name w:val="toc 8"/>
    <w:basedOn w:val="Normal"/>
    <w:next w:val="Normal"/>
    <w:autoRedefine/>
    <w:semiHidden/>
    <w:rsid w:val="00AF2969"/>
    <w:pPr>
      <w:tabs>
        <w:tab w:val="left" w:leader="dot" w:pos="7796"/>
      </w:tabs>
      <w:spacing w:after="0" w:line="240" w:lineRule="auto"/>
      <w:ind w:left="1400"/>
    </w:pPr>
    <w:rPr>
      <w:rFonts w:ascii="Times New Roman" w:eastAsia="Times New Roman" w:hAnsi="Times New Roman" w:cs="Times New Roman"/>
      <w:sz w:val="20"/>
      <w:szCs w:val="20"/>
      <w:lang w:eastAsia="pt-BR"/>
    </w:rPr>
  </w:style>
  <w:style w:type="paragraph" w:styleId="Sumrio9">
    <w:name w:val="toc 9"/>
    <w:basedOn w:val="Normal"/>
    <w:next w:val="Normal"/>
    <w:autoRedefine/>
    <w:semiHidden/>
    <w:rsid w:val="00AF2969"/>
    <w:pPr>
      <w:tabs>
        <w:tab w:val="left" w:leader="dot" w:pos="7796"/>
      </w:tabs>
      <w:spacing w:after="0" w:line="240" w:lineRule="auto"/>
      <w:ind w:left="1600"/>
    </w:pPr>
    <w:rPr>
      <w:rFonts w:ascii="Times New Roman" w:eastAsia="Times New Roman" w:hAnsi="Times New Roman" w:cs="Times New Roman"/>
      <w:sz w:val="20"/>
      <w:szCs w:val="20"/>
      <w:lang w:eastAsia="pt-BR"/>
    </w:rPr>
  </w:style>
  <w:style w:type="paragraph" w:customStyle="1" w:styleId="TCC-Capa">
    <w:name w:val="TCC-Capa"/>
    <w:basedOn w:val="Normal"/>
    <w:rsid w:val="00AF2969"/>
    <w:pPr>
      <w:spacing w:after="0" w:line="360" w:lineRule="auto"/>
      <w:jc w:val="center"/>
    </w:pPr>
    <w:rPr>
      <w:rFonts w:ascii="Times New Roman" w:eastAsia="Times New Roman" w:hAnsi="Times New Roman" w:cs="Times New Roman"/>
      <w:sz w:val="24"/>
      <w:szCs w:val="20"/>
      <w:lang w:eastAsia="pt-BR"/>
    </w:rPr>
  </w:style>
  <w:style w:type="paragraph" w:customStyle="1" w:styleId="TCC-Ttulop">
    <w:name w:val="TCC-Títulop"/>
    <w:basedOn w:val="TCC-Ttulo"/>
    <w:rsid w:val="00AF2969"/>
  </w:style>
  <w:style w:type="paragraph" w:customStyle="1" w:styleId="BodyText31">
    <w:name w:val="Body Text 31"/>
    <w:basedOn w:val="Normal"/>
    <w:rsid w:val="00AF2969"/>
    <w:pPr>
      <w:spacing w:after="0" w:line="360" w:lineRule="auto"/>
      <w:jc w:val="both"/>
    </w:pPr>
    <w:rPr>
      <w:rFonts w:ascii="Times New Roman" w:eastAsia="Times New Roman" w:hAnsi="Times New Roman" w:cs="Times New Roman"/>
      <w:sz w:val="24"/>
      <w:szCs w:val="20"/>
      <w:lang w:eastAsia="pt-BR"/>
    </w:rPr>
  </w:style>
  <w:style w:type="paragraph" w:customStyle="1" w:styleId="Resumo">
    <w:name w:val="Resumo"/>
    <w:basedOn w:val="TCC-C5"/>
    <w:rsid w:val="00AF2969"/>
    <w:pPr>
      <w:spacing w:after="0" w:line="240" w:lineRule="auto"/>
    </w:pPr>
  </w:style>
  <w:style w:type="paragraph" w:styleId="Textoembloco">
    <w:name w:val="Block Text"/>
    <w:basedOn w:val="Normal"/>
    <w:semiHidden/>
    <w:rsid w:val="00AF2969"/>
    <w:pPr>
      <w:widowControl w:val="0"/>
      <w:tabs>
        <w:tab w:val="left" w:leader="dot" w:pos="2268"/>
      </w:tabs>
      <w:spacing w:after="0" w:line="240" w:lineRule="auto"/>
      <w:ind w:left="2268" w:right="2552" w:hanging="2268"/>
      <w:jc w:val="both"/>
    </w:pPr>
    <w:rPr>
      <w:rFonts w:ascii="Arial Narrow" w:eastAsia="Times New Roman" w:hAnsi="Arial Narrow" w:cs="Arial Narrow"/>
      <w:sz w:val="24"/>
      <w:szCs w:val="24"/>
      <w:lang w:eastAsia="pt-BR"/>
    </w:rPr>
  </w:style>
  <w:style w:type="character" w:customStyle="1" w:styleId="apple-converted-space">
    <w:name w:val="apple-converted-space"/>
    <w:rsid w:val="00AF2969"/>
  </w:style>
  <w:style w:type="paragraph" w:customStyle="1" w:styleId="articlecategory">
    <w:name w:val="articlecategory"/>
    <w:basedOn w:val="Normal"/>
    <w:rsid w:val="00AF29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cledetails">
    <w:name w:val="articledetails"/>
    <w:basedOn w:val="Normal"/>
    <w:rsid w:val="00AF29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jaxcapes">
    <w:name w:val="ajaxcapes"/>
    <w:rsid w:val="00AF2969"/>
  </w:style>
  <w:style w:type="character" w:styleId="Refdenotadefim">
    <w:name w:val="endnote reference"/>
    <w:basedOn w:val="Fontepargpadro"/>
    <w:uiPriority w:val="99"/>
    <w:semiHidden/>
    <w:unhideWhenUsed/>
    <w:rsid w:val="00AF2969"/>
    <w:rPr>
      <w:vertAlign w:val="superscript"/>
    </w:rPr>
  </w:style>
  <w:style w:type="character" w:customStyle="1" w:styleId="data">
    <w:name w:val="data"/>
    <w:basedOn w:val="Fontepargpadro"/>
    <w:rsid w:val="00AF2969"/>
  </w:style>
  <w:style w:type="paragraph" w:customStyle="1" w:styleId="adlabel">
    <w:name w:val="adlabel"/>
    <w:basedOn w:val="Normal"/>
    <w:rsid w:val="00AF29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AF2969"/>
    <w:pPr>
      <w:spacing w:after="0" w:line="240" w:lineRule="auto"/>
    </w:pPr>
    <w:rPr>
      <w:rFonts w:ascii="Times New Roman" w:eastAsia="Times New Roman" w:hAnsi="Times New Roman" w:cs="Times New Roman"/>
      <w:sz w:val="20"/>
      <w:szCs w:val="20"/>
      <w:lang w:eastAsia="pt-BR"/>
    </w:rPr>
  </w:style>
  <w:style w:type="numbering" w:customStyle="1" w:styleId="Semlista1">
    <w:name w:val="Sem lista1"/>
    <w:next w:val="Semlista"/>
    <w:uiPriority w:val="99"/>
    <w:semiHidden/>
    <w:unhideWhenUsed/>
    <w:rsid w:val="00AF2969"/>
  </w:style>
  <w:style w:type="table" w:customStyle="1" w:styleId="Tabelacomgrade1">
    <w:name w:val="Tabela com grade1"/>
    <w:basedOn w:val="Tabelanormal"/>
    <w:next w:val="Tabelacomgrade"/>
    <w:uiPriority w:val="59"/>
    <w:rsid w:val="00AF2969"/>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a">
    <w:name w:val="Tabela"/>
    <w:qFormat/>
    <w:rsid w:val="00AF2969"/>
    <w:pPr>
      <w:spacing w:after="0" w:line="360" w:lineRule="auto"/>
      <w:jc w:val="center"/>
    </w:pPr>
    <w:rPr>
      <w:rFonts w:ascii="Times New Roman" w:eastAsia="Times New Roman" w:hAnsi="Times New Roman" w:cs="Times New Roman"/>
      <w:sz w:val="24"/>
      <w:szCs w:val="20"/>
      <w:lang w:eastAsia="pt-BR"/>
    </w:rPr>
  </w:style>
  <w:style w:type="paragraph" w:customStyle="1" w:styleId="Figura">
    <w:name w:val="Figura"/>
    <w:basedOn w:val="Ttulo6"/>
    <w:qFormat/>
    <w:rsid w:val="00AF2969"/>
    <w:rPr>
      <w:b w:val="0"/>
    </w:rPr>
  </w:style>
  <w:style w:type="paragraph" w:customStyle="1" w:styleId="equao">
    <w:name w:val="equação"/>
    <w:basedOn w:val="TCC-C5"/>
    <w:qFormat/>
    <w:rsid w:val="00AF2969"/>
    <w:pPr>
      <w:spacing w:after="0"/>
      <w:ind w:firstLine="0"/>
      <w:jc w:val="center"/>
    </w:pPr>
    <w:rPr>
      <w:rFonts w:ascii="Cambria Math" w:hAnsi="Cambria Math"/>
    </w:rPr>
  </w:style>
  <w:style w:type="character" w:styleId="Forte">
    <w:name w:val="Strong"/>
    <w:basedOn w:val="Fontepargpadro"/>
    <w:uiPriority w:val="22"/>
    <w:qFormat/>
    <w:rsid w:val="00AF29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4486">
      <w:bodyDiv w:val="1"/>
      <w:marLeft w:val="0"/>
      <w:marRight w:val="0"/>
      <w:marTop w:val="0"/>
      <w:marBottom w:val="0"/>
      <w:divBdr>
        <w:top w:val="none" w:sz="0" w:space="0" w:color="auto"/>
        <w:left w:val="none" w:sz="0" w:space="0" w:color="auto"/>
        <w:bottom w:val="none" w:sz="0" w:space="0" w:color="auto"/>
        <w:right w:val="none" w:sz="0" w:space="0" w:color="auto"/>
      </w:divBdr>
    </w:div>
    <w:div w:id="33621491">
      <w:bodyDiv w:val="1"/>
      <w:marLeft w:val="0"/>
      <w:marRight w:val="0"/>
      <w:marTop w:val="0"/>
      <w:marBottom w:val="0"/>
      <w:divBdr>
        <w:top w:val="none" w:sz="0" w:space="0" w:color="auto"/>
        <w:left w:val="none" w:sz="0" w:space="0" w:color="auto"/>
        <w:bottom w:val="none" w:sz="0" w:space="0" w:color="auto"/>
        <w:right w:val="none" w:sz="0" w:space="0" w:color="auto"/>
      </w:divBdr>
    </w:div>
    <w:div w:id="180945523">
      <w:bodyDiv w:val="1"/>
      <w:marLeft w:val="0"/>
      <w:marRight w:val="0"/>
      <w:marTop w:val="0"/>
      <w:marBottom w:val="0"/>
      <w:divBdr>
        <w:top w:val="none" w:sz="0" w:space="0" w:color="auto"/>
        <w:left w:val="none" w:sz="0" w:space="0" w:color="auto"/>
        <w:bottom w:val="none" w:sz="0" w:space="0" w:color="auto"/>
        <w:right w:val="none" w:sz="0" w:space="0" w:color="auto"/>
      </w:divBdr>
    </w:div>
    <w:div w:id="264846282">
      <w:bodyDiv w:val="1"/>
      <w:marLeft w:val="0"/>
      <w:marRight w:val="0"/>
      <w:marTop w:val="0"/>
      <w:marBottom w:val="0"/>
      <w:divBdr>
        <w:top w:val="none" w:sz="0" w:space="0" w:color="auto"/>
        <w:left w:val="none" w:sz="0" w:space="0" w:color="auto"/>
        <w:bottom w:val="none" w:sz="0" w:space="0" w:color="auto"/>
        <w:right w:val="none" w:sz="0" w:space="0" w:color="auto"/>
      </w:divBdr>
    </w:div>
    <w:div w:id="885064823">
      <w:bodyDiv w:val="1"/>
      <w:marLeft w:val="0"/>
      <w:marRight w:val="0"/>
      <w:marTop w:val="0"/>
      <w:marBottom w:val="0"/>
      <w:divBdr>
        <w:top w:val="none" w:sz="0" w:space="0" w:color="auto"/>
        <w:left w:val="none" w:sz="0" w:space="0" w:color="auto"/>
        <w:bottom w:val="none" w:sz="0" w:space="0" w:color="auto"/>
        <w:right w:val="none" w:sz="0" w:space="0" w:color="auto"/>
      </w:divBdr>
    </w:div>
    <w:div w:id="1016082094">
      <w:bodyDiv w:val="1"/>
      <w:marLeft w:val="0"/>
      <w:marRight w:val="0"/>
      <w:marTop w:val="0"/>
      <w:marBottom w:val="0"/>
      <w:divBdr>
        <w:top w:val="none" w:sz="0" w:space="0" w:color="auto"/>
        <w:left w:val="none" w:sz="0" w:space="0" w:color="auto"/>
        <w:bottom w:val="none" w:sz="0" w:space="0" w:color="auto"/>
        <w:right w:val="none" w:sz="0" w:space="0" w:color="auto"/>
      </w:divBdr>
    </w:div>
    <w:div w:id="1682471434">
      <w:bodyDiv w:val="1"/>
      <w:marLeft w:val="0"/>
      <w:marRight w:val="0"/>
      <w:marTop w:val="0"/>
      <w:marBottom w:val="0"/>
      <w:divBdr>
        <w:top w:val="none" w:sz="0" w:space="0" w:color="auto"/>
        <w:left w:val="none" w:sz="0" w:space="0" w:color="auto"/>
        <w:bottom w:val="none" w:sz="0" w:space="0" w:color="auto"/>
        <w:right w:val="none" w:sz="0" w:space="0" w:color="auto"/>
      </w:divBdr>
    </w:div>
    <w:div w:id="1741831659">
      <w:bodyDiv w:val="1"/>
      <w:marLeft w:val="0"/>
      <w:marRight w:val="0"/>
      <w:marTop w:val="0"/>
      <w:marBottom w:val="0"/>
      <w:divBdr>
        <w:top w:val="none" w:sz="0" w:space="0" w:color="auto"/>
        <w:left w:val="none" w:sz="0" w:space="0" w:color="auto"/>
        <w:bottom w:val="none" w:sz="0" w:space="0" w:color="auto"/>
        <w:right w:val="none" w:sz="0" w:space="0" w:color="auto"/>
      </w:divBdr>
    </w:div>
    <w:div w:id="174394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2" Type="http://schemas.openxmlformats.org/officeDocument/2006/relationships/oleObject" Target="file:///C:\Disserta&#231;&#227;o\Dados\Para%20analisar%20resultados\PIB%20pre&#231;o%20de%20mercado%20&#237;ndice%20encadeado%20(1995=100).xl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Séries!$I$3</c:f>
              <c:strCache>
                <c:ptCount val="1"/>
                <c:pt idx="0">
                  <c:v>Exportações</c:v>
                </c:pt>
              </c:strCache>
            </c:strRef>
          </c:tx>
          <c:marker>
            <c:symbol val="star"/>
            <c:size val="5"/>
            <c:spPr>
              <a:noFill/>
              <a:ln w="19050"/>
            </c:spPr>
          </c:marker>
          <c:dPt>
            <c:idx val="43"/>
            <c:marker>
              <c:symbol val="plus"/>
              <c:size val="4"/>
            </c:marker>
            <c:bubble3D val="0"/>
          </c:dPt>
          <c:cat>
            <c:strRef>
              <c:f>Séries!$H$4:$H$79</c:f>
              <c:strCache>
                <c:ptCount val="76"/>
                <c:pt idx="0">
                  <c:v>1995 T1</c:v>
                </c:pt>
                <c:pt idx="1">
                  <c:v>1995 T2</c:v>
                </c:pt>
                <c:pt idx="2">
                  <c:v>1995 T3</c:v>
                </c:pt>
                <c:pt idx="3">
                  <c:v>1995 T4</c:v>
                </c:pt>
                <c:pt idx="4">
                  <c:v>1996 T1</c:v>
                </c:pt>
                <c:pt idx="5">
                  <c:v>1996 T2</c:v>
                </c:pt>
                <c:pt idx="6">
                  <c:v>1996 T3</c:v>
                </c:pt>
                <c:pt idx="7">
                  <c:v>1996 T4</c:v>
                </c:pt>
                <c:pt idx="8">
                  <c:v>1997 T1</c:v>
                </c:pt>
                <c:pt idx="9">
                  <c:v>1997 T2</c:v>
                </c:pt>
                <c:pt idx="10">
                  <c:v>1997 T3</c:v>
                </c:pt>
                <c:pt idx="11">
                  <c:v>1997 T4</c:v>
                </c:pt>
                <c:pt idx="12">
                  <c:v>1998 T1</c:v>
                </c:pt>
                <c:pt idx="13">
                  <c:v>1998 T2</c:v>
                </c:pt>
                <c:pt idx="14">
                  <c:v>1998 T3</c:v>
                </c:pt>
                <c:pt idx="15">
                  <c:v>1998 T4</c:v>
                </c:pt>
                <c:pt idx="16">
                  <c:v>1999 T1</c:v>
                </c:pt>
                <c:pt idx="17">
                  <c:v>1999 T2</c:v>
                </c:pt>
                <c:pt idx="18">
                  <c:v>1999 T3</c:v>
                </c:pt>
                <c:pt idx="19">
                  <c:v>1999 T4</c:v>
                </c:pt>
                <c:pt idx="20">
                  <c:v>2000 T1</c:v>
                </c:pt>
                <c:pt idx="21">
                  <c:v>2000 T2</c:v>
                </c:pt>
                <c:pt idx="22">
                  <c:v>2000 T3</c:v>
                </c:pt>
                <c:pt idx="23">
                  <c:v>2000 T4</c:v>
                </c:pt>
                <c:pt idx="24">
                  <c:v>2001 T1</c:v>
                </c:pt>
                <c:pt idx="25">
                  <c:v>2001 T2</c:v>
                </c:pt>
                <c:pt idx="26">
                  <c:v>2001 T3</c:v>
                </c:pt>
                <c:pt idx="27">
                  <c:v>2001 T4</c:v>
                </c:pt>
                <c:pt idx="28">
                  <c:v>2002 T1</c:v>
                </c:pt>
                <c:pt idx="29">
                  <c:v>2002 T2</c:v>
                </c:pt>
                <c:pt idx="30">
                  <c:v>2002 T3</c:v>
                </c:pt>
                <c:pt idx="31">
                  <c:v>2002 T4</c:v>
                </c:pt>
                <c:pt idx="32">
                  <c:v>2003 T1</c:v>
                </c:pt>
                <c:pt idx="33">
                  <c:v>2003 T2</c:v>
                </c:pt>
                <c:pt idx="34">
                  <c:v>2003 T3</c:v>
                </c:pt>
                <c:pt idx="35">
                  <c:v>2003 T4</c:v>
                </c:pt>
                <c:pt idx="36">
                  <c:v>2004 T1</c:v>
                </c:pt>
                <c:pt idx="37">
                  <c:v>2004 T2</c:v>
                </c:pt>
                <c:pt idx="38">
                  <c:v>2004 T3</c:v>
                </c:pt>
                <c:pt idx="39">
                  <c:v>2004 T4</c:v>
                </c:pt>
                <c:pt idx="40">
                  <c:v>2005 T1</c:v>
                </c:pt>
                <c:pt idx="41">
                  <c:v>2005 T2</c:v>
                </c:pt>
                <c:pt idx="42">
                  <c:v>2005 T3</c:v>
                </c:pt>
                <c:pt idx="43">
                  <c:v>2005 T4</c:v>
                </c:pt>
                <c:pt idx="44">
                  <c:v>2006 T1</c:v>
                </c:pt>
                <c:pt idx="45">
                  <c:v>2006 T2</c:v>
                </c:pt>
                <c:pt idx="46">
                  <c:v>2006 T3</c:v>
                </c:pt>
                <c:pt idx="47">
                  <c:v>2006 T4</c:v>
                </c:pt>
                <c:pt idx="48">
                  <c:v>2007 T1</c:v>
                </c:pt>
                <c:pt idx="49">
                  <c:v>2007 T2</c:v>
                </c:pt>
                <c:pt idx="50">
                  <c:v>2007 T3</c:v>
                </c:pt>
                <c:pt idx="51">
                  <c:v>2007 T4</c:v>
                </c:pt>
                <c:pt idx="52">
                  <c:v>2008 T1</c:v>
                </c:pt>
                <c:pt idx="53">
                  <c:v>2008 T2</c:v>
                </c:pt>
                <c:pt idx="54">
                  <c:v>2008 T3</c:v>
                </c:pt>
                <c:pt idx="55">
                  <c:v>2008 T4</c:v>
                </c:pt>
                <c:pt idx="56">
                  <c:v>2009 T1</c:v>
                </c:pt>
                <c:pt idx="57">
                  <c:v>2009 T2</c:v>
                </c:pt>
                <c:pt idx="58">
                  <c:v>2009 T3</c:v>
                </c:pt>
                <c:pt idx="59">
                  <c:v>2009 T4</c:v>
                </c:pt>
                <c:pt idx="60">
                  <c:v>2010 T1</c:v>
                </c:pt>
                <c:pt idx="61">
                  <c:v>2010 T2</c:v>
                </c:pt>
                <c:pt idx="62">
                  <c:v>2010 T3</c:v>
                </c:pt>
                <c:pt idx="63">
                  <c:v>2010 T4</c:v>
                </c:pt>
                <c:pt idx="64">
                  <c:v>2011 T1</c:v>
                </c:pt>
                <c:pt idx="65">
                  <c:v>2011 T2</c:v>
                </c:pt>
                <c:pt idx="66">
                  <c:v>2011 T3</c:v>
                </c:pt>
                <c:pt idx="67">
                  <c:v>2011 T4</c:v>
                </c:pt>
                <c:pt idx="68">
                  <c:v>2012 T1</c:v>
                </c:pt>
                <c:pt idx="69">
                  <c:v>2012 T2</c:v>
                </c:pt>
                <c:pt idx="70">
                  <c:v>2012 T3</c:v>
                </c:pt>
                <c:pt idx="71">
                  <c:v>2012 T4</c:v>
                </c:pt>
                <c:pt idx="72">
                  <c:v>2013 T1</c:v>
                </c:pt>
                <c:pt idx="73">
                  <c:v>2013 T2</c:v>
                </c:pt>
                <c:pt idx="74">
                  <c:v>2013 T3</c:v>
                </c:pt>
                <c:pt idx="75">
                  <c:v>2013 T4</c:v>
                </c:pt>
              </c:strCache>
            </c:strRef>
          </c:cat>
          <c:val>
            <c:numRef>
              <c:f>Séries!$I$4:$I$79</c:f>
              <c:numCache>
                <c:formatCode>#,##0.000000</c:formatCode>
                <c:ptCount val="76"/>
                <c:pt idx="0">
                  <c:v>4.7484330000000003</c:v>
                </c:pt>
                <c:pt idx="1">
                  <c:v>4.729654</c:v>
                </c:pt>
                <c:pt idx="2">
                  <c:v>4.7843999999999998</c:v>
                </c:pt>
                <c:pt idx="3">
                  <c:v>4.8500490000000003</c:v>
                </c:pt>
                <c:pt idx="4">
                  <c:v>4.8040039999999955</c:v>
                </c:pt>
                <c:pt idx="5">
                  <c:v>4.8023030000000002</c:v>
                </c:pt>
                <c:pt idx="6">
                  <c:v>4.803687</c:v>
                </c:pt>
                <c:pt idx="7">
                  <c:v>4.813758</c:v>
                </c:pt>
                <c:pt idx="8">
                  <c:v>4.8372780000000004</c:v>
                </c:pt>
                <c:pt idx="9">
                  <c:v>4.9152870000000002</c:v>
                </c:pt>
                <c:pt idx="10">
                  <c:v>4.9431620000000134</c:v>
                </c:pt>
                <c:pt idx="11">
                  <c:v>4.9281030000000001</c:v>
                </c:pt>
                <c:pt idx="12">
                  <c:v>4.944204</c:v>
                </c:pt>
                <c:pt idx="13">
                  <c:v>4.9154229999999997</c:v>
                </c:pt>
                <c:pt idx="14">
                  <c:v>4.8479919999999845</c:v>
                </c:pt>
                <c:pt idx="15">
                  <c:v>4.7963630000000341</c:v>
                </c:pt>
                <c:pt idx="16">
                  <c:v>4.7605680000000001</c:v>
                </c:pt>
                <c:pt idx="17">
                  <c:v>4.7986360000000001</c:v>
                </c:pt>
                <c:pt idx="18">
                  <c:v>4.7808260000000002</c:v>
                </c:pt>
                <c:pt idx="19">
                  <c:v>4.9006010000000124</c:v>
                </c:pt>
                <c:pt idx="20">
                  <c:v>4.9390500000000124</c:v>
                </c:pt>
                <c:pt idx="21">
                  <c:v>4.9354680000000295</c:v>
                </c:pt>
                <c:pt idx="22">
                  <c:v>4.9721760000000002</c:v>
                </c:pt>
                <c:pt idx="23">
                  <c:v>4.9471739999999995</c:v>
                </c:pt>
                <c:pt idx="24">
                  <c:v>5.0717520000000134</c:v>
                </c:pt>
                <c:pt idx="25">
                  <c:v>5.015803</c:v>
                </c:pt>
                <c:pt idx="26">
                  <c:v>4.9858960000000003</c:v>
                </c:pt>
                <c:pt idx="27">
                  <c:v>4.9532049999999996</c:v>
                </c:pt>
                <c:pt idx="28">
                  <c:v>4.9164610000000124</c:v>
                </c:pt>
                <c:pt idx="29">
                  <c:v>4.8839859999999709</c:v>
                </c:pt>
                <c:pt idx="30">
                  <c:v>5.1626459999999845</c:v>
                </c:pt>
                <c:pt idx="31">
                  <c:v>5.1439659999999945</c:v>
                </c:pt>
                <c:pt idx="32">
                  <c:v>5.1547359999999616</c:v>
                </c:pt>
                <c:pt idx="33">
                  <c:v>5.199109</c:v>
                </c:pt>
                <c:pt idx="34">
                  <c:v>5.2300870000000002</c:v>
                </c:pt>
                <c:pt idx="35">
                  <c:v>5.3279349999999432</c:v>
                </c:pt>
                <c:pt idx="36">
                  <c:v>5.4154099999999996</c:v>
                </c:pt>
                <c:pt idx="37">
                  <c:v>5.4851530000000004</c:v>
                </c:pt>
                <c:pt idx="38">
                  <c:v>5.5355359999999845</c:v>
                </c:pt>
                <c:pt idx="39">
                  <c:v>5.5800739999999998</c:v>
                </c:pt>
                <c:pt idx="40">
                  <c:v>5.6503189999999845</c:v>
                </c:pt>
                <c:pt idx="41">
                  <c:v>5.6897609999999998</c:v>
                </c:pt>
                <c:pt idx="42">
                  <c:v>5.7317910000000332</c:v>
                </c:pt>
                <c:pt idx="43">
                  <c:v>5.7669699999999997</c:v>
                </c:pt>
                <c:pt idx="44">
                  <c:v>5.8437330000000003</c:v>
                </c:pt>
                <c:pt idx="45">
                  <c:v>5.7676230000000004</c:v>
                </c:pt>
                <c:pt idx="46">
                  <c:v>5.9139670000000004</c:v>
                </c:pt>
                <c:pt idx="47">
                  <c:v>5.9199089999999996</c:v>
                </c:pt>
                <c:pt idx="48">
                  <c:v>5.9962970000000295</c:v>
                </c:pt>
                <c:pt idx="49">
                  <c:v>5.9810369999999997</c:v>
                </c:pt>
                <c:pt idx="50">
                  <c:v>5.993131</c:v>
                </c:pt>
                <c:pt idx="51">
                  <c:v>6.0976839999999966</c:v>
                </c:pt>
                <c:pt idx="52">
                  <c:v>6.1342109999999845</c:v>
                </c:pt>
                <c:pt idx="53">
                  <c:v>6.2563620000000295</c:v>
                </c:pt>
                <c:pt idx="54">
                  <c:v>6.3176600000000001</c:v>
                </c:pt>
                <c:pt idx="55">
                  <c:v>6.1624839999999681</c:v>
                </c:pt>
                <c:pt idx="56">
                  <c:v>5.9159519999999945</c:v>
                </c:pt>
                <c:pt idx="57">
                  <c:v>5.9598170000000001</c:v>
                </c:pt>
                <c:pt idx="58">
                  <c:v>5.9646650000000001</c:v>
                </c:pt>
                <c:pt idx="59">
                  <c:v>6.0279589999999681</c:v>
                </c:pt>
                <c:pt idx="60">
                  <c:v>6.1521179999999616</c:v>
                </c:pt>
                <c:pt idx="61">
                  <c:v>6.2054710000000002</c:v>
                </c:pt>
                <c:pt idx="62">
                  <c:v>6.2567979999999999</c:v>
                </c:pt>
                <c:pt idx="63">
                  <c:v>6.3484999999999996</c:v>
                </c:pt>
                <c:pt idx="64">
                  <c:v>6.4227349999999745</c:v>
                </c:pt>
                <c:pt idx="65">
                  <c:v>6.4938779999999996</c:v>
                </c:pt>
                <c:pt idx="66">
                  <c:v>6.5156849999999755</c:v>
                </c:pt>
                <c:pt idx="67">
                  <c:v>6.4915859999999945</c:v>
                </c:pt>
                <c:pt idx="68">
                  <c:v>6.4939720000000003</c:v>
                </c:pt>
                <c:pt idx="69">
                  <c:v>6.4143420000000004</c:v>
                </c:pt>
                <c:pt idx="70">
                  <c:v>6.4038230000000134</c:v>
                </c:pt>
                <c:pt idx="71">
                  <c:v>6.423959</c:v>
                </c:pt>
                <c:pt idx="72">
                  <c:v>6.410304</c:v>
                </c:pt>
                <c:pt idx="73">
                  <c:v>6.4366859999999999</c:v>
                </c:pt>
                <c:pt idx="74">
                  <c:v>6.40463</c:v>
                </c:pt>
                <c:pt idx="75">
                  <c:v>6.4616090000000295</c:v>
                </c:pt>
              </c:numCache>
            </c:numRef>
          </c:val>
          <c:smooth val="0"/>
        </c:ser>
        <c:ser>
          <c:idx val="1"/>
          <c:order val="1"/>
          <c:tx>
            <c:strRef>
              <c:f>Séries!$J$3</c:f>
              <c:strCache>
                <c:ptCount val="1"/>
                <c:pt idx="0">
                  <c:v>Índice de preço das Commodities</c:v>
                </c:pt>
              </c:strCache>
            </c:strRef>
          </c:tx>
          <c:spPr>
            <a:ln w="38100">
              <a:prstDash val="sysDash"/>
            </a:ln>
          </c:spPr>
          <c:marker>
            <c:symbol val="none"/>
          </c:marker>
          <c:cat>
            <c:strRef>
              <c:f>Séries!$H$4:$H$79</c:f>
              <c:strCache>
                <c:ptCount val="76"/>
                <c:pt idx="0">
                  <c:v>1995 T1</c:v>
                </c:pt>
                <c:pt idx="1">
                  <c:v>1995 T2</c:v>
                </c:pt>
                <c:pt idx="2">
                  <c:v>1995 T3</c:v>
                </c:pt>
                <c:pt idx="3">
                  <c:v>1995 T4</c:v>
                </c:pt>
                <c:pt idx="4">
                  <c:v>1996 T1</c:v>
                </c:pt>
                <c:pt idx="5">
                  <c:v>1996 T2</c:v>
                </c:pt>
                <c:pt idx="6">
                  <c:v>1996 T3</c:v>
                </c:pt>
                <c:pt idx="7">
                  <c:v>1996 T4</c:v>
                </c:pt>
                <c:pt idx="8">
                  <c:v>1997 T1</c:v>
                </c:pt>
                <c:pt idx="9">
                  <c:v>1997 T2</c:v>
                </c:pt>
                <c:pt idx="10">
                  <c:v>1997 T3</c:v>
                </c:pt>
                <c:pt idx="11">
                  <c:v>1997 T4</c:v>
                </c:pt>
                <c:pt idx="12">
                  <c:v>1998 T1</c:v>
                </c:pt>
                <c:pt idx="13">
                  <c:v>1998 T2</c:v>
                </c:pt>
                <c:pt idx="14">
                  <c:v>1998 T3</c:v>
                </c:pt>
                <c:pt idx="15">
                  <c:v>1998 T4</c:v>
                </c:pt>
                <c:pt idx="16">
                  <c:v>1999 T1</c:v>
                </c:pt>
                <c:pt idx="17">
                  <c:v>1999 T2</c:v>
                </c:pt>
                <c:pt idx="18">
                  <c:v>1999 T3</c:v>
                </c:pt>
                <c:pt idx="19">
                  <c:v>1999 T4</c:v>
                </c:pt>
                <c:pt idx="20">
                  <c:v>2000 T1</c:v>
                </c:pt>
                <c:pt idx="21">
                  <c:v>2000 T2</c:v>
                </c:pt>
                <c:pt idx="22">
                  <c:v>2000 T3</c:v>
                </c:pt>
                <c:pt idx="23">
                  <c:v>2000 T4</c:v>
                </c:pt>
                <c:pt idx="24">
                  <c:v>2001 T1</c:v>
                </c:pt>
                <c:pt idx="25">
                  <c:v>2001 T2</c:v>
                </c:pt>
                <c:pt idx="26">
                  <c:v>2001 T3</c:v>
                </c:pt>
                <c:pt idx="27">
                  <c:v>2001 T4</c:v>
                </c:pt>
                <c:pt idx="28">
                  <c:v>2002 T1</c:v>
                </c:pt>
                <c:pt idx="29">
                  <c:v>2002 T2</c:v>
                </c:pt>
                <c:pt idx="30">
                  <c:v>2002 T3</c:v>
                </c:pt>
                <c:pt idx="31">
                  <c:v>2002 T4</c:v>
                </c:pt>
                <c:pt idx="32">
                  <c:v>2003 T1</c:v>
                </c:pt>
                <c:pt idx="33">
                  <c:v>2003 T2</c:v>
                </c:pt>
                <c:pt idx="34">
                  <c:v>2003 T3</c:v>
                </c:pt>
                <c:pt idx="35">
                  <c:v>2003 T4</c:v>
                </c:pt>
                <c:pt idx="36">
                  <c:v>2004 T1</c:v>
                </c:pt>
                <c:pt idx="37">
                  <c:v>2004 T2</c:v>
                </c:pt>
                <c:pt idx="38">
                  <c:v>2004 T3</c:v>
                </c:pt>
                <c:pt idx="39">
                  <c:v>2004 T4</c:v>
                </c:pt>
                <c:pt idx="40">
                  <c:v>2005 T1</c:v>
                </c:pt>
                <c:pt idx="41">
                  <c:v>2005 T2</c:v>
                </c:pt>
                <c:pt idx="42">
                  <c:v>2005 T3</c:v>
                </c:pt>
                <c:pt idx="43">
                  <c:v>2005 T4</c:v>
                </c:pt>
                <c:pt idx="44">
                  <c:v>2006 T1</c:v>
                </c:pt>
                <c:pt idx="45">
                  <c:v>2006 T2</c:v>
                </c:pt>
                <c:pt idx="46">
                  <c:v>2006 T3</c:v>
                </c:pt>
                <c:pt idx="47">
                  <c:v>2006 T4</c:v>
                </c:pt>
                <c:pt idx="48">
                  <c:v>2007 T1</c:v>
                </c:pt>
                <c:pt idx="49">
                  <c:v>2007 T2</c:v>
                </c:pt>
                <c:pt idx="50">
                  <c:v>2007 T3</c:v>
                </c:pt>
                <c:pt idx="51">
                  <c:v>2007 T4</c:v>
                </c:pt>
                <c:pt idx="52">
                  <c:v>2008 T1</c:v>
                </c:pt>
                <c:pt idx="53">
                  <c:v>2008 T2</c:v>
                </c:pt>
                <c:pt idx="54">
                  <c:v>2008 T3</c:v>
                </c:pt>
                <c:pt idx="55">
                  <c:v>2008 T4</c:v>
                </c:pt>
                <c:pt idx="56">
                  <c:v>2009 T1</c:v>
                </c:pt>
                <c:pt idx="57">
                  <c:v>2009 T2</c:v>
                </c:pt>
                <c:pt idx="58">
                  <c:v>2009 T3</c:v>
                </c:pt>
                <c:pt idx="59">
                  <c:v>2009 T4</c:v>
                </c:pt>
                <c:pt idx="60">
                  <c:v>2010 T1</c:v>
                </c:pt>
                <c:pt idx="61">
                  <c:v>2010 T2</c:v>
                </c:pt>
                <c:pt idx="62">
                  <c:v>2010 T3</c:v>
                </c:pt>
                <c:pt idx="63">
                  <c:v>2010 T4</c:v>
                </c:pt>
                <c:pt idx="64">
                  <c:v>2011 T1</c:v>
                </c:pt>
                <c:pt idx="65">
                  <c:v>2011 T2</c:v>
                </c:pt>
                <c:pt idx="66">
                  <c:v>2011 T3</c:v>
                </c:pt>
                <c:pt idx="67">
                  <c:v>2011 T4</c:v>
                </c:pt>
                <c:pt idx="68">
                  <c:v>2012 T1</c:v>
                </c:pt>
                <c:pt idx="69">
                  <c:v>2012 T2</c:v>
                </c:pt>
                <c:pt idx="70">
                  <c:v>2012 T3</c:v>
                </c:pt>
                <c:pt idx="71">
                  <c:v>2012 T4</c:v>
                </c:pt>
                <c:pt idx="72">
                  <c:v>2013 T1</c:v>
                </c:pt>
                <c:pt idx="73">
                  <c:v>2013 T2</c:v>
                </c:pt>
                <c:pt idx="74">
                  <c:v>2013 T3</c:v>
                </c:pt>
                <c:pt idx="75">
                  <c:v>2013 T4</c:v>
                </c:pt>
              </c:strCache>
            </c:strRef>
          </c:cat>
          <c:val>
            <c:numRef>
              <c:f>Séries!$J$4:$J$79</c:f>
              <c:numCache>
                <c:formatCode>#,##0.000000</c:formatCode>
                <c:ptCount val="76"/>
                <c:pt idx="0">
                  <c:v>4.6107005767422136</c:v>
                </c:pt>
                <c:pt idx="1">
                  <c:v>4.6217991732920334</c:v>
                </c:pt>
                <c:pt idx="2">
                  <c:v>4.59731186679819</c:v>
                </c:pt>
                <c:pt idx="3">
                  <c:v>4.5898242291669265</c:v>
                </c:pt>
                <c:pt idx="4">
                  <c:v>4.6270421703541098</c:v>
                </c:pt>
                <c:pt idx="5">
                  <c:v>4.6579675822277355</c:v>
                </c:pt>
                <c:pt idx="6">
                  <c:v>4.6553602107563545</c:v>
                </c:pt>
                <c:pt idx="7">
                  <c:v>4.6746379667358937</c:v>
                </c:pt>
                <c:pt idx="8">
                  <c:v>4.6727972447409698</c:v>
                </c:pt>
                <c:pt idx="9">
                  <c:v>4.6130442346232545</c:v>
                </c:pt>
                <c:pt idx="10">
                  <c:v>4.5876294431180424</c:v>
                </c:pt>
                <c:pt idx="11">
                  <c:v>4.5684254246010401</c:v>
                </c:pt>
                <c:pt idx="12">
                  <c:v>4.4556418680155145</c:v>
                </c:pt>
                <c:pt idx="13">
                  <c:v>4.4214880015650202</c:v>
                </c:pt>
                <c:pt idx="14">
                  <c:v>4.3628086698628445</c:v>
                </c:pt>
                <c:pt idx="15">
                  <c:v>4.3152396318463895</c:v>
                </c:pt>
                <c:pt idx="16">
                  <c:v>4.3019711956978934</c:v>
                </c:pt>
                <c:pt idx="17">
                  <c:v>4.3782194650944914</c:v>
                </c:pt>
                <c:pt idx="18">
                  <c:v>4.4706708763128704</c:v>
                </c:pt>
                <c:pt idx="19">
                  <c:v>4.5693699141554198</c:v>
                </c:pt>
                <c:pt idx="20">
                  <c:v>4.6554170380131445</c:v>
                </c:pt>
                <c:pt idx="21">
                  <c:v>4.6446665603995445</c:v>
                </c:pt>
                <c:pt idx="22">
                  <c:v>4.6797194654295824</c:v>
                </c:pt>
                <c:pt idx="23">
                  <c:v>4.7041565029084778</c:v>
                </c:pt>
                <c:pt idx="24">
                  <c:v>4.6625163159918843</c:v>
                </c:pt>
                <c:pt idx="25">
                  <c:v>4.6524527056782699</c:v>
                </c:pt>
                <c:pt idx="26">
                  <c:v>4.5887376336638734</c:v>
                </c:pt>
                <c:pt idx="27">
                  <c:v>4.4579839854977603</c:v>
                </c:pt>
                <c:pt idx="28">
                  <c:v>4.4972328406505495</c:v>
                </c:pt>
                <c:pt idx="29">
                  <c:v>4.5760636866426019</c:v>
                </c:pt>
                <c:pt idx="30">
                  <c:v>4.6206356424083843</c:v>
                </c:pt>
                <c:pt idx="31">
                  <c:v>4.6609763280987142</c:v>
                </c:pt>
                <c:pt idx="32">
                  <c:v>4.7420649817811924</c:v>
                </c:pt>
                <c:pt idx="33">
                  <c:v>4.6387922647172699</c:v>
                </c:pt>
                <c:pt idx="34">
                  <c:v>4.6630923715998698</c:v>
                </c:pt>
                <c:pt idx="35">
                  <c:v>4.7584628488196499</c:v>
                </c:pt>
                <c:pt idx="36">
                  <c:v>4.8386349042496004</c:v>
                </c:pt>
                <c:pt idx="37">
                  <c:v>4.8842484415795724</c:v>
                </c:pt>
                <c:pt idx="38">
                  <c:v>4.9285390842121579</c:v>
                </c:pt>
                <c:pt idx="39">
                  <c:v>4.9942346636933603</c:v>
                </c:pt>
                <c:pt idx="40">
                  <c:v>5.0527113027705397</c:v>
                </c:pt>
                <c:pt idx="41">
                  <c:v>5.0790818716673298</c:v>
                </c:pt>
                <c:pt idx="42">
                  <c:v>5.1779759092432345</c:v>
                </c:pt>
                <c:pt idx="43">
                  <c:v>5.2075098051133901</c:v>
                </c:pt>
                <c:pt idx="44">
                  <c:v>5.2764361083185403</c:v>
                </c:pt>
                <c:pt idx="45">
                  <c:v>5.3299924037184603</c:v>
                </c:pt>
                <c:pt idx="46">
                  <c:v>5.3442841542611204</c:v>
                </c:pt>
                <c:pt idx="47">
                  <c:v>5.3245416762208606</c:v>
                </c:pt>
                <c:pt idx="48">
                  <c:v>5.3306878553073975</c:v>
                </c:pt>
                <c:pt idx="49">
                  <c:v>5.3606635119112198</c:v>
                </c:pt>
                <c:pt idx="50">
                  <c:v>5.4246895842912704</c:v>
                </c:pt>
                <c:pt idx="51">
                  <c:v>5.5914368933650795</c:v>
                </c:pt>
                <c:pt idx="52">
                  <c:v>5.7104086667308396</c:v>
                </c:pt>
                <c:pt idx="53">
                  <c:v>5.7956951644538695</c:v>
                </c:pt>
                <c:pt idx="54">
                  <c:v>5.7935726399391303</c:v>
                </c:pt>
                <c:pt idx="55">
                  <c:v>5.3169081867729604</c:v>
                </c:pt>
                <c:pt idx="56">
                  <c:v>5.1616910003325334</c:v>
                </c:pt>
                <c:pt idx="57">
                  <c:v>5.2402901851638317</c:v>
                </c:pt>
                <c:pt idx="58">
                  <c:v>5.3714195026052085</c:v>
                </c:pt>
                <c:pt idx="59">
                  <c:v>5.4823632455160434</c:v>
                </c:pt>
                <c:pt idx="60">
                  <c:v>5.524788803706409</c:v>
                </c:pt>
                <c:pt idx="61">
                  <c:v>5.5028970176871201</c:v>
                </c:pt>
                <c:pt idx="62">
                  <c:v>5.5206080973278597</c:v>
                </c:pt>
                <c:pt idx="63">
                  <c:v>5.6629409089827245</c:v>
                </c:pt>
                <c:pt idx="64">
                  <c:v>5.7753835985939199</c:v>
                </c:pt>
                <c:pt idx="65">
                  <c:v>5.8142733503025799</c:v>
                </c:pt>
                <c:pt idx="66">
                  <c:v>5.7934013714394155</c:v>
                </c:pt>
                <c:pt idx="67">
                  <c:v>5.7652418034751998</c:v>
                </c:pt>
                <c:pt idx="68">
                  <c:v>5.7855517382746724</c:v>
                </c:pt>
                <c:pt idx="69">
                  <c:v>5.7323902578403603</c:v>
                </c:pt>
                <c:pt idx="70">
                  <c:v>5.7472768717284355</c:v>
                </c:pt>
                <c:pt idx="71">
                  <c:v>5.7523902346067697</c:v>
                </c:pt>
                <c:pt idx="72">
                  <c:v>5.7355725937038819</c:v>
                </c:pt>
                <c:pt idx="73">
                  <c:v>5.7091159205305555</c:v>
                </c:pt>
                <c:pt idx="74">
                  <c:v>5.7554323335653699</c:v>
                </c:pt>
                <c:pt idx="75">
                  <c:v>5.7527421912117331</c:v>
                </c:pt>
              </c:numCache>
            </c:numRef>
          </c:val>
          <c:smooth val="0"/>
        </c:ser>
        <c:ser>
          <c:idx val="2"/>
          <c:order val="2"/>
          <c:tx>
            <c:strRef>
              <c:f>Séries!$K$3</c:f>
              <c:strCache>
                <c:ptCount val="1"/>
                <c:pt idx="0">
                  <c:v>Câmbio Real</c:v>
                </c:pt>
              </c:strCache>
            </c:strRef>
          </c:tx>
          <c:marker>
            <c:symbol val="none"/>
          </c:marker>
          <c:cat>
            <c:strRef>
              <c:f>Séries!$H$4:$H$79</c:f>
              <c:strCache>
                <c:ptCount val="76"/>
                <c:pt idx="0">
                  <c:v>1995 T1</c:v>
                </c:pt>
                <c:pt idx="1">
                  <c:v>1995 T2</c:v>
                </c:pt>
                <c:pt idx="2">
                  <c:v>1995 T3</c:v>
                </c:pt>
                <c:pt idx="3">
                  <c:v>1995 T4</c:v>
                </c:pt>
                <c:pt idx="4">
                  <c:v>1996 T1</c:v>
                </c:pt>
                <c:pt idx="5">
                  <c:v>1996 T2</c:v>
                </c:pt>
                <c:pt idx="6">
                  <c:v>1996 T3</c:v>
                </c:pt>
                <c:pt idx="7">
                  <c:v>1996 T4</c:v>
                </c:pt>
                <c:pt idx="8">
                  <c:v>1997 T1</c:v>
                </c:pt>
                <c:pt idx="9">
                  <c:v>1997 T2</c:v>
                </c:pt>
                <c:pt idx="10">
                  <c:v>1997 T3</c:v>
                </c:pt>
                <c:pt idx="11">
                  <c:v>1997 T4</c:v>
                </c:pt>
                <c:pt idx="12">
                  <c:v>1998 T1</c:v>
                </c:pt>
                <c:pt idx="13">
                  <c:v>1998 T2</c:v>
                </c:pt>
                <c:pt idx="14">
                  <c:v>1998 T3</c:v>
                </c:pt>
                <c:pt idx="15">
                  <c:v>1998 T4</c:v>
                </c:pt>
                <c:pt idx="16">
                  <c:v>1999 T1</c:v>
                </c:pt>
                <c:pt idx="17">
                  <c:v>1999 T2</c:v>
                </c:pt>
                <c:pt idx="18">
                  <c:v>1999 T3</c:v>
                </c:pt>
                <c:pt idx="19">
                  <c:v>1999 T4</c:v>
                </c:pt>
                <c:pt idx="20">
                  <c:v>2000 T1</c:v>
                </c:pt>
                <c:pt idx="21">
                  <c:v>2000 T2</c:v>
                </c:pt>
                <c:pt idx="22">
                  <c:v>2000 T3</c:v>
                </c:pt>
                <c:pt idx="23">
                  <c:v>2000 T4</c:v>
                </c:pt>
                <c:pt idx="24">
                  <c:v>2001 T1</c:v>
                </c:pt>
                <c:pt idx="25">
                  <c:v>2001 T2</c:v>
                </c:pt>
                <c:pt idx="26">
                  <c:v>2001 T3</c:v>
                </c:pt>
                <c:pt idx="27">
                  <c:v>2001 T4</c:v>
                </c:pt>
                <c:pt idx="28">
                  <c:v>2002 T1</c:v>
                </c:pt>
                <c:pt idx="29">
                  <c:v>2002 T2</c:v>
                </c:pt>
                <c:pt idx="30">
                  <c:v>2002 T3</c:v>
                </c:pt>
                <c:pt idx="31">
                  <c:v>2002 T4</c:v>
                </c:pt>
                <c:pt idx="32">
                  <c:v>2003 T1</c:v>
                </c:pt>
                <c:pt idx="33">
                  <c:v>2003 T2</c:v>
                </c:pt>
                <c:pt idx="34">
                  <c:v>2003 T3</c:v>
                </c:pt>
                <c:pt idx="35">
                  <c:v>2003 T4</c:v>
                </c:pt>
                <c:pt idx="36">
                  <c:v>2004 T1</c:v>
                </c:pt>
                <c:pt idx="37">
                  <c:v>2004 T2</c:v>
                </c:pt>
                <c:pt idx="38">
                  <c:v>2004 T3</c:v>
                </c:pt>
                <c:pt idx="39">
                  <c:v>2004 T4</c:v>
                </c:pt>
                <c:pt idx="40">
                  <c:v>2005 T1</c:v>
                </c:pt>
                <c:pt idx="41">
                  <c:v>2005 T2</c:v>
                </c:pt>
                <c:pt idx="42">
                  <c:v>2005 T3</c:v>
                </c:pt>
                <c:pt idx="43">
                  <c:v>2005 T4</c:v>
                </c:pt>
                <c:pt idx="44">
                  <c:v>2006 T1</c:v>
                </c:pt>
                <c:pt idx="45">
                  <c:v>2006 T2</c:v>
                </c:pt>
                <c:pt idx="46">
                  <c:v>2006 T3</c:v>
                </c:pt>
                <c:pt idx="47">
                  <c:v>2006 T4</c:v>
                </c:pt>
                <c:pt idx="48">
                  <c:v>2007 T1</c:v>
                </c:pt>
                <c:pt idx="49">
                  <c:v>2007 T2</c:v>
                </c:pt>
                <c:pt idx="50">
                  <c:v>2007 T3</c:v>
                </c:pt>
                <c:pt idx="51">
                  <c:v>2007 T4</c:v>
                </c:pt>
                <c:pt idx="52">
                  <c:v>2008 T1</c:v>
                </c:pt>
                <c:pt idx="53">
                  <c:v>2008 T2</c:v>
                </c:pt>
                <c:pt idx="54">
                  <c:v>2008 T3</c:v>
                </c:pt>
                <c:pt idx="55">
                  <c:v>2008 T4</c:v>
                </c:pt>
                <c:pt idx="56">
                  <c:v>2009 T1</c:v>
                </c:pt>
                <c:pt idx="57">
                  <c:v>2009 T2</c:v>
                </c:pt>
                <c:pt idx="58">
                  <c:v>2009 T3</c:v>
                </c:pt>
                <c:pt idx="59">
                  <c:v>2009 T4</c:v>
                </c:pt>
                <c:pt idx="60">
                  <c:v>2010 T1</c:v>
                </c:pt>
                <c:pt idx="61">
                  <c:v>2010 T2</c:v>
                </c:pt>
                <c:pt idx="62">
                  <c:v>2010 T3</c:v>
                </c:pt>
                <c:pt idx="63">
                  <c:v>2010 T4</c:v>
                </c:pt>
                <c:pt idx="64">
                  <c:v>2011 T1</c:v>
                </c:pt>
                <c:pt idx="65">
                  <c:v>2011 T2</c:v>
                </c:pt>
                <c:pt idx="66">
                  <c:v>2011 T3</c:v>
                </c:pt>
                <c:pt idx="67">
                  <c:v>2011 T4</c:v>
                </c:pt>
                <c:pt idx="68">
                  <c:v>2012 T1</c:v>
                </c:pt>
                <c:pt idx="69">
                  <c:v>2012 T2</c:v>
                </c:pt>
                <c:pt idx="70">
                  <c:v>2012 T3</c:v>
                </c:pt>
                <c:pt idx="71">
                  <c:v>2012 T4</c:v>
                </c:pt>
                <c:pt idx="72">
                  <c:v>2013 T1</c:v>
                </c:pt>
                <c:pt idx="73">
                  <c:v>2013 T2</c:v>
                </c:pt>
                <c:pt idx="74">
                  <c:v>2013 T3</c:v>
                </c:pt>
                <c:pt idx="75">
                  <c:v>2013 T4</c:v>
                </c:pt>
              </c:strCache>
            </c:strRef>
          </c:cat>
          <c:val>
            <c:numRef>
              <c:f>Séries!$K$4:$K$79</c:f>
              <c:numCache>
                <c:formatCode>#,##0.00000</c:formatCode>
                <c:ptCount val="76"/>
                <c:pt idx="0">
                  <c:v>4.6026970023666998</c:v>
                </c:pt>
                <c:pt idx="1">
                  <c:v>4.6054995721695855</c:v>
                </c:pt>
                <c:pt idx="2">
                  <c:v>4.5970441002773699</c:v>
                </c:pt>
                <c:pt idx="3">
                  <c:v>4.5746265483812785</c:v>
                </c:pt>
                <c:pt idx="4">
                  <c:v>4.567906066296378</c:v>
                </c:pt>
                <c:pt idx="5">
                  <c:v>4.5644806848928496</c:v>
                </c:pt>
                <c:pt idx="6">
                  <c:v>4.5679468694556347</c:v>
                </c:pt>
                <c:pt idx="7">
                  <c:v>4.5704934725779198</c:v>
                </c:pt>
                <c:pt idx="8">
                  <c:v>4.5802816001638904</c:v>
                </c:pt>
                <c:pt idx="9">
                  <c:v>4.5813169309317798</c:v>
                </c:pt>
                <c:pt idx="10">
                  <c:v>4.6050626630265095</c:v>
                </c:pt>
                <c:pt idx="11">
                  <c:v>4.6063569574771881</c:v>
                </c:pt>
                <c:pt idx="12">
                  <c:v>4.6250677366482655</c:v>
                </c:pt>
                <c:pt idx="13">
                  <c:v>4.6326114244331924</c:v>
                </c:pt>
                <c:pt idx="14">
                  <c:v>4.6663077767133796</c:v>
                </c:pt>
                <c:pt idx="15">
                  <c:v>4.6770056735391945</c:v>
                </c:pt>
                <c:pt idx="16">
                  <c:v>5.0778200328196901</c:v>
                </c:pt>
                <c:pt idx="17">
                  <c:v>5.0239933581043399</c:v>
                </c:pt>
                <c:pt idx="18">
                  <c:v>5.0941755027378886</c:v>
                </c:pt>
                <c:pt idx="19">
                  <c:v>5.0877886494888918</c:v>
                </c:pt>
                <c:pt idx="20">
                  <c:v>5.0421943824160698</c:v>
                </c:pt>
                <c:pt idx="21">
                  <c:v>5.0465220092832999</c:v>
                </c:pt>
                <c:pt idx="22">
                  <c:v>5.0257558116285646</c:v>
                </c:pt>
                <c:pt idx="23">
                  <c:v>5.06534577124404</c:v>
                </c:pt>
                <c:pt idx="24">
                  <c:v>5.1485452125625075</c:v>
                </c:pt>
                <c:pt idx="25">
                  <c:v>5.2542686164925314</c:v>
                </c:pt>
                <c:pt idx="26">
                  <c:v>5.3238755187726845</c:v>
                </c:pt>
                <c:pt idx="27">
                  <c:v>5.2880268952443332</c:v>
                </c:pt>
                <c:pt idx="28">
                  <c:v>5.25459442072217</c:v>
                </c:pt>
                <c:pt idx="29">
                  <c:v>5.2857152647840202</c:v>
                </c:pt>
                <c:pt idx="30">
                  <c:v>5.4682074568891803</c:v>
                </c:pt>
                <c:pt idx="31">
                  <c:v>5.5758819431060296</c:v>
                </c:pt>
                <c:pt idx="32">
                  <c:v>5.5184596709149965</c:v>
                </c:pt>
                <c:pt idx="33">
                  <c:v>5.3255635737555345</c:v>
                </c:pt>
                <c:pt idx="34">
                  <c:v>5.2856057854072924</c:v>
                </c:pt>
                <c:pt idx="35">
                  <c:v>5.2572873960598985</c:v>
                </c:pt>
                <c:pt idx="36">
                  <c:v>5.2768039194978504</c:v>
                </c:pt>
                <c:pt idx="37">
                  <c:v>5.3187064966123501</c:v>
                </c:pt>
                <c:pt idx="38">
                  <c:v>5.2619264469003095</c:v>
                </c:pt>
                <c:pt idx="39">
                  <c:v>5.1863146611250643</c:v>
                </c:pt>
                <c:pt idx="40">
                  <c:v>5.1441874200078983</c:v>
                </c:pt>
                <c:pt idx="41">
                  <c:v>5.0662283708226434</c:v>
                </c:pt>
                <c:pt idx="42">
                  <c:v>5.0038776384061485</c:v>
                </c:pt>
                <c:pt idx="43">
                  <c:v>4.9554667446726741</c:v>
                </c:pt>
                <c:pt idx="44">
                  <c:v>4.9237399186286099</c:v>
                </c:pt>
                <c:pt idx="45">
                  <c:v>4.9360424824989995</c:v>
                </c:pt>
                <c:pt idx="46">
                  <c:v>4.9268643964633334</c:v>
                </c:pt>
                <c:pt idx="47">
                  <c:v>4.9024931969739924</c:v>
                </c:pt>
                <c:pt idx="48">
                  <c:v>4.8697365523870655</c:v>
                </c:pt>
                <c:pt idx="49">
                  <c:v>4.8337108820891501</c:v>
                </c:pt>
                <c:pt idx="50">
                  <c:v>4.7894853746485495</c:v>
                </c:pt>
                <c:pt idx="51">
                  <c:v>4.7145249279963855</c:v>
                </c:pt>
                <c:pt idx="52">
                  <c:v>4.6651351605578508</c:v>
                </c:pt>
                <c:pt idx="53">
                  <c:v>4.64442264455489</c:v>
                </c:pt>
                <c:pt idx="54">
                  <c:v>4.6443379857276499</c:v>
                </c:pt>
                <c:pt idx="55">
                  <c:v>4.9120768447762355</c:v>
                </c:pt>
                <c:pt idx="56">
                  <c:v>4.8913571244227017</c:v>
                </c:pt>
                <c:pt idx="57">
                  <c:v>4.8102706089260145</c:v>
                </c:pt>
                <c:pt idx="58">
                  <c:v>4.69919728895339</c:v>
                </c:pt>
                <c:pt idx="59">
                  <c:v>4.612535600630209</c:v>
                </c:pt>
                <c:pt idx="60">
                  <c:v>4.6201961168424681</c:v>
                </c:pt>
                <c:pt idx="61">
                  <c:v>4.6312518449871902</c:v>
                </c:pt>
                <c:pt idx="62">
                  <c:v>4.6013938218531534</c:v>
                </c:pt>
                <c:pt idx="63">
                  <c:v>4.5438049506638496</c:v>
                </c:pt>
                <c:pt idx="64">
                  <c:v>4.5100411302934198</c:v>
                </c:pt>
                <c:pt idx="65">
                  <c:v>4.4827229416362</c:v>
                </c:pt>
                <c:pt idx="66">
                  <c:v>4.5004176415751695</c:v>
                </c:pt>
                <c:pt idx="67">
                  <c:v>4.56797938505626</c:v>
                </c:pt>
                <c:pt idx="68">
                  <c:v>4.5462195551510733</c:v>
                </c:pt>
                <c:pt idx="69">
                  <c:v>4.6591389800269845</c:v>
                </c:pt>
                <c:pt idx="70">
                  <c:v>4.6781672964074685</c:v>
                </c:pt>
                <c:pt idx="71">
                  <c:v>4.664937215915602</c:v>
                </c:pt>
                <c:pt idx="72">
                  <c:v>4.6260898418565652</c:v>
                </c:pt>
                <c:pt idx="73">
                  <c:v>4.6625712334673359</c:v>
                </c:pt>
                <c:pt idx="74">
                  <c:v>4.7536428796967485</c:v>
                </c:pt>
                <c:pt idx="75">
                  <c:v>4.7196481868443572</c:v>
                </c:pt>
              </c:numCache>
            </c:numRef>
          </c:val>
          <c:smooth val="0"/>
        </c:ser>
        <c:dLbls>
          <c:showLegendKey val="0"/>
          <c:showVal val="0"/>
          <c:showCatName val="0"/>
          <c:showSerName val="0"/>
          <c:showPercent val="0"/>
          <c:showBubbleSize val="0"/>
        </c:dLbls>
        <c:marker val="1"/>
        <c:smooth val="0"/>
        <c:axId val="217803776"/>
        <c:axId val="217813760"/>
      </c:lineChart>
      <c:catAx>
        <c:axId val="217803776"/>
        <c:scaling>
          <c:orientation val="minMax"/>
        </c:scaling>
        <c:delete val="0"/>
        <c:axPos val="b"/>
        <c:numFmt formatCode="General" sourceLinked="0"/>
        <c:majorTickMark val="out"/>
        <c:minorTickMark val="none"/>
        <c:tickLblPos val="nextTo"/>
        <c:txPr>
          <a:bodyPr/>
          <a:lstStyle/>
          <a:p>
            <a:pPr>
              <a:defRPr sz="700"/>
            </a:pPr>
            <a:endParaRPr lang="pt-BR"/>
          </a:p>
        </c:txPr>
        <c:crossAx val="217813760"/>
        <c:crosses val="autoZero"/>
        <c:auto val="1"/>
        <c:lblAlgn val="ctr"/>
        <c:lblOffset val="100"/>
        <c:noMultiLvlLbl val="0"/>
      </c:catAx>
      <c:valAx>
        <c:axId val="217813760"/>
        <c:scaling>
          <c:orientation val="minMax"/>
          <c:max val="7"/>
          <c:min val="4"/>
        </c:scaling>
        <c:delete val="0"/>
        <c:axPos val="l"/>
        <c:numFmt formatCode="#,##0.00" sourceLinked="0"/>
        <c:majorTickMark val="out"/>
        <c:minorTickMark val="none"/>
        <c:tickLblPos val="nextTo"/>
        <c:txPr>
          <a:bodyPr/>
          <a:lstStyle/>
          <a:p>
            <a:pPr>
              <a:defRPr sz="800"/>
            </a:pPr>
            <a:endParaRPr lang="pt-BR"/>
          </a:p>
        </c:txPr>
        <c:crossAx val="217803776"/>
        <c:crosses val="autoZero"/>
        <c:crossBetween val="between"/>
      </c:valAx>
    </c:plotArea>
    <c:legend>
      <c:legendPos val="b"/>
      <c:overlay val="0"/>
      <c:txPr>
        <a:bodyPr/>
        <a:lstStyle/>
        <a:p>
          <a:pPr>
            <a:defRPr sz="600"/>
          </a:pPr>
          <a:endParaRPr lang="pt-BR"/>
        </a:p>
      </c:txPr>
    </c:legend>
    <c:plotVisOnly val="1"/>
    <c:dispBlanksAs val="gap"/>
    <c:showDLblsOverMax val="0"/>
  </c:chart>
  <c:spPr>
    <a:noFill/>
    <a:ln>
      <a:noFill/>
    </a:ln>
  </c:spPr>
  <c:txPr>
    <a:bodyPr/>
    <a:lstStyle/>
    <a:p>
      <a:pPr>
        <a:defRPr>
          <a:latin typeface="Times New Roman" pitchFamily="18" charset="0"/>
          <a:cs typeface="Times New Roman" pitchFamily="18" charset="0"/>
        </a:defRPr>
      </a:pPr>
      <a:endParaRPr lang="pt-BR"/>
    </a:p>
  </c:tx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2BE69-C8FC-4157-A696-B3519F26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10404</Words>
  <Characters>56182</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 Lelis</dc:creator>
  <cp:lastModifiedBy>Marcos Tadeu</cp:lastModifiedBy>
  <cp:revision>2</cp:revision>
  <cp:lastPrinted>2015-06-10T13:43:00Z</cp:lastPrinted>
  <dcterms:created xsi:type="dcterms:W3CDTF">2015-07-19T20:59:00Z</dcterms:created>
  <dcterms:modified xsi:type="dcterms:W3CDTF">2015-07-19T20:59:00Z</dcterms:modified>
</cp:coreProperties>
</file>