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DEF" w:rsidRPr="003C4571" w:rsidRDefault="00315B32" w:rsidP="00DF0919">
      <w:pPr>
        <w:spacing w:after="0" w:line="240" w:lineRule="auto"/>
        <w:jc w:val="center"/>
        <w:rPr>
          <w:rFonts w:ascii="Times New Roman" w:hAnsi="Times New Roman" w:cs="Times New Roman"/>
          <w:b/>
          <w:sz w:val="24"/>
          <w:szCs w:val="24"/>
        </w:rPr>
      </w:pPr>
      <w:r w:rsidRPr="003C4571">
        <w:rPr>
          <w:rFonts w:ascii="Times New Roman" w:hAnsi="Times New Roman" w:cs="Times New Roman"/>
          <w:b/>
          <w:sz w:val="24"/>
          <w:szCs w:val="24"/>
        </w:rPr>
        <w:t>Custo de Vida e Salários</w:t>
      </w:r>
      <w:r w:rsidR="000D5281" w:rsidRPr="003C4571">
        <w:rPr>
          <w:rFonts w:ascii="Times New Roman" w:hAnsi="Times New Roman" w:cs="Times New Roman"/>
          <w:b/>
          <w:sz w:val="24"/>
          <w:szCs w:val="24"/>
        </w:rPr>
        <w:t xml:space="preserve"> para as Regiões Metropolitanas Brasileiras</w:t>
      </w:r>
    </w:p>
    <w:p w:rsidR="00DF0919" w:rsidRDefault="00DF0919" w:rsidP="00DF0919">
      <w:pPr>
        <w:spacing w:after="0" w:line="240" w:lineRule="auto"/>
        <w:jc w:val="right"/>
        <w:rPr>
          <w:rFonts w:ascii="Times New Roman" w:hAnsi="Times New Roman" w:cs="Times New Roman"/>
          <w:sz w:val="24"/>
          <w:szCs w:val="24"/>
        </w:rPr>
      </w:pPr>
    </w:p>
    <w:p w:rsidR="00315B32" w:rsidRPr="00DF0919" w:rsidRDefault="00DF0919" w:rsidP="00DF091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Maria C</w:t>
      </w:r>
      <w:r w:rsidRPr="00DF0919">
        <w:rPr>
          <w:rFonts w:ascii="Times New Roman" w:hAnsi="Times New Roman" w:cs="Times New Roman"/>
          <w:sz w:val="24"/>
          <w:szCs w:val="24"/>
        </w:rPr>
        <w:t xml:space="preserve">ristina </w:t>
      </w:r>
      <w:r>
        <w:rPr>
          <w:rFonts w:ascii="Times New Roman" w:hAnsi="Times New Roman" w:cs="Times New Roman"/>
          <w:sz w:val="24"/>
          <w:szCs w:val="24"/>
        </w:rPr>
        <w:t>G</w:t>
      </w:r>
      <w:r w:rsidRPr="00DF0919">
        <w:rPr>
          <w:rFonts w:ascii="Times New Roman" w:hAnsi="Times New Roman" w:cs="Times New Roman"/>
          <w:sz w:val="24"/>
          <w:szCs w:val="24"/>
        </w:rPr>
        <w:t>alvão</w:t>
      </w:r>
      <w:r w:rsidRPr="00DF0919">
        <w:rPr>
          <w:rStyle w:val="Refdenotaderodap"/>
          <w:rFonts w:ascii="Times New Roman" w:hAnsi="Times New Roman" w:cs="Times New Roman"/>
          <w:sz w:val="24"/>
          <w:szCs w:val="24"/>
        </w:rPr>
        <w:footnoteReference w:id="1"/>
      </w:r>
    </w:p>
    <w:p w:rsidR="00C8637E" w:rsidRPr="00DF0919" w:rsidRDefault="00DF0919" w:rsidP="00DF091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Alexandre N</w:t>
      </w:r>
      <w:r w:rsidRPr="00DF0919">
        <w:rPr>
          <w:rFonts w:ascii="Times New Roman" w:hAnsi="Times New Roman" w:cs="Times New Roman"/>
          <w:sz w:val="24"/>
          <w:szCs w:val="24"/>
        </w:rPr>
        <w:t xml:space="preserve">unes de </w:t>
      </w:r>
      <w:r>
        <w:rPr>
          <w:rFonts w:ascii="Times New Roman" w:hAnsi="Times New Roman" w:cs="Times New Roman"/>
          <w:sz w:val="24"/>
          <w:szCs w:val="24"/>
        </w:rPr>
        <w:t>A</w:t>
      </w:r>
      <w:r w:rsidRPr="00DF0919">
        <w:rPr>
          <w:rFonts w:ascii="Times New Roman" w:hAnsi="Times New Roman" w:cs="Times New Roman"/>
          <w:sz w:val="24"/>
          <w:szCs w:val="24"/>
        </w:rPr>
        <w:t>lmeida</w:t>
      </w:r>
      <w:r w:rsidR="00C8637E" w:rsidRPr="00DF0919">
        <w:rPr>
          <w:rFonts w:ascii="Times New Roman" w:hAnsi="Times New Roman" w:cs="Times New Roman"/>
          <w:sz w:val="24"/>
          <w:szCs w:val="24"/>
        </w:rPr>
        <w:t xml:space="preserve"> </w:t>
      </w:r>
      <w:r w:rsidRPr="00DF0919">
        <w:rPr>
          <w:rStyle w:val="Refdenotaderodap"/>
          <w:rFonts w:ascii="Times New Roman" w:hAnsi="Times New Roman" w:cs="Times New Roman"/>
          <w:sz w:val="24"/>
          <w:szCs w:val="24"/>
        </w:rPr>
        <w:footnoteReference w:id="2"/>
      </w:r>
    </w:p>
    <w:p w:rsidR="000C11CF" w:rsidRPr="00DF0919" w:rsidRDefault="00DF0919" w:rsidP="00DF091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Humberto F. S. </w:t>
      </w:r>
      <w:proofErr w:type="spellStart"/>
      <w:r>
        <w:rPr>
          <w:rFonts w:ascii="Times New Roman" w:hAnsi="Times New Roman" w:cs="Times New Roman"/>
          <w:sz w:val="24"/>
          <w:szCs w:val="24"/>
        </w:rPr>
        <w:t>Spolador</w:t>
      </w:r>
      <w:proofErr w:type="spellEnd"/>
      <w:r>
        <w:rPr>
          <w:rFonts w:ascii="Times New Roman" w:hAnsi="Times New Roman" w:cs="Times New Roman"/>
          <w:sz w:val="24"/>
          <w:szCs w:val="24"/>
        </w:rPr>
        <w:t xml:space="preserve"> </w:t>
      </w:r>
      <w:r w:rsidRPr="00DF0919">
        <w:rPr>
          <w:rStyle w:val="Refdenotaderodap"/>
          <w:rFonts w:ascii="Times New Roman" w:hAnsi="Times New Roman" w:cs="Times New Roman"/>
          <w:sz w:val="24"/>
          <w:szCs w:val="24"/>
        </w:rPr>
        <w:footnoteReference w:id="3"/>
      </w:r>
    </w:p>
    <w:p w:rsidR="000C11CF" w:rsidRPr="00DF0919" w:rsidRDefault="00DF0919" w:rsidP="00DF091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Carlos R. </w:t>
      </w:r>
      <w:proofErr w:type="spellStart"/>
      <w:r>
        <w:rPr>
          <w:rFonts w:ascii="Times New Roman" w:hAnsi="Times New Roman" w:cs="Times New Roman"/>
          <w:sz w:val="24"/>
          <w:szCs w:val="24"/>
        </w:rPr>
        <w:t>Azzoni</w:t>
      </w:r>
      <w:proofErr w:type="spellEnd"/>
      <w:r>
        <w:rPr>
          <w:rFonts w:ascii="Times New Roman" w:hAnsi="Times New Roman" w:cs="Times New Roman"/>
          <w:sz w:val="24"/>
          <w:szCs w:val="24"/>
        </w:rPr>
        <w:t xml:space="preserve"> </w:t>
      </w:r>
      <w:r w:rsidRPr="00DF0919">
        <w:rPr>
          <w:rStyle w:val="Refdenotaderodap"/>
          <w:rFonts w:ascii="Times New Roman" w:hAnsi="Times New Roman" w:cs="Times New Roman"/>
          <w:sz w:val="24"/>
          <w:szCs w:val="24"/>
        </w:rPr>
        <w:footnoteReference w:id="4"/>
      </w:r>
    </w:p>
    <w:p w:rsidR="00143EF1" w:rsidRPr="003C4571" w:rsidRDefault="00143EF1" w:rsidP="00621D48">
      <w:pPr>
        <w:spacing w:after="0" w:line="240" w:lineRule="auto"/>
        <w:jc w:val="both"/>
        <w:rPr>
          <w:rFonts w:ascii="Times New Roman" w:hAnsi="Times New Roman" w:cs="Times New Roman"/>
          <w:b/>
          <w:sz w:val="24"/>
          <w:szCs w:val="24"/>
        </w:rPr>
      </w:pPr>
    </w:p>
    <w:p w:rsidR="007F5253" w:rsidRPr="00472D16" w:rsidRDefault="00315B32" w:rsidP="007F5253">
      <w:pPr>
        <w:spacing w:after="0" w:line="240" w:lineRule="auto"/>
        <w:jc w:val="both"/>
        <w:rPr>
          <w:rFonts w:ascii="Times New Roman" w:hAnsi="Times New Roman" w:cs="Times New Roman"/>
          <w:sz w:val="24"/>
          <w:szCs w:val="24"/>
        </w:rPr>
      </w:pPr>
      <w:r w:rsidRPr="003C4571">
        <w:rPr>
          <w:rFonts w:ascii="Times New Roman" w:hAnsi="Times New Roman" w:cs="Times New Roman"/>
          <w:b/>
          <w:sz w:val="24"/>
          <w:szCs w:val="24"/>
        </w:rPr>
        <w:t>Resumo</w:t>
      </w:r>
      <w:r w:rsidR="00DF0919">
        <w:rPr>
          <w:rFonts w:ascii="Times New Roman" w:hAnsi="Times New Roman" w:cs="Times New Roman"/>
          <w:b/>
          <w:sz w:val="24"/>
          <w:szCs w:val="24"/>
        </w:rPr>
        <w:t xml:space="preserve">: </w:t>
      </w:r>
      <w:r w:rsidR="00974C98" w:rsidRPr="00974C98">
        <w:rPr>
          <w:rFonts w:ascii="Times New Roman" w:hAnsi="Times New Roman" w:cs="Times New Roman"/>
          <w:sz w:val="24"/>
          <w:szCs w:val="24"/>
        </w:rPr>
        <w:t>Este ar</w:t>
      </w:r>
      <w:r w:rsidR="00974C98">
        <w:rPr>
          <w:rFonts w:ascii="Times New Roman" w:hAnsi="Times New Roman" w:cs="Times New Roman"/>
          <w:sz w:val="24"/>
          <w:szCs w:val="24"/>
        </w:rPr>
        <w:t xml:space="preserve">tigo tem como objetivo analisar </w:t>
      </w:r>
      <w:r w:rsidR="000C11CF" w:rsidRPr="003C4571">
        <w:rPr>
          <w:rFonts w:ascii="Times New Roman" w:hAnsi="Times New Roman" w:cs="Times New Roman"/>
          <w:sz w:val="24"/>
          <w:szCs w:val="24"/>
        </w:rPr>
        <w:t>a relação entre o custo de vida e a renda do trabalho de onze reg</w:t>
      </w:r>
      <w:r w:rsidR="00B67E40" w:rsidRPr="003C4571">
        <w:rPr>
          <w:rFonts w:ascii="Times New Roman" w:hAnsi="Times New Roman" w:cs="Times New Roman"/>
          <w:sz w:val="24"/>
          <w:szCs w:val="24"/>
        </w:rPr>
        <w:t>iões metropolitanas brasileiras</w:t>
      </w:r>
      <w:r w:rsidR="00974C98">
        <w:rPr>
          <w:rFonts w:ascii="Times New Roman" w:hAnsi="Times New Roman" w:cs="Times New Roman"/>
          <w:sz w:val="24"/>
          <w:szCs w:val="24"/>
        </w:rPr>
        <w:t xml:space="preserve">, tendo como base o modelo de </w:t>
      </w:r>
      <w:proofErr w:type="spellStart"/>
      <w:r w:rsidR="00974C98">
        <w:rPr>
          <w:rFonts w:ascii="Times New Roman" w:hAnsi="Times New Roman" w:cs="Times New Roman"/>
          <w:sz w:val="24"/>
          <w:szCs w:val="24"/>
        </w:rPr>
        <w:t>Winters</w:t>
      </w:r>
      <w:proofErr w:type="spellEnd"/>
      <w:r w:rsidR="00974C98">
        <w:rPr>
          <w:rFonts w:ascii="Times New Roman" w:hAnsi="Times New Roman" w:cs="Times New Roman"/>
          <w:sz w:val="24"/>
          <w:szCs w:val="24"/>
        </w:rPr>
        <w:t xml:space="preserve"> (2009) e a hipótese de </w:t>
      </w:r>
      <w:proofErr w:type="spellStart"/>
      <w:r w:rsidR="00974C98">
        <w:rPr>
          <w:rFonts w:ascii="Times New Roman" w:hAnsi="Times New Roman" w:cs="Times New Roman"/>
          <w:i/>
          <w:sz w:val="24"/>
          <w:szCs w:val="24"/>
        </w:rPr>
        <w:t>full-compensation</w:t>
      </w:r>
      <w:proofErr w:type="spellEnd"/>
      <w:r w:rsidR="00974C98">
        <w:rPr>
          <w:rFonts w:ascii="Times New Roman" w:hAnsi="Times New Roman" w:cs="Times New Roman"/>
          <w:sz w:val="24"/>
          <w:szCs w:val="24"/>
        </w:rPr>
        <w:t xml:space="preserve">, na qual </w:t>
      </w:r>
      <w:r w:rsidR="00932C2B">
        <w:rPr>
          <w:rFonts w:ascii="Times New Roman" w:hAnsi="Times New Roman" w:cs="Times New Roman"/>
          <w:sz w:val="24"/>
          <w:szCs w:val="24"/>
        </w:rPr>
        <w:t>aumentos nos</w:t>
      </w:r>
      <w:r w:rsidR="00974C98">
        <w:rPr>
          <w:rFonts w:ascii="Times New Roman" w:hAnsi="Times New Roman" w:cs="Times New Roman"/>
          <w:sz w:val="24"/>
          <w:szCs w:val="24"/>
        </w:rPr>
        <w:t xml:space="preserve"> custos de vida </w:t>
      </w:r>
      <w:r w:rsidR="00932C2B">
        <w:rPr>
          <w:rFonts w:ascii="Times New Roman" w:hAnsi="Times New Roman" w:cs="Times New Roman"/>
          <w:sz w:val="24"/>
          <w:szCs w:val="24"/>
        </w:rPr>
        <w:t xml:space="preserve">causariam aumentos de mesma magnitude </w:t>
      </w:r>
      <w:r w:rsidR="00974C98">
        <w:rPr>
          <w:rFonts w:ascii="Times New Roman" w:hAnsi="Times New Roman" w:cs="Times New Roman"/>
          <w:sz w:val="24"/>
          <w:szCs w:val="24"/>
        </w:rPr>
        <w:t xml:space="preserve">nos salários dos trabalhadores. Para isso, foram utilizadas </w:t>
      </w:r>
      <w:r w:rsidR="00B67E40" w:rsidRPr="003C4571">
        <w:rPr>
          <w:rFonts w:ascii="Times New Roman" w:hAnsi="Times New Roman" w:cs="Times New Roman"/>
          <w:sz w:val="24"/>
          <w:szCs w:val="24"/>
        </w:rPr>
        <w:t xml:space="preserve">estimativas recentes de custo de vida </w:t>
      </w:r>
      <w:r w:rsidR="00932C2B">
        <w:rPr>
          <w:rFonts w:ascii="Times New Roman" w:hAnsi="Times New Roman" w:cs="Times New Roman"/>
          <w:sz w:val="24"/>
          <w:szCs w:val="24"/>
        </w:rPr>
        <w:t>para regiões metropolitanas</w:t>
      </w:r>
      <w:r w:rsidR="00974C98">
        <w:rPr>
          <w:rFonts w:ascii="Times New Roman" w:hAnsi="Times New Roman" w:cs="Times New Roman"/>
          <w:sz w:val="24"/>
          <w:szCs w:val="24"/>
        </w:rPr>
        <w:t xml:space="preserve"> calculadas por </w:t>
      </w:r>
      <w:r w:rsidR="00B67E40" w:rsidRPr="003C4571">
        <w:rPr>
          <w:rFonts w:ascii="Times New Roman" w:hAnsi="Times New Roman" w:cs="Times New Roman"/>
          <w:sz w:val="24"/>
          <w:szCs w:val="24"/>
        </w:rPr>
        <w:t xml:space="preserve">Almeida e </w:t>
      </w:r>
      <w:proofErr w:type="spellStart"/>
      <w:r w:rsidR="00B67E40" w:rsidRPr="003C4571">
        <w:rPr>
          <w:rFonts w:ascii="Times New Roman" w:hAnsi="Times New Roman" w:cs="Times New Roman"/>
          <w:sz w:val="24"/>
          <w:szCs w:val="24"/>
        </w:rPr>
        <w:t>Azzoni</w:t>
      </w:r>
      <w:proofErr w:type="spellEnd"/>
      <w:r w:rsidR="00B67E40" w:rsidRPr="003C4571">
        <w:rPr>
          <w:rFonts w:ascii="Times New Roman" w:hAnsi="Times New Roman" w:cs="Times New Roman"/>
          <w:sz w:val="24"/>
          <w:szCs w:val="24"/>
        </w:rPr>
        <w:t xml:space="preserve"> </w:t>
      </w:r>
      <w:r w:rsidR="00974C98">
        <w:rPr>
          <w:rFonts w:ascii="Times New Roman" w:hAnsi="Times New Roman" w:cs="Times New Roman"/>
          <w:sz w:val="24"/>
          <w:szCs w:val="24"/>
        </w:rPr>
        <w:t>(</w:t>
      </w:r>
      <w:r w:rsidR="00B67E40" w:rsidRPr="003C4571">
        <w:rPr>
          <w:rFonts w:ascii="Times New Roman" w:hAnsi="Times New Roman" w:cs="Times New Roman"/>
          <w:sz w:val="24"/>
          <w:szCs w:val="24"/>
        </w:rPr>
        <w:t xml:space="preserve">2013). Devido </w:t>
      </w:r>
      <w:r w:rsidR="00F3071C" w:rsidRPr="003C4571">
        <w:rPr>
          <w:rFonts w:ascii="Times New Roman" w:hAnsi="Times New Roman" w:cs="Times New Roman"/>
          <w:sz w:val="24"/>
          <w:szCs w:val="24"/>
        </w:rPr>
        <w:t>à</w:t>
      </w:r>
      <w:r w:rsidR="00B67E40" w:rsidRPr="003C4571">
        <w:rPr>
          <w:rFonts w:ascii="Times New Roman" w:hAnsi="Times New Roman" w:cs="Times New Roman"/>
          <w:sz w:val="24"/>
          <w:szCs w:val="24"/>
        </w:rPr>
        <w:t xml:space="preserve"> endogeneidade presente entre salários e custos, que são simultaneamente determinados no mercado, utilizou-se o método dos momentos generalizados (GMM) e mínimos quadrados em dois estágios (2SLS), com o intuito de </w:t>
      </w:r>
      <w:r w:rsidR="00F3071C" w:rsidRPr="003C4571">
        <w:rPr>
          <w:rFonts w:ascii="Times New Roman" w:hAnsi="Times New Roman" w:cs="Times New Roman"/>
          <w:sz w:val="24"/>
          <w:szCs w:val="24"/>
        </w:rPr>
        <w:t>obterem-se</w:t>
      </w:r>
      <w:r w:rsidR="00B67E40" w:rsidRPr="003C4571">
        <w:rPr>
          <w:rFonts w:ascii="Times New Roman" w:hAnsi="Times New Roman" w:cs="Times New Roman"/>
          <w:sz w:val="24"/>
          <w:szCs w:val="24"/>
        </w:rPr>
        <w:t xml:space="preserve"> estimativas consistentes e eficientes</w:t>
      </w:r>
      <w:r w:rsidR="00974C98">
        <w:rPr>
          <w:rFonts w:ascii="Times New Roman" w:hAnsi="Times New Roman" w:cs="Times New Roman"/>
          <w:sz w:val="24"/>
          <w:szCs w:val="24"/>
        </w:rPr>
        <w:t xml:space="preserve">. </w:t>
      </w:r>
      <w:r w:rsidR="00974C98" w:rsidRPr="00472D16">
        <w:rPr>
          <w:rFonts w:ascii="Times New Roman" w:hAnsi="Times New Roman" w:cs="Times New Roman"/>
          <w:sz w:val="24"/>
          <w:szCs w:val="24"/>
        </w:rPr>
        <w:t xml:space="preserve">Os resultados encontrados indicam que </w:t>
      </w:r>
      <w:r w:rsidR="00D64DCC" w:rsidRPr="00472D16">
        <w:rPr>
          <w:rFonts w:ascii="Times New Roman" w:hAnsi="Times New Roman" w:cs="Times New Roman"/>
          <w:sz w:val="24"/>
          <w:szCs w:val="24"/>
        </w:rPr>
        <w:t>a hipótese de completa compensação (</w:t>
      </w:r>
      <w:proofErr w:type="spellStart"/>
      <w:r w:rsidR="00D64DCC" w:rsidRPr="00472D16">
        <w:rPr>
          <w:rFonts w:ascii="Times New Roman" w:hAnsi="Times New Roman" w:cs="Times New Roman"/>
          <w:i/>
          <w:sz w:val="24"/>
          <w:szCs w:val="24"/>
        </w:rPr>
        <w:t>full-compensation</w:t>
      </w:r>
      <w:proofErr w:type="spellEnd"/>
      <w:r w:rsidR="007F5253" w:rsidRPr="00472D16">
        <w:rPr>
          <w:rFonts w:ascii="Times New Roman" w:hAnsi="Times New Roman" w:cs="Times New Roman"/>
          <w:sz w:val="24"/>
          <w:szCs w:val="24"/>
        </w:rPr>
        <w:t>) não é</w:t>
      </w:r>
      <w:r w:rsidR="00D64DCC" w:rsidRPr="00472D16">
        <w:rPr>
          <w:rFonts w:ascii="Times New Roman" w:hAnsi="Times New Roman" w:cs="Times New Roman"/>
          <w:sz w:val="24"/>
          <w:szCs w:val="24"/>
        </w:rPr>
        <w:t xml:space="preserve"> satisfeita </w:t>
      </w:r>
      <w:r w:rsidR="007F5253" w:rsidRPr="00472D16">
        <w:rPr>
          <w:rFonts w:ascii="Times New Roman" w:hAnsi="Times New Roman" w:cs="Times New Roman"/>
          <w:sz w:val="24"/>
          <w:szCs w:val="24"/>
        </w:rPr>
        <w:t>para nenhum dos custos considerados</w:t>
      </w:r>
      <w:r w:rsidR="001228C2" w:rsidRPr="00472D16">
        <w:rPr>
          <w:rFonts w:ascii="Times New Roman" w:hAnsi="Times New Roman" w:cs="Times New Roman"/>
          <w:sz w:val="24"/>
          <w:szCs w:val="24"/>
        </w:rPr>
        <w:t>.</w:t>
      </w:r>
      <w:r w:rsidR="007F5253" w:rsidRPr="00472D16">
        <w:rPr>
          <w:rFonts w:ascii="Times New Roman" w:hAnsi="Times New Roman" w:cs="Times New Roman"/>
          <w:sz w:val="24"/>
          <w:szCs w:val="24"/>
        </w:rPr>
        <w:t xml:space="preserve"> Os custos que mais impactam nos salários, são os custos de saúde, habitação e transporte, nessa ordem respectivamente.</w:t>
      </w:r>
      <w:r w:rsidR="001228C2" w:rsidRPr="00472D16">
        <w:rPr>
          <w:rFonts w:ascii="Times New Roman" w:hAnsi="Times New Roman" w:cs="Times New Roman"/>
          <w:sz w:val="24"/>
          <w:szCs w:val="24"/>
        </w:rPr>
        <w:t xml:space="preserve"> </w:t>
      </w:r>
      <w:r w:rsidR="00713248" w:rsidRPr="00472D16">
        <w:rPr>
          <w:rFonts w:ascii="Times New Roman" w:hAnsi="Times New Roman" w:cs="Times New Roman"/>
          <w:sz w:val="24"/>
          <w:szCs w:val="24"/>
        </w:rPr>
        <w:t xml:space="preserve">Para as variáveis de custo </w:t>
      </w:r>
      <w:r w:rsidR="007F5253" w:rsidRPr="00472D16">
        <w:rPr>
          <w:rFonts w:ascii="Times New Roman" w:hAnsi="Times New Roman" w:cs="Times New Roman"/>
          <w:sz w:val="24"/>
          <w:szCs w:val="24"/>
        </w:rPr>
        <w:t xml:space="preserve">educação e alimentação </w:t>
      </w:r>
      <w:r w:rsidR="00713248" w:rsidRPr="00472D16">
        <w:rPr>
          <w:rFonts w:ascii="Times New Roman" w:hAnsi="Times New Roman" w:cs="Times New Roman"/>
          <w:sz w:val="24"/>
          <w:szCs w:val="24"/>
        </w:rPr>
        <w:t>não são possíveis estabelecer relações conclusivas, uma vez que suas estima</w:t>
      </w:r>
      <w:r w:rsidR="007F5253" w:rsidRPr="00472D16">
        <w:rPr>
          <w:rFonts w:ascii="Times New Roman" w:hAnsi="Times New Roman" w:cs="Times New Roman"/>
          <w:sz w:val="24"/>
          <w:szCs w:val="24"/>
        </w:rPr>
        <w:t xml:space="preserve">tivas não foram significativas. Portanto, os trabalhadores ao migrarem para regiões mais caras do país, enfrentam maiores custos de vida e ao não possuírem uma completa compensação, no caso para os custos de saúde, habitação e transporte na forma de salários mais altos, podem obter diminuição na qualidade de vida e menores níveis de bem-estar. </w:t>
      </w:r>
    </w:p>
    <w:p w:rsidR="00D64DCC" w:rsidRDefault="00D64DCC" w:rsidP="00621D48">
      <w:pPr>
        <w:spacing w:after="0" w:line="240" w:lineRule="auto"/>
        <w:jc w:val="both"/>
        <w:rPr>
          <w:rFonts w:ascii="Times New Roman" w:hAnsi="Times New Roman" w:cs="Times New Roman"/>
          <w:sz w:val="24"/>
          <w:szCs w:val="24"/>
        </w:rPr>
      </w:pPr>
    </w:p>
    <w:p w:rsidR="00315B32" w:rsidRPr="003C4571" w:rsidRDefault="00315B32"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Palavras-chave:</w:t>
      </w:r>
      <w:r w:rsidR="000C11CF" w:rsidRPr="003C4571">
        <w:rPr>
          <w:rFonts w:ascii="Times New Roman" w:hAnsi="Times New Roman" w:cs="Times New Roman"/>
          <w:sz w:val="24"/>
          <w:szCs w:val="24"/>
        </w:rPr>
        <w:t xml:space="preserve"> Custo de vida, salários,</w:t>
      </w:r>
      <w:r w:rsidR="00F3071C" w:rsidRPr="003C4571">
        <w:rPr>
          <w:rFonts w:ascii="Times New Roman" w:hAnsi="Times New Roman" w:cs="Times New Roman"/>
          <w:sz w:val="24"/>
          <w:szCs w:val="24"/>
        </w:rPr>
        <w:t xml:space="preserve"> regiões metropolitanas,</w:t>
      </w:r>
      <w:r w:rsidR="000C11CF" w:rsidRPr="003C4571">
        <w:rPr>
          <w:rFonts w:ascii="Times New Roman" w:hAnsi="Times New Roman" w:cs="Times New Roman"/>
          <w:sz w:val="24"/>
          <w:szCs w:val="24"/>
        </w:rPr>
        <w:t xml:space="preserve"> GMM, 2SLS.</w:t>
      </w:r>
    </w:p>
    <w:p w:rsidR="00315B32" w:rsidRPr="003C4571" w:rsidRDefault="00315B32" w:rsidP="00621D48">
      <w:pPr>
        <w:spacing w:after="0" w:line="240" w:lineRule="auto"/>
        <w:jc w:val="both"/>
        <w:rPr>
          <w:rFonts w:ascii="Times New Roman" w:hAnsi="Times New Roman" w:cs="Times New Roman"/>
          <w:b/>
          <w:sz w:val="24"/>
          <w:szCs w:val="24"/>
        </w:rPr>
      </w:pPr>
    </w:p>
    <w:p w:rsidR="00D94E92" w:rsidRPr="00472D16" w:rsidRDefault="009A2E6D" w:rsidP="00621D48">
      <w:pPr>
        <w:spacing w:after="0" w:line="240" w:lineRule="auto"/>
        <w:jc w:val="both"/>
        <w:rPr>
          <w:rFonts w:ascii="Times New Roman" w:hAnsi="Times New Roman" w:cs="Times New Roman"/>
          <w:sz w:val="24"/>
          <w:szCs w:val="24"/>
          <w:lang w:val="en-US"/>
        </w:rPr>
      </w:pPr>
      <w:r w:rsidRPr="009A2E6D">
        <w:rPr>
          <w:rFonts w:ascii="Times New Roman" w:hAnsi="Times New Roman" w:cs="Times New Roman"/>
          <w:b/>
          <w:sz w:val="24"/>
          <w:szCs w:val="24"/>
          <w:lang w:val="en-US"/>
        </w:rPr>
        <w:t xml:space="preserve">Abstract: </w:t>
      </w:r>
      <w:r w:rsidRPr="009A2E6D">
        <w:rPr>
          <w:rFonts w:ascii="Times New Roman" w:hAnsi="Times New Roman" w:cs="Times New Roman"/>
          <w:sz w:val="24"/>
          <w:szCs w:val="24"/>
          <w:lang w:val="en-US"/>
        </w:rPr>
        <w:t xml:space="preserve">This article aims to analyze the relationship between the cost of living and labor income of eleven Brazilian metropolitan regions, based on the model of </w:t>
      </w:r>
      <w:proofErr w:type="gramStart"/>
      <w:r w:rsidRPr="009A2E6D">
        <w:rPr>
          <w:rFonts w:ascii="Times New Roman" w:hAnsi="Times New Roman" w:cs="Times New Roman"/>
          <w:sz w:val="24"/>
          <w:szCs w:val="24"/>
          <w:lang w:val="en-US"/>
        </w:rPr>
        <w:t>Winters</w:t>
      </w:r>
      <w:proofErr w:type="gramEnd"/>
      <w:r w:rsidRPr="009A2E6D">
        <w:rPr>
          <w:rFonts w:ascii="Times New Roman" w:hAnsi="Times New Roman" w:cs="Times New Roman"/>
          <w:sz w:val="24"/>
          <w:szCs w:val="24"/>
          <w:lang w:val="en-US"/>
        </w:rPr>
        <w:t xml:space="preserve"> (2009) and in the assumption of full-compensation, which increases in living costs cause increases of the same magnitude in wages. For this, recent estimates of cost of living were used to metropolitan areas calculated by Almeida and </w:t>
      </w:r>
      <w:proofErr w:type="spellStart"/>
      <w:r w:rsidRPr="009A2E6D">
        <w:rPr>
          <w:rFonts w:ascii="Times New Roman" w:hAnsi="Times New Roman" w:cs="Times New Roman"/>
          <w:sz w:val="24"/>
          <w:szCs w:val="24"/>
          <w:lang w:val="en-US"/>
        </w:rPr>
        <w:t>Azzoni</w:t>
      </w:r>
      <w:proofErr w:type="spellEnd"/>
      <w:r w:rsidRPr="009A2E6D">
        <w:rPr>
          <w:rFonts w:ascii="Times New Roman" w:hAnsi="Times New Roman" w:cs="Times New Roman"/>
          <w:sz w:val="24"/>
          <w:szCs w:val="24"/>
          <w:lang w:val="en-US"/>
        </w:rPr>
        <w:t xml:space="preserve"> (2013). Due the </w:t>
      </w:r>
      <w:proofErr w:type="spellStart"/>
      <w:r w:rsidRPr="009A2E6D">
        <w:rPr>
          <w:rFonts w:ascii="Times New Roman" w:hAnsi="Times New Roman" w:cs="Times New Roman"/>
          <w:sz w:val="24"/>
          <w:szCs w:val="24"/>
          <w:lang w:val="en-US"/>
        </w:rPr>
        <w:t>endogeneity</w:t>
      </w:r>
      <w:proofErr w:type="spellEnd"/>
      <w:r w:rsidRPr="009A2E6D">
        <w:rPr>
          <w:rFonts w:ascii="Times New Roman" w:hAnsi="Times New Roman" w:cs="Times New Roman"/>
          <w:sz w:val="24"/>
          <w:szCs w:val="24"/>
          <w:lang w:val="en-US"/>
        </w:rPr>
        <w:t xml:space="preserve"> between wages and costs, which are simultaneously determined in the market, was used the method of generalized moment (GMM) and least squares in two stages (2SLS), in order to obtain consistent and efficient estimates</w:t>
      </w:r>
      <w:r w:rsidRPr="00472D16">
        <w:rPr>
          <w:rFonts w:ascii="Times New Roman" w:hAnsi="Times New Roman" w:cs="Times New Roman"/>
          <w:sz w:val="24"/>
          <w:szCs w:val="24"/>
          <w:lang w:val="en-US"/>
        </w:rPr>
        <w:t xml:space="preserve">. </w:t>
      </w:r>
      <w:r w:rsidR="00807FE7" w:rsidRPr="00472D16">
        <w:rPr>
          <w:rFonts w:ascii="Times New Roman" w:hAnsi="Times New Roman" w:cs="Times New Roman"/>
          <w:sz w:val="24"/>
          <w:szCs w:val="24"/>
          <w:lang w:val="en-US"/>
        </w:rPr>
        <w:t xml:space="preserve">The results indicate that the hypothesis of full compensation is not satisfied for any of the costs considered. The costs that impact most on </w:t>
      </w:r>
      <w:proofErr w:type="gramStart"/>
      <w:r w:rsidR="00807FE7" w:rsidRPr="00472D16">
        <w:rPr>
          <w:rFonts w:ascii="Times New Roman" w:hAnsi="Times New Roman" w:cs="Times New Roman"/>
          <w:sz w:val="24"/>
          <w:szCs w:val="24"/>
          <w:lang w:val="en-US"/>
        </w:rPr>
        <w:t>wages,</w:t>
      </w:r>
      <w:proofErr w:type="gramEnd"/>
      <w:r w:rsidR="00807FE7" w:rsidRPr="00472D16">
        <w:rPr>
          <w:rFonts w:ascii="Times New Roman" w:hAnsi="Times New Roman" w:cs="Times New Roman"/>
          <w:sz w:val="24"/>
          <w:szCs w:val="24"/>
          <w:lang w:val="en-US"/>
        </w:rPr>
        <w:t xml:space="preserve"> are health care costs, housing and transportation, in that order respectively. For cost variables education and food are not possible to establish conclusive links, since their estimates are not significant. So workers to migrate to more expensive regions of the country face greater living costs and do not have full compensation in the case for health care costs, housing and transport in the form of higher wages, can get decrease in quality life and lower welfare levels.</w:t>
      </w:r>
    </w:p>
    <w:p w:rsidR="00807FE7" w:rsidRPr="00C82D78" w:rsidRDefault="00807FE7" w:rsidP="00621D48">
      <w:pPr>
        <w:spacing w:after="0" w:line="240" w:lineRule="auto"/>
        <w:jc w:val="both"/>
        <w:rPr>
          <w:rFonts w:ascii="Times New Roman" w:hAnsi="Times New Roman" w:cs="Times New Roman"/>
          <w:sz w:val="24"/>
          <w:szCs w:val="24"/>
          <w:lang w:val="en-US"/>
        </w:rPr>
      </w:pPr>
    </w:p>
    <w:p w:rsidR="00315B32" w:rsidRPr="00C82D78" w:rsidRDefault="009A2E6D" w:rsidP="00621D48">
      <w:pPr>
        <w:spacing w:after="0" w:line="240" w:lineRule="auto"/>
        <w:jc w:val="both"/>
        <w:rPr>
          <w:rFonts w:ascii="Times New Roman" w:hAnsi="Times New Roman" w:cs="Times New Roman"/>
          <w:sz w:val="24"/>
          <w:szCs w:val="24"/>
          <w:lang w:val="en-US"/>
        </w:rPr>
      </w:pPr>
      <w:r w:rsidRPr="009A2E6D">
        <w:rPr>
          <w:rFonts w:ascii="Times New Roman" w:hAnsi="Times New Roman" w:cs="Times New Roman"/>
          <w:sz w:val="24"/>
          <w:szCs w:val="24"/>
          <w:lang w:val="en-US"/>
        </w:rPr>
        <w:t>Keywords: Cost of living, wages, metropolitan regions, GMM, 2SLS.</w:t>
      </w:r>
    </w:p>
    <w:p w:rsidR="00807FE7" w:rsidRDefault="00315B32" w:rsidP="00807FE7">
      <w:pPr>
        <w:spacing w:line="296" w:lineRule="atLeast"/>
        <w:jc w:val="both"/>
        <w:rPr>
          <w:rFonts w:ascii="Times New Roman" w:eastAsia="Times New Roman" w:hAnsi="Times New Roman" w:cs="Times New Roman"/>
          <w:color w:val="000000"/>
          <w:sz w:val="24"/>
          <w:szCs w:val="24"/>
        </w:rPr>
      </w:pPr>
      <w:r w:rsidRPr="003C4571">
        <w:rPr>
          <w:rFonts w:ascii="Times New Roman" w:hAnsi="Times New Roman" w:cs="Times New Roman"/>
          <w:b/>
          <w:sz w:val="24"/>
          <w:szCs w:val="24"/>
        </w:rPr>
        <w:t>JEL</w:t>
      </w:r>
      <w:r w:rsidR="00F30690" w:rsidRPr="003C4571">
        <w:rPr>
          <w:rFonts w:ascii="Times New Roman" w:hAnsi="Times New Roman" w:cs="Times New Roman"/>
          <w:b/>
          <w:sz w:val="24"/>
          <w:szCs w:val="24"/>
        </w:rPr>
        <w:t xml:space="preserve"> </w:t>
      </w:r>
      <w:proofErr w:type="spellStart"/>
      <w:r w:rsidR="00F30690" w:rsidRPr="003C4571">
        <w:rPr>
          <w:rFonts w:ascii="Times New Roman" w:hAnsi="Times New Roman" w:cs="Times New Roman"/>
          <w:b/>
          <w:sz w:val="24"/>
          <w:szCs w:val="24"/>
        </w:rPr>
        <w:t>code</w:t>
      </w:r>
      <w:proofErr w:type="spellEnd"/>
      <w:r w:rsidR="00F3071C" w:rsidRPr="003C4571">
        <w:rPr>
          <w:rFonts w:ascii="Times New Roman" w:hAnsi="Times New Roman" w:cs="Times New Roman"/>
          <w:b/>
          <w:sz w:val="24"/>
          <w:szCs w:val="24"/>
        </w:rPr>
        <w:t xml:space="preserve">: </w:t>
      </w:r>
      <w:r w:rsidR="005A0BC2" w:rsidRPr="005A0BC2">
        <w:rPr>
          <w:rFonts w:ascii="Times New Roman" w:eastAsia="Times New Roman" w:hAnsi="Times New Roman" w:cs="Times New Roman"/>
          <w:color w:val="000000"/>
          <w:sz w:val="24"/>
          <w:szCs w:val="24"/>
        </w:rPr>
        <w:t>R20</w:t>
      </w:r>
      <w:r w:rsidR="005A0BC2">
        <w:rPr>
          <w:rFonts w:ascii="Times New Roman" w:eastAsia="Times New Roman" w:hAnsi="Times New Roman" w:cs="Times New Roman"/>
          <w:color w:val="000000"/>
          <w:sz w:val="24"/>
          <w:szCs w:val="24"/>
        </w:rPr>
        <w:t>, J30</w:t>
      </w:r>
    </w:p>
    <w:p w:rsidR="00160A39" w:rsidRDefault="00315B32" w:rsidP="00807FE7">
      <w:pPr>
        <w:spacing w:line="296" w:lineRule="atLeast"/>
        <w:jc w:val="both"/>
        <w:rPr>
          <w:rFonts w:ascii="Times New Roman" w:hAnsi="Times New Roman" w:cs="Times New Roman"/>
          <w:b/>
          <w:sz w:val="24"/>
          <w:szCs w:val="24"/>
        </w:rPr>
      </w:pPr>
      <w:r w:rsidRPr="003C4571">
        <w:rPr>
          <w:rFonts w:ascii="Times New Roman" w:hAnsi="Times New Roman" w:cs="Times New Roman"/>
          <w:b/>
          <w:sz w:val="24"/>
          <w:szCs w:val="24"/>
        </w:rPr>
        <w:t>Área 10 - Economia Regional e Urbana</w:t>
      </w:r>
    </w:p>
    <w:p w:rsidR="0040129C" w:rsidRPr="003C4571" w:rsidRDefault="0040129C" w:rsidP="0040129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Pr="003C4571">
        <w:rPr>
          <w:rFonts w:ascii="Times New Roman" w:hAnsi="Times New Roman" w:cs="Times New Roman"/>
          <w:b/>
          <w:sz w:val="24"/>
          <w:szCs w:val="24"/>
        </w:rPr>
        <w:lastRenderedPageBreak/>
        <w:t>Custo de Vida e Salários para as Regiões Metropolitanas Brasileiras</w:t>
      </w:r>
    </w:p>
    <w:p w:rsidR="0040129C" w:rsidRDefault="0040129C">
      <w:pPr>
        <w:rPr>
          <w:rFonts w:ascii="Times New Roman" w:hAnsi="Times New Roman" w:cs="Times New Roman"/>
          <w:b/>
          <w:sz w:val="24"/>
          <w:szCs w:val="24"/>
        </w:rPr>
      </w:pPr>
    </w:p>
    <w:p w:rsidR="002614C6" w:rsidRDefault="00315B32" w:rsidP="00621D48">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 xml:space="preserve">1. </w:t>
      </w:r>
      <w:r w:rsidR="0040129C">
        <w:rPr>
          <w:rFonts w:ascii="Times New Roman" w:hAnsi="Times New Roman" w:cs="Times New Roman"/>
          <w:b/>
          <w:sz w:val="24"/>
          <w:szCs w:val="24"/>
        </w:rPr>
        <w:t>Motivação</w:t>
      </w:r>
      <w:r w:rsidR="00E16619">
        <w:rPr>
          <w:rFonts w:ascii="Times New Roman" w:hAnsi="Times New Roman" w:cs="Times New Roman"/>
          <w:b/>
          <w:sz w:val="24"/>
          <w:szCs w:val="24"/>
        </w:rPr>
        <w:t xml:space="preserve"> </w:t>
      </w:r>
    </w:p>
    <w:p w:rsidR="002614C6" w:rsidRPr="003C4571" w:rsidRDefault="002614C6" w:rsidP="00621D48">
      <w:pPr>
        <w:spacing w:after="0" w:line="240" w:lineRule="auto"/>
        <w:jc w:val="both"/>
        <w:rPr>
          <w:rFonts w:ascii="Times New Roman" w:hAnsi="Times New Roman" w:cs="Times New Roman"/>
          <w:b/>
          <w:sz w:val="24"/>
          <w:szCs w:val="24"/>
        </w:rPr>
      </w:pPr>
    </w:p>
    <w:p w:rsidR="00B07812" w:rsidRDefault="00632140"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Na última década, o país obteve um crescimento econômico moderado que colaborou de modo significativo para mudanças econômicas estruturais em termos de emprego, crescimento populacional e renda. Após o sucesso das reform</w:t>
      </w:r>
      <w:r w:rsidR="00932C2B">
        <w:rPr>
          <w:rFonts w:ascii="Times New Roman" w:hAnsi="Times New Roman" w:cs="Times New Roman"/>
          <w:sz w:val="24"/>
          <w:szCs w:val="24"/>
        </w:rPr>
        <w:t xml:space="preserve">as </w:t>
      </w:r>
      <w:proofErr w:type="gramStart"/>
      <w:r w:rsidR="00932C2B">
        <w:rPr>
          <w:rFonts w:ascii="Times New Roman" w:hAnsi="Times New Roman" w:cs="Times New Roman"/>
          <w:sz w:val="24"/>
          <w:szCs w:val="24"/>
        </w:rPr>
        <w:t>implementadas</w:t>
      </w:r>
      <w:proofErr w:type="gramEnd"/>
      <w:r w:rsidR="00932C2B">
        <w:rPr>
          <w:rFonts w:ascii="Times New Roman" w:hAnsi="Times New Roman" w:cs="Times New Roman"/>
          <w:sz w:val="24"/>
          <w:szCs w:val="24"/>
        </w:rPr>
        <w:t xml:space="preserve"> para combater o</w:t>
      </w:r>
      <w:r w:rsidRPr="003C4571">
        <w:rPr>
          <w:rFonts w:ascii="Times New Roman" w:hAnsi="Times New Roman" w:cs="Times New Roman"/>
          <w:sz w:val="24"/>
          <w:szCs w:val="24"/>
        </w:rPr>
        <w:t xml:space="preserve"> alto processo inflacionário, a combinação de crescimento econômico e </w:t>
      </w:r>
      <w:r w:rsidR="00157B45">
        <w:rPr>
          <w:rFonts w:ascii="Times New Roman" w:hAnsi="Times New Roman" w:cs="Times New Roman"/>
          <w:sz w:val="24"/>
          <w:szCs w:val="24"/>
        </w:rPr>
        <w:t>controle sustentado da inflação</w:t>
      </w:r>
      <w:r w:rsidRPr="003C4571">
        <w:rPr>
          <w:rFonts w:ascii="Times New Roman" w:hAnsi="Times New Roman" w:cs="Times New Roman"/>
          <w:sz w:val="24"/>
          <w:szCs w:val="24"/>
        </w:rPr>
        <w:t xml:space="preserve"> permitiram as famílias a capacidade de ajustar seus orçamentos domésticos no longo prazo, a fim de melhorar seu bem-estar. Em acréscimo a isso</w:t>
      </w:r>
      <w:r w:rsidR="00413201" w:rsidRPr="003C4571">
        <w:rPr>
          <w:rFonts w:ascii="Times New Roman" w:hAnsi="Times New Roman" w:cs="Times New Roman"/>
          <w:sz w:val="24"/>
          <w:szCs w:val="24"/>
        </w:rPr>
        <w:t>,</w:t>
      </w:r>
      <w:r w:rsidRPr="003C4571">
        <w:rPr>
          <w:rFonts w:ascii="Times New Roman" w:hAnsi="Times New Roman" w:cs="Times New Roman"/>
          <w:sz w:val="24"/>
          <w:szCs w:val="24"/>
        </w:rPr>
        <w:t xml:space="preserve"> </w:t>
      </w:r>
      <w:r w:rsidR="00413201" w:rsidRPr="003C4571">
        <w:rPr>
          <w:rFonts w:ascii="Times New Roman" w:hAnsi="Times New Roman" w:cs="Times New Roman"/>
          <w:sz w:val="24"/>
          <w:szCs w:val="24"/>
        </w:rPr>
        <w:t>a consolidação das políticas de proteção social</w:t>
      </w:r>
      <w:r w:rsidR="00157B45">
        <w:rPr>
          <w:rFonts w:ascii="Times New Roman" w:hAnsi="Times New Roman" w:cs="Times New Roman"/>
          <w:sz w:val="24"/>
          <w:szCs w:val="24"/>
        </w:rPr>
        <w:t>, como programas de transferência de renda (Bolsa Família, Benefícios de Prestação Continuada, etc.)</w:t>
      </w:r>
      <w:r w:rsidR="00413201" w:rsidRPr="003C4571">
        <w:rPr>
          <w:rFonts w:ascii="Times New Roman" w:hAnsi="Times New Roman" w:cs="Times New Roman"/>
          <w:sz w:val="24"/>
          <w:szCs w:val="24"/>
        </w:rPr>
        <w:t xml:space="preserve"> favoreceu a </w:t>
      </w:r>
      <w:r w:rsidRPr="003C4571">
        <w:rPr>
          <w:rFonts w:ascii="Times New Roman" w:hAnsi="Times New Roman" w:cs="Times New Roman"/>
          <w:sz w:val="24"/>
          <w:szCs w:val="24"/>
        </w:rPr>
        <w:t>redução significativa da pobreza e alterações da cesta de consumo de bens e serviços das famílias, bem como o</w:t>
      </w:r>
      <w:r w:rsidR="00413201" w:rsidRPr="003C4571">
        <w:rPr>
          <w:rFonts w:ascii="Times New Roman" w:hAnsi="Times New Roman" w:cs="Times New Roman"/>
          <w:sz w:val="24"/>
          <w:szCs w:val="24"/>
        </w:rPr>
        <w:t>s</w:t>
      </w:r>
      <w:r w:rsidR="005A0BC2">
        <w:rPr>
          <w:rFonts w:ascii="Times New Roman" w:hAnsi="Times New Roman" w:cs="Times New Roman"/>
          <w:sz w:val="24"/>
          <w:szCs w:val="24"/>
        </w:rPr>
        <w:t xml:space="preserve"> preços relativos</w:t>
      </w:r>
      <w:r w:rsidR="00413201" w:rsidRPr="003C4571">
        <w:rPr>
          <w:rFonts w:ascii="Times New Roman" w:hAnsi="Times New Roman" w:cs="Times New Roman"/>
          <w:sz w:val="24"/>
          <w:szCs w:val="24"/>
        </w:rPr>
        <w:t>.</w:t>
      </w:r>
      <w:r w:rsidR="00157B45">
        <w:rPr>
          <w:rFonts w:ascii="Times New Roman" w:hAnsi="Times New Roman" w:cs="Times New Roman"/>
          <w:sz w:val="24"/>
          <w:szCs w:val="24"/>
        </w:rPr>
        <w:t xml:space="preserve"> Vale ressaltar que a abertura da economia nos anos 90, também permitiu as famílias acesso a novas variedades de produtos, enriquecendo assim os bens disponíveis para a composição da cesta de consumo.</w:t>
      </w:r>
      <w:r w:rsidR="00935F52">
        <w:rPr>
          <w:rFonts w:ascii="Times New Roman" w:hAnsi="Times New Roman" w:cs="Times New Roman"/>
          <w:sz w:val="24"/>
          <w:szCs w:val="24"/>
        </w:rPr>
        <w:t xml:space="preserve"> Adicionalmente, o aumento de produtividade fez com que houvesse crescimento substancial da oferta agrícola, ocasionando mudanças nos preços relativos, especialmente dos alimentos </w:t>
      </w:r>
      <w:r w:rsidR="00935F52" w:rsidRPr="00036100">
        <w:rPr>
          <w:rFonts w:ascii="Times New Roman" w:hAnsi="Times New Roman" w:cs="Times New Roman"/>
          <w:sz w:val="24"/>
          <w:szCs w:val="24"/>
        </w:rPr>
        <w:t>(</w:t>
      </w:r>
      <w:proofErr w:type="spellStart"/>
      <w:r w:rsidR="00935F52" w:rsidRPr="00036100">
        <w:rPr>
          <w:rFonts w:ascii="Times New Roman" w:hAnsi="Times New Roman" w:cs="Times New Roman"/>
          <w:sz w:val="24"/>
          <w:szCs w:val="24"/>
        </w:rPr>
        <w:t>Azzoni</w:t>
      </w:r>
      <w:proofErr w:type="spellEnd"/>
      <w:r w:rsidR="00935F52" w:rsidRPr="00036100">
        <w:rPr>
          <w:rFonts w:ascii="Times New Roman" w:hAnsi="Times New Roman" w:cs="Times New Roman"/>
          <w:sz w:val="24"/>
          <w:szCs w:val="24"/>
        </w:rPr>
        <w:t xml:space="preserve"> </w:t>
      </w:r>
      <w:proofErr w:type="spellStart"/>
      <w:proofErr w:type="gramStart"/>
      <w:r w:rsidR="00935F52" w:rsidRPr="00036100">
        <w:rPr>
          <w:rFonts w:ascii="Times New Roman" w:hAnsi="Times New Roman" w:cs="Times New Roman"/>
          <w:sz w:val="24"/>
          <w:szCs w:val="24"/>
        </w:rPr>
        <w:t>et</w:t>
      </w:r>
      <w:proofErr w:type="spellEnd"/>
      <w:proofErr w:type="gramEnd"/>
      <w:r w:rsidR="00935F52" w:rsidRPr="00036100">
        <w:rPr>
          <w:rFonts w:ascii="Times New Roman" w:hAnsi="Times New Roman" w:cs="Times New Roman"/>
          <w:sz w:val="24"/>
          <w:szCs w:val="24"/>
        </w:rPr>
        <w:t xml:space="preserve"> al., 2009)</w:t>
      </w:r>
      <w:r w:rsidR="00D92906">
        <w:rPr>
          <w:rFonts w:ascii="Times New Roman" w:hAnsi="Times New Roman" w:cs="Times New Roman"/>
          <w:sz w:val="24"/>
          <w:szCs w:val="24"/>
        </w:rPr>
        <w:t>.</w:t>
      </w:r>
    </w:p>
    <w:p w:rsidR="003C4571" w:rsidRDefault="00D92906" w:rsidP="00621D48">
      <w:pPr>
        <w:spacing w:after="0" w:line="240" w:lineRule="auto"/>
        <w:jc w:val="both"/>
        <w:rPr>
          <w:rFonts w:ascii="Times New Roman" w:hAnsi="Times New Roman" w:cs="Times New Roman"/>
          <w:sz w:val="24"/>
          <w:szCs w:val="24"/>
        </w:rPr>
      </w:pPr>
      <w:r w:rsidRPr="00D92906">
        <w:rPr>
          <w:rFonts w:ascii="Times New Roman" w:hAnsi="Times New Roman" w:cs="Times New Roman"/>
          <w:b/>
          <w:sz w:val="24"/>
          <w:szCs w:val="24"/>
        </w:rPr>
        <w:tab/>
      </w:r>
      <w:r w:rsidR="003C4571" w:rsidRPr="003C4571">
        <w:rPr>
          <w:rFonts w:ascii="Times New Roman" w:hAnsi="Times New Roman" w:cs="Times New Roman"/>
          <w:sz w:val="24"/>
          <w:szCs w:val="24"/>
        </w:rPr>
        <w:t>A li</w:t>
      </w:r>
      <w:r w:rsidR="00012104">
        <w:rPr>
          <w:rFonts w:ascii="Times New Roman" w:hAnsi="Times New Roman" w:cs="Times New Roman"/>
          <w:sz w:val="24"/>
          <w:szCs w:val="24"/>
        </w:rPr>
        <w:t>teratura econômica mostra que os diferentes salários entre as regiões correspondem a um modo de compensação de salários, especialmente em regiões m</w:t>
      </w:r>
      <w:r w:rsidR="0037618F">
        <w:rPr>
          <w:rFonts w:ascii="Times New Roman" w:hAnsi="Times New Roman" w:cs="Times New Roman"/>
          <w:sz w:val="24"/>
          <w:szCs w:val="24"/>
        </w:rPr>
        <w:t>ais populosas. A existência dessa compensação é devido aos altos custos de deslocamento, poluição e outros fatores que afetam negativamente a qualidade de vida local, afetando assim a produtividade da força de trabalho.</w:t>
      </w:r>
      <w:r w:rsidR="00B270EE">
        <w:rPr>
          <w:rFonts w:ascii="Times New Roman" w:hAnsi="Times New Roman" w:cs="Times New Roman"/>
          <w:sz w:val="24"/>
          <w:szCs w:val="24"/>
        </w:rPr>
        <w:t xml:space="preserve"> Ou seja, o</w:t>
      </w:r>
      <w:r w:rsidR="00B270EE" w:rsidRPr="00B270EE">
        <w:rPr>
          <w:rFonts w:ascii="Times New Roman" w:hAnsi="Times New Roman" w:cs="Times New Roman"/>
          <w:sz w:val="24"/>
          <w:szCs w:val="24"/>
        </w:rPr>
        <w:t>s salários não diferem apenas por habilidades e gostos diferentes, mas também por causa das amenidades, condições fiscais e os preços de bens e serviços que diferem entre as cidades (</w:t>
      </w:r>
      <w:proofErr w:type="spellStart"/>
      <w:proofErr w:type="gramStart"/>
      <w:r w:rsidR="00B270EE" w:rsidRPr="00B270EE">
        <w:rPr>
          <w:rFonts w:ascii="Times New Roman" w:hAnsi="Times New Roman" w:cs="Times New Roman"/>
          <w:sz w:val="24"/>
          <w:szCs w:val="24"/>
        </w:rPr>
        <w:t>DuMond</w:t>
      </w:r>
      <w:proofErr w:type="spellEnd"/>
      <w:proofErr w:type="gramEnd"/>
      <w:r w:rsidR="00B270EE" w:rsidRPr="00B270EE">
        <w:rPr>
          <w:rFonts w:ascii="Times New Roman" w:hAnsi="Times New Roman" w:cs="Times New Roman"/>
          <w:sz w:val="24"/>
          <w:szCs w:val="24"/>
        </w:rPr>
        <w:t xml:space="preserve"> </w:t>
      </w:r>
      <w:proofErr w:type="spellStart"/>
      <w:r w:rsidR="00B270EE" w:rsidRPr="00B270EE">
        <w:rPr>
          <w:rFonts w:ascii="Times New Roman" w:hAnsi="Times New Roman" w:cs="Times New Roman"/>
          <w:sz w:val="24"/>
          <w:szCs w:val="24"/>
        </w:rPr>
        <w:t>et</w:t>
      </w:r>
      <w:proofErr w:type="spellEnd"/>
      <w:r w:rsidR="00B270EE" w:rsidRPr="00B270EE">
        <w:rPr>
          <w:rFonts w:ascii="Times New Roman" w:hAnsi="Times New Roman" w:cs="Times New Roman"/>
          <w:sz w:val="24"/>
          <w:szCs w:val="24"/>
        </w:rPr>
        <w:t xml:space="preserve"> al., 1999).</w:t>
      </w:r>
      <w:r w:rsidR="00B34B3D">
        <w:rPr>
          <w:rFonts w:ascii="Times New Roman" w:hAnsi="Times New Roman" w:cs="Times New Roman"/>
          <w:sz w:val="24"/>
          <w:szCs w:val="24"/>
        </w:rPr>
        <w:t xml:space="preserve"> Dessa forma, se uma cidade tem altos preços para bens e serviços fornecendo um dado nível de utilidade, trabalhadores vão exigir maiores salários para trabalhar ali. Similarmente, se a cidade possui um bom ambiente, ou seja, boas amenidades, então os trabalhadores serão capazes de aceitar salários menores para residir </w:t>
      </w:r>
      <w:r w:rsidR="005A0BC2">
        <w:rPr>
          <w:rFonts w:ascii="Times New Roman" w:hAnsi="Times New Roman" w:cs="Times New Roman"/>
          <w:sz w:val="24"/>
          <w:szCs w:val="24"/>
        </w:rPr>
        <w:t>nesta cidade</w:t>
      </w:r>
      <w:r w:rsidR="00B34B3D">
        <w:rPr>
          <w:rFonts w:ascii="Times New Roman" w:hAnsi="Times New Roman" w:cs="Times New Roman"/>
          <w:sz w:val="24"/>
          <w:szCs w:val="24"/>
        </w:rPr>
        <w:t xml:space="preserve"> (</w:t>
      </w:r>
      <w:proofErr w:type="spellStart"/>
      <w:r w:rsidR="00B34B3D">
        <w:rPr>
          <w:rFonts w:ascii="Times New Roman" w:hAnsi="Times New Roman" w:cs="Times New Roman"/>
          <w:sz w:val="24"/>
          <w:szCs w:val="24"/>
        </w:rPr>
        <w:t>Winters</w:t>
      </w:r>
      <w:proofErr w:type="spellEnd"/>
      <w:r w:rsidR="00B34B3D">
        <w:rPr>
          <w:rFonts w:ascii="Times New Roman" w:hAnsi="Times New Roman" w:cs="Times New Roman"/>
          <w:sz w:val="24"/>
          <w:szCs w:val="24"/>
        </w:rPr>
        <w:t>, 2009).</w:t>
      </w:r>
      <w:r>
        <w:rPr>
          <w:rFonts w:ascii="Times New Roman" w:hAnsi="Times New Roman" w:cs="Times New Roman"/>
          <w:sz w:val="24"/>
          <w:szCs w:val="24"/>
        </w:rPr>
        <w:t xml:space="preserve"> O</w:t>
      </w:r>
      <w:r w:rsidRPr="00D92906">
        <w:rPr>
          <w:rFonts w:ascii="Times New Roman" w:hAnsi="Times New Roman" w:cs="Times New Roman"/>
          <w:sz w:val="24"/>
          <w:szCs w:val="24"/>
        </w:rPr>
        <w:t xml:space="preserve">u seja, altos salários </w:t>
      </w:r>
      <w:r w:rsidR="00B270EE">
        <w:rPr>
          <w:rFonts w:ascii="Times New Roman" w:hAnsi="Times New Roman" w:cs="Times New Roman"/>
          <w:sz w:val="24"/>
          <w:szCs w:val="24"/>
        </w:rPr>
        <w:t>poderiam</w:t>
      </w:r>
      <w:r w:rsidRPr="00D92906">
        <w:rPr>
          <w:rFonts w:ascii="Times New Roman" w:hAnsi="Times New Roman" w:cs="Times New Roman"/>
          <w:sz w:val="24"/>
          <w:szCs w:val="24"/>
        </w:rPr>
        <w:t xml:space="preserve"> compensar os trabalhadores por amenidades negativas tais como crime, congestionamento e </w:t>
      </w:r>
      <w:r w:rsidR="00B270EE" w:rsidRPr="00D92906">
        <w:rPr>
          <w:rFonts w:ascii="Times New Roman" w:hAnsi="Times New Roman" w:cs="Times New Roman"/>
          <w:sz w:val="24"/>
          <w:szCs w:val="24"/>
        </w:rPr>
        <w:t>poluição.</w:t>
      </w:r>
    </w:p>
    <w:p w:rsidR="002407D7" w:rsidRDefault="002407D7"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trabalho desenvolvido por </w:t>
      </w:r>
      <w:proofErr w:type="spellStart"/>
      <w:r>
        <w:rPr>
          <w:rFonts w:ascii="Times New Roman" w:hAnsi="Times New Roman" w:cs="Times New Roman"/>
          <w:sz w:val="24"/>
          <w:szCs w:val="24"/>
        </w:rPr>
        <w:t>Azzoni</w:t>
      </w:r>
      <w:proofErr w:type="spellEnd"/>
      <w:r>
        <w:rPr>
          <w:rFonts w:ascii="Times New Roman" w:hAnsi="Times New Roman" w:cs="Times New Roman"/>
          <w:sz w:val="24"/>
          <w:szCs w:val="24"/>
        </w:rPr>
        <w:t xml:space="preserve"> (2001), o autor encontrou sinais de convergência absoluta entre as regiões brasileiras no período de 1939 a 1995. Mas, apontou que há ciclos de convergência e divergência durante os anos analisados,</w:t>
      </w:r>
      <w:r w:rsidR="00220B54">
        <w:rPr>
          <w:rFonts w:ascii="Times New Roman" w:hAnsi="Times New Roman" w:cs="Times New Roman"/>
          <w:sz w:val="24"/>
          <w:szCs w:val="24"/>
        </w:rPr>
        <w:t xml:space="preserve"> sendo que este fenômeno pode ser explicado pelo fato de que períodos de expansão econômica favorecem maior crescimento das regiões mais desenvolvidas, enquanto que em períodos de recessão, essas mesmas regiões são afetadas diretamente, impactando negativamente as regiões mais pobres.</w:t>
      </w:r>
      <w:r w:rsidR="00524F21">
        <w:rPr>
          <w:rFonts w:ascii="Times New Roman" w:hAnsi="Times New Roman" w:cs="Times New Roman"/>
          <w:sz w:val="24"/>
          <w:szCs w:val="24"/>
        </w:rPr>
        <w:t xml:space="preserve"> Entretanto, Menezes </w:t>
      </w:r>
      <w:proofErr w:type="spellStart"/>
      <w:proofErr w:type="gramStart"/>
      <w:r w:rsidR="00524F21">
        <w:rPr>
          <w:rFonts w:ascii="Times New Roman" w:hAnsi="Times New Roman" w:cs="Times New Roman"/>
          <w:sz w:val="24"/>
          <w:szCs w:val="24"/>
        </w:rPr>
        <w:t>et</w:t>
      </w:r>
      <w:proofErr w:type="spellEnd"/>
      <w:proofErr w:type="gramEnd"/>
      <w:r w:rsidR="00524F21">
        <w:rPr>
          <w:rFonts w:ascii="Times New Roman" w:hAnsi="Times New Roman" w:cs="Times New Roman"/>
          <w:sz w:val="24"/>
          <w:szCs w:val="24"/>
        </w:rPr>
        <w:t xml:space="preserve"> al. (2012) com a utilização de microdados organizados por coortes de idades, concluiu que a desigualdade de renda regional brasileira possui diferentes dinâmicas entre as regiões, e a convergência da renda é observada apenas para as gerações mais velhas e que a maior participação da renda dos jovens produziu uma convergência desacelerada no país (Menezes </w:t>
      </w:r>
      <w:proofErr w:type="spellStart"/>
      <w:r w:rsidR="00524F21">
        <w:rPr>
          <w:rFonts w:ascii="Times New Roman" w:hAnsi="Times New Roman" w:cs="Times New Roman"/>
          <w:sz w:val="24"/>
          <w:szCs w:val="24"/>
        </w:rPr>
        <w:t>et</w:t>
      </w:r>
      <w:proofErr w:type="spellEnd"/>
      <w:r w:rsidR="00524F21">
        <w:rPr>
          <w:rFonts w:ascii="Times New Roman" w:hAnsi="Times New Roman" w:cs="Times New Roman"/>
          <w:sz w:val="24"/>
          <w:szCs w:val="24"/>
        </w:rPr>
        <w:t xml:space="preserve"> </w:t>
      </w:r>
      <w:proofErr w:type="spellStart"/>
      <w:r w:rsidR="00524F21">
        <w:rPr>
          <w:rFonts w:ascii="Times New Roman" w:hAnsi="Times New Roman" w:cs="Times New Roman"/>
          <w:sz w:val="24"/>
          <w:szCs w:val="24"/>
        </w:rPr>
        <w:t>al</w:t>
      </w:r>
      <w:proofErr w:type="spellEnd"/>
      <w:r w:rsidR="00524F21">
        <w:rPr>
          <w:rFonts w:ascii="Times New Roman" w:hAnsi="Times New Roman" w:cs="Times New Roman"/>
          <w:sz w:val="24"/>
          <w:szCs w:val="24"/>
        </w:rPr>
        <w:t>, 2012)</w:t>
      </w:r>
      <w:r w:rsidR="00C8637E">
        <w:rPr>
          <w:rFonts w:ascii="Times New Roman" w:hAnsi="Times New Roman" w:cs="Times New Roman"/>
          <w:sz w:val="24"/>
          <w:szCs w:val="24"/>
        </w:rPr>
        <w:t>. Mas, ao desconsiderar qualquer tipo de pensão ou transferência de renda do governo, não se nota convergência também para as gerações mais velhas.</w:t>
      </w:r>
    </w:p>
    <w:p w:rsidR="00F525EE" w:rsidRDefault="00C8637E"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w:t>
      </w:r>
      <w:r w:rsidR="00F525EE">
        <w:rPr>
          <w:rFonts w:ascii="Times New Roman" w:hAnsi="Times New Roman" w:cs="Times New Roman"/>
          <w:sz w:val="24"/>
          <w:szCs w:val="24"/>
        </w:rPr>
        <w:t>o analisar a evolução do PIB per capita para as regiões brasileiras no período de 1985 a 2010, percebe-se que houve significativo aumento para a região centro-oeste.</w:t>
      </w:r>
      <w:r w:rsidR="00524F21">
        <w:rPr>
          <w:rFonts w:ascii="Times New Roman" w:hAnsi="Times New Roman" w:cs="Times New Roman"/>
          <w:sz w:val="24"/>
          <w:szCs w:val="24"/>
        </w:rPr>
        <w:t xml:space="preserve"> Já as regiões norte e nordeste</w:t>
      </w:r>
      <w:r w:rsidR="0023002C">
        <w:rPr>
          <w:rFonts w:ascii="Times New Roman" w:hAnsi="Times New Roman" w:cs="Times New Roman"/>
          <w:sz w:val="24"/>
          <w:szCs w:val="24"/>
        </w:rPr>
        <w:t xml:space="preserve"> quase não apresentaram grandes alterações no PIB per capita. As regiões sul e sudeste, tiveram trajetórias semelhantes, seguindo a mesma tendência.</w:t>
      </w:r>
      <w:r w:rsidR="00F525EE">
        <w:rPr>
          <w:rFonts w:ascii="Times New Roman" w:hAnsi="Times New Roman" w:cs="Times New Roman"/>
          <w:sz w:val="24"/>
          <w:szCs w:val="24"/>
        </w:rPr>
        <w:t xml:space="preserve"> A figura 1 mostra o comportamento desta evolução para todas as regiões brasileiras</w:t>
      </w:r>
      <w:r w:rsidR="0040129C">
        <w:rPr>
          <w:rFonts w:ascii="Times New Roman" w:hAnsi="Times New Roman" w:cs="Times New Roman"/>
          <w:sz w:val="24"/>
          <w:szCs w:val="24"/>
        </w:rPr>
        <w:t xml:space="preserve"> a </w:t>
      </w:r>
      <w:proofErr w:type="gramStart"/>
      <w:r w:rsidR="0040129C">
        <w:rPr>
          <w:rFonts w:ascii="Times New Roman" w:hAnsi="Times New Roman" w:cs="Times New Roman"/>
          <w:sz w:val="24"/>
          <w:szCs w:val="24"/>
        </w:rPr>
        <w:t>preços constante de 2000</w:t>
      </w:r>
      <w:proofErr w:type="gramEnd"/>
      <w:r w:rsidR="00F525EE">
        <w:rPr>
          <w:rFonts w:ascii="Times New Roman" w:hAnsi="Times New Roman" w:cs="Times New Roman"/>
          <w:sz w:val="24"/>
          <w:szCs w:val="24"/>
        </w:rPr>
        <w:t>.</w:t>
      </w:r>
      <w:r w:rsidR="00524F21">
        <w:rPr>
          <w:rFonts w:ascii="Times New Roman" w:hAnsi="Times New Roman" w:cs="Times New Roman"/>
          <w:sz w:val="24"/>
          <w:szCs w:val="24"/>
        </w:rPr>
        <w:t xml:space="preserve"> </w:t>
      </w:r>
    </w:p>
    <w:p w:rsidR="00524F21" w:rsidRPr="00524F21" w:rsidRDefault="00524F21" w:rsidP="00524F21">
      <w:pPr>
        <w:spacing w:after="0" w:line="240" w:lineRule="auto"/>
        <w:jc w:val="both"/>
        <w:rPr>
          <w:rFonts w:ascii="Times New Roman" w:hAnsi="Times New Roman" w:cs="Times New Roman"/>
          <w:sz w:val="24"/>
          <w:szCs w:val="24"/>
        </w:rPr>
      </w:pPr>
      <w:r w:rsidRPr="00524F21">
        <w:rPr>
          <w:rFonts w:ascii="Times New Roman" w:hAnsi="Times New Roman" w:cs="Times New Roman"/>
          <w:sz w:val="24"/>
          <w:szCs w:val="24"/>
        </w:rPr>
        <w:tab/>
        <w:t xml:space="preserve"> </w:t>
      </w:r>
    </w:p>
    <w:p w:rsidR="00524F21" w:rsidRDefault="00524F21" w:rsidP="00524F2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932C2B" w:rsidRDefault="00932C2B" w:rsidP="00524F21">
      <w:pPr>
        <w:spacing w:after="0" w:line="240" w:lineRule="auto"/>
        <w:jc w:val="both"/>
        <w:rPr>
          <w:rFonts w:ascii="Times New Roman" w:hAnsi="Times New Roman" w:cs="Times New Roman"/>
          <w:b/>
          <w:sz w:val="24"/>
          <w:szCs w:val="24"/>
        </w:rPr>
      </w:pPr>
    </w:p>
    <w:p w:rsidR="00932C2B" w:rsidRDefault="00932C2B" w:rsidP="00524F21">
      <w:pPr>
        <w:spacing w:after="0" w:line="240" w:lineRule="auto"/>
        <w:jc w:val="both"/>
        <w:rPr>
          <w:rFonts w:ascii="Times New Roman" w:hAnsi="Times New Roman" w:cs="Times New Roman"/>
          <w:b/>
          <w:sz w:val="24"/>
          <w:szCs w:val="24"/>
        </w:rPr>
      </w:pPr>
    </w:p>
    <w:p w:rsidR="00B07093" w:rsidRDefault="00D8287E" w:rsidP="00B07093">
      <w:pPr>
        <w:spacing w:after="0" w:line="240" w:lineRule="auto"/>
        <w:jc w:val="center"/>
        <w:rPr>
          <w:rFonts w:ascii="Times New Roman" w:hAnsi="Times New Roman" w:cs="Times New Roman"/>
          <w:sz w:val="24"/>
          <w:szCs w:val="24"/>
        </w:rPr>
      </w:pPr>
      <w:r w:rsidRPr="00D8287E">
        <w:rPr>
          <w:rFonts w:ascii="Times New Roman" w:hAnsi="Times New Roman" w:cs="Times New Roman"/>
          <w:noProof/>
          <w:sz w:val="24"/>
          <w:szCs w:val="24"/>
        </w:rPr>
        <w:drawing>
          <wp:inline distT="0" distB="0" distL="0" distR="0">
            <wp:extent cx="4738743" cy="2242970"/>
            <wp:effectExtent l="0" t="0" r="5080" b="5080"/>
            <wp:docPr id="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4804" w:rsidRDefault="00594804" w:rsidP="00EF22F6">
      <w:pPr>
        <w:spacing w:after="0" w:line="240" w:lineRule="auto"/>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4486275" cy="276225"/>
            <wp:effectExtent l="19050" t="0" r="9525" b="0"/>
            <wp:docPr id="14" name="Imagem 11" descr="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a.png"/>
                    <pic:cNvPicPr/>
                  </pic:nvPicPr>
                  <pic:blipFill>
                    <a:blip r:embed="rId9" cstate="print">
                      <a:lum bright="10000" contrast="10000"/>
                    </a:blip>
                    <a:stretch>
                      <a:fillRect/>
                    </a:stretch>
                  </pic:blipFill>
                  <pic:spPr>
                    <a:xfrm>
                      <a:off x="0" y="0"/>
                      <a:ext cx="4550234" cy="280163"/>
                    </a:xfrm>
                    <a:prstGeom prst="rect">
                      <a:avLst/>
                    </a:prstGeom>
                  </pic:spPr>
                </pic:pic>
              </a:graphicData>
            </a:graphic>
          </wp:inline>
        </w:drawing>
      </w:r>
    </w:p>
    <w:p w:rsidR="0040129C" w:rsidRDefault="0040129C" w:rsidP="0040129C">
      <w:pPr>
        <w:spacing w:after="0" w:line="240" w:lineRule="auto"/>
        <w:ind w:firstLine="810"/>
        <w:jc w:val="both"/>
        <w:rPr>
          <w:rFonts w:ascii="Times New Roman" w:hAnsi="Times New Roman" w:cs="Times New Roman"/>
          <w:sz w:val="20"/>
          <w:szCs w:val="20"/>
        </w:rPr>
      </w:pPr>
      <w:r w:rsidRPr="00B07093">
        <w:rPr>
          <w:rFonts w:ascii="Times New Roman" w:hAnsi="Times New Roman" w:cs="Times New Roman"/>
          <w:b/>
          <w:sz w:val="24"/>
          <w:szCs w:val="24"/>
        </w:rPr>
        <w:t>Figura 1. PIB per capita – R$ (mil) de 2000</w:t>
      </w:r>
      <w:r w:rsidRPr="0040129C">
        <w:rPr>
          <w:rFonts w:ascii="Times New Roman" w:hAnsi="Times New Roman" w:cs="Times New Roman"/>
          <w:sz w:val="20"/>
          <w:szCs w:val="20"/>
        </w:rPr>
        <w:t xml:space="preserve"> </w:t>
      </w:r>
    </w:p>
    <w:p w:rsidR="0040129C" w:rsidRDefault="0040129C" w:rsidP="0040129C">
      <w:pPr>
        <w:spacing w:after="0" w:line="240" w:lineRule="auto"/>
        <w:ind w:firstLine="810"/>
        <w:jc w:val="both"/>
        <w:rPr>
          <w:rFonts w:ascii="Times New Roman" w:hAnsi="Times New Roman" w:cs="Times New Roman"/>
          <w:sz w:val="20"/>
          <w:szCs w:val="20"/>
        </w:rPr>
      </w:pPr>
      <w:r w:rsidRPr="00B07093">
        <w:rPr>
          <w:rFonts w:ascii="Times New Roman" w:hAnsi="Times New Roman" w:cs="Times New Roman"/>
          <w:sz w:val="20"/>
          <w:szCs w:val="20"/>
        </w:rPr>
        <w:t>Fonte: IPEADATA.</w:t>
      </w:r>
      <w:r w:rsidRPr="00594804">
        <w:rPr>
          <w:rFonts w:ascii="Times New Roman" w:hAnsi="Times New Roman" w:cs="Times New Roman"/>
          <w:noProof/>
          <w:sz w:val="24"/>
          <w:szCs w:val="24"/>
        </w:rPr>
        <w:t xml:space="preserve"> </w:t>
      </w:r>
    </w:p>
    <w:p w:rsidR="00B07093" w:rsidRPr="00B07093" w:rsidRDefault="00B07093" w:rsidP="00B07093">
      <w:pPr>
        <w:spacing w:after="0" w:line="240" w:lineRule="auto"/>
        <w:jc w:val="center"/>
        <w:rPr>
          <w:rFonts w:ascii="Times New Roman" w:hAnsi="Times New Roman" w:cs="Times New Roman"/>
          <w:sz w:val="20"/>
          <w:szCs w:val="20"/>
        </w:rPr>
      </w:pPr>
    </w:p>
    <w:p w:rsidR="0040129C" w:rsidRDefault="002407D7"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27DEE">
        <w:rPr>
          <w:rFonts w:ascii="Times New Roman" w:hAnsi="Times New Roman" w:cs="Times New Roman"/>
          <w:sz w:val="24"/>
          <w:szCs w:val="24"/>
        </w:rPr>
        <w:t>Desta forma,</w:t>
      </w:r>
      <w:r w:rsidR="005A0BC2" w:rsidRPr="005A0BC2">
        <w:rPr>
          <w:rFonts w:ascii="Times New Roman" w:hAnsi="Times New Roman" w:cs="Times New Roman"/>
          <w:sz w:val="24"/>
          <w:szCs w:val="24"/>
        </w:rPr>
        <w:t xml:space="preserve"> </w:t>
      </w:r>
      <w:r w:rsidR="00027DEE">
        <w:rPr>
          <w:rFonts w:ascii="Times New Roman" w:hAnsi="Times New Roman" w:cs="Times New Roman"/>
          <w:sz w:val="24"/>
          <w:szCs w:val="24"/>
        </w:rPr>
        <w:t xml:space="preserve">apesar do </w:t>
      </w:r>
      <w:r w:rsidR="005A0BC2" w:rsidRPr="005A0BC2">
        <w:rPr>
          <w:rFonts w:ascii="Times New Roman" w:hAnsi="Times New Roman" w:cs="Times New Roman"/>
          <w:sz w:val="24"/>
          <w:szCs w:val="24"/>
        </w:rPr>
        <w:t>crescimento econômico</w:t>
      </w:r>
      <w:r w:rsidR="00D92906">
        <w:rPr>
          <w:rFonts w:ascii="Times New Roman" w:hAnsi="Times New Roman" w:cs="Times New Roman"/>
          <w:sz w:val="24"/>
          <w:szCs w:val="24"/>
        </w:rPr>
        <w:t xml:space="preserve"> brasileiro</w:t>
      </w:r>
      <w:r w:rsidR="005A0BC2" w:rsidRPr="005A0BC2">
        <w:rPr>
          <w:rFonts w:ascii="Times New Roman" w:hAnsi="Times New Roman" w:cs="Times New Roman"/>
          <w:sz w:val="24"/>
          <w:szCs w:val="24"/>
        </w:rPr>
        <w:t xml:space="preserve">, ainda há grande disparidade de renda e nível de bem-estar, bem como o nível de custos de vida entre as regiões brasileiras, como apontado por Almeida e </w:t>
      </w:r>
      <w:proofErr w:type="spellStart"/>
      <w:r w:rsidR="005A0BC2" w:rsidRPr="005A0BC2">
        <w:rPr>
          <w:rFonts w:ascii="Times New Roman" w:hAnsi="Times New Roman" w:cs="Times New Roman"/>
          <w:sz w:val="24"/>
          <w:szCs w:val="24"/>
        </w:rPr>
        <w:t>Azzoni</w:t>
      </w:r>
      <w:proofErr w:type="spellEnd"/>
      <w:r w:rsidR="005A0BC2" w:rsidRPr="005A0BC2">
        <w:rPr>
          <w:rFonts w:ascii="Times New Roman" w:hAnsi="Times New Roman" w:cs="Times New Roman"/>
          <w:sz w:val="24"/>
          <w:szCs w:val="24"/>
        </w:rPr>
        <w:t xml:space="preserve"> (2013).</w:t>
      </w:r>
      <w:r w:rsidR="005A0BC2">
        <w:rPr>
          <w:rFonts w:ascii="Times New Roman" w:hAnsi="Times New Roman" w:cs="Times New Roman"/>
          <w:sz w:val="24"/>
          <w:szCs w:val="24"/>
        </w:rPr>
        <w:t xml:space="preserve"> </w:t>
      </w:r>
      <w:r w:rsidR="0040129C">
        <w:rPr>
          <w:rFonts w:ascii="Times New Roman" w:hAnsi="Times New Roman" w:cs="Times New Roman"/>
          <w:sz w:val="24"/>
          <w:szCs w:val="24"/>
        </w:rPr>
        <w:t xml:space="preserve">Os autores </w:t>
      </w:r>
      <w:r w:rsidR="000862D4" w:rsidRPr="0040129C">
        <w:rPr>
          <w:rFonts w:ascii="Times New Roman" w:hAnsi="Times New Roman" w:cs="Times New Roman"/>
          <w:sz w:val="24"/>
          <w:szCs w:val="24"/>
        </w:rPr>
        <w:t>identificar</w:t>
      </w:r>
      <w:r w:rsidR="0040129C">
        <w:rPr>
          <w:rFonts w:ascii="Times New Roman" w:hAnsi="Times New Roman" w:cs="Times New Roman"/>
          <w:sz w:val="24"/>
          <w:szCs w:val="24"/>
        </w:rPr>
        <w:t>am</w:t>
      </w:r>
      <w:r w:rsidR="000862D4" w:rsidRPr="0040129C">
        <w:rPr>
          <w:rFonts w:ascii="Times New Roman" w:hAnsi="Times New Roman" w:cs="Times New Roman"/>
          <w:sz w:val="24"/>
          <w:szCs w:val="24"/>
        </w:rPr>
        <w:t xml:space="preserve"> os pesos de 41 itens nos respectivos</w:t>
      </w:r>
      <w:r w:rsidR="000862D4">
        <w:rPr>
          <w:rFonts w:ascii="Times New Roman" w:hAnsi="Times New Roman" w:cs="Times New Roman"/>
          <w:sz w:val="24"/>
          <w:szCs w:val="24"/>
        </w:rPr>
        <w:t xml:space="preserve"> orçamentos das famílias representativas em cada cidade, a partir dos dados da POF</w:t>
      </w:r>
      <w:r w:rsidR="007E33EB">
        <w:rPr>
          <w:rFonts w:ascii="Times New Roman" w:hAnsi="Times New Roman" w:cs="Times New Roman"/>
          <w:sz w:val="24"/>
          <w:szCs w:val="24"/>
        </w:rPr>
        <w:t xml:space="preserve"> </w:t>
      </w:r>
      <w:r w:rsidR="007E33EB" w:rsidRPr="007E33EB">
        <w:rPr>
          <w:rFonts w:ascii="Times New Roman" w:hAnsi="Times New Roman" w:cs="Times New Roman"/>
          <w:sz w:val="24"/>
          <w:szCs w:val="24"/>
        </w:rPr>
        <w:t>(Pesquisa de Orçamentos Familiares)</w:t>
      </w:r>
      <w:r w:rsidR="007E33EB">
        <w:rPr>
          <w:rFonts w:ascii="Times New Roman" w:hAnsi="Times New Roman" w:cs="Times New Roman"/>
          <w:sz w:val="24"/>
          <w:szCs w:val="24"/>
        </w:rPr>
        <w:t xml:space="preserve"> para os anos de 1996, 2003 e 2009</w:t>
      </w:r>
      <w:r w:rsidR="00D169F9">
        <w:rPr>
          <w:rFonts w:ascii="Times New Roman" w:hAnsi="Times New Roman" w:cs="Times New Roman"/>
          <w:sz w:val="24"/>
          <w:szCs w:val="24"/>
        </w:rPr>
        <w:t xml:space="preserve"> para 11 regiões metropolitanas</w:t>
      </w:r>
      <w:r w:rsidR="007E33EB">
        <w:rPr>
          <w:rFonts w:ascii="Times New Roman" w:hAnsi="Times New Roman" w:cs="Times New Roman"/>
          <w:sz w:val="24"/>
          <w:szCs w:val="24"/>
        </w:rPr>
        <w:t>.</w:t>
      </w:r>
      <w:r w:rsidR="009124E0">
        <w:rPr>
          <w:rFonts w:ascii="Times New Roman" w:hAnsi="Times New Roman" w:cs="Times New Roman"/>
          <w:sz w:val="24"/>
          <w:szCs w:val="24"/>
        </w:rPr>
        <w:t xml:space="preserve"> Esses pesos são mostrados na figura 2.</w:t>
      </w:r>
      <w:r w:rsidR="00024DF6">
        <w:rPr>
          <w:rFonts w:ascii="Times New Roman" w:hAnsi="Times New Roman" w:cs="Times New Roman"/>
          <w:sz w:val="24"/>
          <w:szCs w:val="24"/>
        </w:rPr>
        <w:t xml:space="preserve"> Tem-se que habitação e alimentação são grupos que mais pesam nos orçamentos familiares, representando conjuntamente mais que 50% do total de gastos. Nota-se também que a parcela destinada para gastos com habitação elevou-se em quase todas as regiões consideradas, sendo que em contrapartida a parcela despendida com alimentação, segundo maior gasto, reduziu-se no período da pesquisa.</w:t>
      </w:r>
    </w:p>
    <w:p w:rsidR="00747900" w:rsidRDefault="00024DF6" w:rsidP="0040129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Já as despesas com transporte corresponde ao terceiro maior gasto dentro do orçamento familiar para quase todas as localidades</w:t>
      </w:r>
      <w:r w:rsidR="00D6092A">
        <w:rPr>
          <w:rFonts w:ascii="Times New Roman" w:hAnsi="Times New Roman" w:cs="Times New Roman"/>
          <w:sz w:val="24"/>
          <w:szCs w:val="24"/>
        </w:rPr>
        <w:t>, sendo que possuiu aumento de participação no orçamento entre os anos de 2003 e 2009.</w:t>
      </w:r>
      <w:r w:rsidR="00BF2883">
        <w:rPr>
          <w:rFonts w:ascii="Times New Roman" w:hAnsi="Times New Roman" w:cs="Times New Roman"/>
          <w:sz w:val="24"/>
          <w:szCs w:val="24"/>
        </w:rPr>
        <w:t xml:space="preserve"> As despesas com vestuário e saúde e despesas pessoais compõe o terceiro e quarto lugares, trocando de posições entre si</w:t>
      </w:r>
      <w:r w:rsidR="00D169F9">
        <w:rPr>
          <w:rFonts w:ascii="Times New Roman" w:hAnsi="Times New Roman" w:cs="Times New Roman"/>
          <w:sz w:val="24"/>
          <w:szCs w:val="24"/>
        </w:rPr>
        <w:t xml:space="preserve">, no quadro geral. Por fim, o grupo de despesas com educação ocupa o último lugar, variando entre 3% e 8% do orçamento doméstico mensal. </w:t>
      </w:r>
    </w:p>
    <w:p w:rsidR="00DC29FF" w:rsidRDefault="00DC29FF" w:rsidP="00621D48">
      <w:pPr>
        <w:spacing w:after="0" w:line="240" w:lineRule="auto"/>
        <w:jc w:val="both"/>
        <w:rPr>
          <w:rFonts w:ascii="Times New Roman" w:hAnsi="Times New Roman" w:cs="Times New Roman"/>
          <w:sz w:val="24"/>
          <w:szCs w:val="24"/>
        </w:rPr>
      </w:pPr>
    </w:p>
    <w:p w:rsidR="00137A00" w:rsidRPr="00137A00" w:rsidRDefault="00137A00" w:rsidP="00137A00">
      <w:pPr>
        <w:spacing w:after="0" w:line="240" w:lineRule="auto"/>
        <w:jc w:val="both"/>
        <w:rPr>
          <w:rFonts w:ascii="Times New Roman" w:hAnsi="Times New Roman" w:cs="Times New Roman"/>
          <w:sz w:val="24"/>
          <w:szCs w:val="24"/>
        </w:rPr>
      </w:pPr>
    </w:p>
    <w:tbl>
      <w:tblPr>
        <w:tblStyle w:val="Tabelacomgrade"/>
        <w:tblW w:w="50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tblPr>
      <w:tblGrid>
        <w:gridCol w:w="4977"/>
        <w:gridCol w:w="4887"/>
      </w:tblGrid>
      <w:tr w:rsidR="00137A00" w:rsidRPr="00137A00" w:rsidTr="0040129C">
        <w:trPr>
          <w:jc w:val="center"/>
        </w:trPr>
        <w:tc>
          <w:tcPr>
            <w:tcW w:w="4906"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086852" cy="1259260"/>
                  <wp:effectExtent l="0" t="0" r="889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94513" cy="1263883"/>
                          </a:xfrm>
                          <a:prstGeom prst="rect">
                            <a:avLst/>
                          </a:prstGeom>
                        </pic:spPr>
                      </pic:pic>
                    </a:graphicData>
                  </a:graphic>
                </wp:inline>
              </w:drawing>
            </w:r>
          </w:p>
        </w:tc>
        <w:tc>
          <w:tcPr>
            <w:tcW w:w="4817"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115481" cy="1224501"/>
                  <wp:effectExtent l="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121726" cy="1228116"/>
                          </a:xfrm>
                          <a:prstGeom prst="rect">
                            <a:avLst/>
                          </a:prstGeom>
                        </pic:spPr>
                      </pic:pic>
                    </a:graphicData>
                  </a:graphic>
                </wp:inline>
              </w:drawing>
            </w:r>
          </w:p>
        </w:tc>
      </w:tr>
      <w:tr w:rsidR="00137A00" w:rsidRPr="00137A00" w:rsidTr="0040129C">
        <w:trPr>
          <w:jc w:val="center"/>
        </w:trPr>
        <w:tc>
          <w:tcPr>
            <w:tcW w:w="4906"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126121" cy="1282956"/>
                  <wp:effectExtent l="0" t="0" r="762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926" t="-994" r="-926" b="-994"/>
                          <a:stretch/>
                        </pic:blipFill>
                        <pic:spPr>
                          <a:xfrm>
                            <a:off x="0" y="0"/>
                            <a:ext cx="2132749" cy="1286955"/>
                          </a:xfrm>
                          <a:prstGeom prst="rect">
                            <a:avLst/>
                          </a:prstGeom>
                        </pic:spPr>
                      </pic:pic>
                    </a:graphicData>
                  </a:graphic>
                </wp:inline>
              </w:drawing>
            </w:r>
          </w:p>
        </w:tc>
        <w:tc>
          <w:tcPr>
            <w:tcW w:w="4817"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178050" cy="1260718"/>
                  <wp:effectExtent l="0" t="0" r="0" b="0"/>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180606" cy="1262198"/>
                          </a:xfrm>
                          <a:prstGeom prst="rect">
                            <a:avLst/>
                          </a:prstGeom>
                        </pic:spPr>
                      </pic:pic>
                    </a:graphicData>
                  </a:graphic>
                </wp:inline>
              </w:drawing>
            </w:r>
          </w:p>
        </w:tc>
      </w:tr>
      <w:tr w:rsidR="00137A00" w:rsidRPr="00137A00" w:rsidTr="0040129C">
        <w:trPr>
          <w:jc w:val="center"/>
        </w:trPr>
        <w:tc>
          <w:tcPr>
            <w:tcW w:w="4906"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lastRenderedPageBreak/>
              <w:drawing>
                <wp:inline distT="0" distB="0" distL="0" distR="0">
                  <wp:extent cx="2086852" cy="1259260"/>
                  <wp:effectExtent l="0" t="0" r="8890" b="0"/>
                  <wp:docPr id="1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093358" cy="1263186"/>
                          </a:xfrm>
                          <a:prstGeom prst="rect">
                            <a:avLst/>
                          </a:prstGeom>
                        </pic:spPr>
                      </pic:pic>
                    </a:graphicData>
                  </a:graphic>
                </wp:inline>
              </w:drawing>
            </w:r>
          </w:p>
        </w:tc>
        <w:tc>
          <w:tcPr>
            <w:tcW w:w="4817"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178050" cy="1260717"/>
                  <wp:effectExtent l="0" t="0" r="0" b="0"/>
                  <wp:docPr id="1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183799" cy="1264045"/>
                          </a:xfrm>
                          <a:prstGeom prst="rect">
                            <a:avLst/>
                          </a:prstGeom>
                        </pic:spPr>
                      </pic:pic>
                    </a:graphicData>
                  </a:graphic>
                </wp:inline>
              </w:drawing>
            </w:r>
          </w:p>
        </w:tc>
      </w:tr>
      <w:tr w:rsidR="00137A00" w:rsidRPr="00137A00" w:rsidTr="0040129C">
        <w:trPr>
          <w:jc w:val="center"/>
        </w:trPr>
        <w:tc>
          <w:tcPr>
            <w:tcW w:w="4906"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030984" cy="1225550"/>
                  <wp:effectExtent l="0" t="0" r="7620" b="0"/>
                  <wp:docPr id="1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3374" t="3312" r="3374" b="3312"/>
                          <a:stretch/>
                        </pic:blipFill>
                        <pic:spPr>
                          <a:xfrm>
                            <a:off x="0" y="0"/>
                            <a:ext cx="2039612" cy="1230756"/>
                          </a:xfrm>
                          <a:prstGeom prst="rect">
                            <a:avLst/>
                          </a:prstGeom>
                        </pic:spPr>
                      </pic:pic>
                    </a:graphicData>
                  </a:graphic>
                </wp:inline>
              </w:drawing>
            </w:r>
          </w:p>
        </w:tc>
        <w:tc>
          <w:tcPr>
            <w:tcW w:w="4817"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044700" cy="1226819"/>
                  <wp:effectExtent l="0" t="0" r="0" b="0"/>
                  <wp:docPr id="20"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048161" cy="1228896"/>
                          </a:xfrm>
                          <a:prstGeom prst="rect">
                            <a:avLst/>
                          </a:prstGeom>
                        </pic:spPr>
                      </pic:pic>
                    </a:graphicData>
                  </a:graphic>
                </wp:inline>
              </w:drawing>
            </w:r>
          </w:p>
        </w:tc>
      </w:tr>
      <w:tr w:rsidR="00137A00" w:rsidRPr="00137A00" w:rsidTr="0040129C">
        <w:tblPrEx>
          <w:tblCellMar>
            <w:left w:w="108" w:type="dxa"/>
            <w:right w:w="108" w:type="dxa"/>
          </w:tblCellMar>
        </w:tblPrEx>
        <w:trPr>
          <w:jc w:val="center"/>
        </w:trPr>
        <w:tc>
          <w:tcPr>
            <w:tcW w:w="4906"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052034" cy="1238250"/>
                  <wp:effectExtent l="0" t="0" r="5715" b="0"/>
                  <wp:docPr id="22"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059421" cy="1242707"/>
                          </a:xfrm>
                          <a:prstGeom prst="rect">
                            <a:avLst/>
                          </a:prstGeom>
                        </pic:spPr>
                      </pic:pic>
                    </a:graphicData>
                  </a:graphic>
                </wp:inline>
              </w:drawing>
            </w:r>
          </w:p>
        </w:tc>
        <w:tc>
          <w:tcPr>
            <w:tcW w:w="4817"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101850" cy="1268310"/>
                  <wp:effectExtent l="0" t="0" r="0" b="8255"/>
                  <wp:docPr id="24"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107721" cy="1271853"/>
                          </a:xfrm>
                          <a:prstGeom prst="rect">
                            <a:avLst/>
                          </a:prstGeom>
                        </pic:spPr>
                      </pic:pic>
                    </a:graphicData>
                  </a:graphic>
                </wp:inline>
              </w:drawing>
            </w:r>
          </w:p>
        </w:tc>
      </w:tr>
      <w:tr w:rsidR="00137A00" w:rsidRPr="00137A00" w:rsidTr="0040129C">
        <w:tblPrEx>
          <w:tblCellMar>
            <w:left w:w="108" w:type="dxa"/>
            <w:right w:w="108" w:type="dxa"/>
          </w:tblCellMar>
        </w:tblPrEx>
        <w:trPr>
          <w:jc w:val="center"/>
        </w:trPr>
        <w:tc>
          <w:tcPr>
            <w:tcW w:w="4906" w:type="dxa"/>
          </w:tcPr>
          <w:p w:rsidR="00137A00" w:rsidRPr="00137A00" w:rsidRDefault="00137A00" w:rsidP="00137A00">
            <w:pPr>
              <w:jc w:val="center"/>
              <w:rPr>
                <w:rFonts w:ascii="Times New Roman" w:hAnsi="Times New Roman" w:cs="Times New Roman"/>
                <w:sz w:val="24"/>
                <w:szCs w:val="24"/>
              </w:rPr>
            </w:pPr>
            <w:r w:rsidRPr="00137A00">
              <w:rPr>
                <w:rFonts w:ascii="Times New Roman" w:hAnsi="Times New Roman" w:cs="Times New Roman"/>
                <w:noProof/>
                <w:sz w:val="24"/>
                <w:szCs w:val="24"/>
              </w:rPr>
              <w:drawing>
                <wp:inline distT="0" distB="0" distL="0" distR="0">
                  <wp:extent cx="2036364" cy="1228794"/>
                  <wp:effectExtent l="0" t="0" r="2540" b="0"/>
                  <wp:docPr id="25"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042712" cy="1232624"/>
                          </a:xfrm>
                          <a:prstGeom prst="rect">
                            <a:avLst/>
                          </a:prstGeom>
                        </pic:spPr>
                      </pic:pic>
                    </a:graphicData>
                  </a:graphic>
                </wp:inline>
              </w:drawing>
            </w:r>
          </w:p>
        </w:tc>
        <w:tc>
          <w:tcPr>
            <w:tcW w:w="4817" w:type="dxa"/>
          </w:tcPr>
          <w:p w:rsidR="00137A00" w:rsidRPr="00137A00" w:rsidRDefault="00137A00" w:rsidP="00137A00">
            <w:pPr>
              <w:jc w:val="both"/>
              <w:rPr>
                <w:rFonts w:ascii="Times New Roman" w:hAnsi="Times New Roman" w:cs="Times New Roman"/>
                <w:sz w:val="24"/>
                <w:szCs w:val="24"/>
              </w:rPr>
            </w:pPr>
          </w:p>
        </w:tc>
      </w:tr>
    </w:tbl>
    <w:p w:rsidR="0040129C" w:rsidRPr="0040129C" w:rsidRDefault="0040129C" w:rsidP="0040129C">
      <w:pPr>
        <w:spacing w:after="0" w:line="240" w:lineRule="auto"/>
        <w:rPr>
          <w:rFonts w:ascii="Times New Roman" w:hAnsi="Times New Roman" w:cs="Times New Roman"/>
          <w:b/>
          <w:sz w:val="24"/>
          <w:szCs w:val="24"/>
        </w:rPr>
      </w:pPr>
      <w:r w:rsidRPr="0040129C">
        <w:rPr>
          <w:rFonts w:ascii="Times New Roman" w:hAnsi="Times New Roman" w:cs="Times New Roman"/>
          <w:b/>
          <w:sz w:val="24"/>
          <w:szCs w:val="24"/>
        </w:rPr>
        <w:t>Figura 2. Importância (peso) dos grupos de bens e serviços nos orçamentos familiares</w:t>
      </w:r>
    </w:p>
    <w:p w:rsidR="00137A00" w:rsidRPr="00137A00" w:rsidRDefault="00137A00" w:rsidP="0040129C">
      <w:pPr>
        <w:spacing w:after="0" w:line="240" w:lineRule="auto"/>
        <w:rPr>
          <w:rFonts w:ascii="Times New Roman" w:hAnsi="Times New Roman" w:cs="Times New Roman"/>
          <w:sz w:val="24"/>
          <w:szCs w:val="24"/>
        </w:rPr>
      </w:pPr>
      <w:r w:rsidRPr="0040129C">
        <w:rPr>
          <w:rFonts w:ascii="Times New Roman" w:hAnsi="Times New Roman" w:cs="Times New Roman"/>
          <w:sz w:val="24"/>
          <w:szCs w:val="24"/>
        </w:rPr>
        <w:t xml:space="preserve">Fonte: Almeida e </w:t>
      </w:r>
      <w:proofErr w:type="spellStart"/>
      <w:r w:rsidRPr="0040129C">
        <w:rPr>
          <w:rFonts w:ascii="Times New Roman" w:hAnsi="Times New Roman" w:cs="Times New Roman"/>
          <w:sz w:val="24"/>
          <w:szCs w:val="24"/>
        </w:rPr>
        <w:t>Azzoni</w:t>
      </w:r>
      <w:proofErr w:type="spellEnd"/>
      <w:r w:rsidRPr="0040129C">
        <w:rPr>
          <w:rFonts w:ascii="Times New Roman" w:hAnsi="Times New Roman" w:cs="Times New Roman"/>
          <w:sz w:val="24"/>
          <w:szCs w:val="24"/>
        </w:rPr>
        <w:t xml:space="preserve"> (</w:t>
      </w:r>
      <w:r w:rsidR="0040129C" w:rsidRPr="0040129C">
        <w:rPr>
          <w:rFonts w:ascii="Times New Roman" w:hAnsi="Times New Roman" w:cs="Times New Roman"/>
          <w:sz w:val="24"/>
          <w:szCs w:val="24"/>
        </w:rPr>
        <w:t>2013</w:t>
      </w:r>
      <w:r w:rsidRPr="0040129C">
        <w:rPr>
          <w:rFonts w:ascii="Times New Roman" w:hAnsi="Times New Roman" w:cs="Times New Roman"/>
          <w:sz w:val="24"/>
          <w:szCs w:val="24"/>
        </w:rPr>
        <w:t>)</w:t>
      </w:r>
      <w:r w:rsidR="0040129C">
        <w:rPr>
          <w:rFonts w:ascii="Times New Roman" w:hAnsi="Times New Roman" w:cs="Times New Roman"/>
          <w:sz w:val="24"/>
          <w:szCs w:val="24"/>
        </w:rPr>
        <w:t>.</w:t>
      </w:r>
    </w:p>
    <w:p w:rsidR="001A3127" w:rsidRDefault="001A3127" w:rsidP="0040129C">
      <w:pPr>
        <w:spacing w:after="0" w:line="240" w:lineRule="auto"/>
        <w:rPr>
          <w:rFonts w:ascii="Times New Roman" w:hAnsi="Times New Roman" w:cs="Times New Roman"/>
          <w:sz w:val="24"/>
          <w:szCs w:val="24"/>
        </w:rPr>
      </w:pPr>
    </w:p>
    <w:p w:rsidR="0078527B" w:rsidRPr="003C4571" w:rsidRDefault="0078527B" w:rsidP="0078527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Almeida e </w:t>
      </w:r>
      <w:proofErr w:type="spellStart"/>
      <w:r>
        <w:rPr>
          <w:rFonts w:ascii="Times New Roman" w:hAnsi="Times New Roman" w:cs="Times New Roman"/>
          <w:sz w:val="24"/>
          <w:szCs w:val="24"/>
        </w:rPr>
        <w:t>Azzoni</w:t>
      </w:r>
      <w:proofErr w:type="spellEnd"/>
      <w:r>
        <w:rPr>
          <w:rFonts w:ascii="Times New Roman" w:hAnsi="Times New Roman" w:cs="Times New Roman"/>
          <w:sz w:val="24"/>
          <w:szCs w:val="24"/>
        </w:rPr>
        <w:t xml:space="preserve"> (2013) também calcularam níveis de custo de vida para nove regiões metropolitanas brasileiras, mais as cidades de Goiânia e Distrito Federal, no período de 1996 a 2012 usando o método do </w:t>
      </w:r>
      <w:r w:rsidRPr="00D73764">
        <w:rPr>
          <w:rFonts w:ascii="Times New Roman" w:hAnsi="Times New Roman" w:cs="Times New Roman"/>
          <w:i/>
          <w:sz w:val="24"/>
          <w:szCs w:val="24"/>
        </w:rPr>
        <w:t xml:space="preserve">Country </w:t>
      </w:r>
      <w:proofErr w:type="spellStart"/>
      <w:r w:rsidRPr="00D73764">
        <w:rPr>
          <w:rFonts w:ascii="Times New Roman" w:hAnsi="Times New Roman" w:cs="Times New Roman"/>
          <w:i/>
          <w:sz w:val="24"/>
          <w:szCs w:val="24"/>
        </w:rPr>
        <w:t>Product</w:t>
      </w:r>
      <w:proofErr w:type="spellEnd"/>
      <w:r w:rsidRPr="00D73764">
        <w:rPr>
          <w:rFonts w:ascii="Times New Roman" w:hAnsi="Times New Roman" w:cs="Times New Roman"/>
          <w:i/>
          <w:sz w:val="24"/>
          <w:szCs w:val="24"/>
        </w:rPr>
        <w:t xml:space="preserve"> </w:t>
      </w:r>
      <w:proofErr w:type="spellStart"/>
      <w:r w:rsidRPr="00D73764">
        <w:rPr>
          <w:rFonts w:ascii="Times New Roman" w:hAnsi="Times New Roman" w:cs="Times New Roman"/>
          <w:i/>
          <w:sz w:val="24"/>
          <w:szCs w:val="24"/>
        </w:rPr>
        <w:t>Dummy</w:t>
      </w:r>
      <w:proofErr w:type="spellEnd"/>
      <w:r>
        <w:rPr>
          <w:rFonts w:ascii="Times New Roman" w:hAnsi="Times New Roman" w:cs="Times New Roman"/>
          <w:sz w:val="24"/>
          <w:szCs w:val="24"/>
        </w:rPr>
        <w:t xml:space="preserve">. Os resultados estimados pelos autores-- apresentados como médias trienais na figura 3--sugerem que os níveis relativos de custo de vida não se alteraram de modo significativo entre o período da pesquisa </w:t>
      </w:r>
      <w:proofErr w:type="spellStart"/>
      <w:r>
        <w:rPr>
          <w:rFonts w:ascii="Times New Roman" w:hAnsi="Times New Roman" w:cs="Times New Roman"/>
          <w:sz w:val="24"/>
          <w:szCs w:val="24"/>
        </w:rPr>
        <w:t>intra-RMs</w:t>
      </w:r>
      <w:proofErr w:type="spellEnd"/>
      <w:r>
        <w:rPr>
          <w:rFonts w:ascii="Times New Roman" w:hAnsi="Times New Roman" w:cs="Times New Roman"/>
          <w:sz w:val="24"/>
          <w:szCs w:val="24"/>
        </w:rPr>
        <w:t xml:space="preserve">, sendo que São Paulo, Rio de Janeiro e Brasília sustentaram os maiores níveis. A cidade de Goiânia passou de uma posição abaixo da média para se tornar a terceira região mais cara do país ao final do período. Já as regiões metropolitanas de Salvador, Fortaleza e Recife, continuam sendo as que possuem menores níveis comparativos de custo de vida. </w:t>
      </w:r>
    </w:p>
    <w:p w:rsidR="0078527B" w:rsidRDefault="00DC29FF"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78527B" w:rsidRDefault="0078527B" w:rsidP="00621D48">
      <w:pPr>
        <w:spacing w:after="0" w:line="240" w:lineRule="auto"/>
        <w:jc w:val="both"/>
        <w:rPr>
          <w:rFonts w:ascii="Times New Roman" w:hAnsi="Times New Roman" w:cs="Times New Roman"/>
          <w:sz w:val="24"/>
          <w:szCs w:val="24"/>
        </w:rPr>
      </w:pPr>
    </w:p>
    <w:p w:rsidR="004E537D" w:rsidRPr="003C4571" w:rsidRDefault="00B07812" w:rsidP="00B07812">
      <w:pPr>
        <w:spacing w:after="0" w:line="240" w:lineRule="auto"/>
        <w:jc w:val="center"/>
        <w:rPr>
          <w:rFonts w:ascii="Times New Roman" w:hAnsi="Times New Roman" w:cs="Times New Roman"/>
          <w:sz w:val="24"/>
          <w:szCs w:val="24"/>
        </w:rPr>
      </w:pPr>
      <w:r w:rsidRPr="003C4571">
        <w:rPr>
          <w:rFonts w:ascii="Times New Roman" w:hAnsi="Times New Roman" w:cs="Times New Roman"/>
          <w:noProof/>
          <w:sz w:val="24"/>
          <w:szCs w:val="24"/>
        </w:rPr>
        <w:lastRenderedPageBreak/>
        <w:drawing>
          <wp:inline distT="0" distB="0" distL="0" distR="0">
            <wp:extent cx="5010150" cy="2518913"/>
            <wp:effectExtent l="19050" t="0" r="0" b="0"/>
            <wp:docPr id="1"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C43F5" w:rsidRPr="003C4571" w:rsidRDefault="005C43F5" w:rsidP="005C43F5">
      <w:pPr>
        <w:spacing w:after="0" w:line="240" w:lineRule="auto"/>
        <w:rPr>
          <w:rFonts w:ascii="Times New Roman" w:hAnsi="Times New Roman" w:cs="Times New Roman"/>
          <w:b/>
          <w:sz w:val="24"/>
          <w:szCs w:val="24"/>
        </w:rPr>
      </w:pPr>
      <w:r>
        <w:rPr>
          <w:rFonts w:ascii="Times New Roman" w:hAnsi="Times New Roman" w:cs="Times New Roman"/>
          <w:b/>
          <w:sz w:val="24"/>
          <w:szCs w:val="24"/>
        </w:rPr>
        <w:t>Figura 2</w:t>
      </w:r>
      <w:r w:rsidRPr="003C4571">
        <w:rPr>
          <w:rFonts w:ascii="Times New Roman" w:hAnsi="Times New Roman" w:cs="Times New Roman"/>
          <w:b/>
          <w:sz w:val="24"/>
          <w:szCs w:val="24"/>
        </w:rPr>
        <w:t xml:space="preserve">. </w:t>
      </w:r>
      <w:r w:rsidRPr="003C4571">
        <w:rPr>
          <w:rFonts w:ascii="Times New Roman" w:hAnsi="Times New Roman" w:cs="Times New Roman"/>
          <w:b/>
          <w:bCs/>
          <w:sz w:val="24"/>
          <w:szCs w:val="24"/>
        </w:rPr>
        <w:t>Níveis Comparativos de Custo de Vida nas Regiões Metropolitanas Brasileiras</w:t>
      </w:r>
    </w:p>
    <w:p w:rsidR="00143EF1" w:rsidRPr="003C4571" w:rsidRDefault="00D20342" w:rsidP="005C43F5">
      <w:pPr>
        <w:spacing w:after="0" w:line="240" w:lineRule="auto"/>
        <w:rPr>
          <w:rFonts w:ascii="Times New Roman" w:hAnsi="Times New Roman" w:cs="Times New Roman"/>
          <w:sz w:val="20"/>
          <w:szCs w:val="20"/>
        </w:rPr>
      </w:pPr>
      <w:r w:rsidRPr="003C4571">
        <w:rPr>
          <w:rFonts w:ascii="Times New Roman" w:hAnsi="Times New Roman" w:cs="Times New Roman"/>
          <w:sz w:val="20"/>
          <w:szCs w:val="20"/>
        </w:rPr>
        <w:t xml:space="preserve">Fonte: Almeida &amp; </w:t>
      </w:r>
      <w:proofErr w:type="spellStart"/>
      <w:r w:rsidRPr="003C4571">
        <w:rPr>
          <w:rFonts w:ascii="Times New Roman" w:hAnsi="Times New Roman" w:cs="Times New Roman"/>
          <w:sz w:val="20"/>
          <w:szCs w:val="20"/>
        </w:rPr>
        <w:t>Azzoni</w:t>
      </w:r>
      <w:proofErr w:type="spellEnd"/>
      <w:r w:rsidRPr="003C4571">
        <w:rPr>
          <w:rFonts w:ascii="Times New Roman" w:hAnsi="Times New Roman" w:cs="Times New Roman"/>
          <w:sz w:val="20"/>
          <w:szCs w:val="20"/>
        </w:rPr>
        <w:t xml:space="preserve"> (2013)</w:t>
      </w:r>
    </w:p>
    <w:p w:rsidR="00D20342" w:rsidRDefault="008C28E1" w:rsidP="00143E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AB0927" w:rsidRPr="00AB0927" w:rsidRDefault="00D92906" w:rsidP="00143E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w:t>
      </w:r>
      <w:r w:rsidR="00AB0927">
        <w:rPr>
          <w:rFonts w:ascii="Times New Roman" w:hAnsi="Times New Roman" w:cs="Times New Roman"/>
          <w:sz w:val="24"/>
          <w:szCs w:val="24"/>
        </w:rPr>
        <w:t xml:space="preserve"> objetivo deste </w:t>
      </w:r>
      <w:r w:rsidR="00B270EE">
        <w:rPr>
          <w:rFonts w:ascii="Times New Roman" w:hAnsi="Times New Roman" w:cs="Times New Roman"/>
          <w:sz w:val="24"/>
          <w:szCs w:val="24"/>
        </w:rPr>
        <w:t>artigo</w:t>
      </w:r>
      <w:r w:rsidR="00AB0927">
        <w:rPr>
          <w:rFonts w:ascii="Times New Roman" w:hAnsi="Times New Roman" w:cs="Times New Roman"/>
          <w:sz w:val="24"/>
          <w:szCs w:val="24"/>
        </w:rPr>
        <w:t xml:space="preserve"> consiste em testar se as diferenças nos custos de vida </w:t>
      </w:r>
      <w:r w:rsidR="000D4686">
        <w:rPr>
          <w:rFonts w:ascii="Times New Roman" w:hAnsi="Times New Roman" w:cs="Times New Roman"/>
          <w:sz w:val="24"/>
          <w:szCs w:val="24"/>
        </w:rPr>
        <w:t>calculado</w:t>
      </w:r>
      <w:r w:rsidR="00D73764">
        <w:rPr>
          <w:rFonts w:ascii="Times New Roman" w:hAnsi="Times New Roman" w:cs="Times New Roman"/>
          <w:sz w:val="24"/>
          <w:szCs w:val="24"/>
        </w:rPr>
        <w:t>s</w:t>
      </w:r>
      <w:r w:rsidR="000D4686">
        <w:rPr>
          <w:rFonts w:ascii="Times New Roman" w:hAnsi="Times New Roman" w:cs="Times New Roman"/>
          <w:sz w:val="24"/>
          <w:szCs w:val="24"/>
        </w:rPr>
        <w:t xml:space="preserve"> por Almeida e </w:t>
      </w:r>
      <w:proofErr w:type="spellStart"/>
      <w:r w:rsidR="000D4686">
        <w:rPr>
          <w:rFonts w:ascii="Times New Roman" w:hAnsi="Times New Roman" w:cs="Times New Roman"/>
          <w:sz w:val="24"/>
          <w:szCs w:val="24"/>
        </w:rPr>
        <w:t>Azzoni</w:t>
      </w:r>
      <w:proofErr w:type="spellEnd"/>
      <w:r w:rsidR="000D4686">
        <w:rPr>
          <w:rFonts w:ascii="Times New Roman" w:hAnsi="Times New Roman" w:cs="Times New Roman"/>
          <w:sz w:val="24"/>
          <w:szCs w:val="24"/>
        </w:rPr>
        <w:t xml:space="preserve"> (2013) </w:t>
      </w:r>
      <w:r w:rsidR="00D73764">
        <w:rPr>
          <w:rFonts w:ascii="Times New Roman" w:hAnsi="Times New Roman" w:cs="Times New Roman"/>
          <w:sz w:val="24"/>
          <w:szCs w:val="24"/>
        </w:rPr>
        <w:t xml:space="preserve">para os anos de 1996, 2003 e 2009 </w:t>
      </w:r>
      <w:r w:rsidR="00AB0927">
        <w:rPr>
          <w:rFonts w:ascii="Times New Roman" w:hAnsi="Times New Roman" w:cs="Times New Roman"/>
          <w:sz w:val="24"/>
          <w:szCs w:val="24"/>
        </w:rPr>
        <w:t xml:space="preserve">são balanceadas por </w:t>
      </w:r>
      <w:proofErr w:type="gramStart"/>
      <w:r w:rsidR="00AB0927">
        <w:rPr>
          <w:rFonts w:ascii="Times New Roman" w:hAnsi="Times New Roman" w:cs="Times New Roman"/>
          <w:sz w:val="24"/>
          <w:szCs w:val="24"/>
        </w:rPr>
        <w:t>diferenças nos salários</w:t>
      </w:r>
      <w:r w:rsidR="00D73764">
        <w:rPr>
          <w:rFonts w:ascii="Times New Roman" w:hAnsi="Times New Roman" w:cs="Times New Roman"/>
          <w:sz w:val="24"/>
          <w:szCs w:val="24"/>
        </w:rPr>
        <w:t xml:space="preserve"> mensal</w:t>
      </w:r>
      <w:r w:rsidR="00AB0927">
        <w:rPr>
          <w:rFonts w:ascii="Times New Roman" w:hAnsi="Times New Roman" w:cs="Times New Roman"/>
          <w:sz w:val="24"/>
          <w:szCs w:val="24"/>
        </w:rPr>
        <w:t xml:space="preserve">, como proposto pelo modelo </w:t>
      </w:r>
      <w:r w:rsidR="00C82D78">
        <w:rPr>
          <w:rFonts w:ascii="Times New Roman" w:hAnsi="Times New Roman" w:cs="Times New Roman"/>
          <w:sz w:val="24"/>
          <w:szCs w:val="24"/>
        </w:rPr>
        <w:t>econômico de</w:t>
      </w:r>
      <w:r w:rsidR="00AB0927">
        <w:rPr>
          <w:rFonts w:ascii="Times New Roman" w:hAnsi="Times New Roman" w:cs="Times New Roman"/>
          <w:sz w:val="24"/>
          <w:szCs w:val="24"/>
        </w:rPr>
        <w:t xml:space="preserve"> </w:t>
      </w:r>
      <w:proofErr w:type="spellStart"/>
      <w:r w:rsidR="00AB0927">
        <w:rPr>
          <w:rFonts w:ascii="Times New Roman" w:hAnsi="Times New Roman" w:cs="Times New Roman"/>
          <w:sz w:val="24"/>
          <w:szCs w:val="24"/>
        </w:rPr>
        <w:t>Winters</w:t>
      </w:r>
      <w:proofErr w:type="spellEnd"/>
      <w:proofErr w:type="gramEnd"/>
      <w:r w:rsidR="00AB0927">
        <w:rPr>
          <w:rFonts w:ascii="Times New Roman" w:hAnsi="Times New Roman" w:cs="Times New Roman"/>
          <w:sz w:val="24"/>
          <w:szCs w:val="24"/>
        </w:rPr>
        <w:t xml:space="preserve"> (2009). A hipótese </w:t>
      </w:r>
      <w:r w:rsidR="00D73764">
        <w:rPr>
          <w:rFonts w:ascii="Times New Roman" w:hAnsi="Times New Roman" w:cs="Times New Roman"/>
          <w:sz w:val="24"/>
          <w:szCs w:val="24"/>
        </w:rPr>
        <w:t xml:space="preserve">principal </w:t>
      </w:r>
      <w:r w:rsidR="00AB0927">
        <w:rPr>
          <w:rFonts w:ascii="Times New Roman" w:hAnsi="Times New Roman" w:cs="Times New Roman"/>
          <w:sz w:val="24"/>
          <w:szCs w:val="24"/>
        </w:rPr>
        <w:t xml:space="preserve">que norteia este </w:t>
      </w:r>
      <w:r>
        <w:rPr>
          <w:rFonts w:ascii="Times New Roman" w:hAnsi="Times New Roman" w:cs="Times New Roman"/>
          <w:sz w:val="24"/>
          <w:szCs w:val="24"/>
        </w:rPr>
        <w:t>estudo</w:t>
      </w:r>
      <w:r w:rsidR="00AB0927">
        <w:rPr>
          <w:rFonts w:ascii="Times New Roman" w:hAnsi="Times New Roman" w:cs="Times New Roman"/>
          <w:sz w:val="24"/>
          <w:szCs w:val="24"/>
        </w:rPr>
        <w:t xml:space="preserve"> é que trabalhadores que vivem em regiões mais caras devem receber uma compensação completa (</w:t>
      </w:r>
      <w:proofErr w:type="spellStart"/>
      <w:r w:rsidR="00AB0927">
        <w:rPr>
          <w:rFonts w:ascii="Times New Roman" w:hAnsi="Times New Roman" w:cs="Times New Roman"/>
          <w:i/>
          <w:sz w:val="24"/>
          <w:szCs w:val="24"/>
        </w:rPr>
        <w:t>full-compensation</w:t>
      </w:r>
      <w:proofErr w:type="spellEnd"/>
      <w:r w:rsidR="00AB0927">
        <w:rPr>
          <w:rFonts w:ascii="Times New Roman" w:hAnsi="Times New Roman" w:cs="Times New Roman"/>
          <w:sz w:val="24"/>
          <w:szCs w:val="24"/>
        </w:rPr>
        <w:t>) através de maiores salários para viver com as diferenças de custo e manter a sua utilidade constante.</w:t>
      </w:r>
    </w:p>
    <w:p w:rsidR="008A44EC" w:rsidRDefault="00D92906" w:rsidP="00621D4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582EAE" w:rsidRPr="003C4571">
        <w:rPr>
          <w:rFonts w:ascii="Times New Roman" w:hAnsi="Times New Roman" w:cs="Times New Roman"/>
          <w:sz w:val="24"/>
          <w:szCs w:val="24"/>
        </w:rPr>
        <w:t xml:space="preserve">De acordo com </w:t>
      </w:r>
      <w:proofErr w:type="spellStart"/>
      <w:r w:rsidR="00582EAE" w:rsidRPr="003C4571">
        <w:rPr>
          <w:rFonts w:ascii="Times New Roman" w:hAnsi="Times New Roman" w:cs="Times New Roman"/>
          <w:sz w:val="24"/>
          <w:szCs w:val="24"/>
        </w:rPr>
        <w:t>Greenwood</w:t>
      </w:r>
      <w:proofErr w:type="spellEnd"/>
      <w:r w:rsidR="00582EAE" w:rsidRPr="003C4571">
        <w:rPr>
          <w:rFonts w:ascii="Times New Roman" w:hAnsi="Times New Roman" w:cs="Times New Roman"/>
          <w:sz w:val="24"/>
          <w:szCs w:val="24"/>
        </w:rPr>
        <w:t xml:space="preserve"> </w:t>
      </w:r>
      <w:proofErr w:type="spellStart"/>
      <w:proofErr w:type="gramStart"/>
      <w:r w:rsidR="00582EAE" w:rsidRPr="003C4571">
        <w:rPr>
          <w:rFonts w:ascii="Times New Roman" w:hAnsi="Times New Roman" w:cs="Times New Roman"/>
          <w:sz w:val="24"/>
          <w:szCs w:val="24"/>
        </w:rPr>
        <w:t>et</w:t>
      </w:r>
      <w:proofErr w:type="spellEnd"/>
      <w:proofErr w:type="gramEnd"/>
      <w:r w:rsidR="00582EAE" w:rsidRPr="003C4571">
        <w:rPr>
          <w:rFonts w:ascii="Times New Roman" w:hAnsi="Times New Roman" w:cs="Times New Roman"/>
          <w:sz w:val="24"/>
          <w:szCs w:val="24"/>
        </w:rPr>
        <w:t xml:space="preserve"> al. (1991), se afirmamos que se o sistema econômico inter regional está em um equilíbrio, diferenciais de preços e salários podem ser usados como </w:t>
      </w:r>
      <w:proofErr w:type="spellStart"/>
      <w:r w:rsidR="003B3725">
        <w:rPr>
          <w:rFonts w:ascii="Times New Roman" w:hAnsi="Times New Roman" w:cs="Times New Roman"/>
          <w:i/>
          <w:sz w:val="24"/>
          <w:szCs w:val="24"/>
        </w:rPr>
        <w:t>proxies</w:t>
      </w:r>
      <w:proofErr w:type="spellEnd"/>
      <w:r w:rsidR="00582EAE" w:rsidRPr="003C4571">
        <w:rPr>
          <w:rFonts w:ascii="Times New Roman" w:hAnsi="Times New Roman" w:cs="Times New Roman"/>
          <w:sz w:val="24"/>
          <w:szCs w:val="24"/>
        </w:rPr>
        <w:t xml:space="preserve"> para quantificar diferenças na qualidade de vida dos indivíduos.</w:t>
      </w:r>
      <w:r>
        <w:rPr>
          <w:rFonts w:ascii="Times New Roman" w:hAnsi="Times New Roman" w:cs="Times New Roman"/>
          <w:sz w:val="24"/>
          <w:szCs w:val="24"/>
        </w:rPr>
        <w:t xml:space="preserve"> Desta forma, ao considerar o mecanismo de equilíbrio, o p</w:t>
      </w:r>
      <w:r w:rsidR="008A44EC" w:rsidRPr="003C4571">
        <w:rPr>
          <w:rFonts w:ascii="Times New Roman" w:hAnsi="Times New Roman" w:cs="Times New Roman"/>
          <w:sz w:val="24"/>
          <w:szCs w:val="24"/>
        </w:rPr>
        <w:t xml:space="preserve">roblema endogeneidade </w:t>
      </w:r>
      <w:r>
        <w:rPr>
          <w:rFonts w:ascii="Times New Roman" w:hAnsi="Times New Roman" w:cs="Times New Roman"/>
          <w:sz w:val="24"/>
          <w:szCs w:val="24"/>
        </w:rPr>
        <w:t xml:space="preserve">das variáveis </w:t>
      </w:r>
      <w:r w:rsidR="008A44EC" w:rsidRPr="003C4571">
        <w:rPr>
          <w:rFonts w:ascii="Times New Roman" w:hAnsi="Times New Roman" w:cs="Times New Roman"/>
          <w:sz w:val="24"/>
          <w:szCs w:val="24"/>
        </w:rPr>
        <w:t>advé</w:t>
      </w:r>
      <w:r w:rsidR="00D47A38">
        <w:rPr>
          <w:rFonts w:ascii="Times New Roman" w:hAnsi="Times New Roman" w:cs="Times New Roman"/>
          <w:sz w:val="24"/>
          <w:szCs w:val="24"/>
        </w:rPr>
        <w:t>m do fato da simultaneidade: uma</w:t>
      </w:r>
      <w:r w:rsidR="008A44EC" w:rsidRPr="003C4571">
        <w:rPr>
          <w:rFonts w:ascii="Times New Roman" w:hAnsi="Times New Roman" w:cs="Times New Roman"/>
          <w:sz w:val="24"/>
          <w:szCs w:val="24"/>
        </w:rPr>
        <w:t xml:space="preserve"> ou mais variáveis explicativas são determinadas conjuntamente com a variável</w:t>
      </w:r>
      <w:r>
        <w:rPr>
          <w:rFonts w:ascii="Times New Roman" w:hAnsi="Times New Roman" w:cs="Times New Roman"/>
          <w:sz w:val="24"/>
          <w:szCs w:val="24"/>
        </w:rPr>
        <w:t xml:space="preserve"> dependente. </w:t>
      </w:r>
      <w:r w:rsidR="00B270EE">
        <w:rPr>
          <w:rFonts w:ascii="Times New Roman" w:hAnsi="Times New Roman" w:cs="Times New Roman"/>
          <w:sz w:val="24"/>
          <w:szCs w:val="24"/>
        </w:rPr>
        <w:t>Para o caso aqui considerado, as variáveis de salário e custos, seriam determinadas simultaneamente no mercado. Para corrigir esse problema</w:t>
      </w:r>
      <w:r w:rsidR="0040129C">
        <w:rPr>
          <w:rFonts w:ascii="Times New Roman" w:hAnsi="Times New Roman" w:cs="Times New Roman"/>
          <w:sz w:val="24"/>
          <w:szCs w:val="24"/>
        </w:rPr>
        <w:t xml:space="preserve"> e para testar a robustez dos dados</w:t>
      </w:r>
      <w:r w:rsidR="00B270EE">
        <w:rPr>
          <w:rFonts w:ascii="Times New Roman" w:hAnsi="Times New Roman" w:cs="Times New Roman"/>
          <w:sz w:val="24"/>
          <w:szCs w:val="24"/>
        </w:rPr>
        <w:t xml:space="preserve"> serão </w:t>
      </w:r>
      <w:r w:rsidR="0040129C">
        <w:rPr>
          <w:rFonts w:ascii="Times New Roman" w:hAnsi="Times New Roman" w:cs="Times New Roman"/>
          <w:sz w:val="24"/>
          <w:szCs w:val="24"/>
        </w:rPr>
        <w:t>utilizados</w:t>
      </w:r>
      <w:r w:rsidR="00B270EE">
        <w:rPr>
          <w:rFonts w:ascii="Times New Roman" w:hAnsi="Times New Roman" w:cs="Times New Roman"/>
          <w:sz w:val="24"/>
          <w:szCs w:val="24"/>
        </w:rPr>
        <w:t xml:space="preserve"> os métodos de estimação GMM e 2SLS.</w:t>
      </w:r>
    </w:p>
    <w:p w:rsidR="00D47A38" w:rsidRPr="003C4571" w:rsidRDefault="00D47A38"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Este trabalho possui como motivação o fato de que </w:t>
      </w:r>
      <w:r w:rsidR="003400FA">
        <w:rPr>
          <w:rFonts w:ascii="Times New Roman" w:hAnsi="Times New Roman" w:cs="Times New Roman"/>
          <w:sz w:val="24"/>
          <w:szCs w:val="24"/>
        </w:rPr>
        <w:t>estudos</w:t>
      </w:r>
      <w:r>
        <w:rPr>
          <w:rFonts w:ascii="Times New Roman" w:hAnsi="Times New Roman" w:cs="Times New Roman"/>
          <w:sz w:val="24"/>
          <w:szCs w:val="24"/>
        </w:rPr>
        <w:t xml:space="preserve"> que abordam a questão de compensação salarial devido </w:t>
      </w:r>
      <w:r w:rsidR="00CD6A9F">
        <w:rPr>
          <w:rFonts w:ascii="Times New Roman" w:hAnsi="Times New Roman" w:cs="Times New Roman"/>
          <w:sz w:val="24"/>
          <w:szCs w:val="24"/>
        </w:rPr>
        <w:t>de</w:t>
      </w:r>
      <w:r>
        <w:rPr>
          <w:rFonts w:ascii="Times New Roman" w:hAnsi="Times New Roman" w:cs="Times New Roman"/>
          <w:sz w:val="24"/>
          <w:szCs w:val="24"/>
        </w:rPr>
        <w:t xml:space="preserve"> altos custos, ainda serem escassos no Brasil. Por isso, este estudo visa contribuir de forma significativa para o debate deste assunto na literatura.</w:t>
      </w:r>
    </w:p>
    <w:p w:rsidR="00B07812" w:rsidRPr="003C4571" w:rsidRDefault="00242D06" w:rsidP="00B078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artigo está dividido em seis seções, incluindo esta </w:t>
      </w:r>
      <w:r w:rsidR="005C43F5">
        <w:rPr>
          <w:rFonts w:ascii="Times New Roman" w:hAnsi="Times New Roman" w:cs="Times New Roman"/>
          <w:sz w:val="24"/>
          <w:szCs w:val="24"/>
        </w:rPr>
        <w:t>motivação</w:t>
      </w:r>
      <w:r w:rsidR="00B07812" w:rsidRPr="003C4571">
        <w:rPr>
          <w:rFonts w:ascii="Times New Roman" w:hAnsi="Times New Roman" w:cs="Times New Roman"/>
          <w:sz w:val="24"/>
          <w:szCs w:val="24"/>
        </w:rPr>
        <w:t xml:space="preserve">. Na </w:t>
      </w:r>
      <w:r w:rsidR="00C82D78">
        <w:rPr>
          <w:rFonts w:ascii="Times New Roman" w:hAnsi="Times New Roman" w:cs="Times New Roman"/>
          <w:sz w:val="24"/>
          <w:szCs w:val="24"/>
        </w:rPr>
        <w:t>S</w:t>
      </w:r>
      <w:r w:rsidR="00C82D78" w:rsidRPr="003C4571">
        <w:rPr>
          <w:rFonts w:ascii="Times New Roman" w:hAnsi="Times New Roman" w:cs="Times New Roman"/>
          <w:sz w:val="24"/>
          <w:szCs w:val="24"/>
        </w:rPr>
        <w:t xml:space="preserve">eção </w:t>
      </w:r>
      <w:r w:rsidR="00B07812" w:rsidRPr="003C4571">
        <w:rPr>
          <w:rFonts w:ascii="Times New Roman" w:hAnsi="Times New Roman" w:cs="Times New Roman"/>
          <w:sz w:val="24"/>
          <w:szCs w:val="24"/>
        </w:rPr>
        <w:t>2, foi apresentada uma breve revisão literária dos principai</w:t>
      </w:r>
      <w:r w:rsidR="003400FA">
        <w:rPr>
          <w:rFonts w:ascii="Times New Roman" w:hAnsi="Times New Roman" w:cs="Times New Roman"/>
          <w:sz w:val="24"/>
          <w:szCs w:val="24"/>
        </w:rPr>
        <w:t>s estudos publicados que analisa</w:t>
      </w:r>
      <w:r w:rsidR="00B07812" w:rsidRPr="003C4571">
        <w:rPr>
          <w:rFonts w:ascii="Times New Roman" w:hAnsi="Times New Roman" w:cs="Times New Roman"/>
          <w:sz w:val="24"/>
          <w:szCs w:val="24"/>
        </w:rPr>
        <w:t xml:space="preserve">m a questão de custo de vida, salários e qualidade de vida. A </w:t>
      </w:r>
      <w:r w:rsidR="00C82D78">
        <w:rPr>
          <w:rFonts w:ascii="Times New Roman" w:hAnsi="Times New Roman" w:cs="Times New Roman"/>
          <w:sz w:val="24"/>
          <w:szCs w:val="24"/>
        </w:rPr>
        <w:t>S</w:t>
      </w:r>
      <w:r w:rsidR="00C82D78" w:rsidRPr="003C4571">
        <w:rPr>
          <w:rFonts w:ascii="Times New Roman" w:hAnsi="Times New Roman" w:cs="Times New Roman"/>
          <w:sz w:val="24"/>
          <w:szCs w:val="24"/>
        </w:rPr>
        <w:t xml:space="preserve">eção </w:t>
      </w:r>
      <w:r w:rsidR="00B07812" w:rsidRPr="003C4571">
        <w:rPr>
          <w:rFonts w:ascii="Times New Roman" w:hAnsi="Times New Roman" w:cs="Times New Roman"/>
          <w:sz w:val="24"/>
          <w:szCs w:val="24"/>
        </w:rPr>
        <w:t xml:space="preserve">3 é composta do modelo teórico e dos métodos de estimação utilizados neste estudo. A </w:t>
      </w:r>
      <w:r w:rsidR="00C82D78">
        <w:rPr>
          <w:rFonts w:ascii="Times New Roman" w:hAnsi="Times New Roman" w:cs="Times New Roman"/>
          <w:sz w:val="24"/>
          <w:szCs w:val="24"/>
        </w:rPr>
        <w:t>S</w:t>
      </w:r>
      <w:r w:rsidR="00C82D78" w:rsidRPr="003C4571">
        <w:rPr>
          <w:rFonts w:ascii="Times New Roman" w:hAnsi="Times New Roman" w:cs="Times New Roman"/>
          <w:sz w:val="24"/>
          <w:szCs w:val="24"/>
        </w:rPr>
        <w:t xml:space="preserve">eção </w:t>
      </w:r>
      <w:r w:rsidR="00B07812" w:rsidRPr="003C4571">
        <w:rPr>
          <w:rFonts w:ascii="Times New Roman" w:hAnsi="Times New Roman" w:cs="Times New Roman"/>
          <w:sz w:val="24"/>
          <w:szCs w:val="24"/>
        </w:rPr>
        <w:t xml:space="preserve">4 resume informações sobre a base de dados e suas fontes. A </w:t>
      </w:r>
      <w:r w:rsidR="00C82D78">
        <w:rPr>
          <w:rFonts w:ascii="Times New Roman" w:hAnsi="Times New Roman" w:cs="Times New Roman"/>
          <w:sz w:val="24"/>
          <w:szCs w:val="24"/>
        </w:rPr>
        <w:t>S</w:t>
      </w:r>
      <w:r w:rsidR="00C82D78" w:rsidRPr="003C4571">
        <w:rPr>
          <w:rFonts w:ascii="Times New Roman" w:hAnsi="Times New Roman" w:cs="Times New Roman"/>
          <w:sz w:val="24"/>
          <w:szCs w:val="24"/>
        </w:rPr>
        <w:t xml:space="preserve">eção </w:t>
      </w:r>
      <w:r w:rsidR="00B07812" w:rsidRPr="003C4571">
        <w:rPr>
          <w:rFonts w:ascii="Times New Roman" w:hAnsi="Times New Roman" w:cs="Times New Roman"/>
          <w:sz w:val="24"/>
          <w:szCs w:val="24"/>
        </w:rPr>
        <w:t>5 mostra os principais resultados estimados. As principais conclusões</w:t>
      </w:r>
      <w:r w:rsidR="00220EA8">
        <w:rPr>
          <w:rFonts w:ascii="Times New Roman" w:hAnsi="Times New Roman" w:cs="Times New Roman"/>
          <w:sz w:val="24"/>
          <w:szCs w:val="24"/>
        </w:rPr>
        <w:t xml:space="preserve"> </w:t>
      </w:r>
      <w:r w:rsidR="00B07812" w:rsidRPr="003C4571">
        <w:rPr>
          <w:rFonts w:ascii="Times New Roman" w:hAnsi="Times New Roman" w:cs="Times New Roman"/>
          <w:sz w:val="24"/>
          <w:szCs w:val="24"/>
        </w:rPr>
        <w:t xml:space="preserve">se encontram na </w:t>
      </w:r>
      <w:r w:rsidR="00C82D78">
        <w:rPr>
          <w:rFonts w:ascii="Times New Roman" w:hAnsi="Times New Roman" w:cs="Times New Roman"/>
          <w:sz w:val="24"/>
          <w:szCs w:val="24"/>
        </w:rPr>
        <w:t>S</w:t>
      </w:r>
      <w:r w:rsidR="00C82D78" w:rsidRPr="003C4571">
        <w:rPr>
          <w:rFonts w:ascii="Times New Roman" w:hAnsi="Times New Roman" w:cs="Times New Roman"/>
          <w:sz w:val="24"/>
          <w:szCs w:val="24"/>
        </w:rPr>
        <w:t xml:space="preserve">eção </w:t>
      </w:r>
      <w:r w:rsidR="00B07812" w:rsidRPr="003C4571">
        <w:rPr>
          <w:rFonts w:ascii="Times New Roman" w:hAnsi="Times New Roman" w:cs="Times New Roman"/>
          <w:sz w:val="24"/>
          <w:szCs w:val="24"/>
        </w:rPr>
        <w:t>6.</w:t>
      </w:r>
    </w:p>
    <w:p w:rsidR="00B07812" w:rsidRDefault="009E7AF5"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9E7AF5" w:rsidRDefault="009E7AF5"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315B32" w:rsidRDefault="00315B32" w:rsidP="00621D48">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2. Revisão de Literatura</w:t>
      </w:r>
    </w:p>
    <w:p w:rsidR="002614C6" w:rsidRPr="003C4571" w:rsidRDefault="002614C6" w:rsidP="00621D48">
      <w:pPr>
        <w:spacing w:after="0" w:line="240" w:lineRule="auto"/>
        <w:jc w:val="both"/>
        <w:rPr>
          <w:rFonts w:ascii="Times New Roman" w:hAnsi="Times New Roman" w:cs="Times New Roman"/>
          <w:b/>
          <w:sz w:val="24"/>
          <w:szCs w:val="24"/>
        </w:rPr>
      </w:pPr>
    </w:p>
    <w:p w:rsidR="003B3045" w:rsidRPr="003C4571" w:rsidRDefault="003B3045"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Esta seção busca sintetizar os </w:t>
      </w:r>
      <w:r w:rsidR="000D4686">
        <w:rPr>
          <w:rFonts w:ascii="Times New Roman" w:hAnsi="Times New Roman" w:cs="Times New Roman"/>
          <w:sz w:val="24"/>
          <w:szCs w:val="24"/>
        </w:rPr>
        <w:t xml:space="preserve">resultados dos </w:t>
      </w:r>
      <w:r w:rsidRPr="003C4571">
        <w:rPr>
          <w:rFonts w:ascii="Times New Roman" w:hAnsi="Times New Roman" w:cs="Times New Roman"/>
          <w:sz w:val="24"/>
          <w:szCs w:val="24"/>
        </w:rPr>
        <w:t>principais trabalhos publicados na área de compensação salarial frente a altos custos de vida.</w:t>
      </w:r>
    </w:p>
    <w:p w:rsidR="003B3045" w:rsidRPr="003C4571" w:rsidRDefault="00317467"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De acordo com </w:t>
      </w:r>
      <w:proofErr w:type="spellStart"/>
      <w:r w:rsidRPr="003C4571">
        <w:rPr>
          <w:rFonts w:ascii="Times New Roman" w:hAnsi="Times New Roman" w:cs="Times New Roman"/>
          <w:sz w:val="24"/>
          <w:szCs w:val="24"/>
        </w:rPr>
        <w:t>Greenwood</w:t>
      </w:r>
      <w:proofErr w:type="spellEnd"/>
      <w:r w:rsidRPr="003C4571">
        <w:rPr>
          <w:rFonts w:ascii="Times New Roman" w:hAnsi="Times New Roman" w:cs="Times New Roman"/>
          <w:sz w:val="24"/>
          <w:szCs w:val="24"/>
        </w:rPr>
        <w:t xml:space="preserve"> </w:t>
      </w:r>
      <w:proofErr w:type="spellStart"/>
      <w:proofErr w:type="gramStart"/>
      <w:r w:rsidRPr="003C4571">
        <w:rPr>
          <w:rFonts w:ascii="Times New Roman" w:hAnsi="Times New Roman" w:cs="Times New Roman"/>
          <w:sz w:val="24"/>
          <w:szCs w:val="24"/>
        </w:rPr>
        <w:t>et</w:t>
      </w:r>
      <w:proofErr w:type="spellEnd"/>
      <w:proofErr w:type="gramEnd"/>
      <w:r w:rsidRPr="003C4571">
        <w:rPr>
          <w:rFonts w:ascii="Times New Roman" w:hAnsi="Times New Roman" w:cs="Times New Roman"/>
          <w:sz w:val="24"/>
          <w:szCs w:val="24"/>
        </w:rPr>
        <w:t xml:space="preserve"> al. (1991), estudos que visam mensurar a qualidade de vida ao nível regional tem sido desenvolvidos utilizando níveis de salários e renda. Estes autores defendem que, em equilíbrio, diferenças nos preços e salários não necessariamente refletem diferenças das utilidades dos agentes econômicos, os quais podem ser arbitrados através de migrações.</w:t>
      </w:r>
      <w:r w:rsidR="006B3E2E" w:rsidRPr="003C4571">
        <w:rPr>
          <w:rFonts w:ascii="Times New Roman" w:hAnsi="Times New Roman" w:cs="Times New Roman"/>
          <w:sz w:val="24"/>
          <w:szCs w:val="24"/>
        </w:rPr>
        <w:t xml:space="preserve"> Outro </w:t>
      </w:r>
      <w:r w:rsidR="006B3E2E" w:rsidRPr="003C4571">
        <w:rPr>
          <w:rFonts w:ascii="Times New Roman" w:hAnsi="Times New Roman" w:cs="Times New Roman"/>
          <w:sz w:val="24"/>
          <w:szCs w:val="24"/>
        </w:rPr>
        <w:lastRenderedPageBreak/>
        <w:t>aspecto da hipótese de equilíbrio nos trabalhos de qualidade de vida, é que os mercados regionais são considerados eficientes, sendo que os preços regionais rapidamente se ajustam a mudanças exógenas e desequilíbrios nas condições de oferta ou demanda (</w:t>
      </w:r>
      <w:proofErr w:type="spellStart"/>
      <w:r w:rsidR="006B3E2E" w:rsidRPr="003C4571">
        <w:rPr>
          <w:rFonts w:ascii="Times New Roman" w:hAnsi="Times New Roman" w:cs="Times New Roman"/>
          <w:sz w:val="24"/>
          <w:szCs w:val="24"/>
        </w:rPr>
        <w:t>Greenwood</w:t>
      </w:r>
      <w:proofErr w:type="spellEnd"/>
      <w:r w:rsidR="006B3E2E" w:rsidRPr="003C4571">
        <w:rPr>
          <w:rFonts w:ascii="Times New Roman" w:hAnsi="Times New Roman" w:cs="Times New Roman"/>
          <w:sz w:val="24"/>
          <w:szCs w:val="24"/>
        </w:rPr>
        <w:t xml:space="preserve"> </w:t>
      </w:r>
      <w:proofErr w:type="spellStart"/>
      <w:proofErr w:type="gramStart"/>
      <w:r w:rsidR="006B3E2E" w:rsidRPr="003C4571">
        <w:rPr>
          <w:rFonts w:ascii="Times New Roman" w:hAnsi="Times New Roman" w:cs="Times New Roman"/>
          <w:sz w:val="24"/>
          <w:szCs w:val="24"/>
        </w:rPr>
        <w:t>et</w:t>
      </w:r>
      <w:proofErr w:type="spellEnd"/>
      <w:proofErr w:type="gramEnd"/>
      <w:r w:rsidR="006B3E2E" w:rsidRPr="003C4571">
        <w:rPr>
          <w:rFonts w:ascii="Times New Roman" w:hAnsi="Times New Roman" w:cs="Times New Roman"/>
          <w:sz w:val="24"/>
          <w:szCs w:val="24"/>
        </w:rPr>
        <w:t xml:space="preserve"> al</w:t>
      </w:r>
      <w:r w:rsidR="000D4642" w:rsidRPr="003C4571">
        <w:rPr>
          <w:rFonts w:ascii="Times New Roman" w:hAnsi="Times New Roman" w:cs="Times New Roman"/>
          <w:sz w:val="24"/>
          <w:szCs w:val="24"/>
        </w:rPr>
        <w:t>.</w:t>
      </w:r>
      <w:r w:rsidR="006B3E2E" w:rsidRPr="003C4571">
        <w:rPr>
          <w:rFonts w:ascii="Times New Roman" w:hAnsi="Times New Roman" w:cs="Times New Roman"/>
          <w:sz w:val="24"/>
          <w:szCs w:val="24"/>
        </w:rPr>
        <w:t>, 1991).</w:t>
      </w:r>
      <w:r w:rsidR="004C6F16" w:rsidRPr="003C4571">
        <w:rPr>
          <w:rFonts w:ascii="Times New Roman" w:hAnsi="Times New Roman" w:cs="Times New Roman"/>
          <w:sz w:val="24"/>
          <w:szCs w:val="24"/>
        </w:rPr>
        <w:t xml:space="preserve"> Desta forma, se o sistema econômico inter-regional está em equilíbrio, diferenciais de preços e salários representam compensações, podendo ser utilizadas como </w:t>
      </w:r>
      <w:proofErr w:type="spellStart"/>
      <w:r w:rsidR="003B3725">
        <w:rPr>
          <w:rFonts w:ascii="Times New Roman" w:hAnsi="Times New Roman" w:cs="Times New Roman"/>
          <w:i/>
          <w:sz w:val="24"/>
          <w:szCs w:val="24"/>
        </w:rPr>
        <w:t>proxies</w:t>
      </w:r>
      <w:proofErr w:type="spellEnd"/>
      <w:r w:rsidR="004C6F16" w:rsidRPr="003C4571">
        <w:rPr>
          <w:rFonts w:ascii="Times New Roman" w:hAnsi="Times New Roman" w:cs="Times New Roman"/>
          <w:sz w:val="24"/>
          <w:szCs w:val="24"/>
        </w:rPr>
        <w:t xml:space="preserve"> para diferenças na qualidade de vida dos agentes.</w:t>
      </w:r>
    </w:p>
    <w:p w:rsidR="00317467" w:rsidRPr="003C4571" w:rsidRDefault="00015036"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O estudo de </w:t>
      </w:r>
      <w:proofErr w:type="spellStart"/>
      <w:r w:rsidRPr="003C4571">
        <w:rPr>
          <w:rFonts w:ascii="Times New Roman" w:hAnsi="Times New Roman" w:cs="Times New Roman"/>
          <w:sz w:val="24"/>
          <w:szCs w:val="24"/>
        </w:rPr>
        <w:t>Dickie</w:t>
      </w:r>
      <w:proofErr w:type="spellEnd"/>
      <w:r w:rsidRPr="003C4571">
        <w:rPr>
          <w:rFonts w:ascii="Times New Roman" w:hAnsi="Times New Roman" w:cs="Times New Roman"/>
          <w:sz w:val="24"/>
          <w:szCs w:val="24"/>
        </w:rPr>
        <w:t xml:space="preserve"> &amp; </w:t>
      </w:r>
      <w:proofErr w:type="spellStart"/>
      <w:r w:rsidRPr="003C4571">
        <w:rPr>
          <w:rFonts w:ascii="Times New Roman" w:hAnsi="Times New Roman" w:cs="Times New Roman"/>
          <w:sz w:val="24"/>
          <w:szCs w:val="24"/>
        </w:rPr>
        <w:t>Gerking</w:t>
      </w:r>
      <w:proofErr w:type="spellEnd"/>
      <w:r w:rsidRPr="003C4571">
        <w:rPr>
          <w:rFonts w:ascii="Times New Roman" w:hAnsi="Times New Roman" w:cs="Times New Roman"/>
          <w:sz w:val="24"/>
          <w:szCs w:val="24"/>
        </w:rPr>
        <w:t xml:space="preserve"> (1987) buscou verificar as diferenças salariais regionais de trabalhadores </w:t>
      </w:r>
      <w:proofErr w:type="spellStart"/>
      <w:r w:rsidRPr="003C4571">
        <w:rPr>
          <w:rFonts w:ascii="Times New Roman" w:hAnsi="Times New Roman" w:cs="Times New Roman"/>
          <w:i/>
          <w:sz w:val="24"/>
          <w:szCs w:val="24"/>
        </w:rPr>
        <w:t>full-time</w:t>
      </w:r>
      <w:proofErr w:type="spellEnd"/>
      <w:r w:rsidRPr="003C4571">
        <w:rPr>
          <w:rFonts w:ascii="Times New Roman" w:hAnsi="Times New Roman" w:cs="Times New Roman"/>
          <w:sz w:val="24"/>
          <w:szCs w:val="24"/>
        </w:rPr>
        <w:t xml:space="preserve"> nos Estados Unidos em relação a dois aspectos: diferenças no nível médio de valor de mercado de características da força de trabalho, como nível de educação e experiência, e também mudanças na taxa de retorno dessas mesmas características. Os autores encontraram que os fatores inter-regionais e o movimento de </w:t>
      </w:r>
      <w:r w:rsidRPr="003C4571">
        <w:rPr>
          <w:rFonts w:ascii="Times New Roman" w:hAnsi="Times New Roman" w:cs="Times New Roman"/>
          <w:i/>
          <w:sz w:val="24"/>
          <w:szCs w:val="24"/>
        </w:rPr>
        <w:t>commodities</w:t>
      </w:r>
      <w:r w:rsidRPr="003C4571">
        <w:rPr>
          <w:rFonts w:ascii="Times New Roman" w:hAnsi="Times New Roman" w:cs="Times New Roman"/>
          <w:sz w:val="24"/>
          <w:szCs w:val="24"/>
        </w:rPr>
        <w:t xml:space="preserve"> tendem a igualar </w:t>
      </w:r>
      <w:r w:rsidR="00B75B27" w:rsidRPr="003C4571">
        <w:rPr>
          <w:rFonts w:ascii="Times New Roman" w:hAnsi="Times New Roman" w:cs="Times New Roman"/>
          <w:sz w:val="24"/>
          <w:szCs w:val="24"/>
        </w:rPr>
        <w:t>a taxa de pagamentos dos trabalhadores em todo o país.</w:t>
      </w:r>
    </w:p>
    <w:p w:rsidR="00867681" w:rsidRDefault="00674966" w:rsidP="004C6F16">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w:proofErr w:type="spellStart"/>
      <w:r w:rsidRPr="003C4571">
        <w:rPr>
          <w:rFonts w:ascii="Times New Roman" w:hAnsi="Times New Roman" w:cs="Times New Roman"/>
          <w:sz w:val="24"/>
          <w:szCs w:val="24"/>
        </w:rPr>
        <w:t>Beeson</w:t>
      </w:r>
      <w:proofErr w:type="spellEnd"/>
      <w:r w:rsidRPr="003C4571">
        <w:rPr>
          <w:rFonts w:ascii="Times New Roman" w:hAnsi="Times New Roman" w:cs="Times New Roman"/>
          <w:sz w:val="24"/>
          <w:szCs w:val="24"/>
        </w:rPr>
        <w:t xml:space="preserve"> &amp; </w:t>
      </w:r>
      <w:proofErr w:type="spellStart"/>
      <w:r w:rsidRPr="003C4571">
        <w:rPr>
          <w:rFonts w:ascii="Times New Roman" w:hAnsi="Times New Roman" w:cs="Times New Roman"/>
          <w:sz w:val="24"/>
          <w:szCs w:val="24"/>
        </w:rPr>
        <w:t>Eberts</w:t>
      </w:r>
      <w:proofErr w:type="spellEnd"/>
      <w:r w:rsidRPr="003C4571">
        <w:rPr>
          <w:rFonts w:ascii="Times New Roman" w:hAnsi="Times New Roman" w:cs="Times New Roman"/>
          <w:sz w:val="24"/>
          <w:szCs w:val="24"/>
        </w:rPr>
        <w:t xml:space="preserve"> (1989) estimaram a relativa importância de diferenças nas amenidades e produtividade para explicar diferenças salariais entre as regiões metropolitanas utilizando as condições</w:t>
      </w:r>
      <w:r w:rsidR="00A70FAB" w:rsidRPr="003C4571">
        <w:rPr>
          <w:rFonts w:ascii="Times New Roman" w:hAnsi="Times New Roman" w:cs="Times New Roman"/>
          <w:sz w:val="24"/>
          <w:szCs w:val="24"/>
        </w:rPr>
        <w:t xml:space="preserve"> de equilíbrio</w:t>
      </w:r>
      <w:r w:rsidRPr="003C4571">
        <w:rPr>
          <w:rFonts w:ascii="Times New Roman" w:hAnsi="Times New Roman" w:cs="Times New Roman"/>
          <w:sz w:val="24"/>
          <w:szCs w:val="24"/>
        </w:rPr>
        <w:t xml:space="preserve"> dos mercados da terra e do trabalho</w:t>
      </w:r>
      <w:r w:rsidR="006C376F" w:rsidRPr="003C4571">
        <w:rPr>
          <w:rFonts w:ascii="Times New Roman" w:hAnsi="Times New Roman" w:cs="Times New Roman"/>
          <w:sz w:val="24"/>
          <w:szCs w:val="24"/>
        </w:rPr>
        <w:t xml:space="preserve"> para o </w:t>
      </w:r>
      <w:r w:rsidR="00A70FAB" w:rsidRPr="003C4571">
        <w:rPr>
          <w:rFonts w:ascii="Times New Roman" w:hAnsi="Times New Roman" w:cs="Times New Roman"/>
          <w:sz w:val="24"/>
          <w:szCs w:val="24"/>
        </w:rPr>
        <w:t>equilíbrio</w:t>
      </w:r>
      <w:r w:rsidR="006C376F" w:rsidRPr="003C4571">
        <w:rPr>
          <w:rFonts w:ascii="Times New Roman" w:hAnsi="Times New Roman" w:cs="Times New Roman"/>
          <w:sz w:val="24"/>
          <w:szCs w:val="24"/>
        </w:rPr>
        <w:t xml:space="preserve"> </w:t>
      </w:r>
      <w:r w:rsidR="00867681" w:rsidRPr="003C4571">
        <w:rPr>
          <w:rFonts w:ascii="Times New Roman" w:hAnsi="Times New Roman" w:cs="Times New Roman"/>
          <w:sz w:val="24"/>
          <w:szCs w:val="24"/>
        </w:rPr>
        <w:t>entre</w:t>
      </w:r>
      <w:r w:rsidR="006C376F" w:rsidRPr="003C4571">
        <w:rPr>
          <w:rFonts w:ascii="Times New Roman" w:hAnsi="Times New Roman" w:cs="Times New Roman"/>
          <w:sz w:val="24"/>
          <w:szCs w:val="24"/>
        </w:rPr>
        <w:t xml:space="preserve"> famílias e firmas</w:t>
      </w:r>
      <w:r w:rsidR="00867681" w:rsidRPr="003C4571">
        <w:rPr>
          <w:rFonts w:ascii="Times New Roman" w:hAnsi="Times New Roman" w:cs="Times New Roman"/>
          <w:sz w:val="24"/>
          <w:szCs w:val="24"/>
        </w:rPr>
        <w:t xml:space="preserve"> locais</w:t>
      </w:r>
      <w:r w:rsidR="006C376F" w:rsidRPr="003C4571">
        <w:rPr>
          <w:rFonts w:ascii="Times New Roman" w:hAnsi="Times New Roman" w:cs="Times New Roman"/>
          <w:sz w:val="24"/>
          <w:szCs w:val="24"/>
        </w:rPr>
        <w:t>.</w:t>
      </w:r>
      <w:r w:rsidR="00A70FAB" w:rsidRPr="003C4571">
        <w:rPr>
          <w:rFonts w:ascii="Times New Roman" w:hAnsi="Times New Roman" w:cs="Times New Roman"/>
          <w:sz w:val="24"/>
          <w:szCs w:val="24"/>
        </w:rPr>
        <w:t xml:space="preserve"> Os autores consideram um modelo no qual as cidades possuem características diversas que podem afetar tanto a utilidade das famílias quanto a produtividade das firmas. Em equilíbrio a utilidade entre trabalhadores e custo unitário entre firmas são os mesmos, e os salários e renda da terra são diferentes, para poder compensar os trabalhadores pelas diferenças inter-regionais. Os resultados encontrados pelo modelo estimado mostram que há predominância das diferenças de produtividade como determinante das diferenças entre salários.</w:t>
      </w:r>
    </w:p>
    <w:p w:rsidR="00882692" w:rsidRDefault="00766969" w:rsidP="004C6F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trabalho feito por </w:t>
      </w:r>
      <w:proofErr w:type="spellStart"/>
      <w:proofErr w:type="gramStart"/>
      <w:r>
        <w:rPr>
          <w:rFonts w:ascii="Times New Roman" w:hAnsi="Times New Roman" w:cs="Times New Roman"/>
          <w:sz w:val="24"/>
          <w:szCs w:val="24"/>
        </w:rPr>
        <w:t>DuMond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al. (1999) estimou a elasticidade entre salários e preços utilizando como índice de preço, índices de custos. </w:t>
      </w:r>
      <w:r w:rsidR="00882692" w:rsidRPr="00882692">
        <w:rPr>
          <w:rFonts w:ascii="Times New Roman" w:hAnsi="Times New Roman" w:cs="Times New Roman"/>
          <w:sz w:val="24"/>
          <w:szCs w:val="24"/>
        </w:rPr>
        <w:t>Este estudo desenvolve um índice de preços para 185 áreas metropolitanas que compreendem cerca de 70% da força de trabalho dos EUA.</w:t>
      </w:r>
      <w:r w:rsidR="00DC7860">
        <w:rPr>
          <w:rFonts w:ascii="Times New Roman" w:hAnsi="Times New Roman" w:cs="Times New Roman"/>
          <w:sz w:val="24"/>
          <w:szCs w:val="24"/>
        </w:rPr>
        <w:t xml:space="preserve"> Também utilizaram dados populacionais e dados sobre as amenidades locais para estimar os diferenciais de renda com base em salários nominais.</w:t>
      </w:r>
      <w:r w:rsidR="00DB1ACC">
        <w:rPr>
          <w:rFonts w:ascii="Times New Roman" w:hAnsi="Times New Roman" w:cs="Times New Roman"/>
          <w:sz w:val="24"/>
          <w:szCs w:val="24"/>
        </w:rPr>
        <w:t xml:space="preserve"> Os autores encontraram que a dispersão nos salários reais aproximados entre as 185 áreas metropolitanas são substancialmente menores do que a dispersão dos salários nominais.</w:t>
      </w:r>
    </w:p>
    <w:p w:rsidR="00255736" w:rsidRDefault="004A72B1" w:rsidP="004C6F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65AA" w:rsidRPr="003C4571">
        <w:rPr>
          <w:rFonts w:ascii="Times New Roman" w:hAnsi="Times New Roman" w:cs="Times New Roman"/>
          <w:sz w:val="24"/>
          <w:szCs w:val="24"/>
        </w:rPr>
        <w:t xml:space="preserve">Já o estudo feito por Gabriel </w:t>
      </w:r>
      <w:proofErr w:type="spellStart"/>
      <w:proofErr w:type="gramStart"/>
      <w:r w:rsidR="00BD65AA" w:rsidRPr="003C4571">
        <w:rPr>
          <w:rFonts w:ascii="Times New Roman" w:hAnsi="Times New Roman" w:cs="Times New Roman"/>
          <w:sz w:val="24"/>
          <w:szCs w:val="24"/>
        </w:rPr>
        <w:t>et</w:t>
      </w:r>
      <w:proofErr w:type="spellEnd"/>
      <w:proofErr w:type="gramEnd"/>
      <w:r w:rsidR="00BD65AA" w:rsidRPr="003C4571">
        <w:rPr>
          <w:rFonts w:ascii="Times New Roman" w:hAnsi="Times New Roman" w:cs="Times New Roman"/>
          <w:sz w:val="24"/>
          <w:szCs w:val="24"/>
        </w:rPr>
        <w:t xml:space="preserve"> al</w:t>
      </w:r>
      <w:r w:rsidR="000D4642" w:rsidRPr="003C4571">
        <w:rPr>
          <w:rFonts w:ascii="Times New Roman" w:hAnsi="Times New Roman" w:cs="Times New Roman"/>
          <w:sz w:val="24"/>
          <w:szCs w:val="24"/>
        </w:rPr>
        <w:t>.</w:t>
      </w:r>
      <w:r w:rsidR="00BD65AA" w:rsidRPr="003C4571">
        <w:rPr>
          <w:rFonts w:ascii="Times New Roman" w:hAnsi="Times New Roman" w:cs="Times New Roman"/>
          <w:sz w:val="24"/>
          <w:szCs w:val="24"/>
        </w:rPr>
        <w:t xml:space="preserve"> (2003)</w:t>
      </w:r>
      <w:r w:rsidR="00263CEC" w:rsidRPr="003C4571">
        <w:rPr>
          <w:rFonts w:ascii="Times New Roman" w:hAnsi="Times New Roman" w:cs="Times New Roman"/>
          <w:sz w:val="24"/>
          <w:szCs w:val="24"/>
        </w:rPr>
        <w:t xml:space="preserve"> fornece estimativas da evolução do ranking de qualidade de vida dos estados norte-americanos no período de 1981-1990. Os principais resultados encontrados pelos autores indicam que o ranking de qualidade de vida é relativa</w:t>
      </w:r>
      <w:r w:rsidR="00EE3214" w:rsidRPr="003C4571">
        <w:rPr>
          <w:rFonts w:ascii="Times New Roman" w:hAnsi="Times New Roman" w:cs="Times New Roman"/>
          <w:sz w:val="24"/>
          <w:szCs w:val="24"/>
        </w:rPr>
        <w:t>mente estável</w:t>
      </w:r>
      <w:r w:rsidR="00263CEC" w:rsidRPr="003C4571">
        <w:rPr>
          <w:rFonts w:ascii="Times New Roman" w:hAnsi="Times New Roman" w:cs="Times New Roman"/>
          <w:sz w:val="24"/>
          <w:szCs w:val="24"/>
        </w:rPr>
        <w:t xml:space="preserve"> ao longo do tempo</w:t>
      </w:r>
      <w:r w:rsidR="009D0D77" w:rsidRPr="003C4571">
        <w:rPr>
          <w:rFonts w:ascii="Times New Roman" w:hAnsi="Times New Roman" w:cs="Times New Roman"/>
          <w:sz w:val="24"/>
          <w:szCs w:val="24"/>
        </w:rPr>
        <w:t xml:space="preserve">. </w:t>
      </w:r>
      <w:r w:rsidR="00E70037" w:rsidRPr="003C4571">
        <w:rPr>
          <w:rFonts w:ascii="Times New Roman" w:hAnsi="Times New Roman" w:cs="Times New Roman"/>
          <w:sz w:val="24"/>
          <w:szCs w:val="24"/>
        </w:rPr>
        <w:t xml:space="preserve">Todavia, encontram também uma deterioração substancial no ranking de qualidade de vida de alguns estados que tiveram rápido crescimento populacional durante a década de 80. Os autores acreditam que tal deterioração adveio do baixo investimento em infraestrutura, aumento de congestionamento do tráfego, e aumento da poluição. Desta forma, ao melhorar alguns destes fatores, </w:t>
      </w:r>
      <w:r w:rsidR="00EE3214" w:rsidRPr="003C4571">
        <w:rPr>
          <w:rFonts w:ascii="Times New Roman" w:hAnsi="Times New Roman" w:cs="Times New Roman"/>
          <w:sz w:val="24"/>
          <w:szCs w:val="24"/>
        </w:rPr>
        <w:t>haverá precisamente</w:t>
      </w:r>
      <w:r w:rsidR="00E70037" w:rsidRPr="003C4571">
        <w:rPr>
          <w:rFonts w:ascii="Times New Roman" w:hAnsi="Times New Roman" w:cs="Times New Roman"/>
          <w:sz w:val="24"/>
          <w:szCs w:val="24"/>
        </w:rPr>
        <w:t xml:space="preserve"> ascensão no ranking de qualida</w:t>
      </w:r>
      <w:r w:rsidR="000D4642" w:rsidRPr="003C4571">
        <w:rPr>
          <w:rFonts w:ascii="Times New Roman" w:hAnsi="Times New Roman" w:cs="Times New Roman"/>
          <w:sz w:val="24"/>
          <w:szCs w:val="24"/>
        </w:rPr>
        <w:t xml:space="preserve">de de vida (Gabriel </w:t>
      </w:r>
      <w:proofErr w:type="spellStart"/>
      <w:proofErr w:type="gramStart"/>
      <w:r w:rsidR="000D4642" w:rsidRPr="003C4571">
        <w:rPr>
          <w:rFonts w:ascii="Times New Roman" w:hAnsi="Times New Roman" w:cs="Times New Roman"/>
          <w:sz w:val="24"/>
          <w:szCs w:val="24"/>
        </w:rPr>
        <w:t>et</w:t>
      </w:r>
      <w:proofErr w:type="spellEnd"/>
      <w:proofErr w:type="gramEnd"/>
      <w:r w:rsidR="000D4642" w:rsidRPr="003C4571">
        <w:rPr>
          <w:rFonts w:ascii="Times New Roman" w:hAnsi="Times New Roman" w:cs="Times New Roman"/>
          <w:sz w:val="24"/>
          <w:szCs w:val="24"/>
        </w:rPr>
        <w:t xml:space="preserve"> al., 2003).</w:t>
      </w:r>
      <w:r w:rsidR="00A93EA0" w:rsidRPr="003C4571">
        <w:rPr>
          <w:rFonts w:ascii="Times New Roman" w:hAnsi="Times New Roman" w:cs="Times New Roman"/>
          <w:sz w:val="24"/>
          <w:szCs w:val="24"/>
        </w:rPr>
        <w:t xml:space="preserve"> Os autores analisam quais características das amenidades mais afetam a mensuração da qualidade de vida no nível de estados</w:t>
      </w:r>
      <w:r w:rsidR="00255736">
        <w:rPr>
          <w:rFonts w:ascii="Times New Roman" w:hAnsi="Times New Roman" w:cs="Times New Roman"/>
          <w:sz w:val="24"/>
          <w:szCs w:val="24"/>
        </w:rPr>
        <w:t>.</w:t>
      </w:r>
    </w:p>
    <w:p w:rsidR="002038FF" w:rsidRPr="00B12410" w:rsidRDefault="002038FF" w:rsidP="004C6F16">
      <w:pPr>
        <w:spacing w:after="0" w:line="240" w:lineRule="auto"/>
        <w:jc w:val="both"/>
        <w:rPr>
          <w:rFonts w:ascii="Times New Roman" w:hAnsi="Times New Roman" w:cs="Times New Roman"/>
          <w:sz w:val="24"/>
          <w:szCs w:val="24"/>
        </w:rPr>
      </w:pPr>
      <w:r w:rsidRPr="00B12410">
        <w:rPr>
          <w:rFonts w:ascii="Times New Roman" w:hAnsi="Times New Roman" w:cs="Times New Roman"/>
          <w:b/>
          <w:sz w:val="24"/>
          <w:szCs w:val="24"/>
        </w:rPr>
        <w:tab/>
      </w:r>
      <w:r w:rsidR="00B12410" w:rsidRPr="00F82F50">
        <w:rPr>
          <w:rFonts w:ascii="Times New Roman" w:hAnsi="Times New Roman" w:cs="Times New Roman"/>
          <w:sz w:val="24"/>
          <w:szCs w:val="24"/>
        </w:rPr>
        <w:t xml:space="preserve">Berger </w:t>
      </w:r>
      <w:proofErr w:type="spellStart"/>
      <w:proofErr w:type="gramStart"/>
      <w:r w:rsidR="00B12410" w:rsidRPr="00F82F50">
        <w:rPr>
          <w:rFonts w:ascii="Times New Roman" w:hAnsi="Times New Roman" w:cs="Times New Roman"/>
          <w:sz w:val="24"/>
          <w:szCs w:val="24"/>
        </w:rPr>
        <w:t>et</w:t>
      </w:r>
      <w:proofErr w:type="spellEnd"/>
      <w:proofErr w:type="gramEnd"/>
      <w:r w:rsidR="00B12410" w:rsidRPr="00F82F50">
        <w:rPr>
          <w:rFonts w:ascii="Times New Roman" w:hAnsi="Times New Roman" w:cs="Times New Roman"/>
          <w:sz w:val="24"/>
          <w:szCs w:val="24"/>
        </w:rPr>
        <w:t xml:space="preserve"> al. (2007)</w:t>
      </w:r>
      <w:r w:rsidR="00B12410">
        <w:rPr>
          <w:rFonts w:ascii="Times New Roman" w:hAnsi="Times New Roman" w:cs="Times New Roman"/>
          <w:sz w:val="24"/>
          <w:szCs w:val="24"/>
        </w:rPr>
        <w:t xml:space="preserve"> analisou se o equilíbrio do modelo de compensação de diferenças para amenidades pode ser aplicado para as cidades russas. As equações </w:t>
      </w:r>
      <w:r w:rsidR="00255736" w:rsidRPr="00255736">
        <w:rPr>
          <w:rFonts w:ascii="Times New Roman" w:hAnsi="Times New Roman" w:cs="Times New Roman"/>
          <w:sz w:val="24"/>
          <w:szCs w:val="24"/>
        </w:rPr>
        <w:t xml:space="preserve">estimadas </w:t>
      </w:r>
      <w:r w:rsidR="00B12410">
        <w:rPr>
          <w:rFonts w:ascii="Times New Roman" w:hAnsi="Times New Roman" w:cs="Times New Roman"/>
          <w:sz w:val="24"/>
          <w:szCs w:val="24"/>
        </w:rPr>
        <w:t xml:space="preserve">para os salários e habitação pelos autores, sugerem que os trabalhadores são compensados por diferenças no clima, condições ambientais, </w:t>
      </w:r>
      <w:r w:rsidR="002618FF">
        <w:rPr>
          <w:rFonts w:ascii="Times New Roman" w:hAnsi="Times New Roman" w:cs="Times New Roman"/>
          <w:sz w:val="24"/>
          <w:szCs w:val="24"/>
        </w:rPr>
        <w:t xml:space="preserve">conflitos éticos, taxas de criminalidade e condições de saúde, </w:t>
      </w:r>
      <w:r w:rsidR="00FB7552">
        <w:rPr>
          <w:rFonts w:ascii="Times New Roman" w:hAnsi="Times New Roman" w:cs="Times New Roman"/>
          <w:sz w:val="24"/>
          <w:szCs w:val="24"/>
        </w:rPr>
        <w:t>mesmo depois de controladas as</w:t>
      </w:r>
      <w:r w:rsidR="002618FF">
        <w:rPr>
          <w:rFonts w:ascii="Times New Roman" w:hAnsi="Times New Roman" w:cs="Times New Roman"/>
          <w:sz w:val="24"/>
          <w:szCs w:val="24"/>
        </w:rPr>
        <w:t xml:space="preserve"> características dos trabalhadores, ocupação, indústria, e condições econômicas e variações nas características de habitação.</w:t>
      </w:r>
      <w:r w:rsidR="00944313">
        <w:rPr>
          <w:rFonts w:ascii="Times New Roman" w:hAnsi="Times New Roman" w:cs="Times New Roman"/>
          <w:sz w:val="24"/>
          <w:szCs w:val="24"/>
        </w:rPr>
        <w:t xml:space="preserve"> </w:t>
      </w:r>
      <w:r w:rsidR="00FB7552">
        <w:rPr>
          <w:rFonts w:ascii="Times New Roman" w:hAnsi="Times New Roman" w:cs="Times New Roman"/>
          <w:sz w:val="24"/>
          <w:szCs w:val="24"/>
        </w:rPr>
        <w:t xml:space="preserve">As cidades que estão melhores no ranking de qualidade tendem a estar em áreas relativamente mais quentes e mais ao ocidente, que corresponde </w:t>
      </w:r>
      <w:proofErr w:type="gramStart"/>
      <w:r w:rsidR="00FB7552">
        <w:rPr>
          <w:rFonts w:ascii="Times New Roman" w:hAnsi="Times New Roman" w:cs="Times New Roman"/>
          <w:sz w:val="24"/>
          <w:szCs w:val="24"/>
        </w:rPr>
        <w:t>a</w:t>
      </w:r>
      <w:proofErr w:type="gramEnd"/>
      <w:r w:rsidR="00FB7552">
        <w:rPr>
          <w:rFonts w:ascii="Times New Roman" w:hAnsi="Times New Roman" w:cs="Times New Roman"/>
          <w:sz w:val="24"/>
          <w:szCs w:val="24"/>
        </w:rPr>
        <w:t xml:space="preserve"> parte europeia do país.</w:t>
      </w:r>
    </w:p>
    <w:p w:rsidR="00EE3214" w:rsidRPr="003C4571" w:rsidRDefault="00150D90" w:rsidP="004C6F16">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w:proofErr w:type="spellStart"/>
      <w:r w:rsidRPr="003C4571">
        <w:rPr>
          <w:rFonts w:ascii="Times New Roman" w:hAnsi="Times New Roman" w:cs="Times New Roman"/>
          <w:sz w:val="24"/>
          <w:szCs w:val="24"/>
        </w:rPr>
        <w:t>Albouy</w:t>
      </w:r>
      <w:proofErr w:type="spellEnd"/>
      <w:r w:rsidRPr="003C4571">
        <w:rPr>
          <w:rFonts w:ascii="Times New Roman" w:hAnsi="Times New Roman" w:cs="Times New Roman"/>
          <w:sz w:val="24"/>
          <w:szCs w:val="24"/>
        </w:rPr>
        <w:t xml:space="preserve"> (2008)</w:t>
      </w:r>
      <w:r w:rsidR="007535BB" w:rsidRPr="003C4571">
        <w:rPr>
          <w:rFonts w:ascii="Times New Roman" w:hAnsi="Times New Roman" w:cs="Times New Roman"/>
          <w:sz w:val="24"/>
          <w:szCs w:val="24"/>
        </w:rPr>
        <w:t>, embora observando a relação entre qualidade de vida e a proporção do custo de vida no nível de salários,</w:t>
      </w:r>
      <w:r w:rsidRPr="003C4571">
        <w:rPr>
          <w:rFonts w:ascii="Times New Roman" w:hAnsi="Times New Roman" w:cs="Times New Roman"/>
          <w:sz w:val="24"/>
          <w:szCs w:val="24"/>
        </w:rPr>
        <w:t xml:space="preserve"> obteve estimativas que apontam que nem o tamanho da população e nem a sua densidade impactam na qualidade de vida das cidades norte americanas, uma vez que as amenidades associadas com o processo de urbanização foram capazes </w:t>
      </w:r>
      <w:r w:rsidR="00666FA3" w:rsidRPr="003C4571">
        <w:rPr>
          <w:rFonts w:ascii="Times New Roman" w:hAnsi="Times New Roman" w:cs="Times New Roman"/>
          <w:sz w:val="24"/>
          <w:szCs w:val="24"/>
        </w:rPr>
        <w:t xml:space="preserve">de mitigar os potenciais </w:t>
      </w:r>
      <w:r w:rsidR="00666FA3" w:rsidRPr="003C4571">
        <w:rPr>
          <w:rFonts w:ascii="Times New Roman" w:hAnsi="Times New Roman" w:cs="Times New Roman"/>
          <w:sz w:val="24"/>
          <w:szCs w:val="24"/>
        </w:rPr>
        <w:lastRenderedPageBreak/>
        <w:t>efeitos negativos.</w:t>
      </w:r>
      <w:r w:rsidR="007535BB" w:rsidRPr="003C4571">
        <w:rPr>
          <w:rFonts w:ascii="Times New Roman" w:hAnsi="Times New Roman" w:cs="Times New Roman"/>
          <w:sz w:val="24"/>
          <w:szCs w:val="24"/>
        </w:rPr>
        <w:t xml:space="preserve"> </w:t>
      </w:r>
      <w:r w:rsidR="00703BE2" w:rsidRPr="003C4571">
        <w:rPr>
          <w:rFonts w:ascii="Times New Roman" w:hAnsi="Times New Roman" w:cs="Times New Roman"/>
          <w:sz w:val="24"/>
          <w:szCs w:val="24"/>
        </w:rPr>
        <w:t>O modelo proposto pelo autor indica que um aumento de 1% nos salários está associado a um aumento de 1,5% no custo de habitação, controlando as amenidades. De acordo com o autor, esse resultado é menor do que os resultados apontados por estudos anteriores, que obtiveram estimativas na ordem de 3% a 4%.</w:t>
      </w:r>
    </w:p>
    <w:p w:rsidR="00895EBE" w:rsidRDefault="00703BE2"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w:proofErr w:type="spellStart"/>
      <w:r w:rsidR="00E106F0" w:rsidRPr="003C4571">
        <w:rPr>
          <w:rFonts w:ascii="Times New Roman" w:hAnsi="Times New Roman" w:cs="Times New Roman"/>
          <w:sz w:val="24"/>
          <w:szCs w:val="24"/>
        </w:rPr>
        <w:t>Winters</w:t>
      </w:r>
      <w:proofErr w:type="spellEnd"/>
      <w:r w:rsidR="00E106F0" w:rsidRPr="003C4571">
        <w:rPr>
          <w:rFonts w:ascii="Times New Roman" w:hAnsi="Times New Roman" w:cs="Times New Roman"/>
          <w:sz w:val="24"/>
          <w:szCs w:val="24"/>
        </w:rPr>
        <w:t xml:space="preserve"> (2009) analisa a relação de equilíbrio existente entre salários e o nível de preços </w:t>
      </w:r>
      <w:r w:rsidR="00B14CFD" w:rsidRPr="003C4571">
        <w:rPr>
          <w:rFonts w:ascii="Times New Roman" w:hAnsi="Times New Roman" w:cs="Times New Roman"/>
          <w:sz w:val="24"/>
          <w:szCs w:val="24"/>
        </w:rPr>
        <w:t xml:space="preserve">ao longo do mercado de trabalho. O autor leva em consideração a hipótese de equilíbrio espacial, que ao criar um modelo que leve em consideração </w:t>
      </w:r>
      <w:proofErr w:type="gramStart"/>
      <w:r w:rsidR="00B14CFD" w:rsidRPr="003C4571">
        <w:rPr>
          <w:rFonts w:ascii="Times New Roman" w:hAnsi="Times New Roman" w:cs="Times New Roman"/>
          <w:sz w:val="24"/>
          <w:szCs w:val="24"/>
        </w:rPr>
        <w:t>as</w:t>
      </w:r>
      <w:proofErr w:type="gramEnd"/>
      <w:r w:rsidR="00B14CFD" w:rsidRPr="003C4571">
        <w:rPr>
          <w:rFonts w:ascii="Times New Roman" w:hAnsi="Times New Roman" w:cs="Times New Roman"/>
          <w:sz w:val="24"/>
          <w:szCs w:val="24"/>
        </w:rPr>
        <w:t xml:space="preserve"> amenidades de cada área, a elasticidade entre os salários e o nível geral de preços deve ser igual a um. Os resultados encontrados indicam que quando os preços de habitação são mensurados pelos valores de alugueis e o nível geral de preços é instrumentado, a relação da elasticidade unitária se mantém, controlando-se as amenidades. </w:t>
      </w:r>
    </w:p>
    <w:p w:rsidR="0032364B" w:rsidRDefault="00A13FF9" w:rsidP="00621D48">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r w:rsidR="00703BE2" w:rsidRPr="003C4571">
        <w:rPr>
          <w:rFonts w:ascii="Times New Roman" w:hAnsi="Times New Roman" w:cs="Times New Roman"/>
          <w:sz w:val="24"/>
          <w:szCs w:val="24"/>
        </w:rPr>
        <w:tab/>
      </w:r>
    </w:p>
    <w:p w:rsidR="0032364B" w:rsidRDefault="0032364B" w:rsidP="00621D48">
      <w:pPr>
        <w:spacing w:after="0" w:line="240" w:lineRule="auto"/>
        <w:jc w:val="both"/>
        <w:rPr>
          <w:rFonts w:ascii="Times New Roman" w:hAnsi="Times New Roman" w:cs="Times New Roman"/>
          <w:b/>
          <w:sz w:val="24"/>
          <w:szCs w:val="24"/>
        </w:rPr>
      </w:pPr>
    </w:p>
    <w:p w:rsidR="00315B32" w:rsidRDefault="00315B32" w:rsidP="00621D48">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3. Metodologia</w:t>
      </w:r>
    </w:p>
    <w:p w:rsidR="002614C6" w:rsidRPr="003C4571" w:rsidRDefault="002614C6" w:rsidP="00621D48">
      <w:pPr>
        <w:spacing w:after="0" w:line="240" w:lineRule="auto"/>
        <w:jc w:val="both"/>
        <w:rPr>
          <w:rFonts w:ascii="Times New Roman" w:hAnsi="Times New Roman" w:cs="Times New Roman"/>
          <w:b/>
          <w:sz w:val="24"/>
          <w:szCs w:val="24"/>
        </w:rPr>
      </w:pPr>
    </w:p>
    <w:p w:rsidR="009B4C52" w:rsidRPr="003C4571" w:rsidRDefault="009B4C52"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b/>
          <w:sz w:val="24"/>
          <w:szCs w:val="24"/>
        </w:rPr>
        <w:tab/>
      </w:r>
      <w:r w:rsidRPr="003C4571">
        <w:rPr>
          <w:rFonts w:ascii="Times New Roman" w:hAnsi="Times New Roman" w:cs="Times New Roman"/>
          <w:sz w:val="24"/>
          <w:szCs w:val="24"/>
        </w:rPr>
        <w:t xml:space="preserve">Esta seção é composta de duas </w:t>
      </w:r>
      <w:r w:rsidR="00683D86">
        <w:rPr>
          <w:rFonts w:ascii="Times New Roman" w:hAnsi="Times New Roman" w:cs="Times New Roman"/>
          <w:sz w:val="24"/>
          <w:szCs w:val="24"/>
        </w:rPr>
        <w:t>subseções</w:t>
      </w:r>
      <w:r w:rsidRPr="003C4571">
        <w:rPr>
          <w:rFonts w:ascii="Times New Roman" w:hAnsi="Times New Roman" w:cs="Times New Roman"/>
          <w:sz w:val="24"/>
          <w:szCs w:val="24"/>
        </w:rPr>
        <w:t xml:space="preserve">. A primeira descreve o modelo </w:t>
      </w:r>
      <w:r w:rsidR="005C43F5">
        <w:rPr>
          <w:rFonts w:ascii="Times New Roman" w:hAnsi="Times New Roman" w:cs="Times New Roman"/>
          <w:sz w:val="24"/>
          <w:szCs w:val="24"/>
        </w:rPr>
        <w:t xml:space="preserve">teórico </w:t>
      </w:r>
      <w:r w:rsidRPr="003C4571">
        <w:rPr>
          <w:rFonts w:ascii="Times New Roman" w:hAnsi="Times New Roman" w:cs="Times New Roman"/>
          <w:sz w:val="24"/>
          <w:szCs w:val="24"/>
        </w:rPr>
        <w:t>utilizado no artig</w:t>
      </w:r>
      <w:r w:rsidR="00F65434">
        <w:rPr>
          <w:rFonts w:ascii="Times New Roman" w:hAnsi="Times New Roman" w:cs="Times New Roman"/>
          <w:sz w:val="24"/>
          <w:szCs w:val="24"/>
        </w:rPr>
        <w:t>o, bem como suas pressuposições e</w:t>
      </w:r>
      <w:r w:rsidRPr="003C4571">
        <w:rPr>
          <w:rFonts w:ascii="Times New Roman" w:hAnsi="Times New Roman" w:cs="Times New Roman"/>
          <w:sz w:val="24"/>
          <w:szCs w:val="24"/>
        </w:rPr>
        <w:t xml:space="preserve"> a segunda </w:t>
      </w:r>
      <w:r w:rsidR="00683D86">
        <w:rPr>
          <w:rFonts w:ascii="Times New Roman" w:hAnsi="Times New Roman" w:cs="Times New Roman"/>
          <w:sz w:val="24"/>
          <w:szCs w:val="24"/>
        </w:rPr>
        <w:t>subseção</w:t>
      </w:r>
      <w:r w:rsidRPr="003C4571">
        <w:rPr>
          <w:rFonts w:ascii="Times New Roman" w:hAnsi="Times New Roman" w:cs="Times New Roman"/>
          <w:sz w:val="24"/>
          <w:szCs w:val="24"/>
        </w:rPr>
        <w:t xml:space="preserve"> se refere ao mét</w:t>
      </w:r>
      <w:r w:rsidR="00683D86">
        <w:rPr>
          <w:rFonts w:ascii="Times New Roman" w:hAnsi="Times New Roman" w:cs="Times New Roman"/>
          <w:sz w:val="24"/>
          <w:szCs w:val="24"/>
        </w:rPr>
        <w:t>odo de estimação do modelo.</w:t>
      </w:r>
    </w:p>
    <w:p w:rsidR="002614C6" w:rsidRDefault="002614C6" w:rsidP="00621D48">
      <w:pPr>
        <w:spacing w:after="0" w:line="240" w:lineRule="auto"/>
        <w:jc w:val="both"/>
        <w:rPr>
          <w:rFonts w:ascii="Times New Roman" w:hAnsi="Times New Roman" w:cs="Times New Roman"/>
          <w:b/>
          <w:sz w:val="24"/>
          <w:szCs w:val="24"/>
        </w:rPr>
      </w:pPr>
    </w:p>
    <w:p w:rsidR="009B4C52" w:rsidRPr="003C4571" w:rsidRDefault="009B4C52" w:rsidP="00621D48">
      <w:pPr>
        <w:spacing w:after="0" w:line="240" w:lineRule="auto"/>
        <w:jc w:val="both"/>
        <w:rPr>
          <w:rFonts w:ascii="Times New Roman" w:hAnsi="Times New Roman" w:cs="Times New Roman"/>
          <w:b/>
          <w:sz w:val="24"/>
          <w:szCs w:val="24"/>
        </w:rPr>
      </w:pPr>
      <w:proofErr w:type="gramStart"/>
      <w:r w:rsidRPr="003C4571">
        <w:rPr>
          <w:rFonts w:ascii="Times New Roman" w:hAnsi="Times New Roman" w:cs="Times New Roman"/>
          <w:b/>
          <w:sz w:val="24"/>
          <w:szCs w:val="24"/>
        </w:rPr>
        <w:t>3.1 Modelo</w:t>
      </w:r>
      <w:proofErr w:type="gramEnd"/>
      <w:r w:rsidR="005C43F5">
        <w:rPr>
          <w:rFonts w:ascii="Times New Roman" w:hAnsi="Times New Roman" w:cs="Times New Roman"/>
          <w:b/>
          <w:sz w:val="24"/>
          <w:szCs w:val="24"/>
        </w:rPr>
        <w:t xml:space="preserve"> teórico</w:t>
      </w:r>
    </w:p>
    <w:p w:rsidR="002614C6" w:rsidRDefault="002614C6" w:rsidP="00621D48">
      <w:pPr>
        <w:spacing w:after="0" w:line="240" w:lineRule="auto"/>
        <w:jc w:val="both"/>
        <w:rPr>
          <w:rFonts w:ascii="Times New Roman" w:hAnsi="Times New Roman" w:cs="Times New Roman"/>
          <w:b/>
          <w:sz w:val="24"/>
          <w:szCs w:val="24"/>
        </w:rPr>
      </w:pPr>
    </w:p>
    <w:p w:rsidR="00FC117E" w:rsidRPr="003C4571" w:rsidRDefault="00E84B50"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b/>
          <w:sz w:val="24"/>
          <w:szCs w:val="24"/>
        </w:rPr>
        <w:tab/>
      </w:r>
      <w:r w:rsidR="00F30690" w:rsidRPr="003C4571">
        <w:rPr>
          <w:rFonts w:ascii="Times New Roman" w:hAnsi="Times New Roman" w:cs="Times New Roman"/>
          <w:sz w:val="24"/>
          <w:szCs w:val="24"/>
        </w:rPr>
        <w:t xml:space="preserve">Este estudo parte do modelo </w:t>
      </w:r>
      <w:r w:rsidR="00CD313B">
        <w:rPr>
          <w:rFonts w:ascii="Times New Roman" w:hAnsi="Times New Roman" w:cs="Times New Roman"/>
          <w:sz w:val="24"/>
          <w:szCs w:val="24"/>
        </w:rPr>
        <w:t>proposto</w:t>
      </w:r>
      <w:r w:rsidR="00F30690" w:rsidRPr="003C4571">
        <w:rPr>
          <w:rFonts w:ascii="Times New Roman" w:hAnsi="Times New Roman" w:cs="Times New Roman"/>
          <w:sz w:val="24"/>
          <w:szCs w:val="24"/>
        </w:rPr>
        <w:t xml:space="preserve"> por </w:t>
      </w:r>
      <w:proofErr w:type="spellStart"/>
      <w:r w:rsidR="00F30690" w:rsidRPr="003C4571">
        <w:rPr>
          <w:rFonts w:ascii="Times New Roman" w:hAnsi="Times New Roman" w:cs="Times New Roman"/>
          <w:sz w:val="24"/>
          <w:szCs w:val="24"/>
        </w:rPr>
        <w:t>Winters</w:t>
      </w:r>
      <w:proofErr w:type="spellEnd"/>
      <w:r w:rsidR="00F30690" w:rsidRPr="003C4571">
        <w:rPr>
          <w:rFonts w:ascii="Times New Roman" w:hAnsi="Times New Roman" w:cs="Times New Roman"/>
          <w:sz w:val="24"/>
          <w:szCs w:val="24"/>
        </w:rPr>
        <w:t xml:space="preserve"> (2009) o qual apresenta um modelo que relaciona o nível de preços e os salários, entre cidades e regiões. Este modelo tem por base algumas pressuposições básicas como: as firmas produzem apenas dois bens,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30690" w:rsidRPr="003C4571">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F30690" w:rsidRPr="003C4571">
        <w:rPr>
          <w:rFonts w:ascii="Times New Roman" w:hAnsi="Times New Roman" w:cs="Times New Roman"/>
          <w:sz w:val="24"/>
          <w:szCs w:val="24"/>
        </w:rPr>
        <w:t xml:space="preserve">, </w:t>
      </w:r>
      <w:r w:rsidR="00F47FCB" w:rsidRPr="003C4571">
        <w:rPr>
          <w:rFonts w:ascii="Times New Roman" w:hAnsi="Times New Roman" w:cs="Times New Roman"/>
          <w:sz w:val="24"/>
          <w:szCs w:val="24"/>
        </w:rPr>
        <w:t>com retornos constantes de escala, usando na função produção, trabalho (</w:t>
      </w:r>
      <m:oMath>
        <m:r>
          <w:rPr>
            <w:rFonts w:ascii="Cambria Math" w:hAnsi="Cambria Math" w:cs="Times New Roman"/>
            <w:sz w:val="24"/>
            <w:szCs w:val="24"/>
          </w:rPr>
          <m:t>N</m:t>
        </m:r>
      </m:oMath>
      <w:r w:rsidR="00F47FCB" w:rsidRPr="003C4571">
        <w:rPr>
          <w:rFonts w:ascii="Times New Roman" w:hAnsi="Times New Roman" w:cs="Times New Roman"/>
          <w:sz w:val="24"/>
          <w:szCs w:val="24"/>
        </w:rPr>
        <w:t>), capital (</w:t>
      </w:r>
      <m:oMath>
        <m:r>
          <w:rPr>
            <w:rFonts w:ascii="Cambria Math" w:hAnsi="Cambria Math" w:cs="Times New Roman"/>
            <w:sz w:val="24"/>
            <w:szCs w:val="24"/>
          </w:rPr>
          <m:t>K</m:t>
        </m:r>
      </m:oMath>
      <w:r w:rsidR="00F47FCB" w:rsidRPr="003C4571">
        <w:rPr>
          <w:rFonts w:ascii="Times New Roman" w:hAnsi="Times New Roman" w:cs="Times New Roman"/>
          <w:sz w:val="24"/>
          <w:szCs w:val="24"/>
        </w:rPr>
        <w:t>) e terra (</w:t>
      </w:r>
      <m:oMath>
        <m:r>
          <w:rPr>
            <w:rFonts w:ascii="Cambria Math" w:hAnsi="Cambria Math" w:cs="Times New Roman"/>
            <w:sz w:val="24"/>
            <w:szCs w:val="24"/>
          </w:rPr>
          <m:t>L</m:t>
        </m:r>
      </m:oMath>
      <w:r w:rsidR="00F47FCB" w:rsidRPr="003C4571">
        <w:rPr>
          <w:rFonts w:ascii="Times New Roman" w:hAnsi="Times New Roman" w:cs="Times New Roman"/>
          <w:sz w:val="24"/>
          <w:szCs w:val="24"/>
        </w:rPr>
        <w:t xml:space="preserve">), dadas as diferenças locais devido </w:t>
      </w:r>
      <w:proofErr w:type="gramStart"/>
      <w:r w:rsidR="00F47FCB" w:rsidRPr="003C4571">
        <w:rPr>
          <w:rFonts w:ascii="Times New Roman" w:hAnsi="Times New Roman" w:cs="Times New Roman"/>
          <w:sz w:val="24"/>
          <w:szCs w:val="24"/>
        </w:rPr>
        <w:t>as</w:t>
      </w:r>
      <w:proofErr w:type="gramEnd"/>
      <w:r w:rsidR="00F47FCB" w:rsidRPr="003C4571">
        <w:rPr>
          <w:rFonts w:ascii="Times New Roman" w:hAnsi="Times New Roman" w:cs="Times New Roman"/>
          <w:sz w:val="24"/>
          <w:szCs w:val="24"/>
        </w:rPr>
        <w:t xml:space="preserve"> amenidades (</w:t>
      </w:r>
      <m:oMath>
        <m:r>
          <w:rPr>
            <w:rFonts w:ascii="Cambria Math" w:hAnsi="Cambria Math" w:cs="Times New Roman"/>
            <w:sz w:val="24"/>
            <w:szCs w:val="24"/>
          </w:rPr>
          <m:t>Z</m:t>
        </m:r>
      </m:oMath>
      <w:r w:rsidR="00F47FCB" w:rsidRPr="003C4571">
        <w:rPr>
          <w:rFonts w:ascii="Times New Roman" w:hAnsi="Times New Roman" w:cs="Times New Roman"/>
          <w:sz w:val="24"/>
          <w:szCs w:val="24"/>
        </w:rPr>
        <w:t>)</w:t>
      </w:r>
      <w:r w:rsidR="00362434" w:rsidRPr="003C4571">
        <w:rPr>
          <w:rFonts w:ascii="Times New Roman" w:hAnsi="Times New Roman" w:cs="Times New Roman"/>
          <w:sz w:val="24"/>
          <w:szCs w:val="24"/>
        </w:rPr>
        <w:t>. O produto marginal do trabalho, capital e terra são todos não negativos e podem tanto aumentar ou diminuir de acordo com as variações nas amenidades.</w:t>
      </w:r>
      <w:r w:rsidR="003E5F67" w:rsidRPr="003C4571">
        <w:rPr>
          <w:rFonts w:ascii="Times New Roman" w:hAnsi="Times New Roman" w:cs="Times New Roman"/>
          <w:sz w:val="24"/>
          <w:szCs w:val="24"/>
        </w:rPr>
        <w:t xml:space="preserve"> O preço do capital é determinado exogenamente e normalizado para a unidade, enquanto que os preços do trabalho (</w:t>
      </w:r>
      <m:oMath>
        <m:r>
          <w:rPr>
            <w:rFonts w:ascii="Cambria Math" w:hAnsi="Cambria Math" w:cs="Times New Roman"/>
            <w:sz w:val="24"/>
            <w:szCs w:val="24"/>
          </w:rPr>
          <m:t>W</m:t>
        </m:r>
      </m:oMath>
      <w:r w:rsidR="003E5F67" w:rsidRPr="003C4571">
        <w:rPr>
          <w:rFonts w:ascii="Times New Roman" w:hAnsi="Times New Roman" w:cs="Times New Roman"/>
          <w:sz w:val="24"/>
          <w:szCs w:val="24"/>
        </w:rPr>
        <w:t>) e da terra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sidR="003E5F67" w:rsidRPr="003C4571">
        <w:rPr>
          <w:rFonts w:ascii="Times New Roman" w:hAnsi="Times New Roman" w:cs="Times New Roman"/>
          <w:sz w:val="24"/>
          <w:szCs w:val="24"/>
        </w:rPr>
        <w:t>) são determinados no mercado competitivo local.</w:t>
      </w:r>
    </w:p>
    <w:p w:rsidR="00567F4E" w:rsidRPr="003C4571" w:rsidRDefault="00567F4E"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Os trabalhadores maximizam sua utilidade sujeita a sua restrição orçamentária. Assim, </w:t>
      </w:r>
      <w:proofErr w:type="spellStart"/>
      <w:r w:rsidRPr="003C4571">
        <w:rPr>
          <w:rFonts w:ascii="Times New Roman" w:hAnsi="Times New Roman" w:cs="Times New Roman"/>
          <w:sz w:val="24"/>
          <w:szCs w:val="24"/>
        </w:rPr>
        <w:t>Winters</w:t>
      </w:r>
      <w:proofErr w:type="spellEnd"/>
      <w:r w:rsidRPr="003C4571">
        <w:rPr>
          <w:rFonts w:ascii="Times New Roman" w:hAnsi="Times New Roman" w:cs="Times New Roman"/>
          <w:sz w:val="24"/>
          <w:szCs w:val="24"/>
        </w:rPr>
        <w:t xml:space="preserve"> (2009) propõem </w:t>
      </w:r>
      <w:r w:rsidR="0064419D" w:rsidRPr="003C4571">
        <w:rPr>
          <w:rFonts w:ascii="Times New Roman" w:hAnsi="Times New Roman" w:cs="Times New Roman"/>
          <w:sz w:val="24"/>
          <w:szCs w:val="24"/>
        </w:rPr>
        <w:t xml:space="preserve">um modelo em que a função utilidade indireta pode ser expressa na relação entre salários e preços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4419D" w:rsidRPr="003C4571">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64419D" w:rsidRPr="003C4571">
        <w:rPr>
          <w:rFonts w:ascii="Times New Roman" w:hAnsi="Times New Roman" w:cs="Times New Roman"/>
          <w:sz w:val="24"/>
          <w:szCs w:val="24"/>
        </w:rPr>
        <w:t>, dada as amenidades locais:</w:t>
      </w:r>
    </w:p>
    <w:p w:rsidR="0064419D" w:rsidRPr="003C4571" w:rsidRDefault="0064419D" w:rsidP="0064419D">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 xml:space="preserve">V=V (W,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;Z)</m:t>
        </m:r>
      </m:oMath>
      <w:r w:rsidRPr="003C4571">
        <w:rPr>
          <w:rFonts w:ascii="Times New Roman" w:hAnsi="Times New Roman" w:cs="Times New Roman"/>
          <w:sz w:val="24"/>
          <w:szCs w:val="24"/>
        </w:rPr>
        <w:t xml:space="preserve">         </w:t>
      </w:r>
      <w:r w:rsidR="00B9327A" w:rsidRPr="003C4571">
        <w:rPr>
          <w:rFonts w:ascii="Times New Roman" w:hAnsi="Times New Roman" w:cs="Times New Roman"/>
          <w:sz w:val="24"/>
          <w:szCs w:val="24"/>
        </w:rPr>
        <w:t xml:space="preserve">                  </w:t>
      </w:r>
      <w:r w:rsidRPr="003C4571">
        <w:rPr>
          <w:rFonts w:ascii="Times New Roman" w:hAnsi="Times New Roman" w:cs="Times New Roman"/>
          <w:sz w:val="24"/>
          <w:szCs w:val="24"/>
        </w:rPr>
        <w:t xml:space="preserve">    (1)</w:t>
      </w:r>
    </w:p>
    <w:p w:rsidR="00E84B50" w:rsidRPr="003C4571" w:rsidRDefault="00B9327A"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O autor mostra que tomando o diferencial de ambos os lados da equação (1) e aplicando a identidade de Roy, para </w:t>
      </w:r>
      <m:oMath>
        <m:r>
          <w:rPr>
            <w:rFonts w:ascii="Cambria Math" w:hAnsi="Cambria Math" w:cs="Times New Roman"/>
            <w:sz w:val="24"/>
            <w:szCs w:val="24"/>
          </w:rPr>
          <m:t>dV=0</m:t>
        </m:r>
      </m:oMath>
      <w:r w:rsidRPr="003C4571">
        <w:rPr>
          <w:rFonts w:ascii="Times New Roman" w:hAnsi="Times New Roman" w:cs="Times New Roman"/>
          <w:sz w:val="24"/>
          <w:szCs w:val="24"/>
        </w:rPr>
        <w:t>, tem-se que:</w:t>
      </w:r>
    </w:p>
    <w:p w:rsidR="00B9327A" w:rsidRPr="003C4571" w:rsidRDefault="00B9327A" w:rsidP="00B9327A">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dW=</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r>
          <w:rPr>
            <w:rFonts w:ascii="Cambria Math" w:hAnsi="Cambria Math" w:cs="Times New Roman"/>
            <w:sz w:val="24"/>
            <w:szCs w:val="24"/>
          </w:rPr>
          <m:t>dZ</m:t>
        </m:r>
      </m:oMath>
      <w:r w:rsidRPr="003C4571">
        <w:rPr>
          <w:rFonts w:ascii="Times New Roman" w:hAnsi="Times New Roman" w:cs="Times New Roman"/>
          <w:sz w:val="24"/>
          <w:szCs w:val="24"/>
        </w:rPr>
        <w:t xml:space="preserve">            (2)</w:t>
      </w:r>
    </w:p>
    <w:p w:rsidR="00B9327A" w:rsidRPr="003C4571" w:rsidRDefault="00B9327A"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Dividindo a equação (2) por </w:t>
      </w:r>
      <m:oMath>
        <m:r>
          <w:rPr>
            <w:rFonts w:ascii="Cambria Math" w:hAnsi="Cambria Math" w:cs="Times New Roman"/>
            <w:sz w:val="24"/>
            <w:szCs w:val="24"/>
          </w:rPr>
          <m:t>W</m:t>
        </m:r>
      </m:oMath>
      <w:r w:rsidRPr="003C4571">
        <w:rPr>
          <w:rFonts w:ascii="Times New Roman" w:hAnsi="Times New Roman" w:cs="Times New Roman"/>
          <w:sz w:val="24"/>
          <w:szCs w:val="24"/>
        </w:rPr>
        <w:t xml:space="preserve"> e a convertendo para a forma logarítmica:</w:t>
      </w:r>
    </w:p>
    <w:p w:rsidR="00B9327A" w:rsidRPr="003C4571" w:rsidRDefault="00B9327A" w:rsidP="00B9327A">
      <w:pPr>
        <w:tabs>
          <w:tab w:val="left" w:pos="708"/>
          <w:tab w:val="left" w:pos="1416"/>
          <w:tab w:val="left" w:pos="2124"/>
          <w:tab w:val="left" w:pos="2832"/>
          <w:tab w:val="left" w:pos="3540"/>
          <w:tab w:val="left" w:pos="4248"/>
          <w:tab w:val="center" w:pos="4819"/>
          <w:tab w:val="left" w:pos="4956"/>
          <w:tab w:val="left" w:pos="5664"/>
          <w:tab w:val="left" w:pos="6372"/>
          <w:tab w:val="left" w:pos="7080"/>
          <w:tab w:val="left" w:pos="8531"/>
        </w:tabs>
        <w:spacing w:after="0" w:line="240" w:lineRule="auto"/>
        <w:jc w:val="center"/>
        <w:rPr>
          <w:rFonts w:ascii="Times New Roman" w:hAnsi="Times New Roman" w:cs="Times New Roman"/>
          <w:sz w:val="24"/>
          <w:szCs w:val="24"/>
        </w:rPr>
      </w:pPr>
      <m:oMath>
        <m:r>
          <w:rPr>
            <w:rFonts w:ascii="Cambria Math" w:hAnsi="Cambria Math" w:cs="Times New Roman"/>
            <w:sz w:val="24"/>
            <w:szCs w:val="24"/>
          </w:rPr>
          <m:t>dlnW=</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W</m:t>
                </m:r>
              </m:den>
            </m:f>
          </m:e>
        </m:d>
        <m:r>
          <w:rPr>
            <w:rFonts w:ascii="Cambria Math" w:hAnsi="Cambria Math" w:cs="Times New Roman"/>
            <w:sz w:val="24"/>
            <w:szCs w:val="24"/>
          </w:rPr>
          <m:t>dln</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W</m:t>
                </m:r>
              </m:den>
            </m:f>
          </m:e>
        </m:d>
        <m:r>
          <w:rPr>
            <w:rFonts w:ascii="Cambria Math" w:hAnsi="Cambria Math" w:cs="Times New Roman"/>
            <w:sz w:val="24"/>
            <w:szCs w:val="24"/>
          </w:rPr>
          <m:t>dln</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W</m:t>
                </m:r>
              </m:den>
            </m:f>
          </m:e>
        </m:d>
        <m:r>
          <w:rPr>
            <w:rFonts w:ascii="Cambria Math" w:hAnsi="Cambria Math" w:cs="Times New Roman"/>
            <w:sz w:val="24"/>
            <w:szCs w:val="24"/>
          </w:rPr>
          <m:t xml:space="preserve">dZ </m:t>
        </m:r>
      </m:oMath>
      <w:r w:rsidRPr="003C4571">
        <w:rPr>
          <w:rFonts w:ascii="Times New Roman" w:hAnsi="Times New Roman" w:cs="Times New Roman"/>
          <w:sz w:val="24"/>
          <w:szCs w:val="24"/>
        </w:rPr>
        <w:t xml:space="preserve">    </w:t>
      </w:r>
      <w:r w:rsidRPr="003C4571">
        <w:rPr>
          <w:rFonts w:ascii="Times New Roman" w:hAnsi="Times New Roman" w:cs="Times New Roman"/>
          <w:sz w:val="24"/>
          <w:szCs w:val="24"/>
        </w:rPr>
        <w:tab/>
        <w:t>(3)</w:t>
      </w:r>
    </w:p>
    <w:p w:rsidR="00B9327A" w:rsidRPr="003C4571" w:rsidRDefault="008102AD" w:rsidP="00B9327A">
      <w:pPr>
        <w:tabs>
          <w:tab w:val="left" w:pos="708"/>
          <w:tab w:val="left" w:pos="1416"/>
          <w:tab w:val="left" w:pos="2124"/>
          <w:tab w:val="left" w:pos="2832"/>
          <w:tab w:val="left" w:pos="3540"/>
          <w:tab w:val="left" w:pos="4248"/>
          <w:tab w:val="center" w:pos="4819"/>
          <w:tab w:val="left" w:pos="4956"/>
          <w:tab w:val="left" w:pos="5664"/>
          <w:tab w:val="left" w:pos="6372"/>
          <w:tab w:val="left" w:pos="7080"/>
          <w:tab w:val="left" w:pos="8531"/>
        </w:tabs>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A equação (3) mostra que, controlando os efeitos das amenidades, o aumento de 1% no preço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3C4571">
        <w:rPr>
          <w:rFonts w:ascii="Times New Roman" w:hAnsi="Times New Roman" w:cs="Times New Roman"/>
          <w:sz w:val="24"/>
          <w:szCs w:val="24"/>
        </w:rPr>
        <w:t xml:space="preserve"> requer um aumento na mesma magnitude nos gastos com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3C4571">
        <w:rPr>
          <w:rFonts w:ascii="Times New Roman" w:hAnsi="Times New Roman" w:cs="Times New Roman"/>
          <w:sz w:val="24"/>
          <w:szCs w:val="24"/>
        </w:rPr>
        <w:t xml:space="preserve"> em relação ao salário, para a utilidade se manter constante.</w:t>
      </w:r>
      <w:r w:rsidR="004E5B9B" w:rsidRPr="003C4571">
        <w:rPr>
          <w:rFonts w:ascii="Times New Roman" w:hAnsi="Times New Roman" w:cs="Times New Roman"/>
          <w:sz w:val="24"/>
          <w:szCs w:val="24"/>
        </w:rPr>
        <w:t xml:space="preserve"> O mesmo é válido para o bem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4E5B9B" w:rsidRPr="003C4571">
        <w:rPr>
          <w:rFonts w:ascii="Times New Roman" w:hAnsi="Times New Roman" w:cs="Times New Roman"/>
          <w:sz w:val="24"/>
          <w:szCs w:val="24"/>
        </w:rPr>
        <w:t xml:space="preserve">. Assim, a elasticidade entre preços e salários para um determinado bem, deve ser igual </w:t>
      </w:r>
      <w:proofErr w:type="gramStart"/>
      <w:r w:rsidR="004E5B9B" w:rsidRPr="003C4571">
        <w:rPr>
          <w:rFonts w:ascii="Times New Roman" w:hAnsi="Times New Roman" w:cs="Times New Roman"/>
          <w:sz w:val="24"/>
          <w:szCs w:val="24"/>
        </w:rPr>
        <w:t>a</w:t>
      </w:r>
      <w:proofErr w:type="gramEnd"/>
      <w:r w:rsidR="004E5B9B" w:rsidRPr="003C4571">
        <w:rPr>
          <w:rFonts w:ascii="Times New Roman" w:hAnsi="Times New Roman" w:cs="Times New Roman"/>
          <w:sz w:val="24"/>
          <w:szCs w:val="24"/>
        </w:rPr>
        <w:t xml:space="preserve"> parcela do orçamento gasto nesse bem.</w:t>
      </w:r>
      <w:r w:rsidR="00C5316B" w:rsidRPr="003C4571">
        <w:rPr>
          <w:rFonts w:ascii="Times New Roman" w:hAnsi="Times New Roman" w:cs="Times New Roman"/>
          <w:sz w:val="24"/>
          <w:szCs w:val="24"/>
        </w:rPr>
        <w:t xml:space="preserve"> Desta forma, se temos que a soma dos gastos de consumo é equivalente ao total da renda do trabalho,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=W</m:t>
        </m:r>
      </m:oMath>
      <w:r w:rsidR="00C5316B" w:rsidRPr="003C4571">
        <w:rPr>
          <w:rFonts w:ascii="Times New Roman" w:hAnsi="Times New Roman" w:cs="Times New Roman"/>
          <w:sz w:val="24"/>
          <w:szCs w:val="24"/>
        </w:rPr>
        <w:t xml:space="preserve">, então um aumento de um por cento nos preços dos bens, requer um aumento também de um por cento na renda do trabalho, a fim de se manter igual </w:t>
      </w:r>
      <w:proofErr w:type="gramStart"/>
      <w:r w:rsidR="00C5316B" w:rsidRPr="003C4571">
        <w:rPr>
          <w:rFonts w:ascii="Times New Roman" w:hAnsi="Times New Roman" w:cs="Times New Roman"/>
          <w:sz w:val="24"/>
          <w:szCs w:val="24"/>
        </w:rPr>
        <w:t>a</w:t>
      </w:r>
      <w:proofErr w:type="gramEnd"/>
      <w:r w:rsidR="00C5316B" w:rsidRPr="003C4571">
        <w:rPr>
          <w:rFonts w:ascii="Times New Roman" w:hAnsi="Times New Roman" w:cs="Times New Roman"/>
          <w:sz w:val="24"/>
          <w:szCs w:val="24"/>
        </w:rPr>
        <w:t xml:space="preserve"> utilidade (Winters, 2009). Assumindo que não há restrição de migração ou mobilidade entre regiões e que os trabalhadores possuem habilidades homogêneas, este modelo sugere que deve haver compensação salarial para a dif</w:t>
      </w:r>
      <w:r w:rsidR="0098184E" w:rsidRPr="003C4571">
        <w:rPr>
          <w:rFonts w:ascii="Times New Roman" w:hAnsi="Times New Roman" w:cs="Times New Roman"/>
          <w:sz w:val="24"/>
          <w:szCs w:val="24"/>
        </w:rPr>
        <w:t>erença nos preços entre as</w:t>
      </w:r>
      <w:r w:rsidR="00C5316B" w:rsidRPr="003C4571">
        <w:rPr>
          <w:rFonts w:ascii="Times New Roman" w:hAnsi="Times New Roman" w:cs="Times New Roman"/>
          <w:sz w:val="24"/>
          <w:szCs w:val="24"/>
        </w:rPr>
        <w:t xml:space="preserve"> regiões.</w:t>
      </w:r>
    </w:p>
    <w:p w:rsidR="00B9327A" w:rsidRPr="003C4571" w:rsidRDefault="00B9327A"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lastRenderedPageBreak/>
        <w:t xml:space="preserve"> </w:t>
      </w:r>
      <w:r w:rsidR="0098184E" w:rsidRPr="003C4571">
        <w:rPr>
          <w:rFonts w:ascii="Times New Roman" w:hAnsi="Times New Roman" w:cs="Times New Roman"/>
          <w:sz w:val="24"/>
          <w:szCs w:val="24"/>
        </w:rPr>
        <w:tab/>
        <w:t xml:space="preserve">Destarte, </w:t>
      </w:r>
      <w:proofErr w:type="spellStart"/>
      <w:r w:rsidR="0098184E" w:rsidRPr="003C4571">
        <w:rPr>
          <w:rFonts w:ascii="Times New Roman" w:hAnsi="Times New Roman" w:cs="Times New Roman"/>
          <w:sz w:val="24"/>
          <w:szCs w:val="24"/>
        </w:rPr>
        <w:t>Winters</w:t>
      </w:r>
      <w:proofErr w:type="spellEnd"/>
      <w:r w:rsidR="0098184E" w:rsidRPr="003C4571">
        <w:rPr>
          <w:rFonts w:ascii="Times New Roman" w:hAnsi="Times New Roman" w:cs="Times New Roman"/>
          <w:sz w:val="24"/>
          <w:szCs w:val="24"/>
        </w:rPr>
        <w:t xml:space="preserve"> (2009) propõe o seguinte modelo </w:t>
      </w:r>
      <w:r w:rsidR="006A6F85">
        <w:rPr>
          <w:rFonts w:ascii="Times New Roman" w:hAnsi="Times New Roman" w:cs="Times New Roman"/>
          <w:sz w:val="24"/>
          <w:szCs w:val="24"/>
        </w:rPr>
        <w:t>econométrico</w:t>
      </w:r>
      <w:r w:rsidR="00A430C5">
        <w:rPr>
          <w:rFonts w:ascii="Times New Roman" w:hAnsi="Times New Roman" w:cs="Times New Roman"/>
          <w:sz w:val="24"/>
          <w:szCs w:val="24"/>
        </w:rPr>
        <w:t xml:space="preserve"> </w:t>
      </w:r>
      <w:r w:rsidR="0098184E" w:rsidRPr="003C4571">
        <w:rPr>
          <w:rFonts w:ascii="Times New Roman" w:hAnsi="Times New Roman" w:cs="Times New Roman"/>
          <w:sz w:val="24"/>
          <w:szCs w:val="24"/>
        </w:rPr>
        <w:t>com o intuito de testar a hipótese da compensação salarial para as diferentes regiões.</w:t>
      </w:r>
      <w:r w:rsidR="006A6F85">
        <w:rPr>
          <w:rFonts w:ascii="Times New Roman" w:hAnsi="Times New Roman" w:cs="Times New Roman"/>
          <w:sz w:val="24"/>
          <w:szCs w:val="24"/>
        </w:rPr>
        <w:t xml:space="preserve"> Assume-se que:</w:t>
      </w:r>
    </w:p>
    <w:p w:rsidR="00BF5511" w:rsidRPr="003C4571" w:rsidRDefault="00BF5511" w:rsidP="00BF5511">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β+θln</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3C4571">
        <w:rPr>
          <w:rFonts w:ascii="Times New Roman" w:hAnsi="Times New Roman" w:cs="Times New Roman"/>
          <w:sz w:val="24"/>
          <w:szCs w:val="24"/>
        </w:rPr>
        <w:tab/>
      </w:r>
      <w:r w:rsidRPr="003C4571">
        <w:rPr>
          <w:rFonts w:ascii="Times New Roman" w:hAnsi="Times New Roman" w:cs="Times New Roman"/>
          <w:sz w:val="24"/>
          <w:szCs w:val="24"/>
        </w:rPr>
        <w:tab/>
        <w:t>(4)</w:t>
      </w:r>
    </w:p>
    <w:p w:rsidR="00BF5511" w:rsidRPr="003C4571" w:rsidRDefault="00BF5511"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w:proofErr w:type="gramStart"/>
      <w:r w:rsidR="006A6F85">
        <w:rPr>
          <w:rFonts w:ascii="Times New Roman" w:hAnsi="Times New Roman" w:cs="Times New Roman"/>
          <w:sz w:val="24"/>
          <w:szCs w:val="24"/>
        </w:rPr>
        <w:t>onde</w:t>
      </w:r>
      <w:proofErr w:type="gramEnd"/>
      <w:r w:rsidRPr="003C4571">
        <w:rPr>
          <w:rFonts w:ascii="Times New Roman" w:hAnsi="Times New Roman" w:cs="Times New Roman"/>
          <w:sz w:val="24"/>
          <w:szCs w:val="24"/>
        </w:rPr>
        <w:t>:</w:t>
      </w:r>
    </w:p>
    <w:p w:rsidR="00BF5511" w:rsidRPr="003C4571" w:rsidRDefault="00BF5511"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r w:rsidRPr="003C4571">
        <w:rPr>
          <w:rFonts w:ascii="Times New Roman" w:hAnsi="Times New Roman" w:cs="Times New Roman"/>
          <w:sz w:val="24"/>
          <w:szCs w:val="24"/>
        </w:rPr>
        <w:t xml:space="preserve"> </w:t>
      </w:r>
      <w:proofErr w:type="gramStart"/>
      <w:r w:rsidRPr="003C4571">
        <w:rPr>
          <w:rFonts w:ascii="Times New Roman" w:hAnsi="Times New Roman" w:cs="Times New Roman"/>
          <w:sz w:val="24"/>
          <w:szCs w:val="24"/>
        </w:rPr>
        <w:t>é</w:t>
      </w:r>
      <w:proofErr w:type="gramEnd"/>
      <w:r w:rsidRPr="003C4571">
        <w:rPr>
          <w:rFonts w:ascii="Times New Roman" w:hAnsi="Times New Roman" w:cs="Times New Roman"/>
          <w:sz w:val="24"/>
          <w:szCs w:val="24"/>
        </w:rPr>
        <w:t xml:space="preserve"> o salário recebido pelo trabalhador </w:t>
      </w:r>
      <m:oMath>
        <m:r>
          <w:rPr>
            <w:rFonts w:ascii="Cambria Math" w:hAnsi="Cambria Math" w:cs="Times New Roman"/>
            <w:sz w:val="24"/>
            <w:szCs w:val="24"/>
          </w:rPr>
          <m:t>i</m:t>
        </m:r>
      </m:oMath>
      <w:r w:rsidRPr="003C4571">
        <w:rPr>
          <w:rFonts w:ascii="Times New Roman" w:hAnsi="Times New Roman" w:cs="Times New Roman"/>
          <w:sz w:val="24"/>
          <w:szCs w:val="24"/>
        </w:rPr>
        <w:t xml:space="preserve"> na cidade </w:t>
      </w:r>
      <m:oMath>
        <m:r>
          <w:rPr>
            <w:rFonts w:ascii="Cambria Math" w:hAnsi="Cambria Math" w:cs="Times New Roman"/>
            <w:sz w:val="24"/>
            <w:szCs w:val="24"/>
          </w:rPr>
          <m:t>j</m:t>
        </m:r>
      </m:oMath>
      <w:r w:rsidRPr="003C4571">
        <w:rPr>
          <w:rFonts w:ascii="Times New Roman" w:hAnsi="Times New Roman" w:cs="Times New Roman"/>
          <w:sz w:val="24"/>
          <w:szCs w:val="24"/>
        </w:rPr>
        <w:t>;</w:t>
      </w:r>
    </w:p>
    <w:p w:rsidR="00BF5511" w:rsidRPr="003C4571" w:rsidRDefault="00BF5511"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3C4571">
        <w:rPr>
          <w:rFonts w:ascii="Times New Roman" w:hAnsi="Times New Roman" w:cs="Times New Roman"/>
          <w:sz w:val="24"/>
          <w:szCs w:val="24"/>
        </w:rPr>
        <w:t xml:space="preserve"> </w:t>
      </w:r>
      <w:proofErr w:type="gramStart"/>
      <w:r w:rsidRPr="003C4571">
        <w:rPr>
          <w:rFonts w:ascii="Times New Roman" w:hAnsi="Times New Roman" w:cs="Times New Roman"/>
          <w:sz w:val="24"/>
          <w:szCs w:val="24"/>
        </w:rPr>
        <w:t>é</w:t>
      </w:r>
      <w:proofErr w:type="gramEnd"/>
      <w:r w:rsidRPr="003C4571">
        <w:rPr>
          <w:rFonts w:ascii="Times New Roman" w:hAnsi="Times New Roman" w:cs="Times New Roman"/>
          <w:sz w:val="24"/>
          <w:szCs w:val="24"/>
        </w:rPr>
        <w:t xml:space="preserve"> o vetor de características pessoais (educação, gênero, raça, etc.) do trabalhador </w:t>
      </w:r>
      <m:oMath>
        <m:r>
          <w:rPr>
            <w:rFonts w:ascii="Cambria Math" w:hAnsi="Cambria Math" w:cs="Times New Roman"/>
            <w:sz w:val="24"/>
            <w:szCs w:val="24"/>
          </w:rPr>
          <m:t>i</m:t>
        </m:r>
      </m:oMath>
      <w:r w:rsidRPr="003C4571">
        <w:rPr>
          <w:rFonts w:ascii="Times New Roman" w:hAnsi="Times New Roman" w:cs="Times New Roman"/>
          <w:sz w:val="24"/>
          <w:szCs w:val="24"/>
        </w:rPr>
        <w:t xml:space="preserve"> na cidade </w:t>
      </w:r>
      <m:oMath>
        <m:r>
          <w:rPr>
            <w:rFonts w:ascii="Cambria Math" w:hAnsi="Cambria Math" w:cs="Times New Roman"/>
            <w:sz w:val="24"/>
            <w:szCs w:val="24"/>
          </w:rPr>
          <m:t>j</m:t>
        </m:r>
      </m:oMath>
      <w:r w:rsidRPr="003C4571">
        <w:rPr>
          <w:rFonts w:ascii="Times New Roman" w:hAnsi="Times New Roman" w:cs="Times New Roman"/>
          <w:sz w:val="24"/>
          <w:szCs w:val="24"/>
        </w:rPr>
        <w:t>;</w:t>
      </w:r>
    </w:p>
    <w:p w:rsidR="009B4C52" w:rsidRPr="003C4571" w:rsidRDefault="00BF5511" w:rsidP="009B4C52">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3C4571">
        <w:rPr>
          <w:rFonts w:ascii="Times New Roman" w:hAnsi="Times New Roman" w:cs="Times New Roman"/>
          <w:sz w:val="24"/>
          <w:szCs w:val="24"/>
        </w:rPr>
        <w:t xml:space="preserve"> </w:t>
      </w:r>
      <w:proofErr w:type="gramStart"/>
      <w:r w:rsidR="009B4C52" w:rsidRPr="003C4571">
        <w:rPr>
          <w:rFonts w:ascii="Times New Roman" w:hAnsi="Times New Roman" w:cs="Times New Roman"/>
          <w:sz w:val="24"/>
          <w:szCs w:val="24"/>
        </w:rPr>
        <w:t>é</w:t>
      </w:r>
      <w:proofErr w:type="gramEnd"/>
      <w:r w:rsidR="009B4C52" w:rsidRPr="003C4571">
        <w:rPr>
          <w:rFonts w:ascii="Times New Roman" w:hAnsi="Times New Roman" w:cs="Times New Roman"/>
          <w:sz w:val="24"/>
          <w:szCs w:val="24"/>
        </w:rPr>
        <w:t xml:space="preserve"> o nível de preços na cidade </w:t>
      </w:r>
      <m:oMath>
        <m:r>
          <w:rPr>
            <w:rFonts w:ascii="Cambria Math" w:hAnsi="Cambria Math" w:cs="Times New Roman"/>
            <w:sz w:val="24"/>
            <w:szCs w:val="24"/>
          </w:rPr>
          <m:t>j</m:t>
        </m:r>
      </m:oMath>
      <w:r w:rsidR="009B4C52" w:rsidRPr="003C4571">
        <w:rPr>
          <w:rFonts w:ascii="Times New Roman" w:hAnsi="Times New Roman" w:cs="Times New Roman"/>
          <w:sz w:val="24"/>
          <w:szCs w:val="24"/>
        </w:rPr>
        <w:t>;</w:t>
      </w:r>
    </w:p>
    <w:p w:rsidR="00BF5511" w:rsidRPr="003C4571" w:rsidRDefault="009B4C52"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Pr="003C4571">
        <w:rPr>
          <w:rFonts w:ascii="Times New Roman" w:hAnsi="Times New Roman" w:cs="Times New Roman"/>
          <w:sz w:val="24"/>
          <w:szCs w:val="24"/>
        </w:rPr>
        <w:t xml:space="preserve"> </w:t>
      </w:r>
      <w:proofErr w:type="gramStart"/>
      <w:r w:rsidRPr="003C4571">
        <w:rPr>
          <w:rFonts w:ascii="Times New Roman" w:hAnsi="Times New Roman" w:cs="Times New Roman"/>
          <w:sz w:val="24"/>
          <w:szCs w:val="24"/>
        </w:rPr>
        <w:t>é</w:t>
      </w:r>
      <w:proofErr w:type="gramEnd"/>
      <w:r w:rsidRPr="003C4571">
        <w:rPr>
          <w:rFonts w:ascii="Times New Roman" w:hAnsi="Times New Roman" w:cs="Times New Roman"/>
          <w:sz w:val="24"/>
          <w:szCs w:val="24"/>
        </w:rPr>
        <w:t xml:space="preserve">  o vetor de amenidades da cidade </w:t>
      </w:r>
      <m:oMath>
        <m:r>
          <w:rPr>
            <w:rFonts w:ascii="Cambria Math" w:hAnsi="Cambria Math" w:cs="Times New Roman"/>
            <w:sz w:val="24"/>
            <w:szCs w:val="24"/>
          </w:rPr>
          <m:t>j</m:t>
        </m:r>
      </m:oMath>
      <w:r w:rsidRPr="003C4571">
        <w:rPr>
          <w:rFonts w:ascii="Times New Roman" w:hAnsi="Times New Roman" w:cs="Times New Roman"/>
          <w:sz w:val="24"/>
          <w:szCs w:val="24"/>
        </w:rPr>
        <w:t>;</w:t>
      </w:r>
    </w:p>
    <w:p w:rsidR="009B4C52" w:rsidRPr="003C4571" w:rsidRDefault="009B4C52" w:rsidP="00621D4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3C4571">
        <w:rPr>
          <w:rFonts w:ascii="Times New Roman" w:hAnsi="Times New Roman" w:cs="Times New Roman"/>
          <w:sz w:val="24"/>
          <w:szCs w:val="24"/>
        </w:rPr>
        <w:t xml:space="preserve"> </w:t>
      </w:r>
      <w:proofErr w:type="gramStart"/>
      <w:r w:rsidRPr="003C4571">
        <w:rPr>
          <w:rFonts w:ascii="Times New Roman" w:hAnsi="Times New Roman" w:cs="Times New Roman"/>
          <w:sz w:val="24"/>
          <w:szCs w:val="24"/>
        </w:rPr>
        <w:t>é</w:t>
      </w:r>
      <w:proofErr w:type="gramEnd"/>
      <w:r w:rsidRPr="003C4571">
        <w:rPr>
          <w:rFonts w:ascii="Times New Roman" w:hAnsi="Times New Roman" w:cs="Times New Roman"/>
          <w:sz w:val="24"/>
          <w:szCs w:val="24"/>
        </w:rPr>
        <w:t xml:space="preserve"> o termo de erro com média zero.</w:t>
      </w:r>
    </w:p>
    <w:p w:rsidR="009B4C52" w:rsidRDefault="00683D86"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Ao estimar a equação (4), as elasticidades entre </w:t>
      </w:r>
      <w:r w:rsidR="00CD313B">
        <w:rPr>
          <w:rFonts w:ascii="Times New Roman" w:hAnsi="Times New Roman" w:cs="Times New Roman"/>
          <w:sz w:val="24"/>
          <w:szCs w:val="24"/>
        </w:rPr>
        <w:t>custos e salários</w:t>
      </w:r>
      <w:r w:rsidR="006A6F85">
        <w:rPr>
          <w:rFonts w:ascii="Times New Roman" w:hAnsi="Times New Roman" w:cs="Times New Roman"/>
          <w:sz w:val="24"/>
          <w:szCs w:val="24"/>
        </w:rPr>
        <w:t xml:space="preserve"> são geradas</w:t>
      </w:r>
      <w:r w:rsidR="00102FFE">
        <w:rPr>
          <w:rFonts w:ascii="Times New Roman" w:hAnsi="Times New Roman" w:cs="Times New Roman"/>
          <w:sz w:val="24"/>
          <w:szCs w:val="24"/>
        </w:rPr>
        <w:t xml:space="preserve"> e</w:t>
      </w:r>
      <w:r w:rsidR="00A430C5">
        <w:rPr>
          <w:rFonts w:ascii="Times New Roman" w:hAnsi="Times New Roman" w:cs="Times New Roman"/>
          <w:sz w:val="24"/>
          <w:szCs w:val="24"/>
        </w:rPr>
        <w:t xml:space="preserve"> </w:t>
      </w:r>
      <w:r>
        <w:rPr>
          <w:rFonts w:ascii="Times New Roman" w:hAnsi="Times New Roman" w:cs="Times New Roman"/>
          <w:sz w:val="24"/>
          <w:szCs w:val="24"/>
        </w:rPr>
        <w:t>representam compensações que os tra</w:t>
      </w:r>
      <w:r w:rsidR="00CD313B">
        <w:rPr>
          <w:rFonts w:ascii="Times New Roman" w:hAnsi="Times New Roman" w:cs="Times New Roman"/>
          <w:sz w:val="24"/>
          <w:szCs w:val="24"/>
        </w:rPr>
        <w:t>balhadores recebem ao residirem em locais com altos custos de vida e diferentes amenidades.</w:t>
      </w:r>
      <w:r w:rsidR="009D4EC9">
        <w:rPr>
          <w:rFonts w:ascii="Times New Roman" w:hAnsi="Times New Roman" w:cs="Times New Roman"/>
          <w:sz w:val="24"/>
          <w:szCs w:val="24"/>
        </w:rPr>
        <w:t xml:space="preserve"> O que se objetiva testar neste trabalho é a hipótese de </w:t>
      </w:r>
      <w:proofErr w:type="spellStart"/>
      <w:r w:rsidR="009D4EC9">
        <w:rPr>
          <w:rFonts w:ascii="Times New Roman" w:hAnsi="Times New Roman" w:cs="Times New Roman"/>
          <w:i/>
          <w:sz w:val="24"/>
          <w:szCs w:val="24"/>
        </w:rPr>
        <w:t>full-compensation</w:t>
      </w:r>
      <w:proofErr w:type="spellEnd"/>
      <w:r w:rsidR="009D4EC9">
        <w:rPr>
          <w:rFonts w:ascii="Times New Roman" w:hAnsi="Times New Roman" w:cs="Times New Roman"/>
          <w:sz w:val="24"/>
          <w:szCs w:val="24"/>
        </w:rPr>
        <w:t xml:space="preserve"> que corresponde a testar a hipótese de elasticidade unitária</w:t>
      </w:r>
      <w:r w:rsidR="003C3E7B">
        <w:rPr>
          <w:rFonts w:ascii="Times New Roman" w:hAnsi="Times New Roman" w:cs="Times New Roman"/>
          <w:sz w:val="24"/>
          <w:szCs w:val="24"/>
        </w:rPr>
        <w:t xml:space="preserve"> entre os níveis de custos de vida e salários.</w:t>
      </w:r>
    </w:p>
    <w:p w:rsidR="003C3E7B" w:rsidRPr="009D4EC9" w:rsidRDefault="003C3E7B"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D4686">
        <w:rPr>
          <w:rFonts w:ascii="Times New Roman" w:hAnsi="Times New Roman" w:cs="Times New Roman"/>
          <w:sz w:val="24"/>
          <w:szCs w:val="24"/>
        </w:rPr>
        <w:t xml:space="preserve">Como já mencionado durante a motivação do trabalho, </w:t>
      </w:r>
      <w:r w:rsidR="000D4686" w:rsidRPr="000D4686">
        <w:rPr>
          <w:rFonts w:ascii="Times New Roman" w:hAnsi="Times New Roman" w:cs="Times New Roman"/>
          <w:sz w:val="24"/>
          <w:szCs w:val="24"/>
        </w:rPr>
        <w:t>p</w:t>
      </w:r>
      <w:r w:rsidR="006A6F85" w:rsidRPr="000D4686">
        <w:rPr>
          <w:rFonts w:ascii="Times New Roman" w:hAnsi="Times New Roman" w:cs="Times New Roman"/>
          <w:sz w:val="24"/>
          <w:szCs w:val="24"/>
        </w:rPr>
        <w:t>ara testar a robustez dos dados</w:t>
      </w:r>
      <w:r w:rsidR="000D4686" w:rsidRPr="000D4686">
        <w:rPr>
          <w:rFonts w:ascii="Times New Roman" w:hAnsi="Times New Roman" w:cs="Times New Roman"/>
          <w:sz w:val="24"/>
          <w:szCs w:val="24"/>
        </w:rPr>
        <w:t xml:space="preserve"> e corrigir possíveis vieses decorrentes de endogeneidade acerca das variáveis explicativas no modelo,</w:t>
      </w:r>
      <w:r w:rsidR="006A6F85" w:rsidRPr="000D4686">
        <w:rPr>
          <w:rFonts w:ascii="Times New Roman" w:hAnsi="Times New Roman" w:cs="Times New Roman"/>
          <w:sz w:val="24"/>
          <w:szCs w:val="24"/>
        </w:rPr>
        <w:t xml:space="preserve"> diferente</w:t>
      </w:r>
      <w:r w:rsidR="000D4686">
        <w:rPr>
          <w:rFonts w:ascii="Times New Roman" w:hAnsi="Times New Roman" w:cs="Times New Roman"/>
          <w:sz w:val="24"/>
          <w:szCs w:val="24"/>
        </w:rPr>
        <w:t>s</w:t>
      </w:r>
      <w:r w:rsidR="006A6F85" w:rsidRPr="000D4686">
        <w:rPr>
          <w:rFonts w:ascii="Times New Roman" w:hAnsi="Times New Roman" w:cs="Times New Roman"/>
          <w:sz w:val="24"/>
          <w:szCs w:val="24"/>
        </w:rPr>
        <w:t xml:space="preserve"> </w:t>
      </w:r>
      <w:r w:rsidRPr="000D4686">
        <w:rPr>
          <w:rFonts w:ascii="Times New Roman" w:hAnsi="Times New Roman" w:cs="Times New Roman"/>
          <w:sz w:val="24"/>
          <w:szCs w:val="24"/>
        </w:rPr>
        <w:t xml:space="preserve">métodos de estimação são </w:t>
      </w:r>
      <w:r w:rsidR="006A6F85" w:rsidRPr="000D4686">
        <w:rPr>
          <w:rFonts w:ascii="Times New Roman" w:hAnsi="Times New Roman" w:cs="Times New Roman"/>
          <w:sz w:val="24"/>
          <w:szCs w:val="24"/>
        </w:rPr>
        <w:t xml:space="preserve">propostos </w:t>
      </w:r>
      <w:r w:rsidRPr="000D4686">
        <w:rPr>
          <w:rFonts w:ascii="Times New Roman" w:hAnsi="Times New Roman" w:cs="Times New Roman"/>
          <w:sz w:val="24"/>
          <w:szCs w:val="24"/>
        </w:rPr>
        <w:t>na próxima subseção</w:t>
      </w:r>
      <w:r w:rsidR="005110AC" w:rsidRPr="000D4686">
        <w:rPr>
          <w:rFonts w:ascii="Times New Roman" w:hAnsi="Times New Roman" w:cs="Times New Roman"/>
          <w:sz w:val="24"/>
          <w:szCs w:val="24"/>
        </w:rPr>
        <w:t>.</w:t>
      </w:r>
    </w:p>
    <w:p w:rsidR="00683D86" w:rsidRDefault="00683D86" w:rsidP="00621D48">
      <w:pPr>
        <w:spacing w:after="0" w:line="240" w:lineRule="auto"/>
        <w:jc w:val="both"/>
        <w:rPr>
          <w:rFonts w:ascii="Times New Roman" w:hAnsi="Times New Roman" w:cs="Times New Roman"/>
          <w:sz w:val="24"/>
          <w:szCs w:val="24"/>
        </w:rPr>
      </w:pPr>
    </w:p>
    <w:p w:rsidR="002614C6" w:rsidRDefault="002614C6" w:rsidP="00621D48">
      <w:pPr>
        <w:spacing w:after="0" w:line="240" w:lineRule="auto"/>
        <w:jc w:val="both"/>
        <w:rPr>
          <w:rFonts w:ascii="Times New Roman" w:hAnsi="Times New Roman" w:cs="Times New Roman"/>
          <w:b/>
          <w:sz w:val="24"/>
          <w:szCs w:val="24"/>
        </w:rPr>
      </w:pPr>
    </w:p>
    <w:p w:rsidR="009B4C52" w:rsidRPr="003C4571" w:rsidRDefault="009B4C52" w:rsidP="00621D48">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3.2 Método</w:t>
      </w:r>
      <w:r w:rsidR="0032364B">
        <w:rPr>
          <w:rFonts w:ascii="Times New Roman" w:hAnsi="Times New Roman" w:cs="Times New Roman"/>
          <w:b/>
          <w:sz w:val="24"/>
          <w:szCs w:val="24"/>
        </w:rPr>
        <w:t>s</w:t>
      </w:r>
      <w:r w:rsidRPr="003C4571">
        <w:rPr>
          <w:rFonts w:ascii="Times New Roman" w:hAnsi="Times New Roman" w:cs="Times New Roman"/>
          <w:b/>
          <w:sz w:val="24"/>
          <w:szCs w:val="24"/>
        </w:rPr>
        <w:t xml:space="preserve"> de Estimação</w:t>
      </w:r>
    </w:p>
    <w:p w:rsidR="009D4EC9" w:rsidRDefault="009D4EC9" w:rsidP="00621D48">
      <w:pPr>
        <w:spacing w:after="0" w:line="240" w:lineRule="auto"/>
        <w:jc w:val="both"/>
        <w:rPr>
          <w:rFonts w:ascii="Times New Roman" w:hAnsi="Times New Roman" w:cs="Times New Roman"/>
          <w:b/>
          <w:sz w:val="24"/>
          <w:szCs w:val="24"/>
        </w:rPr>
      </w:pPr>
    </w:p>
    <w:p w:rsidR="00256833" w:rsidRPr="00256833" w:rsidRDefault="00256833" w:rsidP="00621D4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Mí</w:t>
      </w:r>
      <w:r w:rsidR="00E032A8">
        <w:rPr>
          <w:rFonts w:ascii="Times New Roman" w:hAnsi="Times New Roman" w:cs="Times New Roman"/>
          <w:b/>
          <w:sz w:val="24"/>
          <w:szCs w:val="24"/>
        </w:rPr>
        <w:t>nimos Quadrados Ordinários</w:t>
      </w:r>
      <w:r w:rsidR="005C43F5">
        <w:rPr>
          <w:rFonts w:ascii="Times New Roman" w:hAnsi="Times New Roman" w:cs="Times New Roman"/>
          <w:b/>
          <w:sz w:val="24"/>
          <w:szCs w:val="24"/>
        </w:rPr>
        <w:t xml:space="preserve"> (MQO)</w:t>
      </w:r>
    </w:p>
    <w:p w:rsidR="002614C6" w:rsidRDefault="00256833" w:rsidP="00621D4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1107A4" w:rsidRDefault="002614C6" w:rsidP="00621D4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1107A4">
        <w:rPr>
          <w:rFonts w:ascii="Times New Roman" w:hAnsi="Times New Roman" w:cs="Times New Roman"/>
          <w:sz w:val="24"/>
          <w:szCs w:val="24"/>
        </w:rPr>
        <w:t>O primeiro método de estimação proposto corresponde aos Mínimos Quadrados Ordinários</w:t>
      </w:r>
      <w:r w:rsidR="007D6BD2">
        <w:rPr>
          <w:rFonts w:ascii="Times New Roman" w:hAnsi="Times New Roman" w:cs="Times New Roman"/>
          <w:sz w:val="24"/>
          <w:szCs w:val="24"/>
        </w:rPr>
        <w:t xml:space="preserve"> (OLS)</w:t>
      </w:r>
      <w:r w:rsidR="001107A4">
        <w:rPr>
          <w:rFonts w:ascii="Times New Roman" w:hAnsi="Times New Roman" w:cs="Times New Roman"/>
          <w:sz w:val="24"/>
          <w:szCs w:val="24"/>
        </w:rPr>
        <w:t>. Este corresponde a uns dos métodos de estimação mais simples existentes na econometria.</w:t>
      </w:r>
      <w:r w:rsidR="007D6BD2">
        <w:rPr>
          <w:rFonts w:ascii="Times New Roman" w:hAnsi="Times New Roman" w:cs="Times New Roman"/>
          <w:sz w:val="24"/>
          <w:szCs w:val="24"/>
        </w:rPr>
        <w:t xml:space="preserve"> Porém, o estimador de Mínimos Quadrados Ordinários é o mais eficiente entre os estimadores lineares quando nenhuma das hipóteses básicas é violada. </w:t>
      </w:r>
    </w:p>
    <w:p w:rsidR="003F44CA" w:rsidRDefault="003F44CA"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Considere a seguinte equação linear na forma matricial:</w:t>
      </w:r>
    </w:p>
    <w:p w:rsidR="003F44CA" w:rsidRDefault="003F44CA" w:rsidP="003F44CA">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y=Xβ+u</m:t>
        </m:r>
      </m:oMath>
      <w:r w:rsidR="00A634F2">
        <w:rPr>
          <w:rFonts w:ascii="Times New Roman" w:hAnsi="Times New Roman" w:cs="Times New Roman"/>
          <w:sz w:val="24"/>
          <w:szCs w:val="24"/>
        </w:rPr>
        <w:t xml:space="preserve">      (5</w:t>
      </w:r>
      <w:r>
        <w:rPr>
          <w:rFonts w:ascii="Times New Roman" w:hAnsi="Times New Roman" w:cs="Times New Roman"/>
          <w:sz w:val="24"/>
          <w:szCs w:val="24"/>
        </w:rPr>
        <w:t>)</w:t>
      </w:r>
    </w:p>
    <w:p w:rsidR="003F44CA" w:rsidRDefault="003F44CA" w:rsidP="003F44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então</w:t>
      </w:r>
      <w:proofErr w:type="gramEnd"/>
      <w:r>
        <w:rPr>
          <w:rFonts w:ascii="Times New Roman" w:hAnsi="Times New Roman" w:cs="Times New Roman"/>
          <w:sz w:val="24"/>
          <w:szCs w:val="24"/>
        </w:rPr>
        <w:t>:</w:t>
      </w:r>
    </w:p>
    <w:p w:rsidR="003F44CA" w:rsidRDefault="003F44CA" w:rsidP="003F44CA">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u=y-Xβ</m:t>
        </m:r>
      </m:oMath>
      <w:r w:rsidR="00A634F2">
        <w:rPr>
          <w:rFonts w:ascii="Times New Roman" w:hAnsi="Times New Roman" w:cs="Times New Roman"/>
          <w:sz w:val="24"/>
          <w:szCs w:val="24"/>
        </w:rPr>
        <w:t xml:space="preserve">      (6</w:t>
      </w:r>
      <w:r w:rsidRPr="003F44CA">
        <w:rPr>
          <w:rFonts w:ascii="Times New Roman" w:hAnsi="Times New Roman" w:cs="Times New Roman"/>
          <w:sz w:val="24"/>
          <w:szCs w:val="24"/>
        </w:rPr>
        <w:t>)</w:t>
      </w:r>
    </w:p>
    <w:p w:rsidR="003F44CA" w:rsidRDefault="003F44CA" w:rsidP="003F44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 objetivo do método OLS corresponde a minimizar a soma de quadrados dos erros, isto é, minimizar:</w:t>
      </w:r>
    </w:p>
    <w:p w:rsidR="003F44CA" w:rsidRDefault="003F44CA" w:rsidP="003F44CA">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u=</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y-Xβ</m:t>
                </m:r>
              </m:e>
            </m:d>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y-Xβ</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Xβ-</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Xβ=</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y-2</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y+β'X'Xβ</m:t>
        </m:r>
      </m:oMath>
      <w:r>
        <w:rPr>
          <w:rFonts w:ascii="Cambria Math" w:hAnsi="Cambria Math" w:cs="Times New Roman"/>
          <w:i/>
          <w:sz w:val="24"/>
          <w:szCs w:val="24"/>
        </w:rPr>
        <w:t xml:space="preserve">       </w:t>
      </w:r>
      <w:r w:rsidR="00A634F2">
        <w:rPr>
          <w:rFonts w:ascii="Times New Roman" w:hAnsi="Times New Roman" w:cs="Times New Roman"/>
          <w:sz w:val="24"/>
          <w:szCs w:val="24"/>
        </w:rPr>
        <w:t>(7</w:t>
      </w:r>
      <w:r>
        <w:rPr>
          <w:rFonts w:ascii="Times New Roman" w:hAnsi="Times New Roman" w:cs="Times New Roman"/>
          <w:sz w:val="24"/>
          <w:szCs w:val="24"/>
        </w:rPr>
        <w:t>)</w:t>
      </w:r>
    </w:p>
    <w:p w:rsidR="003F44CA" w:rsidRDefault="003F44CA" w:rsidP="003F44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condição necessária para o mínimo corresponde a </w:t>
      </w:r>
      <m:oMath>
        <m:f>
          <m:fPr>
            <m:type m:val="lin"/>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∂β=0</m:t>
            </m:r>
          </m:den>
        </m:f>
      </m:oMath>
      <w:r>
        <w:rPr>
          <w:rFonts w:ascii="Times New Roman" w:hAnsi="Times New Roman" w:cs="Times New Roman"/>
          <w:sz w:val="24"/>
          <w:szCs w:val="24"/>
        </w:rPr>
        <w:t>. Desta forma tem-se:</w:t>
      </w:r>
    </w:p>
    <w:p w:rsidR="003F44CA" w:rsidRDefault="006C69A7" w:rsidP="00256833">
      <w:pPr>
        <w:spacing w:after="0" w:line="240" w:lineRule="auto"/>
        <w:jc w:val="cente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=(X'X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X'y</m:t>
        </m:r>
      </m:oMath>
      <w:r w:rsidR="00A634F2">
        <w:rPr>
          <w:rFonts w:ascii="Times New Roman" w:hAnsi="Times New Roman" w:cs="Times New Roman"/>
          <w:sz w:val="24"/>
          <w:szCs w:val="24"/>
        </w:rPr>
        <w:t xml:space="preserve">      (8</w:t>
      </w:r>
      <w:r w:rsidR="00256833">
        <w:rPr>
          <w:rFonts w:ascii="Times New Roman" w:hAnsi="Times New Roman" w:cs="Times New Roman"/>
          <w:sz w:val="24"/>
          <w:szCs w:val="24"/>
        </w:rPr>
        <w:t>)</w:t>
      </w:r>
    </w:p>
    <w:p w:rsidR="00256833" w:rsidRDefault="00256833" w:rsidP="00256833">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corresponde ao estimador  OLS</w:t>
      </w:r>
      <w:r w:rsidR="005110AC">
        <w:rPr>
          <w:rFonts w:ascii="Times New Roman" w:hAnsi="Times New Roman" w:cs="Times New Roman"/>
          <w:sz w:val="24"/>
          <w:szCs w:val="24"/>
        </w:rPr>
        <w:t xml:space="preserve"> (Cameron </w:t>
      </w:r>
      <w:proofErr w:type="spellStart"/>
      <w:r w:rsidR="00897A39">
        <w:rPr>
          <w:rFonts w:ascii="Times New Roman" w:hAnsi="Times New Roman" w:cs="Times New Roman"/>
          <w:sz w:val="24"/>
          <w:szCs w:val="24"/>
        </w:rPr>
        <w:t>and</w:t>
      </w:r>
      <w:proofErr w:type="spellEnd"/>
      <w:r w:rsidR="00102FFE">
        <w:rPr>
          <w:rFonts w:ascii="Times New Roman" w:hAnsi="Times New Roman" w:cs="Times New Roman"/>
          <w:sz w:val="24"/>
          <w:szCs w:val="24"/>
        </w:rPr>
        <w:t xml:space="preserve"> </w:t>
      </w:r>
      <w:proofErr w:type="spellStart"/>
      <w:r w:rsidR="005110AC">
        <w:rPr>
          <w:rFonts w:ascii="Times New Roman" w:hAnsi="Times New Roman" w:cs="Times New Roman"/>
          <w:sz w:val="24"/>
          <w:szCs w:val="24"/>
        </w:rPr>
        <w:t>Trivedi</w:t>
      </w:r>
      <w:proofErr w:type="spellEnd"/>
      <w:r w:rsidR="005110AC">
        <w:rPr>
          <w:rFonts w:ascii="Times New Roman" w:hAnsi="Times New Roman" w:cs="Times New Roman"/>
          <w:sz w:val="24"/>
          <w:szCs w:val="24"/>
        </w:rPr>
        <w:t>, 2005)</w:t>
      </w:r>
      <w:r>
        <w:rPr>
          <w:rFonts w:ascii="Times New Roman" w:hAnsi="Times New Roman" w:cs="Times New Roman"/>
          <w:sz w:val="24"/>
          <w:szCs w:val="24"/>
        </w:rPr>
        <w:t>.</w:t>
      </w:r>
    </w:p>
    <w:p w:rsidR="00256833" w:rsidRPr="003F44CA" w:rsidRDefault="00256833" w:rsidP="003F44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Entretanto, devido ao problema da endogeneidade de preços e salários, buscou-se também utilizar outros dois métodos de estimação descritos a seguir.</w:t>
      </w:r>
    </w:p>
    <w:p w:rsidR="003429F8" w:rsidRDefault="003429F8" w:rsidP="00D27A17">
      <w:pPr>
        <w:spacing w:after="0" w:line="240" w:lineRule="auto"/>
        <w:jc w:val="both"/>
        <w:rPr>
          <w:rFonts w:ascii="Times New Roman" w:hAnsi="Times New Roman" w:cs="Times New Roman"/>
          <w:sz w:val="24"/>
          <w:szCs w:val="24"/>
        </w:rPr>
      </w:pPr>
    </w:p>
    <w:p w:rsidR="005C43F5" w:rsidRDefault="005C43F5" w:rsidP="00D27A17">
      <w:pPr>
        <w:spacing w:after="0" w:line="240" w:lineRule="auto"/>
        <w:jc w:val="both"/>
        <w:rPr>
          <w:rFonts w:ascii="Times New Roman" w:hAnsi="Times New Roman" w:cs="Times New Roman"/>
          <w:b/>
          <w:sz w:val="24"/>
          <w:szCs w:val="24"/>
        </w:rPr>
      </w:pPr>
    </w:p>
    <w:p w:rsidR="002614C6" w:rsidRDefault="003429F8" w:rsidP="00D27A17">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 xml:space="preserve">Método </w:t>
      </w:r>
      <w:r w:rsidR="00902727">
        <w:rPr>
          <w:rFonts w:ascii="Times New Roman" w:hAnsi="Times New Roman" w:cs="Times New Roman"/>
          <w:b/>
          <w:sz w:val="24"/>
          <w:szCs w:val="24"/>
        </w:rPr>
        <w:t>dos Momentos Generalizados</w:t>
      </w:r>
      <w:r w:rsidR="005C43F5">
        <w:rPr>
          <w:rFonts w:ascii="Times New Roman" w:hAnsi="Times New Roman" w:cs="Times New Roman"/>
          <w:b/>
          <w:sz w:val="24"/>
          <w:szCs w:val="24"/>
        </w:rPr>
        <w:t xml:space="preserve"> (GMM)</w:t>
      </w:r>
      <w:r w:rsidR="00902727">
        <w:rPr>
          <w:rFonts w:ascii="Times New Roman" w:hAnsi="Times New Roman" w:cs="Times New Roman"/>
          <w:b/>
          <w:sz w:val="24"/>
          <w:szCs w:val="24"/>
        </w:rPr>
        <w:t xml:space="preserve"> e Mínimos Quadrados em Dois Estágios</w:t>
      </w:r>
      <w:r w:rsidR="005C43F5">
        <w:rPr>
          <w:rFonts w:ascii="Times New Roman" w:hAnsi="Times New Roman" w:cs="Times New Roman"/>
          <w:b/>
          <w:sz w:val="24"/>
          <w:szCs w:val="24"/>
        </w:rPr>
        <w:t xml:space="preserve"> (2SLS)</w:t>
      </w:r>
    </w:p>
    <w:p w:rsidR="00902727" w:rsidRPr="003C4571" w:rsidRDefault="00902727" w:rsidP="00D27A17">
      <w:pPr>
        <w:spacing w:after="0" w:line="240" w:lineRule="auto"/>
        <w:jc w:val="both"/>
        <w:rPr>
          <w:rFonts w:ascii="Times New Roman" w:hAnsi="Times New Roman" w:cs="Times New Roman"/>
          <w:b/>
          <w:sz w:val="24"/>
          <w:szCs w:val="24"/>
        </w:rPr>
      </w:pPr>
    </w:p>
    <w:p w:rsidR="00E928EA" w:rsidRDefault="00256833" w:rsidP="002568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56833">
        <w:rPr>
          <w:rFonts w:ascii="Times New Roman" w:hAnsi="Times New Roman" w:cs="Times New Roman"/>
          <w:sz w:val="24"/>
          <w:szCs w:val="24"/>
        </w:rPr>
        <w:t>O problema da endogeneidade entre preços e salários decorre do fato de ambas serem determinadas conjuntamente no mercado. Para se evitar inconsistência desta característica do modelo, utilizou-se</w:t>
      </w:r>
      <w:r w:rsidR="006A6F85">
        <w:rPr>
          <w:rFonts w:ascii="Times New Roman" w:hAnsi="Times New Roman" w:cs="Times New Roman"/>
          <w:sz w:val="24"/>
          <w:szCs w:val="24"/>
        </w:rPr>
        <w:t xml:space="preserve"> </w:t>
      </w:r>
      <w:r w:rsidR="00E928EA">
        <w:rPr>
          <w:rFonts w:ascii="Times New Roman" w:hAnsi="Times New Roman" w:cs="Times New Roman"/>
          <w:sz w:val="24"/>
          <w:szCs w:val="24"/>
        </w:rPr>
        <w:t xml:space="preserve">os estimadores </w:t>
      </w:r>
      <w:r w:rsidR="005110AC">
        <w:rPr>
          <w:rFonts w:ascii="Times New Roman" w:hAnsi="Times New Roman" w:cs="Times New Roman"/>
          <w:sz w:val="24"/>
          <w:szCs w:val="24"/>
        </w:rPr>
        <w:t>conhecido</w:t>
      </w:r>
      <w:r w:rsidR="00E928EA">
        <w:rPr>
          <w:rFonts w:ascii="Times New Roman" w:hAnsi="Times New Roman" w:cs="Times New Roman"/>
          <w:sz w:val="24"/>
          <w:szCs w:val="24"/>
        </w:rPr>
        <w:t>s</w:t>
      </w:r>
      <w:r w:rsidR="005110AC">
        <w:rPr>
          <w:rFonts w:ascii="Times New Roman" w:hAnsi="Times New Roman" w:cs="Times New Roman"/>
          <w:sz w:val="24"/>
          <w:szCs w:val="24"/>
        </w:rPr>
        <w:t xml:space="preserve"> por</w:t>
      </w:r>
      <w:r w:rsidR="006A6F85">
        <w:rPr>
          <w:rFonts w:ascii="Times New Roman" w:hAnsi="Times New Roman" w:cs="Times New Roman"/>
          <w:sz w:val="24"/>
          <w:szCs w:val="24"/>
        </w:rPr>
        <w:t xml:space="preserve"> </w:t>
      </w:r>
      <w:proofErr w:type="spellStart"/>
      <w:r w:rsidR="005110AC">
        <w:rPr>
          <w:rFonts w:ascii="Times New Roman" w:hAnsi="Times New Roman" w:cs="Times New Roman"/>
          <w:i/>
          <w:sz w:val="24"/>
          <w:szCs w:val="24"/>
        </w:rPr>
        <w:t>G</w:t>
      </w:r>
      <w:r w:rsidR="009A2E6D" w:rsidRPr="009A2E6D">
        <w:rPr>
          <w:rFonts w:ascii="Times New Roman" w:hAnsi="Times New Roman" w:cs="Times New Roman"/>
          <w:i/>
          <w:sz w:val="24"/>
          <w:szCs w:val="24"/>
        </w:rPr>
        <w:t>eneralized</w:t>
      </w:r>
      <w:proofErr w:type="spellEnd"/>
      <w:r w:rsidR="009A2E6D" w:rsidRPr="009A2E6D">
        <w:rPr>
          <w:rFonts w:ascii="Times New Roman" w:hAnsi="Times New Roman" w:cs="Times New Roman"/>
          <w:i/>
          <w:sz w:val="24"/>
          <w:szCs w:val="24"/>
        </w:rPr>
        <w:t xml:space="preserve"> </w:t>
      </w:r>
      <w:proofErr w:type="spellStart"/>
      <w:r w:rsidR="005110AC">
        <w:rPr>
          <w:rFonts w:ascii="Times New Roman" w:hAnsi="Times New Roman" w:cs="Times New Roman"/>
          <w:i/>
          <w:sz w:val="24"/>
          <w:szCs w:val="24"/>
        </w:rPr>
        <w:t>M</w:t>
      </w:r>
      <w:r w:rsidR="009A2E6D" w:rsidRPr="009A2E6D">
        <w:rPr>
          <w:rFonts w:ascii="Times New Roman" w:hAnsi="Times New Roman" w:cs="Times New Roman"/>
          <w:i/>
          <w:sz w:val="24"/>
          <w:szCs w:val="24"/>
        </w:rPr>
        <w:t>ethod</w:t>
      </w:r>
      <w:proofErr w:type="spellEnd"/>
      <w:r w:rsidR="009A2E6D" w:rsidRPr="009A2E6D">
        <w:rPr>
          <w:rFonts w:ascii="Times New Roman" w:hAnsi="Times New Roman" w:cs="Times New Roman"/>
          <w:i/>
          <w:sz w:val="24"/>
          <w:szCs w:val="24"/>
        </w:rPr>
        <w:t xml:space="preserve"> </w:t>
      </w:r>
      <w:proofErr w:type="spellStart"/>
      <w:r w:rsidR="009A2E6D" w:rsidRPr="009A2E6D">
        <w:rPr>
          <w:rFonts w:ascii="Times New Roman" w:hAnsi="Times New Roman" w:cs="Times New Roman"/>
          <w:i/>
          <w:sz w:val="24"/>
          <w:szCs w:val="24"/>
        </w:rPr>
        <w:t>of</w:t>
      </w:r>
      <w:proofErr w:type="spellEnd"/>
      <w:r w:rsidR="009A2E6D" w:rsidRPr="009A2E6D">
        <w:rPr>
          <w:rFonts w:ascii="Times New Roman" w:hAnsi="Times New Roman" w:cs="Times New Roman"/>
          <w:i/>
          <w:sz w:val="24"/>
          <w:szCs w:val="24"/>
        </w:rPr>
        <w:t xml:space="preserve"> </w:t>
      </w:r>
      <w:proofErr w:type="spellStart"/>
      <w:r w:rsidR="005110AC">
        <w:rPr>
          <w:rFonts w:ascii="Times New Roman" w:hAnsi="Times New Roman" w:cs="Times New Roman"/>
          <w:i/>
          <w:sz w:val="24"/>
          <w:szCs w:val="24"/>
        </w:rPr>
        <w:t>M</w:t>
      </w:r>
      <w:r w:rsidR="009A2E6D" w:rsidRPr="009A2E6D">
        <w:rPr>
          <w:rFonts w:ascii="Times New Roman" w:hAnsi="Times New Roman" w:cs="Times New Roman"/>
          <w:i/>
          <w:sz w:val="24"/>
          <w:szCs w:val="24"/>
        </w:rPr>
        <w:t>oments</w:t>
      </w:r>
      <w:proofErr w:type="spellEnd"/>
      <w:r w:rsidR="006A6F85">
        <w:rPr>
          <w:rFonts w:ascii="Times New Roman" w:hAnsi="Times New Roman" w:cs="Times New Roman"/>
          <w:sz w:val="24"/>
          <w:szCs w:val="24"/>
        </w:rPr>
        <w:t xml:space="preserve"> (</w:t>
      </w:r>
      <w:r w:rsidRPr="00256833">
        <w:rPr>
          <w:rFonts w:ascii="Times New Roman" w:hAnsi="Times New Roman" w:cs="Times New Roman"/>
          <w:sz w:val="24"/>
          <w:szCs w:val="24"/>
        </w:rPr>
        <w:t>GMM</w:t>
      </w:r>
      <w:r w:rsidR="006A6F85">
        <w:rPr>
          <w:rFonts w:ascii="Times New Roman" w:hAnsi="Times New Roman" w:cs="Times New Roman"/>
          <w:sz w:val="24"/>
          <w:szCs w:val="24"/>
        </w:rPr>
        <w:t>)</w:t>
      </w:r>
      <w:r w:rsidRPr="00256833">
        <w:rPr>
          <w:rFonts w:ascii="Times New Roman" w:hAnsi="Times New Roman" w:cs="Times New Roman"/>
          <w:sz w:val="24"/>
          <w:szCs w:val="24"/>
        </w:rPr>
        <w:t xml:space="preserve"> e</w:t>
      </w:r>
      <w:r w:rsidR="00E928EA">
        <w:rPr>
          <w:rFonts w:ascii="Times New Roman" w:hAnsi="Times New Roman" w:cs="Times New Roman"/>
          <w:sz w:val="24"/>
          <w:szCs w:val="24"/>
        </w:rPr>
        <w:t xml:space="preserve"> por </w:t>
      </w:r>
      <w:r w:rsidR="005110AC" w:rsidRPr="00897A39">
        <w:rPr>
          <w:rFonts w:ascii="Times New Roman" w:hAnsi="Times New Roman" w:cs="Times New Roman"/>
          <w:i/>
          <w:sz w:val="24"/>
          <w:szCs w:val="24"/>
        </w:rPr>
        <w:t>2-</w:t>
      </w:r>
      <w:proofErr w:type="spellStart"/>
      <w:r w:rsidR="005110AC" w:rsidRPr="00897A39">
        <w:rPr>
          <w:rFonts w:ascii="Times New Roman" w:hAnsi="Times New Roman" w:cs="Times New Roman"/>
          <w:i/>
          <w:sz w:val="24"/>
          <w:szCs w:val="24"/>
        </w:rPr>
        <w:t>Stage</w:t>
      </w:r>
      <w:proofErr w:type="spellEnd"/>
      <w:r w:rsidR="005110AC" w:rsidRPr="00897A39">
        <w:rPr>
          <w:rFonts w:ascii="Times New Roman" w:hAnsi="Times New Roman" w:cs="Times New Roman"/>
          <w:i/>
          <w:sz w:val="24"/>
          <w:szCs w:val="24"/>
        </w:rPr>
        <w:t xml:space="preserve"> </w:t>
      </w:r>
      <w:proofErr w:type="spellStart"/>
      <w:r w:rsidR="005110AC" w:rsidRPr="00897A39">
        <w:rPr>
          <w:rFonts w:ascii="Times New Roman" w:hAnsi="Times New Roman" w:cs="Times New Roman"/>
          <w:i/>
          <w:sz w:val="24"/>
          <w:szCs w:val="24"/>
        </w:rPr>
        <w:t>Least</w:t>
      </w:r>
      <w:proofErr w:type="spellEnd"/>
      <w:r w:rsidR="005110AC" w:rsidRPr="00897A39">
        <w:rPr>
          <w:rFonts w:ascii="Times New Roman" w:hAnsi="Times New Roman" w:cs="Times New Roman"/>
          <w:i/>
          <w:sz w:val="24"/>
          <w:szCs w:val="24"/>
        </w:rPr>
        <w:t xml:space="preserve"> </w:t>
      </w:r>
      <w:proofErr w:type="spellStart"/>
      <w:r w:rsidR="005110AC" w:rsidRPr="00897A39">
        <w:rPr>
          <w:rFonts w:ascii="Times New Roman" w:hAnsi="Times New Roman" w:cs="Times New Roman"/>
          <w:i/>
          <w:sz w:val="24"/>
          <w:szCs w:val="24"/>
        </w:rPr>
        <w:t>Squares</w:t>
      </w:r>
      <w:proofErr w:type="spellEnd"/>
      <w:r w:rsidR="005110AC">
        <w:rPr>
          <w:rFonts w:ascii="Times New Roman" w:hAnsi="Times New Roman" w:cs="Times New Roman"/>
          <w:sz w:val="24"/>
          <w:szCs w:val="24"/>
        </w:rPr>
        <w:t xml:space="preserve"> (</w:t>
      </w:r>
      <w:r w:rsidR="00E928EA">
        <w:rPr>
          <w:rFonts w:ascii="Times New Roman" w:hAnsi="Times New Roman" w:cs="Times New Roman"/>
          <w:sz w:val="24"/>
          <w:szCs w:val="24"/>
        </w:rPr>
        <w:t xml:space="preserve">2SLS). O estimador 2SLS generaliza o método de </w:t>
      </w:r>
      <w:r w:rsidR="009A2E6D" w:rsidRPr="009A2E6D">
        <w:rPr>
          <w:rFonts w:ascii="Times New Roman" w:hAnsi="Times New Roman" w:cs="Times New Roman"/>
          <w:i/>
          <w:sz w:val="24"/>
          <w:szCs w:val="24"/>
        </w:rPr>
        <w:t xml:space="preserve">instrumental </w:t>
      </w:r>
      <w:proofErr w:type="spellStart"/>
      <w:r w:rsidR="009A2E6D" w:rsidRPr="009A2E6D">
        <w:rPr>
          <w:rFonts w:ascii="Times New Roman" w:hAnsi="Times New Roman" w:cs="Times New Roman"/>
          <w:i/>
          <w:sz w:val="24"/>
          <w:szCs w:val="24"/>
        </w:rPr>
        <w:t>variable</w:t>
      </w:r>
      <w:proofErr w:type="spellEnd"/>
      <w:r w:rsidR="00E928EA">
        <w:rPr>
          <w:rFonts w:ascii="Times New Roman" w:hAnsi="Times New Roman" w:cs="Times New Roman"/>
          <w:sz w:val="24"/>
          <w:szCs w:val="24"/>
        </w:rPr>
        <w:t xml:space="preserve"> (IV) quando o modelo a ser estimado possui mais instrumentos do que </w:t>
      </w:r>
      <w:proofErr w:type="spellStart"/>
      <w:r w:rsidR="00E928EA">
        <w:rPr>
          <w:rFonts w:ascii="Times New Roman" w:hAnsi="Times New Roman" w:cs="Times New Roman"/>
          <w:sz w:val="24"/>
          <w:szCs w:val="24"/>
        </w:rPr>
        <w:t>regressores</w:t>
      </w:r>
      <w:proofErr w:type="spellEnd"/>
      <w:r w:rsidR="00E928EA">
        <w:rPr>
          <w:rFonts w:ascii="Times New Roman" w:hAnsi="Times New Roman" w:cs="Times New Roman"/>
          <w:sz w:val="24"/>
          <w:szCs w:val="24"/>
        </w:rPr>
        <w:t xml:space="preserve"> (Cameron </w:t>
      </w:r>
      <w:proofErr w:type="spellStart"/>
      <w:r w:rsidR="00E928EA">
        <w:rPr>
          <w:rFonts w:ascii="Times New Roman" w:hAnsi="Times New Roman" w:cs="Times New Roman"/>
          <w:sz w:val="24"/>
          <w:szCs w:val="24"/>
        </w:rPr>
        <w:t>and</w:t>
      </w:r>
      <w:proofErr w:type="spellEnd"/>
      <w:r w:rsidR="00E928EA">
        <w:rPr>
          <w:rFonts w:ascii="Times New Roman" w:hAnsi="Times New Roman" w:cs="Times New Roman"/>
          <w:sz w:val="24"/>
          <w:szCs w:val="24"/>
        </w:rPr>
        <w:t xml:space="preserve"> </w:t>
      </w:r>
      <w:proofErr w:type="spellStart"/>
      <w:r w:rsidR="00E928EA">
        <w:rPr>
          <w:rFonts w:ascii="Times New Roman" w:hAnsi="Times New Roman" w:cs="Times New Roman"/>
          <w:sz w:val="24"/>
          <w:szCs w:val="24"/>
        </w:rPr>
        <w:t>Trivedi</w:t>
      </w:r>
      <w:proofErr w:type="spellEnd"/>
      <w:r w:rsidR="00E928EA">
        <w:rPr>
          <w:rFonts w:ascii="Times New Roman" w:hAnsi="Times New Roman" w:cs="Times New Roman"/>
          <w:sz w:val="24"/>
          <w:szCs w:val="24"/>
        </w:rPr>
        <w:t xml:space="preserve">, 2005). </w:t>
      </w:r>
    </w:p>
    <w:p w:rsidR="00A430C5" w:rsidRDefault="00E928EA" w:rsidP="00897A3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No caso do estimador GMM, c</w:t>
      </w:r>
      <w:r w:rsidR="00025FEF" w:rsidRPr="003C4571">
        <w:rPr>
          <w:rFonts w:ascii="Times New Roman" w:hAnsi="Times New Roman" w:cs="Times New Roman"/>
          <w:sz w:val="24"/>
          <w:szCs w:val="24"/>
        </w:rPr>
        <w:t>onsidere a seguinte equação a ser estimada</w:t>
      </w:r>
      <w:r>
        <w:rPr>
          <w:rFonts w:ascii="Times New Roman" w:hAnsi="Times New Roman" w:cs="Times New Roman"/>
          <w:sz w:val="24"/>
          <w:szCs w:val="24"/>
        </w:rPr>
        <w:t xml:space="preserve"> na amostra</w:t>
      </w:r>
      <w:r w:rsidR="00025FEF" w:rsidRPr="003C4571">
        <w:rPr>
          <w:rFonts w:ascii="Times New Roman" w:hAnsi="Times New Roman" w:cs="Times New Roman"/>
          <w:sz w:val="24"/>
          <w:szCs w:val="24"/>
        </w:rPr>
        <w:t>:</w:t>
      </w:r>
    </w:p>
    <w:p w:rsidR="00025FEF" w:rsidRPr="003C4571" w:rsidRDefault="00025FEF" w:rsidP="00025FEF">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y=Xβ+u</m:t>
        </m:r>
      </m:oMath>
      <w:r w:rsidR="00A634F2">
        <w:rPr>
          <w:rFonts w:ascii="Times New Roman" w:hAnsi="Times New Roman" w:cs="Times New Roman"/>
          <w:sz w:val="24"/>
          <w:szCs w:val="24"/>
        </w:rPr>
        <w:t xml:space="preserve">        (9</w:t>
      </w:r>
      <w:r w:rsidRPr="003C4571">
        <w:rPr>
          <w:rFonts w:ascii="Times New Roman" w:hAnsi="Times New Roman" w:cs="Times New Roman"/>
          <w:sz w:val="24"/>
          <w:szCs w:val="24"/>
        </w:rPr>
        <w:t>)</w:t>
      </w:r>
    </w:p>
    <w:p w:rsidR="00025FEF" w:rsidRPr="003C4571" w:rsidRDefault="00E928EA" w:rsidP="00025F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um indivíduo </w:t>
      </w:r>
      <w:r w:rsidR="009A2E6D" w:rsidRPr="009A2E6D">
        <w:rPr>
          <w:rFonts w:ascii="Times New Roman" w:hAnsi="Times New Roman" w:cs="Times New Roman"/>
          <w:i/>
          <w:sz w:val="24"/>
          <w:szCs w:val="24"/>
        </w:rPr>
        <w:t>i</w:t>
      </w:r>
      <w:r w:rsidR="00025FEF" w:rsidRPr="003C4571">
        <w:rPr>
          <w:rFonts w:ascii="Times New Roman" w:hAnsi="Times New Roman" w:cs="Times New Roman"/>
          <w:sz w:val="24"/>
          <w:szCs w:val="24"/>
        </w:rPr>
        <w:t xml:space="preserve"> tem-se:</w:t>
      </w:r>
    </w:p>
    <w:p w:rsidR="00025FEF" w:rsidRPr="003C4571" w:rsidRDefault="006C69A7" w:rsidP="00A634F2">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A634F2">
        <w:rPr>
          <w:rFonts w:ascii="Times New Roman" w:hAnsi="Times New Roman" w:cs="Times New Roman"/>
          <w:sz w:val="24"/>
          <w:szCs w:val="24"/>
        </w:rPr>
        <w:t xml:space="preserve">    (10)</w:t>
      </w:r>
    </w:p>
    <w:p w:rsidR="00025FEF" w:rsidRPr="003C4571" w:rsidRDefault="00025FEF" w:rsidP="00025FEF">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A matriz de </w:t>
      </w:r>
      <w:proofErr w:type="spellStart"/>
      <w:r w:rsidRPr="003C4571">
        <w:rPr>
          <w:rFonts w:ascii="Times New Roman" w:hAnsi="Times New Roman" w:cs="Times New Roman"/>
          <w:sz w:val="24"/>
          <w:szCs w:val="24"/>
        </w:rPr>
        <w:t>regressores</w:t>
      </w:r>
      <w:proofErr w:type="spellEnd"/>
      <w:r w:rsidRPr="003C4571">
        <w:rPr>
          <w:rFonts w:ascii="Times New Roman" w:hAnsi="Times New Roman" w:cs="Times New Roman"/>
          <w:sz w:val="24"/>
          <w:szCs w:val="24"/>
        </w:rPr>
        <w:t xml:space="preserve"> </w:t>
      </w:r>
      <m:oMath>
        <m:r>
          <w:rPr>
            <w:rFonts w:ascii="Cambria Math" w:hAnsi="Cambria Math" w:cs="Times New Roman"/>
            <w:sz w:val="24"/>
            <w:szCs w:val="24"/>
          </w:rPr>
          <m:t>X</m:t>
        </m:r>
      </m:oMath>
      <w:r w:rsidRPr="003C4571">
        <w:rPr>
          <w:rFonts w:ascii="Times New Roman" w:hAnsi="Times New Roman" w:cs="Times New Roman"/>
          <w:sz w:val="24"/>
          <w:szCs w:val="24"/>
        </w:rPr>
        <w:t xml:space="preserve"> tem dimensão </w:t>
      </w:r>
      <m:oMath>
        <m:r>
          <w:rPr>
            <w:rFonts w:ascii="Cambria Math" w:hAnsi="Cambria Math" w:cs="Times New Roman"/>
            <w:sz w:val="24"/>
            <w:szCs w:val="24"/>
          </w:rPr>
          <m:t>n</m:t>
        </m:r>
      </m:oMath>
      <w:r w:rsidR="00655FBE" w:rsidRPr="003C4571">
        <w:rPr>
          <w:rFonts w:ascii="Times New Roman" w:hAnsi="Times New Roman" w:cs="Times New Roman"/>
          <w:sz w:val="24"/>
          <w:szCs w:val="24"/>
        </w:rPr>
        <w:t xml:space="preserve"> x </w:t>
      </w:r>
      <m:oMath>
        <m:r>
          <w:rPr>
            <w:rFonts w:ascii="Cambria Math" w:hAnsi="Cambria Math" w:cs="Times New Roman"/>
            <w:sz w:val="24"/>
            <w:szCs w:val="24"/>
          </w:rPr>
          <m:t>k</m:t>
        </m:r>
      </m:oMath>
      <w:r w:rsidR="00655FBE" w:rsidRPr="003C4571">
        <w:rPr>
          <w:rFonts w:ascii="Times New Roman" w:hAnsi="Times New Roman" w:cs="Times New Roman"/>
          <w:sz w:val="24"/>
          <w:szCs w:val="24"/>
        </w:rPr>
        <w:t xml:space="preserve">, no qual </w:t>
      </w:r>
      <m:oMath>
        <m:r>
          <w:rPr>
            <w:rFonts w:ascii="Cambria Math" w:hAnsi="Cambria Math" w:cs="Times New Roman"/>
            <w:sz w:val="24"/>
            <w:szCs w:val="24"/>
          </w:rPr>
          <m:t>n</m:t>
        </m:r>
      </m:oMath>
      <w:r w:rsidR="00655FBE" w:rsidRPr="003C4571">
        <w:rPr>
          <w:rFonts w:ascii="Times New Roman" w:hAnsi="Times New Roman" w:cs="Times New Roman"/>
          <w:sz w:val="24"/>
          <w:szCs w:val="24"/>
        </w:rPr>
        <w:t xml:space="preserve"> corresponde ao número de observações.</w:t>
      </w:r>
      <w:r w:rsidR="009E3D68" w:rsidRPr="003C4571">
        <w:rPr>
          <w:rFonts w:ascii="Times New Roman" w:hAnsi="Times New Roman" w:cs="Times New Roman"/>
          <w:sz w:val="24"/>
          <w:szCs w:val="24"/>
        </w:rPr>
        <w:t xml:space="preserve"> Alguns dos </w:t>
      </w:r>
      <w:proofErr w:type="spellStart"/>
      <w:r w:rsidR="009E3D68" w:rsidRPr="003C4571">
        <w:rPr>
          <w:rFonts w:ascii="Times New Roman" w:hAnsi="Times New Roman" w:cs="Times New Roman"/>
          <w:sz w:val="24"/>
          <w:szCs w:val="24"/>
        </w:rPr>
        <w:t>regressores</w:t>
      </w:r>
      <w:proofErr w:type="spellEnd"/>
      <w:r w:rsidR="009E3D68" w:rsidRPr="003C4571">
        <w:rPr>
          <w:rFonts w:ascii="Times New Roman" w:hAnsi="Times New Roman" w:cs="Times New Roman"/>
          <w:sz w:val="24"/>
          <w:szCs w:val="24"/>
        </w:rPr>
        <w:t xml:space="preserve"> são endógenos, isto é,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w:proofErr w:type="gramStart"/>
        <m:r>
          <w:rPr>
            <w:rFonts w:ascii="Cambria Math" w:hAnsi="Cambria Math" w:cs="Times New Roman"/>
            <w:sz w:val="24"/>
            <w:szCs w:val="24"/>
          </w:rPr>
          <m:t>0</m:t>
        </m:r>
      </m:oMath>
      <w:proofErr w:type="gramEnd"/>
      <w:r w:rsidR="009E3D68" w:rsidRPr="003C4571">
        <w:rPr>
          <w:rFonts w:ascii="Times New Roman" w:hAnsi="Times New Roman" w:cs="Times New Roman"/>
          <w:sz w:val="24"/>
          <w:szCs w:val="24"/>
        </w:rPr>
        <w:t xml:space="preserve">. Assim, faz-se uma partição dos regressores em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9E3D68" w:rsidRPr="003C4571">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9E3D68" w:rsidRPr="003C4571">
        <w:rPr>
          <w:rFonts w:ascii="Times New Roman" w:hAnsi="Times New Roman" w:cs="Times New Roman"/>
          <w:sz w:val="24"/>
          <w:szCs w:val="24"/>
        </w:rPr>
        <w:t xml:space="preserve">, com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009E3D68" w:rsidRPr="003C4571">
        <w:rPr>
          <w:rFonts w:ascii="Times New Roman" w:hAnsi="Times New Roman" w:cs="Times New Roman"/>
          <w:sz w:val="24"/>
          <w:szCs w:val="24"/>
        </w:rPr>
        <w:t xml:space="preserve"> regressores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9E3D68" w:rsidRPr="003C4571">
        <w:rPr>
          <w:rFonts w:ascii="Times New Roman" w:hAnsi="Times New Roman" w:cs="Times New Roman"/>
          <w:sz w:val="24"/>
          <w:szCs w:val="24"/>
        </w:rPr>
        <w:t xml:space="preserve"> que de acordo com acordo com a hipótese nula são endógenos 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 (K-</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oMath>
      <w:r w:rsidR="009E3D68" w:rsidRPr="003C4571">
        <w:rPr>
          <w:rFonts w:ascii="Times New Roman" w:hAnsi="Times New Roman" w:cs="Times New Roman"/>
          <w:sz w:val="24"/>
          <w:szCs w:val="24"/>
        </w:rPr>
        <w:t xml:space="preserve"> regressores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9E3D68" w:rsidRPr="003C4571">
        <w:rPr>
          <w:rFonts w:ascii="Times New Roman" w:hAnsi="Times New Roman" w:cs="Times New Roman"/>
          <w:sz w:val="24"/>
          <w:szCs w:val="24"/>
        </w:rPr>
        <w:t xml:space="preserve"> que são tratados como exógenos.</w:t>
      </w:r>
      <w:r w:rsidR="00623EA3" w:rsidRPr="003C4571">
        <w:rPr>
          <w:rFonts w:ascii="Times New Roman" w:hAnsi="Times New Roman" w:cs="Times New Roman"/>
          <w:sz w:val="24"/>
          <w:szCs w:val="24"/>
        </w:rPr>
        <w:t xml:space="preserve"> Desta forma, tem-se a seguinte equação:</w:t>
      </w:r>
    </w:p>
    <w:p w:rsidR="00623EA3" w:rsidRPr="003C4571" w:rsidRDefault="00623EA3" w:rsidP="00623EA3">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+u</m:t>
        </m:r>
      </m:oMath>
      <w:r w:rsidR="00A634F2">
        <w:rPr>
          <w:rFonts w:ascii="Times New Roman" w:hAnsi="Times New Roman" w:cs="Times New Roman"/>
          <w:sz w:val="24"/>
          <w:szCs w:val="24"/>
        </w:rPr>
        <w:t xml:space="preserve">           (11</w:t>
      </w:r>
      <w:r w:rsidRPr="003C4571">
        <w:rPr>
          <w:rFonts w:ascii="Times New Roman" w:hAnsi="Times New Roman" w:cs="Times New Roman"/>
          <w:sz w:val="24"/>
          <w:szCs w:val="24"/>
        </w:rPr>
        <w:t>)</w:t>
      </w:r>
    </w:p>
    <w:p w:rsidR="00623EA3" w:rsidRPr="003C4571" w:rsidRDefault="00623EA3" w:rsidP="00623EA3">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w:r w:rsidR="0058078E" w:rsidRPr="003C4571">
        <w:rPr>
          <w:rFonts w:ascii="Times New Roman" w:hAnsi="Times New Roman" w:cs="Times New Roman"/>
          <w:sz w:val="24"/>
          <w:szCs w:val="24"/>
        </w:rPr>
        <w:t xml:space="preserve">Tem-se um conjunto de variáveis instrumentais </w:t>
      </w:r>
      <m:oMath>
        <m:r>
          <w:rPr>
            <w:rFonts w:ascii="Cambria Math" w:hAnsi="Cambria Math" w:cs="Times New Roman"/>
            <w:sz w:val="24"/>
            <w:szCs w:val="24"/>
          </w:rPr>
          <m:t>Z</m:t>
        </m:r>
      </m:oMath>
      <w:r w:rsidR="0058078E" w:rsidRPr="003C4571">
        <w:rPr>
          <w:rFonts w:ascii="Times New Roman" w:hAnsi="Times New Roman" w:cs="Times New Roman"/>
          <w:sz w:val="24"/>
          <w:szCs w:val="24"/>
        </w:rPr>
        <w:t xml:space="preserve"> que possui dimensão </w:t>
      </w:r>
      <m:oMath>
        <m:r>
          <w:rPr>
            <w:rFonts w:ascii="Cambria Math" w:hAnsi="Cambria Math" w:cs="Times New Roman"/>
            <w:sz w:val="24"/>
            <w:szCs w:val="24"/>
          </w:rPr>
          <m:t>n</m:t>
        </m:r>
      </m:oMath>
      <w:r w:rsidR="0058078E" w:rsidRPr="003C4571">
        <w:rPr>
          <w:rFonts w:ascii="Times New Roman" w:hAnsi="Times New Roman" w:cs="Times New Roman"/>
          <w:sz w:val="24"/>
          <w:szCs w:val="24"/>
        </w:rPr>
        <w:t xml:space="preserve"> x </w:t>
      </w:r>
      <m:oMath>
        <m:r>
          <w:rPr>
            <w:rFonts w:ascii="Cambria Math" w:hAnsi="Cambria Math" w:cs="Times New Roman"/>
            <w:sz w:val="24"/>
            <w:szCs w:val="24"/>
          </w:rPr>
          <m:t>L</m:t>
        </m:r>
      </m:oMath>
      <w:r w:rsidR="0058078E" w:rsidRPr="003C4571">
        <w:rPr>
          <w:rFonts w:ascii="Times New Roman" w:hAnsi="Times New Roman" w:cs="Times New Roman"/>
          <w:sz w:val="24"/>
          <w:szCs w:val="24"/>
        </w:rPr>
        <w:t xml:space="preserve">. Este conjunto possui apenas variáveis exógenas, isto é,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=0</m:t>
        </m:r>
      </m:oMath>
      <w:r w:rsidR="0058078E" w:rsidRPr="003C4571">
        <w:rPr>
          <w:rFonts w:ascii="Times New Roman" w:hAnsi="Times New Roman" w:cs="Times New Roman"/>
          <w:sz w:val="24"/>
          <w:szCs w:val="24"/>
        </w:rPr>
        <w:t xml:space="preserve">. Faz-se uma partição destes instrumentos em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0058078E" w:rsidRPr="003C4571">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0058078E" w:rsidRPr="003C4571">
        <w:rPr>
          <w:rFonts w:ascii="Times New Roman" w:hAnsi="Times New Roman" w:cs="Times New Roman"/>
          <w:sz w:val="24"/>
          <w:szCs w:val="24"/>
        </w:rPr>
        <w:t xml:space="preserve">, com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58078E" w:rsidRPr="003C4571">
        <w:rPr>
          <w:rFonts w:ascii="Times New Roman" w:hAnsi="Times New Roman" w:cs="Times New Roman"/>
          <w:sz w:val="24"/>
          <w:szCs w:val="24"/>
        </w:rPr>
        <w:t xml:space="preserve"> instrumentos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0058078E" w:rsidRPr="003C4571">
        <w:rPr>
          <w:rFonts w:ascii="Times New Roman" w:hAnsi="Times New Roman" w:cs="Times New Roman"/>
          <w:sz w:val="24"/>
          <w:szCs w:val="24"/>
        </w:rPr>
        <w:t xml:space="preserve"> que são instrumentos excluídos 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 (L-</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oMath>
      <w:r w:rsidR="0058078E" w:rsidRPr="003C4571">
        <w:rPr>
          <w:rFonts w:ascii="Times New Roman" w:hAnsi="Times New Roman" w:cs="Times New Roman"/>
          <w:sz w:val="24"/>
          <w:szCs w:val="24"/>
        </w:rPr>
        <w:t xml:space="preserve"> instrumentos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58078E" w:rsidRPr="003C4571">
        <w:rPr>
          <w:rFonts w:ascii="Times New Roman" w:hAnsi="Times New Roman" w:cs="Times New Roman"/>
          <w:sz w:val="24"/>
          <w:szCs w:val="24"/>
        </w:rPr>
        <w:t xml:space="preserve"> que são os instrumentos incluídos (regressores exógenos). Os </w:t>
      </w:r>
      <m:oMath>
        <m:r>
          <w:rPr>
            <w:rFonts w:ascii="Cambria Math" w:hAnsi="Cambria Math" w:cs="Times New Roman"/>
            <w:sz w:val="24"/>
            <w:szCs w:val="24"/>
          </w:rPr>
          <m:t>L</m:t>
        </m:r>
      </m:oMath>
      <w:r w:rsidR="003746C0" w:rsidRPr="003C4571">
        <w:rPr>
          <w:rFonts w:ascii="Times New Roman" w:hAnsi="Times New Roman" w:cs="Times New Roman"/>
          <w:sz w:val="24"/>
          <w:szCs w:val="24"/>
        </w:rPr>
        <w:t xml:space="preserve"> instrumentos nos dão um conjunto de </w:t>
      </w:r>
      <m:oMath>
        <m:r>
          <w:rPr>
            <w:rFonts w:ascii="Cambria Math" w:hAnsi="Cambria Math" w:cs="Times New Roman"/>
            <w:sz w:val="24"/>
            <w:szCs w:val="24"/>
          </w:rPr>
          <m:t>L</m:t>
        </m:r>
      </m:oMath>
      <w:r w:rsidR="003746C0" w:rsidRPr="003C4571">
        <w:rPr>
          <w:rFonts w:ascii="Times New Roman" w:hAnsi="Times New Roman" w:cs="Times New Roman"/>
          <w:sz w:val="24"/>
          <w:szCs w:val="24"/>
        </w:rPr>
        <w:t xml:space="preserve"> momentos:</w:t>
      </w:r>
    </w:p>
    <w:p w:rsidR="003746C0" w:rsidRPr="003C4571" w:rsidRDefault="006C69A7" w:rsidP="003746C0">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β</m:t>
            </m:r>
          </m:e>
        </m:d>
        <m:r>
          <w:rPr>
            <w:rFonts w:ascii="Cambria Math" w:hAnsi="Cambria Math" w:cs="Times New Roman"/>
            <w:sz w:val="24"/>
            <w:szCs w:val="24"/>
          </w:rPr>
          <m:t>,         i=1,…,n</m:t>
        </m:r>
      </m:oMath>
      <w:r w:rsidR="003746C0" w:rsidRPr="003C4571">
        <w:rPr>
          <w:rFonts w:ascii="Times New Roman" w:hAnsi="Times New Roman" w:cs="Times New Roman"/>
          <w:sz w:val="24"/>
          <w:szCs w:val="24"/>
        </w:rPr>
        <w:t xml:space="preserve">         (</w:t>
      </w:r>
      <w:r w:rsidR="00A634F2">
        <w:rPr>
          <w:rFonts w:ascii="Times New Roman" w:hAnsi="Times New Roman" w:cs="Times New Roman"/>
          <w:sz w:val="24"/>
          <w:szCs w:val="24"/>
        </w:rPr>
        <w:t>12</w:t>
      </w:r>
      <w:r w:rsidR="003746C0" w:rsidRPr="003C4571">
        <w:rPr>
          <w:rFonts w:ascii="Times New Roman" w:hAnsi="Times New Roman" w:cs="Times New Roman"/>
          <w:sz w:val="24"/>
          <w:szCs w:val="24"/>
        </w:rPr>
        <w:t>)</w:t>
      </w:r>
    </w:p>
    <w:p w:rsidR="003746C0" w:rsidRPr="003C4571" w:rsidRDefault="003746C0" w:rsidP="003746C0">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onde</w:t>
      </w:r>
      <w:proofErr w:type="gramEnd"/>
      <w:r w:rsidRPr="003C45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3C4571">
        <w:rPr>
          <w:rFonts w:ascii="Times New Roman" w:hAnsi="Times New Roman" w:cs="Times New Roman"/>
          <w:sz w:val="24"/>
          <w:szCs w:val="24"/>
        </w:rPr>
        <w:t xml:space="preserve"> é </w:t>
      </w:r>
      <m:oMath>
        <m:r>
          <w:rPr>
            <w:rFonts w:ascii="Cambria Math" w:hAnsi="Cambria Math" w:cs="Times New Roman"/>
            <w:sz w:val="24"/>
            <w:szCs w:val="24"/>
          </w:rPr>
          <m:t>L</m:t>
        </m:r>
      </m:oMath>
      <w:r w:rsidRPr="003C4571">
        <w:rPr>
          <w:rFonts w:ascii="Times New Roman" w:hAnsi="Times New Roman" w:cs="Times New Roman"/>
          <w:sz w:val="24"/>
          <w:szCs w:val="24"/>
        </w:rPr>
        <w:t xml:space="preserve"> x </w:t>
      </w:r>
      <m:oMath>
        <m:r>
          <w:rPr>
            <w:rFonts w:ascii="Cambria Math" w:hAnsi="Cambria Math" w:cs="Times New Roman"/>
            <w:sz w:val="24"/>
            <w:szCs w:val="24"/>
          </w:rPr>
          <m:t>1</m:t>
        </m:r>
        <m:r>
          <w:rPr>
            <w:rStyle w:val="Refdenotaderodap"/>
            <w:rFonts w:ascii="Cambria Math" w:hAnsi="Cambria Math" w:cs="Times New Roman"/>
            <w:i/>
            <w:sz w:val="24"/>
            <w:szCs w:val="24"/>
          </w:rPr>
          <w:footnoteReference w:id="5"/>
        </m:r>
      </m:oMath>
      <w:r w:rsidR="003A0AEB" w:rsidRPr="003C4571">
        <w:rPr>
          <w:rFonts w:ascii="Times New Roman" w:hAnsi="Times New Roman" w:cs="Times New Roman"/>
          <w:sz w:val="24"/>
          <w:szCs w:val="24"/>
        </w:rPr>
        <w:t xml:space="preserve">. Uma vez que todos os </w:t>
      </w:r>
      <m:oMath>
        <m:r>
          <w:rPr>
            <w:rFonts w:ascii="Cambria Math" w:hAnsi="Cambria Math" w:cs="Times New Roman"/>
            <w:sz w:val="24"/>
            <w:szCs w:val="24"/>
          </w:rPr>
          <m:t>L</m:t>
        </m:r>
      </m:oMath>
      <w:r w:rsidR="003A0AEB" w:rsidRPr="003C4571">
        <w:rPr>
          <w:rFonts w:ascii="Times New Roman" w:hAnsi="Times New Roman" w:cs="Times New Roman"/>
          <w:sz w:val="24"/>
          <w:szCs w:val="24"/>
        </w:rPr>
        <w:t xml:space="preserve"> instrumentos são exógenos, tem-se </w:t>
      </w:r>
      <m:oMath>
        <m:r>
          <w:rPr>
            <w:rFonts w:ascii="Cambria Math" w:hAnsi="Cambria Math" w:cs="Times New Roman"/>
            <w:sz w:val="24"/>
            <w:szCs w:val="24"/>
          </w:rPr>
          <m:t>L</m:t>
        </m:r>
      </m:oMath>
      <w:r w:rsidR="003A0AEB" w:rsidRPr="003C4571">
        <w:rPr>
          <w:rFonts w:ascii="Times New Roman" w:hAnsi="Times New Roman" w:cs="Times New Roman"/>
          <w:sz w:val="24"/>
          <w:szCs w:val="24"/>
        </w:rPr>
        <w:t xml:space="preserve"> momentos nulos, isto é,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β</m:t>
                </m:r>
              </m:e>
            </m:d>
          </m:e>
        </m:d>
        <m:r>
          <w:rPr>
            <w:rFonts w:ascii="Cambria Math" w:hAnsi="Cambria Math" w:cs="Times New Roman"/>
            <w:sz w:val="24"/>
            <w:szCs w:val="24"/>
          </w:rPr>
          <m:t>=0</m:t>
        </m:r>
      </m:oMath>
      <w:r w:rsidR="003A0AEB" w:rsidRPr="003C4571">
        <w:rPr>
          <w:rFonts w:ascii="Times New Roman" w:hAnsi="Times New Roman" w:cs="Times New Roman"/>
          <w:sz w:val="24"/>
          <w:szCs w:val="24"/>
        </w:rPr>
        <w:t xml:space="preserve">. Cada uma dessas </w:t>
      </w:r>
      <m:oMath>
        <m:r>
          <w:rPr>
            <w:rFonts w:ascii="Cambria Math" w:hAnsi="Cambria Math" w:cs="Times New Roman"/>
            <w:sz w:val="24"/>
            <w:szCs w:val="24"/>
          </w:rPr>
          <m:t>L</m:t>
        </m:r>
      </m:oMath>
      <w:r w:rsidR="003A0AEB" w:rsidRPr="003C4571">
        <w:rPr>
          <w:rFonts w:ascii="Times New Roman" w:hAnsi="Times New Roman" w:cs="Times New Roman"/>
          <w:sz w:val="24"/>
          <w:szCs w:val="24"/>
        </w:rPr>
        <w:t xml:space="preserve"> equações corresponde a um momento amostral. Podem-se escrever esses </w:t>
      </w:r>
      <m:oMath>
        <m:r>
          <w:rPr>
            <w:rFonts w:ascii="Cambria Math" w:hAnsi="Cambria Math" w:cs="Times New Roman"/>
            <w:sz w:val="24"/>
            <w:szCs w:val="24"/>
          </w:rPr>
          <m:t>L</m:t>
        </m:r>
      </m:oMath>
      <w:r w:rsidR="003A0AEB" w:rsidRPr="003C4571">
        <w:rPr>
          <w:rFonts w:ascii="Times New Roman" w:hAnsi="Times New Roman" w:cs="Times New Roman"/>
          <w:sz w:val="24"/>
          <w:szCs w:val="24"/>
        </w:rPr>
        <w:t xml:space="preserve"> momentos amostrais como:</w:t>
      </w:r>
    </w:p>
    <w:p w:rsidR="008235F2" w:rsidRPr="003C4571" w:rsidRDefault="006C69A7" w:rsidP="001F4E01">
      <w:pPr>
        <w:spacing w:after="0" w:line="240" w:lineRule="auto"/>
        <w:jc w:val="center"/>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e>
        </m:nary>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u</m:t>
            </m:r>
          </m:e>
        </m:nary>
      </m:oMath>
      <w:r w:rsidR="001F4E01" w:rsidRPr="003C4571">
        <w:rPr>
          <w:rFonts w:ascii="Times New Roman" w:hAnsi="Times New Roman" w:cs="Times New Roman"/>
          <w:sz w:val="24"/>
          <w:szCs w:val="24"/>
        </w:rPr>
        <w:t xml:space="preserve">         (</w:t>
      </w:r>
      <w:r w:rsidR="00A634F2">
        <w:rPr>
          <w:rFonts w:ascii="Times New Roman" w:hAnsi="Times New Roman" w:cs="Times New Roman"/>
          <w:sz w:val="24"/>
          <w:szCs w:val="24"/>
        </w:rPr>
        <w:t>13</w:t>
      </w:r>
      <w:r w:rsidR="001F4E01" w:rsidRPr="003C4571">
        <w:rPr>
          <w:rFonts w:ascii="Times New Roman" w:hAnsi="Times New Roman" w:cs="Times New Roman"/>
          <w:sz w:val="24"/>
          <w:szCs w:val="24"/>
        </w:rPr>
        <w:t>)</w:t>
      </w:r>
    </w:p>
    <w:p w:rsidR="008F6CC6" w:rsidRDefault="008F6CC6" w:rsidP="001F4E01">
      <w:pPr>
        <w:spacing w:after="0" w:line="240" w:lineRule="auto"/>
        <w:jc w:val="both"/>
        <w:rPr>
          <w:rFonts w:ascii="Times New Roman" w:hAnsi="Times New Roman" w:cs="Times New Roman"/>
          <w:sz w:val="24"/>
          <w:szCs w:val="24"/>
        </w:rPr>
      </w:pPr>
    </w:p>
    <w:p w:rsidR="001F4E01" w:rsidRPr="003C4571" w:rsidRDefault="006C69A7" w:rsidP="008F6CC6">
      <w:pPr>
        <w:spacing w:after="0" w:line="240" w:lineRule="auto"/>
        <w:jc w:val="center"/>
        <w:rPr>
          <w:rFonts w:ascii="Times New Roman" w:hAnsi="Times New Roman" w:cs="Times New Roman"/>
          <w:sz w:val="24"/>
          <w:szCs w:val="24"/>
        </w:rPr>
      </w:pP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β</m:t>
                    </m:r>
                  </m:e>
                </m:d>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β</m:t>
                    </m:r>
                  </m:e>
                </m:d>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g</m:t>
                    </m:r>
                  </m:e>
                  <m:sub>
                    <m:r>
                      <w:rPr>
                        <w:rFonts w:ascii="Cambria Math" w:eastAsia="Cambria Math" w:hAnsi="Cambria Math" w:cs="Cambria Math"/>
                        <w:sz w:val="24"/>
                        <w:szCs w:val="24"/>
                      </w:rPr>
                      <m:t>l</m:t>
                    </m:r>
                  </m:sub>
                </m:sSub>
                <m:r>
                  <w:rPr>
                    <w:rFonts w:ascii="Cambria Math" w:eastAsia="Cambria Math" w:hAnsi="Cambria Math" w:cs="Cambria Math"/>
                    <w:sz w:val="24"/>
                    <w:szCs w:val="24"/>
                  </w:rPr>
                  <m:t>(β)</m:t>
                </m:r>
              </m:e>
            </m:eqAr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21</m:t>
                      </m:r>
                    </m:sub>
                  </m:sSub>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l1</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12</m:t>
                            </m:r>
                          </m:sub>
                        </m:sSub>
                      </m:e>
                    </m:mr>
                    <m:mr>
                      <m:e>
                        <m:r>
                          <w:rPr>
                            <w:rFonts w:ascii="Cambria Math" w:hAnsi="Cambria Math" w:cs="Times New Roman"/>
                            <w:sz w:val="24"/>
                            <w:szCs w:val="24"/>
                          </w:rPr>
                          <m:t>⋯</m:t>
                        </m:r>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22</m:t>
                            </m:r>
                          </m:sub>
                        </m:sSub>
                      </m:e>
                    </m:mr>
                    <m:mr>
                      <m:e>
                        <m:r>
                          <w:rPr>
                            <w:rFonts w:ascii="Cambria Math" w:hAnsi="Cambria Math" w:cs="Times New Roman"/>
                            <w:sz w:val="24"/>
                            <w:szCs w:val="24"/>
                          </w:rPr>
                          <m:t>⋯</m:t>
                        </m:r>
                      </m:e>
                    </m:mr>
                  </m:m>
                </m:e>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r>
                                <w:rPr>
                                  <w:rFonts w:ascii="Cambria Math" w:hAnsi="Cambria Math" w:cs="Times New Roman"/>
                                  <w:sz w:val="24"/>
                                  <w:szCs w:val="24"/>
                                </w:rPr>
                                <m:t>⋯</m:t>
                              </m:r>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l2</m:t>
                                  </m:r>
                                </m:sub>
                              </m:sSub>
                            </m:e>
                          </m:mr>
                          <m:mr>
                            <m:e>
                              <m:r>
                                <w:rPr>
                                  <w:rFonts w:ascii="Cambria Math" w:hAnsi="Cambria Math" w:cs="Times New Roman"/>
                                  <w:sz w:val="24"/>
                                  <w:szCs w:val="24"/>
                                </w:rPr>
                                <m:t>⋯</m:t>
                              </m:r>
                            </m:e>
                          </m:mr>
                        </m:m>
                      </m:e>
                    </m:mr>
                  </m:m>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1l</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2l</m:t>
                      </m:r>
                    </m:sub>
                  </m:sSub>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ll</m:t>
                            </m:r>
                          </m:sub>
                        </m:sSub>
                      </m:e>
                    </m:mr>
                  </m:m>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m:t>
                  </m:r>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m:t>
                            </m:r>
                          </m:sub>
                        </m:sSub>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nk</m:t>
                                  </m:r>
                                </m:sub>
                              </m:sSub>
                            </m:e>
                          </m:mr>
                        </m:m>
                      </m:e>
                    </m:mr>
                  </m:m>
                </m:e>
              </m:mr>
            </m:m>
          </m:e>
        </m:d>
      </m:oMath>
      <w:r w:rsidR="008F6CC6">
        <w:rPr>
          <w:rFonts w:ascii="Times New Roman" w:hAnsi="Times New Roman" w:cs="Times New Roman"/>
          <w:sz w:val="24"/>
          <w:szCs w:val="24"/>
        </w:rPr>
        <w:t xml:space="preserve">     (</w:t>
      </w:r>
      <w:r w:rsidR="00A634F2">
        <w:rPr>
          <w:rFonts w:ascii="Times New Roman" w:hAnsi="Times New Roman" w:cs="Times New Roman"/>
          <w:sz w:val="24"/>
          <w:szCs w:val="24"/>
        </w:rPr>
        <w:t>14</w:t>
      </w:r>
      <w:r w:rsidR="008F6CC6">
        <w:rPr>
          <w:rFonts w:ascii="Times New Roman" w:hAnsi="Times New Roman" w:cs="Times New Roman"/>
          <w:sz w:val="24"/>
          <w:szCs w:val="24"/>
        </w:rPr>
        <w:t>)</w:t>
      </w:r>
    </w:p>
    <w:p w:rsidR="009D4EC9" w:rsidRDefault="009D4EC9" w:rsidP="00D27A17">
      <w:pPr>
        <w:spacing w:after="0" w:line="240" w:lineRule="auto"/>
        <w:jc w:val="both"/>
        <w:rPr>
          <w:rFonts w:ascii="Times New Roman" w:hAnsi="Times New Roman" w:cs="Times New Roman"/>
          <w:sz w:val="24"/>
          <w:szCs w:val="24"/>
        </w:rPr>
      </w:pPr>
    </w:p>
    <w:p w:rsidR="00EC3D5A" w:rsidRPr="003C4571" w:rsidRDefault="00EC3D5A" w:rsidP="00D27A1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A intuição que está por trás da estimação do GMM é escolher um estimador para </w:t>
      </w:r>
      <m:oMath>
        <m:r>
          <w:rPr>
            <w:rFonts w:ascii="Cambria Math" w:hAnsi="Cambria Math" w:cs="Times New Roman"/>
            <w:sz w:val="24"/>
            <w:szCs w:val="24"/>
          </w:rPr>
          <m:t>β</m:t>
        </m:r>
      </m:oMath>
      <w:r w:rsidRPr="003C4571">
        <w:rPr>
          <w:rFonts w:ascii="Times New Roman" w:hAnsi="Times New Roman" w:cs="Times New Roman"/>
          <w:sz w:val="24"/>
          <w:szCs w:val="24"/>
        </w:rPr>
        <w:t xml:space="preserve"> que torne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e>
        </m:d>
        <m:r>
          <w:rPr>
            <w:rFonts w:ascii="Cambria Math" w:hAnsi="Cambria Math" w:cs="Times New Roman"/>
            <w:sz w:val="24"/>
            <w:szCs w:val="24"/>
          </w:rPr>
          <m:t>=0</m:t>
        </m:r>
      </m:oMath>
      <w:r w:rsidRPr="003C4571">
        <w:rPr>
          <w:rFonts w:ascii="Times New Roman" w:hAnsi="Times New Roman" w:cs="Times New Roman"/>
          <w:sz w:val="24"/>
          <w:szCs w:val="24"/>
        </w:rPr>
        <w:t>. Se a equação a ser estimada é exatamente identificada (</w:t>
      </w:r>
      <m:oMath>
        <m:r>
          <w:rPr>
            <w:rFonts w:ascii="Cambria Math" w:hAnsi="Cambria Math" w:cs="Times New Roman"/>
            <w:sz w:val="24"/>
            <w:szCs w:val="24"/>
          </w:rPr>
          <m:t>L=K)</m:t>
        </m:r>
      </m:oMath>
      <w:r w:rsidRPr="003C4571">
        <w:rPr>
          <w:rFonts w:ascii="Times New Roman" w:hAnsi="Times New Roman" w:cs="Times New Roman"/>
          <w:sz w:val="24"/>
          <w:szCs w:val="24"/>
        </w:rPr>
        <w:t xml:space="preserve">, tem-se </w:t>
      </w:r>
      <m:oMath>
        <m:r>
          <w:rPr>
            <w:rFonts w:ascii="Cambria Math" w:hAnsi="Cambria Math" w:cs="Times New Roman"/>
            <w:sz w:val="24"/>
            <w:szCs w:val="24"/>
          </w:rPr>
          <m:t>L</m:t>
        </m:r>
      </m:oMath>
      <w:r w:rsidR="00E96732" w:rsidRPr="003C4571">
        <w:rPr>
          <w:rFonts w:ascii="Times New Roman" w:hAnsi="Times New Roman" w:cs="Times New Roman"/>
          <w:sz w:val="24"/>
          <w:szCs w:val="24"/>
        </w:rPr>
        <w:t xml:space="preserve"> condições (equações) iguais a</w:t>
      </w:r>
      <m:oMath>
        <m:r>
          <w:rPr>
            <w:rFonts w:ascii="Cambria Math" w:hAnsi="Cambria Math" w:cs="Times New Roman"/>
            <w:sz w:val="24"/>
            <w:szCs w:val="24"/>
          </w:rPr>
          <m:t xml:space="preserve"> K</m:t>
        </m:r>
      </m:oMath>
      <w:r w:rsidR="00E96732" w:rsidRPr="003C4571">
        <w:rPr>
          <w:rFonts w:ascii="Times New Roman" w:hAnsi="Times New Roman" w:cs="Times New Roman"/>
          <w:sz w:val="24"/>
          <w:szCs w:val="24"/>
        </w:rPr>
        <w:t xml:space="preserve"> coeficientes (incógnitas) em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E96732" w:rsidRPr="003C4571">
        <w:rPr>
          <w:rFonts w:ascii="Times New Roman" w:hAnsi="Times New Roman" w:cs="Times New Roman"/>
          <w:sz w:val="24"/>
          <w:szCs w:val="24"/>
        </w:rPr>
        <w:t xml:space="preserve">. Neste caso, é possível encontrar a matriz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00E96732" w:rsidRPr="003C4571">
        <w:rPr>
          <w:rFonts w:ascii="Times New Roman" w:hAnsi="Times New Roman" w:cs="Times New Roman"/>
          <w:sz w:val="24"/>
          <w:szCs w:val="24"/>
        </w:rPr>
        <w:t xml:space="preserve"> que soluciona o sistema </w:t>
      </w:r>
      <m:oMath>
        <m:acc>
          <m:accPr>
            <m:chr m:val="̅"/>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e>
        </m:d>
        <m:r>
          <w:rPr>
            <w:rFonts w:ascii="Cambria Math" w:hAnsi="Cambria Math" w:cs="Times New Roman"/>
            <w:sz w:val="24"/>
            <w:szCs w:val="24"/>
          </w:rPr>
          <m:t>=0</m:t>
        </m:r>
      </m:oMath>
      <w:r w:rsidR="00E96732" w:rsidRPr="003C4571">
        <w:rPr>
          <w:rFonts w:ascii="Times New Roman" w:hAnsi="Times New Roman" w:cs="Times New Roman"/>
          <w:sz w:val="24"/>
          <w:szCs w:val="24"/>
        </w:rPr>
        <w:t>. Esse estimado</w:t>
      </w:r>
      <w:r w:rsidR="00703761" w:rsidRPr="003C4571">
        <w:rPr>
          <w:rFonts w:ascii="Times New Roman" w:hAnsi="Times New Roman" w:cs="Times New Roman"/>
          <w:sz w:val="24"/>
          <w:szCs w:val="24"/>
        </w:rPr>
        <w:t>r</w:t>
      </w:r>
      <w:r w:rsidR="00E96732" w:rsidRPr="003C4571">
        <w:rPr>
          <w:rFonts w:ascii="Times New Roman" w:hAnsi="Times New Roman" w:cs="Times New Roman"/>
          <w:sz w:val="24"/>
          <w:szCs w:val="24"/>
        </w:rPr>
        <w:t xml:space="preserve"> GMM é idêntico ao estimador padrão de variáveis instrumentais</w:t>
      </w:r>
      <w:r w:rsidR="00E928EA">
        <w:rPr>
          <w:rFonts w:ascii="Times New Roman" w:hAnsi="Times New Roman" w:cs="Times New Roman"/>
          <w:sz w:val="24"/>
          <w:szCs w:val="24"/>
        </w:rPr>
        <w:t xml:space="preserve"> (Cameron </w:t>
      </w:r>
      <w:proofErr w:type="spellStart"/>
      <w:r w:rsidR="00E928EA">
        <w:rPr>
          <w:rFonts w:ascii="Times New Roman" w:hAnsi="Times New Roman" w:cs="Times New Roman"/>
          <w:sz w:val="24"/>
          <w:szCs w:val="24"/>
        </w:rPr>
        <w:t>and</w:t>
      </w:r>
      <w:proofErr w:type="spellEnd"/>
      <w:r w:rsidR="00E928EA">
        <w:rPr>
          <w:rFonts w:ascii="Times New Roman" w:hAnsi="Times New Roman" w:cs="Times New Roman"/>
          <w:sz w:val="24"/>
          <w:szCs w:val="24"/>
        </w:rPr>
        <w:t xml:space="preserve"> </w:t>
      </w:r>
      <w:proofErr w:type="spellStart"/>
      <w:r w:rsidR="00E928EA">
        <w:rPr>
          <w:rFonts w:ascii="Times New Roman" w:hAnsi="Times New Roman" w:cs="Times New Roman"/>
          <w:sz w:val="24"/>
          <w:szCs w:val="24"/>
        </w:rPr>
        <w:t>Trivedi</w:t>
      </w:r>
      <w:proofErr w:type="spellEnd"/>
      <w:r w:rsidR="00E928EA">
        <w:rPr>
          <w:rFonts w:ascii="Times New Roman" w:hAnsi="Times New Roman" w:cs="Times New Roman"/>
          <w:sz w:val="24"/>
          <w:szCs w:val="24"/>
        </w:rPr>
        <w:t>, 2005)</w:t>
      </w:r>
      <w:r w:rsidR="00E96732" w:rsidRPr="003C4571">
        <w:rPr>
          <w:rFonts w:ascii="Times New Roman" w:hAnsi="Times New Roman" w:cs="Times New Roman"/>
          <w:sz w:val="24"/>
          <w:szCs w:val="24"/>
        </w:rPr>
        <w:t>.</w:t>
      </w:r>
    </w:p>
    <w:p w:rsidR="00703761" w:rsidRPr="003C4571" w:rsidRDefault="00703761" w:rsidP="00D27A1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Se a equação é </w:t>
      </w:r>
      <w:proofErr w:type="spellStart"/>
      <w:proofErr w:type="gramStart"/>
      <w:r w:rsidRPr="003C4571">
        <w:rPr>
          <w:rFonts w:ascii="Times New Roman" w:hAnsi="Times New Roman" w:cs="Times New Roman"/>
          <w:sz w:val="24"/>
          <w:szCs w:val="24"/>
        </w:rPr>
        <w:t>sobre-identificada</w:t>
      </w:r>
      <w:proofErr w:type="spellEnd"/>
      <w:proofErr w:type="gramEnd"/>
      <w:r w:rsidRPr="003C4571">
        <w:rPr>
          <w:rFonts w:ascii="Times New Roman" w:hAnsi="Times New Roman" w:cs="Times New Roman"/>
          <w:sz w:val="24"/>
          <w:szCs w:val="24"/>
        </w:rPr>
        <w:t xml:space="preserve">, </w:t>
      </w:r>
      <m:oMath>
        <m:r>
          <w:rPr>
            <w:rFonts w:ascii="Cambria Math" w:hAnsi="Cambria Math" w:cs="Times New Roman"/>
            <w:sz w:val="24"/>
            <w:szCs w:val="24"/>
          </w:rPr>
          <m:t>(L&gt;K</m:t>
        </m:r>
        <m:r>
          <w:rPr>
            <w:rFonts w:ascii="Cambria Math" w:hAnsi="Times New Roman" w:cs="Times New Roman"/>
            <w:sz w:val="24"/>
            <w:szCs w:val="24"/>
          </w:rPr>
          <m:t>)</m:t>
        </m:r>
      </m:oMath>
      <w:r w:rsidRPr="003C4571">
        <w:rPr>
          <w:rFonts w:ascii="Times New Roman" w:hAnsi="Times New Roman" w:cs="Times New Roman"/>
          <w:sz w:val="24"/>
          <w:szCs w:val="24"/>
        </w:rPr>
        <w:t xml:space="preserve">, </w:t>
      </w:r>
      <w:r w:rsidR="00386558" w:rsidRPr="003C4571">
        <w:rPr>
          <w:rFonts w:ascii="Times New Roman" w:hAnsi="Times New Roman" w:cs="Times New Roman"/>
          <w:sz w:val="24"/>
          <w:szCs w:val="24"/>
        </w:rPr>
        <w:t>têm-se</w:t>
      </w:r>
      <w:r w:rsidRPr="003C4571">
        <w:rPr>
          <w:rFonts w:ascii="Times New Roman" w:hAnsi="Times New Roman" w:cs="Times New Roman"/>
          <w:sz w:val="24"/>
          <w:szCs w:val="24"/>
        </w:rPr>
        <w:t xml:space="preserve"> mais equações do que incógnitas. Desta forma, não é possível encontrar uma matriz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oMath>
      <w:r w:rsidR="00EC49DC" w:rsidRPr="003C4571">
        <w:rPr>
          <w:rFonts w:ascii="Times New Roman" w:hAnsi="Times New Roman" w:cs="Times New Roman"/>
          <w:sz w:val="24"/>
          <w:szCs w:val="24"/>
        </w:rPr>
        <w:t xml:space="preserve"> que defina todos os </w:t>
      </w:r>
      <m:oMath>
        <m:r>
          <w:rPr>
            <w:rFonts w:ascii="Cambria Math" w:hAnsi="Cambria Math" w:cs="Times New Roman"/>
            <w:sz w:val="24"/>
            <w:szCs w:val="24"/>
          </w:rPr>
          <m:t>L</m:t>
        </m:r>
      </m:oMath>
      <w:r w:rsidR="00EC49DC" w:rsidRPr="003C4571">
        <w:rPr>
          <w:rFonts w:ascii="Times New Roman" w:hAnsi="Times New Roman" w:cs="Times New Roman"/>
          <w:sz w:val="24"/>
          <w:szCs w:val="24"/>
        </w:rPr>
        <w:t xml:space="preserve"> momentos a zero.</w:t>
      </w:r>
      <w:r w:rsidR="00386558" w:rsidRPr="003C4571">
        <w:rPr>
          <w:rFonts w:ascii="Times New Roman" w:hAnsi="Times New Roman" w:cs="Times New Roman"/>
          <w:sz w:val="24"/>
          <w:szCs w:val="24"/>
        </w:rPr>
        <w:t xml:space="preserve"> Por essa razão, o estimador GMM escolhe o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oMath>
      <w:r w:rsidR="00386558" w:rsidRPr="003C4571">
        <w:rPr>
          <w:rFonts w:ascii="Times New Roman" w:hAnsi="Times New Roman" w:cs="Times New Roman"/>
          <w:sz w:val="24"/>
          <w:szCs w:val="24"/>
        </w:rPr>
        <w:t xml:space="preserve"> que minimiza:</w:t>
      </w:r>
    </w:p>
    <w:p w:rsidR="00386558" w:rsidRPr="003C4571" w:rsidRDefault="00386558" w:rsidP="00386558">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e>
        </m:d>
        <m:r>
          <w:rPr>
            <w:rFonts w:ascii="Cambria Math" w:hAnsi="Cambria Math" w:cs="Times New Roman"/>
            <w:sz w:val="24"/>
            <w:szCs w:val="24"/>
          </w:rPr>
          <m:t>=N</m:t>
        </m:r>
        <m:acc>
          <m:accPr>
            <m:chr m:val="̅"/>
            <m:ctrlPr>
              <w:rPr>
                <w:rFonts w:ascii="Cambria Math" w:hAnsi="Cambria Math" w:cs="Times New Roman"/>
                <w:i/>
                <w:sz w:val="24"/>
                <w:szCs w:val="24"/>
              </w:rPr>
            </m:ctrlPr>
          </m:accPr>
          <m:e>
            <m:r>
              <w:rPr>
                <w:rFonts w:ascii="Cambria Math" w:hAnsi="Cambria Math" w:cs="Times New Roman"/>
                <w:sz w:val="24"/>
                <w:szCs w:val="24"/>
              </w:rPr>
              <m:t>g</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r>
          <w:rPr>
            <w:rFonts w:ascii="Cambria Math" w:hAnsi="Cambria Math" w:cs="Times New Roman"/>
            <w:sz w:val="24"/>
            <w:szCs w:val="24"/>
          </w:rPr>
          <m:t>W</m:t>
        </m:r>
        <m:acc>
          <m:accPr>
            <m:chr m:val="̅"/>
            <m:ctrlPr>
              <w:rPr>
                <w:rFonts w:ascii="Cambria Math" w:hAnsi="Cambria Math" w:cs="Times New Roman"/>
                <w:i/>
                <w:sz w:val="24"/>
                <w:szCs w:val="24"/>
              </w:rPr>
            </m:ctrlPr>
          </m:accPr>
          <m:e>
            <m:r>
              <w:rPr>
                <w:rFonts w:ascii="Cambria Math" w:hAnsi="Cambria Math" w:cs="Times New Roman"/>
                <w:sz w:val="24"/>
                <w:szCs w:val="24"/>
              </w:rPr>
              <m:t>g</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r>
          <w:rPr>
            <w:rFonts w:ascii="Cambria Math" w:hAnsi="Cambria Math" w:cs="Times New Roman"/>
            <w:sz w:val="24"/>
            <w:szCs w:val="24"/>
          </w:rPr>
          <m:t>)</m:t>
        </m:r>
      </m:oMath>
      <w:r w:rsidRPr="003C4571">
        <w:rPr>
          <w:rFonts w:ascii="Times New Roman" w:hAnsi="Times New Roman" w:cs="Times New Roman"/>
          <w:sz w:val="24"/>
          <w:szCs w:val="24"/>
        </w:rPr>
        <w:t xml:space="preserve">         (1</w:t>
      </w:r>
      <w:r w:rsidR="00A634F2">
        <w:rPr>
          <w:rFonts w:ascii="Times New Roman" w:hAnsi="Times New Roman" w:cs="Times New Roman"/>
          <w:sz w:val="24"/>
          <w:szCs w:val="24"/>
        </w:rPr>
        <w:t>5</w:t>
      </w:r>
      <w:r w:rsidRPr="003C4571">
        <w:rPr>
          <w:rFonts w:ascii="Times New Roman" w:hAnsi="Times New Roman" w:cs="Times New Roman"/>
          <w:sz w:val="24"/>
          <w:szCs w:val="24"/>
        </w:rPr>
        <w:t>)</w:t>
      </w:r>
    </w:p>
    <w:p w:rsidR="00386558" w:rsidRPr="003C4571" w:rsidRDefault="00D54A96" w:rsidP="00386558">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onde</w:t>
      </w:r>
      <w:proofErr w:type="gramEnd"/>
      <w:r w:rsidRPr="003C4571">
        <w:rPr>
          <w:rFonts w:ascii="Times New Roman" w:hAnsi="Times New Roman" w:cs="Times New Roman"/>
          <w:sz w:val="24"/>
          <w:szCs w:val="24"/>
        </w:rPr>
        <w:t xml:space="preserve">  </w:t>
      </w:r>
      <m:oMath>
        <m:r>
          <w:rPr>
            <w:rFonts w:ascii="Cambria Math" w:hAnsi="Cambria Math" w:cs="Times New Roman"/>
            <w:sz w:val="24"/>
            <w:szCs w:val="24"/>
          </w:rPr>
          <m:t>W</m:t>
        </m:r>
      </m:oMath>
      <w:r w:rsidRPr="003C4571">
        <w:rPr>
          <w:rFonts w:ascii="Times New Roman" w:hAnsi="Times New Roman" w:cs="Times New Roman"/>
          <w:sz w:val="24"/>
          <w:szCs w:val="24"/>
        </w:rPr>
        <w:t xml:space="preserve"> é uma matriz de ponderação simétrica </w:t>
      </w:r>
      <m:oMath>
        <m:r>
          <w:rPr>
            <w:rFonts w:ascii="Cambria Math" w:hAnsi="Cambria Math" w:cs="Times New Roman"/>
            <w:sz w:val="24"/>
            <w:szCs w:val="24"/>
          </w:rPr>
          <m:t>L</m:t>
        </m:r>
      </m:oMath>
      <w:r w:rsidRPr="003C4571">
        <w:rPr>
          <w:rFonts w:ascii="Times New Roman" w:hAnsi="Times New Roman" w:cs="Times New Roman"/>
          <w:sz w:val="24"/>
          <w:szCs w:val="24"/>
        </w:rPr>
        <w:t xml:space="preserve"> x </w:t>
      </w:r>
      <m:oMath>
        <m:r>
          <w:rPr>
            <w:rFonts w:ascii="Cambria Math" w:hAnsi="Cambria Math" w:cs="Times New Roman"/>
            <w:sz w:val="24"/>
            <w:szCs w:val="24"/>
          </w:rPr>
          <m:t xml:space="preserve"> L</m:t>
        </m:r>
      </m:oMath>
      <w:r w:rsidRPr="003C4571">
        <w:rPr>
          <w:rFonts w:ascii="Times New Roman" w:hAnsi="Times New Roman" w:cs="Times New Roman"/>
          <w:sz w:val="24"/>
          <w:szCs w:val="24"/>
        </w:rPr>
        <w:t>.</w:t>
      </w:r>
    </w:p>
    <w:p w:rsidR="00D54A96" w:rsidRPr="003C4571" w:rsidRDefault="00D54A96" w:rsidP="00386558">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Um estimador GMM para </w:t>
      </w:r>
      <m:oMath>
        <m:r>
          <w:rPr>
            <w:rFonts w:ascii="Cambria Math" w:hAnsi="Cambria Math" w:cs="Times New Roman"/>
            <w:sz w:val="24"/>
            <w:szCs w:val="24"/>
          </w:rPr>
          <m:t>β</m:t>
        </m:r>
      </m:oMath>
      <w:r w:rsidRPr="003C4571">
        <w:rPr>
          <w:rFonts w:ascii="Times New Roman" w:hAnsi="Times New Roman" w:cs="Times New Roman"/>
          <w:sz w:val="24"/>
          <w:szCs w:val="24"/>
        </w:rPr>
        <w:t xml:space="preserve"> é o </w:t>
      </w:r>
      <m:oMath>
        <m:acc>
          <m:accPr>
            <m:ctrlPr>
              <w:rPr>
                <w:rFonts w:ascii="Cambria Math" w:hAnsi="Cambria Math" w:cs="Times New Roman"/>
                <w:i/>
                <w:sz w:val="24"/>
                <w:szCs w:val="24"/>
              </w:rPr>
            </m:ctrlPr>
          </m:accPr>
          <m:e>
            <m:r>
              <w:rPr>
                <w:rFonts w:ascii="Cambria Math" w:hAnsi="Cambria Math" w:cs="Times New Roman"/>
                <w:sz w:val="24"/>
                <w:szCs w:val="24"/>
              </w:rPr>
              <m:t>β</m:t>
            </m:r>
          </m:e>
        </m:acc>
      </m:oMath>
      <w:r w:rsidRPr="003C4571">
        <w:rPr>
          <w:rFonts w:ascii="Times New Roman" w:hAnsi="Times New Roman" w:cs="Times New Roman"/>
          <w:sz w:val="24"/>
          <w:szCs w:val="24"/>
        </w:rPr>
        <w:t xml:space="preserve"> que minimiza </w:t>
      </w:r>
      <m:oMath>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e>
        </m:d>
      </m:oMath>
      <w:r w:rsidRPr="003C4571">
        <w:rPr>
          <w:rFonts w:ascii="Times New Roman" w:hAnsi="Times New Roman" w:cs="Times New Roman"/>
          <w:sz w:val="24"/>
          <w:szCs w:val="24"/>
        </w:rPr>
        <w:t xml:space="preserve">. Derivando e resolvendo as </w:t>
      </w:r>
      <m:oMath>
        <m:r>
          <w:rPr>
            <w:rFonts w:ascii="Cambria Math" w:hAnsi="Cambria Math" w:cs="Times New Roman"/>
            <w:sz w:val="24"/>
            <w:szCs w:val="24"/>
          </w:rPr>
          <m:t>K</m:t>
        </m:r>
      </m:oMath>
      <w:r w:rsidRPr="003C4571">
        <w:rPr>
          <w:rFonts w:ascii="Times New Roman" w:hAnsi="Times New Roman" w:cs="Times New Roman"/>
          <w:sz w:val="24"/>
          <w:szCs w:val="24"/>
        </w:rPr>
        <w:t xml:space="preserve"> condições de primeira ordem</w:t>
      </w:r>
    </w:p>
    <w:p w:rsidR="00D54A96" w:rsidRPr="003C4571" w:rsidRDefault="006C69A7" w:rsidP="00790B14">
      <w:pPr>
        <w:spacing w:after="0" w:line="24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∂J(</m:t>
            </m:r>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num>
          <m:den>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β</m:t>
                </m:r>
              </m:e>
            </m:acc>
          </m:den>
        </m:f>
        <m:r>
          <w:rPr>
            <w:rFonts w:ascii="Cambria Math" w:hAnsi="Cambria Math" w:cs="Times New Roman"/>
            <w:sz w:val="24"/>
            <w:szCs w:val="24"/>
          </w:rPr>
          <m:t>=0</m:t>
        </m:r>
      </m:oMath>
      <w:r w:rsidR="00A634F2">
        <w:rPr>
          <w:rFonts w:ascii="Times New Roman" w:hAnsi="Times New Roman" w:cs="Times New Roman"/>
          <w:sz w:val="24"/>
          <w:szCs w:val="24"/>
        </w:rPr>
        <w:t xml:space="preserve">        (16</w:t>
      </w:r>
      <w:r w:rsidR="00790B14" w:rsidRPr="003C4571">
        <w:rPr>
          <w:rFonts w:ascii="Times New Roman" w:hAnsi="Times New Roman" w:cs="Times New Roman"/>
          <w:sz w:val="24"/>
          <w:szCs w:val="24"/>
        </w:rPr>
        <w:t>)</w:t>
      </w:r>
    </w:p>
    <w:p w:rsidR="00790B14" w:rsidRPr="003C4571" w:rsidRDefault="00790B14" w:rsidP="00790B14">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produzem</w:t>
      </w:r>
      <w:proofErr w:type="gramEnd"/>
      <w:r w:rsidRPr="003C4571">
        <w:rPr>
          <w:rFonts w:ascii="Times New Roman" w:hAnsi="Times New Roman" w:cs="Times New Roman"/>
          <w:sz w:val="24"/>
          <w:szCs w:val="24"/>
        </w:rPr>
        <w:t xml:space="preserve"> um estimador GMM de uma equação </w:t>
      </w:r>
      <w:proofErr w:type="spellStart"/>
      <w:r w:rsidRPr="003C4571">
        <w:rPr>
          <w:rFonts w:ascii="Times New Roman" w:hAnsi="Times New Roman" w:cs="Times New Roman"/>
          <w:sz w:val="24"/>
          <w:szCs w:val="24"/>
        </w:rPr>
        <w:t>sobre-identificada</w:t>
      </w:r>
      <w:proofErr w:type="spellEnd"/>
      <w:r w:rsidRPr="003C4571">
        <w:rPr>
          <w:rFonts w:ascii="Times New Roman" w:hAnsi="Times New Roman" w:cs="Times New Roman"/>
          <w:sz w:val="24"/>
          <w:szCs w:val="24"/>
        </w:rPr>
        <w:t>, da seguinte forma:</w:t>
      </w:r>
    </w:p>
    <w:p w:rsidR="00790B14" w:rsidRPr="003C4571" w:rsidRDefault="006C69A7" w:rsidP="00790B14">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GMM</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ZW</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ZW</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y</m:t>
        </m:r>
      </m:oMath>
      <w:r w:rsidR="00A634F2">
        <w:rPr>
          <w:rFonts w:ascii="Times New Roman" w:hAnsi="Times New Roman" w:cs="Times New Roman"/>
          <w:sz w:val="24"/>
          <w:szCs w:val="24"/>
        </w:rPr>
        <w:t xml:space="preserve">          (17</w:t>
      </w:r>
      <w:r w:rsidR="00790B14" w:rsidRPr="003C4571">
        <w:rPr>
          <w:rFonts w:ascii="Times New Roman" w:hAnsi="Times New Roman" w:cs="Times New Roman"/>
          <w:sz w:val="24"/>
          <w:szCs w:val="24"/>
        </w:rPr>
        <w:t>)</w:t>
      </w:r>
    </w:p>
    <w:p w:rsidR="00790B14" w:rsidRPr="003C4571" w:rsidRDefault="00790B14" w:rsidP="00790B14">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Os resultados da minimização serão idênticos para todas as matrizes </w:t>
      </w:r>
      <m:oMath>
        <m:r>
          <w:rPr>
            <w:rFonts w:ascii="Cambria Math" w:hAnsi="Cambria Math" w:cs="Times New Roman"/>
            <w:sz w:val="24"/>
            <w:szCs w:val="24"/>
          </w:rPr>
          <m:t>W</m:t>
        </m:r>
      </m:oMath>
      <w:r w:rsidRPr="003C4571">
        <w:rPr>
          <w:rFonts w:ascii="Times New Roman" w:hAnsi="Times New Roman" w:cs="Times New Roman"/>
          <w:sz w:val="24"/>
          <w:szCs w:val="24"/>
        </w:rPr>
        <w:t xml:space="preserve"> que diferem por um fator de proporcionalidade.</w:t>
      </w:r>
    </w:p>
    <w:p w:rsidR="003B5C37" w:rsidRPr="003C4571" w:rsidRDefault="00666F60" w:rsidP="00D27A1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lastRenderedPageBreak/>
        <w:tab/>
        <w:t xml:space="preserve">Tem-se que a consistência é garantida </w:t>
      </w:r>
      <w:r w:rsidR="003B5C37" w:rsidRPr="003C4571">
        <w:rPr>
          <w:rFonts w:ascii="Times New Roman" w:hAnsi="Times New Roman" w:cs="Times New Roman"/>
          <w:sz w:val="24"/>
          <w:szCs w:val="24"/>
        </w:rPr>
        <w:t xml:space="preserve">por qualquer matriz de ponderação </w:t>
      </w:r>
      <m:oMath>
        <m:r>
          <w:rPr>
            <w:rFonts w:ascii="Cambria Math" w:hAnsi="Cambria Math" w:cs="Times New Roman"/>
            <w:sz w:val="24"/>
            <w:szCs w:val="24"/>
          </w:rPr>
          <m:t>W</m:t>
        </m:r>
      </m:oMath>
      <w:r w:rsidR="003B5C37" w:rsidRPr="003C4571">
        <w:rPr>
          <w:rFonts w:ascii="Times New Roman" w:hAnsi="Times New Roman" w:cs="Times New Roman"/>
          <w:sz w:val="24"/>
          <w:szCs w:val="24"/>
        </w:rPr>
        <w:t xml:space="preserve">. Assim haverá tantos estimadores GMM como haverá escolhas da matriz de ponderação </w:t>
      </w:r>
      <m:oMath>
        <m:r>
          <w:rPr>
            <w:rFonts w:ascii="Cambria Math" w:hAnsi="Cambria Math" w:cs="Times New Roman"/>
            <w:sz w:val="24"/>
            <w:szCs w:val="24"/>
          </w:rPr>
          <m:t>W</m:t>
        </m:r>
      </m:oMath>
      <w:r w:rsidR="003B5C37" w:rsidRPr="003C4571">
        <w:rPr>
          <w:rFonts w:ascii="Times New Roman" w:hAnsi="Times New Roman" w:cs="Times New Roman"/>
          <w:sz w:val="24"/>
          <w:szCs w:val="24"/>
        </w:rPr>
        <w:t>.</w:t>
      </w:r>
      <w:r w:rsidR="00EA1DD0" w:rsidRPr="003C4571">
        <w:rPr>
          <w:rFonts w:ascii="Times New Roman" w:hAnsi="Times New Roman" w:cs="Times New Roman"/>
          <w:sz w:val="24"/>
          <w:szCs w:val="24"/>
        </w:rPr>
        <w:t xml:space="preserve"> Entretanto, a eficiência não é garantida por uma matriz de ponderação </w:t>
      </w:r>
      <m:oMath>
        <m:r>
          <w:rPr>
            <w:rFonts w:ascii="Cambria Math" w:hAnsi="Cambria Math" w:cs="Times New Roman"/>
            <w:sz w:val="24"/>
            <w:szCs w:val="24"/>
          </w:rPr>
          <m:t>W</m:t>
        </m:r>
      </m:oMath>
      <w:r w:rsidR="00EA1DD0" w:rsidRPr="003C4571">
        <w:rPr>
          <w:rFonts w:ascii="Times New Roman" w:hAnsi="Times New Roman" w:cs="Times New Roman"/>
          <w:sz w:val="24"/>
          <w:szCs w:val="24"/>
        </w:rPr>
        <w:t xml:space="preserve"> arbitrária. Desta forma, deve-se escolher a matriz de ponderação ótima que produz a estimativa mais eficiente</w:t>
      </w:r>
      <w:r w:rsidR="006F79E8" w:rsidRPr="003C4571">
        <w:rPr>
          <w:rFonts w:ascii="Times New Roman" w:hAnsi="Times New Roman" w:cs="Times New Roman"/>
          <w:sz w:val="24"/>
          <w:szCs w:val="24"/>
        </w:rPr>
        <w:t xml:space="preserve"> e que minimiza a variância assintótica do estimador</w:t>
      </w:r>
      <w:r w:rsidR="00E928EA">
        <w:rPr>
          <w:rFonts w:ascii="Times New Roman" w:hAnsi="Times New Roman" w:cs="Times New Roman"/>
          <w:sz w:val="24"/>
          <w:szCs w:val="24"/>
        </w:rPr>
        <w:t xml:space="preserve"> (</w:t>
      </w:r>
      <w:proofErr w:type="spellStart"/>
      <w:r w:rsidR="00E928EA">
        <w:rPr>
          <w:rFonts w:ascii="Times New Roman" w:hAnsi="Times New Roman" w:cs="Times New Roman"/>
          <w:sz w:val="24"/>
          <w:szCs w:val="24"/>
        </w:rPr>
        <w:t>Hansen</w:t>
      </w:r>
      <w:proofErr w:type="spellEnd"/>
      <w:r w:rsidR="00E928EA">
        <w:rPr>
          <w:rFonts w:ascii="Times New Roman" w:hAnsi="Times New Roman" w:cs="Times New Roman"/>
          <w:sz w:val="24"/>
          <w:szCs w:val="24"/>
        </w:rPr>
        <w:t>, 1982)</w:t>
      </w:r>
      <w:r w:rsidR="00EA1DD0" w:rsidRPr="003C4571">
        <w:rPr>
          <w:rFonts w:ascii="Times New Roman" w:hAnsi="Times New Roman" w:cs="Times New Roman"/>
          <w:sz w:val="24"/>
          <w:szCs w:val="24"/>
        </w:rPr>
        <w:t>.</w:t>
      </w:r>
    </w:p>
    <w:p w:rsidR="00EA1DD0" w:rsidRPr="003C4571" w:rsidRDefault="00EA1DD0" w:rsidP="00D27A1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w:r w:rsidR="00525311" w:rsidRPr="003C4571">
        <w:rPr>
          <w:rFonts w:ascii="Times New Roman" w:hAnsi="Times New Roman" w:cs="Times New Roman"/>
          <w:sz w:val="24"/>
          <w:szCs w:val="24"/>
        </w:rPr>
        <w:t xml:space="preserve">De acordo com </w:t>
      </w:r>
      <w:proofErr w:type="spellStart"/>
      <w:r w:rsidRPr="003C4571">
        <w:rPr>
          <w:rFonts w:ascii="Times New Roman" w:hAnsi="Times New Roman" w:cs="Times New Roman"/>
          <w:sz w:val="24"/>
          <w:szCs w:val="24"/>
        </w:rPr>
        <w:t>Hansen</w:t>
      </w:r>
      <w:proofErr w:type="spellEnd"/>
      <w:r w:rsidRPr="003C4571">
        <w:rPr>
          <w:rFonts w:ascii="Times New Roman" w:hAnsi="Times New Roman" w:cs="Times New Roman"/>
          <w:sz w:val="24"/>
          <w:szCs w:val="24"/>
        </w:rPr>
        <w:t xml:space="preserve"> (1982)</w:t>
      </w:r>
      <w:r w:rsidR="00525311" w:rsidRPr="003C4571">
        <w:rPr>
          <w:rFonts w:ascii="Times New Roman" w:hAnsi="Times New Roman" w:cs="Times New Roman"/>
          <w:sz w:val="24"/>
          <w:szCs w:val="24"/>
        </w:rPr>
        <w:t xml:space="preserve"> </w:t>
      </w:r>
      <w:r w:rsidR="006F79E8" w:rsidRPr="003C4571">
        <w:rPr>
          <w:rFonts w:ascii="Times New Roman" w:hAnsi="Times New Roman" w:cs="Times New Roman"/>
          <w:sz w:val="24"/>
          <w:szCs w:val="24"/>
        </w:rPr>
        <w:t xml:space="preserve">o processo para encontrar o estimador GMM eficiente, </w:t>
      </w:r>
      <w:r w:rsidR="00525311" w:rsidRPr="003C4571">
        <w:rPr>
          <w:rFonts w:ascii="Times New Roman" w:hAnsi="Times New Roman" w:cs="Times New Roman"/>
          <w:sz w:val="24"/>
          <w:szCs w:val="24"/>
        </w:rPr>
        <w:t xml:space="preserve">envolve escolher </w:t>
      </w:r>
      <m:oMath>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w:r w:rsidR="00525311" w:rsidRPr="003C4571">
        <w:rPr>
          <w:rFonts w:ascii="Times New Roman" w:hAnsi="Times New Roman" w:cs="Times New Roman"/>
          <w:sz w:val="24"/>
          <w:szCs w:val="24"/>
        </w:rPr>
        <w:t xml:space="preserve">, no qual </w:t>
      </w:r>
      <m:oMath>
        <m:r>
          <w:rPr>
            <w:rFonts w:ascii="Cambria Math" w:hAnsi="Cambria Math" w:cs="Times New Roman"/>
            <w:sz w:val="24"/>
            <w:szCs w:val="24"/>
          </w:rPr>
          <m:t>S</m:t>
        </m:r>
      </m:oMath>
      <w:r w:rsidR="00525311" w:rsidRPr="003C4571">
        <w:rPr>
          <w:rFonts w:ascii="Times New Roman" w:hAnsi="Times New Roman" w:cs="Times New Roman"/>
          <w:sz w:val="24"/>
          <w:szCs w:val="24"/>
        </w:rPr>
        <w:t xml:space="preserve"> é a matriz de covariância das condições de momentos </w:t>
      </w:r>
      <m:oMath>
        <m:r>
          <w:rPr>
            <w:rFonts w:ascii="Cambria Math" w:hAnsi="Cambria Math" w:cs="Times New Roman"/>
            <w:sz w:val="24"/>
            <w:szCs w:val="24"/>
          </w:rPr>
          <m:t>g</m:t>
        </m:r>
      </m:oMath>
      <w:r w:rsidR="00525311" w:rsidRPr="003C4571">
        <w:rPr>
          <w:rFonts w:ascii="Times New Roman" w:hAnsi="Times New Roman" w:cs="Times New Roman"/>
          <w:sz w:val="24"/>
          <w:szCs w:val="24"/>
        </w:rPr>
        <w:t>:</w:t>
      </w:r>
    </w:p>
    <w:p w:rsidR="00525311" w:rsidRPr="003C4571" w:rsidRDefault="00525311" w:rsidP="00EC43DF">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S=E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Z</m:t>
            </m:r>
          </m:e>
        </m:d>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m:rPr>
            <m:sty m:val="p"/>
          </m:rPr>
          <w:rPr>
            <w:rFonts w:ascii="Cambria Math" w:hAnsi="Cambria Math" w:cs="Times New Roman"/>
            <w:sz w:val="24"/>
            <w:szCs w:val="24"/>
          </w:rPr>
          <m:t>Ω</m:t>
        </m:r>
        <m:r>
          <w:rPr>
            <w:rFonts w:ascii="Cambria Math" w:hAnsi="Cambria Math" w:cs="Times New Roman"/>
            <w:sz w:val="24"/>
            <w:szCs w:val="24"/>
          </w:rPr>
          <m:t>Z]</m:t>
        </m:r>
      </m:oMath>
      <w:r w:rsidR="00EC43DF" w:rsidRPr="003C4571">
        <w:rPr>
          <w:rFonts w:ascii="Times New Roman" w:hAnsi="Times New Roman" w:cs="Times New Roman"/>
          <w:sz w:val="24"/>
          <w:szCs w:val="24"/>
        </w:rPr>
        <w:t xml:space="preserve">            (1</w:t>
      </w:r>
      <w:r w:rsidR="00A634F2">
        <w:rPr>
          <w:rFonts w:ascii="Times New Roman" w:hAnsi="Times New Roman" w:cs="Times New Roman"/>
          <w:sz w:val="24"/>
          <w:szCs w:val="24"/>
        </w:rPr>
        <w:t>8</w:t>
      </w:r>
      <w:r w:rsidR="00EC43DF" w:rsidRPr="003C4571">
        <w:rPr>
          <w:rFonts w:ascii="Times New Roman" w:hAnsi="Times New Roman" w:cs="Times New Roman"/>
          <w:sz w:val="24"/>
          <w:szCs w:val="24"/>
        </w:rPr>
        <w:t>)</w:t>
      </w:r>
    </w:p>
    <w:p w:rsidR="00EC43DF" w:rsidRPr="003C4571" w:rsidRDefault="003D429D" w:rsidP="00EC43DF">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no</w:t>
      </w:r>
      <w:proofErr w:type="gramEnd"/>
      <w:r w:rsidRPr="003C4571">
        <w:rPr>
          <w:rFonts w:ascii="Times New Roman" w:hAnsi="Times New Roman" w:cs="Times New Roman"/>
          <w:sz w:val="24"/>
          <w:szCs w:val="24"/>
        </w:rPr>
        <w:t xml:space="preserve"> qual </w:t>
      </w:r>
      <m:oMath>
        <m:r>
          <w:rPr>
            <w:rFonts w:ascii="Cambria Math" w:hAnsi="Cambria Math" w:cs="Times New Roman"/>
            <w:sz w:val="24"/>
            <w:szCs w:val="24"/>
          </w:rPr>
          <m:t>S</m:t>
        </m:r>
      </m:oMath>
      <w:r w:rsidRPr="003C4571">
        <w:rPr>
          <w:rFonts w:ascii="Times New Roman" w:hAnsi="Times New Roman" w:cs="Times New Roman"/>
          <w:sz w:val="24"/>
          <w:szCs w:val="24"/>
        </w:rPr>
        <w:t xml:space="preserve"> é uma matriz </w:t>
      </w:r>
      <m:oMath>
        <m:r>
          <w:rPr>
            <w:rFonts w:ascii="Cambria Math" w:hAnsi="Cambria Math" w:cs="Times New Roman"/>
            <w:sz w:val="24"/>
            <w:szCs w:val="24"/>
          </w:rPr>
          <m:t>L</m:t>
        </m:r>
      </m:oMath>
      <w:r w:rsidRPr="003C4571">
        <w:rPr>
          <w:rFonts w:ascii="Times New Roman" w:hAnsi="Times New Roman" w:cs="Times New Roman"/>
          <w:sz w:val="24"/>
          <w:szCs w:val="24"/>
        </w:rPr>
        <w:t xml:space="preserve"> x </w:t>
      </w:r>
      <m:oMath>
        <m:r>
          <w:rPr>
            <w:rFonts w:ascii="Cambria Math" w:hAnsi="Cambria Math" w:cs="Times New Roman"/>
            <w:sz w:val="24"/>
            <w:szCs w:val="24"/>
          </w:rPr>
          <m:t>L</m:t>
        </m:r>
      </m:oMath>
      <w:r w:rsidRPr="003C4571">
        <w:rPr>
          <w:rFonts w:ascii="Times New Roman" w:hAnsi="Times New Roman" w:cs="Times New Roman"/>
          <w:sz w:val="24"/>
          <w:szCs w:val="24"/>
        </w:rPr>
        <w:t xml:space="preserve"> e </w:t>
      </w:r>
      <m:oMath>
        <m:r>
          <m:rPr>
            <m:sty m:val="p"/>
          </m:rPr>
          <w:rPr>
            <w:rFonts w:ascii="Cambria Math" w:hAnsi="Cambria Math" w:cs="Times New Roman"/>
            <w:sz w:val="24"/>
            <w:szCs w:val="24"/>
          </w:rPr>
          <m:t>Ω</m:t>
        </m:r>
      </m:oMath>
      <w:r w:rsidRPr="003C4571">
        <w:rPr>
          <w:rFonts w:ascii="Times New Roman" w:hAnsi="Times New Roman" w:cs="Times New Roman"/>
          <w:sz w:val="24"/>
          <w:szCs w:val="24"/>
        </w:rPr>
        <w:t xml:space="preserve"> é a matriz de variância-covariância dos resíduos.</w:t>
      </w:r>
      <w:r w:rsidR="006F79E8" w:rsidRPr="003C4571">
        <w:rPr>
          <w:rFonts w:ascii="Times New Roman" w:hAnsi="Times New Roman" w:cs="Times New Roman"/>
          <w:sz w:val="24"/>
          <w:szCs w:val="24"/>
        </w:rPr>
        <w:t xml:space="preserve"> Substituindo </w:t>
      </w:r>
      <m:oMath>
        <m:r>
          <w:rPr>
            <w:rFonts w:ascii="Cambria Math" w:hAnsi="Cambria Math" w:cs="Times New Roman"/>
            <w:sz w:val="24"/>
            <w:szCs w:val="24"/>
          </w:rPr>
          <m:t>W</m:t>
        </m:r>
      </m:oMath>
      <w:r w:rsidR="008C4728" w:rsidRPr="003C4571">
        <w:rPr>
          <w:rFonts w:ascii="Times New Roman" w:hAnsi="Times New Roman" w:cs="Times New Roman"/>
          <w:sz w:val="24"/>
          <w:szCs w:val="24"/>
        </w:rPr>
        <w:t xml:space="preserve"> por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w:r w:rsidR="00A634F2">
        <w:rPr>
          <w:rFonts w:ascii="Times New Roman" w:hAnsi="Times New Roman" w:cs="Times New Roman"/>
          <w:sz w:val="24"/>
          <w:szCs w:val="24"/>
        </w:rPr>
        <w:t xml:space="preserve"> na equação (17</w:t>
      </w:r>
      <w:r w:rsidR="008C4728" w:rsidRPr="003C4571">
        <w:rPr>
          <w:rFonts w:ascii="Times New Roman" w:hAnsi="Times New Roman" w:cs="Times New Roman"/>
          <w:sz w:val="24"/>
          <w:szCs w:val="24"/>
        </w:rPr>
        <w:t xml:space="preserve">) para se </w:t>
      </w:r>
      <w:proofErr w:type="gramStart"/>
      <w:r w:rsidR="008C4728" w:rsidRPr="003C4571">
        <w:rPr>
          <w:rFonts w:ascii="Times New Roman" w:hAnsi="Times New Roman" w:cs="Times New Roman"/>
          <w:sz w:val="24"/>
          <w:szCs w:val="24"/>
        </w:rPr>
        <w:t>obter</w:t>
      </w:r>
      <w:proofErr w:type="gramEnd"/>
      <w:r w:rsidR="008C4728" w:rsidRPr="003C4571">
        <w:rPr>
          <w:rFonts w:ascii="Times New Roman" w:hAnsi="Times New Roman" w:cs="Times New Roman"/>
          <w:sz w:val="24"/>
          <w:szCs w:val="24"/>
        </w:rPr>
        <w:t xml:space="preserve"> o estimador GMM eficiente tem-se que:</w:t>
      </w:r>
    </w:p>
    <w:p w:rsidR="008C4728" w:rsidRPr="003C4571" w:rsidRDefault="006C69A7" w:rsidP="00F14DD0">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EGMM</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y</m:t>
        </m:r>
      </m:oMath>
      <w:r w:rsidR="00A634F2">
        <w:rPr>
          <w:rFonts w:ascii="Times New Roman" w:hAnsi="Times New Roman" w:cs="Times New Roman"/>
          <w:sz w:val="24"/>
          <w:szCs w:val="24"/>
        </w:rPr>
        <w:t xml:space="preserve">                 (19</w:t>
      </w:r>
      <w:r w:rsidR="00F14DD0" w:rsidRPr="003C4571">
        <w:rPr>
          <w:rFonts w:ascii="Times New Roman" w:hAnsi="Times New Roman" w:cs="Times New Roman"/>
          <w:sz w:val="24"/>
          <w:szCs w:val="24"/>
        </w:rPr>
        <w:t>)</w:t>
      </w:r>
    </w:p>
    <w:p w:rsidR="00F14DD0" w:rsidRPr="003C4571" w:rsidRDefault="00F14DD0" w:rsidP="00F14DD0">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A matriz </w:t>
      </w:r>
      <m:oMath>
        <m:r>
          <w:rPr>
            <w:rFonts w:ascii="Cambria Math" w:hAnsi="Cambria Math" w:cs="Times New Roman"/>
            <w:sz w:val="24"/>
            <w:szCs w:val="24"/>
          </w:rPr>
          <m:t>S</m:t>
        </m:r>
      </m:oMath>
      <w:r w:rsidRPr="003C4571">
        <w:rPr>
          <w:rFonts w:ascii="Times New Roman" w:hAnsi="Times New Roman" w:cs="Times New Roman"/>
          <w:sz w:val="24"/>
          <w:szCs w:val="24"/>
        </w:rPr>
        <w:t xml:space="preserve"> é obtida em um primeiro estágio através da estimativa ineficiente de uma matriz diagonal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sidRPr="003C4571">
        <w:rPr>
          <w:rFonts w:ascii="Times New Roman" w:hAnsi="Times New Roman" w:cs="Times New Roman"/>
          <w:sz w:val="24"/>
          <w:szCs w:val="24"/>
        </w:rPr>
        <w:t xml:space="preserve"> que é posteriormente introduzida na expressão:</w:t>
      </w:r>
    </w:p>
    <w:p w:rsidR="00F14DD0" w:rsidRPr="003C4571" w:rsidRDefault="006C69A7" w:rsidP="00F14DD0">
      <w:pPr>
        <w:spacing w:after="0" w:line="240" w:lineRule="auto"/>
        <w:jc w:val="cente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S</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i</m:t>
                </m:r>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nary>
      </m:oMath>
      <w:r w:rsidR="00A634F2">
        <w:rPr>
          <w:rFonts w:ascii="Times New Roman" w:hAnsi="Times New Roman" w:cs="Times New Roman"/>
          <w:sz w:val="24"/>
          <w:szCs w:val="24"/>
        </w:rPr>
        <w:t xml:space="preserve">         (20</w:t>
      </w:r>
      <w:r w:rsidR="00F14DD0" w:rsidRPr="003C4571">
        <w:rPr>
          <w:rFonts w:ascii="Times New Roman" w:hAnsi="Times New Roman" w:cs="Times New Roman"/>
          <w:sz w:val="24"/>
          <w:szCs w:val="24"/>
        </w:rPr>
        <w:t>)</w:t>
      </w:r>
    </w:p>
    <w:p w:rsidR="00D27A17" w:rsidRDefault="00D27A17" w:rsidP="002C1065">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r>
      <w:r w:rsidR="00BC290A" w:rsidRPr="003C4571">
        <w:rPr>
          <w:rFonts w:ascii="Times New Roman" w:hAnsi="Times New Roman" w:cs="Times New Roman"/>
          <w:sz w:val="24"/>
          <w:szCs w:val="24"/>
        </w:rPr>
        <w:t>Para o estimador eficiente GMM, a validade dos instrumentos é avalia</w:t>
      </w:r>
      <w:r w:rsidR="00340543">
        <w:rPr>
          <w:rFonts w:ascii="Times New Roman" w:hAnsi="Times New Roman" w:cs="Times New Roman"/>
          <w:sz w:val="24"/>
          <w:szCs w:val="24"/>
        </w:rPr>
        <w:t xml:space="preserve">da utilizando-se a estatística </w:t>
      </w:r>
      <m:oMath>
        <m:r>
          <w:rPr>
            <w:rFonts w:ascii="Cambria Math" w:hAnsi="Cambria Math" w:cs="Times New Roman"/>
            <w:sz w:val="24"/>
            <w:szCs w:val="24"/>
          </w:rPr>
          <m:t xml:space="preserve"> J</m:t>
        </m:r>
      </m:oMath>
      <w:r w:rsidR="00BC290A" w:rsidRPr="003C4571">
        <w:rPr>
          <w:rFonts w:ascii="Times New Roman" w:hAnsi="Times New Roman" w:cs="Times New Roman"/>
          <w:sz w:val="24"/>
          <w:szCs w:val="24"/>
        </w:rPr>
        <w:t xml:space="preserve"> de Hansen</w:t>
      </w:r>
      <w:r w:rsidRPr="003C4571">
        <w:rPr>
          <w:rFonts w:ascii="Times New Roman" w:hAnsi="Times New Roman" w:cs="Times New Roman"/>
          <w:sz w:val="24"/>
          <w:szCs w:val="24"/>
        </w:rPr>
        <w:t>, no qual a hipótese nula conjunta corresponde se os instrumentos são válidos, ou seja, se são não correlacionados com o termo de erro</w:t>
      </w:r>
      <w:r w:rsidR="00BC290A" w:rsidRPr="003C4571">
        <w:rPr>
          <w:rFonts w:ascii="Times New Roman" w:hAnsi="Times New Roman" w:cs="Times New Roman"/>
          <w:sz w:val="24"/>
          <w:szCs w:val="24"/>
        </w:rPr>
        <w:t xml:space="preserve"> e que é o valor minimizado da função objetivo GMM</w:t>
      </w:r>
      <w:r w:rsidRPr="003C4571">
        <w:rPr>
          <w:rFonts w:ascii="Times New Roman" w:hAnsi="Times New Roman" w:cs="Times New Roman"/>
          <w:sz w:val="24"/>
          <w:szCs w:val="24"/>
        </w:rPr>
        <w:t xml:space="preserve">. Sob a hipótese nula, a estatística de teste é distribuída como </w:t>
      </w:r>
      <w:proofErr w:type="spellStart"/>
      <w:r w:rsidRPr="003C4571">
        <w:rPr>
          <w:rFonts w:ascii="Times New Roman" w:hAnsi="Times New Roman" w:cs="Times New Roman"/>
          <w:sz w:val="24"/>
          <w:szCs w:val="24"/>
        </w:rPr>
        <w:t>qui-quadrado</w:t>
      </w:r>
      <w:proofErr w:type="spellEnd"/>
      <w:r w:rsidRPr="003C4571">
        <w:rPr>
          <w:rFonts w:ascii="Times New Roman" w:hAnsi="Times New Roman" w:cs="Times New Roman"/>
          <w:sz w:val="24"/>
          <w:szCs w:val="24"/>
        </w:rPr>
        <w:t xml:space="preserve"> no número de restrições de </w:t>
      </w:r>
      <w:proofErr w:type="spellStart"/>
      <w:proofErr w:type="gramStart"/>
      <w:r w:rsidRPr="003C4571">
        <w:rPr>
          <w:rFonts w:ascii="Times New Roman" w:hAnsi="Times New Roman" w:cs="Times New Roman"/>
          <w:sz w:val="24"/>
          <w:szCs w:val="24"/>
        </w:rPr>
        <w:t>sobre-identificação</w:t>
      </w:r>
      <w:proofErr w:type="spellEnd"/>
      <w:proofErr w:type="gramEnd"/>
      <w:r w:rsidRPr="003C4571">
        <w:rPr>
          <w:rFonts w:ascii="Times New Roman" w:hAnsi="Times New Roman" w:cs="Times New Roman"/>
          <w:sz w:val="24"/>
          <w:szCs w:val="24"/>
        </w:rPr>
        <w:t xml:space="preserve">. Se o teste for significativo </w:t>
      </w:r>
      <m:oMath>
        <m:r>
          <w:rPr>
            <w:rFonts w:ascii="Cambria Math" w:hAnsi="Cambria Math" w:cs="Times New Roman"/>
            <w:sz w:val="24"/>
            <w:szCs w:val="24"/>
          </w:rPr>
          <m:t>(p-valor&gt;0,05)</m:t>
        </m:r>
      </m:oMath>
      <w:r w:rsidRPr="003C4571">
        <w:rPr>
          <w:rFonts w:ascii="Times New Roman" w:hAnsi="Times New Roman" w:cs="Times New Roman"/>
          <w:sz w:val="24"/>
          <w:szCs w:val="24"/>
        </w:rPr>
        <w:t xml:space="preserve"> e </w:t>
      </w:r>
      <w:r w:rsidR="00A32663" w:rsidRPr="003C4571">
        <w:rPr>
          <w:rFonts w:ascii="Times New Roman" w:hAnsi="Times New Roman" w:cs="Times New Roman"/>
          <w:sz w:val="24"/>
          <w:szCs w:val="24"/>
        </w:rPr>
        <w:t>rejeitar-se a hipótese nula, a validade dos instrumentos é duvidosa.</w:t>
      </w:r>
    </w:p>
    <w:p w:rsidR="003429F8" w:rsidRPr="003C4571" w:rsidRDefault="002C1065" w:rsidP="002C106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7C5429" w:rsidRPr="007848E4">
        <w:rPr>
          <w:rFonts w:ascii="Times New Roman" w:hAnsi="Times New Roman" w:cs="Times New Roman"/>
          <w:sz w:val="24"/>
          <w:szCs w:val="24"/>
        </w:rPr>
        <w:t>Diante da hipótese de endogeneidade, c</w:t>
      </w:r>
      <w:r w:rsidRPr="007848E4">
        <w:rPr>
          <w:rFonts w:ascii="Times New Roman" w:hAnsi="Times New Roman" w:cs="Times New Roman"/>
          <w:sz w:val="24"/>
          <w:szCs w:val="24"/>
        </w:rPr>
        <w:t xml:space="preserve">omo método alternativo, estimação do modelo por </w:t>
      </w:r>
      <w:r w:rsidR="003429F8" w:rsidRPr="007848E4">
        <w:rPr>
          <w:rFonts w:ascii="Times New Roman" w:hAnsi="Times New Roman" w:cs="Times New Roman"/>
          <w:sz w:val="24"/>
          <w:szCs w:val="24"/>
        </w:rPr>
        <w:t>Mínimos Quadrados em Dois Estágios</w:t>
      </w:r>
      <w:r w:rsidR="0071685D" w:rsidRPr="007848E4">
        <w:rPr>
          <w:rFonts w:ascii="Times New Roman" w:hAnsi="Times New Roman" w:cs="Times New Roman"/>
          <w:sz w:val="24"/>
          <w:szCs w:val="24"/>
        </w:rPr>
        <w:t xml:space="preserve"> (2SLS)</w:t>
      </w:r>
      <w:r w:rsidRPr="007848E4">
        <w:rPr>
          <w:rFonts w:ascii="Times New Roman" w:hAnsi="Times New Roman" w:cs="Times New Roman"/>
          <w:sz w:val="24"/>
          <w:szCs w:val="24"/>
        </w:rPr>
        <w:t xml:space="preserve"> </w:t>
      </w:r>
      <w:r w:rsidR="007C5429" w:rsidRPr="007848E4">
        <w:rPr>
          <w:rFonts w:ascii="Times New Roman" w:hAnsi="Times New Roman" w:cs="Times New Roman"/>
          <w:sz w:val="24"/>
          <w:szCs w:val="24"/>
        </w:rPr>
        <w:t>pode ser</w:t>
      </w:r>
      <w:r w:rsidRPr="007848E4">
        <w:rPr>
          <w:rFonts w:ascii="Times New Roman" w:hAnsi="Times New Roman" w:cs="Times New Roman"/>
          <w:sz w:val="24"/>
          <w:szCs w:val="24"/>
        </w:rPr>
        <w:t xml:space="preserve"> mais simples computacionalmente.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324ACD" w:rsidRPr="003C4571">
        <w:rPr>
          <w:rFonts w:ascii="Times New Roman" w:hAnsi="Times New Roman" w:cs="Times New Roman"/>
          <w:sz w:val="24"/>
          <w:szCs w:val="24"/>
        </w:rPr>
        <w:t>Considere o seguinte modelo linear:</w:t>
      </w:r>
    </w:p>
    <w:p w:rsidR="00324ACD" w:rsidRDefault="00324ACD" w:rsidP="00324ACD">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+u</m:t>
        </m:r>
      </m:oMath>
      <w:r w:rsidR="00A634F2">
        <w:rPr>
          <w:rFonts w:ascii="Times New Roman" w:hAnsi="Times New Roman" w:cs="Times New Roman"/>
          <w:sz w:val="24"/>
          <w:szCs w:val="24"/>
        </w:rPr>
        <w:t xml:space="preserve">         (21</w:t>
      </w:r>
      <w:r w:rsidRPr="003C4571">
        <w:rPr>
          <w:rFonts w:ascii="Times New Roman" w:hAnsi="Times New Roman" w:cs="Times New Roman"/>
          <w:sz w:val="24"/>
          <w:szCs w:val="24"/>
        </w:rPr>
        <w:t>)</w:t>
      </w:r>
    </w:p>
    <w:p w:rsidR="00324ACD" w:rsidRPr="003C4571" w:rsidRDefault="00324ACD" w:rsidP="00324ACD">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=0,                 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,u</m:t>
            </m:r>
          </m:e>
        </m:d>
        <m:r>
          <w:rPr>
            <w:rFonts w:ascii="Cambria Math" w:hAnsi="Cambria Math" w:cs="Times New Roman"/>
            <w:sz w:val="24"/>
            <w:szCs w:val="24"/>
          </w:rPr>
          <m:t>=0,               j=1,2,…., K-1</m:t>
        </m:r>
      </m:oMath>
      <w:r w:rsidR="00A634F2">
        <w:rPr>
          <w:rFonts w:ascii="Times New Roman" w:hAnsi="Times New Roman" w:cs="Times New Roman"/>
          <w:sz w:val="24"/>
          <w:szCs w:val="24"/>
        </w:rPr>
        <w:t xml:space="preserve">         (22</w:t>
      </w:r>
      <w:r w:rsidRPr="003C4571">
        <w:rPr>
          <w:rFonts w:ascii="Times New Roman" w:hAnsi="Times New Roman" w:cs="Times New Roman"/>
          <w:sz w:val="24"/>
          <w:szCs w:val="24"/>
        </w:rPr>
        <w:t>)</w:t>
      </w:r>
    </w:p>
    <w:p w:rsidR="00324ACD" w:rsidRPr="003C4571" w:rsidRDefault="00324ACD" w:rsidP="00D27A17">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no</w:t>
      </w:r>
      <w:proofErr w:type="gramEnd"/>
      <w:r w:rsidRPr="003C4571">
        <w:rPr>
          <w:rFonts w:ascii="Times New Roman" w:hAnsi="Times New Roman" w:cs="Times New Roman"/>
          <w:sz w:val="24"/>
          <w:szCs w:val="24"/>
        </w:rPr>
        <w:t xml:space="preserve"> qual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Pr="003C4571">
        <w:rPr>
          <w:rFonts w:ascii="Times New Roman" w:hAnsi="Times New Roman" w:cs="Times New Roman"/>
          <w:sz w:val="24"/>
          <w:szCs w:val="24"/>
        </w:rPr>
        <w:t xml:space="preserve"> pode ser correlacionado com </w:t>
      </w:r>
      <m:oMath>
        <m:r>
          <w:rPr>
            <w:rFonts w:ascii="Cambria Math" w:hAnsi="Cambria Math" w:cs="Times New Roman"/>
            <w:sz w:val="24"/>
            <w:szCs w:val="24"/>
          </w:rPr>
          <m:t>u</m:t>
        </m:r>
      </m:oMath>
      <w:r w:rsidR="009A0356" w:rsidRPr="003C4571">
        <w:rPr>
          <w:rFonts w:ascii="Times New Roman" w:hAnsi="Times New Roman" w:cs="Times New Roman"/>
          <w:sz w:val="24"/>
          <w:szCs w:val="24"/>
        </w:rPr>
        <w:t xml:space="preserve">. Entretanto, há mais do que uma variável instrumental para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9A0356" w:rsidRPr="003C4571">
        <w:rPr>
          <w:rFonts w:ascii="Times New Roman" w:hAnsi="Times New Roman" w:cs="Times New Roman"/>
          <w:sz w:val="24"/>
          <w:szCs w:val="24"/>
        </w:rPr>
        <w:t xml:space="preserve"> e são,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009A0356" w:rsidRPr="003C45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00340543" w:rsidRPr="003C4571">
        <w:rPr>
          <w:rFonts w:ascii="Times New Roman" w:hAnsi="Times New Roman" w:cs="Times New Roman"/>
          <w:sz w:val="24"/>
          <w:szCs w:val="24"/>
        </w:rPr>
        <w:t>,...</w:t>
      </w:r>
      <w:r w:rsidR="009A0356" w:rsidRPr="003C45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oMath>
      <w:r w:rsidR="009A0356" w:rsidRPr="003C4571">
        <w:rPr>
          <w:rFonts w:ascii="Times New Roman" w:hAnsi="Times New Roman" w:cs="Times New Roman"/>
          <w:sz w:val="24"/>
          <w:szCs w:val="24"/>
        </w:rPr>
        <w:t xml:space="preserve"> tais que:</w:t>
      </w:r>
    </w:p>
    <w:p w:rsidR="009A0356" w:rsidRPr="003C4571" w:rsidRDefault="009A0356" w:rsidP="009A0356">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,u</m:t>
            </m:r>
          </m:e>
        </m:d>
        <m:r>
          <w:rPr>
            <w:rFonts w:ascii="Cambria Math" w:hAnsi="Cambria Math" w:cs="Times New Roman"/>
            <w:sz w:val="24"/>
            <w:szCs w:val="24"/>
          </w:rPr>
          <m:t xml:space="preserve">=0,       </m:t>
        </m:r>
        <m:r>
          <w:rPr>
            <w:rFonts w:ascii="Cambria Math" w:hAnsi="Cambria Math" w:cs="Times New Roman"/>
            <w:sz w:val="24"/>
            <w:szCs w:val="24"/>
          </w:rPr>
          <m:t>h=</m:t>
        </m:r>
        <m:r>
          <w:rPr>
            <w:rFonts w:ascii="Cambria Math" w:hAnsi="Cambria Math" w:cs="Times New Roman"/>
            <w:sz w:val="24"/>
            <w:szCs w:val="24"/>
          </w:rPr>
          <m:t>1,2,…,M</m:t>
        </m:r>
      </m:oMath>
      <w:r w:rsidR="00A634F2">
        <w:rPr>
          <w:rFonts w:ascii="Times New Roman" w:hAnsi="Times New Roman" w:cs="Times New Roman"/>
          <w:sz w:val="24"/>
          <w:szCs w:val="24"/>
        </w:rPr>
        <w:t xml:space="preserve">                    (23</w:t>
      </w:r>
      <w:r w:rsidRPr="003C4571">
        <w:rPr>
          <w:rFonts w:ascii="Times New Roman" w:hAnsi="Times New Roman" w:cs="Times New Roman"/>
          <w:sz w:val="24"/>
          <w:szCs w:val="24"/>
        </w:rPr>
        <w:t>)</w:t>
      </w:r>
    </w:p>
    <w:p w:rsidR="009A0356" w:rsidRPr="003C4571" w:rsidRDefault="009A0356" w:rsidP="009A0356">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de</w:t>
      </w:r>
      <w:proofErr w:type="gramEnd"/>
      <w:r w:rsidRPr="003C4571">
        <w:rPr>
          <w:rFonts w:ascii="Times New Roman" w:hAnsi="Times New Roman" w:cs="Times New Roman"/>
          <w:sz w:val="24"/>
          <w:szCs w:val="24"/>
        </w:rPr>
        <w:t xml:space="preserve"> modo que cada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oMath>
      <w:r w:rsidR="00A634F2">
        <w:rPr>
          <w:rFonts w:ascii="Times New Roman" w:hAnsi="Times New Roman" w:cs="Times New Roman"/>
          <w:sz w:val="24"/>
          <w:szCs w:val="24"/>
        </w:rPr>
        <w:t xml:space="preserve"> na equação (21</w:t>
      </w:r>
      <w:r w:rsidRPr="003C4571">
        <w:rPr>
          <w:rFonts w:ascii="Times New Roman" w:hAnsi="Times New Roman" w:cs="Times New Roman"/>
          <w:sz w:val="24"/>
          <w:szCs w:val="24"/>
        </w:rPr>
        <w:t xml:space="preserve">) é exógeno. Se cada uma dessas variáveis tem alguma correlação com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Pr="003C4571">
        <w:rPr>
          <w:rFonts w:ascii="Times New Roman" w:hAnsi="Times New Roman" w:cs="Times New Roman"/>
          <w:sz w:val="24"/>
          <w:szCs w:val="24"/>
        </w:rPr>
        <w:t xml:space="preserve">, então </w:t>
      </w:r>
      <w:r w:rsidR="0071685D" w:rsidRPr="003C4571">
        <w:rPr>
          <w:rFonts w:ascii="Times New Roman" w:hAnsi="Times New Roman" w:cs="Times New Roman"/>
          <w:sz w:val="24"/>
          <w:szCs w:val="24"/>
        </w:rPr>
        <w:t>se pode</w:t>
      </w:r>
      <w:r w:rsidRPr="003C4571">
        <w:rPr>
          <w:rFonts w:ascii="Times New Roman" w:hAnsi="Times New Roman" w:cs="Times New Roman"/>
          <w:sz w:val="24"/>
          <w:szCs w:val="24"/>
        </w:rPr>
        <w:t xml:space="preserve"> ter </w:t>
      </w:r>
      <m:oMath>
        <m:r>
          <w:rPr>
            <w:rFonts w:ascii="Cambria Math" w:hAnsi="Cambria Math" w:cs="Times New Roman"/>
            <w:sz w:val="24"/>
            <w:szCs w:val="24"/>
          </w:rPr>
          <m:t>M</m:t>
        </m:r>
      </m:oMath>
      <w:r w:rsidRPr="003C4571">
        <w:rPr>
          <w:rFonts w:ascii="Times New Roman" w:hAnsi="Times New Roman" w:cs="Times New Roman"/>
          <w:sz w:val="24"/>
          <w:szCs w:val="24"/>
        </w:rPr>
        <w:t xml:space="preserve"> diferentes estimadores de variáveis instrumentais.</w:t>
      </w:r>
      <w:r w:rsidR="0071685D" w:rsidRPr="003C4571">
        <w:rPr>
          <w:rFonts w:ascii="Times New Roman" w:hAnsi="Times New Roman" w:cs="Times New Roman"/>
          <w:sz w:val="24"/>
          <w:szCs w:val="24"/>
        </w:rPr>
        <w:t xml:space="preserve"> Assim, tem-se que, </w:t>
      </w:r>
      <w:proofErr w:type="gramStart"/>
      <w:r w:rsidR="0071685D" w:rsidRPr="003C4571">
        <w:rPr>
          <w:rFonts w:ascii="Times New Roman" w:hAnsi="Times New Roman" w:cs="Times New Roman"/>
          <w:sz w:val="24"/>
          <w:szCs w:val="24"/>
        </w:rPr>
        <w:t>sob certas</w:t>
      </w:r>
      <w:proofErr w:type="gramEnd"/>
      <w:r w:rsidR="0071685D" w:rsidRPr="003C4571">
        <w:rPr>
          <w:rFonts w:ascii="Times New Roman" w:hAnsi="Times New Roman" w:cs="Times New Roman"/>
          <w:sz w:val="24"/>
          <w:szCs w:val="24"/>
        </w:rPr>
        <w:t xml:space="preserve"> circunstâncias, o estimador de mínimos quadrados ordinários em dois estágios representa o estimador de </w:t>
      </w:r>
      <w:r w:rsidR="00316979" w:rsidRPr="003C4571">
        <w:rPr>
          <w:rFonts w:ascii="Times New Roman" w:hAnsi="Times New Roman" w:cs="Times New Roman"/>
          <w:sz w:val="24"/>
          <w:szCs w:val="24"/>
        </w:rPr>
        <w:t>variável</w:t>
      </w:r>
      <w:r w:rsidR="0071685D" w:rsidRPr="003C4571">
        <w:rPr>
          <w:rFonts w:ascii="Times New Roman" w:hAnsi="Times New Roman" w:cs="Times New Roman"/>
          <w:sz w:val="24"/>
          <w:szCs w:val="24"/>
        </w:rPr>
        <w:t xml:space="preserve"> </w:t>
      </w:r>
      <w:r w:rsidR="00316979" w:rsidRPr="003C4571">
        <w:rPr>
          <w:rFonts w:ascii="Times New Roman" w:hAnsi="Times New Roman" w:cs="Times New Roman"/>
          <w:sz w:val="24"/>
          <w:szCs w:val="24"/>
        </w:rPr>
        <w:t>instrumental</w:t>
      </w:r>
      <w:r w:rsidR="0071685D" w:rsidRPr="003C4571">
        <w:rPr>
          <w:rFonts w:ascii="Times New Roman" w:hAnsi="Times New Roman" w:cs="Times New Roman"/>
          <w:sz w:val="24"/>
          <w:szCs w:val="24"/>
        </w:rPr>
        <w:t xml:space="preserve"> mais eficiente.</w:t>
      </w:r>
    </w:p>
    <w:p w:rsidR="0071685D" w:rsidRPr="003C4571" w:rsidRDefault="0071685D" w:rsidP="009A0356">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A fim de ilustrar o método 2SLS, define-se </w:t>
      </w:r>
      <w:r w:rsidR="00D513EE" w:rsidRPr="003C4571">
        <w:rPr>
          <w:rFonts w:ascii="Times New Roman" w:hAnsi="Times New Roman" w:cs="Times New Roman"/>
          <w:sz w:val="24"/>
          <w:szCs w:val="24"/>
        </w:rPr>
        <w:t xml:space="preserve">um vetor de variáveis exógenas por </w:t>
      </w:r>
      <m:oMath>
        <m:r>
          <w:rPr>
            <w:rFonts w:ascii="Cambria Math" w:hAnsi="Cambria Math" w:cs="Times New Roman"/>
            <w:sz w:val="24"/>
            <w:szCs w:val="24"/>
          </w:rPr>
          <m:t>z≡(</m:t>
        </m:r>
        <w:proofErr w:type="gramStart"/>
        <m:r>
          <w:rPr>
            <w:rFonts w:ascii="Cambria Math" w:hAnsi="Cambria Math" w:cs="Times New Roman"/>
            <w:sz w:val="24"/>
            <w:szCs w:val="24"/>
          </w:rPr>
          <m:t>1</m:t>
        </m:r>
        <w:proofErr w:type="gramEn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m:t>
        </m:r>
      </m:oMath>
      <w:r w:rsidR="00D513EE" w:rsidRPr="003C4571">
        <w:rPr>
          <w:rFonts w:ascii="Times New Roman" w:hAnsi="Times New Roman" w:cs="Times New Roman"/>
          <w:sz w:val="24"/>
          <w:szCs w:val="24"/>
        </w:rPr>
        <w:t xml:space="preserve"> de ordem </w:t>
      </w:r>
      <m:oMath>
        <m:r>
          <w:rPr>
            <w:rFonts w:ascii="Cambria Math" w:hAnsi="Cambria Math" w:cs="Times New Roman"/>
            <w:sz w:val="24"/>
            <w:szCs w:val="24"/>
          </w:rPr>
          <m:t>1</m:t>
        </m:r>
      </m:oMath>
      <w:r w:rsidR="00D513EE" w:rsidRPr="003C4571">
        <w:rPr>
          <w:rFonts w:ascii="Times New Roman" w:hAnsi="Times New Roman" w:cs="Times New Roman"/>
          <w:sz w:val="24"/>
          <w:szCs w:val="24"/>
        </w:rPr>
        <w:t xml:space="preserve"> x </w:t>
      </w:r>
      <m:oMath>
        <m:r>
          <w:rPr>
            <w:rFonts w:ascii="Cambria Math" w:hAnsi="Cambria Math" w:cs="Times New Roman"/>
            <w:sz w:val="24"/>
            <w:szCs w:val="24"/>
          </w:rPr>
          <m:t>L</m:t>
        </m:r>
      </m:oMath>
      <w:r w:rsidR="00D513EE" w:rsidRPr="003C4571">
        <w:rPr>
          <w:rFonts w:ascii="Times New Roman" w:hAnsi="Times New Roman" w:cs="Times New Roman"/>
          <w:sz w:val="24"/>
          <w:szCs w:val="24"/>
        </w:rPr>
        <w:t xml:space="preserve">, sendo </w:t>
      </w:r>
      <m:oMath>
        <m:r>
          <w:rPr>
            <w:rFonts w:ascii="Cambria Math" w:hAnsi="Cambria Math" w:cs="Times New Roman"/>
            <w:sz w:val="24"/>
            <w:szCs w:val="24"/>
          </w:rPr>
          <m:t>L=K+M</m:t>
        </m:r>
      </m:oMath>
      <w:r w:rsidR="00D513EE" w:rsidRPr="003C4571">
        <w:rPr>
          <w:rFonts w:ascii="Times New Roman" w:hAnsi="Times New Roman" w:cs="Times New Roman"/>
          <w:sz w:val="24"/>
          <w:szCs w:val="24"/>
        </w:rPr>
        <w:t xml:space="preserve">. De todas as possíveis combinações lineares de </w:t>
      </w:r>
      <m:oMath>
        <m:r>
          <w:rPr>
            <w:rFonts w:ascii="Cambria Math" w:hAnsi="Cambria Math" w:cs="Times New Roman"/>
            <w:sz w:val="24"/>
            <w:szCs w:val="24"/>
          </w:rPr>
          <m:t>z</m:t>
        </m:r>
      </m:oMath>
      <w:r w:rsidR="00D513EE" w:rsidRPr="003C4571">
        <w:rPr>
          <w:rFonts w:ascii="Times New Roman" w:hAnsi="Times New Roman" w:cs="Times New Roman"/>
          <w:sz w:val="24"/>
          <w:szCs w:val="24"/>
        </w:rPr>
        <w:t xml:space="preserve"> que podem ser usadas como instrumento para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D513EE" w:rsidRPr="003C4571">
        <w:rPr>
          <w:rFonts w:ascii="Times New Roman" w:hAnsi="Times New Roman" w:cs="Times New Roman"/>
          <w:sz w:val="24"/>
          <w:szCs w:val="24"/>
        </w:rPr>
        <w:t xml:space="preserve">, o método 2SLS escolhe aquele o qual é mais correlacionado com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2155E3" w:rsidRPr="003C4571">
        <w:rPr>
          <w:rFonts w:ascii="Times New Roman" w:hAnsi="Times New Roman" w:cs="Times New Roman"/>
          <w:sz w:val="24"/>
          <w:szCs w:val="24"/>
        </w:rPr>
        <w:t xml:space="preserve">Desta forma, 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2155E3" w:rsidRPr="003C4571">
        <w:rPr>
          <w:rFonts w:ascii="Times New Roman" w:hAnsi="Times New Roman" w:cs="Times New Roman"/>
          <w:sz w:val="24"/>
          <w:szCs w:val="24"/>
        </w:rPr>
        <w:t xml:space="preserve"> for exógeno, a melhor escolha de instrumento para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2155E3" w:rsidRPr="003C4571">
        <w:rPr>
          <w:rFonts w:ascii="Times New Roman" w:hAnsi="Times New Roman" w:cs="Times New Roman"/>
          <w:sz w:val="24"/>
          <w:szCs w:val="24"/>
        </w:rPr>
        <w:t xml:space="preserve"> será ele mesmo.</w:t>
      </w:r>
      <w:r w:rsidR="00E74EAA" w:rsidRPr="003C4571">
        <w:rPr>
          <w:rFonts w:ascii="Times New Roman" w:hAnsi="Times New Roman" w:cs="Times New Roman"/>
          <w:sz w:val="24"/>
          <w:szCs w:val="24"/>
        </w:rPr>
        <w:t xml:space="preserve"> Deixando este caso fora da nossa análise, </w:t>
      </w:r>
      <w:proofErr w:type="gramStart"/>
      <w:r w:rsidR="00E74EAA" w:rsidRPr="003C4571">
        <w:rPr>
          <w:rFonts w:ascii="Times New Roman" w:hAnsi="Times New Roman" w:cs="Times New Roman"/>
          <w:sz w:val="24"/>
          <w:szCs w:val="24"/>
        </w:rPr>
        <w:t>a</w:t>
      </w:r>
      <w:proofErr w:type="gramEnd"/>
      <w:r w:rsidR="00E74EAA" w:rsidRPr="003C4571">
        <w:rPr>
          <w:rFonts w:ascii="Times New Roman" w:hAnsi="Times New Roman" w:cs="Times New Roman"/>
          <w:sz w:val="24"/>
          <w:szCs w:val="24"/>
        </w:rPr>
        <w:t xml:space="preserve"> combinação linear </w:t>
      </w:r>
      <m:oMath>
        <m:r>
          <w:rPr>
            <w:rFonts w:ascii="Cambria Math" w:hAnsi="Cambria Math" w:cs="Times New Roman"/>
            <w:sz w:val="24"/>
            <w:szCs w:val="24"/>
          </w:rPr>
          <m:t>z</m:t>
        </m:r>
      </m:oMath>
      <w:r w:rsidR="00E74EAA" w:rsidRPr="003C4571">
        <w:rPr>
          <w:rFonts w:ascii="Times New Roman" w:hAnsi="Times New Roman" w:cs="Times New Roman"/>
          <w:sz w:val="24"/>
          <w:szCs w:val="24"/>
        </w:rPr>
        <w:t xml:space="preserve"> que tem maior correlação com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E74EAA" w:rsidRPr="003C4571">
        <w:rPr>
          <w:rFonts w:ascii="Times New Roman" w:hAnsi="Times New Roman" w:cs="Times New Roman"/>
          <w:sz w:val="24"/>
          <w:szCs w:val="24"/>
        </w:rPr>
        <w:t xml:space="preserve"> é dada por uma projeção linear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E74EAA" w:rsidRPr="003C4571">
        <w:rPr>
          <w:rFonts w:ascii="Times New Roman" w:hAnsi="Times New Roman" w:cs="Times New Roman"/>
          <w:sz w:val="24"/>
          <w:szCs w:val="24"/>
        </w:rPr>
        <w:t xml:space="preserve"> em </w:t>
      </w:r>
      <m:oMath>
        <m:r>
          <w:rPr>
            <w:rFonts w:ascii="Cambria Math" w:hAnsi="Cambria Math" w:cs="Times New Roman"/>
            <w:sz w:val="24"/>
            <w:szCs w:val="24"/>
          </w:rPr>
          <m:t>z</m:t>
        </m:r>
      </m:oMath>
      <w:r w:rsidR="00E74EAA" w:rsidRPr="003C4571">
        <w:rPr>
          <w:rFonts w:ascii="Times New Roman" w:hAnsi="Times New Roman" w:cs="Times New Roman"/>
          <w:sz w:val="24"/>
          <w:szCs w:val="24"/>
        </w:rPr>
        <w:t xml:space="preserve">. Escreve-se a forma reduzida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E74EAA" w:rsidRPr="003C4571">
        <w:rPr>
          <w:rFonts w:ascii="Times New Roman" w:hAnsi="Times New Roman" w:cs="Times New Roman"/>
          <w:sz w:val="24"/>
          <w:szCs w:val="24"/>
        </w:rPr>
        <w:t xml:space="preserve"> como:</w:t>
      </w:r>
    </w:p>
    <w:p w:rsidR="00E74EAA" w:rsidRPr="003C4571" w:rsidRDefault="006C69A7" w:rsidP="00E74EAA">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K-1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oMath>
      <w:r w:rsidR="00A634F2">
        <w:rPr>
          <w:rFonts w:ascii="Times New Roman" w:hAnsi="Times New Roman" w:cs="Times New Roman"/>
          <w:sz w:val="24"/>
          <w:szCs w:val="24"/>
        </w:rPr>
        <w:t xml:space="preserve">     (24</w:t>
      </w:r>
      <w:r w:rsidR="00E74EAA" w:rsidRPr="003C4571">
        <w:rPr>
          <w:rFonts w:ascii="Times New Roman" w:hAnsi="Times New Roman" w:cs="Times New Roman"/>
          <w:sz w:val="24"/>
          <w:szCs w:val="24"/>
        </w:rPr>
        <w:t>)</w:t>
      </w:r>
    </w:p>
    <w:p w:rsidR="003429F8" w:rsidRPr="003C4571" w:rsidRDefault="00E74EAA" w:rsidP="00D27A17">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em</w:t>
      </w:r>
      <w:proofErr w:type="gramEnd"/>
      <w:r w:rsidRPr="003C4571">
        <w:rPr>
          <w:rFonts w:ascii="Times New Roman" w:hAnsi="Times New Roman" w:cs="Times New Roman"/>
          <w:sz w:val="24"/>
          <w:szCs w:val="24"/>
        </w:rPr>
        <w:t xml:space="preserve"> que, por definição,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oMath>
      <w:r w:rsidRPr="003C4571">
        <w:rPr>
          <w:rFonts w:ascii="Times New Roman" w:hAnsi="Times New Roman" w:cs="Times New Roman"/>
          <w:sz w:val="24"/>
          <w:szCs w:val="24"/>
        </w:rPr>
        <w:t xml:space="preserve"> possui média zero e não está correlacionado com nenhuma variável present</w:t>
      </w:r>
      <w:r w:rsidR="00A634F2">
        <w:rPr>
          <w:rFonts w:ascii="Times New Roman" w:hAnsi="Times New Roman" w:cs="Times New Roman"/>
          <w:sz w:val="24"/>
          <w:szCs w:val="24"/>
        </w:rPr>
        <w:t>e do lado direito da equação (24</w:t>
      </w:r>
      <w:r w:rsidRPr="003C4571">
        <w:rPr>
          <w:rFonts w:ascii="Times New Roman" w:hAnsi="Times New Roman" w:cs="Times New Roman"/>
          <w:sz w:val="24"/>
          <w:szCs w:val="24"/>
        </w:rPr>
        <w:t xml:space="preserve">). Como qualquer combinação linear de </w:t>
      </w:r>
      <m:oMath>
        <m:r>
          <w:rPr>
            <w:rFonts w:ascii="Cambria Math" w:hAnsi="Cambria Math" w:cs="Times New Roman"/>
            <w:sz w:val="24"/>
            <w:szCs w:val="24"/>
          </w:rPr>
          <m:t>z</m:t>
        </m:r>
      </m:oMath>
      <w:r w:rsidRPr="003C4571">
        <w:rPr>
          <w:rFonts w:ascii="Times New Roman" w:hAnsi="Times New Roman" w:cs="Times New Roman"/>
          <w:sz w:val="24"/>
          <w:szCs w:val="24"/>
        </w:rPr>
        <w:t xml:space="preserve"> é não correlacionada com </w:t>
      </w:r>
      <m:oMath>
        <m:r>
          <w:rPr>
            <w:rFonts w:ascii="Cambria Math" w:hAnsi="Cambria Math" w:cs="Times New Roman"/>
            <w:sz w:val="24"/>
            <w:szCs w:val="24"/>
          </w:rPr>
          <m:t>u</m:t>
        </m:r>
      </m:oMath>
      <w:r w:rsidRPr="003C4571">
        <w:rPr>
          <w:rFonts w:ascii="Times New Roman" w:hAnsi="Times New Roman" w:cs="Times New Roman"/>
          <w:sz w:val="24"/>
          <w:szCs w:val="24"/>
        </w:rPr>
        <w:t>, então:</w:t>
      </w:r>
    </w:p>
    <w:p w:rsidR="00E74EAA" w:rsidRPr="003C4571" w:rsidRDefault="006C69A7" w:rsidP="00E74EAA">
      <w:pPr>
        <w:spacing w:after="0" w:line="240" w:lineRule="auto"/>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K-1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oMath>
      <w:r w:rsidR="00E74EAA" w:rsidRPr="003C4571">
        <w:rPr>
          <w:rFonts w:ascii="Cambria Math" w:hAnsi="Cambria Math" w:cs="Times New Roman"/>
          <w:sz w:val="24"/>
          <w:szCs w:val="24"/>
        </w:rPr>
        <w:t xml:space="preserve"> </w:t>
      </w:r>
      <w:r w:rsidR="00A634F2">
        <w:rPr>
          <w:rFonts w:ascii="Times New Roman" w:hAnsi="Times New Roman" w:cs="Times New Roman"/>
          <w:sz w:val="24"/>
          <w:szCs w:val="24"/>
        </w:rPr>
        <w:t xml:space="preserve">      (25</w:t>
      </w:r>
      <w:r w:rsidR="00E74EAA" w:rsidRPr="003C4571">
        <w:rPr>
          <w:rFonts w:ascii="Times New Roman" w:hAnsi="Times New Roman" w:cs="Times New Roman"/>
          <w:sz w:val="24"/>
          <w:szCs w:val="24"/>
        </w:rPr>
        <w:t>)</w:t>
      </w:r>
    </w:p>
    <w:p w:rsidR="00E74EAA" w:rsidRPr="003C4571" w:rsidRDefault="00E74EAA" w:rsidP="00E74EAA">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é</w:t>
      </w:r>
      <w:proofErr w:type="gramEnd"/>
      <w:r w:rsidRPr="003C4571">
        <w:rPr>
          <w:rFonts w:ascii="Times New Roman" w:hAnsi="Times New Roman" w:cs="Times New Roman"/>
          <w:sz w:val="24"/>
          <w:szCs w:val="24"/>
        </w:rPr>
        <w:t xml:space="preserve"> </w:t>
      </w:r>
      <w:r w:rsidR="00A25094" w:rsidRPr="003C4571">
        <w:rPr>
          <w:rFonts w:ascii="Times New Roman" w:hAnsi="Times New Roman" w:cs="Times New Roman"/>
          <w:sz w:val="24"/>
          <w:szCs w:val="24"/>
        </w:rPr>
        <w:t xml:space="preserve">não correlacionado com </w:t>
      </w:r>
      <m:oMath>
        <m:r>
          <w:rPr>
            <w:rFonts w:ascii="Cambria Math" w:hAnsi="Cambria Math" w:cs="Times New Roman"/>
            <w:sz w:val="24"/>
            <w:szCs w:val="24"/>
          </w:rPr>
          <m:t>u</m:t>
        </m:r>
      </m:oMath>
      <w:r w:rsidR="00A25094" w:rsidRPr="003C4571">
        <w:rPr>
          <w:rFonts w:ascii="Times New Roman" w:hAnsi="Times New Roman" w:cs="Times New Roman"/>
          <w:sz w:val="24"/>
          <w:szCs w:val="24"/>
        </w:rPr>
        <w:t xml:space="preserve">. Na realidade,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oMath>
      <w:r w:rsidR="00A25094" w:rsidRPr="003C4571">
        <w:rPr>
          <w:rFonts w:ascii="Times New Roman" w:hAnsi="Times New Roman" w:cs="Times New Roman"/>
          <w:sz w:val="24"/>
          <w:szCs w:val="24"/>
        </w:rPr>
        <w:t xml:space="preserve"> pode ser interpretado como sendo a parte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A25094" w:rsidRPr="003C4571">
        <w:rPr>
          <w:rFonts w:ascii="Times New Roman" w:hAnsi="Times New Roman" w:cs="Times New Roman"/>
          <w:sz w:val="24"/>
          <w:szCs w:val="24"/>
        </w:rPr>
        <w:t xml:space="preserve"> que não é correlacionada com o termo de erro, </w:t>
      </w:r>
      <m:oMath>
        <m:r>
          <w:rPr>
            <w:rFonts w:ascii="Cambria Math" w:hAnsi="Cambria Math" w:cs="Times New Roman"/>
            <w:sz w:val="24"/>
            <w:szCs w:val="24"/>
          </w:rPr>
          <m:t>u</m:t>
        </m:r>
      </m:oMath>
      <w:r w:rsidR="00A25094" w:rsidRPr="003C4571">
        <w:rPr>
          <w:rFonts w:ascii="Times New Roman" w:hAnsi="Times New Roman" w:cs="Times New Roman"/>
          <w:sz w:val="24"/>
          <w:szCs w:val="24"/>
        </w:rPr>
        <w:t xml:space="preserve">. Uma vez que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oMath>
      <w:r w:rsidR="00A25094" w:rsidRPr="003C4571">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00A25094" w:rsidRPr="003C4571">
        <w:rPr>
          <w:rFonts w:ascii="Times New Roman" w:hAnsi="Times New Roman" w:cs="Times New Roman"/>
          <w:sz w:val="24"/>
          <w:szCs w:val="24"/>
        </w:rPr>
        <w:t xml:space="preserve"> são parâmetros populacionais,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oMath>
      <w:r w:rsidR="00A25094" w:rsidRPr="003C4571">
        <w:rPr>
          <w:rFonts w:ascii="Times New Roman" w:hAnsi="Times New Roman" w:cs="Times New Roman"/>
          <w:sz w:val="24"/>
          <w:szCs w:val="24"/>
        </w:rPr>
        <w:t xml:space="preserve"> não é um instrumento utilizável. Entretanto, enquanto faz-se a pressuposição padrão de que não há uma dependência linear entre as variáveis exógenas, </w:t>
      </w:r>
      <w:r w:rsidR="00340543" w:rsidRPr="003C4571">
        <w:rPr>
          <w:rFonts w:ascii="Times New Roman" w:hAnsi="Times New Roman" w:cs="Times New Roman"/>
          <w:sz w:val="24"/>
          <w:szCs w:val="24"/>
        </w:rPr>
        <w:t>podem-se</w:t>
      </w:r>
      <w:r w:rsidR="00A25094" w:rsidRPr="003C4571">
        <w:rPr>
          <w:rFonts w:ascii="Times New Roman" w:hAnsi="Times New Roman" w:cs="Times New Roman"/>
          <w:sz w:val="24"/>
          <w:szCs w:val="24"/>
        </w:rPr>
        <w:t xml:space="preserve"> esti</w:t>
      </w:r>
      <w:r w:rsidR="00A634F2">
        <w:rPr>
          <w:rFonts w:ascii="Times New Roman" w:hAnsi="Times New Roman" w:cs="Times New Roman"/>
          <w:sz w:val="24"/>
          <w:szCs w:val="24"/>
        </w:rPr>
        <w:t>mar os parâmetros da equação (24</w:t>
      </w:r>
      <w:r w:rsidR="00A25094" w:rsidRPr="003C4571">
        <w:rPr>
          <w:rFonts w:ascii="Times New Roman" w:hAnsi="Times New Roman" w:cs="Times New Roman"/>
          <w:sz w:val="24"/>
          <w:szCs w:val="24"/>
        </w:rPr>
        <w:t>) por Mínim</w:t>
      </w:r>
      <w:r w:rsidR="00971DC9" w:rsidRPr="003C4571">
        <w:rPr>
          <w:rFonts w:ascii="Times New Roman" w:hAnsi="Times New Roman" w:cs="Times New Roman"/>
          <w:sz w:val="24"/>
          <w:szCs w:val="24"/>
        </w:rPr>
        <w:t>os Quadrados Ordinários (OLS):</w:t>
      </w:r>
    </w:p>
    <w:p w:rsidR="00971DC9" w:rsidRPr="003C4571" w:rsidRDefault="006C69A7" w:rsidP="00314337">
      <w:pPr>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m:t>
                </m:r>
              </m:e>
            </m:acc>
          </m:e>
          <m:sub>
            <m:r>
              <w:rPr>
                <w:rFonts w:ascii="Cambria Math" w:hAnsi="Cambria Math" w:cs="Times New Roman"/>
                <w:sz w:val="24"/>
                <w:szCs w:val="24"/>
              </w:rPr>
              <m:t>K-1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m:t>
            </m:r>
          </m:sub>
        </m:sSub>
      </m:oMath>
      <w:r w:rsidR="00A634F2">
        <w:rPr>
          <w:rFonts w:ascii="Times New Roman" w:hAnsi="Times New Roman" w:cs="Times New Roman"/>
          <w:sz w:val="24"/>
          <w:szCs w:val="24"/>
        </w:rPr>
        <w:t xml:space="preserve">       (26</w:t>
      </w:r>
      <w:r w:rsidR="00314337" w:rsidRPr="003C4571">
        <w:rPr>
          <w:rFonts w:ascii="Times New Roman" w:hAnsi="Times New Roman" w:cs="Times New Roman"/>
          <w:sz w:val="24"/>
          <w:szCs w:val="24"/>
        </w:rPr>
        <w:t>)</w:t>
      </w:r>
    </w:p>
    <w:p w:rsidR="00314337" w:rsidRPr="003C4571" w:rsidRDefault="00313F63" w:rsidP="0031433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Para cada observação </w:t>
      </w:r>
      <m:oMath>
        <m:r>
          <w:rPr>
            <w:rFonts w:ascii="Cambria Math" w:hAnsi="Cambria Math" w:cs="Times New Roman"/>
            <w:sz w:val="24"/>
            <w:szCs w:val="24"/>
          </w:rPr>
          <m:t>i</m:t>
        </m:r>
      </m:oMath>
      <w:r w:rsidRPr="003C4571">
        <w:rPr>
          <w:rFonts w:ascii="Times New Roman" w:hAnsi="Times New Roman" w:cs="Times New Roman"/>
          <w:sz w:val="24"/>
          <w:szCs w:val="24"/>
        </w:rPr>
        <w:t xml:space="preserve">, define-se um vetor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iK</m:t>
                </m:r>
              </m:sub>
            </m:sSub>
          </m:e>
        </m:d>
        <m:r>
          <w:rPr>
            <w:rFonts w:ascii="Cambria Math" w:hAnsi="Cambria Math" w:cs="Times New Roman"/>
            <w:sz w:val="24"/>
            <w:szCs w:val="24"/>
          </w:rPr>
          <m:t>, i=1,2,…,N.</m:t>
        </m:r>
      </m:oMath>
      <w:r w:rsidRPr="003C4571">
        <w:rPr>
          <w:rFonts w:ascii="Times New Roman" w:hAnsi="Times New Roman" w:cs="Times New Roman"/>
          <w:sz w:val="24"/>
          <w:szCs w:val="24"/>
        </w:rPr>
        <w:t xml:space="preserve"> Utilizando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oMath>
      <w:r w:rsidR="003F7D75" w:rsidRPr="003C4571">
        <w:rPr>
          <w:rFonts w:ascii="Times New Roman" w:hAnsi="Times New Roman" w:cs="Times New Roman"/>
          <w:sz w:val="24"/>
          <w:szCs w:val="24"/>
        </w:rPr>
        <w:t xml:space="preserve"> como instrumento para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F7D75" w:rsidRPr="003C4571">
        <w:rPr>
          <w:rFonts w:ascii="Times New Roman" w:hAnsi="Times New Roman" w:cs="Times New Roman"/>
          <w:sz w:val="24"/>
          <w:szCs w:val="24"/>
        </w:rPr>
        <w:t xml:space="preserve"> dado o estimador IV:</w:t>
      </w:r>
    </w:p>
    <w:p w:rsidR="003F7D75" w:rsidRPr="003C4571" w:rsidRDefault="006C69A7" w:rsidP="003F7D75">
      <w:pPr>
        <w:spacing w:after="0" w:line="240" w:lineRule="auto"/>
        <w:jc w:val="cente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up>
                        <m:r>
                          <w:rPr>
                            <w:rFonts w:ascii="Cambria Math" w:hAnsi="Cambria Math" w:cs="Times New Roman"/>
                            <w:sz w:val="24"/>
                            <w:szCs w:val="24"/>
                          </w:rPr>
                          <m:t>'</m:t>
                        </m:r>
                      </m:sup>
                    </m:sSubSup>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-1</m:t>
            </m:r>
          </m:sup>
        </m:sSup>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up>
                    <m:r>
                      <w:rPr>
                        <w:rFonts w:ascii="Cambria Math" w:hAnsi="Cambria Math" w:cs="Times New Roman"/>
                        <w:sz w:val="24"/>
                        <w:szCs w:val="24"/>
                      </w:rPr>
                      <m:t>'</m:t>
                    </m:r>
                  </m:sup>
                </m:sSubSup>
              </m:e>
            </m:nary>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t>
            </m:r>
          </m:sup>
        </m:sSup>
        <m:r>
          <w:rPr>
            <w:rFonts w:ascii="Cambria Math" w:hAnsi="Cambria Math" w:cs="Times New Roman"/>
            <w:sz w:val="24"/>
            <w:szCs w:val="24"/>
          </w:rPr>
          <m:t>Y</m:t>
        </m:r>
      </m:oMath>
      <w:r w:rsidR="00A634F2">
        <w:rPr>
          <w:rFonts w:ascii="Times New Roman" w:hAnsi="Times New Roman" w:cs="Times New Roman"/>
          <w:sz w:val="24"/>
          <w:szCs w:val="24"/>
        </w:rPr>
        <w:t xml:space="preserve">      (27</w:t>
      </w:r>
      <w:r w:rsidR="003F7D75" w:rsidRPr="003C4571">
        <w:rPr>
          <w:rFonts w:ascii="Times New Roman" w:hAnsi="Times New Roman" w:cs="Times New Roman"/>
          <w:sz w:val="24"/>
          <w:szCs w:val="24"/>
        </w:rPr>
        <w:t>)</w:t>
      </w:r>
    </w:p>
    <w:p w:rsidR="00A0223F" w:rsidRPr="003C4571" w:rsidRDefault="003F7D75" w:rsidP="003F7D75">
      <w:pPr>
        <w:spacing w:after="0" w:line="240" w:lineRule="auto"/>
        <w:jc w:val="both"/>
        <w:rPr>
          <w:rFonts w:ascii="Times New Roman" w:hAnsi="Times New Roman" w:cs="Times New Roman"/>
          <w:sz w:val="24"/>
          <w:szCs w:val="24"/>
        </w:rPr>
      </w:pPr>
      <w:proofErr w:type="gramStart"/>
      <w:r w:rsidRPr="003C4571">
        <w:rPr>
          <w:rFonts w:ascii="Times New Roman" w:hAnsi="Times New Roman" w:cs="Times New Roman"/>
          <w:sz w:val="24"/>
          <w:szCs w:val="24"/>
        </w:rPr>
        <w:t>no</w:t>
      </w:r>
      <w:proofErr w:type="gramEnd"/>
      <w:r w:rsidRPr="003C4571">
        <w:rPr>
          <w:rFonts w:ascii="Times New Roman" w:hAnsi="Times New Roman" w:cs="Times New Roman"/>
          <w:sz w:val="24"/>
          <w:szCs w:val="24"/>
        </w:rPr>
        <w:t xml:space="preserve"> qual a unidade é também o primeiro elemento 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0223F" w:rsidRPr="003C4571">
        <w:rPr>
          <w:rFonts w:ascii="Times New Roman" w:hAnsi="Times New Roman" w:cs="Times New Roman"/>
          <w:sz w:val="24"/>
          <w:szCs w:val="24"/>
        </w:rPr>
        <w:t>.</w:t>
      </w:r>
    </w:p>
    <w:p w:rsidR="00E74EAA" w:rsidRPr="003C4571" w:rsidRDefault="00A634F2" w:rsidP="00D27A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 estimador IV da equação (27</w:t>
      </w:r>
      <w:r w:rsidR="00A0223F" w:rsidRPr="003C4571">
        <w:rPr>
          <w:rFonts w:ascii="Times New Roman" w:hAnsi="Times New Roman" w:cs="Times New Roman"/>
          <w:sz w:val="24"/>
          <w:szCs w:val="24"/>
        </w:rPr>
        <w:t xml:space="preserve">) acaba por ser o estimador OLS. Note que a matriz </w:t>
      </w:r>
      <m:oMath>
        <m:acc>
          <m:accPr>
            <m:ctrlPr>
              <w:rPr>
                <w:rFonts w:ascii="Cambria Math" w:hAnsi="Cambria Math" w:cs="Times New Roman"/>
                <w:i/>
                <w:sz w:val="24"/>
                <w:szCs w:val="24"/>
              </w:rPr>
            </m:ctrlPr>
          </m:accPr>
          <m:e>
            <m:r>
              <w:rPr>
                <w:rFonts w:ascii="Cambria Math" w:hAnsi="Cambria Math" w:cs="Times New Roman"/>
                <w:sz w:val="24"/>
                <w:szCs w:val="24"/>
              </w:rPr>
              <m:t>X</m:t>
            </m:r>
          </m:e>
        </m:acc>
      </m:oMath>
      <w:r w:rsidR="00A0223F" w:rsidRPr="003C4571">
        <w:rPr>
          <w:rFonts w:ascii="Times New Roman" w:hAnsi="Times New Roman" w:cs="Times New Roman"/>
          <w:sz w:val="24"/>
          <w:szCs w:val="24"/>
        </w:rPr>
        <w:t xml:space="preserve"> possui ordem </w:t>
      </w:r>
      <m:oMath>
        <m:r>
          <w:rPr>
            <w:rFonts w:ascii="Cambria Math" w:hAnsi="Cambria Math" w:cs="Times New Roman"/>
            <w:sz w:val="24"/>
            <w:szCs w:val="24"/>
          </w:rPr>
          <m:t>N</m:t>
        </m:r>
      </m:oMath>
      <w:r w:rsidR="00A0223F" w:rsidRPr="003C4571">
        <w:rPr>
          <w:rFonts w:ascii="Times New Roman" w:hAnsi="Times New Roman" w:cs="Times New Roman"/>
          <w:sz w:val="24"/>
          <w:szCs w:val="24"/>
        </w:rPr>
        <w:t xml:space="preserve"> x </w:t>
      </w:r>
      <m:oMath>
        <m:d>
          <m:dPr>
            <m:ctrlPr>
              <w:rPr>
                <w:rFonts w:ascii="Cambria Math" w:hAnsi="Cambria Math" w:cs="Times New Roman"/>
                <w:i/>
                <w:sz w:val="24"/>
                <w:szCs w:val="24"/>
              </w:rPr>
            </m:ctrlPr>
          </m:dPr>
          <m:e>
            <m:r>
              <w:rPr>
                <w:rFonts w:ascii="Cambria Math" w:hAnsi="Cambria Math" w:cs="Times New Roman"/>
                <w:sz w:val="24"/>
                <w:szCs w:val="24"/>
              </w:rPr>
              <m:t>K+1</m:t>
            </m:r>
          </m:e>
        </m:d>
      </m:oMath>
      <w:r w:rsidR="00A0223F" w:rsidRPr="003C4571">
        <w:rPr>
          <w:rFonts w:ascii="Times New Roman" w:hAnsi="Times New Roman" w:cs="Times New Roman"/>
          <w:sz w:val="24"/>
          <w:szCs w:val="24"/>
        </w:rPr>
        <w:t xml:space="preserve"> e pode ser expressa como</w:t>
      </w:r>
      <w:r w:rsidR="00DB7621" w:rsidRPr="003C4571">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Times New Roman" w:cs="Times New Roman"/>
            <w:sz w:val="24"/>
            <w:szCs w:val="24"/>
          </w:rPr>
          <m:t>=Z(</m:t>
        </m:r>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m:t>
            </m:r>
            <m:ctrlPr>
              <w:rPr>
                <w:rFonts w:ascii="Cambria Math" w:hAnsi="Cambria Math" w:cs="Times New Roman"/>
                <w:i/>
                <w:sz w:val="24"/>
                <w:szCs w:val="24"/>
              </w:rPr>
            </m:ctrlPr>
          </m:sup>
        </m:sSup>
        <m:r>
          <w:rPr>
            <w:rFonts w:ascii="Cambria Math" w:hAnsi="Times New Roman" w:cs="Times New Roman"/>
            <w:sz w:val="24"/>
            <w:szCs w:val="24"/>
          </w:rPr>
          <m:t>Z</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e>
          <m:sup>
            <m:r>
              <w:rPr>
                <w:rFonts w:ascii="Cambria Math" w:hAnsi="Times New Roman" w:cs="Times New Roman"/>
                <w:sz w:val="24"/>
                <w:szCs w:val="24"/>
              </w:rPr>
              <m:t>-</m:t>
            </m:r>
            <m:r>
              <w:rPr>
                <w:rFonts w:ascii="Cambria Math" w:hAnsi="Times New Roman" w:cs="Times New Roman"/>
                <w:sz w:val="24"/>
                <w:szCs w:val="24"/>
              </w:rPr>
              <m:t>1</m:t>
            </m:r>
          </m:sup>
        </m:sSup>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m:t>
            </m:r>
            <m:ctrlPr>
              <w:rPr>
                <w:rFonts w:ascii="Cambria Math" w:hAnsi="Cambria Math" w:cs="Times New Roman"/>
                <w:i/>
                <w:sz w:val="24"/>
                <w:szCs w:val="24"/>
              </w:rPr>
            </m:ctrlPr>
          </m:sup>
        </m:sSup>
        <m:r>
          <w:rPr>
            <w:rFonts w:ascii="Cambria Math" w:hAnsi="Times New Roman" w:cs="Times New Roman"/>
            <w:sz w:val="24"/>
            <w:szCs w:val="24"/>
          </w:rPr>
          <m:t>X=</m:t>
        </m:r>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z</m:t>
            </m:r>
          </m:sub>
        </m:sSub>
        <m:r>
          <w:rPr>
            <w:rFonts w:ascii="Cambria Math" w:hAnsi="Times New Roman" w:cs="Times New Roman"/>
            <w:sz w:val="24"/>
            <w:szCs w:val="24"/>
          </w:rPr>
          <m:t>X</m:t>
        </m:r>
      </m:oMath>
      <w:r w:rsidR="00DB7621" w:rsidRPr="003C4571">
        <w:rPr>
          <w:rFonts w:ascii="Times New Roman" w:hAnsi="Times New Roman" w:cs="Times New Roman"/>
          <w:sz w:val="24"/>
          <w:szCs w:val="24"/>
        </w:rPr>
        <w:t xml:space="preserve">, em que a matriz de projeção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oMath>
      <w:r w:rsidR="00DB7621" w:rsidRPr="003C4571">
        <w:rPr>
          <w:rFonts w:ascii="Times New Roman" w:hAnsi="Times New Roman" w:cs="Times New Roman"/>
          <w:sz w:val="24"/>
          <w:szCs w:val="24"/>
        </w:rPr>
        <w:t xml:space="preserve"> é idempotente e simétrica. Portanto,</w:t>
      </w:r>
      <w:r w:rsidR="002B0023" w:rsidRPr="003C457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t>
            </m:r>
          </m:sup>
        </m:sSup>
        <m:r>
          <w:rPr>
            <w:rFonts w:ascii="Cambria Math" w:hAnsi="Cambria Math" w:cs="Times New Roman"/>
            <w:sz w:val="24"/>
            <w:szCs w:val="24"/>
          </w:rPr>
          <m:t>X</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X</m:t>
            </m:r>
          </m:e>
          <m:sup>
            <m:r>
              <w:rPr>
                <w:rFonts w:ascii="Cambria Math" w:hAnsi="Times New Roman" w:cs="Times New Roman"/>
                <w:sz w:val="24"/>
                <w:szCs w:val="24"/>
              </w:rPr>
              <m:t>'</m:t>
            </m:r>
          </m:sup>
        </m:sSup>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z</m:t>
            </m:r>
          </m:sub>
        </m:sSub>
        <m:r>
          <w:rPr>
            <w:rFonts w:ascii="Cambria Math" w:hAnsi="Times New Roman" w:cs="Times New Roman"/>
            <w:sz w:val="24"/>
            <w:szCs w:val="24"/>
          </w:rPr>
          <m:t>X= (</m:t>
        </m:r>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z</m:t>
            </m:r>
          </m:sub>
        </m:sSub>
        <m:r>
          <w:rPr>
            <w:rFonts w:ascii="Cambria Math" w:hAnsi="Times New Roman" w:cs="Times New Roman"/>
            <w:sz w:val="24"/>
            <w:szCs w:val="24"/>
          </w:rPr>
          <m:t>X</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e>
          <m:sup>
            <m:r>
              <w:rPr>
                <w:rFonts w:ascii="Cambria Math" w:hAnsi="Times New Roman" w:cs="Times New Roman"/>
                <w:sz w:val="24"/>
                <w:szCs w:val="24"/>
              </w:rPr>
              <m:t>'</m:t>
            </m:r>
          </m:sup>
        </m:sSup>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z</m:t>
            </m:r>
          </m:sub>
        </m:sSub>
        <m:r>
          <w:rPr>
            <w:rFonts w:ascii="Cambria Math" w:hAnsi="Times New Roman" w:cs="Times New Roman"/>
            <w:sz w:val="24"/>
            <w:szCs w:val="24"/>
          </w:rPr>
          <m:t>X=</m:t>
        </m:r>
        <m:sSup>
          <m:sSupPr>
            <m:ctrlPr>
              <w:rPr>
                <w:rFonts w:ascii="Cambria Math" w:hAnsi="Times New Roman" w:cs="Times New Roman"/>
                <w:i/>
                <w:sz w:val="24"/>
                <w:szCs w:val="24"/>
              </w:rPr>
            </m:ctrlPr>
          </m:sSupPr>
          <m:e>
            <m:acc>
              <m:accPr>
                <m:ctrlPr>
                  <w:rPr>
                    <w:rFonts w:ascii="Cambria Math" w:hAnsi="Times New Roman" w:cs="Times New Roman"/>
                    <w:i/>
                    <w:sz w:val="24"/>
                    <w:szCs w:val="24"/>
                  </w:rPr>
                </m:ctrlPr>
              </m:accPr>
              <m:e>
                <m:r>
                  <w:rPr>
                    <w:rFonts w:ascii="Cambria Math" w:hAnsi="Times New Roman" w:cs="Times New Roman"/>
                    <w:sz w:val="24"/>
                    <w:szCs w:val="24"/>
                  </w:rPr>
                  <m:t>X</m:t>
                </m:r>
              </m:e>
            </m:acc>
          </m:e>
          <m:sup>
            <m:r>
              <w:rPr>
                <w:rFonts w:ascii="Cambria Math" w:hAnsi="Times New Roman" w:cs="Times New Roman"/>
                <w:sz w:val="24"/>
                <w:szCs w:val="24"/>
              </w:rPr>
              <m:t>'</m:t>
            </m:r>
          </m:sup>
        </m:sSup>
        <m:acc>
          <m:accPr>
            <m:ctrlPr>
              <w:rPr>
                <w:rFonts w:ascii="Cambria Math" w:hAnsi="Times New Roman" w:cs="Times New Roman"/>
                <w:i/>
                <w:sz w:val="24"/>
                <w:szCs w:val="24"/>
              </w:rPr>
            </m:ctrlPr>
          </m:accPr>
          <m:e>
            <m:r>
              <w:rPr>
                <w:rFonts w:ascii="Cambria Math" w:hAnsi="Times New Roman" w:cs="Times New Roman"/>
                <w:sz w:val="24"/>
                <w:szCs w:val="24"/>
              </w:rPr>
              <m:t>X</m:t>
            </m:r>
          </m:e>
        </m:acc>
      </m:oMath>
      <w:r w:rsidR="002B0023" w:rsidRPr="003C4571">
        <w:rPr>
          <w:rFonts w:ascii="Times New Roman" w:hAnsi="Times New Roman" w:cs="Times New Roman"/>
          <w:sz w:val="24"/>
          <w:szCs w:val="24"/>
        </w:rPr>
        <w:t>. Substituindo es</w:t>
      </w:r>
      <w:r>
        <w:rPr>
          <w:rFonts w:ascii="Times New Roman" w:hAnsi="Times New Roman" w:cs="Times New Roman"/>
          <w:sz w:val="24"/>
          <w:szCs w:val="24"/>
        </w:rPr>
        <w:t>sa relação dentro da equação (27</w:t>
      </w:r>
      <w:r w:rsidR="002B0023" w:rsidRPr="003C4571">
        <w:rPr>
          <w:rFonts w:ascii="Times New Roman" w:hAnsi="Times New Roman" w:cs="Times New Roman"/>
          <w:sz w:val="24"/>
          <w:szCs w:val="24"/>
        </w:rPr>
        <w:t xml:space="preserve">), tem-se que o estimador IV que utiliza o instrumento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oMath>
      <w:r w:rsidR="002B0023" w:rsidRPr="003C4571">
        <w:rPr>
          <w:rFonts w:ascii="Times New Roman" w:hAnsi="Times New Roman" w:cs="Times New Roman"/>
          <w:sz w:val="24"/>
          <w:szCs w:val="24"/>
        </w:rPr>
        <w:t xml:space="preserve"> pode ser escrito como </w:t>
      </w:r>
      <m:oMath>
        <m:acc>
          <m:accPr>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m:t>
            </m:r>
          </m:sup>
        </m:sSup>
        <m:r>
          <w:rPr>
            <w:rFonts w:ascii="Cambria Math" w:hAnsi="Cambria Math" w:cs="Times New Roman"/>
            <w:sz w:val="24"/>
            <w:szCs w:val="24"/>
          </w:rPr>
          <m:t>Y</m:t>
        </m:r>
      </m:oMath>
      <w:r w:rsidR="002B0023" w:rsidRPr="003C4571">
        <w:rPr>
          <w:rFonts w:ascii="Times New Roman" w:hAnsi="Times New Roman" w:cs="Times New Roman"/>
          <w:sz w:val="24"/>
          <w:szCs w:val="24"/>
        </w:rPr>
        <w:t>. O nome do método, mínimos quadrados em dois estágios, vem desse processo.</w:t>
      </w:r>
    </w:p>
    <w:p w:rsidR="00E74EAA" w:rsidRPr="003C4571" w:rsidRDefault="002C1065" w:rsidP="00D27A1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Pr="007848E4">
        <w:rPr>
          <w:rFonts w:ascii="Times New Roman" w:hAnsi="Times New Roman" w:cs="Times New Roman"/>
          <w:sz w:val="24"/>
          <w:szCs w:val="24"/>
        </w:rPr>
        <w:t xml:space="preserve">No caso de modelos que possuem mais instrumentos do que </w:t>
      </w:r>
      <w:proofErr w:type="spellStart"/>
      <w:r w:rsidRPr="007848E4">
        <w:rPr>
          <w:rFonts w:ascii="Times New Roman" w:hAnsi="Times New Roman" w:cs="Times New Roman"/>
          <w:sz w:val="24"/>
          <w:szCs w:val="24"/>
        </w:rPr>
        <w:t>regressores</w:t>
      </w:r>
      <w:proofErr w:type="spellEnd"/>
      <w:r w:rsidRPr="007848E4">
        <w:rPr>
          <w:rFonts w:ascii="Times New Roman" w:hAnsi="Times New Roman" w:cs="Times New Roman"/>
          <w:sz w:val="24"/>
          <w:szCs w:val="24"/>
        </w:rPr>
        <w:t xml:space="preserve"> (sobreidentificados), ambos estimadores GMM e 2SLS apresenta</w:t>
      </w:r>
      <w:r w:rsidR="007848E4" w:rsidRPr="007848E4">
        <w:rPr>
          <w:rFonts w:ascii="Times New Roman" w:hAnsi="Times New Roman" w:cs="Times New Roman"/>
          <w:sz w:val="24"/>
          <w:szCs w:val="24"/>
        </w:rPr>
        <w:t>m</w:t>
      </w:r>
      <w:r w:rsidRPr="007848E4">
        <w:rPr>
          <w:rFonts w:ascii="Times New Roman" w:hAnsi="Times New Roman" w:cs="Times New Roman"/>
          <w:sz w:val="24"/>
          <w:szCs w:val="24"/>
        </w:rPr>
        <w:t xml:space="preserve"> ganhos de eficiência, embora no caso da hipótese de erros </w:t>
      </w:r>
      <w:proofErr w:type="spellStart"/>
      <w:r w:rsidRPr="007848E4">
        <w:rPr>
          <w:rFonts w:ascii="Times New Roman" w:hAnsi="Times New Roman" w:cs="Times New Roman"/>
          <w:sz w:val="24"/>
          <w:szCs w:val="24"/>
        </w:rPr>
        <w:t>heteroscedásticos</w:t>
      </w:r>
      <w:proofErr w:type="spellEnd"/>
      <w:r w:rsidRPr="007848E4">
        <w:rPr>
          <w:rFonts w:ascii="Times New Roman" w:hAnsi="Times New Roman" w:cs="Times New Roman"/>
          <w:sz w:val="24"/>
          <w:szCs w:val="24"/>
        </w:rPr>
        <w:t xml:space="preserve">, GMM pode produzir estimativas mais eficientes (Cameron </w:t>
      </w:r>
      <w:proofErr w:type="spellStart"/>
      <w:r w:rsidRPr="007848E4">
        <w:rPr>
          <w:rFonts w:ascii="Times New Roman" w:hAnsi="Times New Roman" w:cs="Times New Roman"/>
          <w:sz w:val="24"/>
          <w:szCs w:val="24"/>
        </w:rPr>
        <w:t>and</w:t>
      </w:r>
      <w:proofErr w:type="spellEnd"/>
      <w:r w:rsidRPr="007848E4">
        <w:rPr>
          <w:rFonts w:ascii="Times New Roman" w:hAnsi="Times New Roman" w:cs="Times New Roman"/>
          <w:sz w:val="24"/>
          <w:szCs w:val="24"/>
        </w:rPr>
        <w:t xml:space="preserve"> </w:t>
      </w:r>
      <w:proofErr w:type="spellStart"/>
      <w:r w:rsidRPr="007848E4">
        <w:rPr>
          <w:rFonts w:ascii="Times New Roman" w:hAnsi="Times New Roman" w:cs="Times New Roman"/>
          <w:sz w:val="24"/>
          <w:szCs w:val="24"/>
        </w:rPr>
        <w:t>Trivedi</w:t>
      </w:r>
      <w:proofErr w:type="spellEnd"/>
      <w:r w:rsidRPr="007848E4">
        <w:rPr>
          <w:rFonts w:ascii="Times New Roman" w:hAnsi="Times New Roman" w:cs="Times New Roman"/>
          <w:sz w:val="24"/>
          <w:szCs w:val="24"/>
        </w:rPr>
        <w:t>, 2005).  No entanto, u</w:t>
      </w:r>
      <w:r w:rsidR="00AC2841" w:rsidRPr="007848E4">
        <w:rPr>
          <w:rFonts w:ascii="Times New Roman" w:hAnsi="Times New Roman" w:cs="Times New Roman"/>
          <w:sz w:val="24"/>
          <w:szCs w:val="24"/>
        </w:rPr>
        <w:t xml:space="preserve">ma questão natural que emerge é se </w:t>
      </w:r>
      <w:r w:rsidR="00AC2841" w:rsidRPr="003C4571">
        <w:rPr>
          <w:rFonts w:ascii="Times New Roman" w:hAnsi="Times New Roman" w:cs="Times New Roman"/>
          <w:sz w:val="24"/>
          <w:szCs w:val="24"/>
        </w:rPr>
        <w:t xml:space="preserve">a variável presumida </w:t>
      </w:r>
      <w:proofErr w:type="gramStart"/>
      <w:r w:rsidR="00AC2841" w:rsidRPr="003C4571">
        <w:rPr>
          <w:rFonts w:ascii="Times New Roman" w:hAnsi="Times New Roman" w:cs="Times New Roman"/>
          <w:sz w:val="24"/>
          <w:szCs w:val="24"/>
        </w:rPr>
        <w:t>ser</w:t>
      </w:r>
      <w:proofErr w:type="gramEnd"/>
      <w:r w:rsidR="00AC2841" w:rsidRPr="003C4571">
        <w:rPr>
          <w:rFonts w:ascii="Times New Roman" w:hAnsi="Times New Roman" w:cs="Times New Roman"/>
          <w:sz w:val="24"/>
          <w:szCs w:val="24"/>
        </w:rPr>
        <w:t xml:space="preserve"> endógena poderia ser </w:t>
      </w:r>
      <w:r>
        <w:rPr>
          <w:rFonts w:ascii="Times New Roman" w:hAnsi="Times New Roman" w:cs="Times New Roman"/>
          <w:sz w:val="24"/>
          <w:szCs w:val="24"/>
        </w:rPr>
        <w:t xml:space="preserve">de fato </w:t>
      </w:r>
      <w:r w:rsidR="00AC2841" w:rsidRPr="003C4571">
        <w:rPr>
          <w:rFonts w:ascii="Times New Roman" w:hAnsi="Times New Roman" w:cs="Times New Roman"/>
          <w:sz w:val="24"/>
          <w:szCs w:val="24"/>
        </w:rPr>
        <w:t xml:space="preserve">exógena. Se um </w:t>
      </w:r>
      <w:proofErr w:type="spellStart"/>
      <w:r w:rsidR="00AC2841" w:rsidRPr="003C4571">
        <w:rPr>
          <w:rFonts w:ascii="Times New Roman" w:hAnsi="Times New Roman" w:cs="Times New Roman"/>
          <w:sz w:val="24"/>
          <w:szCs w:val="24"/>
        </w:rPr>
        <w:t>regressor</w:t>
      </w:r>
      <w:proofErr w:type="spellEnd"/>
      <w:r w:rsidR="00AC2841" w:rsidRPr="003C4571">
        <w:rPr>
          <w:rFonts w:ascii="Times New Roman" w:hAnsi="Times New Roman" w:cs="Times New Roman"/>
          <w:sz w:val="24"/>
          <w:szCs w:val="24"/>
        </w:rPr>
        <w:t xml:space="preserve"> endógeno </w:t>
      </w:r>
      <w:r w:rsidR="00C07B1A" w:rsidRPr="003C4571">
        <w:rPr>
          <w:rFonts w:ascii="Times New Roman" w:hAnsi="Times New Roman" w:cs="Times New Roman"/>
          <w:sz w:val="24"/>
          <w:szCs w:val="24"/>
        </w:rPr>
        <w:t>é de fato exógeno, então o estimador OLS é mais eficiente. Dessa forma a menos que o estimador de variáveis instrumentais seja realmente necessário, o estimador OLS deve ser usado ao invés daquele.</w:t>
      </w:r>
    </w:p>
    <w:p w:rsidR="00A27FCB" w:rsidRPr="003C4571" w:rsidRDefault="00A27FCB" w:rsidP="00D27A1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Para testar se a variável presumida endógena é de fato endógena, </w:t>
      </w:r>
      <w:r w:rsidR="007E3A5E">
        <w:rPr>
          <w:rFonts w:ascii="Times New Roman" w:hAnsi="Times New Roman" w:cs="Times New Roman"/>
          <w:sz w:val="24"/>
          <w:szCs w:val="24"/>
        </w:rPr>
        <w:t>realiza</w:t>
      </w:r>
      <w:r w:rsidR="007E3A5E" w:rsidRPr="003C4571">
        <w:rPr>
          <w:rFonts w:ascii="Times New Roman" w:hAnsi="Times New Roman" w:cs="Times New Roman"/>
          <w:sz w:val="24"/>
          <w:szCs w:val="24"/>
        </w:rPr>
        <w:t>m-se</w:t>
      </w:r>
      <w:r w:rsidRPr="003C4571">
        <w:rPr>
          <w:rFonts w:ascii="Times New Roman" w:hAnsi="Times New Roman" w:cs="Times New Roman"/>
          <w:sz w:val="24"/>
          <w:szCs w:val="24"/>
        </w:rPr>
        <w:t xml:space="preserve"> dois testes: Teste de </w:t>
      </w:r>
      <w:proofErr w:type="spellStart"/>
      <w:r w:rsidRPr="003C4571">
        <w:rPr>
          <w:rFonts w:ascii="Times New Roman" w:hAnsi="Times New Roman" w:cs="Times New Roman"/>
          <w:sz w:val="24"/>
          <w:szCs w:val="24"/>
        </w:rPr>
        <w:t>Durbin</w:t>
      </w:r>
      <w:proofErr w:type="spellEnd"/>
      <w:r w:rsidRPr="003C4571">
        <w:rPr>
          <w:rFonts w:ascii="Times New Roman" w:hAnsi="Times New Roman" w:cs="Times New Roman"/>
          <w:sz w:val="24"/>
          <w:szCs w:val="24"/>
        </w:rPr>
        <w:t xml:space="preserve"> e de </w:t>
      </w:r>
      <w:proofErr w:type="spellStart"/>
      <w:r w:rsidRPr="003C4571">
        <w:rPr>
          <w:rFonts w:ascii="Times New Roman" w:hAnsi="Times New Roman" w:cs="Times New Roman"/>
          <w:sz w:val="24"/>
          <w:szCs w:val="24"/>
        </w:rPr>
        <w:t>Wu-Hausman</w:t>
      </w:r>
      <w:proofErr w:type="spellEnd"/>
      <w:r w:rsidRPr="003C4571">
        <w:rPr>
          <w:rFonts w:ascii="Times New Roman" w:hAnsi="Times New Roman" w:cs="Times New Roman"/>
          <w:sz w:val="24"/>
          <w:szCs w:val="24"/>
        </w:rPr>
        <w:t xml:space="preserve">. A hipótese nula destes testes é que as variáveis </w:t>
      </w:r>
      <w:proofErr w:type="gramStart"/>
      <w:r w:rsidRPr="003C4571">
        <w:rPr>
          <w:rFonts w:ascii="Times New Roman" w:hAnsi="Times New Roman" w:cs="Times New Roman"/>
          <w:sz w:val="24"/>
          <w:szCs w:val="24"/>
        </w:rPr>
        <w:t>sob consideração</w:t>
      </w:r>
      <w:proofErr w:type="gramEnd"/>
      <w:r w:rsidRPr="003C4571">
        <w:rPr>
          <w:rFonts w:ascii="Times New Roman" w:hAnsi="Times New Roman" w:cs="Times New Roman"/>
          <w:sz w:val="24"/>
          <w:szCs w:val="24"/>
        </w:rPr>
        <w:t xml:space="preserve"> podem ser tratadas como exógenas.</w:t>
      </w:r>
    </w:p>
    <w:p w:rsidR="00A27FCB" w:rsidRPr="003C4571" w:rsidRDefault="00A27FCB" w:rsidP="00D27A1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A diferença entre estes dois testes de endogeneidade, é que a forma que a estimativa de variância do termo de erro </w:t>
      </w:r>
      <w:proofErr w:type="gramStart"/>
      <w:r w:rsidRPr="003C4571">
        <w:rPr>
          <w:rFonts w:ascii="Times New Roman" w:hAnsi="Times New Roman" w:cs="Times New Roman"/>
          <w:sz w:val="24"/>
          <w:szCs w:val="24"/>
        </w:rPr>
        <w:t>baseada</w:t>
      </w:r>
      <w:proofErr w:type="gramEnd"/>
      <w:r w:rsidRPr="003C4571">
        <w:rPr>
          <w:rFonts w:ascii="Times New Roman" w:hAnsi="Times New Roman" w:cs="Times New Roman"/>
          <w:sz w:val="24"/>
          <w:szCs w:val="24"/>
        </w:rPr>
        <w:t xml:space="preserve"> no modelo assumindo as variáveis que estão sendo testadas como exógenas, enquanto que o teste de </w:t>
      </w:r>
      <w:proofErr w:type="spellStart"/>
      <w:r w:rsidRPr="003C4571">
        <w:rPr>
          <w:rFonts w:ascii="Times New Roman" w:hAnsi="Times New Roman" w:cs="Times New Roman"/>
          <w:sz w:val="24"/>
          <w:szCs w:val="24"/>
        </w:rPr>
        <w:t>Wu-Hausman</w:t>
      </w:r>
      <w:proofErr w:type="spellEnd"/>
      <w:r w:rsidRPr="003C4571">
        <w:rPr>
          <w:rFonts w:ascii="Times New Roman" w:hAnsi="Times New Roman" w:cs="Times New Roman"/>
          <w:sz w:val="24"/>
          <w:szCs w:val="24"/>
        </w:rPr>
        <w:t xml:space="preserve"> utiliza uma estimativa de variância do termo de erro baseada no modelo assumindo que estão sendo testadas como endógenas. Ambas estimativas da variância do erro são consistentes.</w:t>
      </w:r>
    </w:p>
    <w:p w:rsidR="00EF23F4" w:rsidRPr="003C4571" w:rsidRDefault="00EF23F4" w:rsidP="00D27A17">
      <w:pPr>
        <w:spacing w:after="0" w:line="240" w:lineRule="auto"/>
        <w:jc w:val="both"/>
        <w:rPr>
          <w:rFonts w:ascii="Times New Roman" w:hAnsi="Times New Roman" w:cs="Times New Roman"/>
          <w:sz w:val="24"/>
          <w:szCs w:val="24"/>
        </w:rPr>
      </w:pPr>
      <w:r w:rsidRPr="003C4571">
        <w:rPr>
          <w:rFonts w:ascii="Times New Roman" w:hAnsi="Times New Roman" w:cs="Times New Roman"/>
          <w:sz w:val="24"/>
          <w:szCs w:val="24"/>
        </w:rPr>
        <w:tab/>
        <w:t xml:space="preserve">Já para testar a validade dos instrumentos utilizou-se o teste de </w:t>
      </w:r>
      <w:proofErr w:type="spellStart"/>
      <w:r w:rsidRPr="003C4571">
        <w:rPr>
          <w:rFonts w:ascii="Times New Roman" w:hAnsi="Times New Roman" w:cs="Times New Roman"/>
          <w:sz w:val="24"/>
          <w:szCs w:val="24"/>
        </w:rPr>
        <w:t>Sargan</w:t>
      </w:r>
      <w:proofErr w:type="spellEnd"/>
      <w:r w:rsidRPr="003C4571">
        <w:rPr>
          <w:rFonts w:ascii="Times New Roman" w:hAnsi="Times New Roman" w:cs="Times New Roman"/>
          <w:sz w:val="24"/>
          <w:szCs w:val="24"/>
        </w:rPr>
        <w:t xml:space="preserve"> que corresponde a um caso especial do teste J de </w:t>
      </w:r>
      <w:proofErr w:type="spellStart"/>
      <w:r w:rsidRPr="003C4571">
        <w:rPr>
          <w:rFonts w:ascii="Times New Roman" w:hAnsi="Times New Roman" w:cs="Times New Roman"/>
          <w:sz w:val="24"/>
          <w:szCs w:val="24"/>
        </w:rPr>
        <w:t>Hansen</w:t>
      </w:r>
      <w:proofErr w:type="spellEnd"/>
      <w:r w:rsidRPr="003C4571">
        <w:rPr>
          <w:rFonts w:ascii="Times New Roman" w:hAnsi="Times New Roman" w:cs="Times New Roman"/>
          <w:sz w:val="24"/>
          <w:szCs w:val="24"/>
        </w:rPr>
        <w:t>.</w:t>
      </w:r>
    </w:p>
    <w:p w:rsidR="00280D8F" w:rsidRDefault="00EF23F4" w:rsidP="00D27A17">
      <w:pPr>
        <w:spacing w:after="0" w:line="240" w:lineRule="auto"/>
        <w:jc w:val="both"/>
        <w:rPr>
          <w:rFonts w:ascii="Times New Roman" w:hAnsi="Times New Roman" w:cs="Times New Roman"/>
          <w:i/>
          <w:sz w:val="24"/>
          <w:szCs w:val="24"/>
        </w:rPr>
      </w:pPr>
      <w:r w:rsidRPr="003C4571">
        <w:rPr>
          <w:rFonts w:ascii="Times New Roman" w:hAnsi="Times New Roman" w:cs="Times New Roman"/>
          <w:sz w:val="24"/>
          <w:szCs w:val="24"/>
        </w:rPr>
        <w:tab/>
        <w:t xml:space="preserve">Os resultados apresentados na seção 5 foram estimados com a utilização do software </w:t>
      </w:r>
      <w:r w:rsidRPr="003C4571">
        <w:rPr>
          <w:rFonts w:ascii="Times New Roman" w:hAnsi="Times New Roman" w:cs="Times New Roman"/>
          <w:i/>
          <w:sz w:val="24"/>
          <w:szCs w:val="24"/>
        </w:rPr>
        <w:t>Stata12.</w:t>
      </w:r>
    </w:p>
    <w:p w:rsidR="00226D8B" w:rsidRDefault="00226D8B" w:rsidP="00621D48">
      <w:pPr>
        <w:spacing w:after="0" w:line="240" w:lineRule="auto"/>
        <w:jc w:val="both"/>
        <w:rPr>
          <w:rFonts w:ascii="Times New Roman" w:hAnsi="Times New Roman" w:cs="Times New Roman"/>
          <w:b/>
          <w:sz w:val="24"/>
          <w:szCs w:val="24"/>
        </w:rPr>
      </w:pPr>
    </w:p>
    <w:p w:rsidR="00226D8B" w:rsidRDefault="00226D8B" w:rsidP="00621D48">
      <w:pPr>
        <w:spacing w:after="0" w:line="240" w:lineRule="auto"/>
        <w:jc w:val="both"/>
        <w:rPr>
          <w:rFonts w:ascii="Times New Roman" w:hAnsi="Times New Roman" w:cs="Times New Roman"/>
          <w:b/>
          <w:sz w:val="24"/>
          <w:szCs w:val="24"/>
        </w:rPr>
      </w:pPr>
    </w:p>
    <w:p w:rsidR="007910B6" w:rsidRDefault="009B4C52" w:rsidP="00621D48">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4.</w:t>
      </w:r>
      <w:r w:rsidR="000758AB" w:rsidRPr="003C4571">
        <w:rPr>
          <w:rFonts w:ascii="Times New Roman" w:hAnsi="Times New Roman" w:cs="Times New Roman"/>
          <w:b/>
          <w:sz w:val="24"/>
          <w:szCs w:val="24"/>
        </w:rPr>
        <w:t xml:space="preserve"> </w:t>
      </w:r>
      <w:r w:rsidR="00FC117E" w:rsidRPr="003C4571">
        <w:rPr>
          <w:rFonts w:ascii="Times New Roman" w:hAnsi="Times New Roman" w:cs="Times New Roman"/>
          <w:b/>
          <w:sz w:val="24"/>
          <w:szCs w:val="24"/>
        </w:rPr>
        <w:t xml:space="preserve">Base de </w:t>
      </w:r>
      <w:r w:rsidR="000758AB" w:rsidRPr="003C4571">
        <w:rPr>
          <w:rFonts w:ascii="Times New Roman" w:hAnsi="Times New Roman" w:cs="Times New Roman"/>
          <w:b/>
          <w:sz w:val="24"/>
          <w:szCs w:val="24"/>
        </w:rPr>
        <w:t>Dados</w:t>
      </w:r>
      <w:r w:rsidR="007910B6">
        <w:rPr>
          <w:rFonts w:ascii="Times New Roman" w:hAnsi="Times New Roman" w:cs="Times New Roman"/>
          <w:b/>
          <w:sz w:val="24"/>
          <w:szCs w:val="24"/>
        </w:rPr>
        <w:t xml:space="preserve"> </w:t>
      </w:r>
    </w:p>
    <w:p w:rsidR="002614C6" w:rsidRPr="003C4571" w:rsidRDefault="002614C6" w:rsidP="00621D48">
      <w:pPr>
        <w:spacing w:after="0" w:line="240" w:lineRule="auto"/>
        <w:jc w:val="both"/>
        <w:rPr>
          <w:rFonts w:ascii="Times New Roman" w:hAnsi="Times New Roman" w:cs="Times New Roman"/>
          <w:b/>
          <w:sz w:val="24"/>
          <w:szCs w:val="24"/>
        </w:rPr>
      </w:pPr>
    </w:p>
    <w:p w:rsidR="003668A9" w:rsidRDefault="000A181A" w:rsidP="00A634F2">
      <w:pPr>
        <w:spacing w:after="0" w:line="240" w:lineRule="auto"/>
        <w:jc w:val="both"/>
        <w:rPr>
          <w:rFonts w:ascii="Times New Roman" w:hAnsi="Times New Roman" w:cs="Times New Roman"/>
          <w:sz w:val="24"/>
          <w:szCs w:val="24"/>
        </w:rPr>
      </w:pPr>
      <w:r w:rsidRPr="003C4571">
        <w:rPr>
          <w:rFonts w:ascii="Times New Roman" w:hAnsi="Times New Roman" w:cs="Times New Roman"/>
          <w:b/>
          <w:sz w:val="24"/>
          <w:szCs w:val="24"/>
        </w:rPr>
        <w:tab/>
      </w:r>
      <w:r w:rsidRPr="003C4571">
        <w:rPr>
          <w:rFonts w:ascii="Times New Roman" w:hAnsi="Times New Roman" w:cs="Times New Roman"/>
          <w:sz w:val="24"/>
          <w:szCs w:val="24"/>
        </w:rPr>
        <w:t>A equação (</w:t>
      </w:r>
      <w:r w:rsidR="00CA3F13">
        <w:rPr>
          <w:rFonts w:ascii="Times New Roman" w:hAnsi="Times New Roman" w:cs="Times New Roman"/>
          <w:sz w:val="24"/>
          <w:szCs w:val="24"/>
        </w:rPr>
        <w:t>4</w:t>
      </w:r>
      <w:r w:rsidRPr="003C4571">
        <w:rPr>
          <w:rFonts w:ascii="Times New Roman" w:hAnsi="Times New Roman" w:cs="Times New Roman"/>
          <w:sz w:val="24"/>
          <w:szCs w:val="24"/>
        </w:rPr>
        <w:t xml:space="preserve">) foi estimada com </w:t>
      </w:r>
      <w:r w:rsidR="007C5429">
        <w:rPr>
          <w:rFonts w:ascii="Times New Roman" w:hAnsi="Times New Roman" w:cs="Times New Roman"/>
          <w:sz w:val="24"/>
          <w:szCs w:val="24"/>
        </w:rPr>
        <w:t>base nos</w:t>
      </w:r>
      <w:r w:rsidRPr="003C4571">
        <w:rPr>
          <w:rFonts w:ascii="Times New Roman" w:hAnsi="Times New Roman" w:cs="Times New Roman"/>
          <w:sz w:val="24"/>
          <w:szCs w:val="24"/>
        </w:rPr>
        <w:t xml:space="preserve"> índices de custo de vida estimados por Almeida e </w:t>
      </w:r>
      <w:proofErr w:type="spellStart"/>
      <w:r w:rsidRPr="003C4571">
        <w:rPr>
          <w:rFonts w:ascii="Times New Roman" w:hAnsi="Times New Roman" w:cs="Times New Roman"/>
          <w:sz w:val="24"/>
          <w:szCs w:val="24"/>
        </w:rPr>
        <w:t>Azzoni</w:t>
      </w:r>
      <w:proofErr w:type="spellEnd"/>
      <w:r w:rsidRPr="003C4571">
        <w:rPr>
          <w:rFonts w:ascii="Times New Roman" w:hAnsi="Times New Roman" w:cs="Times New Roman"/>
          <w:sz w:val="24"/>
          <w:szCs w:val="24"/>
        </w:rPr>
        <w:t xml:space="preserve"> (2013) para 11 regiões </w:t>
      </w:r>
      <w:r w:rsidR="00E96048" w:rsidRPr="003C4571">
        <w:rPr>
          <w:rFonts w:ascii="Times New Roman" w:hAnsi="Times New Roman" w:cs="Times New Roman"/>
          <w:sz w:val="24"/>
          <w:szCs w:val="24"/>
        </w:rPr>
        <w:t>para os anos de 1996, 2003 e 2009</w:t>
      </w:r>
      <w:r w:rsidRPr="003C4571">
        <w:rPr>
          <w:rFonts w:ascii="Times New Roman" w:hAnsi="Times New Roman" w:cs="Times New Roman"/>
          <w:sz w:val="24"/>
          <w:szCs w:val="24"/>
        </w:rPr>
        <w:t>, a saber: Regi</w:t>
      </w:r>
      <w:r w:rsidR="007C5429">
        <w:rPr>
          <w:rFonts w:ascii="Times New Roman" w:hAnsi="Times New Roman" w:cs="Times New Roman"/>
          <w:sz w:val="24"/>
          <w:szCs w:val="24"/>
        </w:rPr>
        <w:t>ões</w:t>
      </w:r>
      <w:r w:rsidRPr="003C4571">
        <w:rPr>
          <w:rFonts w:ascii="Times New Roman" w:hAnsi="Times New Roman" w:cs="Times New Roman"/>
          <w:sz w:val="24"/>
          <w:szCs w:val="24"/>
        </w:rPr>
        <w:t xml:space="preserve"> metropolitana</w:t>
      </w:r>
      <w:r w:rsidR="007C5429">
        <w:rPr>
          <w:rFonts w:ascii="Times New Roman" w:hAnsi="Times New Roman" w:cs="Times New Roman"/>
          <w:sz w:val="24"/>
          <w:szCs w:val="24"/>
        </w:rPr>
        <w:t>s</w:t>
      </w:r>
      <w:r w:rsidRPr="003C4571">
        <w:rPr>
          <w:rFonts w:ascii="Times New Roman" w:hAnsi="Times New Roman" w:cs="Times New Roman"/>
          <w:sz w:val="24"/>
          <w:szCs w:val="24"/>
        </w:rPr>
        <w:t xml:space="preserve"> de Recife, Salvador, Fortaleza, Belém, Belo Horizonte, Rio de Janeiro, São Paulo, Curitiba, Porto Alegre,</w:t>
      </w:r>
      <w:r w:rsidR="007C5429">
        <w:rPr>
          <w:rFonts w:ascii="Times New Roman" w:hAnsi="Times New Roman" w:cs="Times New Roman"/>
          <w:sz w:val="24"/>
          <w:szCs w:val="24"/>
        </w:rPr>
        <w:t xml:space="preserve"> mais o</w:t>
      </w:r>
      <w:r w:rsidRPr="003C4571">
        <w:rPr>
          <w:rFonts w:ascii="Times New Roman" w:hAnsi="Times New Roman" w:cs="Times New Roman"/>
          <w:sz w:val="24"/>
          <w:szCs w:val="24"/>
        </w:rPr>
        <w:t xml:space="preserve"> Distrito Federal e </w:t>
      </w:r>
      <w:r w:rsidR="007C5429">
        <w:rPr>
          <w:rFonts w:ascii="Times New Roman" w:hAnsi="Times New Roman" w:cs="Times New Roman"/>
          <w:sz w:val="24"/>
          <w:szCs w:val="24"/>
        </w:rPr>
        <w:t>Goiânia</w:t>
      </w:r>
      <w:r w:rsidRPr="003C4571">
        <w:rPr>
          <w:rFonts w:ascii="Times New Roman" w:hAnsi="Times New Roman" w:cs="Times New Roman"/>
          <w:sz w:val="24"/>
          <w:szCs w:val="24"/>
        </w:rPr>
        <w:t>.</w:t>
      </w:r>
      <w:r w:rsidR="00F8563B" w:rsidRPr="003C4571">
        <w:rPr>
          <w:rFonts w:ascii="Times New Roman" w:hAnsi="Times New Roman" w:cs="Times New Roman"/>
          <w:sz w:val="24"/>
          <w:szCs w:val="24"/>
        </w:rPr>
        <w:t xml:space="preserve"> </w:t>
      </w:r>
      <w:r w:rsidR="00EF23F4" w:rsidRPr="003C4571">
        <w:rPr>
          <w:rFonts w:ascii="Times New Roman" w:hAnsi="Times New Roman" w:cs="Times New Roman"/>
          <w:sz w:val="24"/>
          <w:szCs w:val="24"/>
        </w:rPr>
        <w:t xml:space="preserve">Os índices de custo utilizados foram: custo educação, custo saúde, custo alimentação, custo transporte e custo habitação. </w:t>
      </w:r>
      <w:r w:rsidR="003668A9">
        <w:rPr>
          <w:rFonts w:ascii="Times New Roman" w:hAnsi="Times New Roman" w:cs="Times New Roman"/>
          <w:sz w:val="24"/>
          <w:szCs w:val="24"/>
        </w:rPr>
        <w:t xml:space="preserve"> Com o intuito de verificar as diferenças entre as regiões metropolitanas, foram inclusas </w:t>
      </w:r>
      <w:proofErr w:type="gramStart"/>
      <w:r w:rsidR="003668A9">
        <w:rPr>
          <w:rFonts w:ascii="Times New Roman" w:hAnsi="Times New Roman" w:cs="Times New Roman"/>
          <w:sz w:val="24"/>
          <w:szCs w:val="24"/>
        </w:rPr>
        <w:t>4</w:t>
      </w:r>
      <w:proofErr w:type="gramEnd"/>
      <w:r w:rsidR="003668A9">
        <w:rPr>
          <w:rFonts w:ascii="Times New Roman" w:hAnsi="Times New Roman" w:cs="Times New Roman"/>
          <w:sz w:val="24"/>
          <w:szCs w:val="24"/>
        </w:rPr>
        <w:t xml:space="preserve"> </w:t>
      </w:r>
      <w:r w:rsidR="00C74FB0" w:rsidRPr="00C74FB0">
        <w:rPr>
          <w:rFonts w:ascii="Times New Roman" w:hAnsi="Times New Roman" w:cs="Times New Roman"/>
          <w:sz w:val="24"/>
          <w:szCs w:val="24"/>
        </w:rPr>
        <w:t>binárias</w:t>
      </w:r>
      <w:r w:rsidR="003668A9">
        <w:rPr>
          <w:rFonts w:ascii="Times New Roman" w:hAnsi="Times New Roman" w:cs="Times New Roman"/>
          <w:sz w:val="24"/>
          <w:szCs w:val="24"/>
        </w:rPr>
        <w:t xml:space="preserve"> regionais que correspondem: </w:t>
      </w:r>
      <w:r w:rsidR="0085642A">
        <w:rPr>
          <w:rFonts w:ascii="Times New Roman" w:hAnsi="Times New Roman" w:cs="Times New Roman"/>
          <w:sz w:val="24"/>
          <w:szCs w:val="24"/>
        </w:rPr>
        <w:t xml:space="preserve">1) A variável </w:t>
      </w:r>
      <w:proofErr w:type="spellStart"/>
      <w:r w:rsidR="0085642A">
        <w:rPr>
          <w:rFonts w:ascii="Times New Roman" w:hAnsi="Times New Roman" w:cs="Times New Roman"/>
          <w:sz w:val="24"/>
          <w:szCs w:val="24"/>
        </w:rPr>
        <w:t>r</w:t>
      </w:r>
      <w:r w:rsidR="003668A9">
        <w:rPr>
          <w:rFonts w:ascii="Times New Roman" w:hAnsi="Times New Roman" w:cs="Times New Roman"/>
          <w:sz w:val="24"/>
          <w:szCs w:val="24"/>
        </w:rPr>
        <w:t>egião_ne</w:t>
      </w:r>
      <w:proofErr w:type="spellEnd"/>
      <w:r w:rsidR="0085642A">
        <w:rPr>
          <w:rFonts w:ascii="Times New Roman" w:hAnsi="Times New Roman" w:cs="Times New Roman"/>
          <w:sz w:val="24"/>
          <w:szCs w:val="24"/>
        </w:rPr>
        <w:t xml:space="preserve">, </w:t>
      </w:r>
      <w:r w:rsidR="003668A9">
        <w:rPr>
          <w:rFonts w:ascii="Times New Roman" w:hAnsi="Times New Roman" w:cs="Times New Roman"/>
          <w:sz w:val="24"/>
          <w:szCs w:val="24"/>
        </w:rPr>
        <w:t xml:space="preserve">junção da região </w:t>
      </w:r>
      <w:r w:rsidR="0085642A">
        <w:rPr>
          <w:rFonts w:ascii="Times New Roman" w:hAnsi="Times New Roman" w:cs="Times New Roman"/>
          <w:sz w:val="24"/>
          <w:szCs w:val="24"/>
        </w:rPr>
        <w:t>N</w:t>
      </w:r>
      <w:r w:rsidR="003668A9">
        <w:rPr>
          <w:rFonts w:ascii="Times New Roman" w:hAnsi="Times New Roman" w:cs="Times New Roman"/>
          <w:sz w:val="24"/>
          <w:szCs w:val="24"/>
        </w:rPr>
        <w:t>orte</w:t>
      </w:r>
      <w:r w:rsidR="0085642A">
        <w:rPr>
          <w:rFonts w:ascii="Times New Roman" w:hAnsi="Times New Roman" w:cs="Times New Roman"/>
          <w:sz w:val="24"/>
          <w:szCs w:val="24"/>
        </w:rPr>
        <w:t xml:space="preserve"> (RM de Belém)</w:t>
      </w:r>
      <w:r w:rsidR="003668A9">
        <w:rPr>
          <w:rFonts w:ascii="Times New Roman" w:hAnsi="Times New Roman" w:cs="Times New Roman"/>
          <w:sz w:val="24"/>
          <w:szCs w:val="24"/>
        </w:rPr>
        <w:t xml:space="preserve"> e </w:t>
      </w:r>
      <w:proofErr w:type="spellStart"/>
      <w:r w:rsidR="0085642A">
        <w:rPr>
          <w:rFonts w:ascii="Times New Roman" w:hAnsi="Times New Roman" w:cs="Times New Roman"/>
          <w:sz w:val="24"/>
          <w:szCs w:val="24"/>
        </w:rPr>
        <w:t>RMs</w:t>
      </w:r>
      <w:proofErr w:type="spellEnd"/>
      <w:r w:rsidR="0085642A">
        <w:rPr>
          <w:rFonts w:ascii="Times New Roman" w:hAnsi="Times New Roman" w:cs="Times New Roman"/>
          <w:sz w:val="24"/>
          <w:szCs w:val="24"/>
        </w:rPr>
        <w:t xml:space="preserve"> (Fortaleza, Recife e Salvador) do N</w:t>
      </w:r>
      <w:r w:rsidR="003668A9">
        <w:rPr>
          <w:rFonts w:ascii="Times New Roman" w:hAnsi="Times New Roman" w:cs="Times New Roman"/>
          <w:sz w:val="24"/>
          <w:szCs w:val="24"/>
        </w:rPr>
        <w:t>ordeste</w:t>
      </w:r>
      <w:r w:rsidR="003B3834">
        <w:rPr>
          <w:rFonts w:ascii="Times New Roman" w:hAnsi="Times New Roman" w:cs="Times New Roman"/>
          <w:sz w:val="24"/>
          <w:szCs w:val="24"/>
        </w:rPr>
        <w:t xml:space="preserve"> representou</w:t>
      </w:r>
      <w:r w:rsidR="0085642A">
        <w:rPr>
          <w:rFonts w:ascii="Times New Roman" w:hAnsi="Times New Roman" w:cs="Times New Roman"/>
          <w:sz w:val="24"/>
          <w:szCs w:val="24"/>
        </w:rPr>
        <w:t xml:space="preserve"> cerca de 35,8% da amostra</w:t>
      </w:r>
      <w:r w:rsidR="003668A9">
        <w:rPr>
          <w:rFonts w:ascii="Times New Roman" w:hAnsi="Times New Roman" w:cs="Times New Roman"/>
          <w:sz w:val="24"/>
          <w:szCs w:val="24"/>
        </w:rPr>
        <w:t xml:space="preserve">; </w:t>
      </w:r>
      <w:r w:rsidR="0085642A">
        <w:rPr>
          <w:rFonts w:ascii="Times New Roman" w:hAnsi="Times New Roman" w:cs="Times New Roman"/>
          <w:sz w:val="24"/>
          <w:szCs w:val="24"/>
        </w:rPr>
        <w:t xml:space="preserve">2) O Centro-Oeste, variável </w:t>
      </w:r>
      <w:proofErr w:type="spellStart"/>
      <w:r w:rsidR="003668A9">
        <w:rPr>
          <w:rFonts w:ascii="Times New Roman" w:hAnsi="Times New Roman" w:cs="Times New Roman"/>
          <w:sz w:val="24"/>
          <w:szCs w:val="24"/>
        </w:rPr>
        <w:t>região_co</w:t>
      </w:r>
      <w:proofErr w:type="spellEnd"/>
      <w:r w:rsidR="0085642A">
        <w:rPr>
          <w:rFonts w:ascii="Times New Roman" w:hAnsi="Times New Roman" w:cs="Times New Roman"/>
          <w:sz w:val="24"/>
          <w:szCs w:val="24"/>
        </w:rPr>
        <w:t xml:space="preserve">, (DF e Goiânia) </w:t>
      </w:r>
      <w:r w:rsidR="003B3834">
        <w:rPr>
          <w:rFonts w:ascii="Times New Roman" w:hAnsi="Times New Roman" w:cs="Times New Roman"/>
          <w:sz w:val="24"/>
          <w:szCs w:val="24"/>
        </w:rPr>
        <w:t>representou</w:t>
      </w:r>
      <w:r w:rsidR="0085642A">
        <w:rPr>
          <w:rFonts w:ascii="Times New Roman" w:hAnsi="Times New Roman" w:cs="Times New Roman"/>
          <w:sz w:val="24"/>
          <w:szCs w:val="24"/>
        </w:rPr>
        <w:t xml:space="preserve"> 13,6% da amostra, 3)</w:t>
      </w:r>
      <w:r w:rsidR="003668A9">
        <w:rPr>
          <w:rFonts w:ascii="Times New Roman" w:hAnsi="Times New Roman" w:cs="Times New Roman"/>
          <w:sz w:val="24"/>
          <w:szCs w:val="24"/>
        </w:rPr>
        <w:t xml:space="preserve"> </w:t>
      </w:r>
      <w:r w:rsidR="0085642A">
        <w:rPr>
          <w:rFonts w:ascii="Times New Roman" w:hAnsi="Times New Roman" w:cs="Times New Roman"/>
          <w:sz w:val="24"/>
          <w:szCs w:val="24"/>
        </w:rPr>
        <w:t>R</w:t>
      </w:r>
      <w:r w:rsidR="003668A9">
        <w:rPr>
          <w:rFonts w:ascii="Times New Roman" w:hAnsi="Times New Roman" w:cs="Times New Roman"/>
          <w:sz w:val="24"/>
          <w:szCs w:val="24"/>
        </w:rPr>
        <w:t xml:space="preserve">egião </w:t>
      </w:r>
      <w:r w:rsidR="0085642A">
        <w:rPr>
          <w:rFonts w:ascii="Times New Roman" w:hAnsi="Times New Roman" w:cs="Times New Roman"/>
          <w:sz w:val="24"/>
          <w:szCs w:val="24"/>
        </w:rPr>
        <w:t>S</w:t>
      </w:r>
      <w:r w:rsidR="003668A9">
        <w:rPr>
          <w:rFonts w:ascii="Times New Roman" w:hAnsi="Times New Roman" w:cs="Times New Roman"/>
          <w:sz w:val="24"/>
          <w:szCs w:val="24"/>
        </w:rPr>
        <w:t>ul</w:t>
      </w:r>
      <w:r w:rsidR="0085642A">
        <w:rPr>
          <w:rFonts w:ascii="Times New Roman" w:hAnsi="Times New Roman" w:cs="Times New Roman"/>
          <w:sz w:val="24"/>
          <w:szCs w:val="24"/>
        </w:rPr>
        <w:t xml:space="preserve"> (</w:t>
      </w:r>
      <w:proofErr w:type="spellStart"/>
      <w:r w:rsidR="0085642A">
        <w:rPr>
          <w:rFonts w:ascii="Times New Roman" w:hAnsi="Times New Roman" w:cs="Times New Roman"/>
          <w:sz w:val="24"/>
          <w:szCs w:val="24"/>
        </w:rPr>
        <w:t>região_su</w:t>
      </w:r>
      <w:proofErr w:type="spellEnd"/>
      <w:r w:rsidR="0085642A">
        <w:rPr>
          <w:rFonts w:ascii="Times New Roman" w:hAnsi="Times New Roman" w:cs="Times New Roman"/>
          <w:sz w:val="24"/>
          <w:szCs w:val="24"/>
        </w:rPr>
        <w:t xml:space="preserve">) que incluem as </w:t>
      </w:r>
      <w:proofErr w:type="spellStart"/>
      <w:r w:rsidR="0085642A">
        <w:rPr>
          <w:rFonts w:ascii="Times New Roman" w:hAnsi="Times New Roman" w:cs="Times New Roman"/>
          <w:sz w:val="24"/>
          <w:szCs w:val="24"/>
        </w:rPr>
        <w:t>RMs</w:t>
      </w:r>
      <w:proofErr w:type="spellEnd"/>
      <w:r w:rsidR="0085642A">
        <w:rPr>
          <w:rFonts w:ascii="Times New Roman" w:hAnsi="Times New Roman" w:cs="Times New Roman"/>
          <w:sz w:val="24"/>
          <w:szCs w:val="24"/>
        </w:rPr>
        <w:t xml:space="preserve"> de Curitiba e Porto Alegre </w:t>
      </w:r>
      <w:r w:rsidR="003B3834">
        <w:rPr>
          <w:rFonts w:ascii="Times New Roman" w:hAnsi="Times New Roman" w:cs="Times New Roman"/>
          <w:sz w:val="24"/>
          <w:szCs w:val="24"/>
        </w:rPr>
        <w:t>representou</w:t>
      </w:r>
      <w:r w:rsidR="0085642A">
        <w:rPr>
          <w:rFonts w:ascii="Times New Roman" w:hAnsi="Times New Roman" w:cs="Times New Roman"/>
          <w:sz w:val="24"/>
          <w:szCs w:val="24"/>
        </w:rPr>
        <w:t xml:space="preserve"> 15,7% da amostra, e finalmente 4) A região Sudeste (</w:t>
      </w:r>
      <w:proofErr w:type="spellStart"/>
      <w:r w:rsidR="0085642A">
        <w:rPr>
          <w:rFonts w:ascii="Times New Roman" w:hAnsi="Times New Roman" w:cs="Times New Roman"/>
          <w:sz w:val="24"/>
          <w:szCs w:val="24"/>
        </w:rPr>
        <w:t>região_se</w:t>
      </w:r>
      <w:proofErr w:type="spellEnd"/>
      <w:r w:rsidR="0085642A">
        <w:rPr>
          <w:rFonts w:ascii="Times New Roman" w:hAnsi="Times New Roman" w:cs="Times New Roman"/>
          <w:sz w:val="24"/>
          <w:szCs w:val="24"/>
        </w:rPr>
        <w:t xml:space="preserve">) </w:t>
      </w:r>
      <w:r w:rsidR="003B3834">
        <w:rPr>
          <w:rFonts w:ascii="Times New Roman" w:hAnsi="Times New Roman" w:cs="Times New Roman"/>
          <w:sz w:val="24"/>
          <w:szCs w:val="24"/>
        </w:rPr>
        <w:t>representava</w:t>
      </w:r>
      <w:r w:rsidR="0085642A">
        <w:rPr>
          <w:rFonts w:ascii="Times New Roman" w:hAnsi="Times New Roman" w:cs="Times New Roman"/>
          <w:sz w:val="24"/>
          <w:szCs w:val="24"/>
        </w:rPr>
        <w:t xml:space="preserve"> 34,8% da amostra</w:t>
      </w:r>
      <w:r w:rsidR="003B3834">
        <w:rPr>
          <w:rFonts w:ascii="Times New Roman" w:hAnsi="Times New Roman" w:cs="Times New Roman"/>
          <w:sz w:val="24"/>
          <w:szCs w:val="24"/>
        </w:rPr>
        <w:t xml:space="preserve"> total</w:t>
      </w:r>
      <w:r w:rsidR="003668A9">
        <w:rPr>
          <w:rFonts w:ascii="Times New Roman" w:hAnsi="Times New Roman" w:cs="Times New Roman"/>
          <w:sz w:val="24"/>
          <w:szCs w:val="24"/>
        </w:rPr>
        <w:t>.</w:t>
      </w:r>
    </w:p>
    <w:p w:rsidR="007E3F59" w:rsidRDefault="007E3F59" w:rsidP="00A634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8563B" w:rsidRPr="003C4571">
        <w:rPr>
          <w:rFonts w:ascii="Times New Roman" w:hAnsi="Times New Roman" w:cs="Times New Roman"/>
          <w:sz w:val="24"/>
          <w:szCs w:val="24"/>
        </w:rPr>
        <w:t xml:space="preserve">Já os dados sobre as características pessoais dos trabalhadores como renda, sexo, chefe de família, etc., foram retirados da POF (Pesquisa de Orçamentos Familiares) feito pelo IBGE (Instituto Brasileiro </w:t>
      </w:r>
      <w:r w:rsidR="001F5FA8" w:rsidRPr="003C4571">
        <w:rPr>
          <w:rFonts w:ascii="Times New Roman" w:hAnsi="Times New Roman" w:cs="Times New Roman"/>
          <w:sz w:val="24"/>
          <w:szCs w:val="24"/>
        </w:rPr>
        <w:t>de Geografia e Estatística) para os anos de 1995/1996, 2002/2003 e 2008/2009.</w:t>
      </w:r>
      <w:r w:rsidR="006459BF" w:rsidRPr="003C4571">
        <w:rPr>
          <w:rFonts w:ascii="Times New Roman" w:hAnsi="Times New Roman" w:cs="Times New Roman"/>
          <w:sz w:val="24"/>
          <w:szCs w:val="24"/>
        </w:rPr>
        <w:t xml:space="preserve"> </w:t>
      </w:r>
    </w:p>
    <w:p w:rsidR="007910B6" w:rsidRDefault="007E3F59" w:rsidP="00A634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459BF" w:rsidRPr="003C4571">
        <w:rPr>
          <w:rFonts w:ascii="Times New Roman" w:hAnsi="Times New Roman" w:cs="Times New Roman"/>
          <w:sz w:val="24"/>
          <w:szCs w:val="24"/>
        </w:rPr>
        <w:t xml:space="preserve">Com relação aos instrumentos </w:t>
      </w:r>
      <w:r w:rsidR="005C43F5">
        <w:rPr>
          <w:rFonts w:ascii="Times New Roman" w:hAnsi="Times New Roman" w:cs="Times New Roman"/>
          <w:sz w:val="24"/>
          <w:szCs w:val="24"/>
        </w:rPr>
        <w:t xml:space="preserve">a serem </w:t>
      </w:r>
      <w:r w:rsidR="006459BF" w:rsidRPr="003C4571">
        <w:rPr>
          <w:rFonts w:ascii="Times New Roman" w:hAnsi="Times New Roman" w:cs="Times New Roman"/>
          <w:sz w:val="24"/>
          <w:szCs w:val="24"/>
        </w:rPr>
        <w:t xml:space="preserve">utilizados, tem-se que: </w:t>
      </w:r>
    </w:p>
    <w:p w:rsidR="007910B6" w:rsidRDefault="007910B6" w:rsidP="007910B6">
      <w:pPr>
        <w:pStyle w:val="PargrafodaLista"/>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w:t>
      </w:r>
      <w:r w:rsidR="006459BF" w:rsidRPr="007910B6">
        <w:rPr>
          <w:rFonts w:ascii="Times New Roman" w:hAnsi="Times New Roman" w:cs="Times New Roman"/>
          <w:sz w:val="24"/>
          <w:szCs w:val="24"/>
        </w:rPr>
        <w:t>úmero de estabelecimentos escolares</w:t>
      </w:r>
      <w:r w:rsidR="007A3DB6">
        <w:rPr>
          <w:rFonts w:ascii="Times New Roman" w:hAnsi="Times New Roman" w:cs="Times New Roman"/>
          <w:sz w:val="24"/>
          <w:szCs w:val="24"/>
        </w:rPr>
        <w:t xml:space="preserve"> (</w:t>
      </w:r>
      <w:proofErr w:type="spellStart"/>
      <w:r w:rsidR="007A3DB6">
        <w:rPr>
          <w:rFonts w:ascii="Times New Roman" w:hAnsi="Times New Roman" w:cs="Times New Roman"/>
          <w:sz w:val="24"/>
          <w:szCs w:val="24"/>
        </w:rPr>
        <w:t>estabelecimentos_escola</w:t>
      </w:r>
      <w:proofErr w:type="spellEnd"/>
      <w:r w:rsidR="007A3DB6">
        <w:rPr>
          <w:rFonts w:ascii="Times New Roman" w:hAnsi="Times New Roman" w:cs="Times New Roman"/>
          <w:sz w:val="24"/>
          <w:szCs w:val="24"/>
        </w:rPr>
        <w:t>)</w:t>
      </w:r>
      <w:r>
        <w:rPr>
          <w:rFonts w:ascii="Times New Roman" w:hAnsi="Times New Roman" w:cs="Times New Roman"/>
          <w:sz w:val="24"/>
          <w:szCs w:val="24"/>
        </w:rPr>
        <w:t>: corresponde ao número de estabelecimentos escolares</w:t>
      </w:r>
      <w:r w:rsidR="006459BF" w:rsidRPr="007910B6">
        <w:rPr>
          <w:rFonts w:ascii="Times New Roman" w:hAnsi="Times New Roman" w:cs="Times New Roman"/>
          <w:sz w:val="24"/>
          <w:szCs w:val="24"/>
        </w:rPr>
        <w:t xml:space="preserve"> da educação básica</w:t>
      </w:r>
      <w:r>
        <w:rPr>
          <w:rFonts w:ascii="Times New Roman" w:hAnsi="Times New Roman" w:cs="Times New Roman"/>
          <w:sz w:val="24"/>
          <w:szCs w:val="24"/>
        </w:rPr>
        <w:t xml:space="preserve"> que englobam o </w:t>
      </w:r>
      <w:r w:rsidR="003C3E7B" w:rsidRPr="007910B6">
        <w:rPr>
          <w:rFonts w:ascii="Times New Roman" w:hAnsi="Times New Roman" w:cs="Times New Roman"/>
          <w:sz w:val="24"/>
          <w:szCs w:val="24"/>
        </w:rPr>
        <w:t>ensino fundamental e</w:t>
      </w:r>
      <w:r>
        <w:rPr>
          <w:rFonts w:ascii="Times New Roman" w:hAnsi="Times New Roman" w:cs="Times New Roman"/>
          <w:sz w:val="24"/>
          <w:szCs w:val="24"/>
        </w:rPr>
        <w:t xml:space="preserve"> o ensino médio. Os dados são </w:t>
      </w:r>
      <w:r w:rsidR="006459BF" w:rsidRPr="007910B6">
        <w:rPr>
          <w:rFonts w:ascii="Times New Roman" w:hAnsi="Times New Roman" w:cs="Times New Roman"/>
          <w:sz w:val="24"/>
          <w:szCs w:val="24"/>
        </w:rPr>
        <w:t xml:space="preserve">do INEP (Instituto Nacional de Estudos e Pesquisas Educacionais Anísio Teixeira) para os anos de 1996, 2003 e 2009, sendo o nível estadual uma </w:t>
      </w:r>
      <w:proofErr w:type="spellStart"/>
      <w:proofErr w:type="gramStart"/>
      <w:r w:rsidR="003B3725" w:rsidRPr="007910B6">
        <w:rPr>
          <w:rFonts w:ascii="Times New Roman" w:hAnsi="Times New Roman" w:cs="Times New Roman"/>
          <w:i/>
          <w:sz w:val="24"/>
          <w:szCs w:val="24"/>
        </w:rPr>
        <w:t>proxy</w:t>
      </w:r>
      <w:proofErr w:type="spellEnd"/>
      <w:proofErr w:type="gramEnd"/>
      <w:r w:rsidR="006459BF" w:rsidRPr="007910B6">
        <w:rPr>
          <w:rFonts w:ascii="Times New Roman" w:hAnsi="Times New Roman" w:cs="Times New Roman"/>
          <w:sz w:val="24"/>
          <w:szCs w:val="24"/>
        </w:rPr>
        <w:t xml:space="preserve"> par</w:t>
      </w:r>
      <w:r>
        <w:rPr>
          <w:rFonts w:ascii="Times New Roman" w:hAnsi="Times New Roman" w:cs="Times New Roman"/>
          <w:sz w:val="24"/>
          <w:szCs w:val="24"/>
        </w:rPr>
        <w:t>a regiões metropolitanas;</w:t>
      </w:r>
    </w:p>
    <w:p w:rsidR="007910B6" w:rsidRDefault="007910B6" w:rsidP="007910B6">
      <w:pPr>
        <w:pStyle w:val="PargrafodaLista"/>
        <w:numPr>
          <w:ilvl w:val="0"/>
          <w:numId w:val="5"/>
        </w:numPr>
        <w:spacing w:after="0" w:line="240" w:lineRule="auto"/>
        <w:jc w:val="both"/>
        <w:rPr>
          <w:rFonts w:ascii="Times New Roman" w:hAnsi="Times New Roman" w:cs="Times New Roman"/>
          <w:sz w:val="24"/>
          <w:szCs w:val="24"/>
        </w:rPr>
      </w:pPr>
      <w:r w:rsidRPr="007910B6">
        <w:rPr>
          <w:rFonts w:ascii="Times New Roman" w:hAnsi="Times New Roman" w:cs="Times New Roman"/>
          <w:sz w:val="24"/>
          <w:szCs w:val="24"/>
        </w:rPr>
        <w:t>Taxa</w:t>
      </w:r>
      <w:r w:rsidR="006459BF" w:rsidRPr="007910B6">
        <w:rPr>
          <w:rFonts w:ascii="Times New Roman" w:hAnsi="Times New Roman" w:cs="Times New Roman"/>
          <w:sz w:val="24"/>
          <w:szCs w:val="24"/>
        </w:rPr>
        <w:t xml:space="preserve"> de homicídios</w:t>
      </w:r>
      <w:r w:rsidR="007A3DB6">
        <w:rPr>
          <w:rFonts w:ascii="Times New Roman" w:hAnsi="Times New Roman" w:cs="Times New Roman"/>
          <w:sz w:val="24"/>
          <w:szCs w:val="24"/>
        </w:rPr>
        <w:t xml:space="preserve"> (</w:t>
      </w:r>
      <w:proofErr w:type="spellStart"/>
      <w:r w:rsidR="007A3DB6">
        <w:rPr>
          <w:rFonts w:ascii="Times New Roman" w:hAnsi="Times New Roman" w:cs="Times New Roman"/>
          <w:sz w:val="24"/>
          <w:szCs w:val="24"/>
        </w:rPr>
        <w:t>tx_homicidios</w:t>
      </w:r>
      <w:proofErr w:type="spellEnd"/>
      <w:r w:rsidR="007A3DB6">
        <w:rPr>
          <w:rFonts w:ascii="Times New Roman" w:hAnsi="Times New Roman" w:cs="Times New Roman"/>
          <w:sz w:val="24"/>
          <w:szCs w:val="24"/>
        </w:rPr>
        <w:t>)</w:t>
      </w:r>
      <w:r w:rsidRPr="007910B6">
        <w:rPr>
          <w:rFonts w:ascii="Times New Roman" w:hAnsi="Times New Roman" w:cs="Times New Roman"/>
          <w:sz w:val="24"/>
          <w:szCs w:val="24"/>
        </w:rPr>
        <w:t xml:space="preserve">: corresponde </w:t>
      </w:r>
      <w:proofErr w:type="gramStart"/>
      <w:r w:rsidRPr="007910B6">
        <w:rPr>
          <w:rFonts w:ascii="Times New Roman" w:hAnsi="Times New Roman" w:cs="Times New Roman"/>
          <w:sz w:val="24"/>
          <w:szCs w:val="24"/>
        </w:rPr>
        <w:t>a</w:t>
      </w:r>
      <w:proofErr w:type="gramEnd"/>
      <w:r w:rsidRPr="007910B6">
        <w:rPr>
          <w:rFonts w:ascii="Times New Roman" w:hAnsi="Times New Roman" w:cs="Times New Roman"/>
          <w:sz w:val="24"/>
          <w:szCs w:val="24"/>
        </w:rPr>
        <w:t xml:space="preserve"> taxa de homicídios </w:t>
      </w:r>
      <w:r w:rsidR="006459BF" w:rsidRPr="007910B6">
        <w:rPr>
          <w:rFonts w:ascii="Times New Roman" w:hAnsi="Times New Roman" w:cs="Times New Roman"/>
          <w:sz w:val="24"/>
          <w:szCs w:val="24"/>
        </w:rPr>
        <w:t>por 100.000 habitantes</w:t>
      </w:r>
      <w:r w:rsidRPr="007910B6">
        <w:rPr>
          <w:rFonts w:ascii="Times New Roman" w:hAnsi="Times New Roman" w:cs="Times New Roman"/>
          <w:sz w:val="24"/>
          <w:szCs w:val="24"/>
        </w:rPr>
        <w:t>. Estes dados foram retirados do IPEA (Instituto de Pesquisa Econômica Aplicada</w:t>
      </w:r>
      <w:r>
        <w:rPr>
          <w:rFonts w:ascii="Times New Roman" w:hAnsi="Times New Roman" w:cs="Times New Roman"/>
          <w:sz w:val="24"/>
          <w:szCs w:val="24"/>
        </w:rPr>
        <w:t>)</w:t>
      </w:r>
      <w:r w:rsidRPr="007910B6">
        <w:rPr>
          <w:rFonts w:ascii="Times New Roman" w:hAnsi="Times New Roman" w:cs="Times New Roman"/>
          <w:sz w:val="24"/>
          <w:szCs w:val="24"/>
        </w:rPr>
        <w:t>, par</w:t>
      </w:r>
      <w:r>
        <w:rPr>
          <w:rFonts w:ascii="Times New Roman" w:hAnsi="Times New Roman" w:cs="Times New Roman"/>
          <w:sz w:val="24"/>
          <w:szCs w:val="24"/>
        </w:rPr>
        <w:t>a os anos de 1996, 2003 e 2009 para regiões metropolitanas;</w:t>
      </w:r>
    </w:p>
    <w:p w:rsidR="007910B6" w:rsidRDefault="00735754" w:rsidP="007910B6">
      <w:pPr>
        <w:pStyle w:val="PargrafodaLista"/>
        <w:numPr>
          <w:ilvl w:val="0"/>
          <w:numId w:val="5"/>
        </w:numPr>
        <w:spacing w:after="0" w:line="240" w:lineRule="auto"/>
        <w:jc w:val="both"/>
        <w:rPr>
          <w:rFonts w:ascii="Times New Roman" w:hAnsi="Times New Roman" w:cs="Times New Roman"/>
          <w:sz w:val="24"/>
          <w:szCs w:val="24"/>
        </w:rPr>
      </w:pPr>
      <w:proofErr w:type="spellStart"/>
      <w:r w:rsidRPr="007910B6">
        <w:rPr>
          <w:rFonts w:ascii="Times New Roman" w:hAnsi="Times New Roman" w:cs="Times New Roman"/>
          <w:sz w:val="24"/>
          <w:szCs w:val="24"/>
        </w:rPr>
        <w:t>PIB-municipal</w:t>
      </w:r>
      <w:proofErr w:type="spellEnd"/>
      <w:r w:rsidR="007A3DB6">
        <w:rPr>
          <w:rFonts w:ascii="Times New Roman" w:hAnsi="Times New Roman" w:cs="Times New Roman"/>
          <w:sz w:val="24"/>
          <w:szCs w:val="24"/>
        </w:rPr>
        <w:t xml:space="preserve"> (</w:t>
      </w:r>
      <w:proofErr w:type="spellStart"/>
      <w:r w:rsidR="007A3DB6">
        <w:rPr>
          <w:rFonts w:ascii="Times New Roman" w:hAnsi="Times New Roman" w:cs="Times New Roman"/>
          <w:sz w:val="24"/>
          <w:szCs w:val="24"/>
        </w:rPr>
        <w:t>pib_municipal</w:t>
      </w:r>
      <w:proofErr w:type="spellEnd"/>
      <w:r w:rsidR="007A3DB6">
        <w:rPr>
          <w:rFonts w:ascii="Times New Roman" w:hAnsi="Times New Roman" w:cs="Times New Roman"/>
          <w:sz w:val="24"/>
          <w:szCs w:val="24"/>
        </w:rPr>
        <w:t>)</w:t>
      </w:r>
      <w:r w:rsidR="007910B6" w:rsidRPr="007910B6">
        <w:rPr>
          <w:rFonts w:ascii="Times New Roman" w:hAnsi="Times New Roman" w:cs="Times New Roman"/>
          <w:sz w:val="24"/>
          <w:szCs w:val="24"/>
        </w:rPr>
        <w:t>: é o produto interno bruto municipal</w:t>
      </w:r>
      <w:r w:rsidR="00186690" w:rsidRPr="007910B6">
        <w:rPr>
          <w:rFonts w:ascii="Times New Roman" w:hAnsi="Times New Roman" w:cs="Times New Roman"/>
          <w:sz w:val="24"/>
          <w:szCs w:val="24"/>
        </w:rPr>
        <w:t xml:space="preserve"> (a preços constantes de 2000)</w:t>
      </w:r>
      <w:r w:rsidR="007910B6">
        <w:rPr>
          <w:rFonts w:ascii="Times New Roman" w:hAnsi="Times New Roman" w:cs="Times New Roman"/>
          <w:sz w:val="24"/>
          <w:szCs w:val="24"/>
        </w:rPr>
        <w:t>. Os dados</w:t>
      </w:r>
      <w:r w:rsidRPr="007910B6">
        <w:rPr>
          <w:rFonts w:ascii="Times New Roman" w:hAnsi="Times New Roman" w:cs="Times New Roman"/>
          <w:sz w:val="24"/>
          <w:szCs w:val="24"/>
        </w:rPr>
        <w:t xml:space="preserve"> </w:t>
      </w:r>
      <w:r w:rsidR="007910B6">
        <w:rPr>
          <w:rFonts w:ascii="Times New Roman" w:hAnsi="Times New Roman" w:cs="Times New Roman"/>
          <w:sz w:val="24"/>
          <w:szCs w:val="24"/>
        </w:rPr>
        <w:t>são também</w:t>
      </w:r>
      <w:r w:rsidR="006459BF" w:rsidRPr="007910B6">
        <w:rPr>
          <w:rFonts w:ascii="Times New Roman" w:hAnsi="Times New Roman" w:cs="Times New Roman"/>
          <w:sz w:val="24"/>
          <w:szCs w:val="24"/>
        </w:rPr>
        <w:t xml:space="preserve"> IPEA para os anos de 1996, 2003 e 2009 </w:t>
      </w:r>
      <w:r w:rsidRPr="007910B6">
        <w:rPr>
          <w:rFonts w:ascii="Times New Roman" w:hAnsi="Times New Roman" w:cs="Times New Roman"/>
          <w:sz w:val="24"/>
          <w:szCs w:val="24"/>
        </w:rPr>
        <w:t>sendo o nível municipal</w:t>
      </w:r>
      <w:r w:rsidR="007910B6">
        <w:rPr>
          <w:rFonts w:ascii="Times New Roman" w:hAnsi="Times New Roman" w:cs="Times New Roman"/>
          <w:sz w:val="24"/>
          <w:szCs w:val="24"/>
        </w:rPr>
        <w:t xml:space="preserve"> uma </w:t>
      </w:r>
      <w:proofErr w:type="spellStart"/>
      <w:proofErr w:type="gramStart"/>
      <w:r w:rsidR="007910B6">
        <w:rPr>
          <w:rFonts w:ascii="Times New Roman" w:hAnsi="Times New Roman" w:cs="Times New Roman"/>
          <w:i/>
          <w:sz w:val="24"/>
          <w:szCs w:val="24"/>
        </w:rPr>
        <w:t>proxy</w:t>
      </w:r>
      <w:proofErr w:type="spellEnd"/>
      <w:proofErr w:type="gramEnd"/>
      <w:r w:rsidR="007910B6">
        <w:rPr>
          <w:rFonts w:ascii="Times New Roman" w:hAnsi="Times New Roman" w:cs="Times New Roman"/>
          <w:sz w:val="24"/>
          <w:szCs w:val="24"/>
        </w:rPr>
        <w:t xml:space="preserve"> para regiões metropolitanas</w:t>
      </w:r>
      <w:r w:rsidRPr="007910B6">
        <w:rPr>
          <w:rFonts w:ascii="Times New Roman" w:hAnsi="Times New Roman" w:cs="Times New Roman"/>
          <w:sz w:val="24"/>
          <w:szCs w:val="24"/>
        </w:rPr>
        <w:t>;</w:t>
      </w:r>
    </w:p>
    <w:p w:rsidR="007910B6" w:rsidRDefault="007910B6" w:rsidP="007910B6">
      <w:pPr>
        <w:pStyle w:val="PargrafodaLista"/>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w:t>
      </w:r>
      <w:r w:rsidR="00735754" w:rsidRPr="007910B6">
        <w:rPr>
          <w:rFonts w:ascii="Times New Roman" w:hAnsi="Times New Roman" w:cs="Times New Roman"/>
          <w:sz w:val="24"/>
          <w:szCs w:val="24"/>
        </w:rPr>
        <w:t>úmeros de frotas</w:t>
      </w:r>
      <w:r w:rsidR="007A3DB6">
        <w:rPr>
          <w:rFonts w:ascii="Times New Roman" w:hAnsi="Times New Roman" w:cs="Times New Roman"/>
          <w:sz w:val="24"/>
          <w:szCs w:val="24"/>
        </w:rPr>
        <w:t xml:space="preserve"> (</w:t>
      </w:r>
      <w:proofErr w:type="spellStart"/>
      <w:r w:rsidR="007A3DB6">
        <w:rPr>
          <w:rFonts w:ascii="Times New Roman" w:hAnsi="Times New Roman" w:cs="Times New Roman"/>
          <w:sz w:val="24"/>
          <w:szCs w:val="24"/>
        </w:rPr>
        <w:t>num_frotas</w:t>
      </w:r>
      <w:proofErr w:type="spellEnd"/>
      <w:r w:rsidR="007A3DB6">
        <w:rPr>
          <w:rFonts w:ascii="Times New Roman" w:hAnsi="Times New Roman" w:cs="Times New Roman"/>
          <w:sz w:val="24"/>
          <w:szCs w:val="24"/>
        </w:rPr>
        <w:t>)</w:t>
      </w:r>
      <w:r>
        <w:rPr>
          <w:rFonts w:ascii="Times New Roman" w:hAnsi="Times New Roman" w:cs="Times New Roman"/>
          <w:sz w:val="24"/>
          <w:szCs w:val="24"/>
        </w:rPr>
        <w:t>: corresponde o número de veículos. Foram extraídos</w:t>
      </w:r>
      <w:r w:rsidR="00735754" w:rsidRPr="007910B6">
        <w:rPr>
          <w:rFonts w:ascii="Times New Roman" w:hAnsi="Times New Roman" w:cs="Times New Roman"/>
          <w:sz w:val="24"/>
          <w:szCs w:val="24"/>
        </w:rPr>
        <w:t xml:space="preserve"> do DENATRAM (Departamento Nacional de Trânsito) para os anos de 1998 (</w:t>
      </w:r>
      <w:proofErr w:type="spellStart"/>
      <w:proofErr w:type="gramStart"/>
      <w:r w:rsidR="003B3725" w:rsidRPr="007910B6">
        <w:rPr>
          <w:rFonts w:ascii="Times New Roman" w:hAnsi="Times New Roman" w:cs="Times New Roman"/>
          <w:i/>
          <w:sz w:val="24"/>
          <w:szCs w:val="24"/>
        </w:rPr>
        <w:t>proxy</w:t>
      </w:r>
      <w:proofErr w:type="spellEnd"/>
      <w:proofErr w:type="gramEnd"/>
      <w:r w:rsidR="00735754" w:rsidRPr="007910B6">
        <w:rPr>
          <w:rFonts w:ascii="Times New Roman" w:hAnsi="Times New Roman" w:cs="Times New Roman"/>
          <w:i/>
          <w:sz w:val="24"/>
          <w:szCs w:val="24"/>
        </w:rPr>
        <w:t xml:space="preserve"> </w:t>
      </w:r>
      <w:r w:rsidR="00735754" w:rsidRPr="007910B6">
        <w:rPr>
          <w:rFonts w:ascii="Times New Roman" w:hAnsi="Times New Roman" w:cs="Times New Roman"/>
          <w:sz w:val="24"/>
          <w:szCs w:val="24"/>
        </w:rPr>
        <w:t xml:space="preserve">para 1996), 2003 e 2009 sendo o nível estadual uma </w:t>
      </w:r>
      <w:proofErr w:type="spellStart"/>
      <w:r w:rsidR="003B3725" w:rsidRPr="007910B6">
        <w:rPr>
          <w:rFonts w:ascii="Times New Roman" w:hAnsi="Times New Roman" w:cs="Times New Roman"/>
          <w:i/>
          <w:sz w:val="24"/>
          <w:szCs w:val="24"/>
        </w:rPr>
        <w:t>proxy</w:t>
      </w:r>
      <w:proofErr w:type="spellEnd"/>
      <w:r w:rsidR="00735754" w:rsidRPr="007910B6">
        <w:rPr>
          <w:rFonts w:ascii="Times New Roman" w:hAnsi="Times New Roman" w:cs="Times New Roman"/>
          <w:i/>
          <w:sz w:val="24"/>
          <w:szCs w:val="24"/>
        </w:rPr>
        <w:t xml:space="preserve"> </w:t>
      </w:r>
      <w:r w:rsidR="00735754" w:rsidRPr="007910B6">
        <w:rPr>
          <w:rFonts w:ascii="Times New Roman" w:hAnsi="Times New Roman" w:cs="Times New Roman"/>
          <w:sz w:val="24"/>
          <w:szCs w:val="24"/>
        </w:rPr>
        <w:t>para as regiões metropolitanas.</w:t>
      </w:r>
      <w:r w:rsidR="00E84B50" w:rsidRPr="007910B6">
        <w:rPr>
          <w:rFonts w:ascii="Times New Roman" w:hAnsi="Times New Roman" w:cs="Times New Roman"/>
          <w:sz w:val="24"/>
          <w:szCs w:val="24"/>
        </w:rPr>
        <w:t xml:space="preserve"> </w:t>
      </w:r>
    </w:p>
    <w:p w:rsidR="006459BF" w:rsidRPr="007910B6" w:rsidRDefault="007910B6" w:rsidP="007910B6">
      <w:pPr>
        <w:pStyle w:val="PargrafodaLista"/>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Temperatura e P</w:t>
      </w:r>
      <w:r w:rsidR="00E84B50" w:rsidRPr="007910B6">
        <w:rPr>
          <w:rFonts w:ascii="Times New Roman" w:hAnsi="Times New Roman" w:cs="Times New Roman"/>
          <w:sz w:val="24"/>
          <w:szCs w:val="24"/>
        </w:rPr>
        <w:t>recipitação</w:t>
      </w:r>
      <w:r>
        <w:rPr>
          <w:rFonts w:ascii="Times New Roman" w:hAnsi="Times New Roman" w:cs="Times New Roman"/>
          <w:sz w:val="24"/>
          <w:szCs w:val="24"/>
        </w:rPr>
        <w:t>:</w:t>
      </w:r>
      <w:r w:rsidR="00E84B50" w:rsidRPr="007910B6">
        <w:rPr>
          <w:rFonts w:ascii="Times New Roman" w:hAnsi="Times New Roman" w:cs="Times New Roman"/>
          <w:sz w:val="24"/>
          <w:szCs w:val="24"/>
        </w:rPr>
        <w:t xml:space="preserve"> foram retiradas da base de dados do Instituto Nacional de Meteorologia (INMET).</w:t>
      </w:r>
    </w:p>
    <w:p w:rsidR="00226D8B" w:rsidRDefault="00875EF0" w:rsidP="002C51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4B518C" w:rsidRDefault="00226D8B" w:rsidP="002C51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75EF0">
        <w:rPr>
          <w:rFonts w:ascii="Times New Roman" w:hAnsi="Times New Roman" w:cs="Times New Roman"/>
          <w:sz w:val="24"/>
          <w:szCs w:val="24"/>
        </w:rPr>
        <w:t>As médias e desvios-padrão</w:t>
      </w:r>
      <w:r w:rsidR="003B3725">
        <w:rPr>
          <w:rFonts w:ascii="Times New Roman" w:hAnsi="Times New Roman" w:cs="Times New Roman"/>
          <w:sz w:val="24"/>
          <w:szCs w:val="24"/>
        </w:rPr>
        <w:t xml:space="preserve"> de todas as</w:t>
      </w:r>
      <w:r w:rsidR="00E16619">
        <w:rPr>
          <w:rFonts w:ascii="Times New Roman" w:hAnsi="Times New Roman" w:cs="Times New Roman"/>
          <w:sz w:val="24"/>
          <w:szCs w:val="24"/>
        </w:rPr>
        <w:t xml:space="preserve"> variáveis</w:t>
      </w:r>
      <w:r w:rsidR="003B3725">
        <w:rPr>
          <w:rFonts w:ascii="Times New Roman" w:hAnsi="Times New Roman" w:cs="Times New Roman"/>
          <w:sz w:val="24"/>
          <w:szCs w:val="24"/>
        </w:rPr>
        <w:t xml:space="preserve"> </w:t>
      </w:r>
      <w:r w:rsidR="00E41CE5">
        <w:rPr>
          <w:rFonts w:ascii="Times New Roman" w:hAnsi="Times New Roman" w:cs="Times New Roman"/>
          <w:sz w:val="24"/>
          <w:szCs w:val="24"/>
        </w:rPr>
        <w:t xml:space="preserve">pertencentes </w:t>
      </w:r>
      <w:r w:rsidR="00771713">
        <w:rPr>
          <w:rFonts w:ascii="Times New Roman" w:hAnsi="Times New Roman" w:cs="Times New Roman"/>
          <w:sz w:val="24"/>
          <w:szCs w:val="24"/>
        </w:rPr>
        <w:t>à</w:t>
      </w:r>
      <w:r w:rsidR="00875EF0">
        <w:rPr>
          <w:rFonts w:ascii="Times New Roman" w:hAnsi="Times New Roman" w:cs="Times New Roman"/>
          <w:sz w:val="24"/>
          <w:szCs w:val="24"/>
        </w:rPr>
        <w:t xml:space="preserve"> amostra de 32</w:t>
      </w:r>
      <w:r w:rsidR="0085642A">
        <w:rPr>
          <w:rFonts w:ascii="Times New Roman" w:hAnsi="Times New Roman" w:cs="Times New Roman"/>
          <w:sz w:val="24"/>
          <w:szCs w:val="24"/>
        </w:rPr>
        <w:t>.</w:t>
      </w:r>
      <w:r w:rsidR="00875EF0">
        <w:rPr>
          <w:rFonts w:ascii="Times New Roman" w:hAnsi="Times New Roman" w:cs="Times New Roman"/>
          <w:sz w:val="24"/>
          <w:szCs w:val="24"/>
        </w:rPr>
        <w:t xml:space="preserve">630 </w:t>
      </w:r>
      <w:r w:rsidR="003B3834">
        <w:rPr>
          <w:rFonts w:ascii="Times New Roman" w:hAnsi="Times New Roman" w:cs="Times New Roman"/>
          <w:sz w:val="24"/>
          <w:szCs w:val="24"/>
        </w:rPr>
        <w:t>indivíduos</w:t>
      </w:r>
      <w:r w:rsidR="00875EF0">
        <w:rPr>
          <w:rFonts w:ascii="Times New Roman" w:hAnsi="Times New Roman" w:cs="Times New Roman"/>
          <w:sz w:val="24"/>
          <w:szCs w:val="24"/>
        </w:rPr>
        <w:t xml:space="preserve"> estão apresentados na tabela 1.</w:t>
      </w:r>
      <w:r w:rsidR="00DD2EE5">
        <w:rPr>
          <w:rFonts w:ascii="Times New Roman" w:hAnsi="Times New Roman" w:cs="Times New Roman"/>
          <w:sz w:val="24"/>
          <w:szCs w:val="24"/>
        </w:rPr>
        <w:t xml:space="preserve"> </w:t>
      </w:r>
    </w:p>
    <w:p w:rsidR="00CB6E52" w:rsidRDefault="00CB6E52" w:rsidP="00CB6E52">
      <w:pPr>
        <w:spacing w:after="0" w:line="240" w:lineRule="auto"/>
        <w:jc w:val="both"/>
        <w:rPr>
          <w:rFonts w:ascii="Times New Roman" w:hAnsi="Times New Roman" w:cs="Times New Roman"/>
          <w:b/>
          <w:sz w:val="24"/>
          <w:szCs w:val="24"/>
        </w:rPr>
      </w:pPr>
    </w:p>
    <w:p w:rsidR="00CB6E52" w:rsidRPr="00CB6E52" w:rsidRDefault="00CB6E52" w:rsidP="00D62EF4">
      <w:pPr>
        <w:spacing w:after="0" w:line="240" w:lineRule="auto"/>
        <w:jc w:val="both"/>
        <w:rPr>
          <w:rFonts w:ascii="Times New Roman" w:hAnsi="Times New Roman" w:cs="Times New Roman"/>
          <w:b/>
          <w:sz w:val="24"/>
          <w:szCs w:val="24"/>
        </w:rPr>
      </w:pPr>
      <w:r w:rsidRPr="00CB6E52">
        <w:rPr>
          <w:rFonts w:ascii="Times New Roman" w:hAnsi="Times New Roman" w:cs="Times New Roman"/>
          <w:b/>
          <w:sz w:val="24"/>
          <w:szCs w:val="24"/>
        </w:rPr>
        <w:t>Tabel</w:t>
      </w:r>
      <w:r w:rsidR="00675ED6">
        <w:rPr>
          <w:rFonts w:ascii="Times New Roman" w:hAnsi="Times New Roman" w:cs="Times New Roman"/>
          <w:b/>
          <w:sz w:val="24"/>
          <w:szCs w:val="24"/>
        </w:rPr>
        <w:t>a 1. Média e Desvio-Padrão das V</w:t>
      </w:r>
      <w:r w:rsidRPr="00CB6E52">
        <w:rPr>
          <w:rFonts w:ascii="Times New Roman" w:hAnsi="Times New Roman" w:cs="Times New Roman"/>
          <w:b/>
          <w:sz w:val="24"/>
          <w:szCs w:val="24"/>
        </w:rPr>
        <w:t>ariáveis</w:t>
      </w:r>
    </w:p>
    <w:tbl>
      <w:tblPr>
        <w:tblStyle w:val="Tabelacomgrade"/>
        <w:tblW w:w="10331" w:type="dxa"/>
        <w:jc w:val="center"/>
        <w:tblLook w:val="04A0"/>
      </w:tblPr>
      <w:tblGrid>
        <w:gridCol w:w="2634"/>
        <w:gridCol w:w="224"/>
        <w:gridCol w:w="1072"/>
        <w:gridCol w:w="1236"/>
        <w:gridCol w:w="350"/>
        <w:gridCol w:w="946"/>
        <w:gridCol w:w="1236"/>
        <w:gridCol w:w="142"/>
        <w:gridCol w:w="1154"/>
        <w:gridCol w:w="1265"/>
        <w:gridCol w:w="21"/>
        <w:gridCol w:w="51"/>
      </w:tblGrid>
      <w:tr w:rsidR="005D6A64" w:rsidTr="00256C5D">
        <w:trPr>
          <w:jc w:val="center"/>
        </w:trPr>
        <w:tc>
          <w:tcPr>
            <w:tcW w:w="2700" w:type="dxa"/>
            <w:tcBorders>
              <w:left w:val="nil"/>
              <w:bottom w:val="single" w:sz="4" w:space="0" w:color="auto"/>
              <w:right w:val="nil"/>
            </w:tcBorders>
          </w:tcPr>
          <w:p w:rsidR="0066466B" w:rsidRDefault="0066466B" w:rsidP="00CB6E52">
            <w:pPr>
              <w:jc w:val="center"/>
              <w:rPr>
                <w:rFonts w:ascii="Times New Roman" w:hAnsi="Times New Roman" w:cs="Times New Roman"/>
                <w:sz w:val="24"/>
                <w:szCs w:val="24"/>
              </w:rPr>
            </w:pPr>
          </w:p>
        </w:tc>
        <w:tc>
          <w:tcPr>
            <w:tcW w:w="2472" w:type="dxa"/>
            <w:gridSpan w:val="3"/>
            <w:tcBorders>
              <w:left w:val="nil"/>
              <w:bottom w:val="single" w:sz="4" w:space="0" w:color="auto"/>
              <w:right w:val="nil"/>
            </w:tcBorders>
          </w:tcPr>
          <w:p w:rsidR="0066466B" w:rsidRPr="00F17B6A" w:rsidRDefault="0066466B" w:rsidP="00CB6E52">
            <w:pPr>
              <w:jc w:val="center"/>
              <w:rPr>
                <w:rFonts w:ascii="Times New Roman" w:hAnsi="Times New Roman" w:cs="Times New Roman"/>
                <w:b/>
                <w:sz w:val="24"/>
                <w:szCs w:val="24"/>
              </w:rPr>
            </w:pPr>
            <w:r w:rsidRPr="00F17B6A">
              <w:rPr>
                <w:rFonts w:ascii="Times New Roman" w:hAnsi="Times New Roman" w:cs="Times New Roman"/>
                <w:b/>
                <w:sz w:val="24"/>
                <w:szCs w:val="24"/>
              </w:rPr>
              <w:t>1996</w:t>
            </w:r>
          </w:p>
        </w:tc>
        <w:tc>
          <w:tcPr>
            <w:tcW w:w="2472" w:type="dxa"/>
            <w:gridSpan w:val="3"/>
            <w:tcBorders>
              <w:left w:val="nil"/>
              <w:bottom w:val="single" w:sz="4" w:space="0" w:color="auto"/>
              <w:right w:val="nil"/>
            </w:tcBorders>
          </w:tcPr>
          <w:p w:rsidR="0066466B" w:rsidRPr="00F17B6A" w:rsidRDefault="0066466B" w:rsidP="00CB6E52">
            <w:pPr>
              <w:jc w:val="center"/>
              <w:rPr>
                <w:rFonts w:ascii="Times New Roman" w:hAnsi="Times New Roman" w:cs="Times New Roman"/>
                <w:b/>
                <w:sz w:val="24"/>
                <w:szCs w:val="24"/>
              </w:rPr>
            </w:pPr>
            <w:r w:rsidRPr="00F17B6A">
              <w:rPr>
                <w:rFonts w:ascii="Times New Roman" w:hAnsi="Times New Roman" w:cs="Times New Roman"/>
                <w:b/>
                <w:sz w:val="24"/>
                <w:szCs w:val="24"/>
              </w:rPr>
              <w:t>2003</w:t>
            </w:r>
          </w:p>
        </w:tc>
        <w:tc>
          <w:tcPr>
            <w:tcW w:w="2687" w:type="dxa"/>
            <w:gridSpan w:val="5"/>
            <w:tcBorders>
              <w:left w:val="nil"/>
              <w:bottom w:val="single" w:sz="4" w:space="0" w:color="auto"/>
              <w:right w:val="nil"/>
            </w:tcBorders>
          </w:tcPr>
          <w:p w:rsidR="0066466B" w:rsidRPr="00F17B6A" w:rsidRDefault="0066466B" w:rsidP="00CB6E52">
            <w:pPr>
              <w:jc w:val="center"/>
              <w:rPr>
                <w:rFonts w:ascii="Times New Roman" w:hAnsi="Times New Roman" w:cs="Times New Roman"/>
                <w:b/>
                <w:sz w:val="24"/>
                <w:szCs w:val="24"/>
              </w:rPr>
            </w:pPr>
            <w:r w:rsidRPr="00F17B6A">
              <w:rPr>
                <w:rFonts w:ascii="Times New Roman" w:hAnsi="Times New Roman" w:cs="Times New Roman"/>
                <w:b/>
                <w:sz w:val="24"/>
                <w:szCs w:val="24"/>
              </w:rPr>
              <w:t>2009</w:t>
            </w:r>
          </w:p>
        </w:tc>
      </w:tr>
      <w:tr w:rsidR="005D6A64" w:rsidTr="00256C5D">
        <w:trPr>
          <w:gridAfter w:val="1"/>
          <w:wAfter w:w="53" w:type="dxa"/>
          <w:jc w:val="center"/>
        </w:trPr>
        <w:tc>
          <w:tcPr>
            <w:tcW w:w="2700" w:type="dxa"/>
            <w:tcBorders>
              <w:top w:val="single" w:sz="4" w:space="0" w:color="auto"/>
              <w:left w:val="nil"/>
              <w:bottom w:val="single" w:sz="4" w:space="0" w:color="auto"/>
              <w:right w:val="nil"/>
            </w:tcBorders>
          </w:tcPr>
          <w:p w:rsidR="0066466B" w:rsidRPr="003C4571" w:rsidRDefault="0066466B" w:rsidP="00CB6E52">
            <w:pPr>
              <w:jc w:val="center"/>
              <w:rPr>
                <w:rFonts w:ascii="Times New Roman" w:hAnsi="Times New Roman" w:cs="Times New Roman"/>
                <w:sz w:val="24"/>
                <w:szCs w:val="24"/>
              </w:rPr>
            </w:pPr>
            <w:r w:rsidRPr="003C4571">
              <w:rPr>
                <w:rFonts w:ascii="Times New Roman" w:hAnsi="Times New Roman" w:cs="Times New Roman"/>
                <w:sz w:val="24"/>
                <w:szCs w:val="24"/>
              </w:rPr>
              <w:t>Variáveis</w:t>
            </w:r>
          </w:p>
        </w:tc>
        <w:tc>
          <w:tcPr>
            <w:tcW w:w="1236" w:type="dxa"/>
            <w:gridSpan w:val="2"/>
            <w:tcBorders>
              <w:top w:val="single" w:sz="4" w:space="0" w:color="auto"/>
              <w:left w:val="nil"/>
              <w:bottom w:val="single" w:sz="4" w:space="0" w:color="auto"/>
              <w:right w:val="nil"/>
            </w:tcBorders>
          </w:tcPr>
          <w:p w:rsidR="0066466B" w:rsidRPr="003C4571" w:rsidRDefault="0066466B" w:rsidP="00CB6E52">
            <w:pPr>
              <w:jc w:val="center"/>
              <w:rPr>
                <w:rFonts w:ascii="Times New Roman" w:hAnsi="Times New Roman" w:cs="Times New Roman"/>
                <w:sz w:val="24"/>
                <w:szCs w:val="24"/>
              </w:rPr>
            </w:pPr>
            <w:r w:rsidRPr="003C4571">
              <w:rPr>
                <w:rFonts w:ascii="Times New Roman" w:hAnsi="Times New Roman" w:cs="Times New Roman"/>
                <w:sz w:val="24"/>
                <w:szCs w:val="24"/>
              </w:rPr>
              <w:t>Média</w:t>
            </w:r>
          </w:p>
        </w:tc>
        <w:tc>
          <w:tcPr>
            <w:tcW w:w="1236" w:type="dxa"/>
            <w:tcBorders>
              <w:top w:val="single" w:sz="4" w:space="0" w:color="auto"/>
              <w:left w:val="nil"/>
              <w:bottom w:val="single" w:sz="4" w:space="0" w:color="auto"/>
              <w:right w:val="nil"/>
            </w:tcBorders>
          </w:tcPr>
          <w:p w:rsidR="0066466B" w:rsidRPr="003C4571" w:rsidRDefault="0066466B" w:rsidP="00CB6E52">
            <w:pPr>
              <w:jc w:val="center"/>
              <w:rPr>
                <w:rFonts w:ascii="Times New Roman" w:hAnsi="Times New Roman" w:cs="Times New Roman"/>
                <w:sz w:val="24"/>
                <w:szCs w:val="24"/>
              </w:rPr>
            </w:pPr>
            <w:r w:rsidRPr="003C4571">
              <w:rPr>
                <w:rFonts w:ascii="Times New Roman" w:hAnsi="Times New Roman" w:cs="Times New Roman"/>
                <w:sz w:val="24"/>
                <w:szCs w:val="24"/>
              </w:rPr>
              <w:t>Desvio-Padrão</w:t>
            </w:r>
          </w:p>
        </w:tc>
        <w:tc>
          <w:tcPr>
            <w:tcW w:w="1236" w:type="dxa"/>
            <w:gridSpan w:val="2"/>
            <w:tcBorders>
              <w:top w:val="single" w:sz="4" w:space="0" w:color="auto"/>
              <w:left w:val="nil"/>
              <w:bottom w:val="single" w:sz="4" w:space="0" w:color="auto"/>
              <w:right w:val="nil"/>
            </w:tcBorders>
          </w:tcPr>
          <w:p w:rsidR="0066466B" w:rsidRPr="003C4571" w:rsidRDefault="0066466B" w:rsidP="00CB6E52">
            <w:pPr>
              <w:jc w:val="center"/>
              <w:rPr>
                <w:rFonts w:ascii="Times New Roman" w:hAnsi="Times New Roman" w:cs="Times New Roman"/>
                <w:sz w:val="24"/>
                <w:szCs w:val="24"/>
              </w:rPr>
            </w:pPr>
            <w:r>
              <w:rPr>
                <w:rFonts w:ascii="Times New Roman" w:hAnsi="Times New Roman" w:cs="Times New Roman"/>
                <w:sz w:val="24"/>
                <w:szCs w:val="24"/>
              </w:rPr>
              <w:t>Média</w:t>
            </w:r>
          </w:p>
        </w:tc>
        <w:tc>
          <w:tcPr>
            <w:tcW w:w="1236" w:type="dxa"/>
            <w:tcBorders>
              <w:top w:val="single" w:sz="4" w:space="0" w:color="auto"/>
              <w:left w:val="nil"/>
              <w:bottom w:val="single" w:sz="4" w:space="0" w:color="auto"/>
              <w:right w:val="nil"/>
            </w:tcBorders>
          </w:tcPr>
          <w:p w:rsidR="0066466B" w:rsidRPr="003C4571" w:rsidRDefault="0066466B" w:rsidP="00CB6E52">
            <w:pPr>
              <w:jc w:val="center"/>
              <w:rPr>
                <w:rFonts w:ascii="Times New Roman" w:hAnsi="Times New Roman" w:cs="Times New Roman"/>
                <w:sz w:val="24"/>
                <w:szCs w:val="24"/>
              </w:rPr>
            </w:pPr>
            <w:r>
              <w:rPr>
                <w:rFonts w:ascii="Times New Roman" w:hAnsi="Times New Roman" w:cs="Times New Roman"/>
                <w:sz w:val="24"/>
                <w:szCs w:val="24"/>
              </w:rPr>
              <w:t>Desvio-Padrão</w:t>
            </w:r>
          </w:p>
        </w:tc>
        <w:tc>
          <w:tcPr>
            <w:tcW w:w="1176" w:type="dxa"/>
            <w:gridSpan w:val="2"/>
            <w:tcBorders>
              <w:top w:val="single" w:sz="4" w:space="0" w:color="auto"/>
              <w:left w:val="nil"/>
              <w:bottom w:val="single" w:sz="4" w:space="0" w:color="auto"/>
              <w:right w:val="nil"/>
            </w:tcBorders>
          </w:tcPr>
          <w:p w:rsidR="0066466B" w:rsidRPr="003C4571" w:rsidRDefault="0066466B" w:rsidP="00CB6E52">
            <w:pPr>
              <w:jc w:val="center"/>
              <w:rPr>
                <w:rFonts w:ascii="Times New Roman" w:hAnsi="Times New Roman" w:cs="Times New Roman"/>
                <w:sz w:val="24"/>
                <w:szCs w:val="24"/>
              </w:rPr>
            </w:pPr>
            <w:r>
              <w:rPr>
                <w:rFonts w:ascii="Times New Roman" w:hAnsi="Times New Roman" w:cs="Times New Roman"/>
                <w:sz w:val="24"/>
                <w:szCs w:val="24"/>
              </w:rPr>
              <w:t>Média</w:t>
            </w:r>
          </w:p>
        </w:tc>
        <w:tc>
          <w:tcPr>
            <w:tcW w:w="1458" w:type="dxa"/>
            <w:gridSpan w:val="2"/>
            <w:tcBorders>
              <w:top w:val="single" w:sz="4" w:space="0" w:color="auto"/>
              <w:left w:val="nil"/>
              <w:bottom w:val="single" w:sz="4" w:space="0" w:color="auto"/>
              <w:right w:val="nil"/>
            </w:tcBorders>
          </w:tcPr>
          <w:p w:rsidR="0066466B" w:rsidRDefault="0066466B" w:rsidP="00CB6E52">
            <w:pPr>
              <w:jc w:val="center"/>
              <w:rPr>
                <w:rFonts w:ascii="Times New Roman" w:hAnsi="Times New Roman" w:cs="Times New Roman"/>
                <w:sz w:val="24"/>
                <w:szCs w:val="24"/>
              </w:rPr>
            </w:pPr>
            <w:r>
              <w:rPr>
                <w:rFonts w:ascii="Times New Roman" w:hAnsi="Times New Roman" w:cs="Times New Roman"/>
                <w:sz w:val="24"/>
                <w:szCs w:val="24"/>
              </w:rPr>
              <w:t>Desvio-Padrão</w:t>
            </w:r>
          </w:p>
        </w:tc>
      </w:tr>
      <w:tr w:rsidR="005D6A64" w:rsidTr="00256C5D">
        <w:trPr>
          <w:gridAfter w:val="1"/>
          <w:wAfter w:w="53" w:type="dxa"/>
          <w:jc w:val="center"/>
        </w:trPr>
        <w:tc>
          <w:tcPr>
            <w:tcW w:w="2700" w:type="dxa"/>
            <w:tcBorders>
              <w:top w:val="single" w:sz="4" w:space="0" w:color="auto"/>
              <w:left w:val="nil"/>
              <w:bottom w:val="nil"/>
              <w:right w:val="nil"/>
            </w:tcBorders>
          </w:tcPr>
          <w:p w:rsidR="00DB53D0"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R</w:t>
            </w:r>
            <w:r w:rsidRPr="00506F57">
              <w:rPr>
                <w:rFonts w:ascii="Times New Roman" w:hAnsi="Times New Roman" w:cs="Times New Roman"/>
                <w:sz w:val="24"/>
                <w:szCs w:val="24"/>
              </w:rPr>
              <w:t>entrab</w:t>
            </w:r>
            <w:proofErr w:type="spellEnd"/>
            <w:r w:rsidRPr="008E1EF0">
              <w:rPr>
                <w:rFonts w:ascii="Times New Roman" w:hAnsi="Times New Roman" w:cs="Times New Roman"/>
                <w:sz w:val="24"/>
                <w:szCs w:val="24"/>
                <w:vertAlign w:val="superscript"/>
              </w:rPr>
              <w:t>†</w:t>
            </w:r>
          </w:p>
        </w:tc>
        <w:tc>
          <w:tcPr>
            <w:tcW w:w="1236" w:type="dxa"/>
            <w:gridSpan w:val="2"/>
            <w:tcBorders>
              <w:top w:val="single" w:sz="4" w:space="0" w:color="auto"/>
              <w:left w:val="nil"/>
              <w:bottom w:val="nil"/>
              <w:right w:val="nil"/>
            </w:tcBorders>
            <w:vAlign w:val="bottom"/>
          </w:tcPr>
          <w:p w:rsidR="00DB53D0" w:rsidRPr="00DB53D0" w:rsidRDefault="008E1EF0" w:rsidP="00DB53D0">
            <w:pPr>
              <w:jc w:val="right"/>
              <w:rPr>
                <w:rFonts w:ascii="Times New Roman" w:hAnsi="Times New Roman" w:cs="Times New Roman"/>
                <w:sz w:val="24"/>
                <w:szCs w:val="24"/>
              </w:rPr>
            </w:pPr>
            <w:r w:rsidRPr="008E1EF0">
              <w:rPr>
                <w:rFonts w:ascii="Times New Roman" w:hAnsi="Times New Roman" w:cs="Times New Roman"/>
                <w:color w:val="000000"/>
                <w:sz w:val="24"/>
                <w:szCs w:val="24"/>
              </w:rPr>
              <w:t>1</w:t>
            </w:r>
            <w:r w:rsidR="00DB53D0">
              <w:rPr>
                <w:rFonts w:ascii="Times New Roman" w:hAnsi="Times New Roman" w:cs="Times New Roman"/>
                <w:color w:val="000000"/>
                <w:sz w:val="24"/>
                <w:szCs w:val="24"/>
              </w:rPr>
              <w:t>.</w:t>
            </w:r>
            <w:r w:rsidRPr="008E1EF0">
              <w:rPr>
                <w:rFonts w:ascii="Times New Roman" w:hAnsi="Times New Roman" w:cs="Times New Roman"/>
                <w:color w:val="000000"/>
                <w:sz w:val="24"/>
                <w:szCs w:val="24"/>
              </w:rPr>
              <w:t>598,37</w:t>
            </w:r>
          </w:p>
        </w:tc>
        <w:tc>
          <w:tcPr>
            <w:tcW w:w="1236" w:type="dxa"/>
            <w:tcBorders>
              <w:top w:val="single" w:sz="4" w:space="0" w:color="auto"/>
              <w:left w:val="nil"/>
              <w:bottom w:val="nil"/>
              <w:right w:val="nil"/>
            </w:tcBorders>
            <w:vAlign w:val="bottom"/>
          </w:tcPr>
          <w:p w:rsidR="00DB53D0" w:rsidRPr="00DB53D0" w:rsidRDefault="008E1EF0" w:rsidP="00DB53D0">
            <w:pPr>
              <w:jc w:val="right"/>
              <w:rPr>
                <w:rFonts w:ascii="Times New Roman" w:hAnsi="Times New Roman" w:cs="Times New Roman"/>
                <w:sz w:val="24"/>
                <w:szCs w:val="24"/>
              </w:rPr>
            </w:pPr>
            <w:r w:rsidRPr="008E1EF0">
              <w:rPr>
                <w:rFonts w:ascii="Times New Roman" w:hAnsi="Times New Roman" w:cs="Times New Roman"/>
                <w:color w:val="000000"/>
                <w:sz w:val="24"/>
                <w:szCs w:val="24"/>
              </w:rPr>
              <w:t>30,08</w:t>
            </w:r>
          </w:p>
        </w:tc>
        <w:tc>
          <w:tcPr>
            <w:tcW w:w="1236" w:type="dxa"/>
            <w:gridSpan w:val="2"/>
            <w:tcBorders>
              <w:top w:val="single" w:sz="4" w:space="0" w:color="auto"/>
              <w:left w:val="nil"/>
              <w:bottom w:val="nil"/>
              <w:right w:val="nil"/>
            </w:tcBorders>
            <w:vAlign w:val="bottom"/>
          </w:tcPr>
          <w:p w:rsidR="00DB53D0" w:rsidRPr="00DB53D0" w:rsidRDefault="008E1EF0" w:rsidP="00DB53D0">
            <w:pPr>
              <w:jc w:val="right"/>
              <w:rPr>
                <w:rFonts w:ascii="Times New Roman" w:hAnsi="Times New Roman" w:cs="Times New Roman"/>
                <w:sz w:val="24"/>
                <w:szCs w:val="24"/>
              </w:rPr>
            </w:pPr>
            <w:r w:rsidRPr="008E1EF0">
              <w:rPr>
                <w:rFonts w:ascii="Times New Roman" w:hAnsi="Times New Roman" w:cs="Times New Roman"/>
                <w:color w:val="000000"/>
                <w:sz w:val="24"/>
                <w:szCs w:val="24"/>
              </w:rPr>
              <w:t>1</w:t>
            </w:r>
            <w:r w:rsidR="00DB53D0">
              <w:rPr>
                <w:rFonts w:ascii="Times New Roman" w:hAnsi="Times New Roman" w:cs="Times New Roman"/>
                <w:color w:val="000000"/>
                <w:sz w:val="24"/>
                <w:szCs w:val="24"/>
              </w:rPr>
              <w:t>.</w:t>
            </w:r>
            <w:r w:rsidRPr="008E1EF0">
              <w:rPr>
                <w:rFonts w:ascii="Times New Roman" w:hAnsi="Times New Roman" w:cs="Times New Roman"/>
                <w:color w:val="000000"/>
                <w:sz w:val="24"/>
                <w:szCs w:val="24"/>
              </w:rPr>
              <w:t>379,45</w:t>
            </w:r>
          </w:p>
        </w:tc>
        <w:tc>
          <w:tcPr>
            <w:tcW w:w="1236" w:type="dxa"/>
            <w:tcBorders>
              <w:top w:val="single" w:sz="4" w:space="0" w:color="auto"/>
              <w:left w:val="nil"/>
              <w:bottom w:val="nil"/>
              <w:right w:val="nil"/>
            </w:tcBorders>
            <w:vAlign w:val="bottom"/>
          </w:tcPr>
          <w:p w:rsidR="00DB53D0" w:rsidRPr="00DB53D0" w:rsidRDefault="008E1EF0" w:rsidP="00DB53D0">
            <w:pPr>
              <w:jc w:val="right"/>
              <w:rPr>
                <w:rFonts w:ascii="Times New Roman" w:hAnsi="Times New Roman" w:cs="Times New Roman"/>
                <w:sz w:val="24"/>
                <w:szCs w:val="24"/>
              </w:rPr>
            </w:pPr>
            <w:r w:rsidRPr="008E1EF0">
              <w:rPr>
                <w:rFonts w:ascii="Times New Roman" w:hAnsi="Times New Roman" w:cs="Times New Roman"/>
                <w:color w:val="000000"/>
                <w:sz w:val="24"/>
                <w:szCs w:val="24"/>
              </w:rPr>
              <w:t>25,57</w:t>
            </w:r>
          </w:p>
        </w:tc>
        <w:tc>
          <w:tcPr>
            <w:tcW w:w="1176" w:type="dxa"/>
            <w:gridSpan w:val="2"/>
            <w:tcBorders>
              <w:top w:val="single" w:sz="4" w:space="0" w:color="auto"/>
              <w:left w:val="nil"/>
              <w:bottom w:val="nil"/>
              <w:right w:val="nil"/>
            </w:tcBorders>
            <w:vAlign w:val="bottom"/>
          </w:tcPr>
          <w:p w:rsidR="00DB53D0" w:rsidRPr="00DB53D0" w:rsidRDefault="008E1EF0" w:rsidP="00DB53D0">
            <w:pPr>
              <w:jc w:val="right"/>
              <w:rPr>
                <w:rFonts w:ascii="Times New Roman" w:hAnsi="Times New Roman" w:cs="Times New Roman"/>
                <w:sz w:val="24"/>
                <w:szCs w:val="24"/>
              </w:rPr>
            </w:pPr>
            <w:r w:rsidRPr="008E1EF0">
              <w:rPr>
                <w:rFonts w:ascii="Times New Roman" w:hAnsi="Times New Roman" w:cs="Times New Roman"/>
                <w:color w:val="000000"/>
                <w:sz w:val="24"/>
                <w:szCs w:val="24"/>
              </w:rPr>
              <w:t>1</w:t>
            </w:r>
            <w:r w:rsidR="00DB53D0">
              <w:rPr>
                <w:rFonts w:ascii="Times New Roman" w:hAnsi="Times New Roman" w:cs="Times New Roman"/>
                <w:color w:val="000000"/>
                <w:sz w:val="24"/>
                <w:szCs w:val="24"/>
              </w:rPr>
              <w:t>.</w:t>
            </w:r>
            <w:r w:rsidRPr="008E1EF0">
              <w:rPr>
                <w:rFonts w:ascii="Times New Roman" w:hAnsi="Times New Roman" w:cs="Times New Roman"/>
                <w:color w:val="000000"/>
                <w:sz w:val="24"/>
                <w:szCs w:val="24"/>
              </w:rPr>
              <w:t>865,91</w:t>
            </w:r>
          </w:p>
        </w:tc>
        <w:tc>
          <w:tcPr>
            <w:tcW w:w="1458" w:type="dxa"/>
            <w:gridSpan w:val="2"/>
            <w:tcBorders>
              <w:top w:val="single" w:sz="4" w:space="0" w:color="auto"/>
              <w:left w:val="nil"/>
              <w:bottom w:val="nil"/>
              <w:right w:val="nil"/>
            </w:tcBorders>
            <w:vAlign w:val="bottom"/>
          </w:tcPr>
          <w:p w:rsidR="00DB53D0" w:rsidRPr="00DB53D0" w:rsidRDefault="008E1EF0" w:rsidP="00DB53D0">
            <w:pPr>
              <w:jc w:val="right"/>
              <w:rPr>
                <w:rFonts w:ascii="Times New Roman" w:hAnsi="Times New Roman" w:cs="Times New Roman"/>
                <w:sz w:val="24"/>
                <w:szCs w:val="24"/>
              </w:rPr>
            </w:pPr>
            <w:r w:rsidRPr="008E1EF0">
              <w:rPr>
                <w:rFonts w:ascii="Times New Roman" w:hAnsi="Times New Roman" w:cs="Times New Roman"/>
                <w:color w:val="000000"/>
                <w:sz w:val="24"/>
                <w:szCs w:val="24"/>
              </w:rPr>
              <w:t>42,63</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C</w:t>
            </w:r>
            <w:r w:rsidRPr="00506F57">
              <w:rPr>
                <w:rFonts w:ascii="Times New Roman" w:hAnsi="Times New Roman" w:cs="Times New Roman"/>
                <w:sz w:val="24"/>
                <w:szCs w:val="24"/>
              </w:rPr>
              <w:t>usto_educ</w:t>
            </w:r>
            <w:proofErr w:type="spellEnd"/>
          </w:p>
        </w:tc>
        <w:tc>
          <w:tcPr>
            <w:tcW w:w="1236" w:type="dxa"/>
            <w:gridSpan w:val="2"/>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06F57">
              <w:rPr>
                <w:rFonts w:ascii="Times New Roman" w:hAnsi="Times New Roman" w:cs="Times New Roman"/>
                <w:sz w:val="24"/>
                <w:szCs w:val="24"/>
              </w:rPr>
              <w:t>007431</w:t>
            </w:r>
          </w:p>
        </w:tc>
        <w:tc>
          <w:tcPr>
            <w:tcW w:w="1236" w:type="dxa"/>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0033568</w:t>
            </w:r>
          </w:p>
        </w:tc>
        <w:tc>
          <w:tcPr>
            <w:tcW w:w="123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973780">
              <w:rPr>
                <w:rFonts w:ascii="Times New Roman" w:hAnsi="Times New Roman" w:cs="Times New Roman"/>
                <w:sz w:val="24"/>
                <w:szCs w:val="24"/>
              </w:rPr>
              <w:t>011397</w:t>
            </w:r>
          </w:p>
        </w:tc>
        <w:tc>
          <w:tcPr>
            <w:tcW w:w="1236" w:type="dxa"/>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0035029</w:t>
            </w:r>
          </w:p>
        </w:tc>
        <w:tc>
          <w:tcPr>
            <w:tcW w:w="117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46BE3">
              <w:rPr>
                <w:rFonts w:ascii="Times New Roman" w:hAnsi="Times New Roman" w:cs="Times New Roman"/>
                <w:sz w:val="24"/>
                <w:szCs w:val="24"/>
              </w:rPr>
              <w:t>012802</w:t>
            </w:r>
          </w:p>
        </w:tc>
        <w:tc>
          <w:tcPr>
            <w:tcW w:w="1458" w:type="dxa"/>
            <w:gridSpan w:val="2"/>
            <w:tcBorders>
              <w:top w:val="nil"/>
              <w:left w:val="nil"/>
              <w:bottom w:val="nil"/>
              <w:right w:val="nil"/>
            </w:tcBorders>
          </w:tcPr>
          <w:p w:rsidR="0066466B" w:rsidRPr="00546BE3"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0026309</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C</w:t>
            </w:r>
            <w:r w:rsidRPr="00506F57">
              <w:rPr>
                <w:rFonts w:ascii="Times New Roman" w:hAnsi="Times New Roman" w:cs="Times New Roman"/>
                <w:sz w:val="24"/>
                <w:szCs w:val="24"/>
              </w:rPr>
              <w:t>usto_saude</w:t>
            </w:r>
            <w:proofErr w:type="spellEnd"/>
          </w:p>
        </w:tc>
        <w:tc>
          <w:tcPr>
            <w:tcW w:w="1236" w:type="dxa"/>
            <w:gridSpan w:val="2"/>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06F57">
              <w:rPr>
                <w:rFonts w:ascii="Times New Roman" w:hAnsi="Times New Roman" w:cs="Times New Roman"/>
                <w:sz w:val="24"/>
                <w:szCs w:val="24"/>
              </w:rPr>
              <w:t>005131</w:t>
            </w:r>
          </w:p>
        </w:tc>
        <w:tc>
          <w:tcPr>
            <w:tcW w:w="1236" w:type="dxa"/>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001631</w:t>
            </w:r>
          </w:p>
        </w:tc>
        <w:tc>
          <w:tcPr>
            <w:tcW w:w="123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973780">
              <w:rPr>
                <w:rFonts w:ascii="Times New Roman" w:hAnsi="Times New Roman" w:cs="Times New Roman"/>
                <w:sz w:val="24"/>
                <w:szCs w:val="24"/>
              </w:rPr>
              <w:t>001375</w:t>
            </w:r>
          </w:p>
        </w:tc>
        <w:tc>
          <w:tcPr>
            <w:tcW w:w="1236" w:type="dxa"/>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0018789</w:t>
            </w:r>
          </w:p>
        </w:tc>
        <w:tc>
          <w:tcPr>
            <w:tcW w:w="117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46BE3">
              <w:rPr>
                <w:rFonts w:ascii="Times New Roman" w:hAnsi="Times New Roman" w:cs="Times New Roman"/>
                <w:sz w:val="24"/>
                <w:szCs w:val="24"/>
              </w:rPr>
              <w:t>009885</w:t>
            </w:r>
          </w:p>
        </w:tc>
        <w:tc>
          <w:tcPr>
            <w:tcW w:w="1458" w:type="dxa"/>
            <w:gridSpan w:val="2"/>
            <w:tcBorders>
              <w:top w:val="nil"/>
              <w:left w:val="nil"/>
              <w:bottom w:val="nil"/>
              <w:right w:val="nil"/>
            </w:tcBorders>
          </w:tcPr>
          <w:p w:rsidR="0066466B" w:rsidRPr="00546BE3"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001781</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C</w:t>
            </w:r>
            <w:r w:rsidRPr="00506F57">
              <w:rPr>
                <w:rFonts w:ascii="Times New Roman" w:hAnsi="Times New Roman" w:cs="Times New Roman"/>
                <w:sz w:val="24"/>
                <w:szCs w:val="24"/>
              </w:rPr>
              <w:t>usto_alimentac</w:t>
            </w:r>
            <w:r>
              <w:rPr>
                <w:rFonts w:ascii="Times New Roman" w:hAnsi="Times New Roman" w:cs="Times New Roman"/>
                <w:sz w:val="24"/>
                <w:szCs w:val="24"/>
              </w:rPr>
              <w:t>a</w:t>
            </w:r>
            <w:r w:rsidRPr="00506F57">
              <w:rPr>
                <w:rFonts w:ascii="Times New Roman" w:hAnsi="Times New Roman" w:cs="Times New Roman"/>
                <w:sz w:val="24"/>
                <w:szCs w:val="24"/>
              </w:rPr>
              <w:t>o</w:t>
            </w:r>
            <w:proofErr w:type="spellEnd"/>
          </w:p>
        </w:tc>
        <w:tc>
          <w:tcPr>
            <w:tcW w:w="1236" w:type="dxa"/>
            <w:gridSpan w:val="2"/>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506F57">
              <w:rPr>
                <w:rFonts w:ascii="Times New Roman" w:hAnsi="Times New Roman" w:cs="Times New Roman"/>
                <w:sz w:val="24"/>
                <w:szCs w:val="24"/>
              </w:rPr>
              <w:t>9984551</w:t>
            </w:r>
          </w:p>
        </w:tc>
        <w:tc>
          <w:tcPr>
            <w:tcW w:w="1236" w:type="dxa"/>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0007331</w:t>
            </w:r>
          </w:p>
        </w:tc>
        <w:tc>
          <w:tcPr>
            <w:tcW w:w="123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9958671</w:t>
            </w:r>
          </w:p>
        </w:tc>
        <w:tc>
          <w:tcPr>
            <w:tcW w:w="1236" w:type="dxa"/>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0006816</w:t>
            </w:r>
          </w:p>
        </w:tc>
        <w:tc>
          <w:tcPr>
            <w:tcW w:w="117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46BE3">
              <w:rPr>
                <w:rFonts w:ascii="Times New Roman" w:hAnsi="Times New Roman" w:cs="Times New Roman"/>
                <w:sz w:val="24"/>
                <w:szCs w:val="24"/>
              </w:rPr>
              <w:t>001058</w:t>
            </w:r>
          </w:p>
        </w:tc>
        <w:tc>
          <w:tcPr>
            <w:tcW w:w="1458" w:type="dxa"/>
            <w:gridSpan w:val="2"/>
            <w:tcBorders>
              <w:top w:val="nil"/>
              <w:left w:val="nil"/>
              <w:bottom w:val="nil"/>
              <w:right w:val="nil"/>
            </w:tcBorders>
          </w:tcPr>
          <w:p w:rsidR="0066466B" w:rsidRPr="00546BE3"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0005801</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C</w:t>
            </w:r>
            <w:r w:rsidRPr="00506F57">
              <w:rPr>
                <w:rFonts w:ascii="Times New Roman" w:hAnsi="Times New Roman" w:cs="Times New Roman"/>
                <w:sz w:val="24"/>
                <w:szCs w:val="24"/>
              </w:rPr>
              <w:t>usto_transporte</w:t>
            </w:r>
            <w:proofErr w:type="spellEnd"/>
          </w:p>
        </w:tc>
        <w:tc>
          <w:tcPr>
            <w:tcW w:w="1236" w:type="dxa"/>
            <w:gridSpan w:val="2"/>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sidRPr="00506F57">
              <w:rPr>
                <w:rFonts w:ascii="Times New Roman" w:hAnsi="Times New Roman" w:cs="Times New Roman"/>
                <w:sz w:val="24"/>
                <w:szCs w:val="24"/>
              </w:rPr>
              <w:t>1</w:t>
            </w:r>
            <w:r>
              <w:rPr>
                <w:rFonts w:ascii="Times New Roman" w:hAnsi="Times New Roman" w:cs="Times New Roman"/>
                <w:sz w:val="24"/>
                <w:szCs w:val="24"/>
              </w:rPr>
              <w:t>,</w:t>
            </w:r>
            <w:r w:rsidRPr="00506F57">
              <w:rPr>
                <w:rFonts w:ascii="Times New Roman" w:hAnsi="Times New Roman" w:cs="Times New Roman"/>
                <w:sz w:val="24"/>
                <w:szCs w:val="24"/>
              </w:rPr>
              <w:t>00765</w:t>
            </w:r>
          </w:p>
        </w:tc>
        <w:tc>
          <w:tcPr>
            <w:tcW w:w="1236" w:type="dxa"/>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0017461</w:t>
            </w:r>
          </w:p>
        </w:tc>
        <w:tc>
          <w:tcPr>
            <w:tcW w:w="123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9942335</w:t>
            </w:r>
          </w:p>
        </w:tc>
        <w:tc>
          <w:tcPr>
            <w:tcW w:w="1236" w:type="dxa"/>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0008368</w:t>
            </w:r>
          </w:p>
        </w:tc>
        <w:tc>
          <w:tcPr>
            <w:tcW w:w="117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46BE3">
              <w:rPr>
                <w:rFonts w:ascii="Times New Roman" w:hAnsi="Times New Roman" w:cs="Times New Roman"/>
                <w:sz w:val="24"/>
                <w:szCs w:val="24"/>
              </w:rPr>
              <w:t>0009</w:t>
            </w:r>
          </w:p>
        </w:tc>
        <w:tc>
          <w:tcPr>
            <w:tcW w:w="1458" w:type="dxa"/>
            <w:gridSpan w:val="2"/>
            <w:tcBorders>
              <w:top w:val="nil"/>
              <w:left w:val="nil"/>
              <w:bottom w:val="nil"/>
              <w:right w:val="nil"/>
            </w:tcBorders>
          </w:tcPr>
          <w:p w:rsidR="0066466B" w:rsidRPr="00546BE3"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0007653</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C</w:t>
            </w:r>
            <w:r w:rsidRPr="00506F57">
              <w:rPr>
                <w:rFonts w:ascii="Times New Roman" w:hAnsi="Times New Roman" w:cs="Times New Roman"/>
                <w:sz w:val="24"/>
                <w:szCs w:val="24"/>
              </w:rPr>
              <w:t>usto_habitaçao</w:t>
            </w:r>
            <w:proofErr w:type="spellEnd"/>
          </w:p>
        </w:tc>
        <w:tc>
          <w:tcPr>
            <w:tcW w:w="1236" w:type="dxa"/>
            <w:gridSpan w:val="2"/>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06F57">
              <w:rPr>
                <w:rFonts w:ascii="Times New Roman" w:hAnsi="Times New Roman" w:cs="Times New Roman"/>
                <w:sz w:val="24"/>
                <w:szCs w:val="24"/>
              </w:rPr>
              <w:t>006486</w:t>
            </w:r>
          </w:p>
        </w:tc>
        <w:tc>
          <w:tcPr>
            <w:tcW w:w="1236" w:type="dxa"/>
            <w:tcBorders>
              <w:top w:val="nil"/>
              <w:left w:val="nil"/>
              <w:bottom w:val="nil"/>
              <w:right w:val="nil"/>
            </w:tcBorders>
          </w:tcPr>
          <w:p w:rsidR="0066466B" w:rsidRPr="003C4571"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0024225</w:t>
            </w:r>
          </w:p>
        </w:tc>
        <w:tc>
          <w:tcPr>
            <w:tcW w:w="123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9931604</w:t>
            </w:r>
          </w:p>
        </w:tc>
        <w:tc>
          <w:tcPr>
            <w:tcW w:w="1236" w:type="dxa"/>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0021325</w:t>
            </w:r>
          </w:p>
        </w:tc>
        <w:tc>
          <w:tcPr>
            <w:tcW w:w="1176" w:type="dxa"/>
            <w:gridSpan w:val="2"/>
            <w:tcBorders>
              <w:top w:val="nil"/>
              <w:left w:val="nil"/>
              <w:bottom w:val="nil"/>
              <w:right w:val="nil"/>
            </w:tcBorders>
          </w:tcPr>
          <w:p w:rsidR="0066466B" w:rsidRDefault="0066466B" w:rsidP="0066466B">
            <w:pPr>
              <w:jc w:val="right"/>
              <w:rPr>
                <w:rFonts w:ascii="Times New Roman" w:hAnsi="Times New Roman" w:cs="Times New Roman"/>
                <w:sz w:val="24"/>
                <w:szCs w:val="24"/>
              </w:rPr>
            </w:pPr>
            <w:r>
              <w:rPr>
                <w:rFonts w:ascii="Times New Roman" w:hAnsi="Times New Roman" w:cs="Times New Roman"/>
                <w:sz w:val="24"/>
                <w:szCs w:val="24"/>
              </w:rPr>
              <w:t>1,</w:t>
            </w:r>
            <w:r w:rsidRPr="00546BE3">
              <w:rPr>
                <w:rFonts w:ascii="Times New Roman" w:hAnsi="Times New Roman" w:cs="Times New Roman"/>
                <w:sz w:val="24"/>
                <w:szCs w:val="24"/>
              </w:rPr>
              <w:t>003026</w:t>
            </w:r>
          </w:p>
        </w:tc>
        <w:tc>
          <w:tcPr>
            <w:tcW w:w="1458" w:type="dxa"/>
            <w:gridSpan w:val="2"/>
            <w:tcBorders>
              <w:top w:val="nil"/>
              <w:left w:val="nil"/>
              <w:bottom w:val="nil"/>
              <w:right w:val="nil"/>
            </w:tcBorders>
          </w:tcPr>
          <w:p w:rsidR="0066466B" w:rsidRPr="00546BE3" w:rsidRDefault="0066466B" w:rsidP="0066466B">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0014166</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r>
              <w:rPr>
                <w:rFonts w:ascii="Times New Roman" w:hAnsi="Times New Roman" w:cs="Times New Roman"/>
                <w:sz w:val="24"/>
                <w:szCs w:val="24"/>
              </w:rPr>
              <w:t>I</w:t>
            </w:r>
            <w:r w:rsidRPr="00506F57">
              <w:rPr>
                <w:rFonts w:ascii="Times New Roman" w:hAnsi="Times New Roman" w:cs="Times New Roman"/>
                <w:sz w:val="24"/>
                <w:szCs w:val="24"/>
              </w:rPr>
              <w:t>dade</w:t>
            </w:r>
          </w:p>
        </w:tc>
        <w:tc>
          <w:tcPr>
            <w:tcW w:w="1236" w:type="dxa"/>
            <w:gridSpan w:val="2"/>
            <w:tcBorders>
              <w:top w:val="nil"/>
              <w:left w:val="nil"/>
              <w:bottom w:val="nil"/>
              <w:right w:val="nil"/>
            </w:tcBorders>
          </w:tcPr>
          <w:p w:rsidR="0066466B" w:rsidRPr="003C4571" w:rsidRDefault="0066466B" w:rsidP="00245534">
            <w:pPr>
              <w:jc w:val="right"/>
              <w:rPr>
                <w:rFonts w:ascii="Times New Roman" w:hAnsi="Times New Roman" w:cs="Times New Roman"/>
                <w:sz w:val="24"/>
                <w:szCs w:val="24"/>
              </w:rPr>
            </w:pPr>
            <w:r>
              <w:rPr>
                <w:rFonts w:ascii="Times New Roman" w:hAnsi="Times New Roman" w:cs="Times New Roman"/>
                <w:sz w:val="24"/>
                <w:szCs w:val="24"/>
              </w:rPr>
              <w:t>33,</w:t>
            </w:r>
            <w:r w:rsidRPr="00506F57">
              <w:rPr>
                <w:rFonts w:ascii="Times New Roman" w:hAnsi="Times New Roman" w:cs="Times New Roman"/>
                <w:sz w:val="24"/>
                <w:szCs w:val="24"/>
              </w:rPr>
              <w:t>30</w:t>
            </w:r>
          </w:p>
        </w:tc>
        <w:tc>
          <w:tcPr>
            <w:tcW w:w="1236" w:type="dxa"/>
            <w:tcBorders>
              <w:top w:val="nil"/>
              <w:left w:val="nil"/>
              <w:bottom w:val="nil"/>
              <w:right w:val="nil"/>
            </w:tcBorders>
          </w:tcPr>
          <w:p w:rsidR="0066466B" w:rsidRPr="003C4571"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21</w:t>
            </w:r>
          </w:p>
        </w:tc>
        <w:tc>
          <w:tcPr>
            <w:tcW w:w="1236" w:type="dxa"/>
            <w:gridSpan w:val="2"/>
            <w:tcBorders>
              <w:top w:val="nil"/>
              <w:left w:val="nil"/>
              <w:bottom w:val="nil"/>
              <w:right w:val="nil"/>
            </w:tcBorders>
          </w:tcPr>
          <w:p w:rsidR="0066466B" w:rsidRDefault="0066466B" w:rsidP="00245534">
            <w:pPr>
              <w:jc w:val="right"/>
              <w:rPr>
                <w:rFonts w:ascii="Times New Roman" w:hAnsi="Times New Roman" w:cs="Times New Roman"/>
                <w:sz w:val="24"/>
                <w:szCs w:val="24"/>
              </w:rPr>
            </w:pPr>
            <w:r>
              <w:rPr>
                <w:rFonts w:ascii="Times New Roman" w:hAnsi="Times New Roman" w:cs="Times New Roman"/>
                <w:sz w:val="24"/>
                <w:szCs w:val="24"/>
              </w:rPr>
              <w:t>33,</w:t>
            </w:r>
            <w:r w:rsidRPr="00973780">
              <w:rPr>
                <w:rFonts w:ascii="Times New Roman" w:hAnsi="Times New Roman" w:cs="Times New Roman"/>
                <w:sz w:val="24"/>
                <w:szCs w:val="24"/>
              </w:rPr>
              <w:t>72</w:t>
            </w:r>
          </w:p>
        </w:tc>
        <w:tc>
          <w:tcPr>
            <w:tcW w:w="1236" w:type="dxa"/>
            <w:tcBorders>
              <w:top w:val="nil"/>
              <w:left w:val="nil"/>
              <w:bottom w:val="nil"/>
              <w:right w:val="nil"/>
            </w:tcBorders>
          </w:tcPr>
          <w:p w:rsidR="0066466B"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1</w:t>
            </w:r>
            <w:r w:rsidR="00245534">
              <w:rPr>
                <w:rFonts w:ascii="Times New Roman" w:hAnsi="Times New Roman" w:cs="Times New Roman"/>
                <w:sz w:val="24"/>
                <w:szCs w:val="24"/>
              </w:rPr>
              <w:t>8</w:t>
            </w:r>
          </w:p>
        </w:tc>
        <w:tc>
          <w:tcPr>
            <w:tcW w:w="1176" w:type="dxa"/>
            <w:gridSpan w:val="2"/>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36,</w:t>
            </w:r>
            <w:r w:rsidRPr="00546BE3">
              <w:rPr>
                <w:rFonts w:ascii="Times New Roman" w:hAnsi="Times New Roman" w:cs="Times New Roman"/>
                <w:sz w:val="24"/>
                <w:szCs w:val="24"/>
              </w:rPr>
              <w:t>18</w:t>
            </w:r>
          </w:p>
        </w:tc>
        <w:tc>
          <w:tcPr>
            <w:tcW w:w="1458" w:type="dxa"/>
            <w:gridSpan w:val="2"/>
            <w:tcBorders>
              <w:top w:val="nil"/>
              <w:left w:val="nil"/>
              <w:bottom w:val="nil"/>
              <w:right w:val="nil"/>
            </w:tcBorders>
          </w:tcPr>
          <w:p w:rsidR="0066466B" w:rsidRPr="00546BE3"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17</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r w:rsidRPr="00506F57">
              <w:rPr>
                <w:rFonts w:ascii="Times New Roman" w:hAnsi="Times New Roman" w:cs="Times New Roman"/>
                <w:sz w:val="24"/>
                <w:szCs w:val="24"/>
              </w:rPr>
              <w:t>Sexo</w:t>
            </w:r>
          </w:p>
        </w:tc>
        <w:tc>
          <w:tcPr>
            <w:tcW w:w="1236" w:type="dxa"/>
            <w:gridSpan w:val="2"/>
            <w:tcBorders>
              <w:top w:val="nil"/>
              <w:left w:val="nil"/>
              <w:bottom w:val="nil"/>
              <w:right w:val="nil"/>
            </w:tcBorders>
          </w:tcPr>
          <w:p w:rsidR="0066466B" w:rsidRPr="003C4571"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506F57">
              <w:rPr>
                <w:rFonts w:ascii="Times New Roman" w:hAnsi="Times New Roman" w:cs="Times New Roman"/>
                <w:sz w:val="24"/>
                <w:szCs w:val="24"/>
              </w:rPr>
              <w:t>6</w:t>
            </w:r>
            <w:r w:rsidR="00245534">
              <w:rPr>
                <w:rFonts w:ascii="Times New Roman" w:hAnsi="Times New Roman" w:cs="Times New Roman"/>
                <w:sz w:val="24"/>
                <w:szCs w:val="24"/>
              </w:rPr>
              <w:t>1</w:t>
            </w:r>
          </w:p>
        </w:tc>
        <w:tc>
          <w:tcPr>
            <w:tcW w:w="1236" w:type="dxa"/>
            <w:tcBorders>
              <w:top w:val="nil"/>
              <w:left w:val="nil"/>
              <w:bottom w:val="nil"/>
              <w:right w:val="nil"/>
            </w:tcBorders>
          </w:tcPr>
          <w:p w:rsidR="0066466B" w:rsidRPr="003C4571"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01</w:t>
            </w:r>
          </w:p>
        </w:tc>
        <w:tc>
          <w:tcPr>
            <w:tcW w:w="1236" w:type="dxa"/>
            <w:gridSpan w:val="2"/>
            <w:tcBorders>
              <w:top w:val="nil"/>
              <w:left w:val="nil"/>
              <w:bottom w:val="nil"/>
              <w:right w:val="nil"/>
            </w:tcBorders>
          </w:tcPr>
          <w:p w:rsidR="0066466B"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5</w:t>
            </w:r>
            <w:r w:rsidR="00245534">
              <w:rPr>
                <w:rFonts w:ascii="Times New Roman" w:hAnsi="Times New Roman" w:cs="Times New Roman"/>
                <w:sz w:val="24"/>
                <w:szCs w:val="24"/>
              </w:rPr>
              <w:t>5</w:t>
            </w:r>
          </w:p>
        </w:tc>
        <w:tc>
          <w:tcPr>
            <w:tcW w:w="1236" w:type="dxa"/>
            <w:tcBorders>
              <w:top w:val="nil"/>
              <w:left w:val="nil"/>
              <w:bottom w:val="nil"/>
              <w:right w:val="nil"/>
            </w:tcBorders>
          </w:tcPr>
          <w:p w:rsidR="0066466B"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w:t>
            </w:r>
            <w:r w:rsidR="00245534">
              <w:rPr>
                <w:rFonts w:ascii="Times New Roman" w:hAnsi="Times New Roman" w:cs="Times New Roman"/>
                <w:sz w:val="24"/>
                <w:szCs w:val="24"/>
              </w:rPr>
              <w:t>1</w:t>
            </w:r>
          </w:p>
        </w:tc>
        <w:tc>
          <w:tcPr>
            <w:tcW w:w="1176" w:type="dxa"/>
            <w:gridSpan w:val="2"/>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53</w:t>
            </w:r>
            <w:r w:rsidRPr="00546BE3">
              <w:rPr>
                <w:rFonts w:ascii="Times New Roman" w:hAnsi="Times New Roman" w:cs="Times New Roman"/>
                <w:sz w:val="24"/>
                <w:szCs w:val="24"/>
              </w:rPr>
              <w:t xml:space="preserve"> </w:t>
            </w:r>
          </w:p>
        </w:tc>
        <w:tc>
          <w:tcPr>
            <w:tcW w:w="1458" w:type="dxa"/>
            <w:gridSpan w:val="2"/>
            <w:tcBorders>
              <w:top w:val="nil"/>
              <w:left w:val="nil"/>
              <w:bottom w:val="nil"/>
              <w:right w:val="nil"/>
            </w:tcBorders>
          </w:tcPr>
          <w:p w:rsidR="0066466B" w:rsidRPr="00546BE3"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01</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r w:rsidRPr="00506F57">
              <w:rPr>
                <w:rFonts w:ascii="Times New Roman" w:hAnsi="Times New Roman" w:cs="Times New Roman"/>
                <w:sz w:val="24"/>
                <w:szCs w:val="24"/>
              </w:rPr>
              <w:t>Chefe</w:t>
            </w:r>
          </w:p>
        </w:tc>
        <w:tc>
          <w:tcPr>
            <w:tcW w:w="1236" w:type="dxa"/>
            <w:gridSpan w:val="2"/>
            <w:tcBorders>
              <w:top w:val="nil"/>
              <w:left w:val="nil"/>
              <w:bottom w:val="nil"/>
              <w:right w:val="nil"/>
            </w:tcBorders>
          </w:tcPr>
          <w:p w:rsidR="0066466B" w:rsidRPr="003C4571"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506F57">
              <w:rPr>
                <w:rFonts w:ascii="Times New Roman" w:hAnsi="Times New Roman" w:cs="Times New Roman"/>
                <w:sz w:val="24"/>
                <w:szCs w:val="24"/>
              </w:rPr>
              <w:t>43</w:t>
            </w:r>
          </w:p>
        </w:tc>
        <w:tc>
          <w:tcPr>
            <w:tcW w:w="1236" w:type="dxa"/>
            <w:tcBorders>
              <w:top w:val="nil"/>
              <w:left w:val="nil"/>
              <w:bottom w:val="nil"/>
              <w:right w:val="nil"/>
            </w:tcBorders>
          </w:tcPr>
          <w:p w:rsidR="0066466B" w:rsidRPr="003C4571"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01</w:t>
            </w:r>
          </w:p>
        </w:tc>
        <w:tc>
          <w:tcPr>
            <w:tcW w:w="1236" w:type="dxa"/>
            <w:gridSpan w:val="2"/>
            <w:tcBorders>
              <w:top w:val="nil"/>
              <w:left w:val="nil"/>
              <w:bottom w:val="nil"/>
              <w:right w:val="nil"/>
            </w:tcBorders>
          </w:tcPr>
          <w:p w:rsidR="0066466B"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4</w:t>
            </w:r>
            <w:r w:rsidR="00245534">
              <w:rPr>
                <w:rFonts w:ascii="Times New Roman" w:hAnsi="Times New Roman" w:cs="Times New Roman"/>
                <w:sz w:val="24"/>
                <w:szCs w:val="24"/>
              </w:rPr>
              <w:t>7</w:t>
            </w:r>
          </w:p>
        </w:tc>
        <w:tc>
          <w:tcPr>
            <w:tcW w:w="1236" w:type="dxa"/>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w:t>
            </w:r>
            <w:r w:rsidR="00245534">
              <w:rPr>
                <w:rFonts w:ascii="Times New Roman" w:hAnsi="Times New Roman" w:cs="Times New Roman"/>
                <w:sz w:val="24"/>
                <w:szCs w:val="24"/>
              </w:rPr>
              <w:t>1</w:t>
            </w:r>
          </w:p>
        </w:tc>
        <w:tc>
          <w:tcPr>
            <w:tcW w:w="1176" w:type="dxa"/>
            <w:gridSpan w:val="2"/>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48</w:t>
            </w:r>
          </w:p>
        </w:tc>
        <w:tc>
          <w:tcPr>
            <w:tcW w:w="1458" w:type="dxa"/>
            <w:gridSpan w:val="2"/>
            <w:tcBorders>
              <w:top w:val="nil"/>
              <w:left w:val="nil"/>
              <w:bottom w:val="nil"/>
              <w:right w:val="nil"/>
            </w:tcBorders>
          </w:tcPr>
          <w:p w:rsidR="0066466B" w:rsidRPr="00546BE3"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01</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r w:rsidRPr="00506F57">
              <w:rPr>
                <w:rFonts w:ascii="Times New Roman" w:hAnsi="Times New Roman" w:cs="Times New Roman"/>
                <w:sz w:val="24"/>
                <w:szCs w:val="24"/>
              </w:rPr>
              <w:t>Filho</w:t>
            </w:r>
          </w:p>
        </w:tc>
        <w:tc>
          <w:tcPr>
            <w:tcW w:w="1236" w:type="dxa"/>
            <w:gridSpan w:val="2"/>
            <w:tcBorders>
              <w:top w:val="nil"/>
              <w:left w:val="nil"/>
              <w:bottom w:val="nil"/>
              <w:right w:val="nil"/>
            </w:tcBorders>
          </w:tcPr>
          <w:p w:rsidR="0066466B" w:rsidRPr="003C4571"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506F57">
              <w:rPr>
                <w:rFonts w:ascii="Times New Roman" w:hAnsi="Times New Roman" w:cs="Times New Roman"/>
                <w:sz w:val="24"/>
                <w:szCs w:val="24"/>
              </w:rPr>
              <w:t>33</w:t>
            </w:r>
          </w:p>
        </w:tc>
        <w:tc>
          <w:tcPr>
            <w:tcW w:w="1236" w:type="dxa"/>
            <w:tcBorders>
              <w:top w:val="nil"/>
              <w:left w:val="nil"/>
              <w:bottom w:val="nil"/>
              <w:right w:val="nil"/>
            </w:tcBorders>
          </w:tcPr>
          <w:p w:rsidR="0066466B" w:rsidRPr="003C4571"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01</w:t>
            </w:r>
          </w:p>
        </w:tc>
        <w:tc>
          <w:tcPr>
            <w:tcW w:w="1236" w:type="dxa"/>
            <w:gridSpan w:val="2"/>
            <w:tcBorders>
              <w:top w:val="nil"/>
              <w:left w:val="nil"/>
              <w:bottom w:val="nil"/>
              <w:right w:val="nil"/>
            </w:tcBorders>
          </w:tcPr>
          <w:p w:rsidR="0066466B"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25</w:t>
            </w:r>
          </w:p>
        </w:tc>
        <w:tc>
          <w:tcPr>
            <w:tcW w:w="1236" w:type="dxa"/>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01</w:t>
            </w:r>
          </w:p>
        </w:tc>
        <w:tc>
          <w:tcPr>
            <w:tcW w:w="1176" w:type="dxa"/>
            <w:gridSpan w:val="2"/>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24</w:t>
            </w:r>
          </w:p>
        </w:tc>
        <w:tc>
          <w:tcPr>
            <w:tcW w:w="1458" w:type="dxa"/>
            <w:gridSpan w:val="2"/>
            <w:tcBorders>
              <w:top w:val="nil"/>
              <w:left w:val="nil"/>
              <w:bottom w:val="nil"/>
              <w:right w:val="nil"/>
            </w:tcBorders>
          </w:tcPr>
          <w:p w:rsidR="0066466B" w:rsidRPr="00546BE3"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00272478">
              <w:rPr>
                <w:rFonts w:ascii="Times New Roman" w:hAnsi="Times New Roman" w:cs="Times New Roman"/>
                <w:sz w:val="24"/>
                <w:szCs w:val="24"/>
              </w:rPr>
              <w:t>01</w:t>
            </w:r>
          </w:p>
        </w:tc>
      </w:tr>
      <w:tr w:rsidR="005D6A64" w:rsidTr="00256C5D">
        <w:trPr>
          <w:gridAfter w:val="1"/>
          <w:wAfter w:w="53" w:type="dxa"/>
          <w:jc w:val="center"/>
        </w:trPr>
        <w:tc>
          <w:tcPr>
            <w:tcW w:w="2700" w:type="dxa"/>
            <w:tcBorders>
              <w:top w:val="nil"/>
              <w:left w:val="nil"/>
              <w:bottom w:val="nil"/>
              <w:right w:val="nil"/>
            </w:tcBorders>
          </w:tcPr>
          <w:p w:rsidR="0066466B" w:rsidRPr="003C4571" w:rsidRDefault="00256C5D" w:rsidP="00AE03F1">
            <w:pPr>
              <w:rPr>
                <w:rFonts w:ascii="Times New Roman" w:hAnsi="Times New Roman" w:cs="Times New Roman"/>
                <w:sz w:val="24"/>
                <w:szCs w:val="24"/>
              </w:rPr>
            </w:pPr>
            <w:r w:rsidRPr="00506F57">
              <w:rPr>
                <w:rFonts w:ascii="Times New Roman" w:hAnsi="Times New Roman" w:cs="Times New Roman"/>
                <w:sz w:val="24"/>
                <w:szCs w:val="24"/>
              </w:rPr>
              <w:t>Outros</w:t>
            </w:r>
          </w:p>
        </w:tc>
        <w:tc>
          <w:tcPr>
            <w:tcW w:w="1236" w:type="dxa"/>
            <w:gridSpan w:val="2"/>
            <w:tcBorders>
              <w:top w:val="nil"/>
              <w:left w:val="nil"/>
              <w:bottom w:val="nil"/>
              <w:right w:val="nil"/>
            </w:tcBorders>
          </w:tcPr>
          <w:p w:rsidR="0066466B" w:rsidRPr="003C4571"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506F57">
              <w:rPr>
                <w:rFonts w:ascii="Times New Roman" w:hAnsi="Times New Roman" w:cs="Times New Roman"/>
                <w:sz w:val="24"/>
                <w:szCs w:val="24"/>
              </w:rPr>
              <w:t>09</w:t>
            </w:r>
          </w:p>
        </w:tc>
        <w:tc>
          <w:tcPr>
            <w:tcW w:w="1236" w:type="dxa"/>
            <w:tcBorders>
              <w:top w:val="nil"/>
              <w:left w:val="nil"/>
              <w:bottom w:val="nil"/>
              <w:right w:val="nil"/>
            </w:tcBorders>
          </w:tcPr>
          <w:p w:rsidR="0066466B" w:rsidRPr="003C4571"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00</w:t>
            </w:r>
          </w:p>
        </w:tc>
        <w:tc>
          <w:tcPr>
            <w:tcW w:w="1236" w:type="dxa"/>
            <w:gridSpan w:val="2"/>
            <w:tcBorders>
              <w:top w:val="nil"/>
              <w:left w:val="nil"/>
              <w:bottom w:val="nil"/>
              <w:right w:val="nil"/>
            </w:tcBorders>
          </w:tcPr>
          <w:p w:rsidR="0066466B" w:rsidRDefault="0066466B" w:rsidP="00245534">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08</w:t>
            </w:r>
          </w:p>
        </w:tc>
        <w:tc>
          <w:tcPr>
            <w:tcW w:w="1236" w:type="dxa"/>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00</w:t>
            </w:r>
          </w:p>
        </w:tc>
        <w:tc>
          <w:tcPr>
            <w:tcW w:w="1176" w:type="dxa"/>
            <w:gridSpan w:val="2"/>
            <w:tcBorders>
              <w:top w:val="nil"/>
              <w:left w:val="nil"/>
              <w:bottom w:val="nil"/>
              <w:right w:val="nil"/>
            </w:tcBorders>
          </w:tcPr>
          <w:p w:rsidR="0066466B"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06</w:t>
            </w:r>
          </w:p>
        </w:tc>
        <w:tc>
          <w:tcPr>
            <w:tcW w:w="1458" w:type="dxa"/>
            <w:gridSpan w:val="2"/>
            <w:tcBorders>
              <w:top w:val="nil"/>
              <w:left w:val="nil"/>
              <w:bottom w:val="nil"/>
              <w:right w:val="nil"/>
            </w:tcBorders>
          </w:tcPr>
          <w:p w:rsidR="0066466B" w:rsidRPr="00546BE3" w:rsidRDefault="0066466B" w:rsidP="00272478">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00</w:t>
            </w:r>
          </w:p>
        </w:tc>
      </w:tr>
      <w:tr w:rsidR="00491870" w:rsidTr="00256C5D">
        <w:trPr>
          <w:gridAfter w:val="1"/>
          <w:wAfter w:w="53" w:type="dxa"/>
          <w:jc w:val="center"/>
        </w:trPr>
        <w:tc>
          <w:tcPr>
            <w:tcW w:w="2700" w:type="dxa"/>
            <w:tcBorders>
              <w:top w:val="nil"/>
              <w:left w:val="nil"/>
              <w:bottom w:val="nil"/>
              <w:right w:val="nil"/>
            </w:tcBorders>
          </w:tcPr>
          <w:p w:rsidR="00491870" w:rsidRPr="003C4571" w:rsidRDefault="00256C5D" w:rsidP="00AE03F1">
            <w:pPr>
              <w:tabs>
                <w:tab w:val="left" w:pos="750"/>
                <w:tab w:val="right" w:pos="2520"/>
              </w:tabs>
              <w:jc w:val="both"/>
              <w:rPr>
                <w:rFonts w:ascii="Times New Roman" w:hAnsi="Times New Roman" w:cs="Times New Roman"/>
                <w:sz w:val="24"/>
                <w:szCs w:val="24"/>
              </w:rPr>
            </w:pPr>
            <w:r>
              <w:rPr>
                <w:rFonts w:ascii="Times New Roman" w:hAnsi="Times New Roman" w:cs="Times New Roman"/>
                <w:sz w:val="24"/>
                <w:szCs w:val="24"/>
              </w:rPr>
              <w:t>T</w:t>
            </w:r>
            <w:r w:rsidRPr="00506F57">
              <w:rPr>
                <w:rFonts w:ascii="Times New Roman" w:hAnsi="Times New Roman" w:cs="Times New Roman"/>
                <w:sz w:val="24"/>
                <w:szCs w:val="24"/>
              </w:rPr>
              <w:t>emp</w:t>
            </w:r>
            <w:r>
              <w:rPr>
                <w:rFonts w:ascii="Times New Roman" w:hAnsi="Times New Roman" w:cs="Times New Roman"/>
                <w:sz w:val="24"/>
                <w:szCs w:val="24"/>
              </w:rPr>
              <w:t>eratura</w:t>
            </w:r>
          </w:p>
        </w:tc>
        <w:tc>
          <w:tcPr>
            <w:tcW w:w="1236" w:type="dxa"/>
            <w:gridSpan w:val="2"/>
            <w:tcBorders>
              <w:top w:val="nil"/>
              <w:left w:val="nil"/>
              <w:bottom w:val="nil"/>
              <w:right w:val="nil"/>
            </w:tcBorders>
          </w:tcPr>
          <w:p w:rsidR="00491870" w:rsidRPr="003C4571" w:rsidRDefault="00491870" w:rsidP="00AE03F1">
            <w:pPr>
              <w:jc w:val="right"/>
              <w:rPr>
                <w:rFonts w:ascii="Times New Roman" w:hAnsi="Times New Roman" w:cs="Times New Roman"/>
                <w:sz w:val="24"/>
                <w:szCs w:val="24"/>
              </w:rPr>
            </w:pPr>
            <w:r>
              <w:rPr>
                <w:rFonts w:ascii="Times New Roman" w:hAnsi="Times New Roman" w:cs="Times New Roman"/>
                <w:sz w:val="24"/>
                <w:szCs w:val="24"/>
              </w:rPr>
              <w:t>21,</w:t>
            </w:r>
            <w:r w:rsidRPr="00506F57">
              <w:rPr>
                <w:rFonts w:ascii="Times New Roman" w:hAnsi="Times New Roman" w:cs="Times New Roman"/>
                <w:sz w:val="24"/>
                <w:szCs w:val="24"/>
              </w:rPr>
              <w:t>55</w:t>
            </w:r>
          </w:p>
        </w:tc>
        <w:tc>
          <w:tcPr>
            <w:tcW w:w="1236" w:type="dxa"/>
            <w:tcBorders>
              <w:top w:val="nil"/>
              <w:left w:val="nil"/>
              <w:bottom w:val="nil"/>
              <w:right w:val="nil"/>
            </w:tcBorders>
          </w:tcPr>
          <w:p w:rsidR="00491870" w:rsidRPr="003C4571" w:rsidRDefault="00491870" w:rsidP="00AE03F1">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025</w:t>
            </w:r>
          </w:p>
        </w:tc>
        <w:tc>
          <w:tcPr>
            <w:tcW w:w="1236" w:type="dxa"/>
            <w:gridSpan w:val="2"/>
            <w:tcBorders>
              <w:top w:val="nil"/>
              <w:left w:val="nil"/>
              <w:bottom w:val="nil"/>
              <w:right w:val="nil"/>
            </w:tcBorders>
          </w:tcPr>
          <w:p w:rsidR="00491870" w:rsidRDefault="00491870" w:rsidP="00AE03F1">
            <w:pPr>
              <w:jc w:val="right"/>
              <w:rPr>
                <w:rFonts w:ascii="Times New Roman" w:hAnsi="Times New Roman" w:cs="Times New Roman"/>
                <w:sz w:val="24"/>
                <w:szCs w:val="24"/>
              </w:rPr>
            </w:pPr>
            <w:r>
              <w:rPr>
                <w:rFonts w:ascii="Times New Roman" w:hAnsi="Times New Roman" w:cs="Times New Roman"/>
                <w:sz w:val="24"/>
                <w:szCs w:val="24"/>
              </w:rPr>
              <w:t>22,60</w:t>
            </w:r>
          </w:p>
        </w:tc>
        <w:tc>
          <w:tcPr>
            <w:tcW w:w="1236" w:type="dxa"/>
            <w:tcBorders>
              <w:top w:val="nil"/>
              <w:left w:val="nil"/>
              <w:bottom w:val="nil"/>
              <w:right w:val="nil"/>
            </w:tcBorders>
          </w:tcPr>
          <w:p w:rsidR="00491870" w:rsidRDefault="00491870" w:rsidP="00AE03F1">
            <w:pPr>
              <w:jc w:val="right"/>
              <w:rPr>
                <w:rFonts w:ascii="Times New Roman" w:hAnsi="Times New Roman" w:cs="Times New Roman"/>
                <w:sz w:val="24"/>
                <w:szCs w:val="24"/>
              </w:rPr>
            </w:pPr>
            <w:r>
              <w:rPr>
                <w:rFonts w:ascii="Times New Roman" w:hAnsi="Times New Roman" w:cs="Times New Roman"/>
                <w:sz w:val="24"/>
                <w:szCs w:val="24"/>
              </w:rPr>
              <w:t>0,04</w:t>
            </w:r>
          </w:p>
        </w:tc>
        <w:tc>
          <w:tcPr>
            <w:tcW w:w="1176" w:type="dxa"/>
            <w:gridSpan w:val="2"/>
            <w:tcBorders>
              <w:top w:val="nil"/>
              <w:left w:val="nil"/>
              <w:bottom w:val="nil"/>
              <w:right w:val="nil"/>
            </w:tcBorders>
          </w:tcPr>
          <w:p w:rsidR="00491870" w:rsidRDefault="00491870" w:rsidP="00AE03F1">
            <w:pPr>
              <w:jc w:val="right"/>
              <w:rPr>
                <w:rFonts w:ascii="Times New Roman" w:hAnsi="Times New Roman" w:cs="Times New Roman"/>
                <w:sz w:val="24"/>
                <w:szCs w:val="24"/>
              </w:rPr>
            </w:pPr>
            <w:r>
              <w:rPr>
                <w:rFonts w:ascii="Times New Roman" w:hAnsi="Times New Roman" w:cs="Times New Roman"/>
                <w:sz w:val="24"/>
                <w:szCs w:val="24"/>
              </w:rPr>
              <w:t>22,72</w:t>
            </w:r>
          </w:p>
        </w:tc>
        <w:tc>
          <w:tcPr>
            <w:tcW w:w="1458" w:type="dxa"/>
            <w:gridSpan w:val="2"/>
            <w:tcBorders>
              <w:top w:val="nil"/>
              <w:left w:val="nil"/>
              <w:bottom w:val="nil"/>
              <w:right w:val="nil"/>
            </w:tcBorders>
          </w:tcPr>
          <w:p w:rsidR="00491870" w:rsidRPr="00546BE3" w:rsidRDefault="00491870" w:rsidP="00AE03F1">
            <w:pPr>
              <w:jc w:val="right"/>
              <w:rPr>
                <w:rFonts w:ascii="Times New Roman" w:hAnsi="Times New Roman" w:cs="Times New Roman"/>
                <w:sz w:val="24"/>
                <w:szCs w:val="24"/>
              </w:rPr>
            </w:pPr>
            <w:r>
              <w:rPr>
                <w:rFonts w:ascii="Times New Roman" w:hAnsi="Times New Roman" w:cs="Times New Roman"/>
                <w:sz w:val="24"/>
                <w:szCs w:val="24"/>
              </w:rPr>
              <w:t>0,04</w:t>
            </w:r>
          </w:p>
        </w:tc>
      </w:tr>
      <w:tr w:rsidR="00491870" w:rsidRPr="00546BE3" w:rsidTr="00256C5D">
        <w:trPr>
          <w:gridAfter w:val="1"/>
          <w:wAfter w:w="53" w:type="dxa"/>
          <w:jc w:val="center"/>
        </w:trPr>
        <w:tc>
          <w:tcPr>
            <w:tcW w:w="2700" w:type="dxa"/>
            <w:tcBorders>
              <w:top w:val="nil"/>
              <w:left w:val="nil"/>
              <w:bottom w:val="nil"/>
              <w:right w:val="nil"/>
            </w:tcBorders>
          </w:tcPr>
          <w:p w:rsidR="00491870"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P</w:t>
            </w:r>
            <w:r w:rsidRPr="00506F57">
              <w:rPr>
                <w:rFonts w:ascii="Times New Roman" w:hAnsi="Times New Roman" w:cs="Times New Roman"/>
                <w:sz w:val="24"/>
                <w:szCs w:val="24"/>
              </w:rPr>
              <w:t>recipitaçao</w:t>
            </w:r>
            <w:proofErr w:type="spellEnd"/>
          </w:p>
        </w:tc>
        <w:tc>
          <w:tcPr>
            <w:tcW w:w="1236" w:type="dxa"/>
            <w:gridSpan w:val="2"/>
            <w:tcBorders>
              <w:top w:val="nil"/>
              <w:left w:val="nil"/>
              <w:bottom w:val="nil"/>
              <w:right w:val="nil"/>
            </w:tcBorders>
          </w:tcPr>
          <w:p w:rsidR="00491870" w:rsidRPr="003C4571" w:rsidRDefault="00491870" w:rsidP="00AE03F1">
            <w:pPr>
              <w:jc w:val="right"/>
              <w:rPr>
                <w:rFonts w:ascii="Times New Roman" w:hAnsi="Times New Roman" w:cs="Times New Roman"/>
                <w:sz w:val="24"/>
                <w:szCs w:val="24"/>
              </w:rPr>
            </w:pPr>
            <w:r>
              <w:rPr>
                <w:rFonts w:ascii="Times New Roman" w:hAnsi="Times New Roman" w:cs="Times New Roman"/>
                <w:sz w:val="24"/>
                <w:szCs w:val="24"/>
              </w:rPr>
              <w:t>150,</w:t>
            </w:r>
            <w:r w:rsidRPr="00506F57">
              <w:rPr>
                <w:rFonts w:ascii="Times New Roman" w:hAnsi="Times New Roman" w:cs="Times New Roman"/>
                <w:sz w:val="24"/>
                <w:szCs w:val="24"/>
              </w:rPr>
              <w:t>58</w:t>
            </w:r>
          </w:p>
        </w:tc>
        <w:tc>
          <w:tcPr>
            <w:tcW w:w="1236" w:type="dxa"/>
            <w:tcBorders>
              <w:top w:val="nil"/>
              <w:left w:val="nil"/>
              <w:bottom w:val="nil"/>
              <w:right w:val="nil"/>
            </w:tcBorders>
          </w:tcPr>
          <w:p w:rsidR="00491870" w:rsidRPr="003C4571" w:rsidRDefault="00491870" w:rsidP="00AE03F1">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35</w:t>
            </w:r>
          </w:p>
        </w:tc>
        <w:tc>
          <w:tcPr>
            <w:tcW w:w="1236" w:type="dxa"/>
            <w:gridSpan w:val="2"/>
            <w:tcBorders>
              <w:top w:val="nil"/>
              <w:left w:val="nil"/>
              <w:bottom w:val="nil"/>
              <w:right w:val="nil"/>
            </w:tcBorders>
          </w:tcPr>
          <w:p w:rsidR="00491870" w:rsidRDefault="00491870" w:rsidP="00AE03F1">
            <w:pPr>
              <w:jc w:val="right"/>
              <w:rPr>
                <w:rFonts w:ascii="Times New Roman" w:hAnsi="Times New Roman" w:cs="Times New Roman"/>
                <w:sz w:val="24"/>
                <w:szCs w:val="24"/>
              </w:rPr>
            </w:pPr>
            <w:r>
              <w:rPr>
                <w:rFonts w:ascii="Times New Roman" w:hAnsi="Times New Roman" w:cs="Times New Roman"/>
                <w:sz w:val="24"/>
                <w:szCs w:val="24"/>
              </w:rPr>
              <w:t>123,</w:t>
            </w:r>
            <w:r w:rsidRPr="00973780">
              <w:rPr>
                <w:rFonts w:ascii="Times New Roman" w:hAnsi="Times New Roman" w:cs="Times New Roman"/>
                <w:sz w:val="24"/>
                <w:szCs w:val="24"/>
              </w:rPr>
              <w:t>8</w:t>
            </w:r>
            <w:r>
              <w:rPr>
                <w:rFonts w:ascii="Times New Roman" w:hAnsi="Times New Roman" w:cs="Times New Roman"/>
                <w:sz w:val="24"/>
                <w:szCs w:val="24"/>
              </w:rPr>
              <w:t>6</w:t>
            </w:r>
          </w:p>
        </w:tc>
        <w:tc>
          <w:tcPr>
            <w:tcW w:w="1236" w:type="dxa"/>
            <w:tcBorders>
              <w:top w:val="nil"/>
              <w:left w:val="nil"/>
              <w:bottom w:val="nil"/>
              <w:right w:val="nil"/>
            </w:tcBorders>
          </w:tcPr>
          <w:p w:rsidR="00491870" w:rsidRDefault="00491870" w:rsidP="00AE03F1">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47</w:t>
            </w:r>
          </w:p>
        </w:tc>
        <w:tc>
          <w:tcPr>
            <w:tcW w:w="1176" w:type="dxa"/>
            <w:gridSpan w:val="2"/>
            <w:tcBorders>
              <w:top w:val="nil"/>
              <w:left w:val="nil"/>
              <w:bottom w:val="nil"/>
              <w:right w:val="nil"/>
            </w:tcBorders>
          </w:tcPr>
          <w:p w:rsidR="00491870" w:rsidRDefault="00491870" w:rsidP="00AE03F1">
            <w:pPr>
              <w:jc w:val="right"/>
              <w:rPr>
                <w:rFonts w:ascii="Times New Roman" w:hAnsi="Times New Roman" w:cs="Times New Roman"/>
                <w:sz w:val="24"/>
                <w:szCs w:val="24"/>
              </w:rPr>
            </w:pPr>
            <w:r w:rsidRPr="00546BE3">
              <w:rPr>
                <w:rFonts w:ascii="Times New Roman" w:hAnsi="Times New Roman" w:cs="Times New Roman"/>
                <w:sz w:val="24"/>
                <w:szCs w:val="24"/>
              </w:rPr>
              <w:t>162</w:t>
            </w:r>
            <w:r>
              <w:rPr>
                <w:rFonts w:ascii="Times New Roman" w:hAnsi="Times New Roman" w:cs="Times New Roman"/>
                <w:sz w:val="24"/>
                <w:szCs w:val="24"/>
              </w:rPr>
              <w:t>,</w:t>
            </w:r>
            <w:r w:rsidRPr="00546BE3">
              <w:rPr>
                <w:rFonts w:ascii="Times New Roman" w:hAnsi="Times New Roman" w:cs="Times New Roman"/>
                <w:sz w:val="24"/>
                <w:szCs w:val="24"/>
              </w:rPr>
              <w:t>92</w:t>
            </w:r>
          </w:p>
        </w:tc>
        <w:tc>
          <w:tcPr>
            <w:tcW w:w="1458" w:type="dxa"/>
            <w:gridSpan w:val="2"/>
            <w:tcBorders>
              <w:top w:val="nil"/>
              <w:left w:val="nil"/>
              <w:bottom w:val="nil"/>
              <w:right w:val="nil"/>
            </w:tcBorders>
          </w:tcPr>
          <w:p w:rsidR="00491870" w:rsidRPr="00546BE3" w:rsidRDefault="00491870" w:rsidP="00AE03F1">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35</w:t>
            </w:r>
          </w:p>
        </w:tc>
      </w:tr>
      <w:tr w:rsidR="00491870" w:rsidTr="00256C5D">
        <w:trPr>
          <w:gridAfter w:val="1"/>
          <w:wAfter w:w="53" w:type="dxa"/>
          <w:jc w:val="center"/>
        </w:trPr>
        <w:tc>
          <w:tcPr>
            <w:tcW w:w="2700" w:type="dxa"/>
            <w:tcBorders>
              <w:top w:val="nil"/>
              <w:left w:val="nil"/>
              <w:bottom w:val="nil"/>
              <w:right w:val="nil"/>
            </w:tcBorders>
          </w:tcPr>
          <w:p w:rsidR="00491870"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Populaça</w:t>
            </w:r>
            <w:r w:rsidRPr="00506F57">
              <w:rPr>
                <w:rFonts w:ascii="Times New Roman" w:hAnsi="Times New Roman" w:cs="Times New Roman"/>
                <w:sz w:val="24"/>
                <w:szCs w:val="24"/>
              </w:rPr>
              <w:t>o</w:t>
            </w:r>
            <w:proofErr w:type="spellEnd"/>
          </w:p>
        </w:tc>
        <w:tc>
          <w:tcPr>
            <w:tcW w:w="1236" w:type="dxa"/>
            <w:gridSpan w:val="2"/>
            <w:tcBorders>
              <w:top w:val="nil"/>
              <w:left w:val="nil"/>
              <w:bottom w:val="nil"/>
              <w:right w:val="nil"/>
            </w:tcBorders>
          </w:tcPr>
          <w:p w:rsidR="00491870" w:rsidRPr="003C4571" w:rsidRDefault="00491870" w:rsidP="00245534">
            <w:pPr>
              <w:jc w:val="right"/>
              <w:rPr>
                <w:rFonts w:ascii="Times New Roman" w:hAnsi="Times New Roman" w:cs="Times New Roman"/>
                <w:sz w:val="24"/>
                <w:szCs w:val="24"/>
              </w:rPr>
            </w:pPr>
            <w:r>
              <w:rPr>
                <w:rFonts w:ascii="Times New Roman" w:hAnsi="Times New Roman" w:cs="Times New Roman"/>
                <w:sz w:val="24"/>
                <w:szCs w:val="24"/>
              </w:rPr>
              <w:t>0,</w:t>
            </w:r>
            <w:r w:rsidRPr="00506F57">
              <w:rPr>
                <w:rFonts w:ascii="Times New Roman" w:hAnsi="Times New Roman" w:cs="Times New Roman"/>
                <w:sz w:val="24"/>
                <w:szCs w:val="24"/>
              </w:rPr>
              <w:t>19</w:t>
            </w:r>
          </w:p>
        </w:tc>
        <w:tc>
          <w:tcPr>
            <w:tcW w:w="1236" w:type="dxa"/>
            <w:tcBorders>
              <w:top w:val="nil"/>
              <w:left w:val="nil"/>
              <w:bottom w:val="nil"/>
              <w:right w:val="nil"/>
            </w:tcBorders>
          </w:tcPr>
          <w:p w:rsidR="00491870" w:rsidRPr="003C4571" w:rsidRDefault="00491870" w:rsidP="00245534">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00</w:t>
            </w:r>
          </w:p>
        </w:tc>
        <w:tc>
          <w:tcPr>
            <w:tcW w:w="1236" w:type="dxa"/>
            <w:gridSpan w:val="2"/>
            <w:tcBorders>
              <w:top w:val="nil"/>
              <w:left w:val="nil"/>
              <w:bottom w:val="nil"/>
              <w:right w:val="nil"/>
            </w:tcBorders>
          </w:tcPr>
          <w:p w:rsidR="00491870" w:rsidRDefault="00491870" w:rsidP="00245534">
            <w:pPr>
              <w:jc w:val="right"/>
              <w:rPr>
                <w:rFonts w:ascii="Times New Roman" w:hAnsi="Times New Roman" w:cs="Times New Roman"/>
                <w:sz w:val="24"/>
                <w:szCs w:val="24"/>
              </w:rPr>
            </w:pPr>
            <w:r>
              <w:rPr>
                <w:rFonts w:ascii="Times New Roman" w:hAnsi="Times New Roman" w:cs="Times New Roman"/>
                <w:sz w:val="24"/>
                <w:szCs w:val="24"/>
              </w:rPr>
              <w:t>0,</w:t>
            </w:r>
            <w:r w:rsidRPr="00973780">
              <w:rPr>
                <w:rFonts w:ascii="Times New Roman" w:hAnsi="Times New Roman" w:cs="Times New Roman"/>
                <w:sz w:val="24"/>
                <w:szCs w:val="24"/>
              </w:rPr>
              <w:t>18</w:t>
            </w:r>
          </w:p>
        </w:tc>
        <w:tc>
          <w:tcPr>
            <w:tcW w:w="1236" w:type="dxa"/>
            <w:tcBorders>
              <w:top w:val="nil"/>
              <w:left w:val="nil"/>
              <w:bottom w:val="nil"/>
              <w:right w:val="nil"/>
            </w:tcBorders>
          </w:tcPr>
          <w:p w:rsidR="00491870" w:rsidRDefault="00491870" w:rsidP="00272478">
            <w:pPr>
              <w:jc w:val="right"/>
              <w:rPr>
                <w:rFonts w:ascii="Times New Roman" w:hAnsi="Times New Roman" w:cs="Times New Roman"/>
                <w:sz w:val="24"/>
                <w:szCs w:val="24"/>
              </w:rPr>
            </w:pPr>
            <w:r>
              <w:rPr>
                <w:rFonts w:ascii="Times New Roman" w:hAnsi="Times New Roman" w:cs="Times New Roman"/>
                <w:sz w:val="24"/>
                <w:szCs w:val="24"/>
              </w:rPr>
              <w:t>0,</w:t>
            </w:r>
            <w:r w:rsidRPr="00546BE3">
              <w:rPr>
                <w:rFonts w:ascii="Times New Roman" w:hAnsi="Times New Roman" w:cs="Times New Roman"/>
                <w:sz w:val="24"/>
                <w:szCs w:val="24"/>
              </w:rPr>
              <w:t>00</w:t>
            </w:r>
          </w:p>
        </w:tc>
        <w:tc>
          <w:tcPr>
            <w:tcW w:w="1176" w:type="dxa"/>
            <w:gridSpan w:val="2"/>
            <w:tcBorders>
              <w:top w:val="nil"/>
              <w:left w:val="nil"/>
              <w:bottom w:val="nil"/>
              <w:right w:val="nil"/>
            </w:tcBorders>
          </w:tcPr>
          <w:p w:rsidR="00491870" w:rsidRDefault="00491870" w:rsidP="00272478">
            <w:pPr>
              <w:jc w:val="right"/>
              <w:rPr>
                <w:rFonts w:ascii="Times New Roman" w:hAnsi="Times New Roman" w:cs="Times New Roman"/>
                <w:sz w:val="24"/>
                <w:szCs w:val="24"/>
              </w:rPr>
            </w:pPr>
            <w:r>
              <w:rPr>
                <w:rFonts w:ascii="Times New Roman" w:hAnsi="Times New Roman" w:cs="Times New Roman"/>
                <w:sz w:val="24"/>
                <w:szCs w:val="24"/>
              </w:rPr>
              <w:t>0,18</w:t>
            </w:r>
          </w:p>
        </w:tc>
        <w:tc>
          <w:tcPr>
            <w:tcW w:w="1458" w:type="dxa"/>
            <w:gridSpan w:val="2"/>
            <w:tcBorders>
              <w:top w:val="nil"/>
              <w:left w:val="nil"/>
              <w:bottom w:val="nil"/>
              <w:right w:val="nil"/>
            </w:tcBorders>
          </w:tcPr>
          <w:p w:rsidR="00491870" w:rsidRPr="00546BE3" w:rsidRDefault="00491870" w:rsidP="00272478">
            <w:pPr>
              <w:jc w:val="right"/>
              <w:rPr>
                <w:rFonts w:ascii="Times New Roman" w:hAnsi="Times New Roman" w:cs="Times New Roman"/>
                <w:sz w:val="24"/>
                <w:szCs w:val="24"/>
              </w:rPr>
            </w:pPr>
            <w:r>
              <w:rPr>
                <w:rFonts w:ascii="Times New Roman" w:hAnsi="Times New Roman" w:cs="Times New Roman"/>
                <w:sz w:val="24"/>
                <w:szCs w:val="24"/>
              </w:rPr>
              <w:t>0,</w:t>
            </w:r>
            <w:r w:rsidRPr="00256374">
              <w:rPr>
                <w:rFonts w:ascii="Times New Roman" w:hAnsi="Times New Roman" w:cs="Times New Roman"/>
                <w:sz w:val="24"/>
                <w:szCs w:val="24"/>
              </w:rPr>
              <w:t>00</w:t>
            </w:r>
          </w:p>
        </w:tc>
      </w:tr>
      <w:tr w:rsidR="00491870" w:rsidTr="00256C5D">
        <w:trPr>
          <w:gridAfter w:val="1"/>
          <w:wAfter w:w="53" w:type="dxa"/>
          <w:jc w:val="center"/>
        </w:trPr>
        <w:tc>
          <w:tcPr>
            <w:tcW w:w="2700" w:type="dxa"/>
            <w:tcBorders>
              <w:top w:val="nil"/>
              <w:left w:val="nil"/>
              <w:bottom w:val="nil"/>
              <w:right w:val="nil"/>
            </w:tcBorders>
          </w:tcPr>
          <w:p w:rsidR="00491870" w:rsidRPr="003C4571" w:rsidRDefault="00256C5D" w:rsidP="00AE03F1">
            <w:pPr>
              <w:rPr>
                <w:rFonts w:ascii="Times New Roman" w:hAnsi="Times New Roman" w:cs="Times New Roman"/>
                <w:sz w:val="24"/>
                <w:szCs w:val="24"/>
              </w:rPr>
            </w:pPr>
            <w:proofErr w:type="spellStart"/>
            <w:r>
              <w:rPr>
                <w:rFonts w:ascii="Times New Roman" w:hAnsi="Times New Roman" w:cs="Times New Roman"/>
                <w:sz w:val="24"/>
                <w:szCs w:val="24"/>
              </w:rPr>
              <w:t>E</w:t>
            </w:r>
            <w:r w:rsidRPr="00506F57">
              <w:rPr>
                <w:rFonts w:ascii="Times New Roman" w:hAnsi="Times New Roman" w:cs="Times New Roman"/>
                <w:sz w:val="24"/>
                <w:szCs w:val="24"/>
              </w:rPr>
              <w:t>stabelecimentos_escola</w:t>
            </w:r>
            <w:proofErr w:type="spellEnd"/>
          </w:p>
        </w:tc>
        <w:tc>
          <w:tcPr>
            <w:tcW w:w="1236" w:type="dxa"/>
            <w:gridSpan w:val="2"/>
            <w:tcBorders>
              <w:top w:val="nil"/>
              <w:left w:val="nil"/>
              <w:bottom w:val="nil"/>
              <w:right w:val="nil"/>
            </w:tcBorders>
          </w:tcPr>
          <w:p w:rsidR="00491870" w:rsidRPr="003C4571" w:rsidRDefault="00491870" w:rsidP="0066466B">
            <w:pPr>
              <w:jc w:val="right"/>
              <w:rPr>
                <w:rFonts w:ascii="Times New Roman" w:hAnsi="Times New Roman" w:cs="Times New Roman"/>
                <w:sz w:val="24"/>
                <w:szCs w:val="24"/>
              </w:rPr>
            </w:pPr>
            <w:r>
              <w:rPr>
                <w:rFonts w:ascii="Times New Roman" w:hAnsi="Times New Roman" w:cs="Times New Roman"/>
                <w:sz w:val="24"/>
                <w:szCs w:val="24"/>
              </w:rPr>
              <w:t>13</w:t>
            </w:r>
            <w:r w:rsidR="00256C5D">
              <w:rPr>
                <w:rFonts w:ascii="Times New Roman" w:hAnsi="Times New Roman" w:cs="Times New Roman"/>
                <w:sz w:val="24"/>
                <w:szCs w:val="24"/>
              </w:rPr>
              <w:t>.</w:t>
            </w:r>
            <w:r>
              <w:rPr>
                <w:rFonts w:ascii="Times New Roman" w:hAnsi="Times New Roman" w:cs="Times New Roman"/>
                <w:sz w:val="24"/>
                <w:szCs w:val="24"/>
              </w:rPr>
              <w:t>902,</w:t>
            </w:r>
            <w:r w:rsidRPr="00506F57">
              <w:rPr>
                <w:rFonts w:ascii="Times New Roman" w:hAnsi="Times New Roman" w:cs="Times New Roman"/>
                <w:sz w:val="24"/>
                <w:szCs w:val="24"/>
              </w:rPr>
              <w:t>85</w:t>
            </w:r>
          </w:p>
        </w:tc>
        <w:tc>
          <w:tcPr>
            <w:tcW w:w="1236" w:type="dxa"/>
            <w:tcBorders>
              <w:top w:val="nil"/>
              <w:left w:val="nil"/>
              <w:bottom w:val="nil"/>
              <w:right w:val="nil"/>
            </w:tcBorders>
          </w:tcPr>
          <w:p w:rsidR="00491870" w:rsidRPr="003C4571" w:rsidRDefault="00491870" w:rsidP="00245534">
            <w:pPr>
              <w:jc w:val="right"/>
              <w:rPr>
                <w:rFonts w:ascii="Times New Roman" w:hAnsi="Times New Roman" w:cs="Times New Roman"/>
                <w:sz w:val="24"/>
                <w:szCs w:val="24"/>
              </w:rPr>
            </w:pPr>
            <w:r w:rsidRPr="00973780">
              <w:rPr>
                <w:rFonts w:ascii="Times New Roman" w:hAnsi="Times New Roman" w:cs="Times New Roman"/>
                <w:sz w:val="24"/>
                <w:szCs w:val="24"/>
              </w:rPr>
              <w:t>61</w:t>
            </w:r>
            <w:r>
              <w:rPr>
                <w:rFonts w:ascii="Times New Roman" w:hAnsi="Times New Roman" w:cs="Times New Roman"/>
                <w:sz w:val="24"/>
                <w:szCs w:val="24"/>
              </w:rPr>
              <w:t>,</w:t>
            </w:r>
            <w:r w:rsidRPr="00973780">
              <w:rPr>
                <w:rFonts w:ascii="Times New Roman" w:hAnsi="Times New Roman" w:cs="Times New Roman"/>
                <w:sz w:val="24"/>
                <w:szCs w:val="24"/>
              </w:rPr>
              <w:t>99</w:t>
            </w:r>
          </w:p>
        </w:tc>
        <w:tc>
          <w:tcPr>
            <w:tcW w:w="1236" w:type="dxa"/>
            <w:gridSpan w:val="2"/>
            <w:tcBorders>
              <w:top w:val="nil"/>
              <w:left w:val="nil"/>
              <w:bottom w:val="nil"/>
              <w:right w:val="nil"/>
            </w:tcBorders>
          </w:tcPr>
          <w:p w:rsidR="00491870" w:rsidRDefault="00491870" w:rsidP="0066466B">
            <w:pPr>
              <w:jc w:val="right"/>
              <w:rPr>
                <w:rFonts w:ascii="Times New Roman" w:hAnsi="Times New Roman" w:cs="Times New Roman"/>
                <w:sz w:val="24"/>
                <w:szCs w:val="24"/>
              </w:rPr>
            </w:pPr>
            <w:r>
              <w:rPr>
                <w:rFonts w:ascii="Times New Roman" w:hAnsi="Times New Roman" w:cs="Times New Roman"/>
                <w:sz w:val="24"/>
                <w:szCs w:val="24"/>
              </w:rPr>
              <w:t>17</w:t>
            </w:r>
            <w:r w:rsidR="00256C5D">
              <w:rPr>
                <w:rFonts w:ascii="Times New Roman" w:hAnsi="Times New Roman" w:cs="Times New Roman"/>
                <w:sz w:val="24"/>
                <w:szCs w:val="24"/>
              </w:rPr>
              <w:t>.</w:t>
            </w:r>
            <w:r>
              <w:rPr>
                <w:rFonts w:ascii="Times New Roman" w:hAnsi="Times New Roman" w:cs="Times New Roman"/>
                <w:sz w:val="24"/>
                <w:szCs w:val="24"/>
              </w:rPr>
              <w:t>219,</w:t>
            </w:r>
            <w:r w:rsidRPr="00973780">
              <w:rPr>
                <w:rFonts w:ascii="Times New Roman" w:hAnsi="Times New Roman" w:cs="Times New Roman"/>
                <w:sz w:val="24"/>
                <w:szCs w:val="24"/>
              </w:rPr>
              <w:t>02</w:t>
            </w:r>
          </w:p>
        </w:tc>
        <w:tc>
          <w:tcPr>
            <w:tcW w:w="1236" w:type="dxa"/>
            <w:tcBorders>
              <w:top w:val="nil"/>
              <w:left w:val="nil"/>
              <w:bottom w:val="nil"/>
              <w:right w:val="nil"/>
            </w:tcBorders>
          </w:tcPr>
          <w:p w:rsidR="00491870" w:rsidRDefault="00491870" w:rsidP="00272478">
            <w:pPr>
              <w:jc w:val="right"/>
              <w:rPr>
                <w:rFonts w:ascii="Times New Roman" w:hAnsi="Times New Roman" w:cs="Times New Roman"/>
                <w:sz w:val="24"/>
                <w:szCs w:val="24"/>
              </w:rPr>
            </w:pPr>
            <w:r>
              <w:rPr>
                <w:rFonts w:ascii="Times New Roman" w:hAnsi="Times New Roman" w:cs="Times New Roman"/>
                <w:sz w:val="24"/>
                <w:szCs w:val="24"/>
              </w:rPr>
              <w:t>105,</w:t>
            </w:r>
            <w:r w:rsidRPr="00546BE3">
              <w:rPr>
                <w:rFonts w:ascii="Times New Roman" w:hAnsi="Times New Roman" w:cs="Times New Roman"/>
                <w:sz w:val="24"/>
                <w:szCs w:val="24"/>
              </w:rPr>
              <w:t>50</w:t>
            </w:r>
          </w:p>
        </w:tc>
        <w:tc>
          <w:tcPr>
            <w:tcW w:w="1176" w:type="dxa"/>
            <w:gridSpan w:val="2"/>
            <w:tcBorders>
              <w:top w:val="nil"/>
              <w:left w:val="nil"/>
              <w:bottom w:val="nil"/>
              <w:right w:val="nil"/>
            </w:tcBorders>
          </w:tcPr>
          <w:p w:rsidR="00491870" w:rsidRDefault="00491870" w:rsidP="0066466B">
            <w:pPr>
              <w:jc w:val="right"/>
              <w:rPr>
                <w:rFonts w:ascii="Times New Roman" w:hAnsi="Times New Roman" w:cs="Times New Roman"/>
                <w:sz w:val="24"/>
                <w:szCs w:val="24"/>
              </w:rPr>
            </w:pPr>
            <w:r>
              <w:rPr>
                <w:rFonts w:ascii="Times New Roman" w:hAnsi="Times New Roman" w:cs="Times New Roman"/>
                <w:sz w:val="24"/>
                <w:szCs w:val="24"/>
              </w:rPr>
              <w:t>17</w:t>
            </w:r>
            <w:r w:rsidR="00256C5D">
              <w:rPr>
                <w:rFonts w:ascii="Times New Roman" w:hAnsi="Times New Roman" w:cs="Times New Roman"/>
                <w:sz w:val="24"/>
                <w:szCs w:val="24"/>
              </w:rPr>
              <w:t>.</w:t>
            </w:r>
            <w:r>
              <w:rPr>
                <w:rFonts w:ascii="Times New Roman" w:hAnsi="Times New Roman" w:cs="Times New Roman"/>
                <w:sz w:val="24"/>
                <w:szCs w:val="24"/>
              </w:rPr>
              <w:t>097,</w:t>
            </w:r>
            <w:r w:rsidRPr="00546BE3">
              <w:rPr>
                <w:rFonts w:ascii="Times New Roman" w:hAnsi="Times New Roman" w:cs="Times New Roman"/>
                <w:sz w:val="24"/>
                <w:szCs w:val="24"/>
              </w:rPr>
              <w:t>43</w:t>
            </w:r>
          </w:p>
        </w:tc>
        <w:tc>
          <w:tcPr>
            <w:tcW w:w="1458" w:type="dxa"/>
            <w:gridSpan w:val="2"/>
            <w:tcBorders>
              <w:top w:val="nil"/>
              <w:left w:val="nil"/>
              <w:bottom w:val="nil"/>
              <w:right w:val="nil"/>
            </w:tcBorders>
          </w:tcPr>
          <w:p w:rsidR="00491870" w:rsidRPr="00546BE3" w:rsidRDefault="00491870" w:rsidP="00272478">
            <w:pPr>
              <w:jc w:val="right"/>
              <w:rPr>
                <w:rFonts w:ascii="Times New Roman" w:hAnsi="Times New Roman" w:cs="Times New Roman"/>
                <w:sz w:val="24"/>
                <w:szCs w:val="24"/>
              </w:rPr>
            </w:pPr>
            <w:r>
              <w:rPr>
                <w:rFonts w:ascii="Times New Roman" w:hAnsi="Times New Roman" w:cs="Times New Roman"/>
                <w:sz w:val="24"/>
                <w:szCs w:val="24"/>
              </w:rPr>
              <w:t>117,39</w:t>
            </w:r>
          </w:p>
        </w:tc>
      </w:tr>
      <w:tr w:rsidR="00491870" w:rsidTr="00256C5D">
        <w:trPr>
          <w:gridAfter w:val="1"/>
          <w:wAfter w:w="53" w:type="dxa"/>
          <w:jc w:val="center"/>
        </w:trPr>
        <w:tc>
          <w:tcPr>
            <w:tcW w:w="2700" w:type="dxa"/>
            <w:tcBorders>
              <w:top w:val="nil"/>
              <w:left w:val="nil"/>
              <w:bottom w:val="nil"/>
              <w:right w:val="nil"/>
            </w:tcBorders>
          </w:tcPr>
          <w:p w:rsidR="00491870" w:rsidRPr="00BA67D0" w:rsidRDefault="006D2748" w:rsidP="00BA67D0">
            <w:pPr>
              <w:spacing w:line="276" w:lineRule="auto"/>
              <w:rPr>
                <w:rFonts w:ascii="Times New Roman" w:hAnsi="Times New Roman" w:cs="Times New Roman"/>
                <w:sz w:val="24"/>
                <w:szCs w:val="24"/>
              </w:rPr>
            </w:pPr>
            <w:proofErr w:type="spellStart"/>
            <w:r w:rsidRPr="00BA67D0">
              <w:rPr>
                <w:rFonts w:ascii="Times New Roman" w:hAnsi="Times New Roman" w:cs="Times New Roman"/>
                <w:sz w:val="24"/>
                <w:szCs w:val="24"/>
              </w:rPr>
              <w:t>Tx_homicidios</w:t>
            </w:r>
            <w:proofErr w:type="spellEnd"/>
          </w:p>
        </w:tc>
        <w:tc>
          <w:tcPr>
            <w:tcW w:w="1236" w:type="dxa"/>
            <w:gridSpan w:val="2"/>
            <w:tcBorders>
              <w:top w:val="nil"/>
              <w:left w:val="nil"/>
              <w:bottom w:val="nil"/>
              <w:right w:val="nil"/>
            </w:tcBorders>
          </w:tcPr>
          <w:p w:rsidR="00491870" w:rsidRPr="00BA67D0" w:rsidRDefault="006D2748" w:rsidP="00BA67D0">
            <w:pPr>
              <w:spacing w:line="276" w:lineRule="auto"/>
              <w:jc w:val="right"/>
              <w:rPr>
                <w:rFonts w:ascii="Times New Roman" w:hAnsi="Times New Roman" w:cs="Times New Roman"/>
                <w:sz w:val="24"/>
                <w:szCs w:val="24"/>
              </w:rPr>
            </w:pPr>
            <w:r w:rsidRPr="00BA67D0">
              <w:rPr>
                <w:rFonts w:ascii="Times New Roman" w:hAnsi="Times New Roman" w:cs="Times New Roman"/>
                <w:sz w:val="24"/>
                <w:szCs w:val="24"/>
              </w:rPr>
              <w:t>46,45</w:t>
            </w:r>
          </w:p>
        </w:tc>
        <w:tc>
          <w:tcPr>
            <w:tcW w:w="1236" w:type="dxa"/>
            <w:tcBorders>
              <w:top w:val="nil"/>
              <w:left w:val="nil"/>
              <w:bottom w:val="nil"/>
              <w:right w:val="nil"/>
            </w:tcBorders>
          </w:tcPr>
          <w:p w:rsidR="00491870" w:rsidRPr="00BA67D0" w:rsidRDefault="006D2748" w:rsidP="00BA67D0">
            <w:pPr>
              <w:spacing w:line="276" w:lineRule="auto"/>
              <w:jc w:val="right"/>
              <w:rPr>
                <w:rFonts w:ascii="Times New Roman" w:hAnsi="Times New Roman" w:cs="Times New Roman"/>
                <w:sz w:val="24"/>
                <w:szCs w:val="24"/>
              </w:rPr>
            </w:pPr>
            <w:r w:rsidRPr="00BA67D0">
              <w:rPr>
                <w:rFonts w:ascii="Times New Roman" w:hAnsi="Times New Roman" w:cs="Times New Roman"/>
                <w:sz w:val="24"/>
                <w:szCs w:val="24"/>
              </w:rPr>
              <w:t>0,20</w:t>
            </w:r>
          </w:p>
        </w:tc>
        <w:tc>
          <w:tcPr>
            <w:tcW w:w="1236" w:type="dxa"/>
            <w:gridSpan w:val="2"/>
            <w:tcBorders>
              <w:top w:val="nil"/>
              <w:left w:val="nil"/>
              <w:bottom w:val="nil"/>
              <w:right w:val="nil"/>
            </w:tcBorders>
          </w:tcPr>
          <w:p w:rsidR="00491870" w:rsidRPr="00BA67D0" w:rsidRDefault="006D2748" w:rsidP="00BA67D0">
            <w:pPr>
              <w:spacing w:line="276" w:lineRule="auto"/>
              <w:jc w:val="right"/>
              <w:rPr>
                <w:rFonts w:ascii="Times New Roman" w:hAnsi="Times New Roman" w:cs="Times New Roman"/>
                <w:sz w:val="24"/>
                <w:szCs w:val="24"/>
              </w:rPr>
            </w:pPr>
            <w:r w:rsidRPr="00BA67D0">
              <w:rPr>
                <w:rFonts w:ascii="Times New Roman" w:hAnsi="Times New Roman" w:cs="Times New Roman"/>
                <w:sz w:val="24"/>
                <w:szCs w:val="24"/>
              </w:rPr>
              <w:t>48,19</w:t>
            </w:r>
          </w:p>
        </w:tc>
        <w:tc>
          <w:tcPr>
            <w:tcW w:w="1236" w:type="dxa"/>
            <w:tcBorders>
              <w:top w:val="nil"/>
              <w:left w:val="nil"/>
              <w:bottom w:val="nil"/>
              <w:right w:val="nil"/>
            </w:tcBorders>
          </w:tcPr>
          <w:p w:rsidR="00491870" w:rsidRPr="00BA67D0" w:rsidRDefault="006D2748" w:rsidP="00BA67D0">
            <w:pPr>
              <w:spacing w:line="276" w:lineRule="auto"/>
              <w:jc w:val="right"/>
              <w:rPr>
                <w:rFonts w:ascii="Times New Roman" w:hAnsi="Times New Roman" w:cs="Times New Roman"/>
                <w:sz w:val="24"/>
                <w:szCs w:val="24"/>
              </w:rPr>
            </w:pPr>
            <w:r w:rsidRPr="00BA67D0">
              <w:rPr>
                <w:rFonts w:ascii="Times New Roman" w:hAnsi="Times New Roman" w:cs="Times New Roman"/>
                <w:sz w:val="24"/>
                <w:szCs w:val="24"/>
              </w:rPr>
              <w:t>0,14</w:t>
            </w:r>
          </w:p>
        </w:tc>
        <w:tc>
          <w:tcPr>
            <w:tcW w:w="1176" w:type="dxa"/>
            <w:gridSpan w:val="2"/>
            <w:tcBorders>
              <w:top w:val="nil"/>
              <w:left w:val="nil"/>
              <w:bottom w:val="nil"/>
              <w:right w:val="nil"/>
            </w:tcBorders>
          </w:tcPr>
          <w:p w:rsidR="00491870" w:rsidRPr="00BA67D0" w:rsidRDefault="006D2748" w:rsidP="00BA67D0">
            <w:pPr>
              <w:spacing w:line="276" w:lineRule="auto"/>
              <w:jc w:val="right"/>
              <w:rPr>
                <w:rFonts w:ascii="Times New Roman" w:hAnsi="Times New Roman" w:cs="Times New Roman"/>
                <w:sz w:val="24"/>
                <w:szCs w:val="24"/>
              </w:rPr>
            </w:pPr>
            <w:r w:rsidRPr="00BA67D0">
              <w:rPr>
                <w:rFonts w:ascii="Times New Roman" w:hAnsi="Times New Roman" w:cs="Times New Roman"/>
                <w:sz w:val="24"/>
                <w:szCs w:val="24"/>
              </w:rPr>
              <w:t>31,76</w:t>
            </w:r>
          </w:p>
        </w:tc>
        <w:tc>
          <w:tcPr>
            <w:tcW w:w="1458" w:type="dxa"/>
            <w:gridSpan w:val="2"/>
            <w:tcBorders>
              <w:top w:val="nil"/>
              <w:left w:val="nil"/>
              <w:bottom w:val="nil"/>
              <w:right w:val="nil"/>
            </w:tcBorders>
          </w:tcPr>
          <w:p w:rsidR="00491870" w:rsidRPr="00BA67D0" w:rsidRDefault="006D2748" w:rsidP="00BA67D0">
            <w:pPr>
              <w:spacing w:line="276" w:lineRule="auto"/>
              <w:jc w:val="right"/>
              <w:rPr>
                <w:rFonts w:ascii="Times New Roman" w:hAnsi="Times New Roman" w:cs="Times New Roman"/>
                <w:sz w:val="24"/>
                <w:szCs w:val="24"/>
              </w:rPr>
            </w:pPr>
            <w:r w:rsidRPr="00BA67D0">
              <w:rPr>
                <w:rFonts w:ascii="Times New Roman" w:hAnsi="Times New Roman" w:cs="Times New Roman"/>
                <w:sz w:val="24"/>
                <w:szCs w:val="24"/>
              </w:rPr>
              <w:t>0,20</w:t>
            </w:r>
          </w:p>
        </w:tc>
      </w:tr>
      <w:tr w:rsidR="00491870" w:rsidRPr="003668A9" w:rsidTr="00256C5D">
        <w:trPr>
          <w:gridAfter w:val="1"/>
          <w:wAfter w:w="53" w:type="dxa"/>
          <w:jc w:val="center"/>
        </w:trPr>
        <w:tc>
          <w:tcPr>
            <w:tcW w:w="2700" w:type="dxa"/>
            <w:tcBorders>
              <w:top w:val="nil"/>
              <w:left w:val="nil"/>
              <w:bottom w:val="nil"/>
              <w:right w:val="nil"/>
            </w:tcBorders>
          </w:tcPr>
          <w:p w:rsidR="00491870" w:rsidRPr="003668A9" w:rsidRDefault="00D56DE6" w:rsidP="00BA67D0">
            <w:pPr>
              <w:spacing w:line="276" w:lineRule="auto"/>
              <w:rPr>
                <w:rFonts w:ascii="Times New Roman" w:hAnsi="Times New Roman" w:cs="Times New Roman"/>
                <w:sz w:val="24"/>
                <w:szCs w:val="24"/>
              </w:rPr>
            </w:pPr>
            <w:proofErr w:type="spellStart"/>
            <w:proofErr w:type="gramStart"/>
            <w:r w:rsidRPr="003668A9">
              <w:rPr>
                <w:rFonts w:ascii="Times New Roman" w:hAnsi="Times New Roman" w:cs="Times New Roman"/>
                <w:sz w:val="24"/>
                <w:szCs w:val="24"/>
              </w:rPr>
              <w:t>PIB_municipal</w:t>
            </w:r>
            <w:proofErr w:type="spellEnd"/>
            <w:proofErr w:type="gramEnd"/>
          </w:p>
        </w:tc>
        <w:tc>
          <w:tcPr>
            <w:tcW w:w="1236" w:type="dxa"/>
            <w:gridSpan w:val="2"/>
            <w:tcBorders>
              <w:top w:val="nil"/>
              <w:left w:val="nil"/>
              <w:bottom w:val="nil"/>
              <w:right w:val="nil"/>
            </w:tcBorders>
          </w:tcPr>
          <w:p w:rsidR="00491870" w:rsidRPr="003668A9" w:rsidRDefault="00D56DE6" w:rsidP="00BA67D0">
            <w:pPr>
              <w:spacing w:line="276" w:lineRule="auto"/>
              <w:jc w:val="right"/>
              <w:rPr>
                <w:rFonts w:ascii="Times New Roman" w:hAnsi="Times New Roman" w:cs="Times New Roman"/>
                <w:sz w:val="24"/>
                <w:szCs w:val="24"/>
              </w:rPr>
            </w:pPr>
            <w:r w:rsidRPr="003668A9">
              <w:rPr>
                <w:rFonts w:ascii="Times New Roman" w:hAnsi="Times New Roman" w:cs="Times New Roman"/>
                <w:sz w:val="24"/>
                <w:szCs w:val="24"/>
              </w:rPr>
              <w:t>7</w:t>
            </w:r>
            <w:r w:rsidR="006D2748" w:rsidRPr="003668A9">
              <w:rPr>
                <w:rFonts w:ascii="Times New Roman" w:hAnsi="Times New Roman" w:cs="Times New Roman"/>
                <w:sz w:val="24"/>
                <w:szCs w:val="24"/>
              </w:rPr>
              <w:t>5</w:t>
            </w:r>
            <w:r w:rsidR="003668A9" w:rsidRPr="003668A9">
              <w:rPr>
                <w:rFonts w:ascii="Times New Roman" w:hAnsi="Times New Roman" w:cs="Times New Roman"/>
                <w:sz w:val="24"/>
                <w:szCs w:val="24"/>
              </w:rPr>
              <w:t>.</w:t>
            </w:r>
            <w:r w:rsidR="006D2748" w:rsidRPr="003668A9">
              <w:rPr>
                <w:rFonts w:ascii="Times New Roman" w:hAnsi="Times New Roman" w:cs="Times New Roman"/>
                <w:sz w:val="24"/>
                <w:szCs w:val="24"/>
              </w:rPr>
              <w:t>5</w:t>
            </w:r>
            <w:r w:rsidRPr="003668A9">
              <w:rPr>
                <w:rFonts w:ascii="Times New Roman" w:hAnsi="Times New Roman" w:cs="Times New Roman"/>
                <w:sz w:val="24"/>
                <w:szCs w:val="24"/>
              </w:rPr>
              <w:t>00</w:t>
            </w:r>
            <w:r w:rsidR="003668A9" w:rsidRPr="003668A9">
              <w:rPr>
                <w:rFonts w:ascii="Times New Roman" w:hAnsi="Times New Roman" w:cs="Times New Roman"/>
                <w:sz w:val="24"/>
                <w:szCs w:val="24"/>
              </w:rPr>
              <w:t>.</w:t>
            </w:r>
            <w:r w:rsidRPr="003668A9">
              <w:rPr>
                <w:rFonts w:ascii="Times New Roman" w:hAnsi="Times New Roman" w:cs="Times New Roman"/>
                <w:sz w:val="24"/>
                <w:szCs w:val="24"/>
              </w:rPr>
              <w:t>000</w:t>
            </w:r>
          </w:p>
        </w:tc>
        <w:tc>
          <w:tcPr>
            <w:tcW w:w="1236" w:type="dxa"/>
            <w:tcBorders>
              <w:top w:val="nil"/>
              <w:left w:val="nil"/>
              <w:bottom w:val="nil"/>
              <w:right w:val="nil"/>
            </w:tcBorders>
          </w:tcPr>
          <w:p w:rsidR="00491870" w:rsidRPr="003668A9" w:rsidRDefault="006D2748" w:rsidP="00BA67D0">
            <w:pPr>
              <w:spacing w:line="276" w:lineRule="auto"/>
              <w:jc w:val="right"/>
              <w:rPr>
                <w:rFonts w:ascii="Times New Roman" w:hAnsi="Times New Roman" w:cs="Times New Roman"/>
                <w:sz w:val="24"/>
                <w:szCs w:val="24"/>
              </w:rPr>
            </w:pPr>
            <w:r w:rsidRPr="003668A9">
              <w:rPr>
                <w:rFonts w:ascii="Times New Roman" w:hAnsi="Times New Roman" w:cs="Times New Roman"/>
                <w:sz w:val="24"/>
                <w:szCs w:val="24"/>
              </w:rPr>
              <w:t>81.3693,8</w:t>
            </w:r>
          </w:p>
        </w:tc>
        <w:tc>
          <w:tcPr>
            <w:tcW w:w="1236" w:type="dxa"/>
            <w:gridSpan w:val="2"/>
            <w:tcBorders>
              <w:top w:val="nil"/>
              <w:left w:val="nil"/>
              <w:bottom w:val="nil"/>
              <w:right w:val="nil"/>
            </w:tcBorders>
          </w:tcPr>
          <w:p w:rsidR="00491870" w:rsidRPr="003668A9" w:rsidRDefault="00D56DE6" w:rsidP="003668A9">
            <w:pPr>
              <w:spacing w:line="276" w:lineRule="auto"/>
              <w:jc w:val="right"/>
              <w:rPr>
                <w:rFonts w:ascii="Times New Roman" w:hAnsi="Times New Roman" w:cs="Times New Roman"/>
                <w:sz w:val="24"/>
                <w:szCs w:val="24"/>
              </w:rPr>
            </w:pPr>
            <w:r w:rsidRPr="003668A9">
              <w:rPr>
                <w:rFonts w:ascii="Times New Roman" w:hAnsi="Times New Roman" w:cs="Times New Roman"/>
                <w:sz w:val="24"/>
                <w:szCs w:val="24"/>
              </w:rPr>
              <w:t>75</w:t>
            </w:r>
            <w:r w:rsidR="003668A9" w:rsidRPr="003668A9">
              <w:rPr>
                <w:rFonts w:ascii="Times New Roman" w:hAnsi="Times New Roman" w:cs="Times New Roman"/>
                <w:sz w:val="24"/>
                <w:szCs w:val="24"/>
              </w:rPr>
              <w:t>.</w:t>
            </w:r>
            <w:r w:rsidRPr="003668A9">
              <w:rPr>
                <w:rFonts w:ascii="Times New Roman" w:hAnsi="Times New Roman" w:cs="Times New Roman"/>
                <w:sz w:val="24"/>
                <w:szCs w:val="24"/>
              </w:rPr>
              <w:t>300</w:t>
            </w:r>
            <w:r w:rsidR="003668A9" w:rsidRPr="003668A9">
              <w:rPr>
                <w:rFonts w:ascii="Times New Roman" w:hAnsi="Times New Roman" w:cs="Times New Roman"/>
                <w:sz w:val="24"/>
                <w:szCs w:val="24"/>
              </w:rPr>
              <w:t>.</w:t>
            </w:r>
            <w:r w:rsidRPr="003668A9">
              <w:rPr>
                <w:rFonts w:ascii="Times New Roman" w:hAnsi="Times New Roman" w:cs="Times New Roman"/>
                <w:sz w:val="24"/>
                <w:szCs w:val="24"/>
              </w:rPr>
              <w:t>000</w:t>
            </w:r>
          </w:p>
        </w:tc>
        <w:tc>
          <w:tcPr>
            <w:tcW w:w="1236" w:type="dxa"/>
            <w:tcBorders>
              <w:top w:val="nil"/>
              <w:left w:val="nil"/>
              <w:bottom w:val="nil"/>
              <w:right w:val="nil"/>
            </w:tcBorders>
          </w:tcPr>
          <w:p w:rsidR="00491870" w:rsidRPr="003668A9" w:rsidRDefault="006D2748" w:rsidP="00BA67D0">
            <w:pPr>
              <w:spacing w:line="276" w:lineRule="auto"/>
              <w:jc w:val="right"/>
              <w:rPr>
                <w:rFonts w:ascii="Times New Roman" w:hAnsi="Times New Roman" w:cs="Times New Roman"/>
                <w:sz w:val="24"/>
                <w:szCs w:val="24"/>
              </w:rPr>
            </w:pPr>
            <w:r w:rsidRPr="003668A9">
              <w:rPr>
                <w:rFonts w:ascii="Times New Roman" w:hAnsi="Times New Roman" w:cs="Times New Roman"/>
                <w:sz w:val="24"/>
                <w:szCs w:val="24"/>
              </w:rPr>
              <w:t>10.346.78</w:t>
            </w:r>
          </w:p>
        </w:tc>
        <w:tc>
          <w:tcPr>
            <w:tcW w:w="1176" w:type="dxa"/>
            <w:gridSpan w:val="2"/>
            <w:tcBorders>
              <w:top w:val="nil"/>
              <w:left w:val="nil"/>
              <w:bottom w:val="nil"/>
              <w:right w:val="nil"/>
            </w:tcBorders>
          </w:tcPr>
          <w:p w:rsidR="00491870" w:rsidRPr="003668A9" w:rsidRDefault="00D56DE6" w:rsidP="00BA67D0">
            <w:pPr>
              <w:spacing w:line="276" w:lineRule="auto"/>
              <w:jc w:val="right"/>
              <w:rPr>
                <w:rFonts w:ascii="Times New Roman" w:hAnsi="Times New Roman" w:cs="Times New Roman"/>
                <w:sz w:val="24"/>
                <w:szCs w:val="24"/>
              </w:rPr>
            </w:pPr>
            <w:r w:rsidRPr="003668A9">
              <w:rPr>
                <w:rFonts w:ascii="Times New Roman" w:hAnsi="Times New Roman" w:cs="Times New Roman"/>
                <w:sz w:val="24"/>
                <w:szCs w:val="24"/>
              </w:rPr>
              <w:t>92</w:t>
            </w:r>
            <w:r w:rsidR="003668A9" w:rsidRPr="003668A9">
              <w:rPr>
                <w:rFonts w:ascii="Times New Roman" w:hAnsi="Times New Roman" w:cs="Times New Roman"/>
                <w:sz w:val="24"/>
                <w:szCs w:val="24"/>
              </w:rPr>
              <w:t>.</w:t>
            </w:r>
            <w:r w:rsidRPr="003668A9">
              <w:rPr>
                <w:rFonts w:ascii="Times New Roman" w:hAnsi="Times New Roman" w:cs="Times New Roman"/>
                <w:sz w:val="24"/>
                <w:szCs w:val="24"/>
              </w:rPr>
              <w:t>200</w:t>
            </w:r>
            <w:r w:rsidR="003668A9" w:rsidRPr="003668A9">
              <w:rPr>
                <w:rFonts w:ascii="Times New Roman" w:hAnsi="Times New Roman" w:cs="Times New Roman"/>
                <w:sz w:val="24"/>
                <w:szCs w:val="24"/>
              </w:rPr>
              <w:t>.</w:t>
            </w:r>
            <w:r w:rsidRPr="003668A9">
              <w:rPr>
                <w:rFonts w:ascii="Times New Roman" w:hAnsi="Times New Roman" w:cs="Times New Roman"/>
                <w:sz w:val="24"/>
                <w:szCs w:val="24"/>
              </w:rPr>
              <w:t>000</w:t>
            </w:r>
          </w:p>
        </w:tc>
        <w:tc>
          <w:tcPr>
            <w:tcW w:w="1458" w:type="dxa"/>
            <w:gridSpan w:val="2"/>
            <w:tcBorders>
              <w:top w:val="nil"/>
              <w:left w:val="nil"/>
              <w:bottom w:val="nil"/>
              <w:right w:val="nil"/>
            </w:tcBorders>
          </w:tcPr>
          <w:p w:rsidR="00491870" w:rsidRPr="003668A9" w:rsidRDefault="006D2748" w:rsidP="00BA67D0">
            <w:pPr>
              <w:spacing w:line="276" w:lineRule="auto"/>
              <w:jc w:val="right"/>
              <w:rPr>
                <w:rFonts w:ascii="Times New Roman" w:hAnsi="Times New Roman" w:cs="Times New Roman"/>
                <w:sz w:val="24"/>
                <w:szCs w:val="24"/>
              </w:rPr>
            </w:pPr>
            <w:r w:rsidRPr="003668A9">
              <w:rPr>
                <w:rFonts w:ascii="Times New Roman" w:hAnsi="Times New Roman" w:cs="Times New Roman"/>
                <w:sz w:val="24"/>
                <w:szCs w:val="24"/>
              </w:rPr>
              <w:t>11.064.32</w:t>
            </w:r>
          </w:p>
        </w:tc>
      </w:tr>
      <w:tr w:rsidR="00491870" w:rsidTr="00256C5D">
        <w:trPr>
          <w:gridAfter w:val="1"/>
          <w:wAfter w:w="53" w:type="dxa"/>
          <w:jc w:val="center"/>
        </w:trPr>
        <w:tc>
          <w:tcPr>
            <w:tcW w:w="2700" w:type="dxa"/>
            <w:tcBorders>
              <w:top w:val="nil"/>
              <w:left w:val="nil"/>
              <w:bottom w:val="nil"/>
              <w:right w:val="nil"/>
            </w:tcBorders>
          </w:tcPr>
          <w:p w:rsidR="00491870" w:rsidRPr="003C4571" w:rsidRDefault="00256C5D" w:rsidP="00BA67D0">
            <w:pPr>
              <w:rPr>
                <w:rFonts w:ascii="Times New Roman" w:hAnsi="Times New Roman" w:cs="Times New Roman"/>
                <w:sz w:val="24"/>
                <w:szCs w:val="24"/>
              </w:rPr>
            </w:pPr>
            <w:proofErr w:type="spellStart"/>
            <w:r>
              <w:rPr>
                <w:rFonts w:ascii="Times New Roman" w:hAnsi="Times New Roman" w:cs="Times New Roman"/>
                <w:sz w:val="24"/>
                <w:szCs w:val="24"/>
              </w:rPr>
              <w:t>Nu</w:t>
            </w:r>
            <w:r w:rsidRPr="00506F57">
              <w:rPr>
                <w:rFonts w:ascii="Times New Roman" w:hAnsi="Times New Roman" w:cs="Times New Roman"/>
                <w:sz w:val="24"/>
                <w:szCs w:val="24"/>
              </w:rPr>
              <w:t>m_frotas</w:t>
            </w:r>
            <w:proofErr w:type="spellEnd"/>
          </w:p>
        </w:tc>
        <w:tc>
          <w:tcPr>
            <w:tcW w:w="1236" w:type="dxa"/>
            <w:gridSpan w:val="2"/>
            <w:tcBorders>
              <w:top w:val="nil"/>
              <w:left w:val="nil"/>
              <w:bottom w:val="nil"/>
              <w:right w:val="nil"/>
            </w:tcBorders>
          </w:tcPr>
          <w:p w:rsidR="00491870" w:rsidRPr="003C4571" w:rsidRDefault="00491870" w:rsidP="00BA67D0">
            <w:pPr>
              <w:jc w:val="right"/>
              <w:rPr>
                <w:rFonts w:ascii="Times New Roman" w:hAnsi="Times New Roman" w:cs="Times New Roman"/>
                <w:sz w:val="24"/>
                <w:szCs w:val="24"/>
              </w:rPr>
            </w:pPr>
            <w:r w:rsidRPr="00506F57">
              <w:rPr>
                <w:rFonts w:ascii="Times New Roman" w:hAnsi="Times New Roman" w:cs="Times New Roman"/>
                <w:sz w:val="24"/>
                <w:szCs w:val="24"/>
              </w:rPr>
              <w:t>4251194</w:t>
            </w:r>
          </w:p>
        </w:tc>
        <w:tc>
          <w:tcPr>
            <w:tcW w:w="1236" w:type="dxa"/>
            <w:tcBorders>
              <w:top w:val="nil"/>
              <w:left w:val="nil"/>
              <w:bottom w:val="nil"/>
              <w:right w:val="nil"/>
            </w:tcBorders>
          </w:tcPr>
          <w:p w:rsidR="00491870" w:rsidRPr="003C4571" w:rsidRDefault="00491870" w:rsidP="00BA67D0">
            <w:pPr>
              <w:jc w:val="right"/>
              <w:rPr>
                <w:rFonts w:ascii="Times New Roman" w:hAnsi="Times New Roman" w:cs="Times New Roman"/>
                <w:sz w:val="24"/>
                <w:szCs w:val="24"/>
              </w:rPr>
            </w:pPr>
            <w:r>
              <w:rPr>
                <w:rFonts w:ascii="Times New Roman" w:hAnsi="Times New Roman" w:cs="Times New Roman"/>
                <w:sz w:val="24"/>
                <w:szCs w:val="24"/>
              </w:rPr>
              <w:t>57910,</w:t>
            </w:r>
            <w:r w:rsidRPr="00973780">
              <w:rPr>
                <w:rFonts w:ascii="Times New Roman" w:hAnsi="Times New Roman" w:cs="Times New Roman"/>
                <w:sz w:val="24"/>
                <w:szCs w:val="24"/>
              </w:rPr>
              <w:t>97</w:t>
            </w:r>
          </w:p>
        </w:tc>
        <w:tc>
          <w:tcPr>
            <w:tcW w:w="1236" w:type="dxa"/>
            <w:gridSpan w:val="2"/>
            <w:tcBorders>
              <w:top w:val="nil"/>
              <w:left w:val="nil"/>
              <w:bottom w:val="nil"/>
              <w:right w:val="nil"/>
            </w:tcBorders>
          </w:tcPr>
          <w:p w:rsidR="00491870" w:rsidRDefault="00491870" w:rsidP="00BA67D0">
            <w:pPr>
              <w:jc w:val="right"/>
              <w:rPr>
                <w:rFonts w:ascii="Times New Roman" w:hAnsi="Times New Roman" w:cs="Times New Roman"/>
                <w:sz w:val="24"/>
                <w:szCs w:val="24"/>
              </w:rPr>
            </w:pPr>
            <w:r w:rsidRPr="00973780">
              <w:rPr>
                <w:rFonts w:ascii="Times New Roman" w:hAnsi="Times New Roman" w:cs="Times New Roman"/>
                <w:sz w:val="24"/>
                <w:szCs w:val="24"/>
              </w:rPr>
              <w:t xml:space="preserve"> 5976284</w:t>
            </w:r>
          </w:p>
        </w:tc>
        <w:tc>
          <w:tcPr>
            <w:tcW w:w="1236" w:type="dxa"/>
            <w:tcBorders>
              <w:top w:val="nil"/>
              <w:left w:val="nil"/>
              <w:bottom w:val="nil"/>
              <w:right w:val="nil"/>
            </w:tcBorders>
          </w:tcPr>
          <w:p w:rsidR="00491870" w:rsidRDefault="00491870" w:rsidP="00BA67D0">
            <w:pPr>
              <w:jc w:val="right"/>
              <w:rPr>
                <w:rFonts w:ascii="Times New Roman" w:hAnsi="Times New Roman" w:cs="Times New Roman"/>
                <w:sz w:val="24"/>
                <w:szCs w:val="24"/>
              </w:rPr>
            </w:pPr>
            <w:r>
              <w:rPr>
                <w:rFonts w:ascii="Times New Roman" w:hAnsi="Times New Roman" w:cs="Times New Roman"/>
                <w:sz w:val="24"/>
                <w:szCs w:val="24"/>
              </w:rPr>
              <w:t>85050,</w:t>
            </w:r>
            <w:r w:rsidRPr="00546BE3">
              <w:rPr>
                <w:rFonts w:ascii="Times New Roman" w:hAnsi="Times New Roman" w:cs="Times New Roman"/>
                <w:sz w:val="24"/>
                <w:szCs w:val="24"/>
              </w:rPr>
              <w:t>72</w:t>
            </w:r>
          </w:p>
        </w:tc>
        <w:tc>
          <w:tcPr>
            <w:tcW w:w="1176" w:type="dxa"/>
            <w:gridSpan w:val="2"/>
            <w:tcBorders>
              <w:top w:val="nil"/>
              <w:left w:val="nil"/>
              <w:bottom w:val="nil"/>
              <w:right w:val="nil"/>
            </w:tcBorders>
          </w:tcPr>
          <w:p w:rsidR="00491870" w:rsidRDefault="00491870" w:rsidP="00BA67D0">
            <w:pPr>
              <w:jc w:val="right"/>
              <w:rPr>
                <w:rFonts w:ascii="Times New Roman" w:hAnsi="Times New Roman" w:cs="Times New Roman"/>
                <w:sz w:val="24"/>
                <w:szCs w:val="24"/>
              </w:rPr>
            </w:pPr>
            <w:r w:rsidRPr="00546BE3">
              <w:rPr>
                <w:rFonts w:ascii="Times New Roman" w:hAnsi="Times New Roman" w:cs="Times New Roman"/>
                <w:sz w:val="24"/>
                <w:szCs w:val="24"/>
              </w:rPr>
              <w:t>8756998</w:t>
            </w:r>
          </w:p>
        </w:tc>
        <w:tc>
          <w:tcPr>
            <w:tcW w:w="1458" w:type="dxa"/>
            <w:gridSpan w:val="2"/>
            <w:tcBorders>
              <w:top w:val="nil"/>
              <w:left w:val="nil"/>
              <w:bottom w:val="nil"/>
              <w:right w:val="nil"/>
            </w:tcBorders>
          </w:tcPr>
          <w:p w:rsidR="00491870" w:rsidRPr="00546BE3" w:rsidRDefault="00491870" w:rsidP="00BA67D0">
            <w:pPr>
              <w:jc w:val="right"/>
              <w:rPr>
                <w:rFonts w:ascii="Times New Roman" w:hAnsi="Times New Roman" w:cs="Times New Roman"/>
                <w:sz w:val="24"/>
                <w:szCs w:val="24"/>
              </w:rPr>
            </w:pPr>
            <w:r>
              <w:rPr>
                <w:rFonts w:ascii="Times New Roman" w:hAnsi="Times New Roman" w:cs="Times New Roman"/>
                <w:sz w:val="24"/>
                <w:szCs w:val="24"/>
              </w:rPr>
              <w:t>11</w:t>
            </w:r>
            <w:r w:rsidR="00D56DE6">
              <w:rPr>
                <w:rFonts w:ascii="Times New Roman" w:hAnsi="Times New Roman" w:cs="Times New Roman"/>
                <w:sz w:val="24"/>
                <w:szCs w:val="24"/>
              </w:rPr>
              <w:t>.</w:t>
            </w:r>
            <w:r>
              <w:rPr>
                <w:rFonts w:ascii="Times New Roman" w:hAnsi="Times New Roman" w:cs="Times New Roman"/>
                <w:sz w:val="24"/>
                <w:szCs w:val="24"/>
              </w:rPr>
              <w:t>0439,</w:t>
            </w:r>
            <w:r w:rsidRPr="00256374">
              <w:rPr>
                <w:rFonts w:ascii="Times New Roman" w:hAnsi="Times New Roman" w:cs="Times New Roman"/>
                <w:sz w:val="24"/>
                <w:szCs w:val="24"/>
              </w:rPr>
              <w:t>1</w:t>
            </w:r>
          </w:p>
        </w:tc>
      </w:tr>
      <w:tr w:rsidR="003668A9" w:rsidTr="00256C5D">
        <w:trPr>
          <w:gridAfter w:val="2"/>
          <w:wAfter w:w="74" w:type="dxa"/>
          <w:jc w:val="center"/>
        </w:trPr>
        <w:tc>
          <w:tcPr>
            <w:tcW w:w="2914" w:type="dxa"/>
            <w:gridSpan w:val="2"/>
            <w:tcBorders>
              <w:top w:val="single" w:sz="4" w:space="0" w:color="auto"/>
              <w:left w:val="nil"/>
              <w:bottom w:val="single" w:sz="4" w:space="0" w:color="auto"/>
              <w:right w:val="nil"/>
            </w:tcBorders>
          </w:tcPr>
          <w:p w:rsidR="00491870" w:rsidRDefault="00491870" w:rsidP="0085642A">
            <w:pPr>
              <w:rPr>
                <w:rFonts w:ascii="Times New Roman" w:hAnsi="Times New Roman" w:cs="Times New Roman"/>
                <w:sz w:val="24"/>
                <w:szCs w:val="24"/>
              </w:rPr>
            </w:pPr>
            <w:r w:rsidRPr="00CB6E52">
              <w:rPr>
                <w:rFonts w:ascii="Times New Roman" w:hAnsi="Times New Roman" w:cs="Times New Roman"/>
                <w:sz w:val="24"/>
                <w:szCs w:val="24"/>
              </w:rPr>
              <w:t xml:space="preserve">No. </w:t>
            </w:r>
            <w:proofErr w:type="gramStart"/>
            <w:r w:rsidRPr="00CB6E52">
              <w:rPr>
                <w:rFonts w:ascii="Times New Roman" w:hAnsi="Times New Roman" w:cs="Times New Roman"/>
                <w:sz w:val="24"/>
                <w:szCs w:val="24"/>
              </w:rPr>
              <w:t>observações</w:t>
            </w:r>
            <w:proofErr w:type="gramEnd"/>
          </w:p>
        </w:tc>
        <w:tc>
          <w:tcPr>
            <w:tcW w:w="2592" w:type="dxa"/>
            <w:gridSpan w:val="3"/>
            <w:tcBorders>
              <w:top w:val="single" w:sz="4" w:space="0" w:color="auto"/>
              <w:left w:val="nil"/>
              <w:bottom w:val="single" w:sz="4" w:space="0" w:color="auto"/>
              <w:right w:val="nil"/>
            </w:tcBorders>
          </w:tcPr>
          <w:p w:rsidR="00491870" w:rsidRPr="003C4571" w:rsidRDefault="00491870" w:rsidP="0085642A">
            <w:pPr>
              <w:rPr>
                <w:rFonts w:ascii="Times New Roman" w:hAnsi="Times New Roman" w:cs="Times New Roman"/>
                <w:sz w:val="24"/>
                <w:szCs w:val="24"/>
              </w:rPr>
            </w:pPr>
            <w:r w:rsidRPr="00973780">
              <w:rPr>
                <w:rFonts w:ascii="Times New Roman" w:hAnsi="Times New Roman" w:cs="Times New Roman"/>
                <w:sz w:val="24"/>
                <w:szCs w:val="24"/>
              </w:rPr>
              <w:t>15</w:t>
            </w:r>
            <w:r w:rsidR="00D56DE6">
              <w:rPr>
                <w:rFonts w:ascii="Times New Roman" w:hAnsi="Times New Roman" w:cs="Times New Roman"/>
                <w:sz w:val="24"/>
                <w:szCs w:val="24"/>
              </w:rPr>
              <w:t>.</w:t>
            </w:r>
            <w:r w:rsidRPr="00973780">
              <w:rPr>
                <w:rFonts w:ascii="Times New Roman" w:hAnsi="Times New Roman" w:cs="Times New Roman"/>
                <w:sz w:val="24"/>
                <w:szCs w:val="24"/>
              </w:rPr>
              <w:t>504</w:t>
            </w:r>
          </w:p>
        </w:tc>
        <w:tc>
          <w:tcPr>
            <w:tcW w:w="2267" w:type="dxa"/>
            <w:gridSpan w:val="3"/>
            <w:tcBorders>
              <w:top w:val="single" w:sz="4" w:space="0" w:color="auto"/>
              <w:left w:val="nil"/>
              <w:bottom w:val="single" w:sz="4" w:space="0" w:color="auto"/>
              <w:right w:val="nil"/>
            </w:tcBorders>
          </w:tcPr>
          <w:p w:rsidR="00491870" w:rsidRDefault="00491870" w:rsidP="0085642A">
            <w:pPr>
              <w:rPr>
                <w:rFonts w:ascii="Times New Roman" w:hAnsi="Times New Roman" w:cs="Times New Roman"/>
                <w:sz w:val="24"/>
                <w:szCs w:val="24"/>
              </w:rPr>
            </w:pPr>
            <w:r w:rsidRPr="00973780">
              <w:rPr>
                <w:rFonts w:ascii="Times New Roman" w:hAnsi="Times New Roman" w:cs="Times New Roman"/>
                <w:sz w:val="24"/>
                <w:szCs w:val="24"/>
              </w:rPr>
              <w:t>7</w:t>
            </w:r>
            <w:r>
              <w:rPr>
                <w:rFonts w:ascii="Times New Roman" w:hAnsi="Times New Roman" w:cs="Times New Roman"/>
                <w:sz w:val="24"/>
                <w:szCs w:val="24"/>
              </w:rPr>
              <w:t>.</w:t>
            </w:r>
            <w:r w:rsidRPr="00973780">
              <w:rPr>
                <w:rFonts w:ascii="Times New Roman" w:hAnsi="Times New Roman" w:cs="Times New Roman"/>
                <w:sz w:val="24"/>
                <w:szCs w:val="24"/>
              </w:rPr>
              <w:t>551</w:t>
            </w:r>
          </w:p>
        </w:tc>
        <w:tc>
          <w:tcPr>
            <w:tcW w:w="2484" w:type="dxa"/>
            <w:gridSpan w:val="2"/>
            <w:tcBorders>
              <w:top w:val="single" w:sz="4" w:space="0" w:color="auto"/>
              <w:left w:val="nil"/>
              <w:bottom w:val="single" w:sz="4" w:space="0" w:color="auto"/>
              <w:right w:val="nil"/>
            </w:tcBorders>
          </w:tcPr>
          <w:p w:rsidR="00491870" w:rsidRPr="00546BE3" w:rsidRDefault="00491870" w:rsidP="0085642A">
            <w:pPr>
              <w:rPr>
                <w:rFonts w:ascii="Times New Roman" w:hAnsi="Times New Roman" w:cs="Times New Roman"/>
                <w:sz w:val="24"/>
                <w:szCs w:val="24"/>
              </w:rPr>
            </w:pPr>
            <w:r w:rsidRPr="00256374">
              <w:rPr>
                <w:rFonts w:ascii="Times New Roman" w:hAnsi="Times New Roman" w:cs="Times New Roman"/>
                <w:sz w:val="24"/>
                <w:szCs w:val="24"/>
              </w:rPr>
              <w:t>9</w:t>
            </w:r>
            <w:r>
              <w:rPr>
                <w:rFonts w:ascii="Times New Roman" w:hAnsi="Times New Roman" w:cs="Times New Roman"/>
                <w:sz w:val="24"/>
                <w:szCs w:val="24"/>
              </w:rPr>
              <w:t>.</w:t>
            </w:r>
            <w:r w:rsidRPr="00256374">
              <w:rPr>
                <w:rFonts w:ascii="Times New Roman" w:hAnsi="Times New Roman" w:cs="Times New Roman"/>
                <w:sz w:val="24"/>
                <w:szCs w:val="24"/>
              </w:rPr>
              <w:t>575</w:t>
            </w:r>
          </w:p>
        </w:tc>
      </w:tr>
      <w:tr w:rsidR="00491870" w:rsidTr="00256C5D">
        <w:trPr>
          <w:gridAfter w:val="2"/>
          <w:wAfter w:w="74" w:type="dxa"/>
          <w:jc w:val="center"/>
        </w:trPr>
        <w:tc>
          <w:tcPr>
            <w:tcW w:w="10257" w:type="dxa"/>
            <w:gridSpan w:val="10"/>
            <w:tcBorders>
              <w:top w:val="single" w:sz="4" w:space="0" w:color="auto"/>
              <w:left w:val="nil"/>
              <w:right w:val="nil"/>
            </w:tcBorders>
          </w:tcPr>
          <w:p w:rsidR="00491870" w:rsidRDefault="00491870" w:rsidP="0085642A">
            <w:pPr>
              <w:rPr>
                <w:rFonts w:ascii="Times New Roman" w:hAnsi="Times New Roman" w:cs="Times New Roman"/>
                <w:sz w:val="24"/>
                <w:szCs w:val="24"/>
              </w:rPr>
            </w:pPr>
            <w:r w:rsidRPr="00CB6E52">
              <w:rPr>
                <w:rFonts w:ascii="Times New Roman" w:hAnsi="Times New Roman" w:cs="Times New Roman"/>
                <w:sz w:val="24"/>
                <w:szCs w:val="24"/>
              </w:rPr>
              <w:t>Total de observações = 32630</w:t>
            </w:r>
          </w:p>
        </w:tc>
      </w:tr>
    </w:tbl>
    <w:p w:rsidR="00695A4F" w:rsidRDefault="008E1EF0">
      <w:pPr>
        <w:tabs>
          <w:tab w:val="left" w:pos="5665"/>
        </w:tabs>
        <w:spacing w:after="0" w:line="240" w:lineRule="auto"/>
        <w:rPr>
          <w:rFonts w:ascii="Times New Roman" w:hAnsi="Times New Roman" w:cs="Times New Roman"/>
          <w:sz w:val="20"/>
          <w:szCs w:val="20"/>
        </w:rPr>
      </w:pPr>
      <w:r w:rsidRPr="008E1EF0">
        <w:rPr>
          <w:rFonts w:ascii="Times New Roman" w:hAnsi="Times New Roman" w:cs="Times New Roman"/>
          <w:sz w:val="20"/>
          <w:szCs w:val="20"/>
          <w:vertAlign w:val="superscript"/>
        </w:rPr>
        <w:t>†</w:t>
      </w:r>
      <w:r w:rsidRPr="008E1EF0">
        <w:rPr>
          <w:rFonts w:ascii="Times New Roman" w:hAnsi="Times New Roman" w:cs="Times New Roman"/>
          <w:sz w:val="20"/>
          <w:szCs w:val="20"/>
        </w:rPr>
        <w:t xml:space="preserve"> Deflacionado </w:t>
      </w:r>
      <w:r w:rsidR="00DB53D0" w:rsidRPr="00DB53D0">
        <w:rPr>
          <w:rFonts w:ascii="Times New Roman" w:hAnsi="Times New Roman" w:cs="Times New Roman"/>
          <w:sz w:val="20"/>
          <w:szCs w:val="20"/>
        </w:rPr>
        <w:t>com base no INPC</w:t>
      </w:r>
      <w:r w:rsidR="00DB53D0">
        <w:rPr>
          <w:rFonts w:ascii="Times New Roman" w:hAnsi="Times New Roman" w:cs="Times New Roman"/>
          <w:sz w:val="20"/>
          <w:szCs w:val="20"/>
        </w:rPr>
        <w:t xml:space="preserve"> (Base=2013)</w:t>
      </w:r>
      <w:r w:rsidR="00DB53D0" w:rsidRPr="00DB53D0">
        <w:rPr>
          <w:rFonts w:ascii="Times New Roman" w:hAnsi="Times New Roman" w:cs="Times New Roman"/>
          <w:sz w:val="20"/>
          <w:szCs w:val="20"/>
        </w:rPr>
        <w:t xml:space="preserve">. </w:t>
      </w:r>
    </w:p>
    <w:p w:rsidR="00272478" w:rsidRDefault="00B359AF" w:rsidP="00272478">
      <w:pPr>
        <w:tabs>
          <w:tab w:val="left" w:pos="5665"/>
        </w:tabs>
        <w:spacing w:after="0" w:line="240" w:lineRule="auto"/>
        <w:rPr>
          <w:rFonts w:ascii="Times New Roman" w:hAnsi="Times New Roman" w:cs="Times New Roman"/>
          <w:sz w:val="20"/>
          <w:szCs w:val="20"/>
        </w:rPr>
      </w:pPr>
      <w:r w:rsidRPr="003C4571">
        <w:rPr>
          <w:rFonts w:ascii="Times New Roman" w:hAnsi="Times New Roman" w:cs="Times New Roman"/>
          <w:sz w:val="20"/>
          <w:szCs w:val="20"/>
        </w:rPr>
        <w:t>Fonte: Elaboração própria.</w:t>
      </w:r>
    </w:p>
    <w:p w:rsidR="00695A4F" w:rsidRDefault="00245534" w:rsidP="00272478">
      <w:pPr>
        <w:tabs>
          <w:tab w:val="left" w:pos="566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B53D0" w:rsidRDefault="00875EF0" w:rsidP="007B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34457">
        <w:rPr>
          <w:rFonts w:ascii="Times New Roman" w:hAnsi="Times New Roman" w:cs="Times New Roman"/>
          <w:sz w:val="24"/>
          <w:szCs w:val="24"/>
        </w:rPr>
        <w:t>Os resultados descritos na tabela 1 indicam que a renda média dos trabalhadores</w:t>
      </w:r>
      <w:r w:rsidR="00DB53D0">
        <w:rPr>
          <w:rFonts w:ascii="Times New Roman" w:hAnsi="Times New Roman" w:cs="Times New Roman"/>
          <w:sz w:val="24"/>
          <w:szCs w:val="24"/>
        </w:rPr>
        <w:t xml:space="preserve"> assalariados</w:t>
      </w:r>
      <w:r w:rsidR="00334457">
        <w:rPr>
          <w:rFonts w:ascii="Times New Roman" w:hAnsi="Times New Roman" w:cs="Times New Roman"/>
          <w:sz w:val="24"/>
          <w:szCs w:val="24"/>
        </w:rPr>
        <w:t xml:space="preserve"> presentes na amostra cresceu</w:t>
      </w:r>
      <w:r w:rsidR="007B368B">
        <w:rPr>
          <w:rFonts w:ascii="Times New Roman" w:hAnsi="Times New Roman" w:cs="Times New Roman"/>
          <w:sz w:val="24"/>
          <w:szCs w:val="24"/>
        </w:rPr>
        <w:t xml:space="preserve"> </w:t>
      </w:r>
      <w:r w:rsidR="00DB53D0">
        <w:rPr>
          <w:rFonts w:ascii="Times New Roman" w:hAnsi="Times New Roman" w:cs="Times New Roman"/>
          <w:sz w:val="24"/>
          <w:szCs w:val="24"/>
        </w:rPr>
        <w:t xml:space="preserve">pouco </w:t>
      </w:r>
      <w:r w:rsidR="007B368B">
        <w:rPr>
          <w:rFonts w:ascii="Times New Roman" w:hAnsi="Times New Roman" w:cs="Times New Roman"/>
          <w:sz w:val="24"/>
          <w:szCs w:val="24"/>
        </w:rPr>
        <w:t>entre os anos de 1996 e 2009</w:t>
      </w:r>
      <w:r w:rsidR="002C51C5">
        <w:rPr>
          <w:rFonts w:ascii="Times New Roman" w:hAnsi="Times New Roman" w:cs="Times New Roman"/>
          <w:sz w:val="24"/>
          <w:szCs w:val="24"/>
        </w:rPr>
        <w:t xml:space="preserve"> nas regiões metropolitanas</w:t>
      </w:r>
      <w:r w:rsidR="00DB53D0">
        <w:rPr>
          <w:rFonts w:ascii="Times New Roman" w:hAnsi="Times New Roman" w:cs="Times New Roman"/>
          <w:sz w:val="24"/>
          <w:szCs w:val="24"/>
        </w:rPr>
        <w:t xml:space="preserve"> em termo</w:t>
      </w:r>
      <w:r w:rsidR="00695A4F">
        <w:rPr>
          <w:rFonts w:ascii="Times New Roman" w:hAnsi="Times New Roman" w:cs="Times New Roman"/>
          <w:sz w:val="24"/>
          <w:szCs w:val="24"/>
        </w:rPr>
        <w:t>s</w:t>
      </w:r>
      <w:r w:rsidR="00DB53D0">
        <w:rPr>
          <w:rFonts w:ascii="Times New Roman" w:hAnsi="Times New Roman" w:cs="Times New Roman"/>
          <w:sz w:val="24"/>
          <w:szCs w:val="24"/>
        </w:rPr>
        <w:t xml:space="preserve"> reais</w:t>
      </w:r>
      <w:r w:rsidR="007B368B">
        <w:rPr>
          <w:rFonts w:ascii="Times New Roman" w:hAnsi="Times New Roman" w:cs="Times New Roman"/>
          <w:sz w:val="24"/>
          <w:szCs w:val="24"/>
        </w:rPr>
        <w:t xml:space="preserve">. Já as variáveis de custo mostram que os custos médios de educação, saúde, </w:t>
      </w:r>
      <w:r w:rsidR="007B368B">
        <w:rPr>
          <w:rFonts w:ascii="Times New Roman" w:hAnsi="Times New Roman" w:cs="Times New Roman"/>
          <w:sz w:val="24"/>
          <w:szCs w:val="24"/>
        </w:rPr>
        <w:lastRenderedPageBreak/>
        <w:t xml:space="preserve">alimentação tiveram aumento em seus índices, enquanto que os custos médios de transporte e habitação apresentaram pequena diminuição. </w:t>
      </w:r>
    </w:p>
    <w:p w:rsidR="00695A4F" w:rsidRDefault="007B368B">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w:t>
      </w:r>
      <w:r w:rsidR="002C51C5">
        <w:rPr>
          <w:rFonts w:ascii="Times New Roman" w:hAnsi="Times New Roman" w:cs="Times New Roman"/>
          <w:sz w:val="24"/>
          <w:szCs w:val="24"/>
        </w:rPr>
        <w:t>valores</w:t>
      </w:r>
      <w:r>
        <w:rPr>
          <w:rFonts w:ascii="Times New Roman" w:hAnsi="Times New Roman" w:cs="Times New Roman"/>
          <w:sz w:val="24"/>
          <w:szCs w:val="24"/>
        </w:rPr>
        <w:t xml:space="preserve"> também sugerem que a idade média dos indivíduos considerados na amostra aumentou no período, acompanhando o aumento da expectativa de vida dos brasileiros. </w:t>
      </w:r>
      <w:r w:rsidR="009278E6">
        <w:rPr>
          <w:rFonts w:ascii="Times New Roman" w:hAnsi="Times New Roman" w:cs="Times New Roman"/>
          <w:sz w:val="24"/>
          <w:szCs w:val="24"/>
        </w:rPr>
        <w:t>A participação dos homens na amostra diminuiu durante a pesqui</w:t>
      </w:r>
      <w:r w:rsidR="005179BC">
        <w:rPr>
          <w:rFonts w:ascii="Times New Roman" w:hAnsi="Times New Roman" w:cs="Times New Roman"/>
          <w:sz w:val="24"/>
          <w:szCs w:val="24"/>
        </w:rPr>
        <w:t>sa, sendo que em 1996 eram 61% passando para 53</w:t>
      </w:r>
      <w:r w:rsidR="009278E6">
        <w:rPr>
          <w:rFonts w:ascii="Times New Roman" w:hAnsi="Times New Roman" w:cs="Times New Roman"/>
          <w:sz w:val="24"/>
          <w:szCs w:val="24"/>
        </w:rPr>
        <w:t>% em 2009.</w:t>
      </w:r>
    </w:p>
    <w:p w:rsidR="00695A4F" w:rsidRDefault="009278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Os indivíduos na condição de chefe de família tiv</w:t>
      </w:r>
      <w:r w:rsidR="005179BC">
        <w:rPr>
          <w:rFonts w:ascii="Times New Roman" w:hAnsi="Times New Roman" w:cs="Times New Roman"/>
          <w:sz w:val="24"/>
          <w:szCs w:val="24"/>
        </w:rPr>
        <w:t>eram maior participação, de 43% para 48</w:t>
      </w:r>
      <w:r>
        <w:rPr>
          <w:rFonts w:ascii="Times New Roman" w:hAnsi="Times New Roman" w:cs="Times New Roman"/>
          <w:sz w:val="24"/>
          <w:szCs w:val="24"/>
        </w:rPr>
        <w:t xml:space="preserve">%, enquanto que indivíduos na condição de filho </w:t>
      </w:r>
      <w:r w:rsidR="002C51C5">
        <w:rPr>
          <w:rFonts w:ascii="Times New Roman" w:hAnsi="Times New Roman" w:cs="Times New Roman"/>
          <w:sz w:val="24"/>
          <w:szCs w:val="24"/>
        </w:rPr>
        <w:t>ob</w:t>
      </w:r>
      <w:r>
        <w:rPr>
          <w:rFonts w:ascii="Times New Roman" w:hAnsi="Times New Roman" w:cs="Times New Roman"/>
          <w:sz w:val="24"/>
          <w:szCs w:val="24"/>
        </w:rPr>
        <w:t>tiveram menor participação</w:t>
      </w:r>
      <w:r w:rsidR="005179BC">
        <w:rPr>
          <w:rFonts w:ascii="Times New Roman" w:hAnsi="Times New Roman" w:cs="Times New Roman"/>
          <w:sz w:val="24"/>
          <w:szCs w:val="24"/>
        </w:rPr>
        <w:t>, de 33% para 24</w:t>
      </w:r>
      <w:r>
        <w:rPr>
          <w:rFonts w:ascii="Times New Roman" w:hAnsi="Times New Roman" w:cs="Times New Roman"/>
          <w:sz w:val="24"/>
          <w:szCs w:val="24"/>
        </w:rPr>
        <w:t>%, que pode estar relacionado com o fato de os jovens saírem cada vez mais cedo das casas dos pais para estudar ou mesmo para iniciar carreira profissional</w:t>
      </w:r>
      <w:r w:rsidR="002C51C5">
        <w:rPr>
          <w:rFonts w:ascii="Times New Roman" w:hAnsi="Times New Roman" w:cs="Times New Roman"/>
          <w:sz w:val="24"/>
          <w:szCs w:val="24"/>
        </w:rPr>
        <w:t>, saindo assim da condição de filho e assumindo a condição de chefe</w:t>
      </w:r>
      <w:r>
        <w:rPr>
          <w:rFonts w:ascii="Times New Roman" w:hAnsi="Times New Roman" w:cs="Times New Roman"/>
          <w:sz w:val="24"/>
          <w:szCs w:val="24"/>
        </w:rPr>
        <w:t xml:space="preserve">. </w:t>
      </w:r>
    </w:p>
    <w:p w:rsidR="00695A4F" w:rsidRDefault="009278E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média </w:t>
      </w:r>
      <w:r w:rsidR="002C51C5">
        <w:rPr>
          <w:rFonts w:ascii="Times New Roman" w:hAnsi="Times New Roman" w:cs="Times New Roman"/>
          <w:sz w:val="24"/>
          <w:szCs w:val="24"/>
        </w:rPr>
        <w:t xml:space="preserve">de estabelecimentos escolares </w:t>
      </w:r>
      <w:r>
        <w:rPr>
          <w:rFonts w:ascii="Times New Roman" w:hAnsi="Times New Roman" w:cs="Times New Roman"/>
          <w:sz w:val="24"/>
          <w:szCs w:val="24"/>
        </w:rPr>
        <w:t>cresceu significativamente, comportamento também notado para o PIB muni</w:t>
      </w:r>
      <w:r w:rsidR="00E744C6">
        <w:rPr>
          <w:rFonts w:ascii="Times New Roman" w:hAnsi="Times New Roman" w:cs="Times New Roman"/>
          <w:sz w:val="24"/>
          <w:szCs w:val="24"/>
        </w:rPr>
        <w:t>cipal para os anos considerados e a</w:t>
      </w:r>
      <w:r>
        <w:rPr>
          <w:rFonts w:ascii="Times New Roman" w:hAnsi="Times New Roman" w:cs="Times New Roman"/>
          <w:sz w:val="24"/>
          <w:szCs w:val="24"/>
        </w:rPr>
        <w:t xml:space="preserve"> taxa de homicídio média teve queda de aproximadamente 15% nas regiões metropolitanas. </w:t>
      </w:r>
      <w:r w:rsidR="00C35FAC">
        <w:rPr>
          <w:rFonts w:ascii="Times New Roman" w:hAnsi="Times New Roman" w:cs="Times New Roman"/>
          <w:sz w:val="24"/>
          <w:szCs w:val="24"/>
        </w:rPr>
        <w:t>Já a</w:t>
      </w:r>
      <w:r>
        <w:rPr>
          <w:rFonts w:ascii="Times New Roman" w:hAnsi="Times New Roman" w:cs="Times New Roman"/>
          <w:sz w:val="24"/>
          <w:szCs w:val="24"/>
        </w:rPr>
        <w:t xml:space="preserve">s médias </w:t>
      </w:r>
      <w:r w:rsidR="002C51C5">
        <w:rPr>
          <w:rFonts w:ascii="Times New Roman" w:hAnsi="Times New Roman" w:cs="Times New Roman"/>
          <w:sz w:val="24"/>
          <w:szCs w:val="24"/>
        </w:rPr>
        <w:t xml:space="preserve">observadas </w:t>
      </w:r>
      <w:r>
        <w:rPr>
          <w:rFonts w:ascii="Times New Roman" w:hAnsi="Times New Roman" w:cs="Times New Roman"/>
          <w:sz w:val="24"/>
          <w:szCs w:val="24"/>
        </w:rPr>
        <w:t xml:space="preserve">para a temperatura e precipitação não </w:t>
      </w:r>
      <w:r w:rsidR="00C35FAC">
        <w:rPr>
          <w:rFonts w:ascii="Times New Roman" w:hAnsi="Times New Roman" w:cs="Times New Roman"/>
          <w:sz w:val="24"/>
          <w:szCs w:val="24"/>
        </w:rPr>
        <w:t>tiveram alterações significativas, ao contrário da média do número de frotas que mais que dobrou durante o período considerado.</w:t>
      </w:r>
      <w:r w:rsidR="002C51C5">
        <w:rPr>
          <w:rFonts w:ascii="Times New Roman" w:hAnsi="Times New Roman" w:cs="Times New Roman"/>
          <w:sz w:val="24"/>
          <w:szCs w:val="24"/>
        </w:rPr>
        <w:t xml:space="preserve"> </w:t>
      </w:r>
    </w:p>
    <w:p w:rsidR="00C66BBE" w:rsidRDefault="00334457" w:rsidP="00C66B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80D8F">
        <w:rPr>
          <w:rFonts w:ascii="Times New Roman" w:hAnsi="Times New Roman" w:cs="Times New Roman"/>
          <w:sz w:val="24"/>
          <w:szCs w:val="24"/>
        </w:rPr>
        <w:t>Hipóteses podem ser aferidas em relação aos</w:t>
      </w:r>
      <w:r w:rsidR="00EF6236">
        <w:rPr>
          <w:rFonts w:ascii="Times New Roman" w:hAnsi="Times New Roman" w:cs="Times New Roman"/>
          <w:sz w:val="24"/>
          <w:szCs w:val="24"/>
        </w:rPr>
        <w:t xml:space="preserve"> sinais esperados dos coeficientes</w:t>
      </w:r>
      <w:r w:rsidR="00280D8F">
        <w:rPr>
          <w:rFonts w:ascii="Times New Roman" w:hAnsi="Times New Roman" w:cs="Times New Roman"/>
          <w:sz w:val="24"/>
          <w:szCs w:val="24"/>
        </w:rPr>
        <w:t xml:space="preserve"> para algumas das variáveis utilizadas no</w:t>
      </w:r>
      <w:r w:rsidR="00EF6236">
        <w:rPr>
          <w:rFonts w:ascii="Times New Roman" w:hAnsi="Times New Roman" w:cs="Times New Roman"/>
          <w:sz w:val="24"/>
          <w:szCs w:val="24"/>
        </w:rPr>
        <w:t xml:space="preserve"> </w:t>
      </w:r>
      <w:r w:rsidR="00280D8F">
        <w:rPr>
          <w:rFonts w:ascii="Times New Roman" w:hAnsi="Times New Roman" w:cs="Times New Roman"/>
          <w:sz w:val="24"/>
          <w:szCs w:val="24"/>
        </w:rPr>
        <w:t xml:space="preserve">modelo. Como </w:t>
      </w:r>
      <w:r w:rsidR="00EF6236">
        <w:rPr>
          <w:rFonts w:ascii="Times New Roman" w:hAnsi="Times New Roman" w:cs="Times New Roman"/>
          <w:sz w:val="24"/>
          <w:szCs w:val="24"/>
        </w:rPr>
        <w:t>a renda do trabalho</w:t>
      </w:r>
      <w:r w:rsidR="00280D8F">
        <w:rPr>
          <w:rFonts w:ascii="Times New Roman" w:hAnsi="Times New Roman" w:cs="Times New Roman"/>
          <w:sz w:val="24"/>
          <w:szCs w:val="24"/>
        </w:rPr>
        <w:t xml:space="preserve"> (salário)</w:t>
      </w:r>
      <w:r w:rsidR="00EF6236">
        <w:rPr>
          <w:rFonts w:ascii="Times New Roman" w:hAnsi="Times New Roman" w:cs="Times New Roman"/>
          <w:sz w:val="24"/>
          <w:szCs w:val="24"/>
        </w:rPr>
        <w:t xml:space="preserve"> </w:t>
      </w:r>
      <w:r w:rsidR="00280D8F">
        <w:rPr>
          <w:rFonts w:ascii="Times New Roman" w:hAnsi="Times New Roman" w:cs="Times New Roman"/>
          <w:sz w:val="24"/>
          <w:szCs w:val="24"/>
        </w:rPr>
        <w:t>entra com variável dependente,</w:t>
      </w:r>
      <w:r w:rsidR="00272478">
        <w:rPr>
          <w:rFonts w:ascii="Times New Roman" w:hAnsi="Times New Roman" w:cs="Times New Roman"/>
          <w:sz w:val="24"/>
          <w:szCs w:val="24"/>
        </w:rPr>
        <w:t xml:space="preserve"> </w:t>
      </w:r>
      <w:r w:rsidR="00EF6236">
        <w:rPr>
          <w:rFonts w:ascii="Times New Roman" w:hAnsi="Times New Roman" w:cs="Times New Roman"/>
          <w:sz w:val="24"/>
          <w:szCs w:val="24"/>
        </w:rPr>
        <w:t>é</w:t>
      </w:r>
      <w:r w:rsidR="00280D8F">
        <w:rPr>
          <w:rFonts w:ascii="Times New Roman" w:hAnsi="Times New Roman" w:cs="Times New Roman"/>
          <w:sz w:val="24"/>
          <w:szCs w:val="24"/>
        </w:rPr>
        <w:t xml:space="preserve"> esperado um coeficiente</w:t>
      </w:r>
      <w:r w:rsidR="00EF6236">
        <w:rPr>
          <w:rFonts w:ascii="Times New Roman" w:hAnsi="Times New Roman" w:cs="Times New Roman"/>
          <w:sz w:val="24"/>
          <w:szCs w:val="24"/>
        </w:rPr>
        <w:t xml:space="preserve"> positivo para os custos de educação, saúde, alimentação, transporte e habitação, pois se e</w:t>
      </w:r>
      <w:r w:rsidR="00E744C6">
        <w:rPr>
          <w:rFonts w:ascii="Times New Roman" w:hAnsi="Times New Roman" w:cs="Times New Roman"/>
          <w:sz w:val="24"/>
          <w:szCs w:val="24"/>
        </w:rPr>
        <w:t>spera que variações positivas nesse</w:t>
      </w:r>
      <w:r w:rsidR="00EF6236">
        <w:rPr>
          <w:rFonts w:ascii="Times New Roman" w:hAnsi="Times New Roman" w:cs="Times New Roman"/>
          <w:sz w:val="24"/>
          <w:szCs w:val="24"/>
        </w:rPr>
        <w:t xml:space="preserve">s custos </w:t>
      </w:r>
      <w:r w:rsidR="005179BC">
        <w:rPr>
          <w:rFonts w:ascii="Times New Roman" w:hAnsi="Times New Roman" w:cs="Times New Roman"/>
          <w:sz w:val="24"/>
          <w:szCs w:val="24"/>
        </w:rPr>
        <w:t>ocasionem</w:t>
      </w:r>
      <w:r w:rsidR="00EF6236">
        <w:rPr>
          <w:rFonts w:ascii="Times New Roman" w:hAnsi="Times New Roman" w:cs="Times New Roman"/>
          <w:sz w:val="24"/>
          <w:szCs w:val="24"/>
        </w:rPr>
        <w:t xml:space="preserve"> variações positivas nos salários. </w:t>
      </w:r>
    </w:p>
    <w:p w:rsidR="00C66BBE" w:rsidRDefault="00C66BBE" w:rsidP="00C66B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34457">
        <w:rPr>
          <w:rFonts w:ascii="Times New Roman" w:hAnsi="Times New Roman" w:cs="Times New Roman"/>
          <w:sz w:val="24"/>
          <w:szCs w:val="24"/>
        </w:rPr>
        <w:t>Para as variáveis de idade e idade ao quadrado é esperado coeficiente positivo para o primeiro e negativo para o segundo, uma vez que a renda cres</w:t>
      </w:r>
      <w:r w:rsidR="00E744C6">
        <w:rPr>
          <w:rFonts w:ascii="Times New Roman" w:hAnsi="Times New Roman" w:cs="Times New Roman"/>
          <w:sz w:val="24"/>
          <w:szCs w:val="24"/>
        </w:rPr>
        <w:t>ce com o aumento da idade, mas</w:t>
      </w:r>
      <w:r w:rsidR="00334457">
        <w:rPr>
          <w:rFonts w:ascii="Times New Roman" w:hAnsi="Times New Roman" w:cs="Times New Roman"/>
          <w:sz w:val="24"/>
          <w:szCs w:val="24"/>
        </w:rPr>
        <w:t xml:space="preserve"> cresce a taxas decrescentes. </w:t>
      </w:r>
    </w:p>
    <w:p w:rsidR="00C66BBE" w:rsidRDefault="00C66BBE" w:rsidP="00C66B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34457">
        <w:rPr>
          <w:rFonts w:ascii="Times New Roman" w:hAnsi="Times New Roman" w:cs="Times New Roman"/>
          <w:sz w:val="24"/>
          <w:szCs w:val="24"/>
        </w:rPr>
        <w:t xml:space="preserve">É esperado também coeficiente positivo para </w:t>
      </w:r>
      <w:proofErr w:type="gramStart"/>
      <w:r w:rsidR="00334457">
        <w:rPr>
          <w:rFonts w:ascii="Times New Roman" w:hAnsi="Times New Roman" w:cs="Times New Roman"/>
          <w:sz w:val="24"/>
          <w:szCs w:val="24"/>
        </w:rPr>
        <w:t>a variável sexo</w:t>
      </w:r>
      <w:proofErr w:type="gramEnd"/>
      <w:r w:rsidR="00334457">
        <w:rPr>
          <w:rFonts w:ascii="Times New Roman" w:hAnsi="Times New Roman" w:cs="Times New Roman"/>
          <w:sz w:val="24"/>
          <w:szCs w:val="24"/>
        </w:rPr>
        <w:t>, pois acredita-se que homens ainda auferem maiores rendimentos do que mulheres. Já os sinais dos coeficientes de chefe e filho, espera-se que sejam um positivo e outro negativo, respectivamente, pois indivíduos na condição de chefe de família geralmente se encontram em empregos de maiores remunerações, enquanto que indivíduos na condição de filhos, ainda são dependentes financeiramente dos pais, ou estão no começo de suas carreiras profissionais.</w:t>
      </w:r>
    </w:p>
    <w:p w:rsidR="00DD2EE5" w:rsidRDefault="00DD2EE5" w:rsidP="002614C6">
      <w:pPr>
        <w:spacing w:after="0" w:line="240" w:lineRule="auto"/>
        <w:jc w:val="both"/>
        <w:rPr>
          <w:rFonts w:ascii="Times New Roman" w:hAnsi="Times New Roman" w:cs="Times New Roman"/>
          <w:sz w:val="24"/>
          <w:szCs w:val="24"/>
        </w:rPr>
      </w:pPr>
    </w:p>
    <w:p w:rsidR="003F5DEF" w:rsidRDefault="003F5DEF" w:rsidP="003F5DEF">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5. Resultados</w:t>
      </w:r>
    </w:p>
    <w:p w:rsidR="00F85D2C" w:rsidRDefault="00F85D2C" w:rsidP="003F5DEF">
      <w:pPr>
        <w:spacing w:after="0" w:line="240" w:lineRule="auto"/>
        <w:jc w:val="both"/>
        <w:rPr>
          <w:rFonts w:ascii="Times New Roman" w:hAnsi="Times New Roman" w:cs="Times New Roman"/>
          <w:b/>
          <w:sz w:val="24"/>
          <w:szCs w:val="24"/>
        </w:rPr>
      </w:pPr>
    </w:p>
    <w:p w:rsidR="00F85D2C" w:rsidRPr="00F85D2C" w:rsidRDefault="008B7501" w:rsidP="00F85D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85D2C" w:rsidRPr="00F85D2C">
        <w:rPr>
          <w:rFonts w:ascii="Times New Roman" w:hAnsi="Times New Roman" w:cs="Times New Roman"/>
          <w:sz w:val="24"/>
          <w:szCs w:val="24"/>
        </w:rPr>
        <w:t xml:space="preserve">O primeiro método de estimação proposto para a </w:t>
      </w:r>
      <w:r w:rsidR="00F85D2C" w:rsidRPr="00D2218A">
        <w:rPr>
          <w:rFonts w:ascii="Times New Roman" w:hAnsi="Times New Roman" w:cs="Times New Roman"/>
          <w:sz w:val="24"/>
          <w:szCs w:val="24"/>
        </w:rPr>
        <w:t>equação (</w:t>
      </w:r>
      <w:r w:rsidR="001A3127" w:rsidRPr="00D2218A">
        <w:rPr>
          <w:rFonts w:ascii="Times New Roman" w:hAnsi="Times New Roman" w:cs="Times New Roman"/>
          <w:sz w:val="24"/>
          <w:szCs w:val="24"/>
        </w:rPr>
        <w:t>4</w:t>
      </w:r>
      <w:r w:rsidR="00F85D2C" w:rsidRPr="00D2218A">
        <w:rPr>
          <w:rFonts w:ascii="Times New Roman" w:hAnsi="Times New Roman" w:cs="Times New Roman"/>
          <w:sz w:val="24"/>
          <w:szCs w:val="24"/>
        </w:rPr>
        <w:t>)</w:t>
      </w:r>
      <w:r w:rsidR="00F85D2C" w:rsidRPr="00F85D2C">
        <w:rPr>
          <w:rFonts w:ascii="Times New Roman" w:hAnsi="Times New Roman" w:cs="Times New Roman"/>
          <w:sz w:val="24"/>
          <w:szCs w:val="24"/>
        </w:rPr>
        <w:t xml:space="preserve"> corresponde ao método de Mínimos Quadrados Ordinários. As variáveis de custo (custo educação, saúde, alimentação, transporte e habitação) são consideradas exógenas para essa primeira estimação. A variável dependente é logaritmo natural do salário (renda do trabalho) e as variáveis explicativas são os logaritmos naturais dos custos, além do vetor de características pessoais que inclui idade, idade ao quadrado, sexo, condição na família (chefe, filho), temperatura, </w:t>
      </w:r>
      <w:r w:rsidR="00226D8B">
        <w:rPr>
          <w:rFonts w:ascii="Times New Roman" w:hAnsi="Times New Roman" w:cs="Times New Roman"/>
          <w:sz w:val="24"/>
          <w:szCs w:val="24"/>
        </w:rPr>
        <w:t>precipitação, população total,</w:t>
      </w:r>
      <w:r w:rsidR="00F85D2C" w:rsidRPr="00F85D2C">
        <w:rPr>
          <w:rFonts w:ascii="Times New Roman" w:hAnsi="Times New Roman" w:cs="Times New Roman"/>
          <w:sz w:val="24"/>
          <w:szCs w:val="24"/>
        </w:rPr>
        <w:t xml:space="preserve"> duas </w:t>
      </w:r>
      <w:r w:rsidR="00C74FB0" w:rsidRPr="00C74FB0">
        <w:rPr>
          <w:rFonts w:ascii="Times New Roman" w:hAnsi="Times New Roman" w:cs="Times New Roman"/>
          <w:sz w:val="24"/>
          <w:szCs w:val="24"/>
        </w:rPr>
        <w:t>binárias</w:t>
      </w:r>
      <w:r w:rsidR="00F85D2C" w:rsidRPr="00F85D2C">
        <w:rPr>
          <w:rFonts w:ascii="Times New Roman" w:hAnsi="Times New Roman" w:cs="Times New Roman"/>
          <w:i/>
          <w:sz w:val="24"/>
          <w:szCs w:val="24"/>
        </w:rPr>
        <w:t xml:space="preserve"> </w:t>
      </w:r>
      <w:r w:rsidR="00F85D2C" w:rsidRPr="00F85D2C">
        <w:rPr>
          <w:rFonts w:ascii="Times New Roman" w:hAnsi="Times New Roman" w:cs="Times New Roman"/>
          <w:sz w:val="24"/>
          <w:szCs w:val="24"/>
        </w:rPr>
        <w:t xml:space="preserve">para os anos de 1996 e 2003 com o intuito de captar diferenças entre as pesquisas e os contextos históricos no qual estavam </w:t>
      </w:r>
      <w:proofErr w:type="gramStart"/>
      <w:r w:rsidR="00F85D2C" w:rsidRPr="00F85D2C">
        <w:rPr>
          <w:rFonts w:ascii="Times New Roman" w:hAnsi="Times New Roman" w:cs="Times New Roman"/>
          <w:sz w:val="24"/>
          <w:szCs w:val="24"/>
        </w:rPr>
        <w:t>implementados</w:t>
      </w:r>
      <w:proofErr w:type="gramEnd"/>
      <w:r w:rsidR="00226D8B">
        <w:rPr>
          <w:rFonts w:ascii="Times New Roman" w:hAnsi="Times New Roman" w:cs="Times New Roman"/>
          <w:sz w:val="24"/>
          <w:szCs w:val="24"/>
        </w:rPr>
        <w:t xml:space="preserve"> e três </w:t>
      </w:r>
      <w:r w:rsidR="00C74FB0" w:rsidRPr="00C74FB0">
        <w:rPr>
          <w:rFonts w:ascii="Times New Roman" w:hAnsi="Times New Roman" w:cs="Times New Roman"/>
          <w:sz w:val="24"/>
          <w:szCs w:val="24"/>
        </w:rPr>
        <w:t>binárias</w:t>
      </w:r>
      <w:r w:rsidR="00226D8B">
        <w:rPr>
          <w:rFonts w:ascii="Times New Roman" w:hAnsi="Times New Roman" w:cs="Times New Roman"/>
          <w:i/>
          <w:sz w:val="24"/>
          <w:szCs w:val="24"/>
        </w:rPr>
        <w:t xml:space="preserve"> </w:t>
      </w:r>
      <w:r w:rsidR="00226D8B">
        <w:rPr>
          <w:rFonts w:ascii="Times New Roman" w:hAnsi="Times New Roman" w:cs="Times New Roman"/>
          <w:sz w:val="24"/>
          <w:szCs w:val="24"/>
        </w:rPr>
        <w:t>regi</w:t>
      </w:r>
      <w:r w:rsidR="00C74FB0">
        <w:rPr>
          <w:rFonts w:ascii="Times New Roman" w:hAnsi="Times New Roman" w:cs="Times New Roman"/>
          <w:sz w:val="24"/>
          <w:szCs w:val="24"/>
        </w:rPr>
        <w:t xml:space="preserve">onais, sendo a região sudeste </w:t>
      </w:r>
      <w:r w:rsidR="00226D8B">
        <w:rPr>
          <w:rFonts w:ascii="Times New Roman" w:hAnsi="Times New Roman" w:cs="Times New Roman"/>
          <w:sz w:val="24"/>
          <w:szCs w:val="24"/>
        </w:rPr>
        <w:t>considerada base</w:t>
      </w:r>
      <w:r w:rsidR="00FE1223">
        <w:rPr>
          <w:rFonts w:ascii="Times New Roman" w:hAnsi="Times New Roman" w:cs="Times New Roman"/>
          <w:sz w:val="24"/>
          <w:szCs w:val="24"/>
        </w:rPr>
        <w:t>.</w:t>
      </w:r>
      <w:r w:rsidR="00F85D2C" w:rsidRPr="00F85D2C">
        <w:rPr>
          <w:rFonts w:ascii="Times New Roman" w:hAnsi="Times New Roman" w:cs="Times New Roman"/>
          <w:sz w:val="24"/>
          <w:szCs w:val="24"/>
        </w:rPr>
        <w:t xml:space="preserve"> É importante </w:t>
      </w:r>
      <w:r w:rsidR="00D73764">
        <w:rPr>
          <w:rFonts w:ascii="Times New Roman" w:hAnsi="Times New Roman" w:cs="Times New Roman"/>
          <w:sz w:val="24"/>
          <w:szCs w:val="24"/>
        </w:rPr>
        <w:t>relembrar</w:t>
      </w:r>
      <w:r w:rsidR="00F85D2C" w:rsidRPr="00F85D2C">
        <w:rPr>
          <w:rFonts w:ascii="Times New Roman" w:hAnsi="Times New Roman" w:cs="Times New Roman"/>
          <w:sz w:val="24"/>
          <w:szCs w:val="24"/>
        </w:rPr>
        <w:t xml:space="preserve"> que apenas </w:t>
      </w:r>
      <w:r w:rsidR="00D73764">
        <w:rPr>
          <w:rFonts w:ascii="Times New Roman" w:hAnsi="Times New Roman" w:cs="Times New Roman"/>
          <w:sz w:val="24"/>
          <w:szCs w:val="24"/>
        </w:rPr>
        <w:t xml:space="preserve">a </w:t>
      </w:r>
      <w:r w:rsidR="00F85D2C" w:rsidRPr="00F85D2C">
        <w:rPr>
          <w:rFonts w:ascii="Times New Roman" w:hAnsi="Times New Roman" w:cs="Times New Roman"/>
          <w:sz w:val="24"/>
          <w:szCs w:val="24"/>
        </w:rPr>
        <w:t>renda</w:t>
      </w:r>
      <w:r w:rsidR="00AC6276">
        <w:rPr>
          <w:rFonts w:ascii="Times New Roman" w:hAnsi="Times New Roman" w:cs="Times New Roman"/>
          <w:sz w:val="24"/>
          <w:szCs w:val="24"/>
        </w:rPr>
        <w:t xml:space="preserve"> mensal</w:t>
      </w:r>
      <w:r w:rsidR="00F85D2C" w:rsidRPr="00F85D2C">
        <w:rPr>
          <w:rFonts w:ascii="Times New Roman" w:hAnsi="Times New Roman" w:cs="Times New Roman"/>
          <w:sz w:val="24"/>
          <w:szCs w:val="24"/>
        </w:rPr>
        <w:t xml:space="preserve"> de trabalhadores (</w:t>
      </w:r>
      <w:r w:rsidR="00AC6276">
        <w:rPr>
          <w:rFonts w:ascii="Times New Roman" w:hAnsi="Times New Roman" w:cs="Times New Roman"/>
          <w:sz w:val="24"/>
          <w:szCs w:val="24"/>
        </w:rPr>
        <w:t xml:space="preserve">do setor </w:t>
      </w:r>
      <w:r w:rsidR="00F85D2C" w:rsidRPr="00F85D2C">
        <w:rPr>
          <w:rFonts w:ascii="Times New Roman" w:hAnsi="Times New Roman" w:cs="Times New Roman"/>
          <w:sz w:val="24"/>
          <w:szCs w:val="24"/>
        </w:rPr>
        <w:t xml:space="preserve">público ou </w:t>
      </w:r>
      <w:r w:rsidR="00AC6276">
        <w:rPr>
          <w:rFonts w:ascii="Times New Roman" w:hAnsi="Times New Roman" w:cs="Times New Roman"/>
          <w:sz w:val="24"/>
          <w:szCs w:val="24"/>
        </w:rPr>
        <w:t xml:space="preserve">do setor </w:t>
      </w:r>
      <w:r w:rsidR="00F85D2C" w:rsidRPr="00F85D2C">
        <w:rPr>
          <w:rFonts w:ascii="Times New Roman" w:hAnsi="Times New Roman" w:cs="Times New Roman"/>
          <w:sz w:val="24"/>
          <w:szCs w:val="24"/>
        </w:rPr>
        <w:t xml:space="preserve">privado) que auferiram algum rendimento na forma de salário foram </w:t>
      </w:r>
      <w:proofErr w:type="gramStart"/>
      <w:r w:rsidR="00F85D2C" w:rsidRPr="00F85D2C">
        <w:rPr>
          <w:rFonts w:ascii="Times New Roman" w:hAnsi="Times New Roman" w:cs="Times New Roman"/>
          <w:sz w:val="24"/>
          <w:szCs w:val="24"/>
        </w:rPr>
        <w:t>considerados na análise</w:t>
      </w:r>
      <w:proofErr w:type="gramEnd"/>
      <w:r w:rsidR="00D73764">
        <w:rPr>
          <w:rFonts w:ascii="Times New Roman" w:hAnsi="Times New Roman" w:cs="Times New Roman"/>
          <w:sz w:val="24"/>
          <w:szCs w:val="24"/>
        </w:rPr>
        <w:t xml:space="preserve"> como variável dependente nos modelos estimados</w:t>
      </w:r>
      <w:r w:rsidR="00F85D2C" w:rsidRPr="00F85D2C">
        <w:rPr>
          <w:rFonts w:ascii="Times New Roman" w:hAnsi="Times New Roman" w:cs="Times New Roman"/>
          <w:sz w:val="24"/>
          <w:szCs w:val="24"/>
        </w:rPr>
        <w:t>.</w:t>
      </w:r>
      <w:r w:rsidR="008F44AE">
        <w:rPr>
          <w:rFonts w:ascii="Times New Roman" w:hAnsi="Times New Roman" w:cs="Times New Roman"/>
          <w:sz w:val="24"/>
          <w:szCs w:val="24"/>
        </w:rPr>
        <w:t xml:space="preserve"> Vale ressaltar que as variáveis temperatura e precipitação são consideradas como variáveis explicativas no método OLS e como instrumentos nos métodos de GMM e 2SLS.</w:t>
      </w:r>
      <w:r w:rsidR="00F85D2C" w:rsidRPr="00F85D2C">
        <w:rPr>
          <w:rFonts w:ascii="Times New Roman" w:hAnsi="Times New Roman" w:cs="Times New Roman"/>
          <w:sz w:val="24"/>
          <w:szCs w:val="24"/>
        </w:rPr>
        <w:t xml:space="preserve"> Os resultados obtidos estão </w:t>
      </w:r>
      <w:r w:rsidR="00D73764">
        <w:rPr>
          <w:rFonts w:ascii="Times New Roman" w:hAnsi="Times New Roman" w:cs="Times New Roman"/>
          <w:sz w:val="24"/>
          <w:szCs w:val="24"/>
        </w:rPr>
        <w:t>apresentados</w:t>
      </w:r>
      <w:r w:rsidR="00F85D2C" w:rsidRPr="00F85D2C">
        <w:rPr>
          <w:rFonts w:ascii="Times New Roman" w:hAnsi="Times New Roman" w:cs="Times New Roman"/>
          <w:sz w:val="24"/>
          <w:szCs w:val="24"/>
        </w:rPr>
        <w:t xml:space="preserve"> na tabela 2.</w:t>
      </w:r>
    </w:p>
    <w:p w:rsidR="008F44AE" w:rsidRDefault="008F44AE" w:rsidP="00102262">
      <w:pPr>
        <w:spacing w:after="0" w:line="240" w:lineRule="auto"/>
        <w:jc w:val="both"/>
        <w:rPr>
          <w:rFonts w:ascii="Times New Roman" w:hAnsi="Times New Roman" w:cs="Times New Roman"/>
          <w:sz w:val="24"/>
          <w:szCs w:val="24"/>
        </w:rPr>
      </w:pPr>
    </w:p>
    <w:p w:rsidR="008F44AE" w:rsidRDefault="008F44AE" w:rsidP="00102262">
      <w:pPr>
        <w:spacing w:after="0" w:line="240" w:lineRule="auto"/>
        <w:jc w:val="both"/>
        <w:rPr>
          <w:rFonts w:ascii="Times New Roman" w:hAnsi="Times New Roman" w:cs="Times New Roman"/>
          <w:sz w:val="24"/>
          <w:szCs w:val="24"/>
        </w:rPr>
      </w:pPr>
    </w:p>
    <w:p w:rsidR="008F44AE" w:rsidRDefault="008F44AE" w:rsidP="00102262">
      <w:pPr>
        <w:spacing w:after="0" w:line="240" w:lineRule="auto"/>
        <w:jc w:val="both"/>
        <w:rPr>
          <w:rFonts w:ascii="Times New Roman" w:hAnsi="Times New Roman" w:cs="Times New Roman"/>
          <w:sz w:val="24"/>
          <w:szCs w:val="24"/>
        </w:rPr>
      </w:pPr>
    </w:p>
    <w:p w:rsidR="00985C83" w:rsidRPr="00985C83" w:rsidRDefault="00985C83" w:rsidP="00226D8B">
      <w:pPr>
        <w:spacing w:after="0" w:line="240" w:lineRule="auto"/>
        <w:jc w:val="center"/>
        <w:rPr>
          <w:rFonts w:ascii="Times New Roman" w:hAnsi="Times New Roman" w:cs="Times New Roman"/>
          <w:sz w:val="24"/>
          <w:szCs w:val="24"/>
        </w:rPr>
      </w:pPr>
      <w:r w:rsidRPr="00985C83">
        <w:rPr>
          <w:rFonts w:ascii="Times New Roman" w:hAnsi="Times New Roman" w:cs="Times New Roman"/>
          <w:b/>
          <w:sz w:val="24"/>
          <w:szCs w:val="24"/>
        </w:rPr>
        <w:lastRenderedPageBreak/>
        <w:t xml:space="preserve">Tabela </w:t>
      </w:r>
      <w:r w:rsidR="008F44AE">
        <w:rPr>
          <w:rFonts w:ascii="Times New Roman" w:hAnsi="Times New Roman" w:cs="Times New Roman"/>
          <w:b/>
          <w:sz w:val="24"/>
          <w:szCs w:val="24"/>
        </w:rPr>
        <w:t>2</w:t>
      </w:r>
      <w:r w:rsidR="00D62EF4">
        <w:rPr>
          <w:rFonts w:ascii="Times New Roman" w:hAnsi="Times New Roman" w:cs="Times New Roman"/>
          <w:b/>
          <w:sz w:val="24"/>
          <w:szCs w:val="24"/>
        </w:rPr>
        <w:t>.</w:t>
      </w:r>
      <w:r w:rsidRPr="00985C83">
        <w:rPr>
          <w:rFonts w:ascii="Times New Roman" w:hAnsi="Times New Roman" w:cs="Times New Roman"/>
          <w:b/>
          <w:sz w:val="24"/>
          <w:szCs w:val="24"/>
        </w:rPr>
        <w:t xml:space="preserve"> Resultados Regressão onde a variável dependente é renda do salário mensal</w:t>
      </w:r>
      <w:r w:rsidR="00D73764">
        <w:rPr>
          <w:rFonts w:ascii="Times New Roman" w:hAnsi="Times New Roman" w:cs="Times New Roman"/>
          <w:b/>
          <w:sz w:val="24"/>
          <w:szCs w:val="24"/>
        </w:rPr>
        <w:t>.</w:t>
      </w:r>
    </w:p>
    <w:tbl>
      <w:tblPr>
        <w:tblW w:w="0" w:type="auto"/>
        <w:jc w:val="center"/>
        <w:tblLayout w:type="fixed"/>
        <w:tblLook w:val="0000"/>
      </w:tblPr>
      <w:tblGrid>
        <w:gridCol w:w="2389"/>
        <w:gridCol w:w="1888"/>
        <w:gridCol w:w="2016"/>
        <w:gridCol w:w="2016"/>
      </w:tblGrid>
      <w:tr w:rsidR="00BA67D0" w:rsidRPr="00BA67D0" w:rsidTr="005E6162">
        <w:trPr>
          <w:jc w:val="center"/>
        </w:trPr>
        <w:tc>
          <w:tcPr>
            <w:tcW w:w="2389" w:type="dxa"/>
            <w:tcBorders>
              <w:top w:val="single" w:sz="4" w:space="0" w:color="auto"/>
              <w:left w:val="nil"/>
              <w:bottom w:val="single" w:sz="4" w:space="0" w:color="auto"/>
              <w:right w:val="nil"/>
            </w:tcBorders>
          </w:tcPr>
          <w:p w:rsidR="00BA67D0" w:rsidRPr="00936A2F" w:rsidRDefault="00BA67D0" w:rsidP="00BF418C">
            <w:pPr>
              <w:spacing w:after="0" w:line="240" w:lineRule="auto"/>
              <w:jc w:val="center"/>
              <w:rPr>
                <w:rFonts w:ascii="Times New Roman" w:hAnsi="Times New Roman" w:cs="Times New Roman"/>
                <w:b/>
                <w:sz w:val="24"/>
                <w:szCs w:val="24"/>
              </w:rPr>
            </w:pPr>
          </w:p>
        </w:tc>
        <w:tc>
          <w:tcPr>
            <w:tcW w:w="1888" w:type="dxa"/>
            <w:tcBorders>
              <w:top w:val="single" w:sz="4" w:space="0" w:color="auto"/>
              <w:left w:val="nil"/>
              <w:bottom w:val="single" w:sz="4" w:space="0" w:color="auto"/>
              <w:right w:val="nil"/>
            </w:tcBorders>
          </w:tcPr>
          <w:p w:rsidR="00BA67D0" w:rsidRPr="007309D2" w:rsidRDefault="00BA67D0" w:rsidP="00BF418C">
            <w:pPr>
              <w:spacing w:after="0" w:line="240" w:lineRule="auto"/>
              <w:jc w:val="center"/>
              <w:rPr>
                <w:rFonts w:ascii="Times New Roman" w:hAnsi="Times New Roman" w:cs="Times New Roman"/>
                <w:b/>
                <w:sz w:val="24"/>
                <w:szCs w:val="24"/>
                <w:lang w:val="en-US"/>
              </w:rPr>
            </w:pPr>
            <w:r w:rsidRPr="007309D2">
              <w:rPr>
                <w:rFonts w:ascii="Times New Roman" w:hAnsi="Times New Roman" w:cs="Times New Roman"/>
                <w:b/>
                <w:sz w:val="24"/>
                <w:szCs w:val="24"/>
                <w:lang w:val="en-US"/>
              </w:rPr>
              <w:t>OLS</w:t>
            </w:r>
          </w:p>
        </w:tc>
        <w:tc>
          <w:tcPr>
            <w:tcW w:w="2016" w:type="dxa"/>
            <w:tcBorders>
              <w:top w:val="single" w:sz="4" w:space="0" w:color="auto"/>
              <w:left w:val="nil"/>
              <w:bottom w:val="single" w:sz="4" w:space="0" w:color="auto"/>
              <w:right w:val="nil"/>
            </w:tcBorders>
          </w:tcPr>
          <w:p w:rsidR="00BA67D0" w:rsidRPr="007309D2" w:rsidRDefault="00BA67D0" w:rsidP="00BF418C">
            <w:pPr>
              <w:spacing w:after="0" w:line="240" w:lineRule="auto"/>
              <w:jc w:val="center"/>
              <w:rPr>
                <w:rFonts w:ascii="Times New Roman" w:hAnsi="Times New Roman" w:cs="Times New Roman"/>
                <w:b/>
                <w:sz w:val="24"/>
                <w:szCs w:val="24"/>
                <w:lang w:val="en-US"/>
              </w:rPr>
            </w:pPr>
            <w:r w:rsidRPr="007309D2">
              <w:rPr>
                <w:rFonts w:ascii="Times New Roman" w:hAnsi="Times New Roman" w:cs="Times New Roman"/>
                <w:b/>
                <w:sz w:val="24"/>
                <w:szCs w:val="24"/>
                <w:lang w:val="en-US"/>
              </w:rPr>
              <w:t>GMM</w:t>
            </w:r>
          </w:p>
        </w:tc>
        <w:tc>
          <w:tcPr>
            <w:tcW w:w="2016" w:type="dxa"/>
            <w:tcBorders>
              <w:top w:val="single" w:sz="4" w:space="0" w:color="auto"/>
              <w:left w:val="nil"/>
              <w:bottom w:val="single" w:sz="4" w:space="0" w:color="auto"/>
              <w:right w:val="nil"/>
            </w:tcBorders>
          </w:tcPr>
          <w:p w:rsidR="00BA67D0" w:rsidRPr="007309D2" w:rsidRDefault="00BA67D0" w:rsidP="00BF418C">
            <w:pPr>
              <w:spacing w:after="0" w:line="240" w:lineRule="auto"/>
              <w:jc w:val="center"/>
              <w:rPr>
                <w:rFonts w:ascii="Times New Roman" w:hAnsi="Times New Roman" w:cs="Times New Roman"/>
                <w:b/>
                <w:sz w:val="24"/>
                <w:szCs w:val="24"/>
                <w:lang w:val="en-US"/>
              </w:rPr>
            </w:pPr>
            <w:r w:rsidRPr="007309D2">
              <w:rPr>
                <w:rFonts w:ascii="Times New Roman" w:hAnsi="Times New Roman" w:cs="Times New Roman"/>
                <w:b/>
                <w:sz w:val="24"/>
                <w:szCs w:val="24"/>
                <w:lang w:val="en-US"/>
              </w:rPr>
              <w:t>2SLS</w:t>
            </w:r>
          </w:p>
        </w:tc>
      </w:tr>
      <w:tr w:rsidR="00BA67D0" w:rsidRPr="00BA67D0" w:rsidTr="005E6162">
        <w:trPr>
          <w:jc w:val="center"/>
        </w:trPr>
        <w:tc>
          <w:tcPr>
            <w:tcW w:w="2389" w:type="dxa"/>
            <w:tcBorders>
              <w:top w:val="single" w:sz="4" w:space="0" w:color="auto"/>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lncusto_edu</w:t>
            </w:r>
            <w:proofErr w:type="spellEnd"/>
          </w:p>
        </w:tc>
        <w:tc>
          <w:tcPr>
            <w:tcW w:w="1888" w:type="dxa"/>
            <w:tcBorders>
              <w:top w:val="single" w:sz="4" w:space="0" w:color="auto"/>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1113</w:t>
            </w:r>
          </w:p>
        </w:tc>
        <w:tc>
          <w:tcPr>
            <w:tcW w:w="2016" w:type="dxa"/>
            <w:tcBorders>
              <w:top w:val="single" w:sz="4" w:space="0" w:color="auto"/>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0683</w:t>
            </w:r>
          </w:p>
        </w:tc>
        <w:tc>
          <w:tcPr>
            <w:tcW w:w="2016" w:type="dxa"/>
            <w:tcBorders>
              <w:top w:val="single" w:sz="4" w:space="0" w:color="auto"/>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1161</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09</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18</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18)</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lncusto_sau</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2036</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8496</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8863</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25</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28</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28</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lncusto_ali</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3252</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2121</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1565</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19</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33</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33</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lncusto_trans</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6097</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4329</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4133</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12</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BA67D0" w:rsidP="000F765F">
            <w:pPr>
              <w:spacing w:after="0" w:line="240" w:lineRule="auto"/>
              <w:jc w:val="center"/>
              <w:rPr>
                <w:rFonts w:ascii="Times New Roman" w:hAnsi="Times New Roman" w:cs="Times New Roman"/>
                <w:sz w:val="24"/>
                <w:szCs w:val="24"/>
                <w:lang w:val="en-US"/>
              </w:rPr>
            </w:pPr>
            <w:r w:rsidRPr="00BA67D0">
              <w:rPr>
                <w:rFonts w:ascii="Times New Roman" w:hAnsi="Times New Roman" w:cs="Times New Roman"/>
                <w:sz w:val="24"/>
                <w:szCs w:val="24"/>
                <w:lang w:val="en-US"/>
              </w:rPr>
              <w:t>(0</w:t>
            </w:r>
            <w:r w:rsidR="005E6162">
              <w:rPr>
                <w:rFonts w:ascii="Times New Roman" w:hAnsi="Times New Roman" w:cs="Times New Roman"/>
                <w:sz w:val="24"/>
                <w:szCs w:val="24"/>
                <w:lang w:val="en-US"/>
              </w:rPr>
              <w:t>,</w:t>
            </w:r>
            <w:r w:rsidR="000F765F">
              <w:rPr>
                <w:rFonts w:ascii="Times New Roman" w:hAnsi="Times New Roman" w:cs="Times New Roman"/>
                <w:sz w:val="24"/>
                <w:szCs w:val="24"/>
                <w:lang w:val="en-US"/>
              </w:rPr>
              <w:t>26</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26</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lncusto_ha</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4387</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7941</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7750</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09</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21</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21</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idade</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0185</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0183</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0184</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00</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00</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00</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r w:rsidRPr="00BA67D0">
              <w:rPr>
                <w:rFonts w:ascii="Times New Roman" w:hAnsi="Times New Roman" w:cs="Times New Roman"/>
                <w:sz w:val="24"/>
                <w:szCs w:val="24"/>
                <w:lang w:val="en-US"/>
              </w:rPr>
              <w:t>idade2</w:t>
            </w:r>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0000</w:t>
            </w:r>
            <w:r w:rsidR="00226D8B">
              <w:rPr>
                <w:rFonts w:ascii="Times New Roman" w:hAnsi="Times New Roman" w:cs="Times New Roman"/>
                <w:sz w:val="24"/>
                <w:szCs w:val="24"/>
                <w:lang w:val="en-US"/>
              </w:rPr>
              <w:t>2</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0000</w:t>
            </w:r>
            <w:r w:rsidR="00226D8B">
              <w:rPr>
                <w:rFonts w:ascii="Times New Roman" w:hAnsi="Times New Roman" w:cs="Times New Roman"/>
                <w:sz w:val="24"/>
                <w:szCs w:val="24"/>
                <w:lang w:val="en-US"/>
              </w:rPr>
              <w:t>2</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0000</w:t>
            </w:r>
            <w:r w:rsidR="00226D8B">
              <w:rPr>
                <w:rFonts w:ascii="Times New Roman" w:hAnsi="Times New Roman" w:cs="Times New Roman"/>
                <w:sz w:val="24"/>
                <w:szCs w:val="24"/>
                <w:lang w:val="en-US"/>
              </w:rPr>
              <w:t>2</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00</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00</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00</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sexo</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2215</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2203</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2211</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02</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02</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BA67D0" w:rsidP="000F765F">
            <w:pPr>
              <w:spacing w:after="0" w:line="240" w:lineRule="auto"/>
              <w:jc w:val="center"/>
              <w:rPr>
                <w:rFonts w:ascii="Times New Roman" w:hAnsi="Times New Roman" w:cs="Times New Roman"/>
                <w:sz w:val="24"/>
                <w:szCs w:val="24"/>
                <w:lang w:val="en-US"/>
              </w:rPr>
            </w:pPr>
            <w:r w:rsidRPr="00BA67D0">
              <w:rPr>
                <w:rFonts w:ascii="Times New Roman" w:hAnsi="Times New Roman" w:cs="Times New Roman"/>
                <w:sz w:val="24"/>
                <w:szCs w:val="24"/>
                <w:lang w:val="en-US"/>
              </w:rPr>
              <w:t>(0</w:t>
            </w:r>
            <w:r w:rsidR="005E6162">
              <w:rPr>
                <w:rFonts w:ascii="Times New Roman" w:hAnsi="Times New Roman" w:cs="Times New Roman"/>
                <w:sz w:val="24"/>
                <w:szCs w:val="24"/>
                <w:lang w:val="en-US"/>
              </w:rPr>
              <w:t>,</w:t>
            </w:r>
            <w:r w:rsidR="000F765F">
              <w:rPr>
                <w:rFonts w:ascii="Times New Roman" w:hAnsi="Times New Roman" w:cs="Times New Roman"/>
                <w:sz w:val="24"/>
                <w:szCs w:val="24"/>
                <w:lang w:val="en-US"/>
              </w:rPr>
              <w:t>02</w:t>
            </w:r>
            <w:r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chefe</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1734</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1755</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1750</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03</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03</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03</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filho</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2078</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2064</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2068</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03</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03</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03</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outros</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2692</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2694</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2685</w:t>
            </w:r>
            <w:r w:rsidR="00BA67D0" w:rsidRPr="00BA67D0">
              <w:rPr>
                <w:rFonts w:ascii="Times New Roman" w:hAnsi="Times New Roman" w:cs="Times New Roman"/>
                <w:sz w:val="24"/>
                <w:szCs w:val="24"/>
                <w:vertAlign w:val="superscript"/>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04</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04</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04</w:t>
            </w:r>
            <w:r w:rsidR="00BA67D0" w:rsidRPr="00BA67D0">
              <w:rPr>
                <w:rFonts w:ascii="Times New Roman" w:hAnsi="Times New Roman" w:cs="Times New Roman"/>
                <w:sz w:val="24"/>
                <w:szCs w:val="24"/>
                <w:lang w:val="en-US"/>
              </w:rPr>
              <w:t>)</w:t>
            </w: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r w:rsidRPr="00BA67D0">
              <w:rPr>
                <w:rFonts w:ascii="Times New Roman" w:hAnsi="Times New Roman" w:cs="Times New Roman"/>
                <w:sz w:val="24"/>
                <w:szCs w:val="24"/>
                <w:lang w:val="en-US"/>
              </w:rPr>
              <w:t>temp</w:t>
            </w:r>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0071</w:t>
            </w: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01</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roofErr w:type="spellStart"/>
            <w:r w:rsidRPr="00BA67D0">
              <w:rPr>
                <w:rFonts w:ascii="Times New Roman" w:hAnsi="Times New Roman" w:cs="Times New Roman"/>
                <w:sz w:val="24"/>
                <w:szCs w:val="24"/>
                <w:lang w:val="en-US"/>
              </w:rPr>
              <w:t>prec</w:t>
            </w:r>
            <w:proofErr w:type="spellEnd"/>
          </w:p>
        </w:tc>
        <w:tc>
          <w:tcPr>
            <w:tcW w:w="1888" w:type="dxa"/>
            <w:tcBorders>
              <w:top w:val="nil"/>
              <w:left w:val="nil"/>
              <w:bottom w:val="nil"/>
              <w:right w:val="nil"/>
            </w:tcBorders>
          </w:tcPr>
          <w:p w:rsidR="00BA67D0"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BA67D0" w:rsidRPr="00BA67D0">
              <w:rPr>
                <w:rFonts w:ascii="Times New Roman" w:hAnsi="Times New Roman" w:cs="Times New Roman"/>
                <w:sz w:val="24"/>
                <w:szCs w:val="24"/>
                <w:lang w:val="en-US"/>
              </w:rPr>
              <w:t>0008</w:t>
            </w:r>
            <w:r w:rsidR="00BA67D0"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r>
      <w:tr w:rsidR="00BA67D0" w:rsidRPr="00BA67D0" w:rsidTr="005E6162">
        <w:trPr>
          <w:jc w:val="center"/>
        </w:trPr>
        <w:tc>
          <w:tcPr>
            <w:tcW w:w="2389" w:type="dxa"/>
            <w:tcBorders>
              <w:top w:val="nil"/>
              <w:left w:val="nil"/>
              <w:bottom w:val="nil"/>
              <w:right w:val="nil"/>
            </w:tcBorders>
          </w:tcPr>
          <w:p w:rsidR="00BA67D0" w:rsidRPr="00BA67D0" w:rsidRDefault="00BA67D0"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BA67D0"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00</w:t>
            </w:r>
            <w:r w:rsidR="00BA67D0"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c>
          <w:tcPr>
            <w:tcW w:w="2016" w:type="dxa"/>
            <w:tcBorders>
              <w:top w:val="nil"/>
              <w:left w:val="nil"/>
              <w:bottom w:val="nil"/>
              <w:right w:val="nil"/>
            </w:tcBorders>
          </w:tcPr>
          <w:p w:rsidR="00BA67D0" w:rsidRPr="00BA67D0" w:rsidRDefault="00BA67D0" w:rsidP="00BF418C">
            <w:pPr>
              <w:spacing w:after="0" w:line="240" w:lineRule="auto"/>
              <w:jc w:val="center"/>
              <w:rPr>
                <w:rFonts w:ascii="Times New Roman" w:hAnsi="Times New Roman" w:cs="Times New Roman"/>
                <w:sz w:val="24"/>
                <w:szCs w:val="24"/>
                <w:lang w:val="en-US"/>
              </w:rPr>
            </w:pP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line="240" w:lineRule="auto"/>
              <w:rPr>
                <w:rFonts w:ascii="Times New Roman" w:hAnsi="Times New Roman" w:cs="Times New Roman"/>
                <w:sz w:val="24"/>
                <w:szCs w:val="24"/>
                <w:lang w:val="en-US"/>
              </w:rPr>
            </w:pPr>
            <w:r w:rsidRPr="00BA67D0">
              <w:rPr>
                <w:rFonts w:ascii="Times New Roman" w:hAnsi="Times New Roman" w:cs="Times New Roman"/>
                <w:sz w:val="24"/>
                <w:szCs w:val="24"/>
                <w:lang w:val="en-US"/>
              </w:rPr>
              <w:t>pop</w:t>
            </w:r>
          </w:p>
        </w:tc>
        <w:tc>
          <w:tcPr>
            <w:tcW w:w="1888"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4719</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4427</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sidRPr="00BA67D0">
              <w:rPr>
                <w:rFonts w:ascii="Times New Roman" w:hAnsi="Times New Roman" w:cs="Times New Roman"/>
                <w:sz w:val="24"/>
                <w:szCs w:val="24"/>
                <w:lang w:val="en-US"/>
              </w:rPr>
              <w:t>-0</w:t>
            </w:r>
            <w:r>
              <w:rPr>
                <w:rFonts w:ascii="Times New Roman" w:hAnsi="Times New Roman" w:cs="Times New Roman"/>
                <w:sz w:val="24"/>
                <w:szCs w:val="24"/>
                <w:lang w:val="en-US"/>
              </w:rPr>
              <w:t>,</w:t>
            </w:r>
            <w:r w:rsidRPr="00BA67D0">
              <w:rPr>
                <w:rFonts w:ascii="Times New Roman" w:hAnsi="Times New Roman" w:cs="Times New Roman"/>
                <w:sz w:val="24"/>
                <w:szCs w:val="24"/>
                <w:lang w:val="en-US"/>
              </w:rPr>
              <w:t>3805</w:t>
            </w: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17</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26</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26</w:t>
            </w:r>
            <w:r w:rsidRPr="00BA67D0">
              <w:rPr>
                <w:rFonts w:ascii="Times New Roman" w:hAnsi="Times New Roman" w:cs="Times New Roman"/>
                <w:sz w:val="24"/>
                <w:szCs w:val="24"/>
                <w:lang w:val="en-US"/>
              </w:rPr>
              <w:t>)</w:t>
            </w: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regiao</w:t>
            </w:r>
            <w:r w:rsidRPr="00BA67D0">
              <w:rPr>
                <w:rFonts w:ascii="Times New Roman" w:hAnsi="Times New Roman" w:cs="Times New Roman"/>
                <w:sz w:val="24"/>
                <w:szCs w:val="24"/>
                <w:lang w:val="en-US"/>
              </w:rPr>
              <w:t>_ne</w:t>
            </w:r>
            <w:proofErr w:type="spellEnd"/>
          </w:p>
        </w:tc>
        <w:tc>
          <w:tcPr>
            <w:tcW w:w="1888" w:type="dxa"/>
            <w:tcBorders>
              <w:top w:val="nil"/>
              <w:left w:val="nil"/>
              <w:bottom w:val="nil"/>
              <w:right w:val="nil"/>
            </w:tcBorders>
          </w:tcPr>
          <w:p w:rsidR="005E6162" w:rsidRPr="00BA67D0" w:rsidRDefault="005E6162" w:rsidP="008C0B4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2525</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5E6162" w:rsidRPr="00BA67D0" w:rsidRDefault="005E6162" w:rsidP="008C0B4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1600</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5E6162" w:rsidRPr="00BA67D0" w:rsidRDefault="005E6162" w:rsidP="008C0B44">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1779</w:t>
            </w:r>
            <w:r w:rsidRPr="00BA67D0">
              <w:rPr>
                <w:rFonts w:ascii="Times New Roman" w:hAnsi="Times New Roman" w:cs="Times New Roman"/>
                <w:sz w:val="24"/>
                <w:szCs w:val="24"/>
                <w:vertAlign w:val="superscript"/>
                <w:lang w:val="en-US"/>
              </w:rPr>
              <w:t>**</w:t>
            </w: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0</w:t>
            </w:r>
            <w:r w:rsidR="000F765F">
              <w:rPr>
                <w:rFonts w:ascii="Times New Roman" w:hAnsi="Times New Roman" w:cs="Times New Roman"/>
                <w:sz w:val="24"/>
                <w:szCs w:val="24"/>
                <w:lang w:val="en-US"/>
              </w:rPr>
              <w:t>5</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07</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sidRPr="00BA67D0">
              <w:rPr>
                <w:rFonts w:ascii="Times New Roman" w:hAnsi="Times New Roman" w:cs="Times New Roman"/>
                <w:sz w:val="24"/>
                <w:szCs w:val="24"/>
                <w:lang w:val="en-US"/>
              </w:rPr>
              <w:t>(0</w:t>
            </w:r>
            <w:r>
              <w:rPr>
                <w:rFonts w:ascii="Times New Roman" w:hAnsi="Times New Roman" w:cs="Times New Roman"/>
                <w:sz w:val="24"/>
                <w:szCs w:val="24"/>
                <w:lang w:val="en-US"/>
              </w:rPr>
              <w:t>,</w:t>
            </w:r>
            <w:r w:rsidR="000F765F">
              <w:rPr>
                <w:rFonts w:ascii="Times New Roman" w:hAnsi="Times New Roman" w:cs="Times New Roman"/>
                <w:sz w:val="24"/>
                <w:szCs w:val="24"/>
                <w:lang w:val="en-US"/>
              </w:rPr>
              <w:t>07</w:t>
            </w:r>
            <w:r w:rsidRPr="00BA67D0">
              <w:rPr>
                <w:rFonts w:ascii="Times New Roman" w:hAnsi="Times New Roman" w:cs="Times New Roman"/>
                <w:sz w:val="24"/>
                <w:szCs w:val="24"/>
                <w:lang w:val="en-US"/>
              </w:rPr>
              <w:t>)</w:t>
            </w: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regiao</w:t>
            </w:r>
            <w:r w:rsidRPr="00BA67D0">
              <w:rPr>
                <w:rFonts w:ascii="Times New Roman" w:hAnsi="Times New Roman" w:cs="Times New Roman"/>
                <w:sz w:val="24"/>
                <w:szCs w:val="24"/>
                <w:lang w:val="en-US"/>
              </w:rPr>
              <w:t>_co</w:t>
            </w:r>
            <w:proofErr w:type="spellEnd"/>
          </w:p>
        </w:tc>
        <w:tc>
          <w:tcPr>
            <w:tcW w:w="1888"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2340</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0225</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0359</w:t>
            </w: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04</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07</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07</w:t>
            </w:r>
            <w:r w:rsidRPr="00BA67D0">
              <w:rPr>
                <w:rFonts w:ascii="Times New Roman" w:hAnsi="Times New Roman" w:cs="Times New Roman"/>
                <w:sz w:val="24"/>
                <w:szCs w:val="24"/>
                <w:lang w:val="en-US"/>
              </w:rPr>
              <w:t>)</w:t>
            </w: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regiao</w:t>
            </w:r>
            <w:r w:rsidRPr="00BA67D0">
              <w:rPr>
                <w:rFonts w:ascii="Times New Roman" w:hAnsi="Times New Roman" w:cs="Times New Roman"/>
                <w:sz w:val="24"/>
                <w:szCs w:val="24"/>
                <w:lang w:val="en-US"/>
              </w:rPr>
              <w:t>_su</w:t>
            </w:r>
            <w:proofErr w:type="spellEnd"/>
          </w:p>
        </w:tc>
        <w:tc>
          <w:tcPr>
            <w:tcW w:w="1888"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1485</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1420</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1428</w:t>
            </w:r>
            <w:r w:rsidRPr="00BA67D0">
              <w:rPr>
                <w:rFonts w:ascii="Times New Roman" w:hAnsi="Times New Roman" w:cs="Times New Roman"/>
                <w:sz w:val="24"/>
                <w:szCs w:val="24"/>
                <w:vertAlign w:val="superscript"/>
                <w:lang w:val="en-US"/>
              </w:rPr>
              <w:t>***</w:t>
            </w:r>
          </w:p>
        </w:tc>
      </w:tr>
      <w:tr w:rsidR="005E6162" w:rsidRPr="00BA67D0" w:rsidTr="005E6162">
        <w:trPr>
          <w:jc w:val="center"/>
        </w:trPr>
        <w:tc>
          <w:tcPr>
            <w:tcW w:w="2389" w:type="dxa"/>
            <w:tcBorders>
              <w:top w:val="nil"/>
              <w:left w:val="nil"/>
              <w:bottom w:val="nil"/>
              <w:right w:val="nil"/>
            </w:tcBorders>
          </w:tcPr>
          <w:p w:rsidR="005E6162" w:rsidRPr="00BA67D0" w:rsidRDefault="005E6162" w:rsidP="00DB1106">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05</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02</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0F765F">
              <w:rPr>
                <w:rFonts w:ascii="Times New Roman" w:hAnsi="Times New Roman" w:cs="Times New Roman"/>
                <w:sz w:val="24"/>
                <w:szCs w:val="24"/>
                <w:lang w:val="en-US"/>
              </w:rPr>
              <w:t>03</w:t>
            </w:r>
            <w:r w:rsidRPr="00BA67D0">
              <w:rPr>
                <w:rFonts w:ascii="Times New Roman" w:hAnsi="Times New Roman" w:cs="Times New Roman"/>
                <w:sz w:val="24"/>
                <w:szCs w:val="24"/>
                <w:lang w:val="en-US"/>
              </w:rPr>
              <w:t>)</w:t>
            </w:r>
          </w:p>
        </w:tc>
      </w:tr>
      <w:tr w:rsidR="00430E97" w:rsidRPr="00BA67D0" w:rsidTr="008F44AE">
        <w:trPr>
          <w:jc w:val="center"/>
        </w:trPr>
        <w:tc>
          <w:tcPr>
            <w:tcW w:w="2389" w:type="dxa"/>
            <w:tcBorders>
              <w:top w:val="nil"/>
              <w:left w:val="nil"/>
              <w:bottom w:val="nil"/>
              <w:right w:val="nil"/>
            </w:tcBorders>
          </w:tcPr>
          <w:p w:rsidR="00430E97" w:rsidRPr="00BA67D0" w:rsidRDefault="00430E97" w:rsidP="00DB1106">
            <w:pPr>
              <w:spacing w:after="0"/>
              <w:rPr>
                <w:rFonts w:ascii="Times New Roman" w:hAnsi="Times New Roman" w:cs="Times New Roman"/>
                <w:sz w:val="24"/>
                <w:szCs w:val="24"/>
                <w:lang w:val="en-US"/>
              </w:rPr>
            </w:pPr>
            <w:r>
              <w:rPr>
                <w:rFonts w:ascii="Times New Roman" w:hAnsi="Times New Roman" w:cs="Times New Roman"/>
                <w:sz w:val="24"/>
                <w:szCs w:val="24"/>
                <w:lang w:val="en-US"/>
              </w:rPr>
              <w:t>Controle de ano</w:t>
            </w:r>
          </w:p>
        </w:tc>
        <w:tc>
          <w:tcPr>
            <w:tcW w:w="1888" w:type="dxa"/>
            <w:tcBorders>
              <w:top w:val="nil"/>
              <w:left w:val="nil"/>
              <w:bottom w:val="nil"/>
              <w:right w:val="nil"/>
            </w:tcBorders>
          </w:tcPr>
          <w:p w:rsidR="00430E97" w:rsidRPr="00BA67D0" w:rsidRDefault="00430E97" w:rsidP="008F44AE">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sim</w:t>
            </w:r>
            <w:proofErr w:type="spellEnd"/>
          </w:p>
        </w:tc>
        <w:tc>
          <w:tcPr>
            <w:tcW w:w="2016" w:type="dxa"/>
            <w:tcBorders>
              <w:top w:val="nil"/>
              <w:left w:val="nil"/>
              <w:bottom w:val="nil"/>
              <w:right w:val="nil"/>
            </w:tcBorders>
          </w:tcPr>
          <w:p w:rsidR="00430E97" w:rsidRPr="00BA67D0" w:rsidRDefault="00430E97" w:rsidP="008F44AE">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sim</w:t>
            </w:r>
            <w:proofErr w:type="spellEnd"/>
          </w:p>
        </w:tc>
        <w:tc>
          <w:tcPr>
            <w:tcW w:w="2016" w:type="dxa"/>
            <w:tcBorders>
              <w:top w:val="nil"/>
              <w:left w:val="nil"/>
              <w:bottom w:val="nil"/>
              <w:right w:val="nil"/>
            </w:tcBorders>
          </w:tcPr>
          <w:p w:rsidR="00430E97" w:rsidRPr="00BA67D0" w:rsidRDefault="00430E97" w:rsidP="008F44AE">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sim</w:t>
            </w:r>
            <w:proofErr w:type="spellEnd"/>
          </w:p>
        </w:tc>
      </w:tr>
      <w:tr w:rsidR="00D62EF4" w:rsidRPr="00BA67D0" w:rsidTr="008F44AE">
        <w:trPr>
          <w:jc w:val="center"/>
        </w:trPr>
        <w:tc>
          <w:tcPr>
            <w:tcW w:w="2389" w:type="dxa"/>
            <w:tcBorders>
              <w:top w:val="nil"/>
              <w:left w:val="nil"/>
              <w:bottom w:val="nil"/>
              <w:right w:val="nil"/>
            </w:tcBorders>
          </w:tcPr>
          <w:p w:rsidR="00D62EF4" w:rsidRPr="00BA67D0" w:rsidRDefault="00D62EF4" w:rsidP="008F44AE">
            <w:pPr>
              <w:tabs>
                <w:tab w:val="left" w:pos="258"/>
                <w:tab w:val="center" w:pos="720"/>
              </w:tabs>
              <w:spacing w:after="0" w:line="240" w:lineRule="auto"/>
              <w:rPr>
                <w:rFonts w:ascii="Times New Roman" w:hAnsi="Times New Roman" w:cs="Times New Roman"/>
                <w:sz w:val="24"/>
                <w:szCs w:val="24"/>
                <w:lang w:val="en-US"/>
              </w:rPr>
            </w:pPr>
            <w:r w:rsidRPr="00BA67D0">
              <w:rPr>
                <w:rFonts w:ascii="Times New Roman" w:hAnsi="Times New Roman" w:cs="Times New Roman"/>
                <w:sz w:val="24"/>
                <w:szCs w:val="24"/>
                <w:lang w:val="en-US"/>
              </w:rPr>
              <w:t>_cons</w:t>
            </w:r>
          </w:p>
        </w:tc>
        <w:tc>
          <w:tcPr>
            <w:tcW w:w="1888" w:type="dxa"/>
            <w:tcBorders>
              <w:top w:val="nil"/>
              <w:left w:val="nil"/>
              <w:bottom w:val="nil"/>
              <w:right w:val="nil"/>
            </w:tcBorders>
          </w:tcPr>
          <w:p w:rsidR="00D62EF4" w:rsidRPr="00BA67D0" w:rsidRDefault="00D62EF4" w:rsidP="008F44A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BA67D0">
              <w:rPr>
                <w:rFonts w:ascii="Times New Roman" w:hAnsi="Times New Roman" w:cs="Times New Roman"/>
                <w:sz w:val="24"/>
                <w:szCs w:val="24"/>
                <w:lang w:val="en-US"/>
              </w:rPr>
              <w:t>7718</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D62EF4" w:rsidRPr="00BA67D0" w:rsidRDefault="00D62EF4" w:rsidP="008F44A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BA67D0">
              <w:rPr>
                <w:rFonts w:ascii="Times New Roman" w:hAnsi="Times New Roman" w:cs="Times New Roman"/>
                <w:sz w:val="24"/>
                <w:szCs w:val="24"/>
                <w:lang w:val="en-US"/>
              </w:rPr>
              <w:t>9078</w:t>
            </w:r>
            <w:r w:rsidRPr="00BA67D0">
              <w:rPr>
                <w:rFonts w:ascii="Times New Roman" w:hAnsi="Times New Roman" w:cs="Times New Roman"/>
                <w:sz w:val="24"/>
                <w:szCs w:val="24"/>
                <w:vertAlign w:val="superscript"/>
                <w:lang w:val="en-US"/>
              </w:rPr>
              <w:t>***</w:t>
            </w:r>
          </w:p>
        </w:tc>
        <w:tc>
          <w:tcPr>
            <w:tcW w:w="2016" w:type="dxa"/>
            <w:tcBorders>
              <w:top w:val="nil"/>
              <w:left w:val="nil"/>
              <w:bottom w:val="nil"/>
              <w:right w:val="nil"/>
            </w:tcBorders>
          </w:tcPr>
          <w:p w:rsidR="00D62EF4" w:rsidRPr="00BA67D0" w:rsidRDefault="00D62EF4" w:rsidP="008F44A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BA67D0">
              <w:rPr>
                <w:rFonts w:ascii="Times New Roman" w:hAnsi="Times New Roman" w:cs="Times New Roman"/>
                <w:sz w:val="24"/>
                <w:szCs w:val="24"/>
                <w:lang w:val="en-US"/>
              </w:rPr>
              <w:t>9008</w:t>
            </w:r>
            <w:r w:rsidRPr="00BA67D0">
              <w:rPr>
                <w:rFonts w:ascii="Times New Roman" w:hAnsi="Times New Roman" w:cs="Times New Roman"/>
                <w:sz w:val="24"/>
                <w:szCs w:val="24"/>
                <w:vertAlign w:val="superscript"/>
                <w:lang w:val="en-US"/>
              </w:rPr>
              <w:t>***</w:t>
            </w:r>
          </w:p>
        </w:tc>
      </w:tr>
      <w:tr w:rsidR="00D62EF4" w:rsidRPr="00BA67D0" w:rsidTr="008F44AE">
        <w:trPr>
          <w:jc w:val="center"/>
        </w:trPr>
        <w:tc>
          <w:tcPr>
            <w:tcW w:w="2389" w:type="dxa"/>
            <w:tcBorders>
              <w:top w:val="nil"/>
              <w:left w:val="nil"/>
              <w:bottom w:val="nil"/>
              <w:right w:val="nil"/>
            </w:tcBorders>
          </w:tcPr>
          <w:p w:rsidR="00D62EF4" w:rsidRPr="00BA67D0" w:rsidRDefault="00D62EF4" w:rsidP="008F44AE">
            <w:pPr>
              <w:spacing w:after="0" w:line="240" w:lineRule="auto"/>
              <w:rPr>
                <w:rFonts w:ascii="Times New Roman" w:hAnsi="Times New Roman" w:cs="Times New Roman"/>
                <w:sz w:val="24"/>
                <w:szCs w:val="24"/>
                <w:lang w:val="en-US"/>
              </w:rPr>
            </w:pPr>
          </w:p>
        </w:tc>
        <w:tc>
          <w:tcPr>
            <w:tcW w:w="1888" w:type="dxa"/>
            <w:tcBorders>
              <w:top w:val="nil"/>
              <w:left w:val="nil"/>
              <w:bottom w:val="nil"/>
              <w:right w:val="nil"/>
            </w:tcBorders>
          </w:tcPr>
          <w:p w:rsidR="00D62EF4" w:rsidRPr="00BA67D0" w:rsidRDefault="00D62EF4" w:rsidP="008F44A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D62EF4" w:rsidRPr="00BA67D0" w:rsidRDefault="00D62EF4" w:rsidP="008F44A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r w:rsidRPr="00BA67D0">
              <w:rPr>
                <w:rFonts w:ascii="Times New Roman" w:hAnsi="Times New Roman" w:cs="Times New Roman"/>
                <w:sz w:val="24"/>
                <w:szCs w:val="24"/>
                <w:lang w:val="en-US"/>
              </w:rPr>
              <w:t>)</w:t>
            </w:r>
          </w:p>
        </w:tc>
        <w:tc>
          <w:tcPr>
            <w:tcW w:w="2016" w:type="dxa"/>
            <w:tcBorders>
              <w:top w:val="nil"/>
              <w:left w:val="nil"/>
              <w:bottom w:val="nil"/>
              <w:right w:val="nil"/>
            </w:tcBorders>
          </w:tcPr>
          <w:p w:rsidR="00D62EF4" w:rsidRPr="00BA67D0" w:rsidRDefault="00D62EF4" w:rsidP="008F44AE">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(0,07</w:t>
            </w:r>
            <w:r w:rsidRPr="00BA67D0">
              <w:rPr>
                <w:rFonts w:ascii="Times New Roman" w:hAnsi="Times New Roman" w:cs="Times New Roman"/>
                <w:sz w:val="24"/>
                <w:szCs w:val="24"/>
                <w:lang w:val="en-US"/>
              </w:rPr>
              <w:t>)</w:t>
            </w:r>
          </w:p>
        </w:tc>
      </w:tr>
      <w:tr w:rsidR="005E6162" w:rsidRPr="00BA67D0" w:rsidTr="005E6162">
        <w:trPr>
          <w:jc w:val="center"/>
        </w:trPr>
        <w:tc>
          <w:tcPr>
            <w:tcW w:w="2389" w:type="dxa"/>
            <w:tcBorders>
              <w:top w:val="single" w:sz="4" w:space="0" w:color="auto"/>
              <w:left w:val="nil"/>
              <w:bottom w:val="nil"/>
              <w:right w:val="nil"/>
            </w:tcBorders>
          </w:tcPr>
          <w:p w:rsidR="005E6162" w:rsidRPr="00BA67D0" w:rsidRDefault="005E6162" w:rsidP="00BF418C">
            <w:pPr>
              <w:spacing w:after="0" w:line="240" w:lineRule="auto"/>
              <w:jc w:val="both"/>
              <w:rPr>
                <w:rFonts w:ascii="Times New Roman" w:hAnsi="Times New Roman" w:cs="Times New Roman"/>
                <w:sz w:val="24"/>
                <w:szCs w:val="24"/>
                <w:lang w:val="en-US"/>
              </w:rPr>
            </w:pPr>
            <w:r w:rsidRPr="00BA67D0">
              <w:rPr>
                <w:rFonts w:ascii="Times New Roman" w:hAnsi="Times New Roman" w:cs="Times New Roman"/>
                <w:i/>
                <w:iCs/>
                <w:sz w:val="24"/>
                <w:szCs w:val="24"/>
                <w:lang w:val="en-US"/>
              </w:rPr>
              <w:t>N</w:t>
            </w:r>
          </w:p>
        </w:tc>
        <w:tc>
          <w:tcPr>
            <w:tcW w:w="1888" w:type="dxa"/>
            <w:tcBorders>
              <w:top w:val="single" w:sz="4" w:space="0" w:color="auto"/>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sidRPr="00BA67D0">
              <w:rPr>
                <w:rFonts w:ascii="Times New Roman" w:hAnsi="Times New Roman" w:cs="Times New Roman"/>
                <w:sz w:val="24"/>
                <w:szCs w:val="24"/>
                <w:lang w:val="en-US"/>
              </w:rPr>
              <w:t>32</w:t>
            </w:r>
            <w:r>
              <w:rPr>
                <w:rFonts w:ascii="Times New Roman" w:hAnsi="Times New Roman" w:cs="Times New Roman"/>
                <w:sz w:val="24"/>
                <w:szCs w:val="24"/>
                <w:lang w:val="en-US"/>
              </w:rPr>
              <w:t>.</w:t>
            </w:r>
            <w:r w:rsidRPr="00BA67D0">
              <w:rPr>
                <w:rFonts w:ascii="Times New Roman" w:hAnsi="Times New Roman" w:cs="Times New Roman"/>
                <w:sz w:val="24"/>
                <w:szCs w:val="24"/>
                <w:lang w:val="en-US"/>
              </w:rPr>
              <w:t>630</w:t>
            </w:r>
          </w:p>
        </w:tc>
        <w:tc>
          <w:tcPr>
            <w:tcW w:w="2016" w:type="dxa"/>
            <w:tcBorders>
              <w:top w:val="single" w:sz="4" w:space="0" w:color="auto"/>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sidRPr="00BA67D0">
              <w:rPr>
                <w:rFonts w:ascii="Times New Roman" w:hAnsi="Times New Roman" w:cs="Times New Roman"/>
                <w:sz w:val="24"/>
                <w:szCs w:val="24"/>
                <w:lang w:val="en-US"/>
              </w:rPr>
              <w:t>32</w:t>
            </w:r>
            <w:r>
              <w:rPr>
                <w:rFonts w:ascii="Times New Roman" w:hAnsi="Times New Roman" w:cs="Times New Roman"/>
                <w:sz w:val="24"/>
                <w:szCs w:val="24"/>
                <w:lang w:val="en-US"/>
              </w:rPr>
              <w:t>.</w:t>
            </w:r>
            <w:r w:rsidRPr="00BA67D0">
              <w:rPr>
                <w:rFonts w:ascii="Times New Roman" w:hAnsi="Times New Roman" w:cs="Times New Roman"/>
                <w:sz w:val="24"/>
                <w:szCs w:val="24"/>
                <w:lang w:val="en-US"/>
              </w:rPr>
              <w:t>630</w:t>
            </w:r>
          </w:p>
        </w:tc>
        <w:tc>
          <w:tcPr>
            <w:tcW w:w="2016" w:type="dxa"/>
            <w:tcBorders>
              <w:top w:val="single" w:sz="4" w:space="0" w:color="auto"/>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sidRPr="00BA67D0">
              <w:rPr>
                <w:rFonts w:ascii="Times New Roman" w:hAnsi="Times New Roman" w:cs="Times New Roman"/>
                <w:sz w:val="24"/>
                <w:szCs w:val="24"/>
                <w:lang w:val="en-US"/>
              </w:rPr>
              <w:t>32</w:t>
            </w:r>
            <w:r>
              <w:rPr>
                <w:rFonts w:ascii="Times New Roman" w:hAnsi="Times New Roman" w:cs="Times New Roman"/>
                <w:sz w:val="24"/>
                <w:szCs w:val="24"/>
                <w:lang w:val="en-US"/>
              </w:rPr>
              <w:t>.</w:t>
            </w:r>
            <w:r w:rsidRPr="00BA67D0">
              <w:rPr>
                <w:rFonts w:ascii="Times New Roman" w:hAnsi="Times New Roman" w:cs="Times New Roman"/>
                <w:sz w:val="24"/>
                <w:szCs w:val="24"/>
                <w:lang w:val="en-US"/>
              </w:rPr>
              <w:t>630</w:t>
            </w:r>
          </w:p>
        </w:tc>
      </w:tr>
      <w:tr w:rsidR="005E6162" w:rsidRPr="00BA67D0" w:rsidTr="005E6162">
        <w:trPr>
          <w:jc w:val="center"/>
        </w:trPr>
        <w:tc>
          <w:tcPr>
            <w:tcW w:w="2389" w:type="dxa"/>
            <w:tcBorders>
              <w:top w:val="nil"/>
              <w:left w:val="nil"/>
              <w:bottom w:val="nil"/>
              <w:right w:val="nil"/>
            </w:tcBorders>
          </w:tcPr>
          <w:p w:rsidR="005E6162" w:rsidRPr="00BA67D0" w:rsidRDefault="005E6162" w:rsidP="00BF418C">
            <w:pPr>
              <w:spacing w:after="0" w:line="240" w:lineRule="auto"/>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R²</m:t>
                </m:r>
              </m:oMath>
            </m:oMathPara>
          </w:p>
        </w:tc>
        <w:tc>
          <w:tcPr>
            <w:tcW w:w="1888"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2195</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2183</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Pr="00BA67D0">
              <w:rPr>
                <w:rFonts w:ascii="Times New Roman" w:hAnsi="Times New Roman" w:cs="Times New Roman"/>
                <w:sz w:val="24"/>
                <w:szCs w:val="24"/>
                <w:lang w:val="en-US"/>
              </w:rPr>
              <w:t>2184</w:t>
            </w:r>
          </w:p>
        </w:tc>
      </w:tr>
      <w:tr w:rsidR="005E6162" w:rsidRPr="00BA67D0" w:rsidTr="005E6162">
        <w:trPr>
          <w:jc w:val="center"/>
        </w:trPr>
        <w:tc>
          <w:tcPr>
            <w:tcW w:w="2389" w:type="dxa"/>
            <w:tcBorders>
              <w:top w:val="nil"/>
              <w:left w:val="nil"/>
              <w:bottom w:val="nil"/>
              <w:right w:val="nil"/>
            </w:tcBorders>
          </w:tcPr>
          <w:p w:rsidR="005E6162" w:rsidRPr="00BA67D0" w:rsidRDefault="005E6162" w:rsidP="00BF418C">
            <w:pPr>
              <w:spacing w:after="0" w:line="240" w:lineRule="auto"/>
              <w:jc w:val="both"/>
              <w:rPr>
                <w:rFonts w:ascii="Times New Roman" w:hAnsi="Times New Roman" w:cs="Times New Roman"/>
                <w:sz w:val="24"/>
                <w:szCs w:val="24"/>
                <w:lang w:val="en-US"/>
              </w:rPr>
            </w:pPr>
            <w:r w:rsidRPr="00BA67D0">
              <w:rPr>
                <w:rFonts w:ascii="Times New Roman" w:hAnsi="Times New Roman" w:cs="Times New Roman"/>
                <w:sz w:val="24"/>
                <w:szCs w:val="24"/>
                <w:lang w:val="en-US"/>
              </w:rPr>
              <w:t>F</w:t>
            </w:r>
          </w:p>
        </w:tc>
        <w:tc>
          <w:tcPr>
            <w:tcW w:w="1888" w:type="dxa"/>
            <w:tcBorders>
              <w:top w:val="nil"/>
              <w:left w:val="nil"/>
              <w:bottom w:val="nil"/>
              <w:right w:val="nil"/>
            </w:tcBorders>
          </w:tcPr>
          <w:p w:rsidR="005E6162" w:rsidRPr="00BA67D0" w:rsidRDefault="005E6162" w:rsidP="000F765F">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278,</w:t>
            </w:r>
            <w:r w:rsidR="000F765F">
              <w:rPr>
                <w:rFonts w:ascii="Times New Roman" w:hAnsi="Times New Roman" w:cs="Times New Roman"/>
                <w:sz w:val="24"/>
                <w:szCs w:val="24"/>
                <w:lang w:val="en-US"/>
              </w:rPr>
              <w:t>03</w:t>
            </w: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p>
        </w:tc>
        <w:tc>
          <w:tcPr>
            <w:tcW w:w="2016" w:type="dxa"/>
            <w:tcBorders>
              <w:top w:val="nil"/>
              <w:left w:val="nil"/>
              <w:bottom w:val="nil"/>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p>
        </w:tc>
      </w:tr>
      <w:tr w:rsidR="005E6162" w:rsidRPr="00BA67D0" w:rsidTr="005E6162">
        <w:trPr>
          <w:jc w:val="center"/>
        </w:trPr>
        <w:tc>
          <w:tcPr>
            <w:tcW w:w="2389" w:type="dxa"/>
            <w:tcBorders>
              <w:top w:val="nil"/>
              <w:left w:val="nil"/>
              <w:bottom w:val="single" w:sz="4" w:space="0" w:color="auto"/>
              <w:right w:val="nil"/>
            </w:tcBorders>
          </w:tcPr>
          <w:p w:rsidR="005E6162" w:rsidRPr="00BA67D0" w:rsidRDefault="005E6162" w:rsidP="00BF418C">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Wald</w:t>
            </w:r>
          </w:p>
        </w:tc>
        <w:tc>
          <w:tcPr>
            <w:tcW w:w="1888" w:type="dxa"/>
            <w:tcBorders>
              <w:top w:val="nil"/>
              <w:left w:val="nil"/>
              <w:bottom w:val="single" w:sz="4" w:space="0" w:color="auto"/>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p>
        </w:tc>
        <w:tc>
          <w:tcPr>
            <w:tcW w:w="2016" w:type="dxa"/>
            <w:tcBorders>
              <w:top w:val="nil"/>
              <w:left w:val="nil"/>
              <w:bottom w:val="single" w:sz="4" w:space="0" w:color="auto"/>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5.591,</w:t>
            </w:r>
            <w:r w:rsidRPr="00BA67D0">
              <w:rPr>
                <w:rFonts w:ascii="Times New Roman" w:hAnsi="Times New Roman" w:cs="Times New Roman"/>
                <w:sz w:val="24"/>
                <w:szCs w:val="24"/>
                <w:lang w:val="en-US"/>
              </w:rPr>
              <w:t>45</w:t>
            </w:r>
          </w:p>
        </w:tc>
        <w:tc>
          <w:tcPr>
            <w:tcW w:w="2016" w:type="dxa"/>
            <w:tcBorders>
              <w:top w:val="nil"/>
              <w:left w:val="nil"/>
              <w:bottom w:val="single" w:sz="4" w:space="0" w:color="auto"/>
              <w:right w:val="nil"/>
            </w:tcBorders>
          </w:tcPr>
          <w:p w:rsidR="005E6162" w:rsidRPr="00BA67D0" w:rsidRDefault="005E6162" w:rsidP="00BF418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5.549,</w:t>
            </w:r>
            <w:r w:rsidRPr="00BA67D0">
              <w:rPr>
                <w:rFonts w:ascii="Times New Roman" w:hAnsi="Times New Roman" w:cs="Times New Roman"/>
                <w:sz w:val="24"/>
                <w:szCs w:val="24"/>
                <w:lang w:val="en-US"/>
              </w:rPr>
              <w:t>12</w:t>
            </w:r>
          </w:p>
        </w:tc>
      </w:tr>
    </w:tbl>
    <w:p w:rsidR="005E6162" w:rsidRPr="00936A2F" w:rsidRDefault="005E6162" w:rsidP="00DB1106">
      <w:pPr>
        <w:spacing w:after="0" w:line="240" w:lineRule="auto"/>
        <w:ind w:firstLine="630"/>
        <w:rPr>
          <w:rFonts w:ascii="Times New Roman" w:hAnsi="Times New Roman" w:cs="Times New Roman"/>
          <w:sz w:val="20"/>
          <w:szCs w:val="20"/>
        </w:rPr>
      </w:pPr>
      <w:r w:rsidRPr="00936A2F">
        <w:rPr>
          <w:rFonts w:ascii="Times New Roman" w:hAnsi="Times New Roman" w:cs="Times New Roman"/>
          <w:sz w:val="20"/>
          <w:szCs w:val="20"/>
        </w:rPr>
        <w:t>Erros padrão em parênteses</w:t>
      </w:r>
      <w:r w:rsidR="00DB1106">
        <w:rPr>
          <w:rFonts w:ascii="Times New Roman" w:hAnsi="Times New Roman" w:cs="Times New Roman"/>
          <w:sz w:val="20"/>
          <w:szCs w:val="20"/>
        </w:rPr>
        <w:t xml:space="preserve"> abaixo dos coeficientes</w:t>
      </w:r>
      <w:r w:rsidRPr="00936A2F">
        <w:rPr>
          <w:rFonts w:ascii="Times New Roman" w:hAnsi="Times New Roman" w:cs="Times New Roman"/>
          <w:sz w:val="20"/>
          <w:szCs w:val="20"/>
        </w:rPr>
        <w:t>.</w:t>
      </w:r>
      <w:r w:rsidR="000C516E" w:rsidRPr="00936A2F">
        <w:rPr>
          <w:rFonts w:ascii="Times New Roman" w:hAnsi="Times New Roman" w:cs="Times New Roman"/>
          <w:sz w:val="20"/>
          <w:szCs w:val="20"/>
        </w:rPr>
        <w:t xml:space="preserve"> </w:t>
      </w:r>
      <w:r w:rsidRPr="005E6162">
        <w:rPr>
          <w:rFonts w:ascii="Times New Roman" w:hAnsi="Times New Roman" w:cs="Times New Roman"/>
          <w:sz w:val="20"/>
          <w:szCs w:val="20"/>
        </w:rPr>
        <w:t xml:space="preserve">Nota: </w:t>
      </w:r>
      <w:r w:rsidRPr="005E6162">
        <w:rPr>
          <w:rFonts w:ascii="Times New Roman" w:hAnsi="Times New Roman" w:cs="Times New Roman"/>
          <w:sz w:val="20"/>
          <w:szCs w:val="20"/>
          <w:vertAlign w:val="superscript"/>
        </w:rPr>
        <w:t>*</w:t>
      </w:r>
      <w:r w:rsidRPr="005E6162">
        <w:rPr>
          <w:rFonts w:ascii="Times New Roman" w:hAnsi="Times New Roman" w:cs="Times New Roman"/>
          <w:sz w:val="20"/>
          <w:szCs w:val="20"/>
        </w:rPr>
        <w:t xml:space="preserve"> </w:t>
      </w:r>
      <w:r w:rsidRPr="005E6162">
        <w:rPr>
          <w:rFonts w:ascii="Times New Roman" w:hAnsi="Times New Roman" w:cs="Times New Roman"/>
          <w:i/>
          <w:iCs/>
          <w:sz w:val="20"/>
          <w:szCs w:val="20"/>
        </w:rPr>
        <w:t>p</w:t>
      </w:r>
      <w:r w:rsidRPr="005E6162">
        <w:rPr>
          <w:rFonts w:ascii="Times New Roman" w:hAnsi="Times New Roman" w:cs="Times New Roman"/>
          <w:sz w:val="20"/>
          <w:szCs w:val="20"/>
        </w:rPr>
        <w:t xml:space="preserve"> &lt; 0.10, </w:t>
      </w:r>
      <w:r w:rsidRPr="005E6162">
        <w:rPr>
          <w:rFonts w:ascii="Times New Roman" w:hAnsi="Times New Roman" w:cs="Times New Roman"/>
          <w:sz w:val="20"/>
          <w:szCs w:val="20"/>
          <w:vertAlign w:val="superscript"/>
        </w:rPr>
        <w:t>**</w:t>
      </w:r>
      <w:r w:rsidRPr="005E6162">
        <w:rPr>
          <w:rFonts w:ascii="Times New Roman" w:hAnsi="Times New Roman" w:cs="Times New Roman"/>
          <w:sz w:val="20"/>
          <w:szCs w:val="20"/>
        </w:rPr>
        <w:t xml:space="preserve"> </w:t>
      </w:r>
      <w:r w:rsidRPr="005E6162">
        <w:rPr>
          <w:rFonts w:ascii="Times New Roman" w:hAnsi="Times New Roman" w:cs="Times New Roman"/>
          <w:i/>
          <w:iCs/>
          <w:sz w:val="20"/>
          <w:szCs w:val="20"/>
        </w:rPr>
        <w:t>p</w:t>
      </w:r>
      <w:r w:rsidRPr="005E6162">
        <w:rPr>
          <w:rFonts w:ascii="Times New Roman" w:hAnsi="Times New Roman" w:cs="Times New Roman"/>
          <w:sz w:val="20"/>
          <w:szCs w:val="20"/>
        </w:rPr>
        <w:t xml:space="preserve"> &lt; 0.05, </w:t>
      </w:r>
      <w:r w:rsidRPr="005E6162">
        <w:rPr>
          <w:rFonts w:ascii="Times New Roman" w:hAnsi="Times New Roman" w:cs="Times New Roman"/>
          <w:sz w:val="20"/>
          <w:szCs w:val="20"/>
          <w:vertAlign w:val="superscript"/>
        </w:rPr>
        <w:t>***</w:t>
      </w:r>
      <w:r w:rsidRPr="005E6162">
        <w:rPr>
          <w:rFonts w:ascii="Times New Roman" w:hAnsi="Times New Roman" w:cs="Times New Roman"/>
          <w:sz w:val="20"/>
          <w:szCs w:val="20"/>
        </w:rPr>
        <w:t xml:space="preserve"> </w:t>
      </w:r>
      <w:r w:rsidRPr="005E6162">
        <w:rPr>
          <w:rFonts w:ascii="Times New Roman" w:hAnsi="Times New Roman" w:cs="Times New Roman"/>
          <w:i/>
          <w:iCs/>
          <w:sz w:val="20"/>
          <w:szCs w:val="20"/>
        </w:rPr>
        <w:t>p</w:t>
      </w:r>
      <w:r w:rsidRPr="005E6162">
        <w:rPr>
          <w:rFonts w:ascii="Times New Roman" w:hAnsi="Times New Roman" w:cs="Times New Roman"/>
          <w:sz w:val="20"/>
          <w:szCs w:val="20"/>
        </w:rPr>
        <w:t xml:space="preserve"> &lt; 0.01</w:t>
      </w:r>
      <w:r w:rsidR="008F44AE">
        <w:rPr>
          <w:rFonts w:ascii="Times New Roman" w:hAnsi="Times New Roman" w:cs="Times New Roman"/>
          <w:sz w:val="20"/>
          <w:szCs w:val="20"/>
        </w:rPr>
        <w:t>.</w:t>
      </w:r>
    </w:p>
    <w:p w:rsidR="005E6162" w:rsidRDefault="005E6162" w:rsidP="00DB1106">
      <w:pPr>
        <w:spacing w:after="0" w:line="240" w:lineRule="auto"/>
        <w:ind w:firstLine="630"/>
        <w:rPr>
          <w:rFonts w:ascii="Times New Roman" w:hAnsi="Times New Roman" w:cs="Times New Roman"/>
          <w:sz w:val="20"/>
          <w:szCs w:val="20"/>
        </w:rPr>
      </w:pPr>
      <w:r w:rsidRPr="005E6162">
        <w:rPr>
          <w:rFonts w:ascii="Times New Roman" w:hAnsi="Times New Roman" w:cs="Times New Roman"/>
          <w:sz w:val="20"/>
          <w:szCs w:val="20"/>
        </w:rPr>
        <w:t>Fonte: Elaboração própria.</w:t>
      </w:r>
    </w:p>
    <w:p w:rsidR="008F44AE" w:rsidRPr="005E6162" w:rsidRDefault="008F44AE" w:rsidP="00DB1106">
      <w:pPr>
        <w:spacing w:after="0" w:line="240" w:lineRule="auto"/>
        <w:ind w:firstLine="630"/>
        <w:rPr>
          <w:rFonts w:ascii="Times New Roman" w:hAnsi="Times New Roman" w:cs="Times New Roman"/>
          <w:sz w:val="20"/>
          <w:szCs w:val="20"/>
        </w:rPr>
      </w:pPr>
    </w:p>
    <w:p w:rsidR="008F44AE" w:rsidRPr="008F44AE" w:rsidRDefault="00226D8B" w:rsidP="008F44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F44AE" w:rsidRPr="008F44AE">
        <w:rPr>
          <w:rFonts w:ascii="Times New Roman" w:hAnsi="Times New Roman" w:cs="Times New Roman"/>
          <w:sz w:val="24"/>
          <w:szCs w:val="24"/>
        </w:rPr>
        <w:t xml:space="preserve">Ao analisar os coeficientes referentes ao custo, nota-se que a maior elasticidade encontrada refere-se aos custos de transporte, seguidos pelos custos de habitação, ambos positivos. Já os coeficientes para os custos de educação, saúde não foram significativos, sendo por essa razão, inadequado estabelecer relações sobre seus impactos na renda salarial. Entretanto, o que deve se </w:t>
      </w:r>
      <w:r w:rsidR="008F44AE" w:rsidRPr="008F44AE">
        <w:rPr>
          <w:rFonts w:ascii="Times New Roman" w:hAnsi="Times New Roman" w:cs="Times New Roman"/>
          <w:sz w:val="24"/>
          <w:szCs w:val="24"/>
        </w:rPr>
        <w:lastRenderedPageBreak/>
        <w:t xml:space="preserve">observar é o coeficiente negativo e significativo a 10% para os custos de alimentação, indicando que, aumentos nos custos dos alimentos teriam um impacto inversamente proporcional sobre os salários. Este resultado, por si só, pode ser um indício de que devido ao problema da endogeneidade de custos e salários, as estimativas obtidas seriam </w:t>
      </w:r>
      <w:proofErr w:type="spellStart"/>
      <w:r w:rsidR="008F44AE" w:rsidRPr="008F44AE">
        <w:rPr>
          <w:rFonts w:ascii="Times New Roman" w:hAnsi="Times New Roman" w:cs="Times New Roman"/>
          <w:sz w:val="24"/>
          <w:szCs w:val="24"/>
        </w:rPr>
        <w:t>viesadas</w:t>
      </w:r>
      <w:proofErr w:type="spellEnd"/>
      <w:r w:rsidR="008F44AE" w:rsidRPr="008F44AE">
        <w:rPr>
          <w:rFonts w:ascii="Times New Roman" w:hAnsi="Times New Roman" w:cs="Times New Roman"/>
          <w:sz w:val="24"/>
          <w:szCs w:val="24"/>
        </w:rPr>
        <w:t xml:space="preserve"> e ineficientes, indicando a necessidade de métodos de estimação alternativos.</w:t>
      </w:r>
    </w:p>
    <w:p w:rsidR="00DB1106" w:rsidRDefault="008F44AE" w:rsidP="00F85D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26D8B" w:rsidRPr="00226D8B">
        <w:rPr>
          <w:rFonts w:ascii="Times New Roman" w:hAnsi="Times New Roman" w:cs="Times New Roman"/>
          <w:sz w:val="24"/>
          <w:szCs w:val="24"/>
        </w:rPr>
        <w:t xml:space="preserve">Os coeficientes </w:t>
      </w:r>
      <w:proofErr w:type="gramStart"/>
      <w:r w:rsidR="00226D8B" w:rsidRPr="00226D8B">
        <w:rPr>
          <w:rFonts w:ascii="Times New Roman" w:hAnsi="Times New Roman" w:cs="Times New Roman"/>
          <w:sz w:val="24"/>
          <w:szCs w:val="24"/>
        </w:rPr>
        <w:t xml:space="preserve">da </w:t>
      </w:r>
      <w:r w:rsidR="00C74FB0" w:rsidRPr="00C74FB0">
        <w:rPr>
          <w:rFonts w:ascii="Times New Roman" w:hAnsi="Times New Roman" w:cs="Times New Roman"/>
          <w:sz w:val="24"/>
          <w:szCs w:val="24"/>
        </w:rPr>
        <w:t>binárias</w:t>
      </w:r>
      <w:proofErr w:type="gramEnd"/>
      <w:r w:rsidR="00AD6845">
        <w:rPr>
          <w:rFonts w:ascii="Times New Roman" w:hAnsi="Times New Roman" w:cs="Times New Roman"/>
          <w:sz w:val="24"/>
          <w:szCs w:val="24"/>
        </w:rPr>
        <w:t xml:space="preserve"> para os anos foram</w:t>
      </w:r>
      <w:r w:rsidR="00226D8B" w:rsidRPr="00226D8B">
        <w:rPr>
          <w:rFonts w:ascii="Times New Roman" w:hAnsi="Times New Roman" w:cs="Times New Roman"/>
          <w:sz w:val="24"/>
          <w:szCs w:val="24"/>
        </w:rPr>
        <w:t xml:space="preserve"> significativos, </w:t>
      </w:r>
      <w:r w:rsidR="00D259BD" w:rsidRPr="00226D8B">
        <w:rPr>
          <w:rFonts w:ascii="Times New Roman" w:hAnsi="Times New Roman" w:cs="Times New Roman"/>
          <w:sz w:val="24"/>
          <w:szCs w:val="24"/>
        </w:rPr>
        <w:t>sugerindo</w:t>
      </w:r>
      <w:r w:rsidR="00226D8B" w:rsidRPr="00226D8B">
        <w:rPr>
          <w:rFonts w:ascii="Times New Roman" w:hAnsi="Times New Roman" w:cs="Times New Roman"/>
          <w:sz w:val="24"/>
          <w:szCs w:val="24"/>
        </w:rPr>
        <w:t xml:space="preserve"> que há, de fato, diferenças entre as pesquisas. </w:t>
      </w:r>
      <w:r w:rsidR="00C74FB0">
        <w:rPr>
          <w:rFonts w:ascii="Times New Roman" w:hAnsi="Times New Roman" w:cs="Times New Roman"/>
          <w:sz w:val="24"/>
          <w:szCs w:val="24"/>
        </w:rPr>
        <w:t xml:space="preserve"> Os resultados também mostram que trabalhadores das </w:t>
      </w:r>
      <w:proofErr w:type="spellStart"/>
      <w:r w:rsidR="00C74FB0">
        <w:rPr>
          <w:rFonts w:ascii="Times New Roman" w:hAnsi="Times New Roman" w:cs="Times New Roman"/>
          <w:sz w:val="24"/>
          <w:szCs w:val="24"/>
        </w:rPr>
        <w:t>RMs</w:t>
      </w:r>
      <w:proofErr w:type="spellEnd"/>
      <w:r w:rsidR="00C74FB0">
        <w:rPr>
          <w:rFonts w:ascii="Times New Roman" w:hAnsi="Times New Roman" w:cs="Times New Roman"/>
          <w:sz w:val="24"/>
          <w:szCs w:val="24"/>
        </w:rPr>
        <w:t xml:space="preserve"> nordestinas aferiram menores salários aos trabalhadores das </w:t>
      </w:r>
      <w:proofErr w:type="spellStart"/>
      <w:r w:rsidR="00C74FB0">
        <w:rPr>
          <w:rFonts w:ascii="Times New Roman" w:hAnsi="Times New Roman" w:cs="Times New Roman"/>
          <w:sz w:val="24"/>
          <w:szCs w:val="24"/>
        </w:rPr>
        <w:t>RMs</w:t>
      </w:r>
      <w:proofErr w:type="spellEnd"/>
      <w:r w:rsidR="00C74FB0">
        <w:rPr>
          <w:rFonts w:ascii="Times New Roman" w:hAnsi="Times New Roman" w:cs="Times New Roman"/>
          <w:sz w:val="24"/>
          <w:szCs w:val="24"/>
        </w:rPr>
        <w:t xml:space="preserve"> do Sudeste (variável omitida). Por outro</w:t>
      </w:r>
      <w:r w:rsidR="00DB1106">
        <w:rPr>
          <w:rFonts w:ascii="Times New Roman" w:hAnsi="Times New Roman" w:cs="Times New Roman"/>
          <w:sz w:val="24"/>
          <w:szCs w:val="24"/>
        </w:rPr>
        <w:t xml:space="preserve"> lado, trabalhadores das </w:t>
      </w:r>
      <w:proofErr w:type="spellStart"/>
      <w:r w:rsidR="00DB1106">
        <w:rPr>
          <w:rFonts w:ascii="Times New Roman" w:hAnsi="Times New Roman" w:cs="Times New Roman"/>
          <w:sz w:val="24"/>
          <w:szCs w:val="24"/>
        </w:rPr>
        <w:t>RMs</w:t>
      </w:r>
      <w:proofErr w:type="spellEnd"/>
      <w:r w:rsidR="00DB1106">
        <w:rPr>
          <w:rFonts w:ascii="Times New Roman" w:hAnsi="Times New Roman" w:cs="Times New Roman"/>
          <w:sz w:val="24"/>
          <w:szCs w:val="24"/>
        </w:rPr>
        <w:t xml:space="preserve"> sulistas e do Centro-Oeste aferiram maiores salários comparativamente aos do Sudeste. </w:t>
      </w:r>
    </w:p>
    <w:p w:rsidR="00BA67D0" w:rsidRDefault="00226D8B" w:rsidP="00DB1106">
      <w:pPr>
        <w:spacing w:after="0" w:line="240" w:lineRule="auto"/>
        <w:ind w:firstLine="708"/>
        <w:jc w:val="both"/>
        <w:rPr>
          <w:rFonts w:ascii="Times New Roman" w:hAnsi="Times New Roman" w:cs="Times New Roman"/>
          <w:sz w:val="24"/>
          <w:szCs w:val="24"/>
        </w:rPr>
      </w:pPr>
      <w:r w:rsidRPr="00226D8B">
        <w:rPr>
          <w:rFonts w:ascii="Times New Roman" w:hAnsi="Times New Roman" w:cs="Times New Roman"/>
          <w:sz w:val="24"/>
          <w:szCs w:val="24"/>
        </w:rPr>
        <w:t xml:space="preserve">O coeficiente para idade é positivo e para idade ao quadrado é negativo, sugerindo que os salários aumentam com o aumento da idade, mas a uma taxa decrescente, como aponta a literatura sobre o ciclo da vida. Trabalhadores do sexo masculino possuem maiores salários, enquanto um indivíduo na posição de filho recebe menores salários. </w:t>
      </w:r>
    </w:p>
    <w:p w:rsidR="00F67CF2" w:rsidRPr="00F67CF2" w:rsidRDefault="00EB18CB" w:rsidP="00F67C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B1106">
        <w:rPr>
          <w:rFonts w:ascii="Times New Roman" w:hAnsi="Times New Roman" w:cs="Times New Roman"/>
          <w:sz w:val="24"/>
          <w:szCs w:val="24"/>
        </w:rPr>
        <w:t xml:space="preserve">Devido aos </w:t>
      </w:r>
      <w:r w:rsidR="00F67CF2" w:rsidRPr="00F67CF2">
        <w:rPr>
          <w:rFonts w:ascii="Times New Roman" w:hAnsi="Times New Roman" w:cs="Times New Roman"/>
          <w:sz w:val="24"/>
          <w:szCs w:val="24"/>
        </w:rPr>
        <w:t>problema</w:t>
      </w:r>
      <w:r w:rsidR="00DB1106">
        <w:rPr>
          <w:rFonts w:ascii="Times New Roman" w:hAnsi="Times New Roman" w:cs="Times New Roman"/>
          <w:sz w:val="24"/>
          <w:szCs w:val="24"/>
        </w:rPr>
        <w:t>s</w:t>
      </w:r>
      <w:r w:rsidR="00F67CF2" w:rsidRPr="00F67CF2">
        <w:rPr>
          <w:rFonts w:ascii="Times New Roman" w:hAnsi="Times New Roman" w:cs="Times New Roman"/>
          <w:sz w:val="24"/>
          <w:szCs w:val="24"/>
        </w:rPr>
        <w:t xml:space="preserve"> de endogeneidade</w:t>
      </w:r>
      <w:r w:rsidR="00DB1106">
        <w:rPr>
          <w:rFonts w:ascii="Times New Roman" w:hAnsi="Times New Roman" w:cs="Times New Roman"/>
          <w:sz w:val="24"/>
          <w:szCs w:val="24"/>
        </w:rPr>
        <w:t xml:space="preserve"> que existe</w:t>
      </w:r>
      <w:r w:rsidR="00F67CF2" w:rsidRPr="00F67CF2">
        <w:rPr>
          <w:rFonts w:ascii="Times New Roman" w:hAnsi="Times New Roman" w:cs="Times New Roman"/>
          <w:sz w:val="24"/>
          <w:szCs w:val="24"/>
        </w:rPr>
        <w:t xml:space="preserve"> entre custos e salários</w:t>
      </w:r>
      <w:r w:rsidR="00DB1106">
        <w:rPr>
          <w:rFonts w:ascii="Times New Roman" w:hAnsi="Times New Roman" w:cs="Times New Roman"/>
          <w:sz w:val="24"/>
          <w:szCs w:val="24"/>
        </w:rPr>
        <w:t xml:space="preserve"> </w:t>
      </w:r>
      <w:r w:rsidR="00686910">
        <w:rPr>
          <w:rFonts w:ascii="Times New Roman" w:hAnsi="Times New Roman" w:cs="Times New Roman"/>
          <w:sz w:val="24"/>
          <w:szCs w:val="24"/>
        </w:rPr>
        <w:t>determinados simultaneamente no mercado,</w:t>
      </w:r>
      <w:r w:rsidR="00D259BD">
        <w:rPr>
          <w:rFonts w:ascii="Times New Roman" w:hAnsi="Times New Roman" w:cs="Times New Roman"/>
          <w:sz w:val="24"/>
          <w:szCs w:val="24"/>
        </w:rPr>
        <w:t xml:space="preserve"> </w:t>
      </w:r>
      <w:r w:rsidR="00DB1106">
        <w:rPr>
          <w:rFonts w:ascii="Times New Roman" w:hAnsi="Times New Roman" w:cs="Times New Roman"/>
          <w:sz w:val="24"/>
          <w:szCs w:val="24"/>
        </w:rPr>
        <w:t xml:space="preserve">como </w:t>
      </w:r>
      <w:r w:rsidR="00D259BD">
        <w:rPr>
          <w:rFonts w:ascii="Times New Roman" w:hAnsi="Times New Roman" w:cs="Times New Roman"/>
          <w:sz w:val="24"/>
          <w:szCs w:val="24"/>
        </w:rPr>
        <w:t>citado anteriormente,</w:t>
      </w:r>
      <w:r w:rsidR="00F67CF2" w:rsidRPr="00F67CF2">
        <w:rPr>
          <w:rFonts w:ascii="Times New Roman" w:hAnsi="Times New Roman" w:cs="Times New Roman"/>
          <w:sz w:val="24"/>
          <w:szCs w:val="24"/>
        </w:rPr>
        <w:t xml:space="preserve"> </w:t>
      </w:r>
      <w:r w:rsidR="00DB1106">
        <w:rPr>
          <w:rFonts w:ascii="Times New Roman" w:hAnsi="Times New Roman" w:cs="Times New Roman"/>
          <w:sz w:val="24"/>
          <w:szCs w:val="24"/>
        </w:rPr>
        <w:t>qualquer estimativa obtida através do método</w:t>
      </w:r>
      <w:r w:rsidR="00F67CF2" w:rsidRPr="00F67CF2">
        <w:rPr>
          <w:rFonts w:ascii="Times New Roman" w:hAnsi="Times New Roman" w:cs="Times New Roman"/>
          <w:sz w:val="24"/>
          <w:szCs w:val="24"/>
        </w:rPr>
        <w:t xml:space="preserve"> OLS </w:t>
      </w:r>
      <w:r w:rsidR="00DB1106">
        <w:rPr>
          <w:rFonts w:ascii="Times New Roman" w:hAnsi="Times New Roman" w:cs="Times New Roman"/>
          <w:sz w:val="24"/>
          <w:szCs w:val="24"/>
        </w:rPr>
        <w:t xml:space="preserve">torna-se </w:t>
      </w:r>
      <w:proofErr w:type="spellStart"/>
      <w:r w:rsidR="00DB1106">
        <w:rPr>
          <w:rFonts w:ascii="Times New Roman" w:hAnsi="Times New Roman" w:cs="Times New Roman"/>
          <w:sz w:val="24"/>
          <w:szCs w:val="24"/>
        </w:rPr>
        <w:t>viesada</w:t>
      </w:r>
      <w:proofErr w:type="spellEnd"/>
      <w:r w:rsidR="00DB1106">
        <w:rPr>
          <w:rFonts w:ascii="Times New Roman" w:hAnsi="Times New Roman" w:cs="Times New Roman"/>
          <w:sz w:val="24"/>
          <w:szCs w:val="24"/>
        </w:rPr>
        <w:t xml:space="preserve"> e ineficiente</w:t>
      </w:r>
      <w:r w:rsidR="00F67CF2" w:rsidRPr="00F67CF2">
        <w:rPr>
          <w:rFonts w:ascii="Times New Roman" w:hAnsi="Times New Roman" w:cs="Times New Roman"/>
          <w:sz w:val="24"/>
          <w:szCs w:val="24"/>
        </w:rPr>
        <w:t xml:space="preserve">. Dessa forma, com o intuito de </w:t>
      </w:r>
      <w:r w:rsidR="00DB1106">
        <w:rPr>
          <w:rFonts w:ascii="Times New Roman" w:hAnsi="Times New Roman" w:cs="Times New Roman"/>
          <w:sz w:val="24"/>
          <w:szCs w:val="24"/>
        </w:rPr>
        <w:t>equacionar</w:t>
      </w:r>
      <w:r w:rsidR="00F67CF2" w:rsidRPr="00F67CF2">
        <w:rPr>
          <w:rFonts w:ascii="Times New Roman" w:hAnsi="Times New Roman" w:cs="Times New Roman"/>
          <w:sz w:val="24"/>
          <w:szCs w:val="24"/>
        </w:rPr>
        <w:t xml:space="preserve"> este problema e conseguir estimativas robustas, o modelo </w:t>
      </w:r>
      <w:r w:rsidR="00DB1106">
        <w:rPr>
          <w:rFonts w:ascii="Times New Roman" w:hAnsi="Times New Roman" w:cs="Times New Roman"/>
          <w:sz w:val="24"/>
          <w:szCs w:val="24"/>
        </w:rPr>
        <w:t xml:space="preserve">sugerido </w:t>
      </w:r>
      <w:r w:rsidR="00F67CF2" w:rsidRPr="00F67CF2">
        <w:rPr>
          <w:rFonts w:ascii="Times New Roman" w:hAnsi="Times New Roman" w:cs="Times New Roman"/>
          <w:sz w:val="24"/>
          <w:szCs w:val="24"/>
        </w:rPr>
        <w:t>foi e</w:t>
      </w:r>
      <w:r w:rsidR="00686910">
        <w:rPr>
          <w:rFonts w:ascii="Times New Roman" w:hAnsi="Times New Roman" w:cs="Times New Roman"/>
          <w:sz w:val="24"/>
          <w:szCs w:val="24"/>
        </w:rPr>
        <w:t>stimado com dois outros métodos, GMM e 2SLS</w:t>
      </w:r>
      <w:r w:rsidR="00DB1106">
        <w:rPr>
          <w:rFonts w:ascii="Times New Roman" w:hAnsi="Times New Roman" w:cs="Times New Roman"/>
          <w:sz w:val="24"/>
          <w:szCs w:val="24"/>
        </w:rPr>
        <w:t xml:space="preserve"> que levam em consideração o uso de variáveis instrumentais</w:t>
      </w:r>
      <w:r w:rsidR="00686910">
        <w:rPr>
          <w:rFonts w:ascii="Times New Roman" w:hAnsi="Times New Roman" w:cs="Times New Roman"/>
          <w:sz w:val="24"/>
          <w:szCs w:val="24"/>
        </w:rPr>
        <w:t>.</w:t>
      </w:r>
    </w:p>
    <w:p w:rsidR="00FF4B48" w:rsidRDefault="00EB18CB" w:rsidP="009C57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686910">
        <w:rPr>
          <w:rFonts w:ascii="Times New Roman" w:hAnsi="Times New Roman" w:cs="Times New Roman"/>
          <w:sz w:val="24"/>
          <w:szCs w:val="24"/>
        </w:rPr>
        <w:t xml:space="preserve">Ao estimarmos </w:t>
      </w:r>
      <w:r w:rsidR="00D62EF4">
        <w:rPr>
          <w:rFonts w:ascii="Times New Roman" w:hAnsi="Times New Roman" w:cs="Times New Roman"/>
          <w:sz w:val="24"/>
          <w:szCs w:val="24"/>
        </w:rPr>
        <w:t>a</w:t>
      </w:r>
      <w:r w:rsidR="00686910">
        <w:rPr>
          <w:rFonts w:ascii="Times New Roman" w:hAnsi="Times New Roman" w:cs="Times New Roman"/>
          <w:sz w:val="24"/>
          <w:szCs w:val="24"/>
        </w:rPr>
        <w:t xml:space="preserve"> equação</w:t>
      </w:r>
      <w:r w:rsidR="00D62EF4">
        <w:rPr>
          <w:rFonts w:ascii="Times New Roman" w:hAnsi="Times New Roman" w:cs="Times New Roman"/>
          <w:sz w:val="24"/>
          <w:szCs w:val="24"/>
        </w:rPr>
        <w:t xml:space="preserve"> proposta</w:t>
      </w:r>
      <w:r w:rsidR="00686910">
        <w:rPr>
          <w:rFonts w:ascii="Times New Roman" w:hAnsi="Times New Roman" w:cs="Times New Roman"/>
          <w:sz w:val="24"/>
          <w:szCs w:val="24"/>
        </w:rPr>
        <w:t xml:space="preserve"> pelos</w:t>
      </w:r>
      <w:r w:rsidR="00DA22B8">
        <w:rPr>
          <w:rFonts w:ascii="Times New Roman" w:hAnsi="Times New Roman" w:cs="Times New Roman"/>
          <w:sz w:val="24"/>
          <w:szCs w:val="24"/>
        </w:rPr>
        <w:t xml:space="preserve"> métodos GMM e 2SLS tem-se</w:t>
      </w:r>
      <w:r w:rsidR="00C003FE">
        <w:rPr>
          <w:rFonts w:ascii="Times New Roman" w:hAnsi="Times New Roman" w:cs="Times New Roman"/>
          <w:sz w:val="24"/>
          <w:szCs w:val="24"/>
        </w:rPr>
        <w:t xml:space="preserve"> a necessi</w:t>
      </w:r>
      <w:r w:rsidR="00C74FB0">
        <w:rPr>
          <w:rFonts w:ascii="Times New Roman" w:hAnsi="Times New Roman" w:cs="Times New Roman"/>
          <w:sz w:val="24"/>
          <w:szCs w:val="24"/>
        </w:rPr>
        <w:t>dade de se testar a validade das</w:t>
      </w:r>
      <w:r w:rsidR="00FF4B48">
        <w:rPr>
          <w:rFonts w:ascii="Times New Roman" w:hAnsi="Times New Roman" w:cs="Times New Roman"/>
          <w:sz w:val="24"/>
          <w:szCs w:val="24"/>
        </w:rPr>
        <w:t xml:space="preserve"> </w:t>
      </w:r>
      <w:r w:rsidR="00DA22B8">
        <w:rPr>
          <w:rFonts w:ascii="Times New Roman" w:hAnsi="Times New Roman" w:cs="Times New Roman"/>
          <w:sz w:val="24"/>
          <w:szCs w:val="24"/>
        </w:rPr>
        <w:t>variáveis</w:t>
      </w:r>
      <w:r w:rsidR="00FF4B48">
        <w:rPr>
          <w:rFonts w:ascii="Times New Roman" w:hAnsi="Times New Roman" w:cs="Times New Roman"/>
          <w:sz w:val="24"/>
          <w:szCs w:val="24"/>
        </w:rPr>
        <w:t xml:space="preserve"> </w:t>
      </w:r>
      <w:r w:rsidR="00DA22B8">
        <w:rPr>
          <w:rFonts w:ascii="Times New Roman" w:hAnsi="Times New Roman" w:cs="Times New Roman"/>
          <w:sz w:val="24"/>
          <w:szCs w:val="24"/>
        </w:rPr>
        <w:t>que foram utilizada</w:t>
      </w:r>
      <w:r w:rsidR="00C003FE">
        <w:rPr>
          <w:rFonts w:ascii="Times New Roman" w:hAnsi="Times New Roman" w:cs="Times New Roman"/>
          <w:sz w:val="24"/>
          <w:szCs w:val="24"/>
        </w:rPr>
        <w:t xml:space="preserve">s para </w:t>
      </w:r>
      <w:r w:rsidR="00DA22B8">
        <w:rPr>
          <w:rFonts w:ascii="Times New Roman" w:hAnsi="Times New Roman" w:cs="Times New Roman"/>
          <w:sz w:val="24"/>
          <w:szCs w:val="24"/>
        </w:rPr>
        <w:t xml:space="preserve">instrumentalizar </w:t>
      </w:r>
      <w:r w:rsidR="00C003FE">
        <w:rPr>
          <w:rFonts w:ascii="Times New Roman" w:hAnsi="Times New Roman" w:cs="Times New Roman"/>
          <w:sz w:val="24"/>
          <w:szCs w:val="24"/>
        </w:rPr>
        <w:t>as</w:t>
      </w:r>
      <w:r w:rsidR="00FF4B48">
        <w:rPr>
          <w:rFonts w:ascii="Times New Roman" w:hAnsi="Times New Roman" w:cs="Times New Roman"/>
          <w:sz w:val="24"/>
          <w:szCs w:val="24"/>
        </w:rPr>
        <w:t xml:space="preserve"> variáveis endógenas</w:t>
      </w:r>
      <w:r w:rsidR="00F4291D">
        <w:rPr>
          <w:rFonts w:ascii="Times New Roman" w:hAnsi="Times New Roman" w:cs="Times New Roman"/>
          <w:sz w:val="24"/>
          <w:szCs w:val="24"/>
        </w:rPr>
        <w:t>. Esta avaliação será feita através de testes</w:t>
      </w:r>
      <w:r w:rsidR="00DA22B8">
        <w:rPr>
          <w:rFonts w:ascii="Times New Roman" w:hAnsi="Times New Roman" w:cs="Times New Roman"/>
          <w:sz w:val="24"/>
          <w:szCs w:val="24"/>
        </w:rPr>
        <w:t xml:space="preserve"> descritos na seção metodologia e seus valores se</w:t>
      </w:r>
      <w:r w:rsidR="00690400">
        <w:rPr>
          <w:rFonts w:ascii="Times New Roman" w:hAnsi="Times New Roman" w:cs="Times New Roman"/>
          <w:sz w:val="24"/>
          <w:szCs w:val="24"/>
        </w:rPr>
        <w:t xml:space="preserve"> encontram na tabel</w:t>
      </w:r>
      <w:r w:rsidR="008D1618">
        <w:rPr>
          <w:rFonts w:ascii="Times New Roman" w:hAnsi="Times New Roman" w:cs="Times New Roman"/>
          <w:sz w:val="24"/>
          <w:szCs w:val="24"/>
        </w:rPr>
        <w:t xml:space="preserve">a </w:t>
      </w:r>
      <w:r w:rsidR="008F44AE">
        <w:rPr>
          <w:rFonts w:ascii="Times New Roman" w:hAnsi="Times New Roman" w:cs="Times New Roman"/>
          <w:sz w:val="24"/>
          <w:szCs w:val="24"/>
        </w:rPr>
        <w:t>3</w:t>
      </w:r>
      <w:r w:rsidR="00690400">
        <w:rPr>
          <w:rFonts w:ascii="Times New Roman" w:hAnsi="Times New Roman" w:cs="Times New Roman"/>
          <w:sz w:val="24"/>
          <w:szCs w:val="24"/>
        </w:rPr>
        <w:t>.</w:t>
      </w:r>
    </w:p>
    <w:p w:rsidR="00CA5017" w:rsidRDefault="00CA5017" w:rsidP="00690400">
      <w:pPr>
        <w:spacing w:after="0" w:line="240" w:lineRule="auto"/>
        <w:jc w:val="center"/>
        <w:rPr>
          <w:rFonts w:ascii="Times New Roman" w:hAnsi="Times New Roman" w:cs="Times New Roman"/>
          <w:b/>
          <w:sz w:val="24"/>
          <w:szCs w:val="24"/>
        </w:rPr>
      </w:pPr>
    </w:p>
    <w:p w:rsidR="00690400" w:rsidRPr="00690400" w:rsidRDefault="00272478" w:rsidP="00D62EF4">
      <w:pPr>
        <w:spacing w:after="0" w:line="240" w:lineRule="auto"/>
        <w:ind w:firstLine="810"/>
        <w:jc w:val="both"/>
        <w:rPr>
          <w:rFonts w:ascii="Times New Roman" w:hAnsi="Times New Roman" w:cs="Times New Roman"/>
          <w:b/>
          <w:sz w:val="24"/>
          <w:szCs w:val="24"/>
        </w:rPr>
      </w:pPr>
      <w:r>
        <w:rPr>
          <w:rFonts w:ascii="Times New Roman" w:hAnsi="Times New Roman" w:cs="Times New Roman"/>
          <w:b/>
          <w:sz w:val="24"/>
          <w:szCs w:val="24"/>
        </w:rPr>
        <w:t xml:space="preserve">Tabela </w:t>
      </w:r>
      <w:r w:rsidR="008F44AE">
        <w:rPr>
          <w:rFonts w:ascii="Times New Roman" w:hAnsi="Times New Roman" w:cs="Times New Roman"/>
          <w:b/>
          <w:sz w:val="24"/>
          <w:szCs w:val="24"/>
        </w:rPr>
        <w:t>3</w:t>
      </w:r>
      <w:r w:rsidR="00690400" w:rsidRPr="00690400">
        <w:rPr>
          <w:rFonts w:ascii="Times New Roman" w:hAnsi="Times New Roman" w:cs="Times New Roman"/>
          <w:b/>
          <w:sz w:val="24"/>
          <w:szCs w:val="24"/>
        </w:rPr>
        <w:t>. Testes</w:t>
      </w:r>
    </w:p>
    <w:tbl>
      <w:tblPr>
        <w:tblStyle w:val="Tabelacomgrade"/>
        <w:tblW w:w="0" w:type="auto"/>
        <w:jc w:val="center"/>
        <w:tblLook w:val="04A0"/>
      </w:tblPr>
      <w:tblGrid>
        <w:gridCol w:w="2106"/>
        <w:gridCol w:w="1935"/>
        <w:gridCol w:w="1030"/>
        <w:gridCol w:w="1889"/>
        <w:gridCol w:w="1030"/>
      </w:tblGrid>
      <w:tr w:rsidR="00690400" w:rsidTr="00E90863">
        <w:trPr>
          <w:jc w:val="center"/>
        </w:trPr>
        <w:tc>
          <w:tcPr>
            <w:tcW w:w="2106" w:type="dxa"/>
            <w:tcBorders>
              <w:left w:val="nil"/>
              <w:bottom w:val="single" w:sz="4" w:space="0" w:color="auto"/>
              <w:right w:val="nil"/>
            </w:tcBorders>
          </w:tcPr>
          <w:p w:rsidR="00690400" w:rsidRPr="00592AE8" w:rsidRDefault="00592AE8" w:rsidP="009C570B">
            <w:pPr>
              <w:jc w:val="both"/>
              <w:rPr>
                <w:rFonts w:ascii="Times New Roman" w:hAnsi="Times New Roman" w:cs="Times New Roman"/>
                <w:b/>
                <w:sz w:val="24"/>
                <w:szCs w:val="24"/>
              </w:rPr>
            </w:pPr>
            <w:r w:rsidRPr="00592AE8">
              <w:rPr>
                <w:rFonts w:ascii="Times New Roman" w:hAnsi="Times New Roman" w:cs="Times New Roman"/>
                <w:b/>
                <w:sz w:val="24"/>
                <w:szCs w:val="24"/>
              </w:rPr>
              <w:t>Testes</w:t>
            </w:r>
          </w:p>
        </w:tc>
        <w:tc>
          <w:tcPr>
            <w:tcW w:w="1935" w:type="dxa"/>
            <w:tcBorders>
              <w:left w:val="nil"/>
              <w:bottom w:val="single" w:sz="4" w:space="0" w:color="auto"/>
              <w:right w:val="nil"/>
            </w:tcBorders>
          </w:tcPr>
          <w:p w:rsidR="00690400" w:rsidRPr="00592AE8" w:rsidRDefault="00592AE8" w:rsidP="00690400">
            <w:pPr>
              <w:jc w:val="center"/>
              <w:rPr>
                <w:rFonts w:ascii="Times New Roman" w:hAnsi="Times New Roman" w:cs="Times New Roman"/>
                <w:b/>
                <w:sz w:val="24"/>
                <w:szCs w:val="24"/>
              </w:rPr>
            </w:pPr>
            <w:r w:rsidRPr="00592AE8">
              <w:rPr>
                <w:rFonts w:ascii="Times New Roman" w:hAnsi="Times New Roman" w:cs="Times New Roman"/>
                <w:b/>
                <w:sz w:val="24"/>
                <w:szCs w:val="24"/>
              </w:rPr>
              <w:t>GMM</w:t>
            </w:r>
          </w:p>
        </w:tc>
        <w:tc>
          <w:tcPr>
            <w:tcW w:w="1030" w:type="dxa"/>
            <w:tcBorders>
              <w:left w:val="nil"/>
              <w:bottom w:val="single" w:sz="4" w:space="0" w:color="auto"/>
              <w:right w:val="nil"/>
            </w:tcBorders>
          </w:tcPr>
          <w:p w:rsidR="00690400" w:rsidRPr="00592AE8" w:rsidRDefault="00690400" w:rsidP="00690400">
            <w:pPr>
              <w:jc w:val="center"/>
              <w:rPr>
                <w:rFonts w:ascii="Times New Roman" w:hAnsi="Times New Roman" w:cs="Times New Roman"/>
                <w:b/>
                <w:sz w:val="24"/>
                <w:szCs w:val="24"/>
              </w:rPr>
            </w:pPr>
            <w:proofErr w:type="gramStart"/>
            <w:r w:rsidRPr="00592AE8">
              <w:rPr>
                <w:rFonts w:ascii="Times New Roman" w:hAnsi="Times New Roman" w:cs="Times New Roman"/>
                <w:b/>
                <w:sz w:val="24"/>
                <w:szCs w:val="24"/>
              </w:rPr>
              <w:t>p</w:t>
            </w:r>
            <w:proofErr w:type="gramEnd"/>
            <w:r w:rsidRPr="00592AE8">
              <w:rPr>
                <w:rFonts w:ascii="Times New Roman" w:hAnsi="Times New Roman" w:cs="Times New Roman"/>
                <w:b/>
                <w:sz w:val="24"/>
                <w:szCs w:val="24"/>
              </w:rPr>
              <w:t>-valor</w:t>
            </w:r>
          </w:p>
        </w:tc>
        <w:tc>
          <w:tcPr>
            <w:tcW w:w="1889" w:type="dxa"/>
            <w:tcBorders>
              <w:left w:val="nil"/>
              <w:bottom w:val="single" w:sz="4" w:space="0" w:color="auto"/>
              <w:right w:val="nil"/>
            </w:tcBorders>
          </w:tcPr>
          <w:p w:rsidR="00690400" w:rsidRPr="00592AE8" w:rsidRDefault="00592AE8" w:rsidP="00690400">
            <w:pPr>
              <w:jc w:val="center"/>
              <w:rPr>
                <w:rFonts w:ascii="Times New Roman" w:hAnsi="Times New Roman" w:cs="Times New Roman"/>
                <w:b/>
                <w:sz w:val="24"/>
                <w:szCs w:val="24"/>
              </w:rPr>
            </w:pPr>
            <w:proofErr w:type="gramStart"/>
            <w:r w:rsidRPr="00592AE8">
              <w:rPr>
                <w:rFonts w:ascii="Times New Roman" w:hAnsi="Times New Roman" w:cs="Times New Roman"/>
                <w:b/>
                <w:sz w:val="24"/>
                <w:szCs w:val="24"/>
              </w:rPr>
              <w:t>2SLS</w:t>
            </w:r>
            <w:proofErr w:type="gramEnd"/>
          </w:p>
        </w:tc>
        <w:tc>
          <w:tcPr>
            <w:tcW w:w="1030" w:type="dxa"/>
            <w:tcBorders>
              <w:left w:val="nil"/>
              <w:bottom w:val="single" w:sz="4" w:space="0" w:color="auto"/>
              <w:right w:val="nil"/>
            </w:tcBorders>
          </w:tcPr>
          <w:p w:rsidR="00690400" w:rsidRPr="00592AE8" w:rsidRDefault="00690400" w:rsidP="00690400">
            <w:pPr>
              <w:jc w:val="center"/>
              <w:rPr>
                <w:rFonts w:ascii="Times New Roman" w:hAnsi="Times New Roman" w:cs="Times New Roman"/>
                <w:b/>
                <w:sz w:val="24"/>
                <w:szCs w:val="24"/>
              </w:rPr>
            </w:pPr>
            <w:proofErr w:type="gramStart"/>
            <w:r w:rsidRPr="00592AE8">
              <w:rPr>
                <w:rFonts w:ascii="Times New Roman" w:hAnsi="Times New Roman" w:cs="Times New Roman"/>
                <w:b/>
                <w:sz w:val="24"/>
                <w:szCs w:val="24"/>
              </w:rPr>
              <w:t>p</w:t>
            </w:r>
            <w:proofErr w:type="gramEnd"/>
            <w:r w:rsidRPr="00592AE8">
              <w:rPr>
                <w:rFonts w:ascii="Times New Roman" w:hAnsi="Times New Roman" w:cs="Times New Roman"/>
                <w:b/>
                <w:sz w:val="24"/>
                <w:szCs w:val="24"/>
              </w:rPr>
              <w:t>-valor</w:t>
            </w:r>
          </w:p>
        </w:tc>
      </w:tr>
      <w:tr w:rsidR="00690400" w:rsidTr="00E90863">
        <w:trPr>
          <w:jc w:val="center"/>
        </w:trPr>
        <w:tc>
          <w:tcPr>
            <w:tcW w:w="2106" w:type="dxa"/>
            <w:tcBorders>
              <w:left w:val="nil"/>
              <w:bottom w:val="nil"/>
              <w:right w:val="nil"/>
            </w:tcBorders>
          </w:tcPr>
          <w:p w:rsidR="00690400" w:rsidRDefault="00690400" w:rsidP="009C570B">
            <w:pPr>
              <w:jc w:val="both"/>
              <w:rPr>
                <w:rFonts w:ascii="Times New Roman" w:hAnsi="Times New Roman" w:cs="Times New Roman"/>
                <w:sz w:val="24"/>
                <w:szCs w:val="24"/>
              </w:rPr>
            </w:pPr>
            <w:r>
              <w:rPr>
                <w:rFonts w:ascii="Times New Roman" w:hAnsi="Times New Roman" w:cs="Times New Roman"/>
                <w:sz w:val="24"/>
                <w:szCs w:val="24"/>
              </w:rPr>
              <w:t xml:space="preserve">J de </w:t>
            </w:r>
            <w:proofErr w:type="spellStart"/>
            <w:r>
              <w:rPr>
                <w:rFonts w:ascii="Times New Roman" w:hAnsi="Times New Roman" w:cs="Times New Roman"/>
                <w:sz w:val="24"/>
                <w:szCs w:val="24"/>
              </w:rPr>
              <w:t>Hansen</w:t>
            </w:r>
            <w:proofErr w:type="spellEnd"/>
          </w:p>
        </w:tc>
        <w:tc>
          <w:tcPr>
            <w:tcW w:w="1935" w:type="dxa"/>
            <w:tcBorders>
              <w:left w:val="nil"/>
              <w:bottom w:val="nil"/>
              <w:right w:val="nil"/>
            </w:tcBorders>
          </w:tcPr>
          <w:p w:rsidR="00690400" w:rsidRDefault="00BF418C" w:rsidP="00DE2779">
            <w:pPr>
              <w:jc w:val="center"/>
              <w:rPr>
                <w:rFonts w:ascii="Times New Roman" w:hAnsi="Times New Roman" w:cs="Times New Roman"/>
                <w:sz w:val="24"/>
                <w:szCs w:val="24"/>
              </w:rPr>
            </w:pPr>
            <w:r w:rsidRPr="00BF418C">
              <w:rPr>
                <w:rFonts w:ascii="Times New Roman" w:hAnsi="Times New Roman" w:cs="Times New Roman"/>
                <w:sz w:val="24"/>
                <w:szCs w:val="24"/>
              </w:rPr>
              <w:t>1</w:t>
            </w:r>
            <w:r w:rsidR="00DB1106">
              <w:rPr>
                <w:rFonts w:ascii="Times New Roman" w:hAnsi="Times New Roman" w:cs="Times New Roman"/>
                <w:sz w:val="24"/>
                <w:szCs w:val="24"/>
              </w:rPr>
              <w:t>,</w:t>
            </w:r>
            <w:r w:rsidRPr="00BF418C">
              <w:rPr>
                <w:rFonts w:ascii="Times New Roman" w:hAnsi="Times New Roman" w:cs="Times New Roman"/>
                <w:sz w:val="24"/>
                <w:szCs w:val="24"/>
              </w:rPr>
              <w:t>4</w:t>
            </w:r>
            <w:r>
              <w:rPr>
                <w:rFonts w:ascii="Times New Roman" w:hAnsi="Times New Roman" w:cs="Times New Roman"/>
                <w:sz w:val="24"/>
                <w:szCs w:val="24"/>
              </w:rPr>
              <w:t>6</w:t>
            </w:r>
          </w:p>
        </w:tc>
        <w:tc>
          <w:tcPr>
            <w:tcW w:w="1030" w:type="dxa"/>
            <w:tcBorders>
              <w:left w:val="nil"/>
              <w:bottom w:val="nil"/>
              <w:right w:val="nil"/>
            </w:tcBorders>
          </w:tcPr>
          <w:p w:rsidR="00690400" w:rsidRDefault="00BF418C" w:rsidP="00BF418C">
            <w:pPr>
              <w:jc w:val="center"/>
              <w:rPr>
                <w:rFonts w:ascii="Times New Roman" w:hAnsi="Times New Roman" w:cs="Times New Roman"/>
                <w:sz w:val="24"/>
                <w:szCs w:val="24"/>
              </w:rPr>
            </w:pPr>
            <w:r>
              <w:rPr>
                <w:rFonts w:ascii="Times New Roman" w:hAnsi="Times New Roman" w:cs="Times New Roman"/>
                <w:sz w:val="24"/>
                <w:szCs w:val="24"/>
              </w:rPr>
              <w:t>0</w:t>
            </w:r>
            <w:r w:rsidR="00DB1106">
              <w:rPr>
                <w:rFonts w:ascii="Times New Roman" w:hAnsi="Times New Roman" w:cs="Times New Roman"/>
                <w:sz w:val="24"/>
                <w:szCs w:val="24"/>
              </w:rPr>
              <w:t>,</w:t>
            </w:r>
            <w:r>
              <w:rPr>
                <w:rFonts w:ascii="Times New Roman" w:hAnsi="Times New Roman" w:cs="Times New Roman"/>
                <w:sz w:val="24"/>
                <w:szCs w:val="24"/>
              </w:rPr>
              <w:t>23</w:t>
            </w:r>
          </w:p>
        </w:tc>
        <w:tc>
          <w:tcPr>
            <w:tcW w:w="1889" w:type="dxa"/>
            <w:tcBorders>
              <w:left w:val="nil"/>
              <w:bottom w:val="nil"/>
              <w:right w:val="nil"/>
            </w:tcBorders>
          </w:tcPr>
          <w:p w:rsidR="00690400" w:rsidRDefault="00690400" w:rsidP="00CA5017">
            <w:pPr>
              <w:jc w:val="center"/>
              <w:rPr>
                <w:rFonts w:ascii="Times New Roman" w:hAnsi="Times New Roman" w:cs="Times New Roman"/>
                <w:sz w:val="24"/>
                <w:szCs w:val="24"/>
              </w:rPr>
            </w:pPr>
          </w:p>
        </w:tc>
        <w:tc>
          <w:tcPr>
            <w:tcW w:w="1030" w:type="dxa"/>
            <w:tcBorders>
              <w:left w:val="nil"/>
              <w:bottom w:val="nil"/>
              <w:right w:val="nil"/>
            </w:tcBorders>
          </w:tcPr>
          <w:p w:rsidR="00690400" w:rsidRDefault="00690400" w:rsidP="00CA5017">
            <w:pPr>
              <w:jc w:val="center"/>
              <w:rPr>
                <w:rFonts w:ascii="Times New Roman" w:hAnsi="Times New Roman" w:cs="Times New Roman"/>
                <w:sz w:val="24"/>
                <w:szCs w:val="24"/>
              </w:rPr>
            </w:pPr>
          </w:p>
        </w:tc>
      </w:tr>
      <w:tr w:rsidR="00690400" w:rsidTr="00E90863">
        <w:trPr>
          <w:jc w:val="center"/>
        </w:trPr>
        <w:tc>
          <w:tcPr>
            <w:tcW w:w="2106" w:type="dxa"/>
            <w:tcBorders>
              <w:top w:val="nil"/>
              <w:left w:val="nil"/>
              <w:bottom w:val="nil"/>
              <w:right w:val="nil"/>
            </w:tcBorders>
          </w:tcPr>
          <w:p w:rsidR="00690400" w:rsidRDefault="00690400" w:rsidP="009C570B">
            <w:pPr>
              <w:jc w:val="both"/>
              <w:rPr>
                <w:rFonts w:ascii="Times New Roman" w:hAnsi="Times New Roman" w:cs="Times New Roman"/>
                <w:sz w:val="24"/>
                <w:szCs w:val="24"/>
              </w:rPr>
            </w:pPr>
            <w:proofErr w:type="spellStart"/>
            <w:r>
              <w:rPr>
                <w:rFonts w:ascii="Times New Roman" w:hAnsi="Times New Roman" w:cs="Times New Roman"/>
                <w:sz w:val="24"/>
                <w:szCs w:val="24"/>
              </w:rPr>
              <w:t>Sargan</w:t>
            </w:r>
            <w:proofErr w:type="spellEnd"/>
          </w:p>
        </w:tc>
        <w:tc>
          <w:tcPr>
            <w:tcW w:w="1935" w:type="dxa"/>
            <w:tcBorders>
              <w:top w:val="nil"/>
              <w:left w:val="nil"/>
              <w:bottom w:val="nil"/>
              <w:right w:val="nil"/>
            </w:tcBorders>
          </w:tcPr>
          <w:p w:rsidR="00690400" w:rsidRDefault="00690400" w:rsidP="00CA5017">
            <w:pPr>
              <w:jc w:val="center"/>
              <w:rPr>
                <w:rFonts w:ascii="Times New Roman" w:hAnsi="Times New Roman" w:cs="Times New Roman"/>
                <w:sz w:val="24"/>
                <w:szCs w:val="24"/>
              </w:rPr>
            </w:pPr>
          </w:p>
        </w:tc>
        <w:tc>
          <w:tcPr>
            <w:tcW w:w="1030" w:type="dxa"/>
            <w:tcBorders>
              <w:top w:val="nil"/>
              <w:left w:val="nil"/>
              <w:bottom w:val="nil"/>
              <w:right w:val="nil"/>
            </w:tcBorders>
          </w:tcPr>
          <w:p w:rsidR="00690400" w:rsidRDefault="00690400" w:rsidP="00CA5017">
            <w:pPr>
              <w:jc w:val="center"/>
              <w:rPr>
                <w:rFonts w:ascii="Times New Roman" w:hAnsi="Times New Roman" w:cs="Times New Roman"/>
                <w:sz w:val="24"/>
                <w:szCs w:val="24"/>
              </w:rPr>
            </w:pPr>
          </w:p>
        </w:tc>
        <w:tc>
          <w:tcPr>
            <w:tcW w:w="1889" w:type="dxa"/>
            <w:tcBorders>
              <w:top w:val="nil"/>
              <w:left w:val="nil"/>
              <w:bottom w:val="nil"/>
              <w:right w:val="nil"/>
            </w:tcBorders>
          </w:tcPr>
          <w:p w:rsidR="00690400" w:rsidRDefault="00BF418C" w:rsidP="00DE2779">
            <w:pPr>
              <w:jc w:val="center"/>
              <w:rPr>
                <w:rFonts w:ascii="Times New Roman" w:hAnsi="Times New Roman" w:cs="Times New Roman"/>
                <w:sz w:val="24"/>
                <w:szCs w:val="24"/>
              </w:rPr>
            </w:pPr>
            <w:r w:rsidRPr="00BF418C">
              <w:rPr>
                <w:rFonts w:ascii="Times New Roman" w:hAnsi="Times New Roman" w:cs="Times New Roman"/>
                <w:sz w:val="24"/>
                <w:szCs w:val="24"/>
              </w:rPr>
              <w:t>1</w:t>
            </w:r>
            <w:r w:rsidR="00DB1106">
              <w:rPr>
                <w:rFonts w:ascii="Times New Roman" w:hAnsi="Times New Roman" w:cs="Times New Roman"/>
                <w:sz w:val="24"/>
                <w:szCs w:val="24"/>
              </w:rPr>
              <w:t>,</w:t>
            </w:r>
            <w:r w:rsidRPr="00BF418C">
              <w:rPr>
                <w:rFonts w:ascii="Times New Roman" w:hAnsi="Times New Roman" w:cs="Times New Roman"/>
                <w:sz w:val="24"/>
                <w:szCs w:val="24"/>
              </w:rPr>
              <w:t>61</w:t>
            </w:r>
          </w:p>
        </w:tc>
        <w:tc>
          <w:tcPr>
            <w:tcW w:w="1030" w:type="dxa"/>
            <w:tcBorders>
              <w:top w:val="nil"/>
              <w:left w:val="nil"/>
              <w:bottom w:val="nil"/>
              <w:right w:val="nil"/>
            </w:tcBorders>
          </w:tcPr>
          <w:p w:rsidR="00690400" w:rsidRDefault="00BF418C" w:rsidP="00DE2779">
            <w:pPr>
              <w:jc w:val="center"/>
              <w:rPr>
                <w:rFonts w:ascii="Times New Roman" w:hAnsi="Times New Roman" w:cs="Times New Roman"/>
                <w:sz w:val="24"/>
                <w:szCs w:val="24"/>
              </w:rPr>
            </w:pPr>
            <w:r w:rsidRPr="00BF418C">
              <w:rPr>
                <w:rFonts w:ascii="Times New Roman" w:hAnsi="Times New Roman" w:cs="Times New Roman"/>
                <w:sz w:val="24"/>
                <w:szCs w:val="24"/>
              </w:rPr>
              <w:t>0</w:t>
            </w:r>
            <w:r w:rsidR="00DB1106">
              <w:rPr>
                <w:rFonts w:ascii="Times New Roman" w:hAnsi="Times New Roman" w:cs="Times New Roman"/>
                <w:sz w:val="24"/>
                <w:szCs w:val="24"/>
              </w:rPr>
              <w:t>,</w:t>
            </w:r>
            <w:r w:rsidRPr="00BF418C">
              <w:rPr>
                <w:rFonts w:ascii="Times New Roman" w:hAnsi="Times New Roman" w:cs="Times New Roman"/>
                <w:sz w:val="24"/>
                <w:szCs w:val="24"/>
              </w:rPr>
              <w:t>20</w:t>
            </w:r>
          </w:p>
        </w:tc>
      </w:tr>
      <w:tr w:rsidR="00690400" w:rsidTr="00E90863">
        <w:trPr>
          <w:jc w:val="center"/>
        </w:trPr>
        <w:tc>
          <w:tcPr>
            <w:tcW w:w="2106" w:type="dxa"/>
            <w:tcBorders>
              <w:top w:val="nil"/>
              <w:left w:val="nil"/>
              <w:bottom w:val="nil"/>
              <w:right w:val="nil"/>
            </w:tcBorders>
          </w:tcPr>
          <w:p w:rsidR="00690400" w:rsidRDefault="00690400" w:rsidP="009C570B">
            <w:pPr>
              <w:jc w:val="both"/>
              <w:rPr>
                <w:rFonts w:ascii="Times New Roman" w:hAnsi="Times New Roman" w:cs="Times New Roman"/>
                <w:sz w:val="24"/>
                <w:szCs w:val="24"/>
              </w:rPr>
            </w:pPr>
            <w:proofErr w:type="spellStart"/>
            <w:r>
              <w:rPr>
                <w:rFonts w:ascii="Times New Roman" w:hAnsi="Times New Roman" w:cs="Times New Roman"/>
                <w:sz w:val="24"/>
                <w:szCs w:val="24"/>
              </w:rPr>
              <w:t>Durbin</w:t>
            </w:r>
            <w:proofErr w:type="spellEnd"/>
          </w:p>
        </w:tc>
        <w:tc>
          <w:tcPr>
            <w:tcW w:w="1935" w:type="dxa"/>
            <w:tcBorders>
              <w:top w:val="nil"/>
              <w:left w:val="nil"/>
              <w:bottom w:val="nil"/>
              <w:right w:val="nil"/>
            </w:tcBorders>
          </w:tcPr>
          <w:p w:rsidR="00690400" w:rsidRDefault="00690400" w:rsidP="00CA5017">
            <w:pPr>
              <w:jc w:val="center"/>
              <w:rPr>
                <w:rFonts w:ascii="Times New Roman" w:hAnsi="Times New Roman" w:cs="Times New Roman"/>
                <w:sz w:val="24"/>
                <w:szCs w:val="24"/>
              </w:rPr>
            </w:pPr>
          </w:p>
        </w:tc>
        <w:tc>
          <w:tcPr>
            <w:tcW w:w="1030" w:type="dxa"/>
            <w:tcBorders>
              <w:top w:val="nil"/>
              <w:left w:val="nil"/>
              <w:bottom w:val="nil"/>
              <w:right w:val="nil"/>
            </w:tcBorders>
          </w:tcPr>
          <w:p w:rsidR="00690400" w:rsidRDefault="00690400" w:rsidP="00CA5017">
            <w:pPr>
              <w:jc w:val="center"/>
              <w:rPr>
                <w:rFonts w:ascii="Times New Roman" w:hAnsi="Times New Roman" w:cs="Times New Roman"/>
                <w:sz w:val="24"/>
                <w:szCs w:val="24"/>
              </w:rPr>
            </w:pPr>
          </w:p>
        </w:tc>
        <w:tc>
          <w:tcPr>
            <w:tcW w:w="1889" w:type="dxa"/>
            <w:tcBorders>
              <w:top w:val="nil"/>
              <w:left w:val="nil"/>
              <w:bottom w:val="nil"/>
              <w:right w:val="nil"/>
            </w:tcBorders>
          </w:tcPr>
          <w:p w:rsidR="00690400" w:rsidRDefault="00BF418C" w:rsidP="00BF418C">
            <w:pPr>
              <w:jc w:val="center"/>
              <w:rPr>
                <w:rFonts w:ascii="Times New Roman" w:hAnsi="Times New Roman" w:cs="Times New Roman"/>
                <w:sz w:val="24"/>
                <w:szCs w:val="24"/>
              </w:rPr>
            </w:pPr>
            <w:r>
              <w:rPr>
                <w:rFonts w:ascii="Times New Roman" w:hAnsi="Times New Roman" w:cs="Times New Roman"/>
                <w:sz w:val="24"/>
                <w:szCs w:val="24"/>
              </w:rPr>
              <w:t>33</w:t>
            </w:r>
            <w:r w:rsidR="00DB1106">
              <w:rPr>
                <w:rFonts w:ascii="Times New Roman" w:hAnsi="Times New Roman" w:cs="Times New Roman"/>
                <w:sz w:val="24"/>
                <w:szCs w:val="24"/>
              </w:rPr>
              <w:t>,</w:t>
            </w:r>
            <w:r>
              <w:rPr>
                <w:rFonts w:ascii="Times New Roman" w:hAnsi="Times New Roman" w:cs="Times New Roman"/>
                <w:sz w:val="24"/>
                <w:szCs w:val="24"/>
              </w:rPr>
              <w:t>80</w:t>
            </w:r>
          </w:p>
        </w:tc>
        <w:tc>
          <w:tcPr>
            <w:tcW w:w="1030" w:type="dxa"/>
            <w:tcBorders>
              <w:top w:val="nil"/>
              <w:left w:val="nil"/>
              <w:bottom w:val="nil"/>
              <w:right w:val="nil"/>
            </w:tcBorders>
          </w:tcPr>
          <w:p w:rsidR="00690400" w:rsidRDefault="00D64DCC" w:rsidP="00DE2779">
            <w:pPr>
              <w:jc w:val="center"/>
              <w:rPr>
                <w:rFonts w:ascii="Times New Roman" w:hAnsi="Times New Roman" w:cs="Times New Roman"/>
                <w:sz w:val="24"/>
                <w:szCs w:val="24"/>
              </w:rPr>
            </w:pPr>
            <w:r>
              <w:rPr>
                <w:rFonts w:ascii="Times New Roman" w:hAnsi="Times New Roman" w:cs="Times New Roman"/>
                <w:sz w:val="24"/>
                <w:szCs w:val="24"/>
              </w:rPr>
              <w:t>0,</w:t>
            </w:r>
            <w:r w:rsidR="00DE2779">
              <w:rPr>
                <w:rFonts w:ascii="Times New Roman" w:hAnsi="Times New Roman" w:cs="Times New Roman"/>
                <w:sz w:val="24"/>
                <w:szCs w:val="24"/>
              </w:rPr>
              <w:t>00</w:t>
            </w:r>
          </w:p>
        </w:tc>
      </w:tr>
      <w:tr w:rsidR="00690400" w:rsidTr="00E90863">
        <w:trPr>
          <w:jc w:val="center"/>
        </w:trPr>
        <w:tc>
          <w:tcPr>
            <w:tcW w:w="2106" w:type="dxa"/>
            <w:tcBorders>
              <w:top w:val="nil"/>
              <w:left w:val="nil"/>
              <w:right w:val="nil"/>
            </w:tcBorders>
          </w:tcPr>
          <w:p w:rsidR="00690400" w:rsidRDefault="00690400" w:rsidP="009C570B">
            <w:pPr>
              <w:jc w:val="both"/>
              <w:rPr>
                <w:rFonts w:ascii="Times New Roman" w:hAnsi="Times New Roman" w:cs="Times New Roman"/>
                <w:sz w:val="24"/>
                <w:szCs w:val="24"/>
              </w:rPr>
            </w:pPr>
            <w:proofErr w:type="spellStart"/>
            <w:r>
              <w:rPr>
                <w:rFonts w:ascii="Times New Roman" w:hAnsi="Times New Roman" w:cs="Times New Roman"/>
                <w:sz w:val="24"/>
                <w:szCs w:val="24"/>
              </w:rPr>
              <w:t>Wu-Hausman</w:t>
            </w:r>
            <w:proofErr w:type="spellEnd"/>
          </w:p>
        </w:tc>
        <w:tc>
          <w:tcPr>
            <w:tcW w:w="1935" w:type="dxa"/>
            <w:tcBorders>
              <w:top w:val="nil"/>
              <w:left w:val="nil"/>
              <w:right w:val="nil"/>
            </w:tcBorders>
          </w:tcPr>
          <w:p w:rsidR="00690400" w:rsidRDefault="00690400" w:rsidP="00CA5017">
            <w:pPr>
              <w:jc w:val="center"/>
              <w:rPr>
                <w:rFonts w:ascii="Times New Roman" w:hAnsi="Times New Roman" w:cs="Times New Roman"/>
                <w:sz w:val="24"/>
                <w:szCs w:val="24"/>
              </w:rPr>
            </w:pPr>
          </w:p>
        </w:tc>
        <w:tc>
          <w:tcPr>
            <w:tcW w:w="1030" w:type="dxa"/>
            <w:tcBorders>
              <w:top w:val="nil"/>
              <w:left w:val="nil"/>
              <w:right w:val="nil"/>
            </w:tcBorders>
          </w:tcPr>
          <w:p w:rsidR="00690400" w:rsidRDefault="00690400" w:rsidP="00CA5017">
            <w:pPr>
              <w:jc w:val="center"/>
              <w:rPr>
                <w:rFonts w:ascii="Times New Roman" w:hAnsi="Times New Roman" w:cs="Times New Roman"/>
                <w:sz w:val="24"/>
                <w:szCs w:val="24"/>
              </w:rPr>
            </w:pPr>
          </w:p>
        </w:tc>
        <w:tc>
          <w:tcPr>
            <w:tcW w:w="1889" w:type="dxa"/>
            <w:tcBorders>
              <w:top w:val="nil"/>
              <w:left w:val="nil"/>
              <w:right w:val="nil"/>
            </w:tcBorders>
          </w:tcPr>
          <w:p w:rsidR="00690400" w:rsidRDefault="00BF418C" w:rsidP="00BF418C">
            <w:pPr>
              <w:jc w:val="center"/>
              <w:rPr>
                <w:rFonts w:ascii="Times New Roman" w:hAnsi="Times New Roman" w:cs="Times New Roman"/>
                <w:sz w:val="24"/>
                <w:szCs w:val="24"/>
              </w:rPr>
            </w:pPr>
            <w:r>
              <w:rPr>
                <w:rFonts w:ascii="Times New Roman" w:hAnsi="Times New Roman" w:cs="Times New Roman"/>
                <w:sz w:val="24"/>
                <w:szCs w:val="24"/>
              </w:rPr>
              <w:t>7</w:t>
            </w:r>
            <w:r w:rsidR="00DB1106">
              <w:rPr>
                <w:rFonts w:ascii="Times New Roman" w:hAnsi="Times New Roman" w:cs="Times New Roman"/>
                <w:sz w:val="24"/>
                <w:szCs w:val="24"/>
              </w:rPr>
              <w:t>,</w:t>
            </w:r>
            <w:r>
              <w:rPr>
                <w:rFonts w:ascii="Times New Roman" w:hAnsi="Times New Roman" w:cs="Times New Roman"/>
                <w:sz w:val="24"/>
                <w:szCs w:val="24"/>
              </w:rPr>
              <w:t>67</w:t>
            </w:r>
          </w:p>
        </w:tc>
        <w:tc>
          <w:tcPr>
            <w:tcW w:w="1030" w:type="dxa"/>
            <w:tcBorders>
              <w:top w:val="nil"/>
              <w:left w:val="nil"/>
              <w:right w:val="nil"/>
            </w:tcBorders>
          </w:tcPr>
          <w:p w:rsidR="00690400" w:rsidRDefault="00D64DCC" w:rsidP="00DE2779">
            <w:pPr>
              <w:jc w:val="center"/>
              <w:rPr>
                <w:rFonts w:ascii="Times New Roman" w:hAnsi="Times New Roman" w:cs="Times New Roman"/>
                <w:sz w:val="24"/>
                <w:szCs w:val="24"/>
              </w:rPr>
            </w:pPr>
            <w:r>
              <w:rPr>
                <w:rFonts w:ascii="Times New Roman" w:hAnsi="Times New Roman" w:cs="Times New Roman"/>
                <w:sz w:val="24"/>
                <w:szCs w:val="24"/>
              </w:rPr>
              <w:t>0,</w:t>
            </w:r>
            <w:r w:rsidR="00DE2779">
              <w:rPr>
                <w:rFonts w:ascii="Times New Roman" w:hAnsi="Times New Roman" w:cs="Times New Roman"/>
                <w:sz w:val="24"/>
                <w:szCs w:val="24"/>
              </w:rPr>
              <w:t>00</w:t>
            </w:r>
          </w:p>
        </w:tc>
      </w:tr>
    </w:tbl>
    <w:p w:rsidR="00690400" w:rsidRDefault="00690400" w:rsidP="00690400">
      <w:pPr>
        <w:spacing w:after="0" w:line="240" w:lineRule="auto"/>
        <w:jc w:val="center"/>
        <w:rPr>
          <w:rFonts w:ascii="Times New Roman" w:hAnsi="Times New Roman" w:cs="Times New Roman"/>
          <w:sz w:val="20"/>
          <w:szCs w:val="20"/>
        </w:rPr>
      </w:pPr>
      <w:r w:rsidRPr="00690400">
        <w:rPr>
          <w:rFonts w:ascii="Times New Roman" w:hAnsi="Times New Roman" w:cs="Times New Roman"/>
          <w:sz w:val="20"/>
          <w:szCs w:val="20"/>
        </w:rPr>
        <w:t>Fonte: Elaboração própria.</w:t>
      </w:r>
    </w:p>
    <w:p w:rsidR="00CA5017" w:rsidRPr="00690400" w:rsidRDefault="00CA5017" w:rsidP="00690400">
      <w:pPr>
        <w:spacing w:after="0" w:line="240" w:lineRule="auto"/>
        <w:jc w:val="center"/>
        <w:rPr>
          <w:rFonts w:ascii="Times New Roman" w:hAnsi="Times New Roman" w:cs="Times New Roman"/>
          <w:sz w:val="20"/>
          <w:szCs w:val="20"/>
        </w:rPr>
      </w:pPr>
    </w:p>
    <w:p w:rsidR="00F4291D" w:rsidRPr="001C2BEB" w:rsidRDefault="00F4291D" w:rsidP="009C57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primeiro corresponde </w:t>
      </w:r>
      <w:r w:rsidR="00252D3A">
        <w:rPr>
          <w:rFonts w:ascii="Times New Roman" w:hAnsi="Times New Roman" w:cs="Times New Roman"/>
          <w:sz w:val="24"/>
          <w:szCs w:val="24"/>
        </w:rPr>
        <w:t xml:space="preserve">ao teste J de </w:t>
      </w:r>
      <w:proofErr w:type="spellStart"/>
      <w:r w:rsidR="00252D3A">
        <w:rPr>
          <w:rFonts w:ascii="Times New Roman" w:hAnsi="Times New Roman" w:cs="Times New Roman"/>
          <w:sz w:val="24"/>
          <w:szCs w:val="24"/>
        </w:rPr>
        <w:t>Hansen</w:t>
      </w:r>
      <w:proofErr w:type="spellEnd"/>
      <w:r w:rsidR="00252D3A">
        <w:rPr>
          <w:rFonts w:ascii="Times New Roman" w:hAnsi="Times New Roman" w:cs="Times New Roman"/>
          <w:sz w:val="24"/>
          <w:szCs w:val="24"/>
        </w:rPr>
        <w:t xml:space="preserve"> que testa sob a hipótese nula, a </w:t>
      </w:r>
      <w:r w:rsidR="006C079F">
        <w:rPr>
          <w:rFonts w:ascii="Times New Roman" w:hAnsi="Times New Roman" w:cs="Times New Roman"/>
          <w:sz w:val="24"/>
          <w:szCs w:val="24"/>
        </w:rPr>
        <w:t>validade dos instrumentos e se</w:t>
      </w:r>
      <w:r>
        <w:rPr>
          <w:rFonts w:ascii="Times New Roman" w:hAnsi="Times New Roman" w:cs="Times New Roman"/>
          <w:sz w:val="24"/>
          <w:szCs w:val="24"/>
        </w:rPr>
        <w:t xml:space="preserve"> são exógenos, ou seja, não correlacionados com o termo de erro. Este teste é realizado apenas para o método GMM.</w:t>
      </w:r>
      <w:r w:rsidR="00D64DCC">
        <w:rPr>
          <w:rFonts w:ascii="Times New Roman" w:hAnsi="Times New Roman" w:cs="Times New Roman"/>
          <w:sz w:val="24"/>
          <w:szCs w:val="24"/>
        </w:rPr>
        <w:t xml:space="preserve"> O valor do teste J é igual a 1,</w:t>
      </w:r>
      <w:r w:rsidR="009B3532">
        <w:rPr>
          <w:rFonts w:ascii="Times New Roman" w:hAnsi="Times New Roman" w:cs="Times New Roman"/>
          <w:sz w:val="24"/>
          <w:szCs w:val="24"/>
        </w:rPr>
        <w:t>46</w:t>
      </w:r>
      <w:r>
        <w:rPr>
          <w:rFonts w:ascii="Times New Roman" w:hAnsi="Times New Roman" w:cs="Times New Roman"/>
          <w:sz w:val="24"/>
          <w:szCs w:val="24"/>
        </w:rPr>
        <w:t xml:space="preserve"> com p-valor igual a 0</w:t>
      </w:r>
      <w:r w:rsidR="00D64DCC">
        <w:rPr>
          <w:rFonts w:ascii="Times New Roman" w:hAnsi="Times New Roman" w:cs="Times New Roman"/>
          <w:sz w:val="24"/>
          <w:szCs w:val="24"/>
        </w:rPr>
        <w:t>,</w:t>
      </w:r>
      <w:r w:rsidR="009B3532">
        <w:rPr>
          <w:rFonts w:ascii="Times New Roman" w:hAnsi="Times New Roman" w:cs="Times New Roman"/>
          <w:sz w:val="24"/>
          <w:szCs w:val="24"/>
        </w:rPr>
        <w:t>23</w:t>
      </w:r>
      <w:r>
        <w:rPr>
          <w:rFonts w:ascii="Times New Roman" w:hAnsi="Times New Roman" w:cs="Times New Roman"/>
          <w:sz w:val="24"/>
          <w:szCs w:val="24"/>
        </w:rPr>
        <w:t xml:space="preserve">. Dessa forma, o valor do teste é não significativo a 5%, indicando assim, que </w:t>
      </w:r>
      <w:r w:rsidR="00252D3A">
        <w:rPr>
          <w:rFonts w:ascii="Times New Roman" w:hAnsi="Times New Roman" w:cs="Times New Roman"/>
          <w:sz w:val="24"/>
          <w:szCs w:val="24"/>
        </w:rPr>
        <w:t>deve não se rejeitar a hipótese nula. Portanto, os instrumentos são válidos e não correlacionados com o termo de erro.</w:t>
      </w:r>
    </w:p>
    <w:p w:rsidR="00252D3A" w:rsidRDefault="00252D3A" w:rsidP="009C570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Os próximos testes são aplicados ao método 2SLS. O teste para validade dos instrumentos para este método é o teste de </w:t>
      </w:r>
      <w:proofErr w:type="spellStart"/>
      <w:r>
        <w:rPr>
          <w:rFonts w:ascii="Times New Roman" w:hAnsi="Times New Roman" w:cs="Times New Roman"/>
          <w:sz w:val="24"/>
          <w:szCs w:val="24"/>
        </w:rPr>
        <w:t>Sargan</w:t>
      </w:r>
      <w:proofErr w:type="spellEnd"/>
      <w:r>
        <w:rPr>
          <w:rFonts w:ascii="Times New Roman" w:hAnsi="Times New Roman" w:cs="Times New Roman"/>
          <w:sz w:val="24"/>
          <w:szCs w:val="24"/>
        </w:rPr>
        <w:t xml:space="preserve">, que corresponde a uma variação do teste de </w:t>
      </w:r>
      <w:proofErr w:type="spellStart"/>
      <w:r>
        <w:rPr>
          <w:rFonts w:ascii="Times New Roman" w:hAnsi="Times New Roman" w:cs="Times New Roman"/>
          <w:sz w:val="24"/>
          <w:szCs w:val="24"/>
        </w:rPr>
        <w:t>Hansen</w:t>
      </w:r>
      <w:proofErr w:type="spellEnd"/>
      <w:r>
        <w:rPr>
          <w:rFonts w:ascii="Times New Roman" w:hAnsi="Times New Roman" w:cs="Times New Roman"/>
          <w:sz w:val="24"/>
          <w:szCs w:val="24"/>
        </w:rPr>
        <w:t xml:space="preserve"> e possui a mesma hipótese nula. O valor encontrado para o teste de </w:t>
      </w:r>
      <w:proofErr w:type="spellStart"/>
      <w:r>
        <w:rPr>
          <w:rFonts w:ascii="Times New Roman" w:hAnsi="Times New Roman" w:cs="Times New Roman"/>
          <w:sz w:val="24"/>
          <w:szCs w:val="24"/>
        </w:rPr>
        <w:t>Sargan</w:t>
      </w:r>
      <w:proofErr w:type="spellEnd"/>
      <w:r>
        <w:rPr>
          <w:rFonts w:ascii="Times New Roman" w:hAnsi="Times New Roman" w:cs="Times New Roman"/>
          <w:sz w:val="24"/>
          <w:szCs w:val="24"/>
        </w:rPr>
        <w:t xml:space="preserve"> é de 1</w:t>
      </w:r>
      <w:r w:rsidR="009B3532">
        <w:rPr>
          <w:rFonts w:ascii="Times New Roman" w:hAnsi="Times New Roman" w:cs="Times New Roman"/>
          <w:sz w:val="24"/>
          <w:szCs w:val="24"/>
        </w:rPr>
        <w:t>,61</w:t>
      </w:r>
      <w:r w:rsidR="00D64DCC">
        <w:rPr>
          <w:rFonts w:ascii="Times New Roman" w:hAnsi="Times New Roman" w:cs="Times New Roman"/>
          <w:sz w:val="24"/>
          <w:szCs w:val="24"/>
        </w:rPr>
        <w:t xml:space="preserve"> com p-valor igual a 0,</w:t>
      </w:r>
      <w:r w:rsidR="009B3532">
        <w:rPr>
          <w:rFonts w:ascii="Times New Roman" w:hAnsi="Times New Roman" w:cs="Times New Roman"/>
          <w:sz w:val="24"/>
          <w:szCs w:val="24"/>
        </w:rPr>
        <w:t>20</w:t>
      </w:r>
      <w:r>
        <w:rPr>
          <w:rFonts w:ascii="Times New Roman" w:hAnsi="Times New Roman" w:cs="Times New Roman"/>
          <w:sz w:val="24"/>
          <w:szCs w:val="24"/>
        </w:rPr>
        <w:t xml:space="preserve">. </w:t>
      </w:r>
      <w:r w:rsidR="00BF18E3">
        <w:rPr>
          <w:rFonts w:ascii="Times New Roman" w:hAnsi="Times New Roman" w:cs="Times New Roman"/>
          <w:sz w:val="24"/>
          <w:szCs w:val="24"/>
        </w:rPr>
        <w:t xml:space="preserve"> Assim, o valor do teste é não significativo a 5%, indicando que deve não se rejeitar a hipótese nula. Logo, os instrumentos são válidos e não correlacionados com termo de erro aleatório.</w:t>
      </w:r>
    </w:p>
    <w:p w:rsidR="006C079F" w:rsidRDefault="00BF18E3" w:rsidP="009C57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a estimação de 2SLS, também foram realizados mais dois testes sobre endogeneidade. Os testes de </w:t>
      </w:r>
      <w:proofErr w:type="spellStart"/>
      <w:r>
        <w:rPr>
          <w:rFonts w:ascii="Times New Roman" w:hAnsi="Times New Roman" w:cs="Times New Roman"/>
          <w:sz w:val="24"/>
          <w:szCs w:val="24"/>
        </w:rPr>
        <w:t>Durbin</w:t>
      </w:r>
      <w:proofErr w:type="spellEnd"/>
      <w:r>
        <w:rPr>
          <w:rFonts w:ascii="Times New Roman" w:hAnsi="Times New Roman" w:cs="Times New Roman"/>
          <w:sz w:val="24"/>
          <w:szCs w:val="24"/>
        </w:rPr>
        <w:t xml:space="preserve"> e de </w:t>
      </w:r>
      <w:proofErr w:type="spellStart"/>
      <w:r>
        <w:rPr>
          <w:rFonts w:ascii="Times New Roman" w:hAnsi="Times New Roman" w:cs="Times New Roman"/>
          <w:sz w:val="24"/>
          <w:szCs w:val="24"/>
        </w:rPr>
        <w:t>Wu-Hausman</w:t>
      </w:r>
      <w:proofErr w:type="spellEnd"/>
      <w:r>
        <w:rPr>
          <w:rFonts w:ascii="Times New Roman" w:hAnsi="Times New Roman" w:cs="Times New Roman"/>
          <w:sz w:val="24"/>
          <w:szCs w:val="24"/>
        </w:rPr>
        <w:t xml:space="preserve">, testam sob a hipótese nula se as variáveis consideradas endógenas deveriam ser tratadas como exógenas. No nosso caso, estes procedimentos testam se as variáveis de custo (custos educação, saúde, alimentação, transporte e habitação) deveriam ser consideradas exógenas e não endógenas como proposto pela estimação 2SLS. </w:t>
      </w:r>
      <w:r w:rsidR="00CA5017">
        <w:rPr>
          <w:rFonts w:ascii="Times New Roman" w:hAnsi="Times New Roman" w:cs="Times New Roman"/>
          <w:sz w:val="24"/>
          <w:szCs w:val="24"/>
        </w:rPr>
        <w:t>Ambos os testes são significativos, indicando que se deve r</w:t>
      </w:r>
      <w:r w:rsidR="002D7CFF">
        <w:rPr>
          <w:rFonts w:ascii="Times New Roman" w:hAnsi="Times New Roman" w:cs="Times New Roman"/>
          <w:sz w:val="24"/>
          <w:szCs w:val="24"/>
        </w:rPr>
        <w:t xml:space="preserve">ejeitar a hipótese nula. </w:t>
      </w:r>
    </w:p>
    <w:p w:rsidR="005463CA" w:rsidRDefault="006C079F" w:rsidP="009C57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Deste modo</w:t>
      </w:r>
      <w:r w:rsidR="002D7CFF">
        <w:rPr>
          <w:rFonts w:ascii="Times New Roman" w:hAnsi="Times New Roman" w:cs="Times New Roman"/>
          <w:sz w:val="24"/>
          <w:szCs w:val="24"/>
        </w:rPr>
        <w:t>, as variáveis de custo devem continuar sendo tratadas como variáveis endóge</w:t>
      </w:r>
      <w:r>
        <w:rPr>
          <w:rFonts w:ascii="Times New Roman" w:hAnsi="Times New Roman" w:cs="Times New Roman"/>
          <w:sz w:val="24"/>
          <w:szCs w:val="24"/>
        </w:rPr>
        <w:t>nas e</w:t>
      </w:r>
      <w:r w:rsidR="00AA4A6C">
        <w:rPr>
          <w:rFonts w:ascii="Times New Roman" w:hAnsi="Times New Roman" w:cs="Times New Roman"/>
          <w:sz w:val="24"/>
          <w:szCs w:val="24"/>
        </w:rPr>
        <w:t xml:space="preserve"> </w:t>
      </w:r>
      <w:r w:rsidR="00C87938">
        <w:rPr>
          <w:rFonts w:ascii="Times New Roman" w:hAnsi="Times New Roman" w:cs="Times New Roman"/>
          <w:sz w:val="24"/>
          <w:szCs w:val="24"/>
        </w:rPr>
        <w:t>os métodos de estimação GMM e 2SLS são de fato, os que proporcionam estima</w:t>
      </w:r>
      <w:r w:rsidR="00AA4A6C">
        <w:rPr>
          <w:rFonts w:ascii="Times New Roman" w:hAnsi="Times New Roman" w:cs="Times New Roman"/>
          <w:sz w:val="24"/>
          <w:szCs w:val="24"/>
        </w:rPr>
        <w:t>ti</w:t>
      </w:r>
      <w:r w:rsidR="00C87938">
        <w:rPr>
          <w:rFonts w:ascii="Times New Roman" w:hAnsi="Times New Roman" w:cs="Times New Roman"/>
          <w:sz w:val="24"/>
          <w:szCs w:val="24"/>
        </w:rPr>
        <w:t>vas</w:t>
      </w:r>
      <w:r w:rsidR="009B3532">
        <w:rPr>
          <w:rFonts w:ascii="Times New Roman" w:hAnsi="Times New Roman" w:cs="Times New Roman"/>
          <w:sz w:val="24"/>
          <w:szCs w:val="24"/>
        </w:rPr>
        <w:t xml:space="preserve"> </w:t>
      </w:r>
      <w:r w:rsidR="009B3532">
        <w:rPr>
          <w:rFonts w:ascii="Times New Roman" w:hAnsi="Times New Roman" w:cs="Times New Roman"/>
          <w:sz w:val="24"/>
          <w:szCs w:val="24"/>
        </w:rPr>
        <w:lastRenderedPageBreak/>
        <w:t xml:space="preserve">mais consistentes e eficientes e como pode se perceber mais próximas </w:t>
      </w:r>
      <w:proofErr w:type="gramStart"/>
      <w:r w:rsidR="009B3532">
        <w:rPr>
          <w:rFonts w:ascii="Times New Roman" w:hAnsi="Times New Roman" w:cs="Times New Roman"/>
          <w:sz w:val="24"/>
          <w:szCs w:val="24"/>
        </w:rPr>
        <w:t>a</w:t>
      </w:r>
      <w:proofErr w:type="gramEnd"/>
      <w:r w:rsidR="009B3532">
        <w:rPr>
          <w:rFonts w:ascii="Times New Roman" w:hAnsi="Times New Roman" w:cs="Times New Roman"/>
          <w:sz w:val="24"/>
          <w:szCs w:val="24"/>
        </w:rPr>
        <w:t xml:space="preserve"> realidade, uma vez que no método de OLS, o coeficiente para os custos de alimentação era negativo, indicando que um aumento nos custos dos alimentos proporcionaria uma queda nos salários, o que </w:t>
      </w:r>
      <w:r w:rsidR="00D62EF4">
        <w:rPr>
          <w:rFonts w:ascii="Times New Roman" w:hAnsi="Times New Roman" w:cs="Times New Roman"/>
          <w:sz w:val="24"/>
          <w:szCs w:val="24"/>
        </w:rPr>
        <w:t xml:space="preserve">como senso comum </w:t>
      </w:r>
      <w:r w:rsidR="009B3532">
        <w:rPr>
          <w:rFonts w:ascii="Times New Roman" w:hAnsi="Times New Roman" w:cs="Times New Roman"/>
          <w:sz w:val="24"/>
          <w:szCs w:val="24"/>
        </w:rPr>
        <w:t xml:space="preserve">não </w:t>
      </w:r>
      <w:r w:rsidR="00D62EF4">
        <w:rPr>
          <w:rFonts w:ascii="Times New Roman" w:hAnsi="Times New Roman" w:cs="Times New Roman"/>
          <w:sz w:val="24"/>
          <w:szCs w:val="24"/>
        </w:rPr>
        <w:t xml:space="preserve">se observa no dia a dia, mesmo considerando a sazonalidade de produtos agrícolas. Entretanto, a hipótese merece mais atenção por estudos futuros. </w:t>
      </w:r>
    </w:p>
    <w:p w:rsidR="00D62EF4" w:rsidRDefault="008F44AE" w:rsidP="00D62E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tabela 2</w:t>
      </w:r>
      <w:r w:rsidR="00D62EF4">
        <w:rPr>
          <w:rFonts w:ascii="Times New Roman" w:hAnsi="Times New Roman" w:cs="Times New Roman"/>
          <w:sz w:val="24"/>
          <w:szCs w:val="24"/>
        </w:rPr>
        <w:t xml:space="preserve"> também fornece os resultados encontrados para a estimação da </w:t>
      </w:r>
      <w:r w:rsidR="00D62EF4" w:rsidRPr="00D56DE6">
        <w:rPr>
          <w:rFonts w:ascii="Times New Roman" w:hAnsi="Times New Roman" w:cs="Times New Roman"/>
          <w:sz w:val="24"/>
          <w:szCs w:val="24"/>
        </w:rPr>
        <w:t>equação (4)</w:t>
      </w:r>
      <w:r w:rsidR="00D62EF4">
        <w:rPr>
          <w:rFonts w:ascii="Times New Roman" w:hAnsi="Times New Roman" w:cs="Times New Roman"/>
          <w:sz w:val="24"/>
          <w:szCs w:val="24"/>
        </w:rPr>
        <w:t xml:space="preserve"> através do GMM e 2SLS. Para estes métodos de estimação as variáveis de custo são consideradas endógenas e os instrumentos utilizados foram: temperatura, precipitação, número de estabelecimentos escolares, taxa de homicídio, </w:t>
      </w:r>
      <w:proofErr w:type="spellStart"/>
      <w:r w:rsidR="00D62EF4">
        <w:rPr>
          <w:rFonts w:ascii="Times New Roman" w:hAnsi="Times New Roman" w:cs="Times New Roman"/>
          <w:sz w:val="24"/>
          <w:szCs w:val="24"/>
        </w:rPr>
        <w:t>PIB-municipal</w:t>
      </w:r>
      <w:proofErr w:type="spellEnd"/>
      <w:r w:rsidR="00D62EF4">
        <w:rPr>
          <w:rFonts w:ascii="Times New Roman" w:hAnsi="Times New Roman" w:cs="Times New Roman"/>
          <w:sz w:val="24"/>
          <w:szCs w:val="24"/>
        </w:rPr>
        <w:t xml:space="preserve"> e o número de frotas.</w:t>
      </w:r>
    </w:p>
    <w:p w:rsidR="00D62EF4" w:rsidRDefault="00D62EF4" w:rsidP="00D62E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E2D40">
        <w:rPr>
          <w:rFonts w:ascii="Times New Roman" w:hAnsi="Times New Roman" w:cs="Times New Roman"/>
          <w:sz w:val="24"/>
          <w:szCs w:val="24"/>
        </w:rPr>
        <w:t xml:space="preserve">Os coeficientes estimados pelos dois métodos, GMM e 2SLS, </w:t>
      </w:r>
      <w:r>
        <w:rPr>
          <w:rFonts w:ascii="Times New Roman" w:hAnsi="Times New Roman" w:cs="Times New Roman"/>
          <w:sz w:val="24"/>
          <w:szCs w:val="24"/>
        </w:rPr>
        <w:t>apresentaram resultados esperados</w:t>
      </w:r>
      <w:r w:rsidRPr="00BE2D40">
        <w:rPr>
          <w:rFonts w:ascii="Times New Roman" w:hAnsi="Times New Roman" w:cs="Times New Roman"/>
          <w:sz w:val="24"/>
          <w:szCs w:val="24"/>
        </w:rPr>
        <w:t xml:space="preserve"> para as variáveis de custo</w:t>
      </w:r>
      <w:r>
        <w:rPr>
          <w:rFonts w:ascii="Times New Roman" w:hAnsi="Times New Roman" w:cs="Times New Roman"/>
          <w:sz w:val="24"/>
          <w:szCs w:val="24"/>
        </w:rPr>
        <w:t xml:space="preserve">, a exceção para </w:t>
      </w:r>
      <w:proofErr w:type="gramStart"/>
      <w:r>
        <w:rPr>
          <w:rFonts w:ascii="Times New Roman" w:hAnsi="Times New Roman" w:cs="Times New Roman"/>
          <w:sz w:val="24"/>
          <w:szCs w:val="24"/>
        </w:rPr>
        <w:t>a variável custo</w:t>
      </w:r>
      <w:proofErr w:type="gramEnd"/>
      <w:r>
        <w:rPr>
          <w:rFonts w:ascii="Times New Roman" w:hAnsi="Times New Roman" w:cs="Times New Roman"/>
          <w:sz w:val="24"/>
          <w:szCs w:val="24"/>
        </w:rPr>
        <w:t xml:space="preserve"> com educação. No entanto, seu coeficiente não se mostrou estaticamente significativo aos níveis 1%, 5% ou 10%. </w:t>
      </w:r>
    </w:p>
    <w:p w:rsidR="00D62EF4" w:rsidRPr="00811213" w:rsidRDefault="00D62EF4" w:rsidP="00D62EF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primeiro resultado que deve se observar, é a mudança de sinal apresentada pelo coeficiente dos custos de alimentação, que embora não significativo, passou a ser positivo, sendo mais condizente com a realidade. Constata-se também que a maior elasticidade corresponde aos gastos com saúde, seguidos dos gastos de habitação e transporte. Entretanto, nenhuma das elasticidades satisfaz a condição de </w:t>
      </w:r>
      <w:proofErr w:type="spellStart"/>
      <w:r>
        <w:rPr>
          <w:rFonts w:ascii="Times New Roman" w:hAnsi="Times New Roman" w:cs="Times New Roman"/>
          <w:i/>
          <w:sz w:val="24"/>
          <w:szCs w:val="24"/>
        </w:rPr>
        <w:t>full-compensation</w:t>
      </w:r>
      <w:proofErr w:type="spellEnd"/>
      <w:r>
        <w:rPr>
          <w:rFonts w:ascii="Times New Roman" w:hAnsi="Times New Roman" w:cs="Times New Roman"/>
          <w:sz w:val="24"/>
          <w:szCs w:val="24"/>
        </w:rPr>
        <w:t xml:space="preserve">, ou seja, nenhum dos custos de vida apresentou elasticidade unitária como proposto por </w:t>
      </w:r>
      <w:proofErr w:type="spellStart"/>
      <w:r>
        <w:rPr>
          <w:rFonts w:ascii="Times New Roman" w:hAnsi="Times New Roman" w:cs="Times New Roman"/>
          <w:sz w:val="24"/>
          <w:szCs w:val="24"/>
        </w:rPr>
        <w:t>Winters</w:t>
      </w:r>
      <w:proofErr w:type="spellEnd"/>
      <w:r>
        <w:rPr>
          <w:rFonts w:ascii="Times New Roman" w:hAnsi="Times New Roman" w:cs="Times New Roman"/>
          <w:sz w:val="24"/>
          <w:szCs w:val="24"/>
        </w:rPr>
        <w:t xml:space="preserve"> (2009). Ele</w:t>
      </w:r>
      <w:r w:rsidRPr="00811213">
        <w:rPr>
          <w:rFonts w:ascii="Times New Roman" w:hAnsi="Times New Roman" w:cs="Times New Roman"/>
          <w:sz w:val="24"/>
          <w:szCs w:val="24"/>
        </w:rPr>
        <w:t xml:space="preserve"> </w:t>
      </w:r>
      <w:r>
        <w:rPr>
          <w:rFonts w:ascii="Times New Roman" w:hAnsi="Times New Roman" w:cs="Times New Roman"/>
          <w:sz w:val="24"/>
          <w:szCs w:val="24"/>
        </w:rPr>
        <w:t xml:space="preserve">mostra que para haver </w:t>
      </w:r>
      <w:proofErr w:type="spellStart"/>
      <w:r>
        <w:rPr>
          <w:rFonts w:ascii="Times New Roman" w:hAnsi="Times New Roman" w:cs="Times New Roman"/>
          <w:sz w:val="24"/>
          <w:szCs w:val="24"/>
        </w:rPr>
        <w:t>full-compensation</w:t>
      </w:r>
      <w:proofErr w:type="spellEnd"/>
      <w:r>
        <w:rPr>
          <w:rFonts w:ascii="Times New Roman" w:hAnsi="Times New Roman" w:cs="Times New Roman"/>
          <w:sz w:val="24"/>
          <w:szCs w:val="24"/>
        </w:rPr>
        <w:t xml:space="preserve"> no salário, </w:t>
      </w:r>
      <w:r w:rsidRPr="00811213">
        <w:rPr>
          <w:rFonts w:ascii="Times New Roman" w:hAnsi="Times New Roman" w:cs="Times New Roman"/>
          <w:sz w:val="24"/>
          <w:szCs w:val="24"/>
        </w:rPr>
        <w:t xml:space="preserve">os coeficientes dos custos </w:t>
      </w:r>
      <w:r>
        <w:rPr>
          <w:rFonts w:ascii="Times New Roman" w:hAnsi="Times New Roman" w:cs="Times New Roman"/>
          <w:sz w:val="24"/>
          <w:szCs w:val="24"/>
        </w:rPr>
        <w:t>n</w:t>
      </w:r>
      <w:r w:rsidRPr="00811213">
        <w:rPr>
          <w:rFonts w:ascii="Times New Roman" w:hAnsi="Times New Roman" w:cs="Times New Roman"/>
          <w:sz w:val="24"/>
          <w:szCs w:val="24"/>
        </w:rPr>
        <w:t xml:space="preserve">as estimações deveriam </w:t>
      </w:r>
      <w:r>
        <w:rPr>
          <w:rFonts w:ascii="Times New Roman" w:hAnsi="Times New Roman" w:cs="Times New Roman"/>
          <w:sz w:val="24"/>
          <w:szCs w:val="24"/>
        </w:rPr>
        <w:t xml:space="preserve">apresentar </w:t>
      </w:r>
      <w:proofErr w:type="gramStart"/>
      <w:r>
        <w:rPr>
          <w:rFonts w:ascii="Times New Roman" w:hAnsi="Times New Roman" w:cs="Times New Roman"/>
          <w:sz w:val="24"/>
          <w:szCs w:val="24"/>
        </w:rPr>
        <w:t>todos</w:t>
      </w:r>
      <w:proofErr w:type="gramEnd"/>
      <w:r>
        <w:rPr>
          <w:rFonts w:ascii="Times New Roman" w:hAnsi="Times New Roman" w:cs="Times New Roman"/>
          <w:sz w:val="24"/>
          <w:szCs w:val="24"/>
        </w:rPr>
        <w:t xml:space="preserve"> el</w:t>
      </w:r>
      <w:bookmarkStart w:id="0" w:name="_GoBack"/>
      <w:bookmarkEnd w:id="0"/>
      <w:r>
        <w:rPr>
          <w:rFonts w:ascii="Times New Roman" w:hAnsi="Times New Roman" w:cs="Times New Roman"/>
          <w:sz w:val="24"/>
          <w:szCs w:val="24"/>
        </w:rPr>
        <w:t>asticidades de no</w:t>
      </w:r>
      <w:r w:rsidRPr="00811213">
        <w:rPr>
          <w:rFonts w:ascii="Times New Roman" w:hAnsi="Times New Roman" w:cs="Times New Roman"/>
          <w:sz w:val="24"/>
          <w:szCs w:val="24"/>
        </w:rPr>
        <w:t xml:space="preserve"> mínimo igual a 1,0</w:t>
      </w:r>
      <w:r>
        <w:rPr>
          <w:rFonts w:ascii="Times New Roman" w:hAnsi="Times New Roman" w:cs="Times New Roman"/>
          <w:sz w:val="24"/>
          <w:szCs w:val="24"/>
        </w:rPr>
        <w:t xml:space="preserve">, o que não se observou. </w:t>
      </w:r>
    </w:p>
    <w:p w:rsidR="00D62EF4" w:rsidRPr="009B3532" w:rsidRDefault="00D62EF4" w:rsidP="00D62E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E2D40">
        <w:rPr>
          <w:rFonts w:ascii="Times New Roman" w:hAnsi="Times New Roman" w:cs="Times New Roman"/>
          <w:sz w:val="24"/>
          <w:szCs w:val="24"/>
        </w:rPr>
        <w:t xml:space="preserve">O valor do coeficiente da variável idade é positivo e para variável idade ao quadrado é negativo. Isso indica que apesar dos salários aumentarem com a evolução da idade, o crescimento desta se dá a taxas decrescentes. Indivíduos do sexo masculino ou chefes de família recebem maiores salários, enquanto que indivíduos na situação filho possuem menores salários. As </w:t>
      </w:r>
      <w:r w:rsidRPr="00C74FB0">
        <w:rPr>
          <w:rFonts w:ascii="Times New Roman" w:hAnsi="Times New Roman" w:cs="Times New Roman"/>
          <w:sz w:val="24"/>
          <w:szCs w:val="24"/>
        </w:rPr>
        <w:t>binárias</w:t>
      </w:r>
      <w:r w:rsidRPr="00BE2D40">
        <w:rPr>
          <w:rFonts w:ascii="Times New Roman" w:hAnsi="Times New Roman" w:cs="Times New Roman"/>
          <w:sz w:val="24"/>
          <w:szCs w:val="24"/>
        </w:rPr>
        <w:t xml:space="preserve"> para os anos são significativas, o que comprova que houve diferenças entre os anos da pesquisa.</w:t>
      </w:r>
      <w:r>
        <w:rPr>
          <w:rFonts w:ascii="Times New Roman" w:hAnsi="Times New Roman" w:cs="Times New Roman"/>
          <w:sz w:val="24"/>
          <w:szCs w:val="24"/>
        </w:rPr>
        <w:t xml:space="preserve"> </w:t>
      </w:r>
    </w:p>
    <w:p w:rsidR="00B72C63" w:rsidRDefault="003456DA" w:rsidP="009C57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A4A6C">
        <w:rPr>
          <w:rFonts w:ascii="Times New Roman" w:hAnsi="Times New Roman" w:cs="Times New Roman"/>
          <w:sz w:val="24"/>
          <w:szCs w:val="24"/>
        </w:rPr>
        <w:t>Assim</w:t>
      </w:r>
      <w:r>
        <w:rPr>
          <w:rFonts w:ascii="Times New Roman" w:hAnsi="Times New Roman" w:cs="Times New Roman"/>
          <w:sz w:val="24"/>
          <w:szCs w:val="24"/>
        </w:rPr>
        <w:t xml:space="preserve">, </w:t>
      </w:r>
      <w:r w:rsidR="00C003FE">
        <w:rPr>
          <w:rFonts w:ascii="Times New Roman" w:hAnsi="Times New Roman" w:cs="Times New Roman"/>
          <w:sz w:val="24"/>
          <w:szCs w:val="24"/>
        </w:rPr>
        <w:t>ao analisar</w:t>
      </w:r>
      <w:r>
        <w:rPr>
          <w:rFonts w:ascii="Times New Roman" w:hAnsi="Times New Roman" w:cs="Times New Roman"/>
          <w:sz w:val="24"/>
          <w:szCs w:val="24"/>
        </w:rPr>
        <w:t xml:space="preserve"> os resultados das estimações de GMM e 2SLS a hipótese de completa compensação (</w:t>
      </w:r>
      <w:proofErr w:type="spellStart"/>
      <w:r>
        <w:rPr>
          <w:rFonts w:ascii="Times New Roman" w:hAnsi="Times New Roman" w:cs="Times New Roman"/>
          <w:i/>
          <w:sz w:val="24"/>
          <w:szCs w:val="24"/>
        </w:rPr>
        <w:t>full-compensation</w:t>
      </w:r>
      <w:proofErr w:type="spellEnd"/>
      <w:r w:rsidR="007F5253">
        <w:rPr>
          <w:rFonts w:ascii="Times New Roman" w:hAnsi="Times New Roman" w:cs="Times New Roman"/>
          <w:sz w:val="24"/>
          <w:szCs w:val="24"/>
        </w:rPr>
        <w:t>) não é</w:t>
      </w:r>
      <w:r>
        <w:rPr>
          <w:rFonts w:ascii="Times New Roman" w:hAnsi="Times New Roman" w:cs="Times New Roman"/>
          <w:sz w:val="24"/>
          <w:szCs w:val="24"/>
        </w:rPr>
        <w:t xml:space="preserve"> satisfeita </w:t>
      </w:r>
      <w:r w:rsidR="007F5253">
        <w:rPr>
          <w:rFonts w:ascii="Times New Roman" w:hAnsi="Times New Roman" w:cs="Times New Roman"/>
          <w:sz w:val="24"/>
          <w:szCs w:val="24"/>
        </w:rPr>
        <w:t>para nenhum dos custos, sendo que o mais que se aproximou dessa condição foram os custos de saúde e em menor escala, os custos de habitação e por último os custos de transporte, significativo a 10% apenas para GMM</w:t>
      </w:r>
      <w:r w:rsidR="00B72C63">
        <w:rPr>
          <w:rFonts w:ascii="Times New Roman" w:hAnsi="Times New Roman" w:cs="Times New Roman"/>
          <w:sz w:val="24"/>
          <w:szCs w:val="24"/>
        </w:rPr>
        <w:t xml:space="preserve">. </w:t>
      </w:r>
      <w:r w:rsidR="00D259BD">
        <w:rPr>
          <w:rFonts w:ascii="Times New Roman" w:hAnsi="Times New Roman" w:cs="Times New Roman"/>
          <w:sz w:val="24"/>
          <w:szCs w:val="24"/>
        </w:rPr>
        <w:t xml:space="preserve">Dessa forma, para cada aumento de 1% nos custos de saúde, haverá uma contrapartida nos salários no valor de 0,8496%, de acordo com a estimativa do GMM. </w:t>
      </w:r>
      <w:r w:rsidR="00B72C63">
        <w:rPr>
          <w:rFonts w:ascii="Times New Roman" w:hAnsi="Times New Roman" w:cs="Times New Roman"/>
          <w:sz w:val="24"/>
          <w:szCs w:val="24"/>
        </w:rPr>
        <w:t xml:space="preserve">Já para os custos de </w:t>
      </w:r>
      <w:r w:rsidR="007F5253">
        <w:rPr>
          <w:rFonts w:ascii="Times New Roman" w:hAnsi="Times New Roman" w:cs="Times New Roman"/>
          <w:sz w:val="24"/>
          <w:szCs w:val="24"/>
        </w:rPr>
        <w:t>educação e</w:t>
      </w:r>
      <w:r w:rsidR="00B72C63">
        <w:rPr>
          <w:rFonts w:ascii="Times New Roman" w:hAnsi="Times New Roman" w:cs="Times New Roman"/>
          <w:sz w:val="24"/>
          <w:szCs w:val="24"/>
        </w:rPr>
        <w:t xml:space="preserve"> alimentação não há como </w:t>
      </w:r>
      <w:r w:rsidR="006C079F">
        <w:rPr>
          <w:rFonts w:ascii="Times New Roman" w:hAnsi="Times New Roman" w:cs="Times New Roman"/>
          <w:sz w:val="24"/>
          <w:szCs w:val="24"/>
        </w:rPr>
        <w:t>estabelecer relações conclusivas com os salários</w:t>
      </w:r>
      <w:r w:rsidR="00410648">
        <w:rPr>
          <w:rFonts w:ascii="Times New Roman" w:hAnsi="Times New Roman" w:cs="Times New Roman"/>
          <w:sz w:val="24"/>
          <w:szCs w:val="24"/>
        </w:rPr>
        <w:t>, pois</w:t>
      </w:r>
      <w:r w:rsidR="00B72C63">
        <w:rPr>
          <w:rFonts w:ascii="Times New Roman" w:hAnsi="Times New Roman" w:cs="Times New Roman"/>
          <w:sz w:val="24"/>
          <w:szCs w:val="24"/>
        </w:rPr>
        <w:t xml:space="preserve"> suas estimati</w:t>
      </w:r>
      <w:r w:rsidR="007F5253">
        <w:rPr>
          <w:rFonts w:ascii="Times New Roman" w:hAnsi="Times New Roman" w:cs="Times New Roman"/>
          <w:sz w:val="24"/>
          <w:szCs w:val="24"/>
        </w:rPr>
        <w:t>vas não foram significativas nem a 10</w:t>
      </w:r>
      <w:r w:rsidR="00B72C63">
        <w:rPr>
          <w:rFonts w:ascii="Times New Roman" w:hAnsi="Times New Roman" w:cs="Times New Roman"/>
          <w:sz w:val="24"/>
          <w:szCs w:val="24"/>
        </w:rPr>
        <w:t>%.</w:t>
      </w:r>
    </w:p>
    <w:p w:rsidR="003456DA" w:rsidRPr="003456DA" w:rsidRDefault="00B72C63" w:rsidP="009C57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A4A6C">
        <w:rPr>
          <w:rFonts w:ascii="Times New Roman" w:hAnsi="Times New Roman" w:cs="Times New Roman"/>
          <w:sz w:val="24"/>
          <w:szCs w:val="24"/>
        </w:rPr>
        <w:t>Portanto</w:t>
      </w:r>
      <w:r w:rsidR="003456DA">
        <w:rPr>
          <w:rFonts w:ascii="Times New Roman" w:hAnsi="Times New Roman" w:cs="Times New Roman"/>
          <w:sz w:val="24"/>
          <w:szCs w:val="24"/>
        </w:rPr>
        <w:t>, os trabalhadores ao migrarem para regiões mais caras do país, enfrentam maiores custos de vida e ao não possuírem uma completa compensação</w:t>
      </w:r>
      <w:r w:rsidR="00CD136E">
        <w:rPr>
          <w:rFonts w:ascii="Times New Roman" w:hAnsi="Times New Roman" w:cs="Times New Roman"/>
          <w:sz w:val="24"/>
          <w:szCs w:val="24"/>
        </w:rPr>
        <w:t xml:space="preserve">, no caso para os custos de </w:t>
      </w:r>
      <w:r w:rsidR="007F5253">
        <w:rPr>
          <w:rFonts w:ascii="Times New Roman" w:hAnsi="Times New Roman" w:cs="Times New Roman"/>
          <w:sz w:val="24"/>
          <w:szCs w:val="24"/>
        </w:rPr>
        <w:t>saúde</w:t>
      </w:r>
      <w:r w:rsidR="00CD136E">
        <w:rPr>
          <w:rFonts w:ascii="Times New Roman" w:hAnsi="Times New Roman" w:cs="Times New Roman"/>
          <w:sz w:val="24"/>
          <w:szCs w:val="24"/>
        </w:rPr>
        <w:t>,</w:t>
      </w:r>
      <w:r w:rsidR="007F5253">
        <w:rPr>
          <w:rFonts w:ascii="Times New Roman" w:hAnsi="Times New Roman" w:cs="Times New Roman"/>
          <w:sz w:val="24"/>
          <w:szCs w:val="24"/>
        </w:rPr>
        <w:t xml:space="preserve"> habitação e transporte</w:t>
      </w:r>
      <w:r w:rsidR="003456DA">
        <w:rPr>
          <w:rFonts w:ascii="Times New Roman" w:hAnsi="Times New Roman" w:cs="Times New Roman"/>
          <w:sz w:val="24"/>
          <w:szCs w:val="24"/>
        </w:rPr>
        <w:t xml:space="preserve"> na forma de salários mais altos, </w:t>
      </w:r>
      <w:r w:rsidR="00CD136E">
        <w:rPr>
          <w:rFonts w:ascii="Times New Roman" w:hAnsi="Times New Roman" w:cs="Times New Roman"/>
          <w:sz w:val="24"/>
          <w:szCs w:val="24"/>
        </w:rPr>
        <w:t>podem obter diminuição</w:t>
      </w:r>
      <w:r w:rsidR="003456DA">
        <w:rPr>
          <w:rFonts w:ascii="Times New Roman" w:hAnsi="Times New Roman" w:cs="Times New Roman"/>
          <w:sz w:val="24"/>
          <w:szCs w:val="24"/>
        </w:rPr>
        <w:t xml:space="preserve"> na qualidade de vida e menores níveis de bem-estar.</w:t>
      </w:r>
      <w:r w:rsidR="00CD136E">
        <w:rPr>
          <w:rFonts w:ascii="Times New Roman" w:hAnsi="Times New Roman" w:cs="Times New Roman"/>
          <w:sz w:val="24"/>
          <w:szCs w:val="24"/>
        </w:rPr>
        <w:t xml:space="preserve"> </w:t>
      </w:r>
    </w:p>
    <w:p w:rsidR="00A634F2" w:rsidRDefault="00A634F2" w:rsidP="00621D48">
      <w:pPr>
        <w:spacing w:after="0" w:line="240" w:lineRule="auto"/>
        <w:jc w:val="both"/>
        <w:rPr>
          <w:rFonts w:ascii="Times New Roman" w:hAnsi="Times New Roman" w:cs="Times New Roman"/>
          <w:b/>
          <w:sz w:val="24"/>
          <w:szCs w:val="24"/>
        </w:rPr>
      </w:pPr>
    </w:p>
    <w:p w:rsidR="00CD136E" w:rsidRPr="003C4571" w:rsidRDefault="00CD136E" w:rsidP="00621D48">
      <w:pPr>
        <w:spacing w:after="0" w:line="240" w:lineRule="auto"/>
        <w:jc w:val="both"/>
        <w:rPr>
          <w:rFonts w:ascii="Times New Roman" w:hAnsi="Times New Roman" w:cs="Times New Roman"/>
          <w:b/>
          <w:sz w:val="24"/>
          <w:szCs w:val="24"/>
        </w:rPr>
      </w:pPr>
    </w:p>
    <w:p w:rsidR="00315B32" w:rsidRDefault="009B4C52" w:rsidP="00621D48">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6</w:t>
      </w:r>
      <w:r w:rsidR="00315B32" w:rsidRPr="003C4571">
        <w:rPr>
          <w:rFonts w:ascii="Times New Roman" w:hAnsi="Times New Roman" w:cs="Times New Roman"/>
          <w:b/>
          <w:sz w:val="24"/>
          <w:szCs w:val="24"/>
        </w:rPr>
        <w:t>. Considerações Finais</w:t>
      </w:r>
    </w:p>
    <w:p w:rsidR="002614C6" w:rsidRPr="003C4571" w:rsidRDefault="002614C6" w:rsidP="00621D48">
      <w:pPr>
        <w:spacing w:after="0" w:line="240" w:lineRule="auto"/>
        <w:jc w:val="both"/>
        <w:rPr>
          <w:rFonts w:ascii="Times New Roman" w:hAnsi="Times New Roman" w:cs="Times New Roman"/>
          <w:b/>
          <w:sz w:val="24"/>
          <w:szCs w:val="24"/>
        </w:rPr>
      </w:pPr>
    </w:p>
    <w:p w:rsidR="00771713" w:rsidRDefault="00493DB4"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A4A6C">
        <w:rPr>
          <w:rFonts w:ascii="Times New Roman" w:hAnsi="Times New Roman" w:cs="Times New Roman"/>
          <w:sz w:val="24"/>
          <w:szCs w:val="24"/>
        </w:rPr>
        <w:t>Na</w:t>
      </w:r>
      <w:r w:rsidR="00771713">
        <w:rPr>
          <w:rFonts w:ascii="Times New Roman" w:hAnsi="Times New Roman" w:cs="Times New Roman"/>
          <w:sz w:val="24"/>
          <w:szCs w:val="24"/>
        </w:rPr>
        <w:t xml:space="preserve"> última década, o país passou por crescimento econômico moderado e taxas de inflação controladas, que contribuíram para mudanças estruturais ao nível regional, em termos de emprego e renda. As famílias foram capazes de ajustar suas restrições orçamentárias e também opções de cestas de consumo diferenciadas, melhorando assim o seu bem-estar.</w:t>
      </w:r>
    </w:p>
    <w:p w:rsidR="00493DB4" w:rsidRDefault="00771713"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93DB4">
        <w:rPr>
          <w:rFonts w:ascii="Times New Roman" w:hAnsi="Times New Roman" w:cs="Times New Roman"/>
          <w:sz w:val="24"/>
          <w:szCs w:val="24"/>
        </w:rPr>
        <w:t>Este artigo teve como objetivo analisar a relação entre o custo de vida e os salários em onze regi</w:t>
      </w:r>
      <w:r w:rsidR="003456DA">
        <w:rPr>
          <w:rFonts w:ascii="Times New Roman" w:hAnsi="Times New Roman" w:cs="Times New Roman"/>
          <w:sz w:val="24"/>
          <w:szCs w:val="24"/>
        </w:rPr>
        <w:t xml:space="preserve">ões metropolitanas brasileiras entre os anos de 1996 e 2009 com base nas estimativas de custo de vida calculadas por Almeida e </w:t>
      </w:r>
      <w:proofErr w:type="spellStart"/>
      <w:r w:rsidR="003456DA">
        <w:rPr>
          <w:rFonts w:ascii="Times New Roman" w:hAnsi="Times New Roman" w:cs="Times New Roman"/>
          <w:sz w:val="24"/>
          <w:szCs w:val="24"/>
        </w:rPr>
        <w:t>Azzoni</w:t>
      </w:r>
      <w:proofErr w:type="spellEnd"/>
      <w:r w:rsidR="003456DA">
        <w:rPr>
          <w:rFonts w:ascii="Times New Roman" w:hAnsi="Times New Roman" w:cs="Times New Roman"/>
          <w:sz w:val="24"/>
          <w:szCs w:val="24"/>
        </w:rPr>
        <w:t xml:space="preserve"> (2013). A hipótese considerada é que trabalhadores que enfrentam maiores custos de vida recebem uma completa compensação em seus salários. Isto é, um </w:t>
      </w:r>
      <w:r w:rsidR="003456DA">
        <w:rPr>
          <w:rFonts w:ascii="Times New Roman" w:hAnsi="Times New Roman" w:cs="Times New Roman"/>
          <w:sz w:val="24"/>
          <w:szCs w:val="24"/>
        </w:rPr>
        <w:lastRenderedPageBreak/>
        <w:t xml:space="preserve">aumento de 1% em determinado custo, deveria </w:t>
      </w:r>
      <w:r w:rsidR="0048058D">
        <w:rPr>
          <w:rFonts w:ascii="Times New Roman" w:hAnsi="Times New Roman" w:cs="Times New Roman"/>
          <w:sz w:val="24"/>
          <w:szCs w:val="24"/>
        </w:rPr>
        <w:t>aumentar o salário em também 1% (elasticidade unitária).</w:t>
      </w:r>
    </w:p>
    <w:p w:rsidR="003C357C" w:rsidRDefault="003C357C" w:rsidP="00621D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modelo proposto para esta análise seguiu o modelo sugerido por </w:t>
      </w:r>
      <w:proofErr w:type="spellStart"/>
      <w:r>
        <w:rPr>
          <w:rFonts w:ascii="Times New Roman" w:hAnsi="Times New Roman" w:cs="Times New Roman"/>
          <w:sz w:val="24"/>
          <w:szCs w:val="24"/>
        </w:rPr>
        <w:t>Winters</w:t>
      </w:r>
      <w:proofErr w:type="spellEnd"/>
      <w:r>
        <w:rPr>
          <w:rFonts w:ascii="Times New Roman" w:hAnsi="Times New Roman" w:cs="Times New Roman"/>
          <w:sz w:val="24"/>
          <w:szCs w:val="24"/>
        </w:rPr>
        <w:t xml:space="preserve"> (2009). As variáveis de custo foram consideradas exógenas em uma primeira análise, na qual foi utilizado o método OLS. Entretanto, devido ao problema de simultaneidade, as variáveis de custo e salários são determinadas simultaneamente no mercado, as variáveis de custo foram consideras endógenas em uma segunda análise, na qual foi utilizado o método de GMM e 2SLS para tratar o problema e desta forma se obter estimativas consistentes e eficientes. Os testes proposto para o método 2SLS, comprovaram que as variáveis de custo </w:t>
      </w:r>
      <w:r w:rsidR="0048058D">
        <w:rPr>
          <w:rFonts w:ascii="Times New Roman" w:hAnsi="Times New Roman" w:cs="Times New Roman"/>
          <w:sz w:val="24"/>
          <w:szCs w:val="24"/>
        </w:rPr>
        <w:t>devem ser tratadas</w:t>
      </w:r>
      <w:r>
        <w:rPr>
          <w:rFonts w:ascii="Times New Roman" w:hAnsi="Times New Roman" w:cs="Times New Roman"/>
          <w:sz w:val="24"/>
          <w:szCs w:val="24"/>
        </w:rPr>
        <w:t xml:space="preserve"> de fato</w:t>
      </w:r>
      <w:r w:rsidR="0048058D">
        <w:rPr>
          <w:rFonts w:ascii="Times New Roman" w:hAnsi="Times New Roman" w:cs="Times New Roman"/>
          <w:sz w:val="24"/>
          <w:szCs w:val="24"/>
        </w:rPr>
        <w:t xml:space="preserve"> como</w:t>
      </w:r>
      <w:r>
        <w:rPr>
          <w:rFonts w:ascii="Times New Roman" w:hAnsi="Times New Roman" w:cs="Times New Roman"/>
          <w:sz w:val="24"/>
          <w:szCs w:val="24"/>
        </w:rPr>
        <w:t xml:space="preserve"> endógenas.</w:t>
      </w:r>
    </w:p>
    <w:p w:rsidR="00015F00" w:rsidRDefault="003C357C" w:rsidP="00B77F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Portanto, ao analisar os resultados, conclui-se que a hipótese de </w:t>
      </w:r>
      <w:proofErr w:type="spellStart"/>
      <w:r>
        <w:rPr>
          <w:rFonts w:ascii="Times New Roman" w:hAnsi="Times New Roman" w:cs="Times New Roman"/>
          <w:i/>
          <w:sz w:val="24"/>
          <w:szCs w:val="24"/>
        </w:rPr>
        <w:t>full-compensation</w:t>
      </w:r>
      <w:proofErr w:type="spellEnd"/>
      <w:r>
        <w:rPr>
          <w:rFonts w:ascii="Times New Roman" w:hAnsi="Times New Roman" w:cs="Times New Roman"/>
          <w:sz w:val="24"/>
          <w:szCs w:val="24"/>
        </w:rPr>
        <w:t xml:space="preserve"> </w:t>
      </w:r>
      <w:r w:rsidR="00807FE7">
        <w:rPr>
          <w:rFonts w:ascii="Times New Roman" w:hAnsi="Times New Roman" w:cs="Times New Roman"/>
          <w:sz w:val="24"/>
          <w:szCs w:val="24"/>
        </w:rPr>
        <w:t xml:space="preserve">não </w:t>
      </w:r>
      <w:r>
        <w:rPr>
          <w:rFonts w:ascii="Times New Roman" w:hAnsi="Times New Roman" w:cs="Times New Roman"/>
          <w:sz w:val="24"/>
          <w:szCs w:val="24"/>
        </w:rPr>
        <w:t xml:space="preserve">é observada </w:t>
      </w:r>
      <w:r w:rsidR="00807FE7">
        <w:rPr>
          <w:rFonts w:ascii="Times New Roman" w:hAnsi="Times New Roman" w:cs="Times New Roman"/>
          <w:sz w:val="24"/>
          <w:szCs w:val="24"/>
        </w:rPr>
        <w:t>para nenhum dos custos. Os custos que mais impactam nos salários são os custos de saúde, habitação e transporte, nessa ordem respectivamente, entretanto, todos esses apresentaram elasticidades menores do que um.</w:t>
      </w:r>
      <w:r w:rsidR="00015F00">
        <w:rPr>
          <w:rFonts w:ascii="Times New Roman" w:hAnsi="Times New Roman" w:cs="Times New Roman"/>
          <w:sz w:val="24"/>
          <w:szCs w:val="24"/>
        </w:rPr>
        <w:t xml:space="preserve"> </w:t>
      </w:r>
      <w:r w:rsidR="00CD136E">
        <w:rPr>
          <w:rFonts w:ascii="Times New Roman" w:hAnsi="Times New Roman" w:cs="Times New Roman"/>
          <w:sz w:val="24"/>
          <w:szCs w:val="24"/>
        </w:rPr>
        <w:t xml:space="preserve">Para as variáveis de custo </w:t>
      </w:r>
      <w:r w:rsidR="00807FE7">
        <w:rPr>
          <w:rFonts w:ascii="Times New Roman" w:hAnsi="Times New Roman" w:cs="Times New Roman"/>
          <w:sz w:val="24"/>
          <w:szCs w:val="24"/>
        </w:rPr>
        <w:t xml:space="preserve">educação e alimentação </w:t>
      </w:r>
      <w:r w:rsidR="00CD136E">
        <w:rPr>
          <w:rFonts w:ascii="Times New Roman" w:hAnsi="Times New Roman" w:cs="Times New Roman"/>
          <w:sz w:val="24"/>
          <w:szCs w:val="24"/>
        </w:rPr>
        <w:t xml:space="preserve">não são possíveis estabelecer relações conclusivas, uma vez que suas estimativas não foram significativas. </w:t>
      </w:r>
      <w:r w:rsidR="00015F00">
        <w:rPr>
          <w:rFonts w:ascii="Times New Roman" w:hAnsi="Times New Roman" w:cs="Times New Roman"/>
          <w:sz w:val="24"/>
          <w:szCs w:val="24"/>
        </w:rPr>
        <w:t xml:space="preserve">Dessa forma, </w:t>
      </w:r>
      <w:r w:rsidR="0048058D">
        <w:rPr>
          <w:rFonts w:ascii="Times New Roman" w:hAnsi="Times New Roman" w:cs="Times New Roman"/>
          <w:sz w:val="24"/>
          <w:szCs w:val="24"/>
        </w:rPr>
        <w:t>os trabalhadores que migram</w:t>
      </w:r>
      <w:r w:rsidR="00015F00" w:rsidRPr="00015F00">
        <w:rPr>
          <w:rFonts w:ascii="Times New Roman" w:hAnsi="Times New Roman" w:cs="Times New Roman"/>
          <w:sz w:val="24"/>
          <w:szCs w:val="24"/>
        </w:rPr>
        <w:t xml:space="preserve"> para regiões mais caras do país, enfrentam maiores custos de vida</w:t>
      </w:r>
      <w:r w:rsidR="0048058D">
        <w:rPr>
          <w:rFonts w:ascii="Times New Roman" w:hAnsi="Times New Roman" w:cs="Times New Roman"/>
          <w:sz w:val="24"/>
          <w:szCs w:val="24"/>
        </w:rPr>
        <w:t>,</w:t>
      </w:r>
      <w:r w:rsidR="00015F00" w:rsidRPr="00015F00">
        <w:rPr>
          <w:rFonts w:ascii="Times New Roman" w:hAnsi="Times New Roman" w:cs="Times New Roman"/>
          <w:sz w:val="24"/>
          <w:szCs w:val="24"/>
        </w:rPr>
        <w:t xml:space="preserve"> e ao não possuírem uma completa compensação na forma de salários mais </w:t>
      </w:r>
      <w:r w:rsidR="00015F00">
        <w:rPr>
          <w:rFonts w:ascii="Times New Roman" w:hAnsi="Times New Roman" w:cs="Times New Roman"/>
          <w:sz w:val="24"/>
          <w:szCs w:val="24"/>
        </w:rPr>
        <w:t>elevados</w:t>
      </w:r>
      <w:r w:rsidR="00015F00" w:rsidRPr="00015F00">
        <w:rPr>
          <w:rFonts w:ascii="Times New Roman" w:hAnsi="Times New Roman" w:cs="Times New Roman"/>
          <w:sz w:val="24"/>
          <w:szCs w:val="24"/>
        </w:rPr>
        <w:t xml:space="preserve">, </w:t>
      </w:r>
      <w:r w:rsidR="0048058D">
        <w:rPr>
          <w:rFonts w:ascii="Times New Roman" w:hAnsi="Times New Roman" w:cs="Times New Roman"/>
          <w:sz w:val="24"/>
          <w:szCs w:val="24"/>
        </w:rPr>
        <w:t>não conseguem manter seus níveis de utilidade constante, podendo obter</w:t>
      </w:r>
      <w:r w:rsidR="00015F00" w:rsidRPr="00015F00">
        <w:rPr>
          <w:rFonts w:ascii="Times New Roman" w:hAnsi="Times New Roman" w:cs="Times New Roman"/>
          <w:sz w:val="24"/>
          <w:szCs w:val="24"/>
        </w:rPr>
        <w:t xml:space="preserve"> diminuições na qualidade de vida e menores níveis de bem-estar.</w:t>
      </w:r>
    </w:p>
    <w:p w:rsidR="00102262" w:rsidRDefault="00102262" w:rsidP="00880283">
      <w:pPr>
        <w:spacing w:after="0" w:line="240" w:lineRule="auto"/>
        <w:jc w:val="both"/>
        <w:rPr>
          <w:rFonts w:ascii="Times New Roman" w:hAnsi="Times New Roman" w:cs="Times New Roman"/>
          <w:b/>
          <w:sz w:val="24"/>
          <w:szCs w:val="24"/>
        </w:rPr>
      </w:pPr>
    </w:p>
    <w:p w:rsidR="00102262" w:rsidRDefault="00102262" w:rsidP="00880283">
      <w:pPr>
        <w:spacing w:after="0" w:line="240" w:lineRule="auto"/>
        <w:jc w:val="both"/>
        <w:rPr>
          <w:rFonts w:ascii="Times New Roman" w:hAnsi="Times New Roman" w:cs="Times New Roman"/>
          <w:b/>
          <w:sz w:val="24"/>
          <w:szCs w:val="24"/>
        </w:rPr>
      </w:pPr>
    </w:p>
    <w:p w:rsidR="00315B32" w:rsidRDefault="00315B32" w:rsidP="00880283">
      <w:pPr>
        <w:spacing w:after="0" w:line="240" w:lineRule="auto"/>
        <w:jc w:val="both"/>
        <w:rPr>
          <w:rFonts w:ascii="Times New Roman" w:hAnsi="Times New Roman" w:cs="Times New Roman"/>
          <w:b/>
          <w:sz w:val="24"/>
          <w:szCs w:val="24"/>
        </w:rPr>
      </w:pPr>
      <w:r w:rsidRPr="003C4571">
        <w:rPr>
          <w:rFonts w:ascii="Times New Roman" w:hAnsi="Times New Roman" w:cs="Times New Roman"/>
          <w:b/>
          <w:sz w:val="24"/>
          <w:szCs w:val="24"/>
        </w:rPr>
        <w:t>REFERÊNCIAS</w:t>
      </w:r>
    </w:p>
    <w:p w:rsidR="001228C2" w:rsidRPr="003C4571" w:rsidRDefault="001228C2" w:rsidP="00880283">
      <w:pPr>
        <w:spacing w:after="0" w:line="240" w:lineRule="auto"/>
        <w:jc w:val="both"/>
        <w:rPr>
          <w:rFonts w:ascii="Times New Roman" w:hAnsi="Times New Roman" w:cs="Times New Roman"/>
          <w:b/>
          <w:sz w:val="24"/>
          <w:szCs w:val="24"/>
        </w:rPr>
      </w:pPr>
    </w:p>
    <w:p w:rsidR="00735754" w:rsidRPr="003C4571" w:rsidRDefault="00735754" w:rsidP="00880283">
      <w:pPr>
        <w:spacing w:after="0" w:line="240" w:lineRule="auto"/>
        <w:jc w:val="both"/>
        <w:rPr>
          <w:rFonts w:ascii="Times New Roman" w:hAnsi="Times New Roman" w:cs="Times New Roman"/>
          <w:bCs/>
          <w:sz w:val="24"/>
          <w:szCs w:val="24"/>
        </w:rPr>
      </w:pPr>
      <w:r w:rsidRPr="003C4571">
        <w:rPr>
          <w:rFonts w:ascii="Times New Roman" w:hAnsi="Times New Roman" w:cs="Times New Roman"/>
          <w:b/>
          <w:bCs/>
          <w:sz w:val="24"/>
          <w:szCs w:val="24"/>
        </w:rPr>
        <w:t>_________</w:t>
      </w:r>
      <w:proofErr w:type="gramStart"/>
      <w:r w:rsidRPr="003C4571">
        <w:rPr>
          <w:rFonts w:ascii="Times New Roman" w:hAnsi="Times New Roman" w:cs="Times New Roman"/>
          <w:b/>
          <w:bCs/>
          <w:sz w:val="24"/>
          <w:szCs w:val="24"/>
        </w:rPr>
        <w:t>.</w:t>
      </w:r>
      <w:proofErr w:type="gramEnd"/>
      <w:r w:rsidRPr="003C4571">
        <w:rPr>
          <w:rFonts w:ascii="Times New Roman" w:hAnsi="Times New Roman" w:cs="Times New Roman"/>
          <w:bCs/>
          <w:sz w:val="24"/>
          <w:szCs w:val="24"/>
        </w:rPr>
        <w:t>“Atlas do Desenvolvimento Humano no Brasil”.</w:t>
      </w:r>
    </w:p>
    <w:p w:rsidR="00E57E10" w:rsidRDefault="00BA2848" w:rsidP="00880283">
      <w:pPr>
        <w:spacing w:after="0" w:line="240" w:lineRule="auto"/>
        <w:jc w:val="both"/>
        <w:rPr>
          <w:rFonts w:ascii="Times New Roman" w:hAnsi="Times New Roman" w:cs="Times New Roman"/>
          <w:bCs/>
          <w:sz w:val="24"/>
          <w:szCs w:val="24"/>
        </w:rPr>
      </w:pPr>
      <w:r w:rsidRPr="003C4571">
        <w:rPr>
          <w:rFonts w:ascii="Times New Roman" w:hAnsi="Times New Roman" w:cs="Times New Roman"/>
          <w:bCs/>
          <w:sz w:val="24"/>
          <w:szCs w:val="24"/>
        </w:rPr>
        <w:t>Disponível em: http://www.atlasbrasil.org.br</w:t>
      </w:r>
    </w:p>
    <w:p w:rsidR="00880283" w:rsidRPr="003C4571" w:rsidRDefault="00880283" w:rsidP="00880283">
      <w:pPr>
        <w:spacing w:after="0" w:line="240" w:lineRule="auto"/>
        <w:jc w:val="both"/>
        <w:rPr>
          <w:rFonts w:ascii="Times New Roman" w:hAnsi="Times New Roman" w:cs="Times New Roman"/>
          <w:bCs/>
          <w:sz w:val="24"/>
          <w:szCs w:val="24"/>
        </w:rPr>
      </w:pPr>
    </w:p>
    <w:p w:rsidR="00E57E10" w:rsidRDefault="00377F2F" w:rsidP="00880283">
      <w:pPr>
        <w:spacing w:after="0" w:line="240" w:lineRule="auto"/>
        <w:jc w:val="both"/>
        <w:rPr>
          <w:rFonts w:ascii="Times New Roman" w:hAnsi="Times New Roman" w:cs="Times New Roman"/>
          <w:bCs/>
          <w:sz w:val="24"/>
          <w:szCs w:val="24"/>
        </w:rPr>
      </w:pPr>
      <w:r w:rsidRPr="003C4571">
        <w:rPr>
          <w:rFonts w:ascii="Times New Roman" w:hAnsi="Times New Roman" w:cs="Times New Roman"/>
          <w:b/>
          <w:bCs/>
          <w:sz w:val="24"/>
          <w:szCs w:val="24"/>
        </w:rPr>
        <w:t xml:space="preserve">_________. </w:t>
      </w:r>
      <w:r w:rsidRPr="003C4571">
        <w:rPr>
          <w:rFonts w:ascii="Times New Roman" w:hAnsi="Times New Roman" w:cs="Times New Roman"/>
          <w:bCs/>
          <w:sz w:val="24"/>
          <w:szCs w:val="24"/>
        </w:rPr>
        <w:t>“Departamento Nacional de Trânsito” (DENATRAM). Disponível em: http://www.denatran.gov.br</w:t>
      </w:r>
    </w:p>
    <w:p w:rsidR="00880283" w:rsidRDefault="00880283" w:rsidP="00880283">
      <w:pPr>
        <w:spacing w:after="0" w:line="240" w:lineRule="auto"/>
        <w:jc w:val="both"/>
        <w:rPr>
          <w:rFonts w:ascii="Times New Roman" w:hAnsi="Times New Roman" w:cs="Times New Roman"/>
          <w:bCs/>
          <w:sz w:val="24"/>
          <w:szCs w:val="24"/>
        </w:rPr>
      </w:pPr>
    </w:p>
    <w:p w:rsidR="00E57E10" w:rsidRDefault="00E84B50" w:rsidP="00880283">
      <w:pPr>
        <w:spacing w:after="0" w:line="240" w:lineRule="auto"/>
        <w:jc w:val="both"/>
        <w:rPr>
          <w:rFonts w:ascii="Times New Roman" w:hAnsi="Times New Roman" w:cs="Times New Roman"/>
          <w:bCs/>
          <w:sz w:val="24"/>
          <w:szCs w:val="24"/>
        </w:rPr>
      </w:pPr>
      <w:r w:rsidRPr="003C4571">
        <w:rPr>
          <w:rFonts w:ascii="Times New Roman" w:hAnsi="Times New Roman" w:cs="Times New Roman"/>
          <w:bCs/>
          <w:sz w:val="24"/>
          <w:szCs w:val="24"/>
        </w:rPr>
        <w:t>_________. Instituto Nacional de Meteorologia (INMET). Disponível em: http://www.inmet.gov.b</w:t>
      </w:r>
      <w:r w:rsidR="00E57E10">
        <w:rPr>
          <w:rFonts w:ascii="Times New Roman" w:hAnsi="Times New Roman" w:cs="Times New Roman"/>
          <w:bCs/>
          <w:sz w:val="24"/>
          <w:szCs w:val="24"/>
        </w:rPr>
        <w:t>r</w:t>
      </w:r>
    </w:p>
    <w:p w:rsidR="00880283" w:rsidRPr="00E57E10" w:rsidRDefault="00880283" w:rsidP="00880283">
      <w:pPr>
        <w:spacing w:after="0" w:line="240" w:lineRule="auto"/>
        <w:jc w:val="both"/>
        <w:rPr>
          <w:rFonts w:ascii="Times New Roman" w:hAnsi="Times New Roman" w:cs="Times New Roman"/>
          <w:bCs/>
          <w:sz w:val="24"/>
          <w:szCs w:val="24"/>
        </w:rPr>
      </w:pPr>
    </w:p>
    <w:p w:rsidR="00E57E10" w:rsidRDefault="00186690" w:rsidP="00880283">
      <w:pPr>
        <w:spacing w:after="0" w:line="240" w:lineRule="auto"/>
        <w:jc w:val="both"/>
        <w:rPr>
          <w:rFonts w:ascii="Times New Roman" w:hAnsi="Times New Roman" w:cs="Times New Roman"/>
          <w:bCs/>
          <w:sz w:val="24"/>
          <w:szCs w:val="24"/>
        </w:rPr>
      </w:pPr>
      <w:r w:rsidRPr="003C4571">
        <w:rPr>
          <w:rFonts w:ascii="Times New Roman" w:hAnsi="Times New Roman" w:cs="Times New Roman"/>
          <w:b/>
          <w:bCs/>
          <w:sz w:val="24"/>
          <w:szCs w:val="24"/>
        </w:rPr>
        <w:t>_________</w:t>
      </w:r>
      <w:proofErr w:type="gramStart"/>
      <w:r w:rsidRPr="003C4571">
        <w:rPr>
          <w:rFonts w:ascii="Times New Roman" w:hAnsi="Times New Roman" w:cs="Times New Roman"/>
          <w:b/>
          <w:bCs/>
          <w:sz w:val="24"/>
          <w:szCs w:val="24"/>
        </w:rPr>
        <w:t>.</w:t>
      </w:r>
      <w:proofErr w:type="gramEnd"/>
      <w:r w:rsidRPr="003C4571">
        <w:rPr>
          <w:rFonts w:ascii="Times New Roman" w:hAnsi="Times New Roman" w:cs="Times New Roman"/>
          <w:b/>
          <w:bCs/>
          <w:sz w:val="24"/>
          <w:szCs w:val="24"/>
        </w:rPr>
        <w:t>“</w:t>
      </w:r>
      <w:r w:rsidRPr="003C4571">
        <w:rPr>
          <w:rFonts w:ascii="Times New Roman" w:hAnsi="Times New Roman" w:cs="Times New Roman"/>
          <w:bCs/>
          <w:sz w:val="24"/>
          <w:szCs w:val="24"/>
        </w:rPr>
        <w:t>Sinopses Estatísticas da Educação Básica”. INEP. Disponível em: http://portal.inep.gov.br</w:t>
      </w:r>
    </w:p>
    <w:p w:rsidR="00880283" w:rsidRDefault="00880283" w:rsidP="00880283">
      <w:pPr>
        <w:spacing w:after="0" w:line="240" w:lineRule="auto"/>
        <w:jc w:val="both"/>
        <w:rPr>
          <w:rFonts w:ascii="Times New Roman" w:hAnsi="Times New Roman" w:cs="Times New Roman"/>
          <w:bCs/>
          <w:sz w:val="24"/>
          <w:szCs w:val="24"/>
        </w:rPr>
      </w:pPr>
    </w:p>
    <w:p w:rsidR="00BA2848" w:rsidRDefault="00E57E10" w:rsidP="0088028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Instituto de Pesquisa Econômica A</w:t>
      </w:r>
      <w:r w:rsidRPr="003C4571">
        <w:rPr>
          <w:rFonts w:ascii="Times New Roman" w:hAnsi="Times New Roman" w:cs="Times New Roman"/>
          <w:bCs/>
          <w:sz w:val="24"/>
          <w:szCs w:val="24"/>
        </w:rPr>
        <w:t>plicada</w:t>
      </w:r>
      <w:r w:rsidR="00186690" w:rsidRPr="003C4571">
        <w:rPr>
          <w:rFonts w:ascii="Times New Roman" w:hAnsi="Times New Roman" w:cs="Times New Roman"/>
          <w:bCs/>
          <w:sz w:val="24"/>
          <w:szCs w:val="24"/>
        </w:rPr>
        <w:t xml:space="preserve"> (IPEA). Disponível</w:t>
      </w:r>
      <w:r>
        <w:rPr>
          <w:rFonts w:ascii="Times New Roman" w:hAnsi="Times New Roman" w:cs="Times New Roman"/>
          <w:bCs/>
          <w:sz w:val="24"/>
          <w:szCs w:val="24"/>
        </w:rPr>
        <w:t xml:space="preserve"> em: http://www.ipeadata.gov.br</w:t>
      </w:r>
    </w:p>
    <w:p w:rsidR="004023C4" w:rsidRPr="003C4571" w:rsidRDefault="004023C4" w:rsidP="00880283">
      <w:pPr>
        <w:spacing w:after="0" w:line="240" w:lineRule="auto"/>
        <w:jc w:val="both"/>
        <w:rPr>
          <w:rFonts w:ascii="Times New Roman" w:hAnsi="Times New Roman" w:cs="Times New Roman"/>
          <w:bCs/>
          <w:sz w:val="24"/>
          <w:szCs w:val="24"/>
        </w:rPr>
      </w:pPr>
    </w:p>
    <w:p w:rsidR="00735754" w:rsidRPr="000C0323" w:rsidRDefault="00735754" w:rsidP="00880283">
      <w:pPr>
        <w:spacing w:after="0" w:line="240" w:lineRule="auto"/>
        <w:jc w:val="both"/>
        <w:rPr>
          <w:rFonts w:ascii="Times New Roman" w:hAnsi="Times New Roman" w:cs="Times New Roman"/>
          <w:bCs/>
          <w:sz w:val="24"/>
          <w:szCs w:val="24"/>
          <w:lang w:val="en-US"/>
        </w:rPr>
      </w:pPr>
      <w:r w:rsidRPr="003C4571">
        <w:rPr>
          <w:rFonts w:ascii="Times New Roman" w:hAnsi="Times New Roman" w:cs="Times New Roman"/>
          <w:b/>
          <w:bCs/>
          <w:sz w:val="24"/>
          <w:szCs w:val="24"/>
        </w:rPr>
        <w:t>_________</w:t>
      </w:r>
      <w:proofErr w:type="gramStart"/>
      <w:r w:rsidRPr="003C4571">
        <w:rPr>
          <w:rFonts w:ascii="Times New Roman" w:hAnsi="Times New Roman" w:cs="Times New Roman"/>
          <w:b/>
          <w:bCs/>
          <w:sz w:val="24"/>
          <w:szCs w:val="24"/>
        </w:rPr>
        <w:t>.</w:t>
      </w:r>
      <w:proofErr w:type="gramEnd"/>
      <w:r w:rsidRPr="003C4571">
        <w:rPr>
          <w:rFonts w:ascii="Times New Roman" w:hAnsi="Times New Roman" w:cs="Times New Roman"/>
          <w:bCs/>
          <w:sz w:val="24"/>
          <w:szCs w:val="24"/>
        </w:rPr>
        <w:t xml:space="preserve">“Pesquisa de Orçamentos Familiares (POF)”. </w:t>
      </w:r>
      <w:r w:rsidRPr="003C4571">
        <w:rPr>
          <w:rFonts w:ascii="Times New Roman" w:hAnsi="Times New Roman" w:cs="Times New Roman"/>
          <w:bCs/>
          <w:i/>
          <w:iCs/>
          <w:sz w:val="24"/>
          <w:szCs w:val="24"/>
        </w:rPr>
        <w:t>Instituto Brasileiro de Geografia e Estatística</w:t>
      </w:r>
      <w:r w:rsidRPr="003C4571">
        <w:rPr>
          <w:rFonts w:ascii="Times New Roman" w:hAnsi="Times New Roman" w:cs="Times New Roman"/>
          <w:bCs/>
          <w:sz w:val="24"/>
          <w:szCs w:val="24"/>
        </w:rPr>
        <w:t xml:space="preserve">. </w:t>
      </w:r>
      <w:proofErr w:type="spellStart"/>
      <w:r w:rsidR="008E1EF0" w:rsidRPr="008E1EF0">
        <w:rPr>
          <w:rFonts w:ascii="Times New Roman" w:hAnsi="Times New Roman" w:cs="Times New Roman"/>
          <w:bCs/>
          <w:sz w:val="24"/>
          <w:szCs w:val="24"/>
          <w:lang w:val="en-US"/>
        </w:rPr>
        <w:t>Disponível</w:t>
      </w:r>
      <w:proofErr w:type="spellEnd"/>
      <w:r w:rsidR="008E1EF0" w:rsidRPr="008E1EF0">
        <w:rPr>
          <w:rFonts w:ascii="Times New Roman" w:hAnsi="Times New Roman" w:cs="Times New Roman"/>
          <w:bCs/>
          <w:sz w:val="24"/>
          <w:szCs w:val="24"/>
          <w:lang w:val="en-US"/>
        </w:rPr>
        <w:t xml:space="preserve"> </w:t>
      </w:r>
      <w:proofErr w:type="spellStart"/>
      <w:r w:rsidR="008E1EF0" w:rsidRPr="008E1EF0">
        <w:rPr>
          <w:rFonts w:ascii="Times New Roman" w:hAnsi="Times New Roman" w:cs="Times New Roman"/>
          <w:bCs/>
          <w:sz w:val="24"/>
          <w:szCs w:val="24"/>
          <w:lang w:val="en-US"/>
        </w:rPr>
        <w:t>em</w:t>
      </w:r>
      <w:proofErr w:type="spellEnd"/>
      <w:r w:rsidR="008E1EF0" w:rsidRPr="008E1EF0">
        <w:rPr>
          <w:rFonts w:ascii="Times New Roman" w:hAnsi="Times New Roman" w:cs="Times New Roman"/>
          <w:bCs/>
          <w:sz w:val="24"/>
          <w:szCs w:val="24"/>
          <w:lang w:val="en-US"/>
        </w:rPr>
        <w:t>: http://www.ibge.gov.br</w:t>
      </w:r>
    </w:p>
    <w:p w:rsidR="00880283" w:rsidRPr="000C0323" w:rsidRDefault="00880283" w:rsidP="00880283">
      <w:pPr>
        <w:spacing w:after="0" w:line="240" w:lineRule="auto"/>
        <w:jc w:val="both"/>
        <w:rPr>
          <w:rFonts w:ascii="Times New Roman" w:hAnsi="Times New Roman" w:cs="Times New Roman"/>
          <w:bCs/>
          <w:sz w:val="24"/>
          <w:szCs w:val="24"/>
          <w:lang w:val="en-US"/>
        </w:rPr>
      </w:pPr>
    </w:p>
    <w:p w:rsidR="00703BE2" w:rsidRPr="00C82D78" w:rsidRDefault="009A2E6D" w:rsidP="00880283">
      <w:pPr>
        <w:spacing w:after="0" w:line="240" w:lineRule="auto"/>
        <w:jc w:val="both"/>
        <w:rPr>
          <w:rFonts w:ascii="Times New Roman" w:hAnsi="Times New Roman" w:cs="Times New Roman"/>
          <w:sz w:val="24"/>
          <w:szCs w:val="24"/>
          <w:lang w:val="en-US"/>
        </w:rPr>
      </w:pPr>
      <w:proofErr w:type="spellStart"/>
      <w:r w:rsidRPr="009A2E6D">
        <w:rPr>
          <w:rFonts w:ascii="Times New Roman" w:hAnsi="Times New Roman" w:cs="Times New Roman"/>
          <w:b/>
          <w:sz w:val="24"/>
          <w:szCs w:val="24"/>
          <w:lang w:val="en-US"/>
        </w:rPr>
        <w:t>Albouy</w:t>
      </w:r>
      <w:proofErr w:type="spellEnd"/>
      <w:r w:rsidRPr="009A2E6D">
        <w:rPr>
          <w:rFonts w:ascii="Times New Roman" w:hAnsi="Times New Roman" w:cs="Times New Roman"/>
          <w:b/>
          <w:sz w:val="24"/>
          <w:szCs w:val="24"/>
          <w:lang w:val="en-US"/>
        </w:rPr>
        <w:t>, D.</w:t>
      </w:r>
      <w:r w:rsidRPr="009A2E6D">
        <w:rPr>
          <w:rFonts w:ascii="Times New Roman" w:hAnsi="Times New Roman" w:cs="Times New Roman"/>
          <w:sz w:val="24"/>
          <w:szCs w:val="24"/>
          <w:lang w:val="en-US"/>
        </w:rPr>
        <w:t xml:space="preserve"> (2008), Are the big cities really bad places to live? Improving quality of life estimates across cities. </w:t>
      </w:r>
      <w:proofErr w:type="gramStart"/>
      <w:r w:rsidRPr="009A2E6D">
        <w:rPr>
          <w:rFonts w:ascii="Times New Roman" w:hAnsi="Times New Roman" w:cs="Times New Roman"/>
          <w:i/>
          <w:sz w:val="24"/>
          <w:szCs w:val="24"/>
          <w:lang w:val="en-US"/>
        </w:rPr>
        <w:t>NBER Working Paper</w:t>
      </w:r>
      <w:r w:rsidRPr="009A2E6D">
        <w:rPr>
          <w:rFonts w:ascii="Times New Roman" w:hAnsi="Times New Roman" w:cs="Times New Roman"/>
          <w:sz w:val="24"/>
          <w:szCs w:val="24"/>
          <w:lang w:val="en-US"/>
        </w:rPr>
        <w:t>, 14472.</w:t>
      </w:r>
      <w:proofErr w:type="gramEnd"/>
    </w:p>
    <w:p w:rsidR="00880283" w:rsidRPr="00C82D78" w:rsidRDefault="00880283" w:rsidP="00880283">
      <w:pPr>
        <w:spacing w:after="0" w:line="240" w:lineRule="auto"/>
        <w:jc w:val="both"/>
        <w:rPr>
          <w:rFonts w:ascii="Times New Roman" w:hAnsi="Times New Roman" w:cs="Times New Roman"/>
          <w:sz w:val="24"/>
          <w:szCs w:val="24"/>
          <w:lang w:val="en-US"/>
        </w:rPr>
      </w:pPr>
    </w:p>
    <w:p w:rsidR="000A181A" w:rsidRPr="00C82D78" w:rsidRDefault="00E57E10" w:rsidP="00880283">
      <w:pPr>
        <w:spacing w:after="0" w:line="240" w:lineRule="auto"/>
        <w:jc w:val="both"/>
        <w:rPr>
          <w:rFonts w:ascii="Times New Roman" w:hAnsi="Times New Roman" w:cs="Times New Roman"/>
          <w:sz w:val="24"/>
          <w:szCs w:val="24"/>
          <w:lang w:val="en-US"/>
        </w:rPr>
      </w:pPr>
      <w:r w:rsidRPr="00E57E10">
        <w:rPr>
          <w:rFonts w:ascii="Times New Roman" w:hAnsi="Times New Roman" w:cs="Times New Roman"/>
          <w:b/>
          <w:sz w:val="24"/>
          <w:szCs w:val="24"/>
        </w:rPr>
        <w:t xml:space="preserve">Almeida, </w:t>
      </w:r>
      <w:proofErr w:type="spellStart"/>
      <w:r w:rsidRPr="00E57E10">
        <w:rPr>
          <w:rFonts w:ascii="Times New Roman" w:hAnsi="Times New Roman" w:cs="Times New Roman"/>
          <w:b/>
          <w:sz w:val="24"/>
          <w:szCs w:val="24"/>
        </w:rPr>
        <w:t>A.N.</w:t>
      </w:r>
      <w:proofErr w:type="spellEnd"/>
      <w:r w:rsidRPr="00E57E10">
        <w:rPr>
          <w:rFonts w:ascii="Times New Roman" w:hAnsi="Times New Roman" w:cs="Times New Roman"/>
          <w:b/>
          <w:sz w:val="24"/>
          <w:szCs w:val="24"/>
        </w:rPr>
        <w:t xml:space="preserve">; </w:t>
      </w:r>
      <w:proofErr w:type="spellStart"/>
      <w:r w:rsidRPr="00E57E10">
        <w:rPr>
          <w:rFonts w:ascii="Times New Roman" w:hAnsi="Times New Roman" w:cs="Times New Roman"/>
          <w:b/>
          <w:sz w:val="24"/>
          <w:szCs w:val="24"/>
        </w:rPr>
        <w:t>Azzoni</w:t>
      </w:r>
      <w:proofErr w:type="spellEnd"/>
      <w:r w:rsidR="000A181A" w:rsidRPr="00E57E10">
        <w:rPr>
          <w:rFonts w:ascii="Times New Roman" w:hAnsi="Times New Roman" w:cs="Times New Roman"/>
          <w:b/>
          <w:sz w:val="24"/>
          <w:szCs w:val="24"/>
        </w:rPr>
        <w:t xml:space="preserve">, </w:t>
      </w:r>
      <w:proofErr w:type="spellStart"/>
      <w:r w:rsidR="000A181A" w:rsidRPr="00E57E10">
        <w:rPr>
          <w:rFonts w:ascii="Times New Roman" w:hAnsi="Times New Roman" w:cs="Times New Roman"/>
          <w:b/>
          <w:sz w:val="24"/>
          <w:szCs w:val="24"/>
        </w:rPr>
        <w:t>C.R.</w:t>
      </w:r>
      <w:proofErr w:type="spellEnd"/>
      <w:r w:rsidR="000A181A" w:rsidRPr="003C4571">
        <w:rPr>
          <w:rFonts w:ascii="Times New Roman" w:hAnsi="Times New Roman" w:cs="Times New Roman"/>
          <w:sz w:val="24"/>
          <w:szCs w:val="24"/>
        </w:rPr>
        <w:t xml:space="preserve"> </w:t>
      </w:r>
      <w:r>
        <w:rPr>
          <w:rFonts w:ascii="Times New Roman" w:hAnsi="Times New Roman" w:cs="Times New Roman"/>
          <w:sz w:val="24"/>
          <w:szCs w:val="24"/>
        </w:rPr>
        <w:t>(</w:t>
      </w:r>
      <w:r w:rsidR="000A181A" w:rsidRPr="003C4571">
        <w:rPr>
          <w:rFonts w:ascii="Times New Roman" w:hAnsi="Times New Roman" w:cs="Times New Roman"/>
          <w:sz w:val="24"/>
          <w:szCs w:val="24"/>
        </w:rPr>
        <w:t>2013</w:t>
      </w:r>
      <w:r>
        <w:rPr>
          <w:rFonts w:ascii="Times New Roman" w:hAnsi="Times New Roman" w:cs="Times New Roman"/>
          <w:sz w:val="24"/>
          <w:szCs w:val="24"/>
        </w:rPr>
        <w:t>),</w:t>
      </w:r>
      <w:r w:rsidR="000A181A" w:rsidRPr="003C4571">
        <w:rPr>
          <w:rFonts w:ascii="Times New Roman" w:hAnsi="Times New Roman" w:cs="Times New Roman"/>
          <w:sz w:val="24"/>
          <w:szCs w:val="24"/>
        </w:rPr>
        <w:t xml:space="preserve"> Custo de vida comparativo das regiões metropolitanas brasileiras: 1996–2012. </w:t>
      </w:r>
      <w:r w:rsidR="009A2E6D" w:rsidRPr="009A2E6D">
        <w:rPr>
          <w:rFonts w:ascii="Times New Roman" w:hAnsi="Times New Roman" w:cs="Times New Roman"/>
          <w:i/>
          <w:sz w:val="24"/>
          <w:szCs w:val="24"/>
          <w:lang w:val="en-US"/>
        </w:rPr>
        <w:t xml:space="preserve">TD </w:t>
      </w:r>
      <w:proofErr w:type="spellStart"/>
      <w:r w:rsidR="009A2E6D" w:rsidRPr="009A2E6D">
        <w:rPr>
          <w:rFonts w:ascii="Times New Roman" w:hAnsi="Times New Roman" w:cs="Times New Roman"/>
          <w:i/>
          <w:sz w:val="24"/>
          <w:szCs w:val="24"/>
          <w:lang w:val="en-US"/>
        </w:rPr>
        <w:t>Nereus</w:t>
      </w:r>
      <w:proofErr w:type="spellEnd"/>
      <w:r w:rsidR="009A2E6D" w:rsidRPr="009A2E6D">
        <w:rPr>
          <w:rFonts w:ascii="Times New Roman" w:hAnsi="Times New Roman" w:cs="Times New Roman"/>
          <w:sz w:val="24"/>
          <w:szCs w:val="24"/>
          <w:lang w:val="en-US"/>
        </w:rPr>
        <w:t xml:space="preserve"> 11-2013, São Paulo.</w:t>
      </w:r>
    </w:p>
    <w:p w:rsidR="00880283" w:rsidRPr="00C82D78" w:rsidRDefault="00880283" w:rsidP="00880283">
      <w:pPr>
        <w:spacing w:after="0" w:line="240" w:lineRule="auto"/>
        <w:jc w:val="both"/>
        <w:rPr>
          <w:rFonts w:ascii="Times New Roman" w:hAnsi="Times New Roman" w:cs="Times New Roman"/>
          <w:sz w:val="24"/>
          <w:szCs w:val="24"/>
          <w:lang w:val="en-US"/>
        </w:rPr>
      </w:pPr>
    </w:p>
    <w:p w:rsidR="00220B54" w:rsidRDefault="00E57E10" w:rsidP="00880283">
      <w:pPr>
        <w:spacing w:after="0" w:line="240" w:lineRule="auto"/>
        <w:jc w:val="both"/>
        <w:rPr>
          <w:rFonts w:ascii="Times New Roman" w:hAnsi="Times New Roman" w:cs="Times New Roman"/>
          <w:sz w:val="24"/>
          <w:szCs w:val="24"/>
          <w:lang w:val="en-US"/>
        </w:rPr>
      </w:pPr>
      <w:proofErr w:type="spellStart"/>
      <w:r w:rsidRPr="00E57E10">
        <w:rPr>
          <w:rFonts w:ascii="Times New Roman" w:hAnsi="Times New Roman" w:cs="Times New Roman"/>
          <w:b/>
          <w:sz w:val="24"/>
          <w:szCs w:val="24"/>
          <w:lang w:val="en-US"/>
        </w:rPr>
        <w:t>Azzoni</w:t>
      </w:r>
      <w:proofErr w:type="spellEnd"/>
      <w:r w:rsidR="00220B54" w:rsidRPr="00E57E10">
        <w:rPr>
          <w:rFonts w:ascii="Times New Roman" w:hAnsi="Times New Roman" w:cs="Times New Roman"/>
          <w:b/>
          <w:sz w:val="24"/>
          <w:szCs w:val="24"/>
          <w:lang w:val="en-US"/>
        </w:rPr>
        <w:t>, C. R.</w:t>
      </w:r>
      <w:r w:rsidR="00220B54" w:rsidRPr="00220B5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220B54" w:rsidRPr="00220B54">
        <w:rPr>
          <w:rFonts w:ascii="Times New Roman" w:hAnsi="Times New Roman" w:cs="Times New Roman"/>
          <w:sz w:val="24"/>
          <w:szCs w:val="24"/>
          <w:lang w:val="en-US"/>
        </w:rPr>
        <w:t>2001</w:t>
      </w:r>
      <w:r>
        <w:rPr>
          <w:rFonts w:ascii="Times New Roman" w:hAnsi="Times New Roman" w:cs="Times New Roman"/>
          <w:sz w:val="24"/>
          <w:szCs w:val="24"/>
          <w:lang w:val="en-US"/>
        </w:rPr>
        <w:t>),</w:t>
      </w:r>
      <w:r w:rsidR="00220B54" w:rsidRPr="00220B54">
        <w:rPr>
          <w:rFonts w:ascii="Times New Roman" w:hAnsi="Times New Roman" w:cs="Times New Roman"/>
          <w:sz w:val="24"/>
          <w:szCs w:val="24"/>
          <w:lang w:val="en-US"/>
        </w:rPr>
        <w:t xml:space="preserve"> Economic growth and regional income inequality in Brazil. </w:t>
      </w:r>
      <w:r w:rsidR="00220B54" w:rsidRPr="00220B54">
        <w:rPr>
          <w:rFonts w:ascii="Times New Roman" w:hAnsi="Times New Roman" w:cs="Times New Roman"/>
          <w:iCs/>
          <w:sz w:val="24"/>
          <w:szCs w:val="24"/>
          <w:lang w:val="en-US"/>
        </w:rPr>
        <w:t>The Annals of Regional Science</w:t>
      </w:r>
      <w:r w:rsidR="00220B54" w:rsidRPr="00220B54">
        <w:rPr>
          <w:rFonts w:ascii="Times New Roman" w:hAnsi="Times New Roman" w:cs="Times New Roman"/>
          <w:b/>
          <w:sz w:val="24"/>
          <w:szCs w:val="24"/>
          <w:lang w:val="en-US"/>
        </w:rPr>
        <w:t>,</w:t>
      </w:r>
      <w:r w:rsidR="00202137">
        <w:rPr>
          <w:rFonts w:ascii="Times New Roman" w:hAnsi="Times New Roman" w:cs="Times New Roman"/>
          <w:sz w:val="24"/>
          <w:szCs w:val="24"/>
          <w:lang w:val="en-US"/>
        </w:rPr>
        <w:t xml:space="preserve"> 35(1),</w:t>
      </w:r>
      <w:r w:rsidR="00220B54" w:rsidRPr="00220B54">
        <w:rPr>
          <w:rFonts w:ascii="Times New Roman" w:hAnsi="Times New Roman" w:cs="Times New Roman"/>
          <w:sz w:val="24"/>
          <w:szCs w:val="24"/>
          <w:lang w:val="en-US"/>
        </w:rPr>
        <w:t xml:space="preserve"> 133–152.</w:t>
      </w:r>
    </w:p>
    <w:p w:rsidR="00AF0343" w:rsidRDefault="00AF0343" w:rsidP="00880283">
      <w:pPr>
        <w:spacing w:after="0" w:line="240" w:lineRule="auto"/>
        <w:jc w:val="both"/>
        <w:rPr>
          <w:rFonts w:ascii="Times New Roman" w:hAnsi="Times New Roman" w:cs="Times New Roman"/>
          <w:sz w:val="24"/>
          <w:szCs w:val="24"/>
          <w:lang w:val="en-US"/>
        </w:rPr>
      </w:pPr>
    </w:p>
    <w:p w:rsidR="00265DCD" w:rsidRPr="00C82D78" w:rsidRDefault="009A2E6D" w:rsidP="00880283">
      <w:pPr>
        <w:spacing w:after="0" w:line="240" w:lineRule="auto"/>
        <w:jc w:val="both"/>
        <w:rPr>
          <w:rFonts w:ascii="Times New Roman" w:hAnsi="Times New Roman" w:cs="Times New Roman"/>
          <w:sz w:val="24"/>
          <w:szCs w:val="24"/>
          <w:lang w:val="en-US"/>
        </w:rPr>
      </w:pPr>
      <w:proofErr w:type="spellStart"/>
      <w:r w:rsidRPr="009A2E6D">
        <w:rPr>
          <w:rFonts w:ascii="Times New Roman" w:hAnsi="Times New Roman" w:cs="Times New Roman"/>
          <w:b/>
          <w:sz w:val="24"/>
          <w:szCs w:val="24"/>
          <w:lang w:val="en-US"/>
        </w:rPr>
        <w:t>Azzoni</w:t>
      </w:r>
      <w:proofErr w:type="spellEnd"/>
      <w:r w:rsidRPr="009A2E6D">
        <w:rPr>
          <w:rFonts w:ascii="Times New Roman" w:hAnsi="Times New Roman" w:cs="Times New Roman"/>
          <w:b/>
          <w:sz w:val="24"/>
          <w:szCs w:val="24"/>
          <w:lang w:val="en-US"/>
        </w:rPr>
        <w:t xml:space="preserve">, C. R., </w:t>
      </w:r>
      <w:proofErr w:type="spellStart"/>
      <w:r w:rsidRPr="009A2E6D">
        <w:rPr>
          <w:rFonts w:ascii="Times New Roman" w:hAnsi="Times New Roman" w:cs="Times New Roman"/>
          <w:b/>
          <w:sz w:val="24"/>
          <w:szCs w:val="24"/>
          <w:lang w:val="en-US"/>
        </w:rPr>
        <w:t>Guilhoto</w:t>
      </w:r>
      <w:proofErr w:type="spellEnd"/>
      <w:r w:rsidRPr="009A2E6D">
        <w:rPr>
          <w:rFonts w:ascii="Times New Roman" w:hAnsi="Times New Roman" w:cs="Times New Roman"/>
          <w:b/>
          <w:sz w:val="24"/>
          <w:szCs w:val="24"/>
          <w:lang w:val="en-US"/>
        </w:rPr>
        <w:t xml:space="preserve">, J., </w:t>
      </w:r>
      <w:proofErr w:type="spellStart"/>
      <w:r w:rsidRPr="009A2E6D">
        <w:rPr>
          <w:rFonts w:ascii="Times New Roman" w:hAnsi="Times New Roman" w:cs="Times New Roman"/>
          <w:b/>
          <w:sz w:val="24"/>
          <w:szCs w:val="24"/>
          <w:lang w:val="en-US"/>
        </w:rPr>
        <w:t>Silveira</w:t>
      </w:r>
      <w:proofErr w:type="spellEnd"/>
      <w:r w:rsidRPr="009A2E6D">
        <w:rPr>
          <w:rFonts w:ascii="Times New Roman" w:hAnsi="Times New Roman" w:cs="Times New Roman"/>
          <w:b/>
          <w:sz w:val="24"/>
          <w:szCs w:val="24"/>
          <w:lang w:val="en-US"/>
        </w:rPr>
        <w:t xml:space="preserve">, F. G., </w:t>
      </w:r>
      <w:proofErr w:type="spellStart"/>
      <w:r w:rsidRPr="009A2E6D">
        <w:rPr>
          <w:rFonts w:ascii="Times New Roman" w:hAnsi="Times New Roman" w:cs="Times New Roman"/>
          <w:b/>
          <w:sz w:val="24"/>
          <w:szCs w:val="24"/>
          <w:lang w:val="en-US"/>
        </w:rPr>
        <w:t>Menezes</w:t>
      </w:r>
      <w:proofErr w:type="spellEnd"/>
      <w:r w:rsidRPr="009A2E6D">
        <w:rPr>
          <w:rFonts w:ascii="Times New Roman" w:hAnsi="Times New Roman" w:cs="Times New Roman"/>
          <w:b/>
          <w:sz w:val="24"/>
          <w:szCs w:val="24"/>
          <w:lang w:val="en-US"/>
        </w:rPr>
        <w:t xml:space="preserve">, T., Haddad, E. A., </w:t>
      </w:r>
      <w:proofErr w:type="spellStart"/>
      <w:r w:rsidRPr="009A2E6D">
        <w:rPr>
          <w:rFonts w:ascii="Times New Roman" w:hAnsi="Times New Roman" w:cs="Times New Roman"/>
          <w:b/>
          <w:sz w:val="24"/>
          <w:szCs w:val="24"/>
          <w:lang w:val="en-US"/>
        </w:rPr>
        <w:t>Hazegawa</w:t>
      </w:r>
      <w:proofErr w:type="spellEnd"/>
      <w:r w:rsidRPr="009A2E6D">
        <w:rPr>
          <w:rFonts w:ascii="Times New Roman" w:hAnsi="Times New Roman" w:cs="Times New Roman"/>
          <w:b/>
          <w:sz w:val="24"/>
          <w:szCs w:val="24"/>
          <w:lang w:val="en-US"/>
        </w:rPr>
        <w:t>, M.</w:t>
      </w:r>
      <w:r w:rsidRPr="009A2E6D">
        <w:rPr>
          <w:rFonts w:ascii="Times New Roman" w:hAnsi="Times New Roman" w:cs="Times New Roman"/>
          <w:sz w:val="24"/>
          <w:szCs w:val="24"/>
          <w:lang w:val="en-US"/>
        </w:rPr>
        <w:t xml:space="preserve"> (2009), Commodity </w:t>
      </w:r>
      <w:proofErr w:type="gramStart"/>
      <w:r w:rsidRPr="009A2E6D">
        <w:rPr>
          <w:rFonts w:ascii="Times New Roman" w:hAnsi="Times New Roman" w:cs="Times New Roman"/>
          <w:sz w:val="24"/>
          <w:szCs w:val="24"/>
          <w:lang w:val="en-US"/>
        </w:rPr>
        <w:t>price</w:t>
      </w:r>
      <w:proofErr w:type="gramEnd"/>
      <w:r w:rsidRPr="009A2E6D">
        <w:rPr>
          <w:rFonts w:ascii="Times New Roman" w:hAnsi="Times New Roman" w:cs="Times New Roman"/>
          <w:sz w:val="24"/>
          <w:szCs w:val="24"/>
          <w:lang w:val="en-US"/>
        </w:rPr>
        <w:t xml:space="preserve"> changes and their impacts on poverty in Developing Countries: the Brazilian case. </w:t>
      </w:r>
      <w:proofErr w:type="gramStart"/>
      <w:r w:rsidRPr="009A2E6D">
        <w:rPr>
          <w:rFonts w:ascii="Times New Roman" w:hAnsi="Times New Roman" w:cs="Times New Roman"/>
          <w:i/>
          <w:iCs/>
          <w:sz w:val="24"/>
          <w:szCs w:val="24"/>
          <w:lang w:val="en-US"/>
        </w:rPr>
        <w:t xml:space="preserve">Studies in Regional Science </w:t>
      </w:r>
      <w:r w:rsidRPr="009A2E6D">
        <w:rPr>
          <w:rFonts w:ascii="Times New Roman" w:hAnsi="Times New Roman" w:cs="Times New Roman"/>
          <w:sz w:val="24"/>
          <w:szCs w:val="24"/>
          <w:lang w:val="en-US"/>
        </w:rPr>
        <w:t xml:space="preserve">/ </w:t>
      </w:r>
      <w:proofErr w:type="spellStart"/>
      <w:r w:rsidRPr="009A2E6D">
        <w:rPr>
          <w:rFonts w:ascii="Times New Roman" w:hAnsi="Times New Roman" w:cs="Times New Roman"/>
          <w:sz w:val="24"/>
          <w:szCs w:val="24"/>
          <w:lang w:val="en-US"/>
        </w:rPr>
        <w:t>Chiikigaku</w:t>
      </w:r>
      <w:proofErr w:type="spellEnd"/>
      <w:r w:rsidRPr="009A2E6D">
        <w:rPr>
          <w:rFonts w:ascii="Times New Roman" w:hAnsi="Times New Roman" w:cs="Times New Roman"/>
          <w:sz w:val="24"/>
          <w:szCs w:val="24"/>
          <w:lang w:val="en-US"/>
        </w:rPr>
        <w:t xml:space="preserve"> </w:t>
      </w:r>
      <w:proofErr w:type="spellStart"/>
      <w:r w:rsidRPr="009A2E6D">
        <w:rPr>
          <w:rFonts w:ascii="Times New Roman" w:hAnsi="Times New Roman" w:cs="Times New Roman"/>
          <w:sz w:val="24"/>
          <w:szCs w:val="24"/>
          <w:lang w:val="en-US"/>
        </w:rPr>
        <w:t>kenky</w:t>
      </w:r>
      <w:proofErr w:type="spellEnd"/>
      <w:r w:rsidRPr="009A2E6D">
        <w:rPr>
          <w:rFonts w:ascii="Times New Roman" w:hAnsi="Times New Roman" w:cs="Times New Roman"/>
          <w:sz w:val="24"/>
          <w:szCs w:val="24"/>
          <w:lang w:val="en-US"/>
        </w:rPr>
        <w:t>, 39, 131 – 147.</w:t>
      </w:r>
      <w:proofErr w:type="gramEnd"/>
    </w:p>
    <w:p w:rsidR="00880283" w:rsidRPr="00C82D78" w:rsidRDefault="00880283" w:rsidP="00880283">
      <w:pPr>
        <w:spacing w:after="0" w:line="240" w:lineRule="auto"/>
        <w:jc w:val="both"/>
        <w:rPr>
          <w:rFonts w:ascii="Times New Roman" w:hAnsi="Times New Roman" w:cs="Times New Roman"/>
          <w:sz w:val="24"/>
          <w:szCs w:val="24"/>
          <w:lang w:val="en-US"/>
        </w:rPr>
      </w:pPr>
    </w:p>
    <w:p w:rsidR="00E46AAA" w:rsidRPr="00C82D78" w:rsidRDefault="009A2E6D" w:rsidP="00880283">
      <w:pPr>
        <w:spacing w:after="0" w:line="240" w:lineRule="auto"/>
        <w:jc w:val="both"/>
        <w:rPr>
          <w:rFonts w:ascii="Times New Roman" w:hAnsi="Times New Roman" w:cs="Times New Roman"/>
          <w:i/>
          <w:sz w:val="24"/>
          <w:szCs w:val="24"/>
          <w:lang w:val="en-US"/>
        </w:rPr>
      </w:pPr>
      <w:r w:rsidRPr="009A2E6D">
        <w:rPr>
          <w:rFonts w:ascii="Times New Roman" w:hAnsi="Times New Roman" w:cs="Times New Roman"/>
          <w:b/>
          <w:sz w:val="24"/>
          <w:szCs w:val="24"/>
          <w:lang w:val="en-US"/>
        </w:rPr>
        <w:t>Baum, C. F.</w:t>
      </w:r>
      <w:r w:rsidRPr="009A2E6D">
        <w:rPr>
          <w:rFonts w:ascii="Times New Roman" w:hAnsi="Times New Roman" w:cs="Times New Roman"/>
          <w:sz w:val="24"/>
          <w:szCs w:val="24"/>
          <w:lang w:val="en-US"/>
        </w:rPr>
        <w:t xml:space="preserve"> (2006), </w:t>
      </w:r>
      <w:proofErr w:type="gramStart"/>
      <w:r w:rsidRPr="009A2E6D">
        <w:rPr>
          <w:rFonts w:ascii="Times New Roman" w:hAnsi="Times New Roman" w:cs="Times New Roman"/>
          <w:sz w:val="24"/>
          <w:szCs w:val="24"/>
          <w:lang w:val="en-US"/>
        </w:rPr>
        <w:t>An</w:t>
      </w:r>
      <w:proofErr w:type="gramEnd"/>
      <w:r w:rsidRPr="009A2E6D">
        <w:rPr>
          <w:rFonts w:ascii="Times New Roman" w:hAnsi="Times New Roman" w:cs="Times New Roman"/>
          <w:sz w:val="24"/>
          <w:szCs w:val="24"/>
          <w:lang w:val="en-US"/>
        </w:rPr>
        <w:t xml:space="preserve"> Introduction to Modern Econometrics Using </w:t>
      </w:r>
      <w:proofErr w:type="spellStart"/>
      <w:r w:rsidRPr="009A2E6D">
        <w:rPr>
          <w:rFonts w:ascii="Times New Roman" w:hAnsi="Times New Roman" w:cs="Times New Roman"/>
          <w:sz w:val="24"/>
          <w:szCs w:val="24"/>
          <w:lang w:val="en-US"/>
        </w:rPr>
        <w:t>Stata</w:t>
      </w:r>
      <w:proofErr w:type="spellEnd"/>
      <w:r w:rsidRPr="009A2E6D">
        <w:rPr>
          <w:rFonts w:ascii="Times New Roman" w:hAnsi="Times New Roman" w:cs="Times New Roman"/>
          <w:sz w:val="24"/>
          <w:szCs w:val="24"/>
          <w:lang w:val="en-US"/>
        </w:rPr>
        <w:t xml:space="preserve">. College Station, TX: </w:t>
      </w:r>
      <w:proofErr w:type="spellStart"/>
      <w:r w:rsidRPr="009A2E6D">
        <w:rPr>
          <w:rFonts w:ascii="Times New Roman" w:hAnsi="Times New Roman" w:cs="Times New Roman"/>
          <w:i/>
          <w:sz w:val="24"/>
          <w:szCs w:val="24"/>
          <w:lang w:val="en-US"/>
        </w:rPr>
        <w:t>Stata</w:t>
      </w:r>
      <w:proofErr w:type="spellEnd"/>
      <w:r w:rsidRPr="009A2E6D">
        <w:rPr>
          <w:rFonts w:ascii="Times New Roman" w:hAnsi="Times New Roman" w:cs="Times New Roman"/>
          <w:i/>
          <w:sz w:val="24"/>
          <w:szCs w:val="24"/>
          <w:lang w:val="en-US"/>
        </w:rPr>
        <w:t xml:space="preserve"> Press.</w:t>
      </w:r>
    </w:p>
    <w:p w:rsidR="00880283" w:rsidRPr="00C82D78" w:rsidRDefault="00880283" w:rsidP="00880283">
      <w:pPr>
        <w:spacing w:after="0" w:line="240" w:lineRule="auto"/>
        <w:jc w:val="both"/>
        <w:rPr>
          <w:rFonts w:ascii="Times New Roman" w:hAnsi="Times New Roman" w:cs="Times New Roman"/>
          <w:sz w:val="24"/>
          <w:szCs w:val="24"/>
          <w:lang w:val="en-US"/>
        </w:rPr>
      </w:pPr>
    </w:p>
    <w:p w:rsidR="004B2664" w:rsidRPr="00C82D78" w:rsidRDefault="009A2E6D" w:rsidP="00880283">
      <w:pPr>
        <w:spacing w:after="0" w:line="240" w:lineRule="auto"/>
        <w:jc w:val="both"/>
        <w:rPr>
          <w:rFonts w:ascii="Times New Roman" w:hAnsi="Times New Roman" w:cs="Times New Roman"/>
          <w:sz w:val="24"/>
          <w:szCs w:val="24"/>
          <w:lang w:val="en-US"/>
        </w:rPr>
      </w:pPr>
      <w:proofErr w:type="gramStart"/>
      <w:r w:rsidRPr="009A2E6D">
        <w:rPr>
          <w:rFonts w:ascii="Times New Roman" w:hAnsi="Times New Roman" w:cs="Times New Roman"/>
          <w:b/>
          <w:sz w:val="24"/>
          <w:szCs w:val="24"/>
          <w:lang w:val="en-US"/>
        </w:rPr>
        <w:t xml:space="preserve">Beeson, P.E.; </w:t>
      </w:r>
      <w:proofErr w:type="spellStart"/>
      <w:r w:rsidRPr="009A2E6D">
        <w:rPr>
          <w:rFonts w:ascii="Times New Roman" w:hAnsi="Times New Roman" w:cs="Times New Roman"/>
          <w:b/>
          <w:sz w:val="24"/>
          <w:szCs w:val="24"/>
          <w:lang w:val="en-US"/>
        </w:rPr>
        <w:t>Eberts</w:t>
      </w:r>
      <w:proofErr w:type="spellEnd"/>
      <w:r w:rsidRPr="009A2E6D">
        <w:rPr>
          <w:rFonts w:ascii="Times New Roman" w:hAnsi="Times New Roman" w:cs="Times New Roman"/>
          <w:b/>
          <w:sz w:val="24"/>
          <w:szCs w:val="24"/>
          <w:lang w:val="en-US"/>
        </w:rPr>
        <w:t>, R.W.</w:t>
      </w:r>
      <w:r w:rsidRPr="009A2E6D">
        <w:rPr>
          <w:rFonts w:ascii="Times New Roman" w:hAnsi="Times New Roman" w:cs="Times New Roman"/>
          <w:sz w:val="24"/>
          <w:szCs w:val="24"/>
          <w:lang w:val="en-US"/>
        </w:rPr>
        <w:t xml:space="preserve"> (1989), Identifying productivity and amenity effects in interurban wage differentials.</w:t>
      </w:r>
      <w:proofErr w:type="gramEnd"/>
      <w:r w:rsidRPr="009A2E6D">
        <w:rPr>
          <w:rFonts w:ascii="Times New Roman" w:hAnsi="Times New Roman" w:cs="Times New Roman"/>
          <w:sz w:val="24"/>
          <w:szCs w:val="24"/>
          <w:lang w:val="en-US"/>
        </w:rPr>
        <w:t xml:space="preserve"> </w:t>
      </w:r>
      <w:r w:rsidRPr="009A2E6D">
        <w:rPr>
          <w:rFonts w:ascii="Times New Roman" w:hAnsi="Times New Roman" w:cs="Times New Roman"/>
          <w:i/>
          <w:sz w:val="24"/>
          <w:szCs w:val="24"/>
          <w:lang w:val="en-US"/>
        </w:rPr>
        <w:t>Review of Economics and Statistics</w:t>
      </w:r>
      <w:r w:rsidRPr="009A2E6D">
        <w:rPr>
          <w:rFonts w:ascii="Times New Roman" w:hAnsi="Times New Roman" w:cs="Times New Roman"/>
          <w:sz w:val="24"/>
          <w:szCs w:val="24"/>
          <w:lang w:val="en-US"/>
        </w:rPr>
        <w:t xml:space="preserve"> 71 (3), 443-452.</w:t>
      </w:r>
    </w:p>
    <w:p w:rsidR="00880283" w:rsidRPr="00C82D78" w:rsidRDefault="00880283" w:rsidP="00880283">
      <w:pPr>
        <w:spacing w:after="0" w:line="240" w:lineRule="auto"/>
        <w:jc w:val="both"/>
        <w:rPr>
          <w:rFonts w:ascii="Times New Roman" w:hAnsi="Times New Roman" w:cs="Times New Roman"/>
          <w:sz w:val="24"/>
          <w:szCs w:val="24"/>
          <w:lang w:val="en-US"/>
        </w:rPr>
      </w:pPr>
    </w:p>
    <w:p w:rsidR="00B72922" w:rsidRPr="005110AC" w:rsidRDefault="009A2E6D" w:rsidP="00880283">
      <w:pPr>
        <w:spacing w:after="0" w:line="240" w:lineRule="auto"/>
        <w:jc w:val="both"/>
        <w:rPr>
          <w:rFonts w:ascii="Times New Roman" w:hAnsi="Times New Roman" w:cs="Times New Roman"/>
          <w:sz w:val="24"/>
          <w:szCs w:val="24"/>
          <w:lang w:val="en-US"/>
        </w:rPr>
      </w:pPr>
      <w:r w:rsidRPr="009A2E6D">
        <w:rPr>
          <w:rFonts w:ascii="Times New Roman" w:hAnsi="Times New Roman" w:cs="Times New Roman"/>
          <w:b/>
          <w:sz w:val="24"/>
          <w:szCs w:val="24"/>
          <w:lang w:val="en-US"/>
        </w:rPr>
        <w:t xml:space="preserve">Berger, M.C.; </w:t>
      </w:r>
      <w:proofErr w:type="spellStart"/>
      <w:r w:rsidRPr="009A2E6D">
        <w:rPr>
          <w:rFonts w:ascii="Times New Roman" w:hAnsi="Times New Roman" w:cs="Times New Roman"/>
          <w:b/>
          <w:sz w:val="24"/>
          <w:szCs w:val="24"/>
          <w:lang w:val="en-US"/>
        </w:rPr>
        <w:t>Blomquist</w:t>
      </w:r>
      <w:proofErr w:type="spellEnd"/>
      <w:r w:rsidRPr="009A2E6D">
        <w:rPr>
          <w:rFonts w:ascii="Times New Roman" w:hAnsi="Times New Roman" w:cs="Times New Roman"/>
          <w:b/>
          <w:sz w:val="24"/>
          <w:szCs w:val="24"/>
          <w:lang w:val="en-US"/>
        </w:rPr>
        <w:t>, G.L.; Peter, K.S.</w:t>
      </w:r>
      <w:r w:rsidRPr="009A2E6D">
        <w:rPr>
          <w:rFonts w:ascii="Times New Roman" w:hAnsi="Times New Roman" w:cs="Times New Roman"/>
          <w:sz w:val="24"/>
          <w:szCs w:val="24"/>
          <w:lang w:val="en-US"/>
        </w:rPr>
        <w:t xml:space="preserve"> (2007), Compensating differentials in emerging labor and housing markets: Estimates of quality of life in Russian cities.</w:t>
      </w:r>
      <w:r w:rsidRPr="009A2E6D">
        <w:rPr>
          <w:rFonts w:ascii="Times New Roman" w:hAnsi="Times New Roman" w:cs="Times New Roman"/>
          <w:i/>
          <w:sz w:val="24"/>
          <w:szCs w:val="24"/>
          <w:lang w:val="en-US"/>
        </w:rPr>
        <w:t xml:space="preserve"> Journal of Urban Economics</w:t>
      </w:r>
      <w:r w:rsidRPr="009A2E6D">
        <w:rPr>
          <w:rFonts w:ascii="Times New Roman" w:hAnsi="Times New Roman" w:cs="Times New Roman"/>
          <w:sz w:val="24"/>
          <w:szCs w:val="24"/>
          <w:lang w:val="en-US"/>
        </w:rPr>
        <w:t xml:space="preserve"> 63, 25–55.</w:t>
      </w:r>
    </w:p>
    <w:p w:rsidR="00880283" w:rsidRPr="005110AC" w:rsidRDefault="00880283" w:rsidP="00880283">
      <w:pPr>
        <w:spacing w:after="0" w:line="240" w:lineRule="auto"/>
        <w:jc w:val="both"/>
        <w:rPr>
          <w:rFonts w:ascii="Times New Roman" w:hAnsi="Times New Roman" w:cs="Times New Roman"/>
          <w:b/>
          <w:sz w:val="24"/>
          <w:szCs w:val="24"/>
          <w:lang w:val="en-US"/>
        </w:rPr>
      </w:pPr>
    </w:p>
    <w:p w:rsidR="005110AC" w:rsidRPr="000C0323" w:rsidRDefault="00410648" w:rsidP="00410648">
      <w:pPr>
        <w:autoSpaceDE w:val="0"/>
        <w:autoSpaceDN w:val="0"/>
        <w:adjustRightInd w:val="0"/>
        <w:spacing w:after="0" w:line="240" w:lineRule="auto"/>
        <w:jc w:val="both"/>
        <w:rPr>
          <w:rFonts w:ascii="Times New Roman" w:hAnsi="Times New Roman" w:cs="Times New Roman"/>
          <w:sz w:val="24"/>
          <w:szCs w:val="24"/>
          <w:lang w:val="en-US"/>
        </w:rPr>
      </w:pPr>
      <w:r w:rsidRPr="00410648">
        <w:rPr>
          <w:rFonts w:ascii="Times New Roman" w:hAnsi="Times New Roman" w:cs="Times New Roman"/>
          <w:b/>
          <w:sz w:val="24"/>
          <w:szCs w:val="24"/>
          <w:lang w:val="en-US"/>
        </w:rPr>
        <w:t>Cameron</w:t>
      </w:r>
      <w:r w:rsidR="005110AC" w:rsidRPr="00410648">
        <w:rPr>
          <w:rFonts w:ascii="Times New Roman" w:hAnsi="Times New Roman" w:cs="Times New Roman"/>
          <w:b/>
          <w:sz w:val="24"/>
          <w:szCs w:val="24"/>
          <w:lang w:val="en-US"/>
        </w:rPr>
        <w:t xml:space="preserve">, A. and </w:t>
      </w:r>
      <w:proofErr w:type="spellStart"/>
      <w:r w:rsidRPr="00410648">
        <w:rPr>
          <w:rFonts w:ascii="Times New Roman" w:hAnsi="Times New Roman" w:cs="Times New Roman"/>
          <w:b/>
          <w:sz w:val="24"/>
          <w:szCs w:val="24"/>
          <w:lang w:val="en-US"/>
        </w:rPr>
        <w:t>Trivedi</w:t>
      </w:r>
      <w:proofErr w:type="spellEnd"/>
      <w:r w:rsidR="005110AC" w:rsidRPr="00410648">
        <w:rPr>
          <w:rFonts w:ascii="Times New Roman" w:hAnsi="Times New Roman" w:cs="Times New Roman"/>
          <w:b/>
          <w:sz w:val="24"/>
          <w:szCs w:val="24"/>
          <w:lang w:val="en-US"/>
        </w:rPr>
        <w:t>, P.</w:t>
      </w:r>
      <w:r>
        <w:rPr>
          <w:rFonts w:ascii="Times New Roman" w:hAnsi="Times New Roman" w:cs="Times New Roman"/>
          <w:sz w:val="24"/>
          <w:szCs w:val="24"/>
          <w:lang w:val="en-US"/>
        </w:rPr>
        <w:t xml:space="preserve"> (2005),</w:t>
      </w:r>
      <w:r w:rsidR="005110AC" w:rsidRPr="00502518">
        <w:rPr>
          <w:rFonts w:ascii="Times New Roman" w:hAnsi="Times New Roman" w:cs="Times New Roman"/>
          <w:sz w:val="24"/>
          <w:szCs w:val="24"/>
          <w:lang w:val="en-US"/>
        </w:rPr>
        <w:t xml:space="preserve"> </w:t>
      </w:r>
      <w:proofErr w:type="spellStart"/>
      <w:r w:rsidR="009A2E6D" w:rsidRPr="009A2E6D">
        <w:rPr>
          <w:rFonts w:ascii="Times New Roman" w:hAnsi="Times New Roman" w:cs="Times New Roman"/>
          <w:i/>
          <w:sz w:val="24"/>
          <w:szCs w:val="24"/>
          <w:lang w:val="en-US"/>
        </w:rPr>
        <w:t>Microeconometrics</w:t>
      </w:r>
      <w:proofErr w:type="spellEnd"/>
      <w:r w:rsidR="009A2E6D" w:rsidRPr="009A2E6D">
        <w:rPr>
          <w:rFonts w:ascii="Times New Roman" w:hAnsi="Times New Roman" w:cs="Times New Roman"/>
          <w:i/>
          <w:sz w:val="24"/>
          <w:szCs w:val="24"/>
          <w:lang w:val="en-US"/>
        </w:rPr>
        <w:t>: Methods and Applications</w:t>
      </w:r>
      <w:r w:rsidR="005110AC" w:rsidRPr="00502518">
        <w:rPr>
          <w:rFonts w:ascii="Times New Roman" w:hAnsi="Times New Roman" w:cs="Times New Roman"/>
          <w:sz w:val="24"/>
          <w:szCs w:val="24"/>
          <w:lang w:val="en-US"/>
        </w:rPr>
        <w:t xml:space="preserve">. </w:t>
      </w:r>
      <w:r w:rsidR="008E1EF0" w:rsidRPr="008E1EF0">
        <w:rPr>
          <w:rFonts w:ascii="Times New Roman" w:hAnsi="Times New Roman" w:cs="Times New Roman"/>
          <w:sz w:val="24"/>
          <w:szCs w:val="24"/>
          <w:lang w:val="en-US"/>
        </w:rPr>
        <w:t>Cambridge: Cambridge University Press.</w:t>
      </w:r>
    </w:p>
    <w:p w:rsidR="005110AC" w:rsidRDefault="005110AC" w:rsidP="00880283">
      <w:pPr>
        <w:spacing w:after="0" w:line="240" w:lineRule="auto"/>
        <w:jc w:val="both"/>
        <w:rPr>
          <w:rFonts w:ascii="Times New Roman" w:hAnsi="Times New Roman" w:cs="Times New Roman"/>
          <w:b/>
          <w:sz w:val="24"/>
          <w:szCs w:val="24"/>
          <w:lang w:val="en-US"/>
        </w:rPr>
      </w:pPr>
    </w:p>
    <w:p w:rsidR="00B72922" w:rsidRPr="00C82D78" w:rsidRDefault="009A2E6D" w:rsidP="00880283">
      <w:pPr>
        <w:spacing w:after="0" w:line="240" w:lineRule="auto"/>
        <w:jc w:val="both"/>
        <w:rPr>
          <w:rFonts w:ascii="Times New Roman" w:hAnsi="Times New Roman" w:cs="Times New Roman"/>
          <w:sz w:val="24"/>
          <w:szCs w:val="24"/>
          <w:lang w:val="en-US"/>
        </w:rPr>
      </w:pPr>
      <w:r w:rsidRPr="009A2E6D">
        <w:rPr>
          <w:rFonts w:ascii="Times New Roman" w:hAnsi="Times New Roman" w:cs="Times New Roman"/>
          <w:b/>
          <w:sz w:val="24"/>
          <w:szCs w:val="24"/>
          <w:lang w:val="en-US"/>
        </w:rPr>
        <w:t xml:space="preserve">Cameron, A.C. e </w:t>
      </w:r>
      <w:proofErr w:type="spellStart"/>
      <w:r w:rsidRPr="009A2E6D">
        <w:rPr>
          <w:rFonts w:ascii="Times New Roman" w:hAnsi="Times New Roman" w:cs="Times New Roman"/>
          <w:b/>
          <w:sz w:val="24"/>
          <w:szCs w:val="24"/>
          <w:lang w:val="en-US"/>
        </w:rPr>
        <w:t>Trivedi</w:t>
      </w:r>
      <w:proofErr w:type="spellEnd"/>
      <w:r w:rsidRPr="009A2E6D">
        <w:rPr>
          <w:rFonts w:ascii="Times New Roman" w:hAnsi="Times New Roman" w:cs="Times New Roman"/>
          <w:b/>
          <w:sz w:val="24"/>
          <w:szCs w:val="24"/>
          <w:lang w:val="en-US"/>
        </w:rPr>
        <w:t>, P.K.</w:t>
      </w:r>
      <w:r w:rsidRPr="009A2E6D">
        <w:rPr>
          <w:rFonts w:ascii="Times New Roman" w:hAnsi="Times New Roman" w:cs="Times New Roman"/>
          <w:sz w:val="24"/>
          <w:szCs w:val="24"/>
          <w:lang w:val="en-US"/>
        </w:rPr>
        <w:t xml:space="preserve"> (2009), </w:t>
      </w:r>
      <w:proofErr w:type="spellStart"/>
      <w:r w:rsidRPr="009A2E6D">
        <w:rPr>
          <w:rFonts w:ascii="Times New Roman" w:hAnsi="Times New Roman" w:cs="Times New Roman"/>
          <w:i/>
          <w:sz w:val="24"/>
          <w:szCs w:val="24"/>
          <w:lang w:val="en-US"/>
        </w:rPr>
        <w:t>Microeconometrics</w:t>
      </w:r>
      <w:proofErr w:type="spellEnd"/>
      <w:r w:rsidRPr="009A2E6D">
        <w:rPr>
          <w:rFonts w:ascii="Times New Roman" w:hAnsi="Times New Roman" w:cs="Times New Roman"/>
          <w:i/>
          <w:sz w:val="24"/>
          <w:szCs w:val="24"/>
          <w:lang w:val="en-US"/>
        </w:rPr>
        <w:t xml:space="preserve"> using </w:t>
      </w:r>
      <w:proofErr w:type="spellStart"/>
      <w:r w:rsidRPr="009A2E6D">
        <w:rPr>
          <w:rFonts w:ascii="Times New Roman" w:hAnsi="Times New Roman" w:cs="Times New Roman"/>
          <w:i/>
          <w:sz w:val="24"/>
          <w:szCs w:val="24"/>
          <w:lang w:val="en-US"/>
        </w:rPr>
        <w:t>Stata</w:t>
      </w:r>
      <w:proofErr w:type="spellEnd"/>
      <w:r w:rsidRPr="009A2E6D">
        <w:rPr>
          <w:rFonts w:ascii="Times New Roman" w:hAnsi="Times New Roman" w:cs="Times New Roman"/>
          <w:sz w:val="24"/>
          <w:szCs w:val="24"/>
          <w:lang w:val="en-US"/>
        </w:rPr>
        <w:t xml:space="preserve">, </w:t>
      </w:r>
      <w:proofErr w:type="spellStart"/>
      <w:r w:rsidRPr="009A2E6D">
        <w:rPr>
          <w:rFonts w:ascii="Times New Roman" w:hAnsi="Times New Roman" w:cs="Times New Roman"/>
          <w:sz w:val="24"/>
          <w:szCs w:val="24"/>
          <w:lang w:val="en-US"/>
        </w:rPr>
        <w:t>StataCorp</w:t>
      </w:r>
      <w:proofErr w:type="spellEnd"/>
      <w:r w:rsidRPr="009A2E6D">
        <w:rPr>
          <w:rFonts w:ascii="Times New Roman" w:hAnsi="Times New Roman" w:cs="Times New Roman"/>
          <w:sz w:val="24"/>
          <w:szCs w:val="24"/>
          <w:lang w:val="en-US"/>
        </w:rPr>
        <w:t xml:space="preserve"> LP., College Station, Texas. </w:t>
      </w:r>
      <w:proofErr w:type="spellStart"/>
      <w:r w:rsidRPr="009A2E6D">
        <w:rPr>
          <w:rFonts w:ascii="Times New Roman" w:hAnsi="Times New Roman" w:cs="Times New Roman"/>
          <w:i/>
          <w:sz w:val="24"/>
          <w:szCs w:val="24"/>
          <w:lang w:val="en-US"/>
        </w:rPr>
        <w:t>Stata</w:t>
      </w:r>
      <w:proofErr w:type="spellEnd"/>
      <w:r w:rsidRPr="009A2E6D">
        <w:rPr>
          <w:rFonts w:ascii="Times New Roman" w:hAnsi="Times New Roman" w:cs="Times New Roman"/>
          <w:i/>
          <w:sz w:val="24"/>
          <w:szCs w:val="24"/>
          <w:lang w:val="en-US"/>
        </w:rPr>
        <w:t xml:space="preserve"> Press</w:t>
      </w:r>
      <w:r w:rsidRPr="009A2E6D">
        <w:rPr>
          <w:rFonts w:ascii="Times New Roman" w:hAnsi="Times New Roman" w:cs="Times New Roman"/>
          <w:sz w:val="24"/>
          <w:szCs w:val="24"/>
          <w:lang w:val="en-US"/>
        </w:rPr>
        <w:t>.</w:t>
      </w:r>
    </w:p>
    <w:p w:rsidR="00880283" w:rsidRPr="00C82D78" w:rsidRDefault="00880283" w:rsidP="00880283">
      <w:pPr>
        <w:spacing w:after="0" w:line="240" w:lineRule="auto"/>
        <w:jc w:val="both"/>
        <w:rPr>
          <w:rFonts w:ascii="Times New Roman" w:hAnsi="Times New Roman" w:cs="Times New Roman"/>
          <w:b/>
          <w:sz w:val="24"/>
          <w:szCs w:val="24"/>
          <w:lang w:val="en-US"/>
        </w:rPr>
      </w:pPr>
    </w:p>
    <w:p w:rsidR="00B75B27" w:rsidRPr="000C0323" w:rsidRDefault="009A2E6D" w:rsidP="00880283">
      <w:pPr>
        <w:spacing w:after="0" w:line="240" w:lineRule="auto"/>
        <w:jc w:val="both"/>
        <w:rPr>
          <w:rFonts w:ascii="Times New Roman" w:hAnsi="Times New Roman" w:cs="Times New Roman"/>
          <w:sz w:val="24"/>
          <w:szCs w:val="24"/>
          <w:lang w:val="en-US"/>
        </w:rPr>
      </w:pPr>
      <w:proofErr w:type="spellStart"/>
      <w:r w:rsidRPr="009A2E6D">
        <w:rPr>
          <w:rFonts w:ascii="Times New Roman" w:hAnsi="Times New Roman" w:cs="Times New Roman"/>
          <w:b/>
          <w:sz w:val="24"/>
          <w:szCs w:val="24"/>
          <w:lang w:val="en-US"/>
        </w:rPr>
        <w:t>Dickie</w:t>
      </w:r>
      <w:proofErr w:type="spellEnd"/>
      <w:r w:rsidRPr="009A2E6D">
        <w:rPr>
          <w:rFonts w:ascii="Times New Roman" w:hAnsi="Times New Roman" w:cs="Times New Roman"/>
          <w:b/>
          <w:sz w:val="24"/>
          <w:szCs w:val="24"/>
          <w:lang w:val="en-US"/>
        </w:rPr>
        <w:t xml:space="preserve">, M.; </w:t>
      </w:r>
      <w:proofErr w:type="spellStart"/>
      <w:r w:rsidRPr="009A2E6D">
        <w:rPr>
          <w:rFonts w:ascii="Times New Roman" w:hAnsi="Times New Roman" w:cs="Times New Roman"/>
          <w:b/>
          <w:sz w:val="24"/>
          <w:szCs w:val="24"/>
          <w:lang w:val="en-US"/>
        </w:rPr>
        <w:t>Gerking</w:t>
      </w:r>
      <w:proofErr w:type="spellEnd"/>
      <w:r w:rsidRPr="009A2E6D">
        <w:rPr>
          <w:rFonts w:ascii="Times New Roman" w:hAnsi="Times New Roman" w:cs="Times New Roman"/>
          <w:b/>
          <w:sz w:val="24"/>
          <w:szCs w:val="24"/>
          <w:lang w:val="en-US"/>
        </w:rPr>
        <w:t>, S.</w:t>
      </w:r>
      <w:r w:rsidRPr="009A2E6D">
        <w:rPr>
          <w:rFonts w:ascii="Times New Roman" w:hAnsi="Times New Roman" w:cs="Times New Roman"/>
          <w:sz w:val="24"/>
          <w:szCs w:val="24"/>
          <w:lang w:val="en-US"/>
        </w:rPr>
        <w:t xml:space="preserve"> (1987), Interregional wage differentials: an equilibrium perspective. </w:t>
      </w:r>
      <w:r w:rsidR="008E1EF0" w:rsidRPr="008E1EF0">
        <w:rPr>
          <w:rFonts w:ascii="Times New Roman" w:hAnsi="Times New Roman" w:cs="Times New Roman"/>
          <w:i/>
          <w:sz w:val="24"/>
          <w:szCs w:val="24"/>
          <w:lang w:val="en-US"/>
        </w:rPr>
        <w:t>Journal of Regional Science</w:t>
      </w:r>
      <w:r w:rsidR="008E1EF0" w:rsidRPr="008E1EF0">
        <w:rPr>
          <w:rFonts w:ascii="Times New Roman" w:hAnsi="Times New Roman" w:cs="Times New Roman"/>
          <w:sz w:val="24"/>
          <w:szCs w:val="24"/>
          <w:lang w:val="en-US"/>
        </w:rPr>
        <w:t xml:space="preserve"> 27 (4), 571-585.</w:t>
      </w:r>
    </w:p>
    <w:p w:rsidR="00880283" w:rsidRPr="000C0323" w:rsidRDefault="00880283" w:rsidP="00880283">
      <w:pPr>
        <w:spacing w:after="0" w:line="240" w:lineRule="auto"/>
        <w:jc w:val="both"/>
        <w:rPr>
          <w:rFonts w:ascii="Times New Roman" w:hAnsi="Times New Roman" w:cs="Times New Roman"/>
          <w:b/>
          <w:sz w:val="24"/>
          <w:szCs w:val="24"/>
          <w:lang w:val="en-US"/>
        </w:rPr>
      </w:pPr>
    </w:p>
    <w:p w:rsidR="00BE5BF8" w:rsidRPr="00C82D78" w:rsidRDefault="009A2E6D" w:rsidP="00880283">
      <w:pPr>
        <w:spacing w:after="0" w:line="240" w:lineRule="auto"/>
        <w:jc w:val="both"/>
        <w:rPr>
          <w:rFonts w:ascii="Times New Roman" w:hAnsi="Times New Roman" w:cs="Times New Roman"/>
          <w:sz w:val="24"/>
          <w:szCs w:val="24"/>
          <w:lang w:val="en-US"/>
        </w:rPr>
      </w:pPr>
      <w:proofErr w:type="spellStart"/>
      <w:r w:rsidRPr="009A2E6D">
        <w:rPr>
          <w:rFonts w:ascii="Times New Roman" w:hAnsi="Times New Roman" w:cs="Times New Roman"/>
          <w:b/>
          <w:sz w:val="24"/>
          <w:szCs w:val="24"/>
          <w:lang w:val="en-US"/>
        </w:rPr>
        <w:t>DuMond</w:t>
      </w:r>
      <w:proofErr w:type="spellEnd"/>
      <w:r w:rsidRPr="009A2E6D">
        <w:rPr>
          <w:rFonts w:ascii="Times New Roman" w:hAnsi="Times New Roman" w:cs="Times New Roman"/>
          <w:b/>
          <w:sz w:val="24"/>
          <w:szCs w:val="24"/>
          <w:lang w:val="en-US"/>
        </w:rPr>
        <w:t>, J.M., Hirsch, B.T., Macpherson, D.A.</w:t>
      </w:r>
      <w:r w:rsidRPr="009A2E6D">
        <w:rPr>
          <w:rFonts w:ascii="Times New Roman" w:hAnsi="Times New Roman" w:cs="Times New Roman"/>
          <w:sz w:val="24"/>
          <w:szCs w:val="24"/>
          <w:lang w:val="en-US"/>
        </w:rPr>
        <w:t xml:space="preserve"> (1999), Wage differentials across labor markets and workers: does cost of living matter? </w:t>
      </w:r>
      <w:r w:rsidRPr="009A2E6D">
        <w:rPr>
          <w:rFonts w:ascii="Times New Roman" w:hAnsi="Times New Roman" w:cs="Times New Roman"/>
          <w:i/>
          <w:sz w:val="24"/>
          <w:szCs w:val="24"/>
          <w:lang w:val="en-US"/>
        </w:rPr>
        <w:t xml:space="preserve">Economic Inquiry </w:t>
      </w:r>
      <w:r w:rsidRPr="009A2E6D">
        <w:rPr>
          <w:rFonts w:ascii="Times New Roman" w:hAnsi="Times New Roman" w:cs="Times New Roman"/>
          <w:sz w:val="24"/>
          <w:szCs w:val="24"/>
          <w:lang w:val="en-US"/>
        </w:rPr>
        <w:t>37 (4), 577–598.</w:t>
      </w:r>
    </w:p>
    <w:p w:rsidR="00880283" w:rsidRPr="00C82D78" w:rsidRDefault="00880283" w:rsidP="00880283">
      <w:pPr>
        <w:spacing w:after="0" w:line="240" w:lineRule="auto"/>
        <w:jc w:val="both"/>
        <w:rPr>
          <w:rFonts w:ascii="Times New Roman" w:hAnsi="Times New Roman" w:cs="Times New Roman"/>
          <w:b/>
          <w:sz w:val="24"/>
          <w:szCs w:val="24"/>
          <w:lang w:val="en-US"/>
        </w:rPr>
      </w:pPr>
    </w:p>
    <w:p w:rsidR="00735754" w:rsidRPr="000C0323" w:rsidRDefault="009A2E6D" w:rsidP="00880283">
      <w:pPr>
        <w:spacing w:after="0" w:line="240" w:lineRule="auto"/>
        <w:jc w:val="both"/>
        <w:rPr>
          <w:rFonts w:ascii="Times New Roman" w:hAnsi="Times New Roman" w:cs="Times New Roman"/>
          <w:sz w:val="24"/>
          <w:szCs w:val="24"/>
          <w:lang w:val="en-US"/>
        </w:rPr>
      </w:pPr>
      <w:proofErr w:type="gramStart"/>
      <w:r w:rsidRPr="009A2E6D">
        <w:rPr>
          <w:rFonts w:ascii="Times New Roman" w:hAnsi="Times New Roman" w:cs="Times New Roman"/>
          <w:b/>
          <w:sz w:val="24"/>
          <w:szCs w:val="24"/>
          <w:lang w:val="en-US"/>
        </w:rPr>
        <w:t xml:space="preserve">Gabriel, S.A.; </w:t>
      </w:r>
      <w:proofErr w:type="spellStart"/>
      <w:r w:rsidRPr="009A2E6D">
        <w:rPr>
          <w:rFonts w:ascii="Times New Roman" w:hAnsi="Times New Roman" w:cs="Times New Roman"/>
          <w:b/>
          <w:sz w:val="24"/>
          <w:szCs w:val="24"/>
          <w:lang w:val="en-US"/>
        </w:rPr>
        <w:t>mattey</w:t>
      </w:r>
      <w:proofErr w:type="spellEnd"/>
      <w:r w:rsidRPr="009A2E6D">
        <w:rPr>
          <w:rFonts w:ascii="Times New Roman" w:hAnsi="Times New Roman" w:cs="Times New Roman"/>
          <w:b/>
          <w:sz w:val="24"/>
          <w:szCs w:val="24"/>
          <w:lang w:val="en-US"/>
        </w:rPr>
        <w:t xml:space="preserve">, J.P.; </w:t>
      </w:r>
      <w:proofErr w:type="spellStart"/>
      <w:r w:rsidRPr="009A2E6D">
        <w:rPr>
          <w:rFonts w:ascii="Times New Roman" w:hAnsi="Times New Roman" w:cs="Times New Roman"/>
          <w:b/>
          <w:sz w:val="24"/>
          <w:szCs w:val="24"/>
          <w:lang w:val="en-US"/>
        </w:rPr>
        <w:t>Wascher</w:t>
      </w:r>
      <w:proofErr w:type="spellEnd"/>
      <w:r w:rsidRPr="009A2E6D">
        <w:rPr>
          <w:rFonts w:ascii="Times New Roman" w:hAnsi="Times New Roman" w:cs="Times New Roman"/>
          <w:b/>
          <w:sz w:val="24"/>
          <w:szCs w:val="24"/>
          <w:lang w:val="en-US"/>
        </w:rPr>
        <w:t>, W.L.</w:t>
      </w:r>
      <w:r w:rsidRPr="009A2E6D">
        <w:rPr>
          <w:rFonts w:ascii="Times New Roman" w:hAnsi="Times New Roman" w:cs="Times New Roman"/>
          <w:sz w:val="24"/>
          <w:szCs w:val="24"/>
          <w:lang w:val="en-US"/>
        </w:rPr>
        <w:t xml:space="preserve"> (2003), </w:t>
      </w:r>
      <w:proofErr w:type="spellStart"/>
      <w:r w:rsidRPr="009A2E6D">
        <w:rPr>
          <w:rFonts w:ascii="Times New Roman" w:hAnsi="Times New Roman" w:cs="Times New Roman"/>
          <w:sz w:val="24"/>
          <w:szCs w:val="24"/>
          <w:lang w:val="en-US"/>
        </w:rPr>
        <w:t>Compesating</w:t>
      </w:r>
      <w:proofErr w:type="spellEnd"/>
      <w:r w:rsidRPr="009A2E6D">
        <w:rPr>
          <w:rFonts w:ascii="Times New Roman" w:hAnsi="Times New Roman" w:cs="Times New Roman"/>
          <w:sz w:val="24"/>
          <w:szCs w:val="24"/>
          <w:lang w:val="en-US"/>
        </w:rPr>
        <w:t xml:space="preserve"> differentials and evolution in the quality of life among US states.</w:t>
      </w:r>
      <w:proofErr w:type="gramEnd"/>
      <w:r w:rsidRPr="009A2E6D">
        <w:rPr>
          <w:rFonts w:ascii="Times New Roman" w:hAnsi="Times New Roman" w:cs="Times New Roman"/>
          <w:sz w:val="24"/>
          <w:szCs w:val="24"/>
          <w:lang w:val="en-US"/>
        </w:rPr>
        <w:t xml:space="preserve"> </w:t>
      </w:r>
      <w:r w:rsidR="008E1EF0" w:rsidRPr="008E1EF0">
        <w:rPr>
          <w:rFonts w:ascii="Times New Roman" w:hAnsi="Times New Roman" w:cs="Times New Roman"/>
          <w:i/>
          <w:sz w:val="24"/>
          <w:szCs w:val="24"/>
          <w:lang w:val="en-US"/>
        </w:rPr>
        <w:t>Regional Science and Urban Economics</w:t>
      </w:r>
      <w:r w:rsidR="008E1EF0" w:rsidRPr="008E1EF0">
        <w:rPr>
          <w:rFonts w:ascii="Times New Roman" w:hAnsi="Times New Roman" w:cs="Times New Roman"/>
          <w:sz w:val="24"/>
          <w:szCs w:val="24"/>
          <w:lang w:val="en-US"/>
        </w:rPr>
        <w:t xml:space="preserve"> 33 (5), 619-649.</w:t>
      </w:r>
    </w:p>
    <w:p w:rsidR="00880283" w:rsidRPr="000C0323" w:rsidRDefault="00880283" w:rsidP="00880283">
      <w:pPr>
        <w:spacing w:after="0" w:line="240" w:lineRule="auto"/>
        <w:jc w:val="both"/>
        <w:rPr>
          <w:rFonts w:ascii="Times New Roman" w:hAnsi="Times New Roman" w:cs="Times New Roman"/>
          <w:b/>
          <w:sz w:val="24"/>
          <w:szCs w:val="24"/>
          <w:lang w:val="en-US"/>
        </w:rPr>
      </w:pPr>
    </w:p>
    <w:p w:rsidR="00525311" w:rsidRPr="00C82D78" w:rsidRDefault="009A2E6D" w:rsidP="00880283">
      <w:pPr>
        <w:spacing w:after="0" w:line="240" w:lineRule="auto"/>
        <w:jc w:val="both"/>
        <w:rPr>
          <w:rFonts w:ascii="Times New Roman" w:hAnsi="Times New Roman" w:cs="Times New Roman"/>
          <w:sz w:val="24"/>
          <w:szCs w:val="24"/>
          <w:lang w:val="en-US"/>
        </w:rPr>
      </w:pPr>
      <w:r w:rsidRPr="009A2E6D">
        <w:rPr>
          <w:rFonts w:ascii="Times New Roman" w:hAnsi="Times New Roman" w:cs="Times New Roman"/>
          <w:b/>
          <w:sz w:val="24"/>
          <w:szCs w:val="24"/>
          <w:lang w:val="en-US"/>
        </w:rPr>
        <w:t xml:space="preserve">Greenwood, M. J., hunt, G. L.; Rickman, D.S., </w:t>
      </w:r>
      <w:proofErr w:type="spellStart"/>
      <w:r w:rsidRPr="009A2E6D">
        <w:rPr>
          <w:rFonts w:ascii="Times New Roman" w:hAnsi="Times New Roman" w:cs="Times New Roman"/>
          <w:b/>
          <w:sz w:val="24"/>
          <w:szCs w:val="24"/>
          <w:lang w:val="en-US"/>
        </w:rPr>
        <w:t>treyz</w:t>
      </w:r>
      <w:proofErr w:type="spellEnd"/>
      <w:r w:rsidRPr="009A2E6D">
        <w:rPr>
          <w:rFonts w:ascii="Times New Roman" w:hAnsi="Times New Roman" w:cs="Times New Roman"/>
          <w:b/>
          <w:sz w:val="24"/>
          <w:szCs w:val="24"/>
          <w:lang w:val="en-US"/>
        </w:rPr>
        <w:t>, G.L.</w:t>
      </w:r>
      <w:r w:rsidRPr="009A2E6D">
        <w:rPr>
          <w:rFonts w:ascii="Times New Roman" w:hAnsi="Times New Roman" w:cs="Times New Roman"/>
          <w:sz w:val="24"/>
          <w:szCs w:val="24"/>
          <w:lang w:val="en-US"/>
        </w:rPr>
        <w:t xml:space="preserve"> (1991), Migration, regional equilibrium and the estimation of compensating differentials. </w:t>
      </w:r>
      <w:r w:rsidRPr="009A2E6D">
        <w:rPr>
          <w:rFonts w:ascii="Times New Roman" w:hAnsi="Times New Roman" w:cs="Times New Roman"/>
          <w:i/>
          <w:sz w:val="24"/>
          <w:szCs w:val="24"/>
          <w:lang w:val="en-US"/>
        </w:rPr>
        <w:t>American Economic Review</w:t>
      </w:r>
      <w:r w:rsidRPr="009A2E6D">
        <w:rPr>
          <w:rFonts w:ascii="Times New Roman" w:hAnsi="Times New Roman" w:cs="Times New Roman"/>
          <w:sz w:val="24"/>
          <w:szCs w:val="24"/>
          <w:lang w:val="en-US"/>
        </w:rPr>
        <w:t xml:space="preserve"> 81 (5), 1382-1390.</w:t>
      </w:r>
    </w:p>
    <w:p w:rsidR="00880283" w:rsidRPr="00C82D78" w:rsidRDefault="00880283" w:rsidP="00880283">
      <w:pPr>
        <w:spacing w:after="0" w:line="240" w:lineRule="auto"/>
        <w:jc w:val="both"/>
        <w:rPr>
          <w:rFonts w:ascii="Times New Roman" w:hAnsi="Times New Roman" w:cs="Times New Roman"/>
          <w:b/>
          <w:sz w:val="24"/>
          <w:szCs w:val="24"/>
          <w:lang w:val="en-US"/>
        </w:rPr>
      </w:pPr>
    </w:p>
    <w:p w:rsidR="00524F21" w:rsidRDefault="009A2E6D" w:rsidP="00880283">
      <w:pPr>
        <w:spacing w:after="0" w:line="240" w:lineRule="auto"/>
        <w:jc w:val="both"/>
        <w:rPr>
          <w:rFonts w:ascii="Times New Roman" w:hAnsi="Times New Roman" w:cs="Times New Roman"/>
          <w:sz w:val="24"/>
          <w:szCs w:val="24"/>
        </w:rPr>
      </w:pPr>
      <w:r w:rsidRPr="009A2E6D">
        <w:rPr>
          <w:rFonts w:ascii="Times New Roman" w:hAnsi="Times New Roman" w:cs="Times New Roman"/>
          <w:b/>
          <w:sz w:val="24"/>
          <w:szCs w:val="24"/>
          <w:lang w:val="en-US"/>
        </w:rPr>
        <w:t>Hansen, L.</w:t>
      </w:r>
      <w:r w:rsidRPr="009A2E6D">
        <w:rPr>
          <w:rFonts w:ascii="Times New Roman" w:hAnsi="Times New Roman" w:cs="Times New Roman"/>
          <w:sz w:val="24"/>
          <w:szCs w:val="24"/>
          <w:lang w:val="en-US"/>
        </w:rPr>
        <w:t xml:space="preserve"> (1982), </w:t>
      </w:r>
      <w:proofErr w:type="gramStart"/>
      <w:r w:rsidRPr="009A2E6D">
        <w:rPr>
          <w:rFonts w:ascii="Times New Roman" w:hAnsi="Times New Roman" w:cs="Times New Roman"/>
          <w:sz w:val="24"/>
          <w:szCs w:val="24"/>
          <w:lang w:val="en-US"/>
        </w:rPr>
        <w:t>Large</w:t>
      </w:r>
      <w:proofErr w:type="gramEnd"/>
      <w:r w:rsidRPr="009A2E6D">
        <w:rPr>
          <w:rFonts w:ascii="Times New Roman" w:hAnsi="Times New Roman" w:cs="Times New Roman"/>
          <w:sz w:val="24"/>
          <w:szCs w:val="24"/>
          <w:lang w:val="en-US"/>
        </w:rPr>
        <w:t xml:space="preserve"> sample properties of generalized method of moments estimators. </w:t>
      </w:r>
      <w:proofErr w:type="spellStart"/>
      <w:r w:rsidR="00525311" w:rsidRPr="003C4571">
        <w:rPr>
          <w:rFonts w:ascii="Times New Roman" w:hAnsi="Times New Roman" w:cs="Times New Roman"/>
          <w:i/>
          <w:sz w:val="24"/>
          <w:szCs w:val="24"/>
        </w:rPr>
        <w:t>Econometrica</w:t>
      </w:r>
      <w:proofErr w:type="spellEnd"/>
      <w:r w:rsidR="00525311" w:rsidRPr="003C4571">
        <w:rPr>
          <w:rFonts w:ascii="Times New Roman" w:hAnsi="Times New Roman" w:cs="Times New Roman"/>
          <w:i/>
          <w:sz w:val="24"/>
          <w:szCs w:val="24"/>
        </w:rPr>
        <w:t xml:space="preserve"> </w:t>
      </w:r>
      <w:r w:rsidR="00525311" w:rsidRPr="003C4571">
        <w:rPr>
          <w:rFonts w:ascii="Times New Roman" w:hAnsi="Times New Roman" w:cs="Times New Roman"/>
          <w:sz w:val="24"/>
          <w:szCs w:val="24"/>
        </w:rPr>
        <w:t>50: 1029-1054.</w:t>
      </w:r>
    </w:p>
    <w:p w:rsidR="00880283" w:rsidRDefault="00880283" w:rsidP="00880283">
      <w:pPr>
        <w:spacing w:after="0" w:line="240" w:lineRule="auto"/>
        <w:jc w:val="both"/>
        <w:rPr>
          <w:rFonts w:ascii="Times New Roman" w:hAnsi="Times New Roman" w:cs="Times New Roman"/>
          <w:b/>
          <w:sz w:val="24"/>
          <w:szCs w:val="24"/>
        </w:rPr>
      </w:pPr>
    </w:p>
    <w:p w:rsidR="00B6056E" w:rsidRPr="00936A2F" w:rsidRDefault="00202137" w:rsidP="00880283">
      <w:pPr>
        <w:spacing w:after="0" w:line="240" w:lineRule="auto"/>
        <w:jc w:val="both"/>
        <w:rPr>
          <w:rFonts w:ascii="Times New Roman" w:hAnsi="Times New Roman" w:cs="Times New Roman"/>
          <w:sz w:val="24"/>
          <w:szCs w:val="24"/>
          <w:lang w:val="en-US"/>
        </w:rPr>
      </w:pPr>
      <w:r w:rsidRPr="00202137">
        <w:rPr>
          <w:rFonts w:ascii="Times New Roman" w:hAnsi="Times New Roman" w:cs="Times New Roman"/>
          <w:b/>
          <w:sz w:val="24"/>
          <w:szCs w:val="24"/>
        </w:rPr>
        <w:t>Menezes</w:t>
      </w:r>
      <w:r w:rsidR="00524F21" w:rsidRPr="00202137">
        <w:rPr>
          <w:rFonts w:ascii="Times New Roman" w:hAnsi="Times New Roman" w:cs="Times New Roman"/>
          <w:b/>
          <w:sz w:val="24"/>
          <w:szCs w:val="24"/>
        </w:rPr>
        <w:t xml:space="preserve">, T. A.; </w:t>
      </w:r>
      <w:proofErr w:type="spellStart"/>
      <w:r w:rsidRPr="00202137">
        <w:rPr>
          <w:rFonts w:ascii="Times New Roman" w:hAnsi="Times New Roman" w:cs="Times New Roman"/>
          <w:b/>
          <w:sz w:val="24"/>
          <w:szCs w:val="24"/>
        </w:rPr>
        <w:t>Silveira</w:t>
      </w:r>
      <w:r w:rsidR="00524F21" w:rsidRPr="00202137">
        <w:rPr>
          <w:rFonts w:ascii="Times New Roman" w:hAnsi="Times New Roman" w:cs="Times New Roman"/>
          <w:b/>
          <w:sz w:val="24"/>
          <w:szCs w:val="24"/>
        </w:rPr>
        <w:t>-</w:t>
      </w:r>
      <w:r w:rsidRPr="00202137">
        <w:rPr>
          <w:rFonts w:ascii="Times New Roman" w:hAnsi="Times New Roman" w:cs="Times New Roman"/>
          <w:b/>
          <w:sz w:val="24"/>
          <w:szCs w:val="24"/>
        </w:rPr>
        <w:t>Neto</w:t>
      </w:r>
      <w:proofErr w:type="spellEnd"/>
      <w:r w:rsidR="00524F21" w:rsidRPr="00202137">
        <w:rPr>
          <w:rFonts w:ascii="Times New Roman" w:hAnsi="Times New Roman" w:cs="Times New Roman"/>
          <w:b/>
          <w:sz w:val="24"/>
          <w:szCs w:val="24"/>
        </w:rPr>
        <w:t xml:space="preserve">, </w:t>
      </w:r>
      <w:proofErr w:type="spellStart"/>
      <w:r w:rsidR="00524F21" w:rsidRPr="00202137">
        <w:rPr>
          <w:rFonts w:ascii="Times New Roman" w:hAnsi="Times New Roman" w:cs="Times New Roman"/>
          <w:b/>
          <w:sz w:val="24"/>
          <w:szCs w:val="24"/>
        </w:rPr>
        <w:t>R.M.</w:t>
      </w:r>
      <w:proofErr w:type="spellEnd"/>
      <w:r w:rsidR="00524F21" w:rsidRPr="00202137">
        <w:rPr>
          <w:rFonts w:ascii="Times New Roman" w:hAnsi="Times New Roman" w:cs="Times New Roman"/>
          <w:b/>
          <w:sz w:val="24"/>
          <w:szCs w:val="24"/>
        </w:rPr>
        <w:t xml:space="preserve">; </w:t>
      </w:r>
      <w:proofErr w:type="spellStart"/>
      <w:r w:rsidRPr="00202137">
        <w:rPr>
          <w:rFonts w:ascii="Times New Roman" w:hAnsi="Times New Roman" w:cs="Times New Roman"/>
          <w:b/>
          <w:sz w:val="24"/>
          <w:szCs w:val="24"/>
        </w:rPr>
        <w:t>Azzoni</w:t>
      </w:r>
      <w:proofErr w:type="spellEnd"/>
      <w:r w:rsidR="00524F21" w:rsidRPr="00202137">
        <w:rPr>
          <w:rFonts w:ascii="Times New Roman" w:hAnsi="Times New Roman" w:cs="Times New Roman"/>
          <w:b/>
          <w:sz w:val="24"/>
          <w:szCs w:val="24"/>
        </w:rPr>
        <w:t xml:space="preserve">, </w:t>
      </w:r>
      <w:proofErr w:type="spellStart"/>
      <w:r w:rsidR="00524F21" w:rsidRPr="00202137">
        <w:rPr>
          <w:rFonts w:ascii="Times New Roman" w:hAnsi="Times New Roman" w:cs="Times New Roman"/>
          <w:b/>
          <w:sz w:val="24"/>
          <w:szCs w:val="24"/>
        </w:rPr>
        <w:t>C.R.</w:t>
      </w:r>
      <w:proofErr w:type="spellEnd"/>
      <w:r w:rsidR="00524F21" w:rsidRPr="00524F21">
        <w:rPr>
          <w:rFonts w:ascii="Times New Roman" w:hAnsi="Times New Roman" w:cs="Times New Roman"/>
          <w:sz w:val="24"/>
          <w:szCs w:val="24"/>
        </w:rPr>
        <w:t xml:space="preserve"> </w:t>
      </w:r>
      <w:r>
        <w:rPr>
          <w:rFonts w:ascii="Times New Roman" w:hAnsi="Times New Roman" w:cs="Times New Roman"/>
          <w:sz w:val="24"/>
          <w:szCs w:val="24"/>
        </w:rPr>
        <w:t>(</w:t>
      </w:r>
      <w:r w:rsidR="00524F21" w:rsidRPr="00524F21">
        <w:rPr>
          <w:rFonts w:ascii="Times New Roman" w:hAnsi="Times New Roman" w:cs="Times New Roman"/>
          <w:sz w:val="24"/>
          <w:szCs w:val="24"/>
        </w:rPr>
        <w:t>2012</w:t>
      </w:r>
      <w:r>
        <w:rPr>
          <w:rFonts w:ascii="Times New Roman" w:hAnsi="Times New Roman" w:cs="Times New Roman"/>
          <w:sz w:val="24"/>
          <w:szCs w:val="24"/>
        </w:rPr>
        <w:t>)</w:t>
      </w:r>
      <w:r w:rsidR="00524F21" w:rsidRPr="00524F21">
        <w:rPr>
          <w:rFonts w:ascii="Times New Roman" w:hAnsi="Times New Roman" w:cs="Times New Roman"/>
          <w:sz w:val="24"/>
          <w:szCs w:val="24"/>
        </w:rPr>
        <w:t xml:space="preserve">. </w:t>
      </w:r>
      <w:proofErr w:type="gramStart"/>
      <w:r w:rsidR="00524F21" w:rsidRPr="00524F21">
        <w:rPr>
          <w:rFonts w:ascii="Times New Roman" w:hAnsi="Times New Roman" w:cs="Times New Roman"/>
          <w:sz w:val="24"/>
          <w:szCs w:val="24"/>
          <w:lang w:val="en-US"/>
        </w:rPr>
        <w:t>Demography and evolution of regional inequality.</w:t>
      </w:r>
      <w:proofErr w:type="gramEnd"/>
      <w:r w:rsidR="00524F21" w:rsidRPr="00524F21">
        <w:rPr>
          <w:rFonts w:ascii="Times New Roman" w:hAnsi="Times New Roman" w:cs="Times New Roman"/>
          <w:sz w:val="24"/>
          <w:szCs w:val="24"/>
          <w:lang w:val="en-US"/>
        </w:rPr>
        <w:t xml:space="preserve"> </w:t>
      </w:r>
      <w:r w:rsidR="009A2E6D" w:rsidRPr="00936A2F">
        <w:rPr>
          <w:rFonts w:ascii="Times New Roman" w:hAnsi="Times New Roman" w:cs="Times New Roman"/>
          <w:i/>
          <w:iCs/>
          <w:sz w:val="24"/>
          <w:szCs w:val="24"/>
          <w:lang w:val="en-US"/>
        </w:rPr>
        <w:t>The Annals of Regional Science</w:t>
      </w:r>
      <w:r w:rsidR="009A2E6D" w:rsidRPr="00936A2F">
        <w:rPr>
          <w:rFonts w:ascii="Times New Roman" w:hAnsi="Times New Roman" w:cs="Times New Roman"/>
          <w:b/>
          <w:sz w:val="24"/>
          <w:szCs w:val="24"/>
          <w:lang w:val="en-US"/>
        </w:rPr>
        <w:t>,</w:t>
      </w:r>
      <w:r w:rsidR="009A2E6D" w:rsidRPr="00936A2F">
        <w:rPr>
          <w:rFonts w:ascii="Times New Roman" w:hAnsi="Times New Roman" w:cs="Times New Roman"/>
          <w:sz w:val="24"/>
          <w:szCs w:val="24"/>
          <w:lang w:val="en-US"/>
        </w:rPr>
        <w:t xml:space="preserve"> 49, 643–655.</w:t>
      </w:r>
    </w:p>
    <w:p w:rsidR="00880283" w:rsidRPr="00936A2F" w:rsidRDefault="00880283" w:rsidP="00880283">
      <w:pPr>
        <w:spacing w:after="0" w:line="240" w:lineRule="auto"/>
        <w:jc w:val="both"/>
        <w:rPr>
          <w:rFonts w:ascii="Times New Roman" w:hAnsi="Times New Roman" w:cs="Times New Roman"/>
          <w:b/>
          <w:sz w:val="24"/>
          <w:szCs w:val="24"/>
          <w:lang w:val="en-US"/>
        </w:rPr>
      </w:pPr>
    </w:p>
    <w:p w:rsidR="00315B32" w:rsidRPr="000C0323" w:rsidRDefault="009A2E6D" w:rsidP="00880283">
      <w:pPr>
        <w:spacing w:after="0" w:line="240" w:lineRule="auto"/>
        <w:jc w:val="both"/>
        <w:rPr>
          <w:rFonts w:ascii="Times New Roman" w:hAnsi="Times New Roman" w:cs="Times New Roman"/>
          <w:sz w:val="24"/>
          <w:szCs w:val="24"/>
          <w:lang w:val="en-US"/>
        </w:rPr>
      </w:pPr>
      <w:r w:rsidRPr="009A2E6D">
        <w:rPr>
          <w:rFonts w:ascii="Times New Roman" w:hAnsi="Times New Roman" w:cs="Times New Roman"/>
          <w:b/>
          <w:sz w:val="24"/>
          <w:szCs w:val="24"/>
          <w:lang w:val="en-US"/>
        </w:rPr>
        <w:t>Winters, J.V.</w:t>
      </w:r>
      <w:r w:rsidRPr="009A2E6D">
        <w:rPr>
          <w:rFonts w:ascii="Times New Roman" w:hAnsi="Times New Roman" w:cs="Times New Roman"/>
          <w:sz w:val="24"/>
          <w:szCs w:val="24"/>
          <w:lang w:val="en-US"/>
        </w:rPr>
        <w:t xml:space="preserve"> (2009), Wages and prices: Are workers fully compensated for cost of living differences? </w:t>
      </w:r>
      <w:r w:rsidR="008E1EF0" w:rsidRPr="008E1EF0">
        <w:rPr>
          <w:rFonts w:ascii="Times New Roman" w:hAnsi="Times New Roman" w:cs="Times New Roman"/>
          <w:i/>
          <w:sz w:val="24"/>
          <w:szCs w:val="24"/>
          <w:lang w:val="en-US"/>
        </w:rPr>
        <w:t>Regional</w:t>
      </w:r>
      <w:r w:rsidR="008E1EF0" w:rsidRPr="008E1EF0">
        <w:rPr>
          <w:rFonts w:ascii="Times New Roman" w:hAnsi="Times New Roman" w:cs="Times New Roman"/>
          <w:sz w:val="24"/>
          <w:szCs w:val="24"/>
          <w:lang w:val="en-US"/>
        </w:rPr>
        <w:t xml:space="preserve"> </w:t>
      </w:r>
      <w:r w:rsidR="008E1EF0" w:rsidRPr="008E1EF0">
        <w:rPr>
          <w:rFonts w:ascii="Times New Roman" w:hAnsi="Times New Roman" w:cs="Times New Roman"/>
          <w:i/>
          <w:sz w:val="24"/>
          <w:szCs w:val="24"/>
          <w:lang w:val="en-US"/>
        </w:rPr>
        <w:t>Science and Urban Economics</w:t>
      </w:r>
      <w:r w:rsidR="008E1EF0" w:rsidRPr="008E1EF0">
        <w:rPr>
          <w:rFonts w:ascii="Times New Roman" w:hAnsi="Times New Roman" w:cs="Times New Roman"/>
          <w:sz w:val="24"/>
          <w:szCs w:val="24"/>
          <w:lang w:val="en-US"/>
        </w:rPr>
        <w:t>, 39, 632–643.</w:t>
      </w:r>
    </w:p>
    <w:p w:rsidR="00880283" w:rsidRPr="000C0323" w:rsidRDefault="00880283" w:rsidP="00880283">
      <w:pPr>
        <w:spacing w:after="0" w:line="240" w:lineRule="auto"/>
        <w:jc w:val="both"/>
        <w:rPr>
          <w:rFonts w:ascii="Times New Roman" w:hAnsi="Times New Roman" w:cs="Times New Roman"/>
          <w:b/>
          <w:sz w:val="24"/>
          <w:szCs w:val="24"/>
          <w:lang w:val="en-US"/>
        </w:rPr>
      </w:pPr>
    </w:p>
    <w:p w:rsidR="00B6056E" w:rsidRPr="00C82D78" w:rsidRDefault="009A2E6D" w:rsidP="00880283">
      <w:pPr>
        <w:spacing w:after="0" w:line="240" w:lineRule="auto"/>
        <w:jc w:val="both"/>
        <w:rPr>
          <w:rFonts w:ascii="Times New Roman" w:hAnsi="Times New Roman" w:cs="Times New Roman"/>
          <w:sz w:val="24"/>
          <w:szCs w:val="24"/>
          <w:lang w:val="en-US"/>
        </w:rPr>
      </w:pPr>
      <w:r w:rsidRPr="009A2E6D">
        <w:rPr>
          <w:rFonts w:ascii="Times New Roman" w:hAnsi="Times New Roman" w:cs="Times New Roman"/>
          <w:b/>
          <w:sz w:val="24"/>
          <w:szCs w:val="24"/>
          <w:lang w:val="en-US"/>
        </w:rPr>
        <w:t>Wooldridge, J.M.</w:t>
      </w:r>
      <w:r w:rsidRPr="009A2E6D">
        <w:rPr>
          <w:rFonts w:ascii="Times New Roman" w:hAnsi="Times New Roman" w:cs="Times New Roman"/>
          <w:sz w:val="24"/>
          <w:szCs w:val="24"/>
          <w:lang w:val="en-US"/>
        </w:rPr>
        <w:t xml:space="preserve"> (2007), </w:t>
      </w:r>
      <w:r w:rsidRPr="009A2E6D">
        <w:rPr>
          <w:rFonts w:ascii="Times New Roman" w:hAnsi="Times New Roman" w:cs="Times New Roman"/>
          <w:bCs/>
          <w:sz w:val="24"/>
          <w:szCs w:val="24"/>
          <w:lang w:val="en-US"/>
        </w:rPr>
        <w:t>Econometric analysis of Cross Section and Panel Data</w:t>
      </w:r>
      <w:r w:rsidRPr="009A2E6D">
        <w:rPr>
          <w:rFonts w:ascii="Times New Roman" w:hAnsi="Times New Roman" w:cs="Times New Roman"/>
          <w:sz w:val="24"/>
          <w:szCs w:val="24"/>
          <w:lang w:val="en-US"/>
        </w:rPr>
        <w:t xml:space="preserve">. </w:t>
      </w:r>
      <w:proofErr w:type="gramStart"/>
      <w:r w:rsidRPr="009A2E6D">
        <w:rPr>
          <w:rFonts w:ascii="Times New Roman" w:hAnsi="Times New Roman" w:cs="Times New Roman"/>
          <w:sz w:val="24"/>
          <w:szCs w:val="24"/>
          <w:lang w:val="en-US"/>
        </w:rPr>
        <w:t xml:space="preserve">2nd </w:t>
      </w:r>
      <w:proofErr w:type="spellStart"/>
      <w:r w:rsidRPr="009A2E6D">
        <w:rPr>
          <w:rFonts w:ascii="Times New Roman" w:hAnsi="Times New Roman" w:cs="Times New Roman"/>
          <w:sz w:val="24"/>
          <w:szCs w:val="24"/>
          <w:lang w:val="en-US"/>
        </w:rPr>
        <w:t>edition.Massachusetts</w:t>
      </w:r>
      <w:proofErr w:type="spellEnd"/>
      <w:r w:rsidRPr="009A2E6D">
        <w:rPr>
          <w:rFonts w:ascii="Times New Roman" w:hAnsi="Times New Roman" w:cs="Times New Roman"/>
          <w:sz w:val="24"/>
          <w:szCs w:val="24"/>
          <w:lang w:val="en-US"/>
        </w:rPr>
        <w:t>.</w:t>
      </w:r>
      <w:proofErr w:type="gramEnd"/>
      <w:r w:rsidRPr="009A2E6D">
        <w:rPr>
          <w:rFonts w:ascii="Times New Roman" w:hAnsi="Times New Roman" w:cs="Times New Roman"/>
          <w:sz w:val="24"/>
          <w:szCs w:val="24"/>
          <w:lang w:val="en-US"/>
        </w:rPr>
        <w:t xml:space="preserve"> </w:t>
      </w:r>
      <w:proofErr w:type="gramStart"/>
      <w:r w:rsidRPr="009A2E6D">
        <w:rPr>
          <w:rFonts w:ascii="Times New Roman" w:hAnsi="Times New Roman" w:cs="Times New Roman"/>
          <w:i/>
          <w:sz w:val="24"/>
          <w:szCs w:val="24"/>
          <w:lang w:val="en-US"/>
        </w:rPr>
        <w:t>The MIT Press</w:t>
      </w:r>
      <w:r w:rsidRPr="009A2E6D">
        <w:rPr>
          <w:rFonts w:ascii="Times New Roman" w:hAnsi="Times New Roman" w:cs="Times New Roman"/>
          <w:sz w:val="24"/>
          <w:szCs w:val="24"/>
          <w:lang w:val="en-US"/>
        </w:rPr>
        <w:t>.</w:t>
      </w:r>
      <w:proofErr w:type="gramEnd"/>
      <w:r w:rsidRPr="009A2E6D">
        <w:rPr>
          <w:rFonts w:ascii="Times New Roman" w:hAnsi="Times New Roman" w:cs="Times New Roman"/>
          <w:sz w:val="24"/>
          <w:szCs w:val="24"/>
          <w:lang w:val="en-US"/>
        </w:rPr>
        <w:t xml:space="preserve"> </w:t>
      </w:r>
    </w:p>
    <w:sectPr w:rsidR="00B6056E" w:rsidRPr="00C82D78" w:rsidSect="00D169F9">
      <w:footerReference w:type="default" r:id="rId22"/>
      <w:pgSz w:w="11906" w:h="16838"/>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3A3" w:rsidRDefault="000B23A3" w:rsidP="00B9327A">
      <w:pPr>
        <w:spacing w:after="0" w:line="240" w:lineRule="auto"/>
      </w:pPr>
      <w:r>
        <w:separator/>
      </w:r>
    </w:p>
  </w:endnote>
  <w:endnote w:type="continuationSeparator" w:id="0">
    <w:p w:rsidR="000B23A3" w:rsidRDefault="000B23A3" w:rsidP="00B932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8060627"/>
      <w:docPartObj>
        <w:docPartGallery w:val="Page Numbers (Bottom of Page)"/>
        <w:docPartUnique/>
      </w:docPartObj>
    </w:sdtPr>
    <w:sdtContent>
      <w:p w:rsidR="008F44AE" w:rsidRDefault="008F44AE">
        <w:pPr>
          <w:pStyle w:val="Rodap"/>
          <w:jc w:val="right"/>
        </w:pPr>
        <w:fldSimple w:instr="PAGE   \* MERGEFORMAT">
          <w:r w:rsidR="007037A6">
            <w:rPr>
              <w:noProof/>
            </w:rPr>
            <w:t>2</w:t>
          </w:r>
        </w:fldSimple>
      </w:p>
    </w:sdtContent>
  </w:sdt>
  <w:p w:rsidR="008F44AE" w:rsidRDefault="008F44A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3A3" w:rsidRDefault="000B23A3" w:rsidP="00B9327A">
      <w:pPr>
        <w:spacing w:after="0" w:line="240" w:lineRule="auto"/>
      </w:pPr>
      <w:r>
        <w:separator/>
      </w:r>
    </w:p>
  </w:footnote>
  <w:footnote w:type="continuationSeparator" w:id="0">
    <w:p w:rsidR="000B23A3" w:rsidRDefault="000B23A3" w:rsidP="00B9327A">
      <w:pPr>
        <w:spacing w:after="0" w:line="240" w:lineRule="auto"/>
      </w:pPr>
      <w:r>
        <w:continuationSeparator/>
      </w:r>
    </w:p>
  </w:footnote>
  <w:footnote w:id="1">
    <w:p w:rsidR="008F44AE" w:rsidRPr="004344FB" w:rsidRDefault="008F44AE" w:rsidP="004344FB">
      <w:pPr>
        <w:pStyle w:val="Textodenotaderodap"/>
        <w:rPr>
          <w:rFonts w:cstheme="minorHAnsi"/>
        </w:rPr>
      </w:pPr>
      <w:r>
        <w:rPr>
          <w:rStyle w:val="Refdenotaderodap"/>
        </w:rPr>
        <w:footnoteRef/>
      </w:r>
      <w:r>
        <w:t xml:space="preserve"> </w:t>
      </w:r>
      <w:r w:rsidRPr="004344FB">
        <w:rPr>
          <w:rFonts w:cstheme="minorHAnsi"/>
        </w:rPr>
        <w:t>Mestranda</w:t>
      </w:r>
      <w:r>
        <w:rPr>
          <w:rFonts w:cstheme="minorHAnsi"/>
        </w:rPr>
        <w:t xml:space="preserve"> em Economia Aplicada pela ESALQ</w:t>
      </w:r>
      <w:r w:rsidRPr="004344FB">
        <w:rPr>
          <w:rFonts w:cstheme="minorHAnsi"/>
        </w:rPr>
        <w:t>/USP. E-mail: galvao.mariacristina@gmail.com</w:t>
      </w:r>
    </w:p>
  </w:footnote>
  <w:footnote w:id="2">
    <w:p w:rsidR="008F44AE" w:rsidRPr="004344FB" w:rsidRDefault="008F44AE" w:rsidP="004344FB">
      <w:pPr>
        <w:pStyle w:val="Textodenotaderodap"/>
        <w:rPr>
          <w:rFonts w:cstheme="minorHAnsi"/>
        </w:rPr>
      </w:pPr>
      <w:r w:rsidRPr="004344FB">
        <w:rPr>
          <w:rStyle w:val="Refdenotaderodap"/>
          <w:rFonts w:cstheme="minorHAnsi"/>
        </w:rPr>
        <w:footnoteRef/>
      </w:r>
      <w:r>
        <w:rPr>
          <w:rFonts w:cstheme="minorHAnsi"/>
        </w:rPr>
        <w:t>Professor do Departamento de Economia – ESALQ/USP. E-mail:</w:t>
      </w:r>
      <w:r w:rsidRPr="004344FB">
        <w:rPr>
          <w:rFonts w:cstheme="minorHAnsi"/>
        </w:rPr>
        <w:t xml:space="preserve"> alex.almeida859@gmail.com</w:t>
      </w:r>
    </w:p>
  </w:footnote>
  <w:footnote w:id="3">
    <w:p w:rsidR="008F44AE" w:rsidRPr="004344FB" w:rsidRDefault="008F44AE" w:rsidP="004344FB">
      <w:pPr>
        <w:spacing w:after="0" w:line="240" w:lineRule="auto"/>
        <w:rPr>
          <w:rFonts w:eastAsia="Times New Roman" w:cstheme="minorHAnsi"/>
          <w:color w:val="000000"/>
          <w:sz w:val="20"/>
          <w:szCs w:val="20"/>
        </w:rPr>
      </w:pPr>
      <w:r w:rsidRPr="004344FB">
        <w:rPr>
          <w:rStyle w:val="Refdenotaderodap"/>
          <w:rFonts w:cstheme="minorHAnsi"/>
          <w:sz w:val="20"/>
          <w:szCs w:val="20"/>
        </w:rPr>
        <w:footnoteRef/>
      </w:r>
      <w:r>
        <w:rPr>
          <w:rFonts w:cstheme="minorHAnsi"/>
          <w:sz w:val="20"/>
          <w:szCs w:val="20"/>
        </w:rPr>
        <w:t xml:space="preserve">Professor do Departamento de </w:t>
      </w:r>
      <w:proofErr w:type="spellStart"/>
      <w:r>
        <w:rPr>
          <w:rFonts w:cstheme="minorHAnsi"/>
          <w:sz w:val="20"/>
          <w:szCs w:val="20"/>
        </w:rPr>
        <w:t>Economia-ESALQ</w:t>
      </w:r>
      <w:proofErr w:type="spellEnd"/>
      <w:r>
        <w:rPr>
          <w:rFonts w:cstheme="minorHAnsi"/>
          <w:sz w:val="20"/>
          <w:szCs w:val="20"/>
        </w:rPr>
        <w:t>/USP. E-mail:</w:t>
      </w:r>
      <w:r w:rsidRPr="004344FB">
        <w:rPr>
          <w:rFonts w:cstheme="minorHAnsi"/>
          <w:sz w:val="20"/>
          <w:szCs w:val="20"/>
        </w:rPr>
        <w:t xml:space="preserve"> </w:t>
      </w:r>
      <w:r w:rsidRPr="004344FB">
        <w:rPr>
          <w:rFonts w:eastAsia="Times New Roman" w:cstheme="minorHAnsi"/>
          <w:color w:val="000000"/>
          <w:sz w:val="20"/>
          <w:szCs w:val="20"/>
        </w:rPr>
        <w:t>hspolador@usp.br</w:t>
      </w:r>
    </w:p>
  </w:footnote>
  <w:footnote w:id="4">
    <w:p w:rsidR="008F44AE" w:rsidRPr="004344FB" w:rsidRDefault="008F44AE" w:rsidP="004344FB">
      <w:pPr>
        <w:pStyle w:val="Textodenotaderodap"/>
      </w:pPr>
      <w:r w:rsidRPr="004344FB">
        <w:rPr>
          <w:rStyle w:val="Refdenotaderodap"/>
          <w:rFonts w:cstheme="minorHAnsi"/>
        </w:rPr>
        <w:footnoteRef/>
      </w:r>
      <w:r w:rsidRPr="004344FB">
        <w:rPr>
          <w:rFonts w:cstheme="minorHAnsi"/>
          <w:iCs/>
        </w:rPr>
        <w:t>Professor Titular do Departamento de Economia – FEA/USP. E-mail:</w:t>
      </w:r>
      <w:r w:rsidRPr="004344FB">
        <w:rPr>
          <w:rFonts w:cstheme="minorHAnsi"/>
        </w:rPr>
        <w:t xml:space="preserve"> cazzoni@usp.br</w:t>
      </w:r>
    </w:p>
  </w:footnote>
  <w:footnote w:id="5">
    <w:p w:rsidR="008F44AE" w:rsidRPr="005C43F5" w:rsidRDefault="008F44AE">
      <w:pPr>
        <w:pStyle w:val="Textodenotaderodap"/>
        <w:rPr>
          <w:rFonts w:ascii="Times New Roman" w:hAnsi="Times New Roman" w:cs="Times New Roman"/>
        </w:rPr>
      </w:pPr>
      <w:r>
        <w:rPr>
          <w:rStyle w:val="Refdenotaderodap"/>
        </w:rPr>
        <w:footnoteRef/>
      </w:r>
      <w:r>
        <w:t xml:space="preserve">  </w:t>
      </w:r>
      <w:r w:rsidRPr="005C43F5">
        <w:rPr>
          <w:rFonts w:ascii="Times New Roman" w:hAnsi="Times New Roman" w:cs="Times New Roman"/>
        </w:rPr>
        <w:t xml:space="preserve">Por causa de essas condições implicarem que </w:t>
      </w:r>
      <m:oMath>
        <m:r>
          <w:rPr>
            <w:rFonts w:ascii="Cambria Math" w:hAnsi="Cambria Math" w:cs="Times New Roman"/>
          </w:rPr>
          <m:t>(Z, u)</m:t>
        </m:r>
      </m:oMath>
      <w:r w:rsidRPr="005C43F5">
        <w:rPr>
          <w:rFonts w:ascii="Times New Roman" w:hAnsi="Times New Roman" w:cs="Times New Roman"/>
        </w:rPr>
        <w:t xml:space="preserve"> serão não correlacionados, são frequentemente denominados de condições de ortogonalidade na literatura (Baum, 2006).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2206"/>
    <w:multiLevelType w:val="hybridMultilevel"/>
    <w:tmpl w:val="EFE6E420"/>
    <w:lvl w:ilvl="0" w:tplc="5AA4DBA0">
      <w:start w:val="1"/>
      <w:numFmt w:val="bullet"/>
      <w:lvlText w:val=""/>
      <w:lvlJc w:val="left"/>
      <w:pPr>
        <w:tabs>
          <w:tab w:val="num" w:pos="720"/>
        </w:tabs>
        <w:ind w:left="720" w:hanging="360"/>
      </w:pPr>
      <w:rPr>
        <w:rFonts w:ascii="Wingdings" w:hAnsi="Wingdings" w:hint="default"/>
      </w:rPr>
    </w:lvl>
    <w:lvl w:ilvl="1" w:tplc="39B2DD86" w:tentative="1">
      <w:start w:val="1"/>
      <w:numFmt w:val="bullet"/>
      <w:lvlText w:val=""/>
      <w:lvlJc w:val="left"/>
      <w:pPr>
        <w:tabs>
          <w:tab w:val="num" w:pos="1440"/>
        </w:tabs>
        <w:ind w:left="1440" w:hanging="360"/>
      </w:pPr>
      <w:rPr>
        <w:rFonts w:ascii="Wingdings" w:hAnsi="Wingdings" w:hint="default"/>
      </w:rPr>
    </w:lvl>
    <w:lvl w:ilvl="2" w:tplc="DDEE78C8" w:tentative="1">
      <w:start w:val="1"/>
      <w:numFmt w:val="bullet"/>
      <w:lvlText w:val=""/>
      <w:lvlJc w:val="left"/>
      <w:pPr>
        <w:tabs>
          <w:tab w:val="num" w:pos="2160"/>
        </w:tabs>
        <w:ind w:left="2160" w:hanging="360"/>
      </w:pPr>
      <w:rPr>
        <w:rFonts w:ascii="Wingdings" w:hAnsi="Wingdings" w:hint="default"/>
      </w:rPr>
    </w:lvl>
    <w:lvl w:ilvl="3" w:tplc="EFC855F8" w:tentative="1">
      <w:start w:val="1"/>
      <w:numFmt w:val="bullet"/>
      <w:lvlText w:val=""/>
      <w:lvlJc w:val="left"/>
      <w:pPr>
        <w:tabs>
          <w:tab w:val="num" w:pos="2880"/>
        </w:tabs>
        <w:ind w:left="2880" w:hanging="360"/>
      </w:pPr>
      <w:rPr>
        <w:rFonts w:ascii="Wingdings" w:hAnsi="Wingdings" w:hint="default"/>
      </w:rPr>
    </w:lvl>
    <w:lvl w:ilvl="4" w:tplc="8F36B23E" w:tentative="1">
      <w:start w:val="1"/>
      <w:numFmt w:val="bullet"/>
      <w:lvlText w:val=""/>
      <w:lvlJc w:val="left"/>
      <w:pPr>
        <w:tabs>
          <w:tab w:val="num" w:pos="3600"/>
        </w:tabs>
        <w:ind w:left="3600" w:hanging="360"/>
      </w:pPr>
      <w:rPr>
        <w:rFonts w:ascii="Wingdings" w:hAnsi="Wingdings" w:hint="default"/>
      </w:rPr>
    </w:lvl>
    <w:lvl w:ilvl="5" w:tplc="8C0AC06A" w:tentative="1">
      <w:start w:val="1"/>
      <w:numFmt w:val="bullet"/>
      <w:lvlText w:val=""/>
      <w:lvlJc w:val="left"/>
      <w:pPr>
        <w:tabs>
          <w:tab w:val="num" w:pos="4320"/>
        </w:tabs>
        <w:ind w:left="4320" w:hanging="360"/>
      </w:pPr>
      <w:rPr>
        <w:rFonts w:ascii="Wingdings" w:hAnsi="Wingdings" w:hint="default"/>
      </w:rPr>
    </w:lvl>
    <w:lvl w:ilvl="6" w:tplc="1BE6AEAE" w:tentative="1">
      <w:start w:val="1"/>
      <w:numFmt w:val="bullet"/>
      <w:lvlText w:val=""/>
      <w:lvlJc w:val="left"/>
      <w:pPr>
        <w:tabs>
          <w:tab w:val="num" w:pos="5040"/>
        </w:tabs>
        <w:ind w:left="5040" w:hanging="360"/>
      </w:pPr>
      <w:rPr>
        <w:rFonts w:ascii="Wingdings" w:hAnsi="Wingdings" w:hint="default"/>
      </w:rPr>
    </w:lvl>
    <w:lvl w:ilvl="7" w:tplc="CB3EB14A" w:tentative="1">
      <w:start w:val="1"/>
      <w:numFmt w:val="bullet"/>
      <w:lvlText w:val=""/>
      <w:lvlJc w:val="left"/>
      <w:pPr>
        <w:tabs>
          <w:tab w:val="num" w:pos="5760"/>
        </w:tabs>
        <w:ind w:left="5760" w:hanging="360"/>
      </w:pPr>
      <w:rPr>
        <w:rFonts w:ascii="Wingdings" w:hAnsi="Wingdings" w:hint="default"/>
      </w:rPr>
    </w:lvl>
    <w:lvl w:ilvl="8" w:tplc="021EA00E" w:tentative="1">
      <w:start w:val="1"/>
      <w:numFmt w:val="bullet"/>
      <w:lvlText w:val=""/>
      <w:lvlJc w:val="left"/>
      <w:pPr>
        <w:tabs>
          <w:tab w:val="num" w:pos="6480"/>
        </w:tabs>
        <w:ind w:left="6480" w:hanging="360"/>
      </w:pPr>
      <w:rPr>
        <w:rFonts w:ascii="Wingdings" w:hAnsi="Wingdings" w:hint="default"/>
      </w:rPr>
    </w:lvl>
  </w:abstractNum>
  <w:abstractNum w:abstractNumId="1">
    <w:nsid w:val="15A57F51"/>
    <w:multiLevelType w:val="hybridMultilevel"/>
    <w:tmpl w:val="5A1EB498"/>
    <w:lvl w:ilvl="0" w:tplc="AAE21924">
      <w:start w:val="1"/>
      <w:numFmt w:val="bullet"/>
      <w:lvlText w:val=""/>
      <w:lvlJc w:val="left"/>
      <w:pPr>
        <w:tabs>
          <w:tab w:val="num" w:pos="720"/>
        </w:tabs>
        <w:ind w:left="720" w:hanging="360"/>
      </w:pPr>
      <w:rPr>
        <w:rFonts w:ascii="Wingdings" w:hAnsi="Wingdings" w:hint="default"/>
      </w:rPr>
    </w:lvl>
    <w:lvl w:ilvl="1" w:tplc="C422D5C4" w:tentative="1">
      <w:start w:val="1"/>
      <w:numFmt w:val="bullet"/>
      <w:lvlText w:val=""/>
      <w:lvlJc w:val="left"/>
      <w:pPr>
        <w:tabs>
          <w:tab w:val="num" w:pos="1440"/>
        </w:tabs>
        <w:ind w:left="1440" w:hanging="360"/>
      </w:pPr>
      <w:rPr>
        <w:rFonts w:ascii="Wingdings" w:hAnsi="Wingdings" w:hint="default"/>
      </w:rPr>
    </w:lvl>
    <w:lvl w:ilvl="2" w:tplc="635C4E66" w:tentative="1">
      <w:start w:val="1"/>
      <w:numFmt w:val="bullet"/>
      <w:lvlText w:val=""/>
      <w:lvlJc w:val="left"/>
      <w:pPr>
        <w:tabs>
          <w:tab w:val="num" w:pos="2160"/>
        </w:tabs>
        <w:ind w:left="2160" w:hanging="360"/>
      </w:pPr>
      <w:rPr>
        <w:rFonts w:ascii="Wingdings" w:hAnsi="Wingdings" w:hint="default"/>
      </w:rPr>
    </w:lvl>
    <w:lvl w:ilvl="3" w:tplc="29027990" w:tentative="1">
      <w:start w:val="1"/>
      <w:numFmt w:val="bullet"/>
      <w:lvlText w:val=""/>
      <w:lvlJc w:val="left"/>
      <w:pPr>
        <w:tabs>
          <w:tab w:val="num" w:pos="2880"/>
        </w:tabs>
        <w:ind w:left="2880" w:hanging="360"/>
      </w:pPr>
      <w:rPr>
        <w:rFonts w:ascii="Wingdings" w:hAnsi="Wingdings" w:hint="default"/>
      </w:rPr>
    </w:lvl>
    <w:lvl w:ilvl="4" w:tplc="1DDCEEEE" w:tentative="1">
      <w:start w:val="1"/>
      <w:numFmt w:val="bullet"/>
      <w:lvlText w:val=""/>
      <w:lvlJc w:val="left"/>
      <w:pPr>
        <w:tabs>
          <w:tab w:val="num" w:pos="3600"/>
        </w:tabs>
        <w:ind w:left="3600" w:hanging="360"/>
      </w:pPr>
      <w:rPr>
        <w:rFonts w:ascii="Wingdings" w:hAnsi="Wingdings" w:hint="default"/>
      </w:rPr>
    </w:lvl>
    <w:lvl w:ilvl="5" w:tplc="D6E2458E" w:tentative="1">
      <w:start w:val="1"/>
      <w:numFmt w:val="bullet"/>
      <w:lvlText w:val=""/>
      <w:lvlJc w:val="left"/>
      <w:pPr>
        <w:tabs>
          <w:tab w:val="num" w:pos="4320"/>
        </w:tabs>
        <w:ind w:left="4320" w:hanging="360"/>
      </w:pPr>
      <w:rPr>
        <w:rFonts w:ascii="Wingdings" w:hAnsi="Wingdings" w:hint="default"/>
      </w:rPr>
    </w:lvl>
    <w:lvl w:ilvl="6" w:tplc="E87801AE" w:tentative="1">
      <w:start w:val="1"/>
      <w:numFmt w:val="bullet"/>
      <w:lvlText w:val=""/>
      <w:lvlJc w:val="left"/>
      <w:pPr>
        <w:tabs>
          <w:tab w:val="num" w:pos="5040"/>
        </w:tabs>
        <w:ind w:left="5040" w:hanging="360"/>
      </w:pPr>
      <w:rPr>
        <w:rFonts w:ascii="Wingdings" w:hAnsi="Wingdings" w:hint="default"/>
      </w:rPr>
    </w:lvl>
    <w:lvl w:ilvl="7" w:tplc="C632E336" w:tentative="1">
      <w:start w:val="1"/>
      <w:numFmt w:val="bullet"/>
      <w:lvlText w:val=""/>
      <w:lvlJc w:val="left"/>
      <w:pPr>
        <w:tabs>
          <w:tab w:val="num" w:pos="5760"/>
        </w:tabs>
        <w:ind w:left="5760" w:hanging="360"/>
      </w:pPr>
      <w:rPr>
        <w:rFonts w:ascii="Wingdings" w:hAnsi="Wingdings" w:hint="default"/>
      </w:rPr>
    </w:lvl>
    <w:lvl w:ilvl="8" w:tplc="53CABE7E" w:tentative="1">
      <w:start w:val="1"/>
      <w:numFmt w:val="bullet"/>
      <w:lvlText w:val=""/>
      <w:lvlJc w:val="left"/>
      <w:pPr>
        <w:tabs>
          <w:tab w:val="num" w:pos="6480"/>
        </w:tabs>
        <w:ind w:left="6480" w:hanging="360"/>
      </w:pPr>
      <w:rPr>
        <w:rFonts w:ascii="Wingdings" w:hAnsi="Wingdings" w:hint="default"/>
      </w:rPr>
    </w:lvl>
  </w:abstractNum>
  <w:abstractNum w:abstractNumId="2">
    <w:nsid w:val="466C4DCF"/>
    <w:multiLevelType w:val="hybridMultilevel"/>
    <w:tmpl w:val="75EC7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6FE0DB8"/>
    <w:multiLevelType w:val="hybridMultilevel"/>
    <w:tmpl w:val="173477D6"/>
    <w:lvl w:ilvl="0" w:tplc="CA7437F8">
      <w:start w:val="1"/>
      <w:numFmt w:val="bullet"/>
      <w:lvlText w:val="–"/>
      <w:lvlJc w:val="left"/>
      <w:pPr>
        <w:tabs>
          <w:tab w:val="num" w:pos="720"/>
        </w:tabs>
        <w:ind w:left="720" w:hanging="360"/>
      </w:pPr>
      <w:rPr>
        <w:rFonts w:ascii="Arial" w:hAnsi="Arial" w:hint="default"/>
      </w:rPr>
    </w:lvl>
    <w:lvl w:ilvl="1" w:tplc="8B3AD4E4">
      <w:start w:val="1"/>
      <w:numFmt w:val="bullet"/>
      <w:lvlText w:val="–"/>
      <w:lvlJc w:val="left"/>
      <w:pPr>
        <w:tabs>
          <w:tab w:val="num" w:pos="1440"/>
        </w:tabs>
        <w:ind w:left="1440" w:hanging="360"/>
      </w:pPr>
      <w:rPr>
        <w:rFonts w:ascii="Arial" w:hAnsi="Arial" w:hint="default"/>
      </w:rPr>
    </w:lvl>
    <w:lvl w:ilvl="2" w:tplc="CACC8B4E" w:tentative="1">
      <w:start w:val="1"/>
      <w:numFmt w:val="bullet"/>
      <w:lvlText w:val="–"/>
      <w:lvlJc w:val="left"/>
      <w:pPr>
        <w:tabs>
          <w:tab w:val="num" w:pos="2160"/>
        </w:tabs>
        <w:ind w:left="2160" w:hanging="360"/>
      </w:pPr>
      <w:rPr>
        <w:rFonts w:ascii="Arial" w:hAnsi="Arial" w:hint="default"/>
      </w:rPr>
    </w:lvl>
    <w:lvl w:ilvl="3" w:tplc="8FAEAED4" w:tentative="1">
      <w:start w:val="1"/>
      <w:numFmt w:val="bullet"/>
      <w:lvlText w:val="–"/>
      <w:lvlJc w:val="left"/>
      <w:pPr>
        <w:tabs>
          <w:tab w:val="num" w:pos="2880"/>
        </w:tabs>
        <w:ind w:left="2880" w:hanging="360"/>
      </w:pPr>
      <w:rPr>
        <w:rFonts w:ascii="Arial" w:hAnsi="Arial" w:hint="default"/>
      </w:rPr>
    </w:lvl>
    <w:lvl w:ilvl="4" w:tplc="6734B938" w:tentative="1">
      <w:start w:val="1"/>
      <w:numFmt w:val="bullet"/>
      <w:lvlText w:val="–"/>
      <w:lvlJc w:val="left"/>
      <w:pPr>
        <w:tabs>
          <w:tab w:val="num" w:pos="3600"/>
        </w:tabs>
        <w:ind w:left="3600" w:hanging="360"/>
      </w:pPr>
      <w:rPr>
        <w:rFonts w:ascii="Arial" w:hAnsi="Arial" w:hint="default"/>
      </w:rPr>
    </w:lvl>
    <w:lvl w:ilvl="5" w:tplc="50B49EB8" w:tentative="1">
      <w:start w:val="1"/>
      <w:numFmt w:val="bullet"/>
      <w:lvlText w:val="–"/>
      <w:lvlJc w:val="left"/>
      <w:pPr>
        <w:tabs>
          <w:tab w:val="num" w:pos="4320"/>
        </w:tabs>
        <w:ind w:left="4320" w:hanging="360"/>
      </w:pPr>
      <w:rPr>
        <w:rFonts w:ascii="Arial" w:hAnsi="Arial" w:hint="default"/>
      </w:rPr>
    </w:lvl>
    <w:lvl w:ilvl="6" w:tplc="A2402306" w:tentative="1">
      <w:start w:val="1"/>
      <w:numFmt w:val="bullet"/>
      <w:lvlText w:val="–"/>
      <w:lvlJc w:val="left"/>
      <w:pPr>
        <w:tabs>
          <w:tab w:val="num" w:pos="5040"/>
        </w:tabs>
        <w:ind w:left="5040" w:hanging="360"/>
      </w:pPr>
      <w:rPr>
        <w:rFonts w:ascii="Arial" w:hAnsi="Arial" w:hint="default"/>
      </w:rPr>
    </w:lvl>
    <w:lvl w:ilvl="7" w:tplc="E5C2D4F6" w:tentative="1">
      <w:start w:val="1"/>
      <w:numFmt w:val="bullet"/>
      <w:lvlText w:val="–"/>
      <w:lvlJc w:val="left"/>
      <w:pPr>
        <w:tabs>
          <w:tab w:val="num" w:pos="5760"/>
        </w:tabs>
        <w:ind w:left="5760" w:hanging="360"/>
      </w:pPr>
      <w:rPr>
        <w:rFonts w:ascii="Arial" w:hAnsi="Arial" w:hint="default"/>
      </w:rPr>
    </w:lvl>
    <w:lvl w:ilvl="8" w:tplc="9A203D1E" w:tentative="1">
      <w:start w:val="1"/>
      <w:numFmt w:val="bullet"/>
      <w:lvlText w:val="–"/>
      <w:lvlJc w:val="left"/>
      <w:pPr>
        <w:tabs>
          <w:tab w:val="num" w:pos="6480"/>
        </w:tabs>
        <w:ind w:left="6480" w:hanging="360"/>
      </w:pPr>
      <w:rPr>
        <w:rFonts w:ascii="Arial" w:hAnsi="Arial" w:hint="default"/>
      </w:rPr>
    </w:lvl>
  </w:abstractNum>
  <w:abstractNum w:abstractNumId="4">
    <w:nsid w:val="7A7649CD"/>
    <w:multiLevelType w:val="hybridMultilevel"/>
    <w:tmpl w:val="0BCAB9D8"/>
    <w:lvl w:ilvl="0" w:tplc="03423A24">
      <w:start w:val="1"/>
      <w:numFmt w:val="bullet"/>
      <w:lvlText w:val="•"/>
      <w:lvlJc w:val="left"/>
      <w:pPr>
        <w:tabs>
          <w:tab w:val="num" w:pos="720"/>
        </w:tabs>
        <w:ind w:left="720" w:hanging="360"/>
      </w:pPr>
      <w:rPr>
        <w:rFonts w:ascii="Arial" w:hAnsi="Arial" w:hint="default"/>
      </w:rPr>
    </w:lvl>
    <w:lvl w:ilvl="1" w:tplc="CC986FBE" w:tentative="1">
      <w:start w:val="1"/>
      <w:numFmt w:val="bullet"/>
      <w:lvlText w:val="•"/>
      <w:lvlJc w:val="left"/>
      <w:pPr>
        <w:tabs>
          <w:tab w:val="num" w:pos="1440"/>
        </w:tabs>
        <w:ind w:left="1440" w:hanging="360"/>
      </w:pPr>
      <w:rPr>
        <w:rFonts w:ascii="Arial" w:hAnsi="Arial" w:hint="default"/>
      </w:rPr>
    </w:lvl>
    <w:lvl w:ilvl="2" w:tplc="4DCE2BAA" w:tentative="1">
      <w:start w:val="1"/>
      <w:numFmt w:val="bullet"/>
      <w:lvlText w:val="•"/>
      <w:lvlJc w:val="left"/>
      <w:pPr>
        <w:tabs>
          <w:tab w:val="num" w:pos="2160"/>
        </w:tabs>
        <w:ind w:left="2160" w:hanging="360"/>
      </w:pPr>
      <w:rPr>
        <w:rFonts w:ascii="Arial" w:hAnsi="Arial" w:hint="default"/>
      </w:rPr>
    </w:lvl>
    <w:lvl w:ilvl="3" w:tplc="A36E4CA6" w:tentative="1">
      <w:start w:val="1"/>
      <w:numFmt w:val="bullet"/>
      <w:lvlText w:val="•"/>
      <w:lvlJc w:val="left"/>
      <w:pPr>
        <w:tabs>
          <w:tab w:val="num" w:pos="2880"/>
        </w:tabs>
        <w:ind w:left="2880" w:hanging="360"/>
      </w:pPr>
      <w:rPr>
        <w:rFonts w:ascii="Arial" w:hAnsi="Arial" w:hint="default"/>
      </w:rPr>
    </w:lvl>
    <w:lvl w:ilvl="4" w:tplc="06AAED96" w:tentative="1">
      <w:start w:val="1"/>
      <w:numFmt w:val="bullet"/>
      <w:lvlText w:val="•"/>
      <w:lvlJc w:val="left"/>
      <w:pPr>
        <w:tabs>
          <w:tab w:val="num" w:pos="3600"/>
        </w:tabs>
        <w:ind w:left="3600" w:hanging="360"/>
      </w:pPr>
      <w:rPr>
        <w:rFonts w:ascii="Arial" w:hAnsi="Arial" w:hint="default"/>
      </w:rPr>
    </w:lvl>
    <w:lvl w:ilvl="5" w:tplc="51BAB260" w:tentative="1">
      <w:start w:val="1"/>
      <w:numFmt w:val="bullet"/>
      <w:lvlText w:val="•"/>
      <w:lvlJc w:val="left"/>
      <w:pPr>
        <w:tabs>
          <w:tab w:val="num" w:pos="4320"/>
        </w:tabs>
        <w:ind w:left="4320" w:hanging="360"/>
      </w:pPr>
      <w:rPr>
        <w:rFonts w:ascii="Arial" w:hAnsi="Arial" w:hint="default"/>
      </w:rPr>
    </w:lvl>
    <w:lvl w:ilvl="6" w:tplc="A5AAFE18" w:tentative="1">
      <w:start w:val="1"/>
      <w:numFmt w:val="bullet"/>
      <w:lvlText w:val="•"/>
      <w:lvlJc w:val="left"/>
      <w:pPr>
        <w:tabs>
          <w:tab w:val="num" w:pos="5040"/>
        </w:tabs>
        <w:ind w:left="5040" w:hanging="360"/>
      </w:pPr>
      <w:rPr>
        <w:rFonts w:ascii="Arial" w:hAnsi="Arial" w:hint="default"/>
      </w:rPr>
    </w:lvl>
    <w:lvl w:ilvl="7" w:tplc="6A8E5860" w:tentative="1">
      <w:start w:val="1"/>
      <w:numFmt w:val="bullet"/>
      <w:lvlText w:val="•"/>
      <w:lvlJc w:val="left"/>
      <w:pPr>
        <w:tabs>
          <w:tab w:val="num" w:pos="5760"/>
        </w:tabs>
        <w:ind w:left="5760" w:hanging="360"/>
      </w:pPr>
      <w:rPr>
        <w:rFonts w:ascii="Arial" w:hAnsi="Arial" w:hint="default"/>
      </w:rPr>
    </w:lvl>
    <w:lvl w:ilvl="8" w:tplc="C46E2F7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315B32"/>
    <w:rsid w:val="0000353D"/>
    <w:rsid w:val="00010320"/>
    <w:rsid w:val="00012104"/>
    <w:rsid w:val="00015036"/>
    <w:rsid w:val="00015F00"/>
    <w:rsid w:val="00016A02"/>
    <w:rsid w:val="00023D35"/>
    <w:rsid w:val="00024DF6"/>
    <w:rsid w:val="00025FEF"/>
    <w:rsid w:val="0002716F"/>
    <w:rsid w:val="00027DEE"/>
    <w:rsid w:val="000313A4"/>
    <w:rsid w:val="00036100"/>
    <w:rsid w:val="000425C9"/>
    <w:rsid w:val="00050851"/>
    <w:rsid w:val="00064710"/>
    <w:rsid w:val="000663DE"/>
    <w:rsid w:val="000758AB"/>
    <w:rsid w:val="000862D4"/>
    <w:rsid w:val="000A181A"/>
    <w:rsid w:val="000A68EC"/>
    <w:rsid w:val="000B175F"/>
    <w:rsid w:val="000B23A3"/>
    <w:rsid w:val="000C0323"/>
    <w:rsid w:val="000C11CF"/>
    <w:rsid w:val="000C516E"/>
    <w:rsid w:val="000D2FD8"/>
    <w:rsid w:val="000D4642"/>
    <w:rsid w:val="000D4686"/>
    <w:rsid w:val="000D5281"/>
    <w:rsid w:val="000D6D38"/>
    <w:rsid w:val="000F2CD8"/>
    <w:rsid w:val="000F3DEA"/>
    <w:rsid w:val="000F765F"/>
    <w:rsid w:val="00102262"/>
    <w:rsid w:val="0010270B"/>
    <w:rsid w:val="00102FFE"/>
    <w:rsid w:val="001053B4"/>
    <w:rsid w:val="001107A4"/>
    <w:rsid w:val="00115037"/>
    <w:rsid w:val="00117F49"/>
    <w:rsid w:val="001228C2"/>
    <w:rsid w:val="00137A00"/>
    <w:rsid w:val="00143EF1"/>
    <w:rsid w:val="00147B63"/>
    <w:rsid w:val="00150D90"/>
    <w:rsid w:val="00157B45"/>
    <w:rsid w:val="00160A39"/>
    <w:rsid w:val="00172F71"/>
    <w:rsid w:val="00186690"/>
    <w:rsid w:val="001873B6"/>
    <w:rsid w:val="00197824"/>
    <w:rsid w:val="0019791D"/>
    <w:rsid w:val="001A3127"/>
    <w:rsid w:val="001C097B"/>
    <w:rsid w:val="001C285A"/>
    <w:rsid w:val="001C2BEB"/>
    <w:rsid w:val="001C38DC"/>
    <w:rsid w:val="001F4E01"/>
    <w:rsid w:val="001F5FA8"/>
    <w:rsid w:val="00202137"/>
    <w:rsid w:val="002038FF"/>
    <w:rsid w:val="00213745"/>
    <w:rsid w:val="002155E3"/>
    <w:rsid w:val="00220B54"/>
    <w:rsid w:val="00220EA8"/>
    <w:rsid w:val="00226D8B"/>
    <w:rsid w:val="0023002C"/>
    <w:rsid w:val="002407D7"/>
    <w:rsid w:val="00242D06"/>
    <w:rsid w:val="00245534"/>
    <w:rsid w:val="00251233"/>
    <w:rsid w:val="00252D3A"/>
    <w:rsid w:val="002550A7"/>
    <w:rsid w:val="00255736"/>
    <w:rsid w:val="00256374"/>
    <w:rsid w:val="00256833"/>
    <w:rsid w:val="00256C5D"/>
    <w:rsid w:val="002614C6"/>
    <w:rsid w:val="002618FF"/>
    <w:rsid w:val="00263CEC"/>
    <w:rsid w:val="00265DCD"/>
    <w:rsid w:val="00272478"/>
    <w:rsid w:val="002754CF"/>
    <w:rsid w:val="00280D8F"/>
    <w:rsid w:val="00293E44"/>
    <w:rsid w:val="00294FB6"/>
    <w:rsid w:val="002A709B"/>
    <w:rsid w:val="002B0023"/>
    <w:rsid w:val="002C1065"/>
    <w:rsid w:val="002C2336"/>
    <w:rsid w:val="002C360C"/>
    <w:rsid w:val="002C51C5"/>
    <w:rsid w:val="002C7723"/>
    <w:rsid w:val="002D7CFF"/>
    <w:rsid w:val="002E4307"/>
    <w:rsid w:val="002F790C"/>
    <w:rsid w:val="00301C28"/>
    <w:rsid w:val="00311078"/>
    <w:rsid w:val="00313F63"/>
    <w:rsid w:val="00314337"/>
    <w:rsid w:val="00315B32"/>
    <w:rsid w:val="00316979"/>
    <w:rsid w:val="00317467"/>
    <w:rsid w:val="00317EC1"/>
    <w:rsid w:val="0032364B"/>
    <w:rsid w:val="00323A13"/>
    <w:rsid w:val="00324ACD"/>
    <w:rsid w:val="0033361F"/>
    <w:rsid w:val="00333C7A"/>
    <w:rsid w:val="00334457"/>
    <w:rsid w:val="003400FA"/>
    <w:rsid w:val="00340543"/>
    <w:rsid w:val="003429F8"/>
    <w:rsid w:val="003456DA"/>
    <w:rsid w:val="003457FE"/>
    <w:rsid w:val="00346AF8"/>
    <w:rsid w:val="00352D8F"/>
    <w:rsid w:val="00355C66"/>
    <w:rsid w:val="00362434"/>
    <w:rsid w:val="003668A9"/>
    <w:rsid w:val="003746C0"/>
    <w:rsid w:val="0037618F"/>
    <w:rsid w:val="00377F2F"/>
    <w:rsid w:val="00386558"/>
    <w:rsid w:val="003A0AEB"/>
    <w:rsid w:val="003B3045"/>
    <w:rsid w:val="003B3725"/>
    <w:rsid w:val="003B3834"/>
    <w:rsid w:val="003B5C37"/>
    <w:rsid w:val="003B6C9C"/>
    <w:rsid w:val="003C357C"/>
    <w:rsid w:val="003C3E7B"/>
    <w:rsid w:val="003C4571"/>
    <w:rsid w:val="003D429D"/>
    <w:rsid w:val="003E5F67"/>
    <w:rsid w:val="003F44CA"/>
    <w:rsid w:val="003F5DEF"/>
    <w:rsid w:val="003F7D75"/>
    <w:rsid w:val="0040129C"/>
    <w:rsid w:val="00401BE3"/>
    <w:rsid w:val="004023C4"/>
    <w:rsid w:val="00407EF3"/>
    <w:rsid w:val="00410648"/>
    <w:rsid w:val="00413201"/>
    <w:rsid w:val="00413F4B"/>
    <w:rsid w:val="00430E97"/>
    <w:rsid w:val="004344FB"/>
    <w:rsid w:val="004606BB"/>
    <w:rsid w:val="00467782"/>
    <w:rsid w:val="00472D16"/>
    <w:rsid w:val="0047613F"/>
    <w:rsid w:val="00476565"/>
    <w:rsid w:val="0048058D"/>
    <w:rsid w:val="004838AE"/>
    <w:rsid w:val="004916AB"/>
    <w:rsid w:val="00491870"/>
    <w:rsid w:val="00492105"/>
    <w:rsid w:val="00493DB4"/>
    <w:rsid w:val="0049732D"/>
    <w:rsid w:val="004A72B1"/>
    <w:rsid w:val="004B063C"/>
    <w:rsid w:val="004B2664"/>
    <w:rsid w:val="004B518C"/>
    <w:rsid w:val="004C6F16"/>
    <w:rsid w:val="004E4A0C"/>
    <w:rsid w:val="004E537D"/>
    <w:rsid w:val="004E583A"/>
    <w:rsid w:val="004E5B9B"/>
    <w:rsid w:val="004F3A9B"/>
    <w:rsid w:val="00506A55"/>
    <w:rsid w:val="00506F57"/>
    <w:rsid w:val="005077DA"/>
    <w:rsid w:val="005110AC"/>
    <w:rsid w:val="005179BC"/>
    <w:rsid w:val="00524F21"/>
    <w:rsid w:val="00525311"/>
    <w:rsid w:val="005339E2"/>
    <w:rsid w:val="00535B66"/>
    <w:rsid w:val="005376AB"/>
    <w:rsid w:val="005463CA"/>
    <w:rsid w:val="00546BE3"/>
    <w:rsid w:val="00567F4E"/>
    <w:rsid w:val="005714EE"/>
    <w:rsid w:val="0058078E"/>
    <w:rsid w:val="00582EAE"/>
    <w:rsid w:val="00590336"/>
    <w:rsid w:val="00592AE8"/>
    <w:rsid w:val="00594200"/>
    <w:rsid w:val="00594804"/>
    <w:rsid w:val="005A0BC2"/>
    <w:rsid w:val="005B1A28"/>
    <w:rsid w:val="005B3568"/>
    <w:rsid w:val="005B4718"/>
    <w:rsid w:val="005C24C8"/>
    <w:rsid w:val="005C283D"/>
    <w:rsid w:val="005C43F5"/>
    <w:rsid w:val="005D1107"/>
    <w:rsid w:val="005D6A64"/>
    <w:rsid w:val="005E079A"/>
    <w:rsid w:val="005E36DE"/>
    <w:rsid w:val="005E6162"/>
    <w:rsid w:val="005E624C"/>
    <w:rsid w:val="005F2C05"/>
    <w:rsid w:val="005F384C"/>
    <w:rsid w:val="006022D3"/>
    <w:rsid w:val="0060785E"/>
    <w:rsid w:val="00611C8B"/>
    <w:rsid w:val="00621D48"/>
    <w:rsid w:val="00623EA3"/>
    <w:rsid w:val="00632140"/>
    <w:rsid w:val="0063738C"/>
    <w:rsid w:val="0064419D"/>
    <w:rsid w:val="006459BF"/>
    <w:rsid w:val="00655FBE"/>
    <w:rsid w:val="006609B3"/>
    <w:rsid w:val="0066466B"/>
    <w:rsid w:val="00666F60"/>
    <w:rsid w:val="00666FA3"/>
    <w:rsid w:val="00674966"/>
    <w:rsid w:val="006759CA"/>
    <w:rsid w:val="00675ED6"/>
    <w:rsid w:val="00676717"/>
    <w:rsid w:val="00683D86"/>
    <w:rsid w:val="00686834"/>
    <w:rsid w:val="00686910"/>
    <w:rsid w:val="00690400"/>
    <w:rsid w:val="00695A4F"/>
    <w:rsid w:val="006A6F85"/>
    <w:rsid w:val="006B3E2E"/>
    <w:rsid w:val="006C079F"/>
    <w:rsid w:val="006C07F6"/>
    <w:rsid w:val="006C1BC0"/>
    <w:rsid w:val="006C376F"/>
    <w:rsid w:val="006C69A7"/>
    <w:rsid w:val="006D2748"/>
    <w:rsid w:val="006F12BA"/>
    <w:rsid w:val="006F6855"/>
    <w:rsid w:val="006F6A2F"/>
    <w:rsid w:val="006F79E8"/>
    <w:rsid w:val="00702904"/>
    <w:rsid w:val="00703761"/>
    <w:rsid w:val="007037A6"/>
    <w:rsid w:val="00703BE2"/>
    <w:rsid w:val="00704724"/>
    <w:rsid w:val="00713248"/>
    <w:rsid w:val="0071685D"/>
    <w:rsid w:val="00722618"/>
    <w:rsid w:val="00725224"/>
    <w:rsid w:val="007309D2"/>
    <w:rsid w:val="00735754"/>
    <w:rsid w:val="00747900"/>
    <w:rsid w:val="00752410"/>
    <w:rsid w:val="007535BB"/>
    <w:rsid w:val="00756B2D"/>
    <w:rsid w:val="00766969"/>
    <w:rsid w:val="007675AC"/>
    <w:rsid w:val="00767B6E"/>
    <w:rsid w:val="00771713"/>
    <w:rsid w:val="00771E9A"/>
    <w:rsid w:val="007848E4"/>
    <w:rsid w:val="0078527B"/>
    <w:rsid w:val="00790B14"/>
    <w:rsid w:val="007910B6"/>
    <w:rsid w:val="007A3DB6"/>
    <w:rsid w:val="007A7D5E"/>
    <w:rsid w:val="007B08D3"/>
    <w:rsid w:val="007B368B"/>
    <w:rsid w:val="007C5429"/>
    <w:rsid w:val="007D171D"/>
    <w:rsid w:val="007D6BD2"/>
    <w:rsid w:val="007E2EDE"/>
    <w:rsid w:val="007E33EB"/>
    <w:rsid w:val="007E369D"/>
    <w:rsid w:val="007E3A5E"/>
    <w:rsid w:val="007E3D31"/>
    <w:rsid w:val="007E3F59"/>
    <w:rsid w:val="007E6D33"/>
    <w:rsid w:val="007F05E8"/>
    <w:rsid w:val="007F5253"/>
    <w:rsid w:val="00807FE7"/>
    <w:rsid w:val="008102AD"/>
    <w:rsid w:val="00811213"/>
    <w:rsid w:val="008235F2"/>
    <w:rsid w:val="00827F99"/>
    <w:rsid w:val="00846206"/>
    <w:rsid w:val="0085642A"/>
    <w:rsid w:val="008623A0"/>
    <w:rsid w:val="00867681"/>
    <w:rsid w:val="00867860"/>
    <w:rsid w:val="00871E30"/>
    <w:rsid w:val="00875EF0"/>
    <w:rsid w:val="00880283"/>
    <w:rsid w:val="00880B75"/>
    <w:rsid w:val="00882692"/>
    <w:rsid w:val="00886193"/>
    <w:rsid w:val="00892353"/>
    <w:rsid w:val="00895EBE"/>
    <w:rsid w:val="00897A39"/>
    <w:rsid w:val="008A02D1"/>
    <w:rsid w:val="008A44EC"/>
    <w:rsid w:val="008B7501"/>
    <w:rsid w:val="008C0B44"/>
    <w:rsid w:val="008C28E1"/>
    <w:rsid w:val="008C45F1"/>
    <w:rsid w:val="008C4728"/>
    <w:rsid w:val="008D1618"/>
    <w:rsid w:val="008E1EF0"/>
    <w:rsid w:val="008E431C"/>
    <w:rsid w:val="008E5A10"/>
    <w:rsid w:val="008F44AE"/>
    <w:rsid w:val="008F6CC6"/>
    <w:rsid w:val="00902727"/>
    <w:rsid w:val="009028ED"/>
    <w:rsid w:val="009124E0"/>
    <w:rsid w:val="00920DEF"/>
    <w:rsid w:val="009278E6"/>
    <w:rsid w:val="00932C2B"/>
    <w:rsid w:val="00935F52"/>
    <w:rsid w:val="00936A2F"/>
    <w:rsid w:val="00944313"/>
    <w:rsid w:val="009465B1"/>
    <w:rsid w:val="00947A46"/>
    <w:rsid w:val="00957319"/>
    <w:rsid w:val="009629BB"/>
    <w:rsid w:val="00965ABA"/>
    <w:rsid w:val="00971DC9"/>
    <w:rsid w:val="0097257F"/>
    <w:rsid w:val="009730C7"/>
    <w:rsid w:val="00973780"/>
    <w:rsid w:val="00974C98"/>
    <w:rsid w:val="0098184E"/>
    <w:rsid w:val="00982BA0"/>
    <w:rsid w:val="00985C83"/>
    <w:rsid w:val="00990412"/>
    <w:rsid w:val="009939F3"/>
    <w:rsid w:val="009A0356"/>
    <w:rsid w:val="009A2E6D"/>
    <w:rsid w:val="009A64D6"/>
    <w:rsid w:val="009B3532"/>
    <w:rsid w:val="009B4C52"/>
    <w:rsid w:val="009C570B"/>
    <w:rsid w:val="009D0D77"/>
    <w:rsid w:val="009D2F18"/>
    <w:rsid w:val="009D4EC9"/>
    <w:rsid w:val="009E3D68"/>
    <w:rsid w:val="009E78A3"/>
    <w:rsid w:val="009E7AF5"/>
    <w:rsid w:val="00A0223F"/>
    <w:rsid w:val="00A1076A"/>
    <w:rsid w:val="00A13FF9"/>
    <w:rsid w:val="00A207EB"/>
    <w:rsid w:val="00A25094"/>
    <w:rsid w:val="00A253B8"/>
    <w:rsid w:val="00A27FCB"/>
    <w:rsid w:val="00A32663"/>
    <w:rsid w:val="00A37FD4"/>
    <w:rsid w:val="00A430C5"/>
    <w:rsid w:val="00A44616"/>
    <w:rsid w:val="00A5561C"/>
    <w:rsid w:val="00A56557"/>
    <w:rsid w:val="00A634F2"/>
    <w:rsid w:val="00A70FAB"/>
    <w:rsid w:val="00A93EA0"/>
    <w:rsid w:val="00AA4531"/>
    <w:rsid w:val="00AA4A6C"/>
    <w:rsid w:val="00AA5C8E"/>
    <w:rsid w:val="00AA648F"/>
    <w:rsid w:val="00AB0927"/>
    <w:rsid w:val="00AB6C59"/>
    <w:rsid w:val="00AB7E89"/>
    <w:rsid w:val="00AC2841"/>
    <w:rsid w:val="00AC6276"/>
    <w:rsid w:val="00AD4C6F"/>
    <w:rsid w:val="00AD6845"/>
    <w:rsid w:val="00AE03F1"/>
    <w:rsid w:val="00AE1F47"/>
    <w:rsid w:val="00AF0343"/>
    <w:rsid w:val="00AF3BA6"/>
    <w:rsid w:val="00B07093"/>
    <w:rsid w:val="00B07812"/>
    <w:rsid w:val="00B10911"/>
    <w:rsid w:val="00B1166A"/>
    <w:rsid w:val="00B12410"/>
    <w:rsid w:val="00B14CFD"/>
    <w:rsid w:val="00B270EE"/>
    <w:rsid w:val="00B3448E"/>
    <w:rsid w:val="00B34B3D"/>
    <w:rsid w:val="00B356FE"/>
    <w:rsid w:val="00B359AF"/>
    <w:rsid w:val="00B570F0"/>
    <w:rsid w:val="00B6056E"/>
    <w:rsid w:val="00B67E40"/>
    <w:rsid w:val="00B72922"/>
    <w:rsid w:val="00B72C63"/>
    <w:rsid w:val="00B75B27"/>
    <w:rsid w:val="00B77F71"/>
    <w:rsid w:val="00B83051"/>
    <w:rsid w:val="00B91BB8"/>
    <w:rsid w:val="00B9327A"/>
    <w:rsid w:val="00B97F56"/>
    <w:rsid w:val="00BA2848"/>
    <w:rsid w:val="00BA67D0"/>
    <w:rsid w:val="00BA7A56"/>
    <w:rsid w:val="00BB4C8C"/>
    <w:rsid w:val="00BC290A"/>
    <w:rsid w:val="00BD65AA"/>
    <w:rsid w:val="00BE2D40"/>
    <w:rsid w:val="00BE5BF8"/>
    <w:rsid w:val="00BF18E3"/>
    <w:rsid w:val="00BF2883"/>
    <w:rsid w:val="00BF418C"/>
    <w:rsid w:val="00BF5511"/>
    <w:rsid w:val="00BF7DE5"/>
    <w:rsid w:val="00C003FE"/>
    <w:rsid w:val="00C02160"/>
    <w:rsid w:val="00C04574"/>
    <w:rsid w:val="00C07B1A"/>
    <w:rsid w:val="00C10977"/>
    <w:rsid w:val="00C11807"/>
    <w:rsid w:val="00C14F84"/>
    <w:rsid w:val="00C16B05"/>
    <w:rsid w:val="00C25B3A"/>
    <w:rsid w:val="00C35FAC"/>
    <w:rsid w:val="00C5316B"/>
    <w:rsid w:val="00C65FF9"/>
    <w:rsid w:val="00C66BBE"/>
    <w:rsid w:val="00C74FB0"/>
    <w:rsid w:val="00C82D78"/>
    <w:rsid w:val="00C84857"/>
    <w:rsid w:val="00C8637E"/>
    <w:rsid w:val="00C87938"/>
    <w:rsid w:val="00C91856"/>
    <w:rsid w:val="00C94718"/>
    <w:rsid w:val="00CA3F13"/>
    <w:rsid w:val="00CA4066"/>
    <w:rsid w:val="00CA5017"/>
    <w:rsid w:val="00CB6E52"/>
    <w:rsid w:val="00CC1272"/>
    <w:rsid w:val="00CD136E"/>
    <w:rsid w:val="00CD313B"/>
    <w:rsid w:val="00CD3641"/>
    <w:rsid w:val="00CD6A9F"/>
    <w:rsid w:val="00CF6728"/>
    <w:rsid w:val="00D001E8"/>
    <w:rsid w:val="00D10A8D"/>
    <w:rsid w:val="00D12934"/>
    <w:rsid w:val="00D169F9"/>
    <w:rsid w:val="00D20191"/>
    <w:rsid w:val="00D20342"/>
    <w:rsid w:val="00D2218A"/>
    <w:rsid w:val="00D2538B"/>
    <w:rsid w:val="00D259BD"/>
    <w:rsid w:val="00D27A17"/>
    <w:rsid w:val="00D47A38"/>
    <w:rsid w:val="00D513EE"/>
    <w:rsid w:val="00D5224A"/>
    <w:rsid w:val="00D54A96"/>
    <w:rsid w:val="00D56DE6"/>
    <w:rsid w:val="00D6092A"/>
    <w:rsid w:val="00D62EF4"/>
    <w:rsid w:val="00D64DCC"/>
    <w:rsid w:val="00D73764"/>
    <w:rsid w:val="00D8287E"/>
    <w:rsid w:val="00D92906"/>
    <w:rsid w:val="00D94E92"/>
    <w:rsid w:val="00DA22B8"/>
    <w:rsid w:val="00DB1106"/>
    <w:rsid w:val="00DB1ACC"/>
    <w:rsid w:val="00DB52BA"/>
    <w:rsid w:val="00DB53D0"/>
    <w:rsid w:val="00DB7621"/>
    <w:rsid w:val="00DC29FF"/>
    <w:rsid w:val="00DC7860"/>
    <w:rsid w:val="00DD1828"/>
    <w:rsid w:val="00DD2EE5"/>
    <w:rsid w:val="00DD7D2E"/>
    <w:rsid w:val="00DE190B"/>
    <w:rsid w:val="00DE2779"/>
    <w:rsid w:val="00DE471F"/>
    <w:rsid w:val="00DE5506"/>
    <w:rsid w:val="00DF0919"/>
    <w:rsid w:val="00DF0A4E"/>
    <w:rsid w:val="00E032A8"/>
    <w:rsid w:val="00E03ABF"/>
    <w:rsid w:val="00E106F0"/>
    <w:rsid w:val="00E16619"/>
    <w:rsid w:val="00E26F83"/>
    <w:rsid w:val="00E333E1"/>
    <w:rsid w:val="00E41CE5"/>
    <w:rsid w:val="00E46AAA"/>
    <w:rsid w:val="00E57E10"/>
    <w:rsid w:val="00E62436"/>
    <w:rsid w:val="00E70037"/>
    <w:rsid w:val="00E744C6"/>
    <w:rsid w:val="00E74EAA"/>
    <w:rsid w:val="00E81CDB"/>
    <w:rsid w:val="00E84B50"/>
    <w:rsid w:val="00E90863"/>
    <w:rsid w:val="00E928EA"/>
    <w:rsid w:val="00E96048"/>
    <w:rsid w:val="00E96732"/>
    <w:rsid w:val="00EA1DD0"/>
    <w:rsid w:val="00EA486D"/>
    <w:rsid w:val="00EB078C"/>
    <w:rsid w:val="00EB18CB"/>
    <w:rsid w:val="00EC3D5A"/>
    <w:rsid w:val="00EC43DF"/>
    <w:rsid w:val="00EC49DC"/>
    <w:rsid w:val="00ED3D8D"/>
    <w:rsid w:val="00EE3214"/>
    <w:rsid w:val="00EE5DE3"/>
    <w:rsid w:val="00EE6803"/>
    <w:rsid w:val="00EF1A6D"/>
    <w:rsid w:val="00EF22F6"/>
    <w:rsid w:val="00EF23F4"/>
    <w:rsid w:val="00EF6236"/>
    <w:rsid w:val="00EF7C8D"/>
    <w:rsid w:val="00F070A5"/>
    <w:rsid w:val="00F14DD0"/>
    <w:rsid w:val="00F17B6A"/>
    <w:rsid w:val="00F30690"/>
    <w:rsid w:val="00F3071C"/>
    <w:rsid w:val="00F4166A"/>
    <w:rsid w:val="00F4291D"/>
    <w:rsid w:val="00F44831"/>
    <w:rsid w:val="00F47FCB"/>
    <w:rsid w:val="00F525EE"/>
    <w:rsid w:val="00F54113"/>
    <w:rsid w:val="00F614DA"/>
    <w:rsid w:val="00F62F64"/>
    <w:rsid w:val="00F65434"/>
    <w:rsid w:val="00F67CF2"/>
    <w:rsid w:val="00F70229"/>
    <w:rsid w:val="00F72F20"/>
    <w:rsid w:val="00F737BB"/>
    <w:rsid w:val="00F82F50"/>
    <w:rsid w:val="00F8563B"/>
    <w:rsid w:val="00F85D2C"/>
    <w:rsid w:val="00FB2BBB"/>
    <w:rsid w:val="00FB38AA"/>
    <w:rsid w:val="00FB7552"/>
    <w:rsid w:val="00FC105E"/>
    <w:rsid w:val="00FC117E"/>
    <w:rsid w:val="00FC4AA1"/>
    <w:rsid w:val="00FE1223"/>
    <w:rsid w:val="00FF4B48"/>
  </w:rsids>
  <m:mathPr>
    <m:mathFont m:val="Cambria Math"/>
    <m:brkBin m:val="before"/>
    <m:brkBinSub m:val="--"/>
    <m:smallFrac m:val="off"/>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DEF"/>
  </w:style>
  <w:style w:type="paragraph" w:styleId="Ttulo1">
    <w:name w:val="heading 1"/>
    <w:basedOn w:val="Normal"/>
    <w:next w:val="Normal"/>
    <w:link w:val="Ttulo1Char"/>
    <w:uiPriority w:val="9"/>
    <w:qFormat/>
    <w:rsid w:val="0064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15B32"/>
    <w:rPr>
      <w:color w:val="0000FF" w:themeColor="hyperlink"/>
      <w:u w:val="single"/>
    </w:rPr>
  </w:style>
  <w:style w:type="character" w:customStyle="1" w:styleId="Ttulo1Char">
    <w:name w:val="Título 1 Char"/>
    <w:basedOn w:val="Fontepargpadro"/>
    <w:link w:val="Ttulo1"/>
    <w:uiPriority w:val="9"/>
    <w:rsid w:val="006459BF"/>
    <w:rPr>
      <w:rFonts w:asciiTheme="majorHAnsi" w:eastAsiaTheme="majorEastAsia" w:hAnsiTheme="majorHAnsi" w:cstheme="majorBidi"/>
      <w:b/>
      <w:bCs/>
      <w:color w:val="365F91" w:themeColor="accent1" w:themeShade="BF"/>
      <w:sz w:val="28"/>
      <w:szCs w:val="28"/>
    </w:rPr>
  </w:style>
  <w:style w:type="character" w:styleId="HiperlinkVisitado">
    <w:name w:val="FollowedHyperlink"/>
    <w:basedOn w:val="Fontepargpadro"/>
    <w:uiPriority w:val="99"/>
    <w:semiHidden/>
    <w:unhideWhenUsed/>
    <w:rsid w:val="00186690"/>
    <w:rPr>
      <w:color w:val="800080" w:themeColor="followedHyperlink"/>
      <w:u w:val="single"/>
    </w:rPr>
  </w:style>
  <w:style w:type="character" w:styleId="TextodoEspaoReservado">
    <w:name w:val="Placeholder Text"/>
    <w:basedOn w:val="Fontepargpadro"/>
    <w:uiPriority w:val="99"/>
    <w:semiHidden/>
    <w:rsid w:val="00F30690"/>
    <w:rPr>
      <w:color w:val="808080"/>
    </w:rPr>
  </w:style>
  <w:style w:type="paragraph" w:styleId="Textodebalo">
    <w:name w:val="Balloon Text"/>
    <w:basedOn w:val="Normal"/>
    <w:link w:val="TextodebaloChar"/>
    <w:uiPriority w:val="99"/>
    <w:semiHidden/>
    <w:unhideWhenUsed/>
    <w:rsid w:val="00F306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690"/>
    <w:rPr>
      <w:rFonts w:ascii="Tahoma" w:hAnsi="Tahoma" w:cs="Tahoma"/>
      <w:sz w:val="16"/>
      <w:szCs w:val="16"/>
    </w:rPr>
  </w:style>
  <w:style w:type="paragraph" w:styleId="Textodenotaderodap">
    <w:name w:val="footnote text"/>
    <w:basedOn w:val="Normal"/>
    <w:link w:val="TextodenotaderodapChar"/>
    <w:uiPriority w:val="99"/>
    <w:semiHidden/>
    <w:unhideWhenUsed/>
    <w:rsid w:val="00B9327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9327A"/>
    <w:rPr>
      <w:sz w:val="20"/>
      <w:szCs w:val="20"/>
    </w:rPr>
  </w:style>
  <w:style w:type="character" w:styleId="Refdenotaderodap">
    <w:name w:val="footnote reference"/>
    <w:basedOn w:val="Fontepargpadro"/>
    <w:uiPriority w:val="99"/>
    <w:unhideWhenUsed/>
    <w:rsid w:val="00B9327A"/>
    <w:rPr>
      <w:vertAlign w:val="superscript"/>
    </w:rPr>
  </w:style>
  <w:style w:type="table" w:styleId="Tabelacomgrade">
    <w:name w:val="Table Grid"/>
    <w:basedOn w:val="Tabelanormal"/>
    <w:uiPriority w:val="59"/>
    <w:rsid w:val="00E96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910B6"/>
    <w:pPr>
      <w:ind w:left="720"/>
      <w:contextualSpacing/>
    </w:pPr>
  </w:style>
  <w:style w:type="paragraph" w:styleId="Cabealho">
    <w:name w:val="header"/>
    <w:basedOn w:val="Normal"/>
    <w:link w:val="CabealhoChar"/>
    <w:uiPriority w:val="99"/>
    <w:unhideWhenUsed/>
    <w:rsid w:val="003400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00FA"/>
  </w:style>
  <w:style w:type="paragraph" w:styleId="Rodap">
    <w:name w:val="footer"/>
    <w:basedOn w:val="Normal"/>
    <w:link w:val="RodapChar"/>
    <w:uiPriority w:val="99"/>
    <w:unhideWhenUsed/>
    <w:rsid w:val="003400FA"/>
    <w:pPr>
      <w:tabs>
        <w:tab w:val="center" w:pos="4252"/>
        <w:tab w:val="right" w:pos="8504"/>
      </w:tabs>
      <w:spacing w:after="0" w:line="240" w:lineRule="auto"/>
    </w:pPr>
  </w:style>
  <w:style w:type="character" w:customStyle="1" w:styleId="RodapChar">
    <w:name w:val="Rodapé Char"/>
    <w:basedOn w:val="Fontepargpadro"/>
    <w:link w:val="Rodap"/>
    <w:uiPriority w:val="99"/>
    <w:rsid w:val="003400FA"/>
  </w:style>
  <w:style w:type="character" w:styleId="Refdecomentrio">
    <w:name w:val="annotation reference"/>
    <w:basedOn w:val="Fontepargpadro"/>
    <w:uiPriority w:val="99"/>
    <w:semiHidden/>
    <w:unhideWhenUsed/>
    <w:rsid w:val="00DB53D0"/>
    <w:rPr>
      <w:sz w:val="16"/>
      <w:szCs w:val="16"/>
    </w:rPr>
  </w:style>
  <w:style w:type="paragraph" w:styleId="Textodecomentrio">
    <w:name w:val="annotation text"/>
    <w:basedOn w:val="Normal"/>
    <w:link w:val="TextodecomentrioChar"/>
    <w:uiPriority w:val="99"/>
    <w:semiHidden/>
    <w:unhideWhenUsed/>
    <w:rsid w:val="00DB53D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53D0"/>
    <w:rPr>
      <w:sz w:val="20"/>
      <w:szCs w:val="20"/>
    </w:rPr>
  </w:style>
  <w:style w:type="paragraph" w:styleId="Assuntodocomentrio">
    <w:name w:val="annotation subject"/>
    <w:basedOn w:val="Textodecomentrio"/>
    <w:next w:val="Textodecomentrio"/>
    <w:link w:val="AssuntodocomentrioChar"/>
    <w:uiPriority w:val="99"/>
    <w:semiHidden/>
    <w:unhideWhenUsed/>
    <w:rsid w:val="00DB53D0"/>
    <w:rPr>
      <w:b/>
      <w:bCs/>
    </w:rPr>
  </w:style>
  <w:style w:type="character" w:customStyle="1" w:styleId="AssuntodocomentrioChar">
    <w:name w:val="Assunto do comentário Char"/>
    <w:basedOn w:val="TextodecomentrioChar"/>
    <w:link w:val="Assuntodocomentrio"/>
    <w:uiPriority w:val="99"/>
    <w:semiHidden/>
    <w:rsid w:val="00DB53D0"/>
    <w:rPr>
      <w:b/>
      <w:bCs/>
      <w:sz w:val="20"/>
      <w:szCs w:val="20"/>
    </w:rPr>
  </w:style>
  <w:style w:type="paragraph" w:styleId="Reviso">
    <w:name w:val="Revision"/>
    <w:hidden/>
    <w:uiPriority w:val="99"/>
    <w:semiHidden/>
    <w:rsid w:val="00280D8F"/>
    <w:pPr>
      <w:spacing w:after="0" w:line="240" w:lineRule="auto"/>
    </w:pPr>
  </w:style>
</w:styles>
</file>

<file path=word/webSettings.xml><?xml version="1.0" encoding="utf-8"?>
<w:webSettings xmlns:r="http://schemas.openxmlformats.org/officeDocument/2006/relationships" xmlns:w="http://schemas.openxmlformats.org/wordprocessingml/2006/main">
  <w:divs>
    <w:div w:id="18749069">
      <w:bodyDiv w:val="1"/>
      <w:marLeft w:val="0"/>
      <w:marRight w:val="0"/>
      <w:marTop w:val="0"/>
      <w:marBottom w:val="0"/>
      <w:divBdr>
        <w:top w:val="none" w:sz="0" w:space="0" w:color="auto"/>
        <w:left w:val="none" w:sz="0" w:space="0" w:color="auto"/>
        <w:bottom w:val="none" w:sz="0" w:space="0" w:color="auto"/>
        <w:right w:val="none" w:sz="0" w:space="0" w:color="auto"/>
      </w:divBdr>
    </w:div>
    <w:div w:id="118963500">
      <w:bodyDiv w:val="1"/>
      <w:marLeft w:val="0"/>
      <w:marRight w:val="0"/>
      <w:marTop w:val="0"/>
      <w:marBottom w:val="0"/>
      <w:divBdr>
        <w:top w:val="none" w:sz="0" w:space="0" w:color="auto"/>
        <w:left w:val="none" w:sz="0" w:space="0" w:color="auto"/>
        <w:bottom w:val="none" w:sz="0" w:space="0" w:color="auto"/>
        <w:right w:val="none" w:sz="0" w:space="0" w:color="auto"/>
      </w:divBdr>
      <w:divsChild>
        <w:div w:id="865874798">
          <w:marLeft w:val="432"/>
          <w:marRight w:val="0"/>
          <w:marTop w:val="120"/>
          <w:marBottom w:val="0"/>
          <w:divBdr>
            <w:top w:val="none" w:sz="0" w:space="0" w:color="auto"/>
            <w:left w:val="none" w:sz="0" w:space="0" w:color="auto"/>
            <w:bottom w:val="none" w:sz="0" w:space="0" w:color="auto"/>
            <w:right w:val="none" w:sz="0" w:space="0" w:color="auto"/>
          </w:divBdr>
        </w:div>
      </w:divsChild>
    </w:div>
    <w:div w:id="122434092">
      <w:bodyDiv w:val="1"/>
      <w:marLeft w:val="0"/>
      <w:marRight w:val="0"/>
      <w:marTop w:val="0"/>
      <w:marBottom w:val="0"/>
      <w:divBdr>
        <w:top w:val="none" w:sz="0" w:space="0" w:color="auto"/>
        <w:left w:val="none" w:sz="0" w:space="0" w:color="auto"/>
        <w:bottom w:val="none" w:sz="0" w:space="0" w:color="auto"/>
        <w:right w:val="none" w:sz="0" w:space="0" w:color="auto"/>
      </w:divBdr>
      <w:divsChild>
        <w:div w:id="465245542">
          <w:marLeft w:val="1166"/>
          <w:marRight w:val="0"/>
          <w:marTop w:val="115"/>
          <w:marBottom w:val="0"/>
          <w:divBdr>
            <w:top w:val="none" w:sz="0" w:space="0" w:color="auto"/>
            <w:left w:val="none" w:sz="0" w:space="0" w:color="auto"/>
            <w:bottom w:val="none" w:sz="0" w:space="0" w:color="auto"/>
            <w:right w:val="none" w:sz="0" w:space="0" w:color="auto"/>
          </w:divBdr>
        </w:div>
      </w:divsChild>
    </w:div>
    <w:div w:id="147013776">
      <w:bodyDiv w:val="1"/>
      <w:marLeft w:val="0"/>
      <w:marRight w:val="0"/>
      <w:marTop w:val="0"/>
      <w:marBottom w:val="0"/>
      <w:divBdr>
        <w:top w:val="none" w:sz="0" w:space="0" w:color="auto"/>
        <w:left w:val="none" w:sz="0" w:space="0" w:color="auto"/>
        <w:bottom w:val="none" w:sz="0" w:space="0" w:color="auto"/>
        <w:right w:val="none" w:sz="0" w:space="0" w:color="auto"/>
      </w:divBdr>
      <w:divsChild>
        <w:div w:id="764107996">
          <w:marLeft w:val="432"/>
          <w:marRight w:val="0"/>
          <w:marTop w:val="120"/>
          <w:marBottom w:val="0"/>
          <w:divBdr>
            <w:top w:val="none" w:sz="0" w:space="0" w:color="auto"/>
            <w:left w:val="none" w:sz="0" w:space="0" w:color="auto"/>
            <w:bottom w:val="none" w:sz="0" w:space="0" w:color="auto"/>
            <w:right w:val="none" w:sz="0" w:space="0" w:color="auto"/>
          </w:divBdr>
        </w:div>
      </w:divsChild>
    </w:div>
    <w:div w:id="311058156">
      <w:bodyDiv w:val="1"/>
      <w:marLeft w:val="0"/>
      <w:marRight w:val="0"/>
      <w:marTop w:val="0"/>
      <w:marBottom w:val="0"/>
      <w:divBdr>
        <w:top w:val="none" w:sz="0" w:space="0" w:color="auto"/>
        <w:left w:val="none" w:sz="0" w:space="0" w:color="auto"/>
        <w:bottom w:val="none" w:sz="0" w:space="0" w:color="auto"/>
        <w:right w:val="none" w:sz="0" w:space="0" w:color="auto"/>
      </w:divBdr>
    </w:div>
    <w:div w:id="396519239">
      <w:bodyDiv w:val="1"/>
      <w:marLeft w:val="0"/>
      <w:marRight w:val="0"/>
      <w:marTop w:val="0"/>
      <w:marBottom w:val="0"/>
      <w:divBdr>
        <w:top w:val="none" w:sz="0" w:space="0" w:color="auto"/>
        <w:left w:val="none" w:sz="0" w:space="0" w:color="auto"/>
        <w:bottom w:val="none" w:sz="0" w:space="0" w:color="auto"/>
        <w:right w:val="none" w:sz="0" w:space="0" w:color="auto"/>
      </w:divBdr>
    </w:div>
    <w:div w:id="423888375">
      <w:bodyDiv w:val="1"/>
      <w:marLeft w:val="0"/>
      <w:marRight w:val="0"/>
      <w:marTop w:val="0"/>
      <w:marBottom w:val="0"/>
      <w:divBdr>
        <w:top w:val="none" w:sz="0" w:space="0" w:color="auto"/>
        <w:left w:val="none" w:sz="0" w:space="0" w:color="auto"/>
        <w:bottom w:val="none" w:sz="0" w:space="0" w:color="auto"/>
        <w:right w:val="none" w:sz="0" w:space="0" w:color="auto"/>
      </w:divBdr>
    </w:div>
    <w:div w:id="545216558">
      <w:bodyDiv w:val="1"/>
      <w:marLeft w:val="0"/>
      <w:marRight w:val="0"/>
      <w:marTop w:val="0"/>
      <w:marBottom w:val="0"/>
      <w:divBdr>
        <w:top w:val="none" w:sz="0" w:space="0" w:color="auto"/>
        <w:left w:val="none" w:sz="0" w:space="0" w:color="auto"/>
        <w:bottom w:val="none" w:sz="0" w:space="0" w:color="auto"/>
        <w:right w:val="none" w:sz="0" w:space="0" w:color="auto"/>
      </w:divBdr>
    </w:div>
    <w:div w:id="557979655">
      <w:bodyDiv w:val="1"/>
      <w:marLeft w:val="0"/>
      <w:marRight w:val="0"/>
      <w:marTop w:val="0"/>
      <w:marBottom w:val="0"/>
      <w:divBdr>
        <w:top w:val="none" w:sz="0" w:space="0" w:color="auto"/>
        <w:left w:val="none" w:sz="0" w:space="0" w:color="auto"/>
        <w:bottom w:val="none" w:sz="0" w:space="0" w:color="auto"/>
        <w:right w:val="none" w:sz="0" w:space="0" w:color="auto"/>
      </w:divBdr>
    </w:div>
    <w:div w:id="820543173">
      <w:bodyDiv w:val="1"/>
      <w:marLeft w:val="0"/>
      <w:marRight w:val="0"/>
      <w:marTop w:val="0"/>
      <w:marBottom w:val="0"/>
      <w:divBdr>
        <w:top w:val="none" w:sz="0" w:space="0" w:color="auto"/>
        <w:left w:val="none" w:sz="0" w:space="0" w:color="auto"/>
        <w:bottom w:val="none" w:sz="0" w:space="0" w:color="auto"/>
        <w:right w:val="none" w:sz="0" w:space="0" w:color="auto"/>
      </w:divBdr>
    </w:div>
    <w:div w:id="832648680">
      <w:bodyDiv w:val="1"/>
      <w:marLeft w:val="0"/>
      <w:marRight w:val="0"/>
      <w:marTop w:val="0"/>
      <w:marBottom w:val="0"/>
      <w:divBdr>
        <w:top w:val="none" w:sz="0" w:space="0" w:color="auto"/>
        <w:left w:val="none" w:sz="0" w:space="0" w:color="auto"/>
        <w:bottom w:val="none" w:sz="0" w:space="0" w:color="auto"/>
        <w:right w:val="none" w:sz="0" w:space="0" w:color="auto"/>
      </w:divBdr>
    </w:div>
    <w:div w:id="863372858">
      <w:bodyDiv w:val="1"/>
      <w:marLeft w:val="0"/>
      <w:marRight w:val="0"/>
      <w:marTop w:val="0"/>
      <w:marBottom w:val="0"/>
      <w:divBdr>
        <w:top w:val="none" w:sz="0" w:space="0" w:color="auto"/>
        <w:left w:val="none" w:sz="0" w:space="0" w:color="auto"/>
        <w:bottom w:val="none" w:sz="0" w:space="0" w:color="auto"/>
        <w:right w:val="none" w:sz="0" w:space="0" w:color="auto"/>
      </w:divBdr>
      <w:divsChild>
        <w:div w:id="1394548706">
          <w:marLeft w:val="432"/>
          <w:marRight w:val="0"/>
          <w:marTop w:val="120"/>
          <w:marBottom w:val="0"/>
          <w:divBdr>
            <w:top w:val="none" w:sz="0" w:space="0" w:color="auto"/>
            <w:left w:val="none" w:sz="0" w:space="0" w:color="auto"/>
            <w:bottom w:val="none" w:sz="0" w:space="0" w:color="auto"/>
            <w:right w:val="none" w:sz="0" w:space="0" w:color="auto"/>
          </w:divBdr>
        </w:div>
      </w:divsChild>
    </w:div>
    <w:div w:id="909923475">
      <w:bodyDiv w:val="1"/>
      <w:marLeft w:val="0"/>
      <w:marRight w:val="0"/>
      <w:marTop w:val="0"/>
      <w:marBottom w:val="0"/>
      <w:divBdr>
        <w:top w:val="none" w:sz="0" w:space="0" w:color="auto"/>
        <w:left w:val="none" w:sz="0" w:space="0" w:color="auto"/>
        <w:bottom w:val="none" w:sz="0" w:space="0" w:color="auto"/>
        <w:right w:val="none" w:sz="0" w:space="0" w:color="auto"/>
      </w:divBdr>
    </w:div>
    <w:div w:id="968514785">
      <w:bodyDiv w:val="1"/>
      <w:marLeft w:val="0"/>
      <w:marRight w:val="0"/>
      <w:marTop w:val="0"/>
      <w:marBottom w:val="0"/>
      <w:divBdr>
        <w:top w:val="none" w:sz="0" w:space="0" w:color="auto"/>
        <w:left w:val="none" w:sz="0" w:space="0" w:color="auto"/>
        <w:bottom w:val="none" w:sz="0" w:space="0" w:color="auto"/>
        <w:right w:val="none" w:sz="0" w:space="0" w:color="auto"/>
      </w:divBdr>
      <w:divsChild>
        <w:div w:id="422648822">
          <w:marLeft w:val="432"/>
          <w:marRight w:val="0"/>
          <w:marTop w:val="120"/>
          <w:marBottom w:val="0"/>
          <w:divBdr>
            <w:top w:val="none" w:sz="0" w:space="0" w:color="auto"/>
            <w:left w:val="none" w:sz="0" w:space="0" w:color="auto"/>
            <w:bottom w:val="none" w:sz="0" w:space="0" w:color="auto"/>
            <w:right w:val="none" w:sz="0" w:space="0" w:color="auto"/>
          </w:divBdr>
        </w:div>
      </w:divsChild>
    </w:div>
    <w:div w:id="984890872">
      <w:bodyDiv w:val="1"/>
      <w:marLeft w:val="0"/>
      <w:marRight w:val="0"/>
      <w:marTop w:val="0"/>
      <w:marBottom w:val="0"/>
      <w:divBdr>
        <w:top w:val="none" w:sz="0" w:space="0" w:color="auto"/>
        <w:left w:val="none" w:sz="0" w:space="0" w:color="auto"/>
        <w:bottom w:val="none" w:sz="0" w:space="0" w:color="auto"/>
        <w:right w:val="none" w:sz="0" w:space="0" w:color="auto"/>
      </w:divBdr>
    </w:div>
    <w:div w:id="1009601000">
      <w:bodyDiv w:val="1"/>
      <w:marLeft w:val="0"/>
      <w:marRight w:val="0"/>
      <w:marTop w:val="0"/>
      <w:marBottom w:val="0"/>
      <w:divBdr>
        <w:top w:val="none" w:sz="0" w:space="0" w:color="auto"/>
        <w:left w:val="none" w:sz="0" w:space="0" w:color="auto"/>
        <w:bottom w:val="none" w:sz="0" w:space="0" w:color="auto"/>
        <w:right w:val="none" w:sz="0" w:space="0" w:color="auto"/>
      </w:divBdr>
    </w:div>
    <w:div w:id="1051080707">
      <w:bodyDiv w:val="1"/>
      <w:marLeft w:val="0"/>
      <w:marRight w:val="0"/>
      <w:marTop w:val="0"/>
      <w:marBottom w:val="0"/>
      <w:divBdr>
        <w:top w:val="none" w:sz="0" w:space="0" w:color="auto"/>
        <w:left w:val="none" w:sz="0" w:space="0" w:color="auto"/>
        <w:bottom w:val="none" w:sz="0" w:space="0" w:color="auto"/>
        <w:right w:val="none" w:sz="0" w:space="0" w:color="auto"/>
      </w:divBdr>
    </w:div>
    <w:div w:id="1144616353">
      <w:bodyDiv w:val="1"/>
      <w:marLeft w:val="0"/>
      <w:marRight w:val="0"/>
      <w:marTop w:val="0"/>
      <w:marBottom w:val="0"/>
      <w:divBdr>
        <w:top w:val="none" w:sz="0" w:space="0" w:color="auto"/>
        <w:left w:val="none" w:sz="0" w:space="0" w:color="auto"/>
        <w:bottom w:val="none" w:sz="0" w:space="0" w:color="auto"/>
        <w:right w:val="none" w:sz="0" w:space="0" w:color="auto"/>
      </w:divBdr>
    </w:div>
    <w:div w:id="1263220515">
      <w:bodyDiv w:val="1"/>
      <w:marLeft w:val="0"/>
      <w:marRight w:val="0"/>
      <w:marTop w:val="0"/>
      <w:marBottom w:val="0"/>
      <w:divBdr>
        <w:top w:val="none" w:sz="0" w:space="0" w:color="auto"/>
        <w:left w:val="none" w:sz="0" w:space="0" w:color="auto"/>
        <w:bottom w:val="none" w:sz="0" w:space="0" w:color="auto"/>
        <w:right w:val="none" w:sz="0" w:space="0" w:color="auto"/>
      </w:divBdr>
    </w:div>
    <w:div w:id="1283077719">
      <w:bodyDiv w:val="1"/>
      <w:marLeft w:val="0"/>
      <w:marRight w:val="0"/>
      <w:marTop w:val="0"/>
      <w:marBottom w:val="0"/>
      <w:divBdr>
        <w:top w:val="none" w:sz="0" w:space="0" w:color="auto"/>
        <w:left w:val="none" w:sz="0" w:space="0" w:color="auto"/>
        <w:bottom w:val="none" w:sz="0" w:space="0" w:color="auto"/>
        <w:right w:val="none" w:sz="0" w:space="0" w:color="auto"/>
      </w:divBdr>
    </w:div>
    <w:div w:id="1516312054">
      <w:bodyDiv w:val="1"/>
      <w:marLeft w:val="0"/>
      <w:marRight w:val="0"/>
      <w:marTop w:val="0"/>
      <w:marBottom w:val="0"/>
      <w:divBdr>
        <w:top w:val="none" w:sz="0" w:space="0" w:color="auto"/>
        <w:left w:val="none" w:sz="0" w:space="0" w:color="auto"/>
        <w:bottom w:val="none" w:sz="0" w:space="0" w:color="auto"/>
        <w:right w:val="none" w:sz="0" w:space="0" w:color="auto"/>
      </w:divBdr>
      <w:divsChild>
        <w:div w:id="1935631157">
          <w:marLeft w:val="0"/>
          <w:marRight w:val="0"/>
          <w:marTop w:val="0"/>
          <w:marBottom w:val="0"/>
          <w:divBdr>
            <w:top w:val="none" w:sz="0" w:space="0" w:color="auto"/>
            <w:left w:val="none" w:sz="0" w:space="0" w:color="auto"/>
            <w:bottom w:val="none" w:sz="0" w:space="0" w:color="auto"/>
            <w:right w:val="none" w:sz="0" w:space="0" w:color="auto"/>
          </w:divBdr>
        </w:div>
      </w:divsChild>
    </w:div>
    <w:div w:id="1518538140">
      <w:bodyDiv w:val="1"/>
      <w:marLeft w:val="0"/>
      <w:marRight w:val="0"/>
      <w:marTop w:val="0"/>
      <w:marBottom w:val="0"/>
      <w:divBdr>
        <w:top w:val="none" w:sz="0" w:space="0" w:color="auto"/>
        <w:left w:val="none" w:sz="0" w:space="0" w:color="auto"/>
        <w:bottom w:val="none" w:sz="0" w:space="0" w:color="auto"/>
        <w:right w:val="none" w:sz="0" w:space="0" w:color="auto"/>
      </w:divBdr>
    </w:div>
    <w:div w:id="1712070421">
      <w:bodyDiv w:val="1"/>
      <w:marLeft w:val="0"/>
      <w:marRight w:val="0"/>
      <w:marTop w:val="0"/>
      <w:marBottom w:val="0"/>
      <w:divBdr>
        <w:top w:val="none" w:sz="0" w:space="0" w:color="auto"/>
        <w:left w:val="none" w:sz="0" w:space="0" w:color="auto"/>
        <w:bottom w:val="none" w:sz="0" w:space="0" w:color="auto"/>
        <w:right w:val="none" w:sz="0" w:space="0" w:color="auto"/>
      </w:divBdr>
      <w:divsChild>
        <w:div w:id="1333339395">
          <w:marLeft w:val="432"/>
          <w:marRight w:val="0"/>
          <w:marTop w:val="120"/>
          <w:marBottom w:val="0"/>
          <w:divBdr>
            <w:top w:val="none" w:sz="0" w:space="0" w:color="auto"/>
            <w:left w:val="none" w:sz="0" w:space="0" w:color="auto"/>
            <w:bottom w:val="none" w:sz="0" w:space="0" w:color="auto"/>
            <w:right w:val="none" w:sz="0" w:space="0" w:color="auto"/>
          </w:divBdr>
        </w:div>
      </w:divsChild>
    </w:div>
    <w:div w:id="1750039606">
      <w:bodyDiv w:val="1"/>
      <w:marLeft w:val="0"/>
      <w:marRight w:val="0"/>
      <w:marTop w:val="0"/>
      <w:marBottom w:val="0"/>
      <w:divBdr>
        <w:top w:val="none" w:sz="0" w:space="0" w:color="auto"/>
        <w:left w:val="none" w:sz="0" w:space="0" w:color="auto"/>
        <w:bottom w:val="none" w:sz="0" w:space="0" w:color="auto"/>
        <w:right w:val="none" w:sz="0" w:space="0" w:color="auto"/>
      </w:divBdr>
      <w:divsChild>
        <w:div w:id="1302540244">
          <w:marLeft w:val="432"/>
          <w:marRight w:val="0"/>
          <w:marTop w:val="120"/>
          <w:marBottom w:val="0"/>
          <w:divBdr>
            <w:top w:val="none" w:sz="0" w:space="0" w:color="auto"/>
            <w:left w:val="none" w:sz="0" w:space="0" w:color="auto"/>
            <w:bottom w:val="none" w:sz="0" w:space="0" w:color="auto"/>
            <w:right w:val="none" w:sz="0" w:space="0" w:color="auto"/>
          </w:divBdr>
        </w:div>
      </w:divsChild>
    </w:div>
    <w:div w:id="1793942694">
      <w:bodyDiv w:val="1"/>
      <w:marLeft w:val="0"/>
      <w:marRight w:val="0"/>
      <w:marTop w:val="0"/>
      <w:marBottom w:val="0"/>
      <w:divBdr>
        <w:top w:val="none" w:sz="0" w:space="0" w:color="auto"/>
        <w:left w:val="none" w:sz="0" w:space="0" w:color="auto"/>
        <w:bottom w:val="none" w:sz="0" w:space="0" w:color="auto"/>
        <w:right w:val="none" w:sz="0" w:space="0" w:color="auto"/>
      </w:divBdr>
      <w:divsChild>
        <w:div w:id="1398238385">
          <w:marLeft w:val="0"/>
          <w:marRight w:val="0"/>
          <w:marTop w:val="0"/>
          <w:marBottom w:val="0"/>
          <w:divBdr>
            <w:top w:val="none" w:sz="0" w:space="0" w:color="auto"/>
            <w:left w:val="none" w:sz="0" w:space="0" w:color="auto"/>
            <w:bottom w:val="none" w:sz="0" w:space="0" w:color="auto"/>
            <w:right w:val="none" w:sz="0" w:space="0" w:color="auto"/>
          </w:divBdr>
        </w:div>
      </w:divsChild>
    </w:div>
    <w:div w:id="1830822482">
      <w:bodyDiv w:val="1"/>
      <w:marLeft w:val="0"/>
      <w:marRight w:val="0"/>
      <w:marTop w:val="0"/>
      <w:marBottom w:val="0"/>
      <w:divBdr>
        <w:top w:val="none" w:sz="0" w:space="0" w:color="auto"/>
        <w:left w:val="none" w:sz="0" w:space="0" w:color="auto"/>
        <w:bottom w:val="none" w:sz="0" w:space="0" w:color="auto"/>
        <w:right w:val="none" w:sz="0" w:space="0" w:color="auto"/>
      </w:divBdr>
      <w:divsChild>
        <w:div w:id="557520477">
          <w:marLeft w:val="0"/>
          <w:marRight w:val="0"/>
          <w:marTop w:val="0"/>
          <w:marBottom w:val="0"/>
          <w:divBdr>
            <w:top w:val="none" w:sz="0" w:space="0" w:color="auto"/>
            <w:left w:val="none" w:sz="0" w:space="0" w:color="auto"/>
            <w:bottom w:val="none" w:sz="0" w:space="0" w:color="auto"/>
            <w:right w:val="none" w:sz="0" w:space="0" w:color="auto"/>
          </w:divBdr>
        </w:div>
      </w:divsChild>
    </w:div>
    <w:div w:id="1989476731">
      <w:bodyDiv w:val="1"/>
      <w:marLeft w:val="0"/>
      <w:marRight w:val="0"/>
      <w:marTop w:val="0"/>
      <w:marBottom w:val="0"/>
      <w:divBdr>
        <w:top w:val="none" w:sz="0" w:space="0" w:color="auto"/>
        <w:left w:val="none" w:sz="0" w:space="0" w:color="auto"/>
        <w:bottom w:val="none" w:sz="0" w:space="0" w:color="auto"/>
        <w:right w:val="none" w:sz="0" w:space="0" w:color="auto"/>
      </w:divBdr>
      <w:divsChild>
        <w:div w:id="796997352">
          <w:marLeft w:val="0"/>
          <w:marRight w:val="0"/>
          <w:marTop w:val="0"/>
          <w:marBottom w:val="0"/>
          <w:divBdr>
            <w:top w:val="none" w:sz="0" w:space="0" w:color="auto"/>
            <w:left w:val="none" w:sz="0" w:space="0" w:color="auto"/>
            <w:bottom w:val="none" w:sz="0" w:space="0" w:color="auto"/>
            <w:right w:val="none" w:sz="0" w:space="0" w:color="auto"/>
          </w:divBdr>
        </w:div>
      </w:divsChild>
    </w:div>
    <w:div w:id="21271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Humberto\NEREUS\Paper.docx!_1459171373"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lrMapOvr bg1="lt1" tx1="dk1" bg2="lt2" tx2="dk2" accent1="accent1" accent2="accent2" accent3="accent3" accent4="accent4" accent5="accent5" accent6="accent6" hlink="hlink" folHlink="folHlink"/>
  <c:chart>
    <c:plotArea>
      <c:layout>
        <c:manualLayout>
          <c:layoutTarget val="inner"/>
          <c:xMode val="edge"/>
          <c:yMode val="edge"/>
          <c:x val="9.8918012464484215E-2"/>
          <c:y val="5.7837307008871797E-2"/>
          <c:w val="0.87354041494129364"/>
          <c:h val="0.77159521668497155"/>
        </c:manualLayout>
      </c:layout>
      <c:lineChart>
        <c:grouping val="standard"/>
        <c:ser>
          <c:idx val="0"/>
          <c:order val="0"/>
          <c:tx>
            <c:v>Middle West</c:v>
          </c:tx>
          <c:spPr>
            <a:ln>
              <a:solidFill>
                <a:srgbClr val="FF8C0D"/>
              </a:solidFill>
            </a:ln>
          </c:spPr>
          <c:marker>
            <c:symbol val="none"/>
          </c:marker>
          <c:cat>
            <c:strRef>
              <c:f>'[Planilha em C  Humberto NEREUS Paper.docx]Séries'!$D$3:$AC$3</c:f>
              <c:strCache>
                <c:ptCount val="26"/>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strCache>
            </c:strRef>
          </c:cat>
          <c:val>
            <c:numRef>
              <c:f>'[Planilha em C  Humberto NEREUS Paper.docx]Séries'!$D$4:$AC$4</c:f>
              <c:numCache>
                <c:formatCode>#,##0.00</c:formatCode>
                <c:ptCount val="26"/>
                <c:pt idx="0">
                  <c:v>4.5464255812172212</c:v>
                </c:pt>
                <c:pt idx="1">
                  <c:v>5.2043850093335475</c:v>
                </c:pt>
                <c:pt idx="2">
                  <c:v>4.8888254500424662</c:v>
                </c:pt>
                <c:pt idx="3">
                  <c:v>5.0485808484229446</c:v>
                </c:pt>
                <c:pt idx="4">
                  <c:v>5.3526765511916885</c:v>
                </c:pt>
                <c:pt idx="5">
                  <c:v>5.0081412628163946</c:v>
                </c:pt>
                <c:pt idx="6">
                  <c:v>5.8502629181041934</c:v>
                </c:pt>
                <c:pt idx="7">
                  <c:v>5.285155597721646</c:v>
                </c:pt>
                <c:pt idx="8">
                  <c:v>5.5289545910802635</c:v>
                </c:pt>
                <c:pt idx="9">
                  <c:v>6.0055074500387065</c:v>
                </c:pt>
                <c:pt idx="10">
                  <c:v>5.5117931081282414</c:v>
                </c:pt>
                <c:pt idx="11">
                  <c:v>5.663807185822157</c:v>
                </c:pt>
                <c:pt idx="12">
                  <c:v>5.9210012101088871</c:v>
                </c:pt>
                <c:pt idx="13">
                  <c:v>6.4035699524961904</c:v>
                </c:pt>
                <c:pt idx="14">
                  <c:v>5.7780519596521884</c:v>
                </c:pt>
                <c:pt idx="15">
                  <c:v>6.4981176689181455</c:v>
                </c:pt>
                <c:pt idx="16">
                  <c:v>6.5859824315050615</c:v>
                </c:pt>
                <c:pt idx="17">
                  <c:v>8.770177054762458</c:v>
                </c:pt>
                <c:pt idx="18">
                  <c:v>8.9252769869706956</c:v>
                </c:pt>
                <c:pt idx="19">
                  <c:v>9.3541553084807028</c:v>
                </c:pt>
                <c:pt idx="20">
                  <c:v>9.204069995509796</c:v>
                </c:pt>
                <c:pt idx="21">
                  <c:v>9.2288918012707502</c:v>
                </c:pt>
                <c:pt idx="22">
                  <c:v>10.212197062808755</c:v>
                </c:pt>
                <c:pt idx="23">
                  <c:v>10.545277070583975</c:v>
                </c:pt>
                <c:pt idx="24">
                  <c:v>10.800201740756998</c:v>
                </c:pt>
                <c:pt idx="25">
                  <c:v>11.133952420133772</c:v>
                </c:pt>
              </c:numCache>
            </c:numRef>
          </c:val>
        </c:ser>
        <c:ser>
          <c:idx val="1"/>
          <c:order val="1"/>
          <c:tx>
            <c:v>North</c:v>
          </c:tx>
          <c:marker>
            <c:symbol val="none"/>
          </c:marker>
          <c:cat>
            <c:strRef>
              <c:f>'[Planilha em C  Humberto NEREUS Paper.docx]Séries'!$D$3:$AC$3</c:f>
              <c:strCache>
                <c:ptCount val="26"/>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strCache>
            </c:strRef>
          </c:cat>
          <c:val>
            <c:numRef>
              <c:f>'[Planilha em C  Humberto NEREUS Paper.docx]Séries'!$D$5:$AC$5</c:f>
              <c:numCache>
                <c:formatCode>#,##0.00</c:formatCode>
                <c:ptCount val="26"/>
                <c:pt idx="0">
                  <c:v>4.3585458538715045</c:v>
                </c:pt>
                <c:pt idx="1">
                  <c:v>5.025122350484085</c:v>
                </c:pt>
                <c:pt idx="2">
                  <c:v>5.1037618537618634</c:v>
                </c:pt>
                <c:pt idx="3">
                  <c:v>5.1165115268372867</c:v>
                </c:pt>
                <c:pt idx="4">
                  <c:v>5.2159139322588217</c:v>
                </c:pt>
                <c:pt idx="5">
                  <c:v>4.49684109321137</c:v>
                </c:pt>
                <c:pt idx="6">
                  <c:v>4.2183220492236524</c:v>
                </c:pt>
                <c:pt idx="7">
                  <c:v>3.7405864635525292</c:v>
                </c:pt>
                <c:pt idx="8">
                  <c:v>4.6297938382613664</c:v>
                </c:pt>
                <c:pt idx="9">
                  <c:v>4.6103142921350058</c:v>
                </c:pt>
                <c:pt idx="10">
                  <c:v>3.9203910309814529</c:v>
                </c:pt>
                <c:pt idx="11">
                  <c:v>3.9447571396537429</c:v>
                </c:pt>
                <c:pt idx="12">
                  <c:v>3.8131898671906201</c:v>
                </c:pt>
                <c:pt idx="13">
                  <c:v>3.8060745564787037</c:v>
                </c:pt>
                <c:pt idx="14">
                  <c:v>3.6028532879492188</c:v>
                </c:pt>
                <c:pt idx="15">
                  <c:v>3.8727157067737967</c:v>
                </c:pt>
                <c:pt idx="16">
                  <c:v>3.9069452138673473</c:v>
                </c:pt>
                <c:pt idx="17">
                  <c:v>4.1918919878204095</c:v>
                </c:pt>
                <c:pt idx="18">
                  <c:v>4.2185912458952055</c:v>
                </c:pt>
                <c:pt idx="19">
                  <c:v>4.5129642316439265</c:v>
                </c:pt>
                <c:pt idx="20">
                  <c:v>4.5633553925778729</c:v>
                </c:pt>
                <c:pt idx="21">
                  <c:v>4.7420496650079409</c:v>
                </c:pt>
                <c:pt idx="22">
                  <c:v>5.2276450347438423</c:v>
                </c:pt>
                <c:pt idx="23">
                  <c:v>5.2883676333735732</c:v>
                </c:pt>
                <c:pt idx="24">
                  <c:v>5.1313448081535604</c:v>
                </c:pt>
                <c:pt idx="25">
                  <c:v>5.6671964903251775</c:v>
                </c:pt>
              </c:numCache>
            </c:numRef>
          </c:val>
        </c:ser>
        <c:ser>
          <c:idx val="2"/>
          <c:order val="2"/>
          <c:tx>
            <c:v>Northeast</c:v>
          </c:tx>
          <c:marker>
            <c:symbol val="none"/>
          </c:marker>
          <c:cat>
            <c:strRef>
              <c:f>'[Planilha em C  Humberto NEREUS Paper.docx]Séries'!$D$3:$AC$3</c:f>
              <c:strCache>
                <c:ptCount val="26"/>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strCache>
            </c:strRef>
          </c:cat>
          <c:val>
            <c:numRef>
              <c:f>'[Planilha em C  Humberto NEREUS Paper.docx]Séries'!$D$6:$AC$6</c:f>
              <c:numCache>
                <c:formatCode>#,##0.00</c:formatCode>
                <c:ptCount val="26"/>
                <c:pt idx="0">
                  <c:v>3.0713496831765177</c:v>
                </c:pt>
                <c:pt idx="1">
                  <c:v>3.1661791890275715</c:v>
                </c:pt>
                <c:pt idx="2">
                  <c:v>3.0481796617005452</c:v>
                </c:pt>
                <c:pt idx="3">
                  <c:v>3.0744026423685193</c:v>
                </c:pt>
                <c:pt idx="4">
                  <c:v>3.0458926223459915</c:v>
                </c:pt>
                <c:pt idx="5">
                  <c:v>2.7779491265557867</c:v>
                </c:pt>
                <c:pt idx="6">
                  <c:v>2.8740615833473315</c:v>
                </c:pt>
                <c:pt idx="7">
                  <c:v>2.7402241546760706</c:v>
                </c:pt>
                <c:pt idx="8">
                  <c:v>2.8121686202269727</c:v>
                </c:pt>
                <c:pt idx="9">
                  <c:v>2.9401123457557392</c:v>
                </c:pt>
                <c:pt idx="10">
                  <c:v>2.7599232539636542</c:v>
                </c:pt>
                <c:pt idx="11">
                  <c:v>2.8957271548417234</c:v>
                </c:pt>
                <c:pt idx="12">
                  <c:v>2.9547976840131787</c:v>
                </c:pt>
                <c:pt idx="13">
                  <c:v>2.9363598717247177</c:v>
                </c:pt>
                <c:pt idx="14">
                  <c:v>2.8536399419132787</c:v>
                </c:pt>
                <c:pt idx="15">
                  <c:v>2.9977506074900622</c:v>
                </c:pt>
                <c:pt idx="16">
                  <c:v>2.9665474726354901</c:v>
                </c:pt>
                <c:pt idx="17">
                  <c:v>3.2297857192798429</c:v>
                </c:pt>
                <c:pt idx="18">
                  <c:v>3.1789355990767771</c:v>
                </c:pt>
                <c:pt idx="19">
                  <c:v>3.3097585985945828</c:v>
                </c:pt>
                <c:pt idx="20">
                  <c:v>3.4651858934996964</c:v>
                </c:pt>
                <c:pt idx="21">
                  <c:v>3.5786409316367807</c:v>
                </c:pt>
                <c:pt idx="22">
                  <c:v>3.8622732411843459</c:v>
                </c:pt>
                <c:pt idx="23">
                  <c:v>3.8758048444489037</c:v>
                </c:pt>
                <c:pt idx="24">
                  <c:v>3.9443254612073679</c:v>
                </c:pt>
                <c:pt idx="25">
                  <c:v>4.266290013534384</c:v>
                </c:pt>
              </c:numCache>
            </c:numRef>
          </c:val>
        </c:ser>
        <c:ser>
          <c:idx val="3"/>
          <c:order val="3"/>
          <c:tx>
            <c:v>South</c:v>
          </c:tx>
          <c:marker>
            <c:symbol val="none"/>
          </c:marker>
          <c:cat>
            <c:strRef>
              <c:f>'[Planilha em C  Humberto NEREUS Paper.docx]Séries'!$D$3:$AC$3</c:f>
              <c:strCache>
                <c:ptCount val="26"/>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strCache>
            </c:strRef>
          </c:cat>
          <c:val>
            <c:numRef>
              <c:f>'[Planilha em C  Humberto NEREUS Paper.docx]Séries'!$D$7:$AC$7</c:f>
              <c:numCache>
                <c:formatCode>#,##0.00</c:formatCode>
                <c:ptCount val="26"/>
                <c:pt idx="0">
                  <c:v>6.9789333996737088</c:v>
                </c:pt>
                <c:pt idx="1">
                  <c:v>7.4614886236614479</c:v>
                </c:pt>
                <c:pt idx="2">
                  <c:v>7.6107752814493548</c:v>
                </c:pt>
                <c:pt idx="3">
                  <c:v>7.9638454663041118</c:v>
                </c:pt>
                <c:pt idx="4">
                  <c:v>8.8420968018999826</c:v>
                </c:pt>
                <c:pt idx="5">
                  <c:v>7.5619478542610228</c:v>
                </c:pt>
                <c:pt idx="6">
                  <c:v>7.0940706425960345</c:v>
                </c:pt>
                <c:pt idx="7">
                  <c:v>7.4358223204220524</c:v>
                </c:pt>
                <c:pt idx="8">
                  <c:v>7.730682761239188</c:v>
                </c:pt>
                <c:pt idx="9">
                  <c:v>8.1527925496151248</c:v>
                </c:pt>
                <c:pt idx="10">
                  <c:v>7.3756989983231724</c:v>
                </c:pt>
                <c:pt idx="11">
                  <c:v>7.5607643944109713</c:v>
                </c:pt>
                <c:pt idx="12">
                  <c:v>7.6078208990096456</c:v>
                </c:pt>
                <c:pt idx="13">
                  <c:v>7.4884944449310424</c:v>
                </c:pt>
                <c:pt idx="14">
                  <c:v>7.3495775322002155</c:v>
                </c:pt>
                <c:pt idx="15">
                  <c:v>7.6497046804385125</c:v>
                </c:pt>
                <c:pt idx="16">
                  <c:v>7.6408167080775655</c:v>
                </c:pt>
                <c:pt idx="17">
                  <c:v>7.9810973260490314</c:v>
                </c:pt>
                <c:pt idx="18">
                  <c:v>8.3499303262515188</c:v>
                </c:pt>
                <c:pt idx="19">
                  <c:v>8.5645280690704819</c:v>
                </c:pt>
                <c:pt idx="20">
                  <c:v>8.3219836818488986</c:v>
                </c:pt>
                <c:pt idx="21">
                  <c:v>8.4039457646100679</c:v>
                </c:pt>
                <c:pt idx="22">
                  <c:v>9.4794016655196867</c:v>
                </c:pt>
                <c:pt idx="23">
                  <c:v>9.4508417402243232</c:v>
                </c:pt>
                <c:pt idx="24">
                  <c:v>9.3321486175737807</c:v>
                </c:pt>
                <c:pt idx="25">
                  <c:v>10.138809389743932</c:v>
                </c:pt>
              </c:numCache>
            </c:numRef>
          </c:val>
        </c:ser>
        <c:ser>
          <c:idx val="4"/>
          <c:order val="4"/>
          <c:tx>
            <c:v>Southeast</c:v>
          </c:tx>
          <c:marker>
            <c:symbol val="none"/>
          </c:marker>
          <c:cat>
            <c:strRef>
              <c:f>'[Planilha em C  Humberto NEREUS Paper.docx]Séries'!$D$3:$AC$3</c:f>
              <c:strCache>
                <c:ptCount val="26"/>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strCache>
            </c:strRef>
          </c:cat>
          <c:val>
            <c:numRef>
              <c:f>'[Planilha em C  Humberto NEREUS Paper.docx]Séries'!$D$8:$AC$8</c:f>
              <c:numCache>
                <c:formatCode>#,##0.00</c:formatCode>
                <c:ptCount val="26"/>
                <c:pt idx="0">
                  <c:v>8.8439470496241555</c:v>
                </c:pt>
                <c:pt idx="1">
                  <c:v>8.8994631971883624</c:v>
                </c:pt>
                <c:pt idx="2">
                  <c:v>9.4411176903111489</c:v>
                </c:pt>
                <c:pt idx="3">
                  <c:v>9.7765810085798606</c:v>
                </c:pt>
                <c:pt idx="4">
                  <c:v>9.9498632986608833</c:v>
                </c:pt>
                <c:pt idx="5">
                  <c:v>8.6069822852833564</c:v>
                </c:pt>
                <c:pt idx="6">
                  <c:v>8.5522009243710642</c:v>
                </c:pt>
                <c:pt idx="7">
                  <c:v>8.3880243191286947</c:v>
                </c:pt>
                <c:pt idx="8">
                  <c:v>8.4954115921804227</c:v>
                </c:pt>
                <c:pt idx="9">
                  <c:v>8.7513424089663907</c:v>
                </c:pt>
                <c:pt idx="10">
                  <c:v>8.4610322066148704</c:v>
                </c:pt>
                <c:pt idx="11">
                  <c:v>8.4969268332997725</c:v>
                </c:pt>
                <c:pt idx="12">
                  <c:v>8.7805506107008373</c:v>
                </c:pt>
                <c:pt idx="13">
                  <c:v>8.663746103452084</c:v>
                </c:pt>
                <c:pt idx="14">
                  <c:v>8.3679639543827697</c:v>
                </c:pt>
                <c:pt idx="15">
                  <c:v>8.7134628483853795</c:v>
                </c:pt>
                <c:pt idx="16">
                  <c:v>8.4794356821757848</c:v>
                </c:pt>
                <c:pt idx="17">
                  <c:v>9.247548754598288</c:v>
                </c:pt>
                <c:pt idx="18">
                  <c:v>9.0684403577415527</c:v>
                </c:pt>
                <c:pt idx="19">
                  <c:v>9.464772735193236</c:v>
                </c:pt>
                <c:pt idx="20">
                  <c:v>9.7479129194775389</c:v>
                </c:pt>
                <c:pt idx="21">
                  <c:v>10.039806850709379</c:v>
                </c:pt>
                <c:pt idx="22">
                  <c:v>11.032175401178764</c:v>
                </c:pt>
                <c:pt idx="23">
                  <c:v>10.964861477116591</c:v>
                </c:pt>
                <c:pt idx="24">
                  <c:v>10.695210951653625</c:v>
                </c:pt>
                <c:pt idx="25">
                  <c:v>11.5957603922964</c:v>
                </c:pt>
              </c:numCache>
            </c:numRef>
          </c:val>
        </c:ser>
        <c:marker val="1"/>
        <c:axId val="69849856"/>
        <c:axId val="69852160"/>
      </c:lineChart>
      <c:catAx>
        <c:axId val="69849856"/>
        <c:scaling>
          <c:orientation val="minMax"/>
        </c:scaling>
        <c:axPos val="b"/>
        <c:numFmt formatCode="#,##0.00" sourceLinked="0"/>
        <c:tickLblPos val="nextTo"/>
        <c:txPr>
          <a:bodyPr rot="-5400000" vert="horz"/>
          <a:lstStyle/>
          <a:p>
            <a:pPr>
              <a:defRPr>
                <a:latin typeface="Times New Roman" pitchFamily="18" charset="0"/>
                <a:cs typeface="Times New Roman" pitchFamily="18" charset="0"/>
              </a:defRPr>
            </a:pPr>
            <a:endParaRPr lang="pt-BR"/>
          </a:p>
        </c:txPr>
        <c:crossAx val="69852160"/>
        <c:crosses val="autoZero"/>
        <c:auto val="1"/>
        <c:lblAlgn val="ctr"/>
        <c:lblOffset val="100"/>
        <c:tickLblSkip val="1"/>
      </c:catAx>
      <c:valAx>
        <c:axId val="69852160"/>
        <c:scaling>
          <c:orientation val="minMax"/>
        </c:scaling>
        <c:axPos val="l"/>
        <c:majorGridlines/>
        <c:title>
          <c:tx>
            <c:rich>
              <a:bodyPr rot="-5400000" vert="horz"/>
              <a:lstStyle/>
              <a:p>
                <a:pPr>
                  <a:defRPr>
                    <a:latin typeface="Times New Roman" pitchFamily="18" charset="0"/>
                    <a:cs typeface="Times New Roman" pitchFamily="18" charset="0"/>
                  </a:defRPr>
                </a:pPr>
                <a:r>
                  <a:rPr lang="pt-BR">
                    <a:latin typeface="Times New Roman" pitchFamily="18" charset="0"/>
                    <a:cs typeface="Times New Roman" pitchFamily="18" charset="0"/>
                  </a:rPr>
                  <a:t>R$ de 2000 (mil)</a:t>
                </a:r>
              </a:p>
            </c:rich>
          </c:tx>
        </c:title>
        <c:numFmt formatCode="#,##0" sourceLinked="0"/>
        <c:tickLblPos val="nextTo"/>
        <c:txPr>
          <a:bodyPr/>
          <a:lstStyle/>
          <a:p>
            <a:pPr>
              <a:defRPr>
                <a:latin typeface="Times New Roman" pitchFamily="18" charset="0"/>
                <a:cs typeface="Times New Roman" pitchFamily="18" charset="0"/>
              </a:defRPr>
            </a:pPr>
            <a:endParaRPr lang="pt-BR"/>
          </a:p>
        </c:txPr>
        <c:crossAx val="69849856"/>
        <c:crosses val="autoZero"/>
        <c:crossBetween val="between"/>
      </c:valAx>
    </c:plotArea>
    <c:plotVisOnly val="1"/>
    <c:dispBlanksAs val="gap"/>
  </c:chart>
  <c:spPr>
    <a:ln>
      <a:noFill/>
    </a:ln>
  </c:sp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lang val="pt-BR"/>
  <c:chart>
    <c:view3D>
      <c:rAngAx val="1"/>
    </c:view3D>
    <c:plotArea>
      <c:layout>
        <c:manualLayout>
          <c:layoutTarget val="inner"/>
          <c:xMode val="edge"/>
          <c:yMode val="edge"/>
          <c:x val="6.8574920558340413E-2"/>
          <c:y val="2.892367267062261E-2"/>
          <c:w val="0.89002690288713859"/>
          <c:h val="0.89719889180519163"/>
        </c:manualLayout>
      </c:layout>
      <c:bar3DChart>
        <c:barDir val="col"/>
        <c:grouping val="clustered"/>
        <c:ser>
          <c:idx val="0"/>
          <c:order val="0"/>
          <c:tx>
            <c:strRef>
              <c:f>Plan4!$B$112</c:f>
              <c:strCache>
                <c:ptCount val="1"/>
                <c:pt idx="0">
                  <c:v>96-99</c:v>
                </c:pt>
              </c:strCache>
            </c:strRef>
          </c:tx>
          <c:cat>
            <c:strRef>
              <c:f>Plan4!$A$113:$A$123</c:f>
              <c:strCache>
                <c:ptCount val="11"/>
                <c:pt idx="0">
                  <c:v>DF</c:v>
                </c:pt>
                <c:pt idx="1">
                  <c:v>SP</c:v>
                </c:pt>
                <c:pt idx="2">
                  <c:v>RJ</c:v>
                </c:pt>
                <c:pt idx="3">
                  <c:v>BEL</c:v>
                </c:pt>
                <c:pt idx="4">
                  <c:v>GOI</c:v>
                </c:pt>
                <c:pt idx="5">
                  <c:v>CUR</c:v>
                </c:pt>
                <c:pt idx="6">
                  <c:v>POA</c:v>
                </c:pt>
                <c:pt idx="7">
                  <c:v>BH</c:v>
                </c:pt>
                <c:pt idx="8">
                  <c:v>SAL</c:v>
                </c:pt>
                <c:pt idx="9">
                  <c:v>FOR</c:v>
                </c:pt>
                <c:pt idx="10">
                  <c:v>REC</c:v>
                </c:pt>
              </c:strCache>
            </c:strRef>
          </c:cat>
          <c:val>
            <c:numRef>
              <c:f>Plan4!$B$113:$B$123</c:f>
              <c:numCache>
                <c:formatCode>0.00%</c:formatCode>
                <c:ptCount val="11"/>
                <c:pt idx="0">
                  <c:v>0.13673430185832564</c:v>
                </c:pt>
                <c:pt idx="1">
                  <c:v>0.11392461077460429</c:v>
                </c:pt>
                <c:pt idx="2">
                  <c:v>-3.4056143572823547E-3</c:v>
                </c:pt>
                <c:pt idx="3">
                  <c:v>-8.3600434658542208E-2</c:v>
                </c:pt>
                <c:pt idx="4">
                  <c:v>-6.8180281142227114E-2</c:v>
                </c:pt>
                <c:pt idx="5">
                  <c:v>-8.4646289082516007E-2</c:v>
                </c:pt>
                <c:pt idx="6">
                  <c:v>-6.5580640815102814E-2</c:v>
                </c:pt>
                <c:pt idx="7">
                  <c:v>-0.10577468478462607</c:v>
                </c:pt>
                <c:pt idx="8">
                  <c:v>-0.12044353588377293</c:v>
                </c:pt>
                <c:pt idx="9">
                  <c:v>-0.15771202047668195</c:v>
                </c:pt>
                <c:pt idx="10">
                  <c:v>-0.15735291257650191</c:v>
                </c:pt>
              </c:numCache>
            </c:numRef>
          </c:val>
        </c:ser>
        <c:ser>
          <c:idx val="1"/>
          <c:order val="1"/>
          <c:tx>
            <c:strRef>
              <c:f>Plan4!$C$112</c:f>
              <c:strCache>
                <c:ptCount val="1"/>
                <c:pt idx="0">
                  <c:v>2004-06</c:v>
                </c:pt>
              </c:strCache>
            </c:strRef>
          </c:tx>
          <c:cat>
            <c:strRef>
              <c:f>Plan4!$A$113:$A$123</c:f>
              <c:strCache>
                <c:ptCount val="11"/>
                <c:pt idx="0">
                  <c:v>DF</c:v>
                </c:pt>
                <c:pt idx="1">
                  <c:v>SP</c:v>
                </c:pt>
                <c:pt idx="2">
                  <c:v>RJ</c:v>
                </c:pt>
                <c:pt idx="3">
                  <c:v>BEL</c:v>
                </c:pt>
                <c:pt idx="4">
                  <c:v>GOI</c:v>
                </c:pt>
                <c:pt idx="5">
                  <c:v>CUR</c:v>
                </c:pt>
                <c:pt idx="6">
                  <c:v>POA</c:v>
                </c:pt>
                <c:pt idx="7">
                  <c:v>BH</c:v>
                </c:pt>
                <c:pt idx="8">
                  <c:v>SAL</c:v>
                </c:pt>
                <c:pt idx="9">
                  <c:v>FOR</c:v>
                </c:pt>
                <c:pt idx="10">
                  <c:v>REC</c:v>
                </c:pt>
              </c:strCache>
            </c:strRef>
          </c:cat>
          <c:val>
            <c:numRef>
              <c:f>Plan4!$C$113:$C$123</c:f>
              <c:numCache>
                <c:formatCode>0.00%</c:formatCode>
                <c:ptCount val="11"/>
                <c:pt idx="0">
                  <c:v>0.13552260319133441</c:v>
                </c:pt>
                <c:pt idx="1">
                  <c:v>6.8471506948019317E-2</c:v>
                </c:pt>
                <c:pt idx="2">
                  <c:v>1.7062691087522383E-2</c:v>
                </c:pt>
                <c:pt idx="3">
                  <c:v>-8.2765936071070551E-2</c:v>
                </c:pt>
                <c:pt idx="4">
                  <c:v>1.1856637811602223E-2</c:v>
                </c:pt>
                <c:pt idx="5">
                  <c:v>-4.4999392272264405E-2</c:v>
                </c:pt>
                <c:pt idx="6">
                  <c:v>6.6787142058860986E-3</c:v>
                </c:pt>
                <c:pt idx="7">
                  <c:v>-6.7994162982129014E-2</c:v>
                </c:pt>
                <c:pt idx="8">
                  <c:v>-0.10672270701788818</c:v>
                </c:pt>
                <c:pt idx="9">
                  <c:v>-0.16422421614207791</c:v>
                </c:pt>
                <c:pt idx="10">
                  <c:v>-0.13239660259611294</c:v>
                </c:pt>
              </c:numCache>
            </c:numRef>
          </c:val>
        </c:ser>
        <c:ser>
          <c:idx val="2"/>
          <c:order val="2"/>
          <c:tx>
            <c:strRef>
              <c:f>Plan4!$D$112</c:f>
              <c:strCache>
                <c:ptCount val="1"/>
                <c:pt idx="0">
                  <c:v>2010-12</c:v>
                </c:pt>
              </c:strCache>
            </c:strRef>
          </c:tx>
          <c:dLbls>
            <c:dLbl>
              <c:idx val="0"/>
              <c:layout>
                <c:manualLayout>
                  <c:x val="-1.388888888888901E-2"/>
                  <c:y val="2.3148148148148147E-2"/>
                </c:manualLayout>
              </c:layout>
              <c:tx>
                <c:rich>
                  <a:bodyPr/>
                  <a:lstStyle/>
                  <a:p>
                    <a:r>
                      <a:rPr lang="en-US" b="1">
                        <a:latin typeface="Times New Roman" pitchFamily="18" charset="0"/>
                        <a:cs typeface="Times New Roman" pitchFamily="18" charset="0"/>
                      </a:rPr>
                      <a:t>D</a:t>
                    </a:r>
                    <a:r>
                      <a:rPr lang="en-US" b="1"/>
                      <a:t>F</a:t>
                    </a:r>
                    <a:endParaRPr lang="en-US"/>
                  </a:p>
                </c:rich>
              </c:tx>
              <c:showVal val="1"/>
              <c:extLst>
                <c:ext xmlns:c15="http://schemas.microsoft.com/office/drawing/2012/chart" uri="{CE6537A1-D6FC-4f65-9D91-7224C49458BB}"/>
              </c:extLst>
            </c:dLbl>
            <c:dLbl>
              <c:idx val="1"/>
              <c:layout>
                <c:manualLayout>
                  <c:x val="5.5555555555555558E-3"/>
                  <c:y val="-3.703703703703725E-2"/>
                </c:manualLayout>
              </c:layout>
              <c:tx>
                <c:rich>
                  <a:bodyPr/>
                  <a:lstStyle/>
                  <a:p>
                    <a:r>
                      <a:rPr lang="en-US" b="1">
                        <a:latin typeface="Times New Roman" pitchFamily="18" charset="0"/>
                        <a:cs typeface="Times New Roman" pitchFamily="18" charset="0"/>
                      </a:rPr>
                      <a:t>S</a:t>
                    </a:r>
                    <a:r>
                      <a:rPr lang="en-US" b="1"/>
                      <a:t>P</a:t>
                    </a:r>
                    <a:endParaRPr lang="en-US"/>
                  </a:p>
                </c:rich>
              </c:tx>
              <c:showVal val="1"/>
              <c:extLst>
                <c:ext xmlns:c15="http://schemas.microsoft.com/office/drawing/2012/chart" uri="{CE6537A1-D6FC-4f65-9D91-7224C49458BB}"/>
              </c:extLst>
            </c:dLbl>
            <c:dLbl>
              <c:idx val="2"/>
              <c:layout>
                <c:manualLayout>
                  <c:x val="-8.3333333333333506E-3"/>
                  <c:y val="-1.388888888888901E-2"/>
                </c:manualLayout>
              </c:layout>
              <c:tx>
                <c:rich>
                  <a:bodyPr/>
                  <a:lstStyle/>
                  <a:p>
                    <a:r>
                      <a:rPr lang="en-US" b="1">
                        <a:latin typeface="Times New Roman" pitchFamily="18" charset="0"/>
                        <a:cs typeface="Times New Roman" pitchFamily="18" charset="0"/>
                      </a:rPr>
                      <a:t>R</a:t>
                    </a:r>
                    <a:r>
                      <a:rPr lang="en-US" b="1"/>
                      <a:t>J</a:t>
                    </a:r>
                    <a:endParaRPr lang="en-US"/>
                  </a:p>
                </c:rich>
              </c:tx>
              <c:showVal val="1"/>
              <c:extLst>
                <c:ext xmlns:c15="http://schemas.microsoft.com/office/drawing/2012/chart" uri="{CE6537A1-D6FC-4f65-9D91-7224C49458BB}"/>
              </c:extLst>
            </c:dLbl>
            <c:dLbl>
              <c:idx val="3"/>
              <c:layout>
                <c:manualLayout>
                  <c:x val="-1.1111047975879546E-2"/>
                  <c:y val="0.29164088707178232"/>
                </c:manualLayout>
              </c:layout>
              <c:tx>
                <c:rich>
                  <a:bodyPr/>
                  <a:lstStyle/>
                  <a:p>
                    <a:r>
                      <a:rPr lang="en-US" b="1">
                        <a:latin typeface="Times New Roman" pitchFamily="18" charset="0"/>
                        <a:cs typeface="Times New Roman" pitchFamily="18" charset="0"/>
                      </a:rPr>
                      <a:t>B</a:t>
                    </a:r>
                    <a:r>
                      <a:rPr lang="en-US" b="1"/>
                      <a:t>EL</a:t>
                    </a:r>
                    <a:endParaRPr lang="en-US"/>
                  </a:p>
                </c:rich>
              </c:tx>
              <c:showVal val="1"/>
              <c:extLst>
                <c:ext xmlns:c15="http://schemas.microsoft.com/office/drawing/2012/chart" uri="{CE6537A1-D6FC-4f65-9D91-7224C49458BB}"/>
              </c:extLst>
            </c:dLbl>
            <c:dLbl>
              <c:idx val="4"/>
              <c:layout>
                <c:manualLayout>
                  <c:x val="-8.3357446135207784E-3"/>
                  <c:y val="0"/>
                </c:manualLayout>
              </c:layout>
              <c:tx>
                <c:rich>
                  <a:bodyPr/>
                  <a:lstStyle/>
                  <a:p>
                    <a:r>
                      <a:rPr lang="en-US" b="1">
                        <a:latin typeface="Times New Roman" pitchFamily="18" charset="0"/>
                        <a:cs typeface="Times New Roman" pitchFamily="18" charset="0"/>
                      </a:rPr>
                      <a:t>G</a:t>
                    </a:r>
                    <a:r>
                      <a:rPr lang="en-US" b="1"/>
                      <a:t>OI</a:t>
                    </a:r>
                    <a:endParaRPr lang="en-US"/>
                  </a:p>
                </c:rich>
              </c:tx>
              <c:showVal val="1"/>
              <c:extLst>
                <c:ext xmlns:c15="http://schemas.microsoft.com/office/drawing/2012/chart" uri="{CE6537A1-D6FC-4f65-9D91-7224C49458BB}"/>
              </c:extLst>
            </c:dLbl>
            <c:dLbl>
              <c:idx val="5"/>
              <c:layout>
                <c:manualLayout>
                  <c:x val="-8.3333406181678241E-3"/>
                  <c:y val="0.24994771590070924"/>
                </c:manualLayout>
              </c:layout>
              <c:tx>
                <c:rich>
                  <a:bodyPr/>
                  <a:lstStyle/>
                  <a:p>
                    <a:r>
                      <a:rPr lang="en-US" b="1">
                        <a:latin typeface="Times New Roman" pitchFamily="18" charset="0"/>
                        <a:cs typeface="Times New Roman" pitchFamily="18" charset="0"/>
                      </a:rPr>
                      <a:t>C</a:t>
                    </a:r>
                    <a:r>
                      <a:rPr lang="en-US" b="1"/>
                      <a:t>UR</a:t>
                    </a:r>
                    <a:endParaRPr lang="en-US"/>
                  </a:p>
                </c:rich>
              </c:tx>
              <c:showVal val="1"/>
              <c:extLst>
                <c:ext xmlns:c15="http://schemas.microsoft.com/office/drawing/2012/chart" uri="{CE6537A1-D6FC-4f65-9D91-7224C49458BB}"/>
              </c:extLst>
            </c:dLbl>
            <c:dLbl>
              <c:idx val="6"/>
              <c:layout>
                <c:manualLayout>
                  <c:x val="-8.3333406181679195E-3"/>
                  <c:y val="0.16201147894228446"/>
                </c:manualLayout>
              </c:layout>
              <c:tx>
                <c:rich>
                  <a:bodyPr/>
                  <a:lstStyle/>
                  <a:p>
                    <a:r>
                      <a:rPr lang="en-US" b="1">
                        <a:latin typeface="Times New Roman" pitchFamily="18" charset="0"/>
                        <a:cs typeface="Times New Roman" pitchFamily="18" charset="0"/>
                      </a:rPr>
                      <a:t>P</a:t>
                    </a:r>
                    <a:r>
                      <a:rPr lang="en-US" b="1"/>
                      <a:t>OA</a:t>
                    </a:r>
                    <a:endParaRPr lang="en-US"/>
                  </a:p>
                </c:rich>
              </c:tx>
              <c:showVal val="1"/>
              <c:extLst>
                <c:ext xmlns:c15="http://schemas.microsoft.com/office/drawing/2012/chart" uri="{CE6537A1-D6FC-4f65-9D91-7224C49458BB}"/>
              </c:extLst>
            </c:dLbl>
            <c:dLbl>
              <c:idx val="7"/>
              <c:layout>
                <c:manualLayout>
                  <c:x val="-1.1111266520911624E-2"/>
                  <c:y val="0.22219672957069056"/>
                </c:manualLayout>
              </c:layout>
              <c:tx>
                <c:rich>
                  <a:bodyPr/>
                  <a:lstStyle/>
                  <a:p>
                    <a:r>
                      <a:rPr lang="en-US" b="1">
                        <a:latin typeface="Times New Roman" pitchFamily="18" charset="0"/>
                        <a:cs typeface="Times New Roman" pitchFamily="18" charset="0"/>
                      </a:rPr>
                      <a:t>B</a:t>
                    </a:r>
                    <a:r>
                      <a:rPr lang="en-US" b="1"/>
                      <a:t>H</a:t>
                    </a:r>
                    <a:endParaRPr lang="en-US"/>
                  </a:p>
                </c:rich>
              </c:tx>
              <c:showVal val="1"/>
              <c:extLst>
                <c:ext xmlns:c15="http://schemas.microsoft.com/office/drawing/2012/chart" uri="{CE6537A1-D6FC-4f65-9D91-7224C49458BB}"/>
              </c:extLst>
            </c:dLbl>
            <c:dLbl>
              <c:idx val="8"/>
              <c:layout>
                <c:manualLayout>
                  <c:x val="-1.1111266520911624E-2"/>
                  <c:y val="0.32865150518401226"/>
                </c:manualLayout>
              </c:layout>
              <c:tx>
                <c:rich>
                  <a:bodyPr/>
                  <a:lstStyle/>
                  <a:p>
                    <a:r>
                      <a:rPr lang="en-US" b="1">
                        <a:latin typeface="Times New Roman" pitchFamily="18" charset="0"/>
                        <a:cs typeface="Times New Roman" pitchFamily="18" charset="0"/>
                      </a:rPr>
                      <a:t>S</a:t>
                    </a:r>
                    <a:r>
                      <a:rPr lang="en-US" b="1"/>
                      <a:t>AL</a:t>
                    </a:r>
                    <a:endParaRPr lang="en-US"/>
                  </a:p>
                </c:rich>
              </c:tx>
              <c:showVal val="1"/>
              <c:extLst>
                <c:ext xmlns:c15="http://schemas.microsoft.com/office/drawing/2012/chart" uri="{CE6537A1-D6FC-4f65-9D91-7224C49458BB}"/>
              </c:extLst>
            </c:dLbl>
            <c:dLbl>
              <c:idx val="9"/>
              <c:layout>
                <c:manualLayout>
                  <c:x val="-1.3889192423655666E-2"/>
                  <c:y val="0.54164079645809993"/>
                </c:manualLayout>
              </c:layout>
              <c:tx>
                <c:rich>
                  <a:bodyPr/>
                  <a:lstStyle/>
                  <a:p>
                    <a:r>
                      <a:rPr lang="en-US" b="1">
                        <a:latin typeface="Times New Roman" pitchFamily="18" charset="0"/>
                        <a:cs typeface="Times New Roman" pitchFamily="18" charset="0"/>
                      </a:rPr>
                      <a:t>F</a:t>
                    </a:r>
                    <a:r>
                      <a:rPr lang="en-US" b="1"/>
                      <a:t>OR</a:t>
                    </a:r>
                    <a:endParaRPr lang="en-US"/>
                  </a:p>
                </c:rich>
              </c:tx>
              <c:showVal val="1"/>
              <c:extLst>
                <c:ext xmlns:c15="http://schemas.microsoft.com/office/drawing/2012/chart" uri="{CE6537A1-D6FC-4f65-9D91-7224C49458BB}"/>
              </c:extLst>
            </c:dLbl>
            <c:dLbl>
              <c:idx val="10"/>
              <c:layout>
                <c:manualLayout>
                  <c:x val="-8.3333406181677339E-3"/>
                  <c:y val="0.42127065765604138"/>
                </c:manualLayout>
              </c:layout>
              <c:tx>
                <c:rich>
                  <a:bodyPr/>
                  <a:lstStyle/>
                  <a:p>
                    <a:r>
                      <a:rPr lang="en-US" b="1">
                        <a:latin typeface="Times New Roman" pitchFamily="18" charset="0"/>
                        <a:cs typeface="Times New Roman" pitchFamily="18" charset="0"/>
                      </a:rPr>
                      <a:t>R</a:t>
                    </a:r>
                    <a:r>
                      <a:rPr lang="en-US" b="1"/>
                      <a:t>EC</a:t>
                    </a:r>
                    <a:endParaRPr lang="en-US"/>
                  </a:p>
                </c:rich>
              </c:tx>
              <c:showVal val="1"/>
              <c:extLst>
                <c:ext xmlns:c15="http://schemas.microsoft.com/office/drawing/2012/chart" uri="{CE6537A1-D6FC-4f65-9D91-7224C49458BB}"/>
              </c:extLst>
            </c:dLbl>
            <c:spPr>
              <a:noFill/>
              <a:ln>
                <a:noFill/>
              </a:ln>
              <a:effectLst/>
            </c:spPr>
            <c:txPr>
              <a:bodyPr/>
              <a:lstStyle/>
              <a:p>
                <a:pPr>
                  <a:defRPr b="1">
                    <a:latin typeface="Times New Roman" pitchFamily="18" charset="0"/>
                    <a:cs typeface="Times New Roman" pitchFamily="18" charset="0"/>
                  </a:defRPr>
                </a:pPr>
                <a:endParaRPr lang="pt-BR"/>
              </a:p>
            </c:txPr>
            <c:showVal val="1"/>
            <c:extLst>
              <c:ext xmlns:c15="http://schemas.microsoft.com/office/drawing/2012/chart" uri="{CE6537A1-D6FC-4f65-9D91-7224C49458BB}">
                <c15:showLeaderLines val="0"/>
              </c:ext>
            </c:extLst>
          </c:dLbls>
          <c:cat>
            <c:strRef>
              <c:f>Plan4!$A$113:$A$123</c:f>
              <c:strCache>
                <c:ptCount val="11"/>
                <c:pt idx="0">
                  <c:v>DF</c:v>
                </c:pt>
                <c:pt idx="1">
                  <c:v>SP</c:v>
                </c:pt>
                <c:pt idx="2">
                  <c:v>RJ</c:v>
                </c:pt>
                <c:pt idx="3">
                  <c:v>BEL</c:v>
                </c:pt>
                <c:pt idx="4">
                  <c:v>GOI</c:v>
                </c:pt>
                <c:pt idx="5">
                  <c:v>CUR</c:v>
                </c:pt>
                <c:pt idx="6">
                  <c:v>POA</c:v>
                </c:pt>
                <c:pt idx="7">
                  <c:v>BH</c:v>
                </c:pt>
                <c:pt idx="8">
                  <c:v>SAL</c:v>
                </c:pt>
                <c:pt idx="9">
                  <c:v>FOR</c:v>
                </c:pt>
                <c:pt idx="10">
                  <c:v>REC</c:v>
                </c:pt>
              </c:strCache>
            </c:strRef>
          </c:cat>
          <c:val>
            <c:numRef>
              <c:f>Plan4!$D$113:$D$123</c:f>
              <c:numCache>
                <c:formatCode>0.00%</c:formatCode>
                <c:ptCount val="11"/>
                <c:pt idx="0">
                  <c:v>0.17512055147270311</c:v>
                </c:pt>
                <c:pt idx="1">
                  <c:v>7.7946972892172312E-2</c:v>
                </c:pt>
                <c:pt idx="2">
                  <c:v>7.8997555670461683E-3</c:v>
                </c:pt>
                <c:pt idx="3">
                  <c:v>-7.5536216882860122E-2</c:v>
                </c:pt>
                <c:pt idx="4">
                  <c:v>1.7523018633604233E-2</c:v>
                </c:pt>
                <c:pt idx="5">
                  <c:v>-5.4052132455959322E-2</c:v>
                </c:pt>
                <c:pt idx="6">
                  <c:v>-1.555569010412905E-2</c:v>
                </c:pt>
                <c:pt idx="7">
                  <c:v>-4.2349025616634915E-2</c:v>
                </c:pt>
                <c:pt idx="8">
                  <c:v>-9.2522226437179528E-2</c:v>
                </c:pt>
                <c:pt idx="9">
                  <c:v>-0.19563588564339274</c:v>
                </c:pt>
                <c:pt idx="10">
                  <c:v>-0.13526446115191954</c:v>
                </c:pt>
              </c:numCache>
            </c:numRef>
          </c:val>
        </c:ser>
        <c:shape val="box"/>
        <c:axId val="80816384"/>
        <c:axId val="91567616"/>
        <c:axId val="0"/>
      </c:bar3DChart>
      <c:catAx>
        <c:axId val="80816384"/>
        <c:scaling>
          <c:orientation val="minMax"/>
        </c:scaling>
        <c:delete val="1"/>
        <c:axPos val="b"/>
        <c:numFmt formatCode="General" sourceLinked="0"/>
        <c:tickLblPos val="none"/>
        <c:crossAx val="91567616"/>
        <c:crosses val="autoZero"/>
        <c:auto val="1"/>
        <c:lblAlgn val="ctr"/>
        <c:lblOffset val="100"/>
      </c:catAx>
      <c:valAx>
        <c:axId val="91567616"/>
        <c:scaling>
          <c:orientation val="minMax"/>
        </c:scaling>
        <c:axPos val="l"/>
        <c:majorGridlines/>
        <c:numFmt formatCode="0%" sourceLinked="0"/>
        <c:tickLblPos val="nextTo"/>
        <c:txPr>
          <a:bodyPr/>
          <a:lstStyle/>
          <a:p>
            <a:pPr>
              <a:defRPr sz="800" b="1">
                <a:latin typeface="Times New Roman" pitchFamily="18" charset="0"/>
                <a:cs typeface="Times New Roman" pitchFamily="18" charset="0"/>
              </a:defRPr>
            </a:pPr>
            <a:endParaRPr lang="pt-BR"/>
          </a:p>
        </c:txPr>
        <c:crossAx val="80816384"/>
        <c:crosses val="autoZero"/>
        <c:crossBetween val="between"/>
      </c:valAx>
    </c:plotArea>
    <c:legend>
      <c:legendPos val="r"/>
      <c:layout>
        <c:manualLayout>
          <c:xMode val="edge"/>
          <c:yMode val="edge"/>
          <c:x val="0.42937901271214662"/>
          <c:y val="7.2572193715946434E-2"/>
          <c:w val="0.54573468941382364"/>
          <c:h val="9.8373797025371482E-2"/>
        </c:manualLayout>
      </c:layout>
      <c:txPr>
        <a:bodyPr/>
        <a:lstStyle/>
        <a:p>
          <a:pPr>
            <a:defRPr sz="800" b="1">
              <a:latin typeface="Times New Roman" pitchFamily="18" charset="0"/>
              <a:cs typeface="Times New Roman" pitchFamily="18" charset="0"/>
            </a:defRPr>
          </a:pPr>
          <a:endParaRPr lang="pt-BR"/>
        </a:p>
      </c:txPr>
    </c:legend>
    <c:plotVisOnly val="1"/>
    <c:dispBlanksAs val="gap"/>
  </c:chart>
  <c:spPr>
    <a:ln>
      <a:noFill/>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966C9E-EED0-405D-846B-3D57A2F2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8520</Words>
  <Characters>46012</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Cristina</cp:lastModifiedBy>
  <cp:revision>4</cp:revision>
  <cp:lastPrinted>2015-07-21T00:40:00Z</cp:lastPrinted>
  <dcterms:created xsi:type="dcterms:W3CDTF">2015-07-21T01:10:00Z</dcterms:created>
  <dcterms:modified xsi:type="dcterms:W3CDTF">2015-07-21T01:11:00Z</dcterms:modified>
</cp:coreProperties>
</file>