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DB7" w:rsidRPr="007554B7" w:rsidRDefault="00AF3BCC" w:rsidP="00412FDA">
      <w:pPr>
        <w:pStyle w:val="Ttulo1"/>
        <w:spacing w:before="0"/>
        <w:jc w:val="center"/>
        <w:rPr>
          <w:rFonts w:cs="Times New Roman"/>
        </w:rPr>
      </w:pPr>
      <w:bookmarkStart w:id="0" w:name="_Toc381376821"/>
      <w:bookmarkStart w:id="1" w:name="_Toc372130579"/>
      <w:bookmarkStart w:id="2" w:name="_Toc372130769"/>
      <w:r>
        <w:rPr>
          <w:rFonts w:cs="Times New Roman"/>
        </w:rPr>
        <w:t>DECOMPOSIÇÃO ESPACIAL DOS</w:t>
      </w:r>
      <w:r w:rsidR="0056666C" w:rsidRPr="007554B7">
        <w:rPr>
          <w:rFonts w:cs="Times New Roman"/>
        </w:rPr>
        <w:t xml:space="preserve"> PREÇOS DE IMÓVEIS RESIDENCIAIS</w:t>
      </w:r>
      <w:bookmarkEnd w:id="0"/>
      <w:r w:rsidR="00464608" w:rsidRPr="007554B7">
        <w:rPr>
          <w:rFonts w:cs="Times New Roman"/>
        </w:rPr>
        <w:t xml:space="preserve"> NO MUNICÍPIO DE SÃO PAULO</w:t>
      </w:r>
    </w:p>
    <w:p w:rsidR="00812097" w:rsidRDefault="00F50745" w:rsidP="00675F89">
      <w:pPr>
        <w:spacing w:line="240" w:lineRule="auto"/>
        <w:jc w:val="right"/>
        <w:rPr>
          <w:rFonts w:ascii="Times New Roman" w:hAnsi="Times New Roman" w:cs="Times New Roman"/>
        </w:rPr>
      </w:pPr>
      <w:r>
        <w:rPr>
          <w:rFonts w:ascii="Times New Roman" w:hAnsi="Times New Roman" w:cs="Times New Roman"/>
        </w:rPr>
        <w:t>Rodger Barros</w:t>
      </w:r>
      <w:r w:rsidR="00675F89">
        <w:rPr>
          <w:rFonts w:ascii="Times New Roman" w:hAnsi="Times New Roman" w:cs="Times New Roman"/>
        </w:rPr>
        <w:t xml:space="preserve"> Antunes Campos</w:t>
      </w:r>
      <w:r w:rsidR="00675F89">
        <w:rPr>
          <w:rStyle w:val="Refdenotaderodap"/>
          <w:rFonts w:ascii="Times New Roman" w:hAnsi="Times New Roman" w:cs="Times New Roman"/>
        </w:rPr>
        <w:footnoteReference w:id="1"/>
      </w:r>
    </w:p>
    <w:p w:rsidR="00675F89" w:rsidRDefault="00675F89" w:rsidP="00675F89">
      <w:pPr>
        <w:spacing w:line="240" w:lineRule="auto"/>
        <w:jc w:val="right"/>
        <w:rPr>
          <w:rFonts w:ascii="Times New Roman" w:hAnsi="Times New Roman" w:cs="Times New Roman"/>
        </w:rPr>
      </w:pPr>
      <w:r>
        <w:rPr>
          <w:rFonts w:ascii="Times New Roman" w:hAnsi="Times New Roman" w:cs="Times New Roman"/>
        </w:rPr>
        <w:t>Eduardo Simões Almeida</w:t>
      </w:r>
      <w:r>
        <w:rPr>
          <w:rStyle w:val="Refdenotaderodap"/>
          <w:rFonts w:ascii="Times New Roman" w:hAnsi="Times New Roman" w:cs="Times New Roman"/>
        </w:rPr>
        <w:footnoteReference w:id="2"/>
      </w:r>
    </w:p>
    <w:p w:rsidR="000817AA" w:rsidRDefault="000817AA" w:rsidP="00812097">
      <w:pPr>
        <w:rPr>
          <w:rFonts w:ascii="Times New Roman" w:hAnsi="Times New Roman" w:cs="Times New Roman"/>
        </w:rPr>
      </w:pPr>
    </w:p>
    <w:p w:rsidR="00CB485E" w:rsidRDefault="00CB485E" w:rsidP="00812097">
      <w:pPr>
        <w:rPr>
          <w:rFonts w:ascii="Times New Roman" w:hAnsi="Times New Roman" w:cs="Times New Roman"/>
        </w:rPr>
      </w:pPr>
    </w:p>
    <w:p w:rsidR="005108CC" w:rsidRPr="004E53B3" w:rsidRDefault="005108CC" w:rsidP="004E53B3">
      <w:pPr>
        <w:spacing w:line="240" w:lineRule="auto"/>
        <w:rPr>
          <w:rFonts w:ascii="Times New Roman" w:hAnsi="Times New Roman" w:cs="Times New Roman"/>
          <w:sz w:val="24"/>
          <w:szCs w:val="24"/>
        </w:rPr>
      </w:pPr>
      <w:r w:rsidRPr="004E53B3">
        <w:rPr>
          <w:rFonts w:ascii="Times New Roman" w:hAnsi="Times New Roman" w:cs="Times New Roman"/>
          <w:b/>
          <w:sz w:val="24"/>
          <w:szCs w:val="24"/>
        </w:rPr>
        <w:t>Resumo</w:t>
      </w:r>
      <w:r w:rsidRPr="004E53B3">
        <w:rPr>
          <w:rFonts w:ascii="Times New Roman" w:hAnsi="Times New Roman" w:cs="Times New Roman"/>
          <w:sz w:val="24"/>
          <w:szCs w:val="24"/>
        </w:rPr>
        <w:t>:</w:t>
      </w:r>
      <w:r w:rsidR="00CC2D09" w:rsidRPr="004E53B3">
        <w:rPr>
          <w:rFonts w:ascii="Times New Roman" w:hAnsi="Times New Roman" w:cs="Times New Roman"/>
          <w:sz w:val="24"/>
          <w:szCs w:val="24"/>
        </w:rPr>
        <w:t xml:space="preserve"> </w:t>
      </w:r>
      <w:r w:rsidR="00CC2D09" w:rsidRPr="004E53B3">
        <w:rPr>
          <w:rFonts w:ascii="Times New Roman" w:hAnsi="Times New Roman"/>
          <w:sz w:val="24"/>
          <w:szCs w:val="24"/>
        </w:rPr>
        <w:t xml:space="preserve">Muitos trabalhos estudaram fatores que determinam o preço de imóveis. Todavia, pouco esforço foi atribuído para estudar o </w:t>
      </w:r>
      <w:proofErr w:type="spellStart"/>
      <w:r w:rsidR="00CC2D09" w:rsidRPr="004E53B3">
        <w:rPr>
          <w:rFonts w:ascii="Times New Roman" w:hAnsi="Times New Roman"/>
          <w:i/>
          <w:sz w:val="24"/>
          <w:szCs w:val="24"/>
        </w:rPr>
        <w:t>spillover</w:t>
      </w:r>
      <w:proofErr w:type="spellEnd"/>
      <w:r w:rsidR="00CC2D09" w:rsidRPr="004E53B3">
        <w:rPr>
          <w:rFonts w:ascii="Times New Roman" w:hAnsi="Times New Roman"/>
          <w:sz w:val="24"/>
          <w:szCs w:val="24"/>
        </w:rPr>
        <w:t xml:space="preserve"> espacial entre distritos</w:t>
      </w:r>
      <w:r w:rsidR="00E90F2A" w:rsidRPr="004E53B3">
        <w:rPr>
          <w:rFonts w:ascii="Times New Roman" w:hAnsi="Times New Roman"/>
          <w:sz w:val="24"/>
          <w:szCs w:val="24"/>
        </w:rPr>
        <w:t>,</w:t>
      </w:r>
      <w:r w:rsidR="00CC2D09" w:rsidRPr="004E53B3">
        <w:rPr>
          <w:rFonts w:ascii="Times New Roman" w:hAnsi="Times New Roman"/>
          <w:sz w:val="24"/>
          <w:szCs w:val="24"/>
        </w:rPr>
        <w:t xml:space="preserve"> atentando ao fato das hierarquias dos objetos de análise. Nesse contexto, utilizando o Método Hierárquico Linear Espacial, o presente artigo busca analisar o efeito vizinhança e o efeito adjacência no município de São Paulo, isto é, quais os fatores afetam o preço </w:t>
      </w:r>
      <w:proofErr w:type="spellStart"/>
      <w:proofErr w:type="gramStart"/>
      <w:r w:rsidR="00CC2D09" w:rsidRPr="004E53B3">
        <w:rPr>
          <w:rFonts w:ascii="Times New Roman" w:hAnsi="Times New Roman"/>
          <w:sz w:val="24"/>
          <w:szCs w:val="24"/>
        </w:rPr>
        <w:t>intra-distrito</w:t>
      </w:r>
      <w:proofErr w:type="spellEnd"/>
      <w:proofErr w:type="gramEnd"/>
      <w:r w:rsidR="00CC2D09" w:rsidRPr="004E53B3">
        <w:rPr>
          <w:rFonts w:ascii="Times New Roman" w:hAnsi="Times New Roman"/>
          <w:sz w:val="24"/>
          <w:szCs w:val="24"/>
        </w:rPr>
        <w:t xml:space="preserve"> e quais os fatores atuam </w:t>
      </w:r>
      <w:proofErr w:type="spellStart"/>
      <w:r w:rsidR="00CC2D09" w:rsidRPr="004E53B3">
        <w:rPr>
          <w:rFonts w:ascii="Times New Roman" w:hAnsi="Times New Roman"/>
          <w:sz w:val="24"/>
          <w:szCs w:val="24"/>
        </w:rPr>
        <w:t>entre-distritos</w:t>
      </w:r>
      <w:proofErr w:type="spellEnd"/>
      <w:r w:rsidR="00CC2D09" w:rsidRPr="004E53B3">
        <w:rPr>
          <w:rFonts w:ascii="Times New Roman" w:hAnsi="Times New Roman"/>
          <w:sz w:val="24"/>
          <w:szCs w:val="24"/>
        </w:rPr>
        <w:t xml:space="preserve">. O resultado aponta que 68,2% do preço do imóvel é </w:t>
      </w:r>
      <w:proofErr w:type="gramStart"/>
      <w:r w:rsidR="00CC2D09" w:rsidRPr="004E53B3">
        <w:rPr>
          <w:rFonts w:ascii="Times New Roman" w:hAnsi="Times New Roman"/>
          <w:sz w:val="24"/>
          <w:szCs w:val="24"/>
        </w:rPr>
        <w:t>explicado</w:t>
      </w:r>
      <w:proofErr w:type="gramEnd"/>
      <w:r w:rsidR="00CC2D09" w:rsidRPr="004E53B3">
        <w:rPr>
          <w:rFonts w:ascii="Times New Roman" w:hAnsi="Times New Roman"/>
          <w:sz w:val="24"/>
          <w:szCs w:val="24"/>
        </w:rPr>
        <w:t xml:space="preserve"> pelas características intrínsecas e de localização, enquanto 31,8% é explicado pelas características dos distritos e o </w:t>
      </w:r>
      <w:proofErr w:type="spellStart"/>
      <w:r w:rsidR="00CC2D09" w:rsidRPr="004E53B3">
        <w:rPr>
          <w:rFonts w:ascii="Times New Roman" w:hAnsi="Times New Roman"/>
          <w:i/>
          <w:sz w:val="24"/>
          <w:szCs w:val="24"/>
        </w:rPr>
        <w:t>spillover</w:t>
      </w:r>
      <w:proofErr w:type="spellEnd"/>
      <w:r w:rsidR="00CC2D09" w:rsidRPr="004E53B3">
        <w:rPr>
          <w:rFonts w:ascii="Times New Roman" w:hAnsi="Times New Roman"/>
          <w:sz w:val="24"/>
          <w:szCs w:val="24"/>
        </w:rPr>
        <w:t xml:space="preserve"> espacial entre estes. Em r</w:t>
      </w:r>
      <w:r w:rsidR="005F3B3F" w:rsidRPr="004E53B3">
        <w:rPr>
          <w:rFonts w:ascii="Times New Roman" w:hAnsi="Times New Roman"/>
          <w:sz w:val="24"/>
          <w:szCs w:val="24"/>
        </w:rPr>
        <w:t>elação à última decomposição, 24,8</w:t>
      </w:r>
      <w:r w:rsidR="00CC2D09" w:rsidRPr="004E53B3">
        <w:rPr>
          <w:rFonts w:ascii="Times New Roman" w:hAnsi="Times New Roman"/>
          <w:sz w:val="24"/>
          <w:szCs w:val="24"/>
        </w:rPr>
        <w:t xml:space="preserve">% </w:t>
      </w:r>
      <w:r w:rsidR="005F3B3F" w:rsidRPr="004E53B3">
        <w:rPr>
          <w:rFonts w:ascii="Times New Roman" w:hAnsi="Times New Roman"/>
          <w:sz w:val="24"/>
          <w:szCs w:val="24"/>
        </w:rPr>
        <w:t xml:space="preserve">pode ser entendido como efeito vizinhança e 7% como efeito adjacência. </w:t>
      </w:r>
      <w:r w:rsidR="00CC2D09" w:rsidRPr="004E53B3">
        <w:rPr>
          <w:rFonts w:ascii="Times New Roman" w:hAnsi="Times New Roman"/>
          <w:sz w:val="24"/>
          <w:szCs w:val="24"/>
        </w:rPr>
        <w:t xml:space="preserve"> </w:t>
      </w:r>
    </w:p>
    <w:p w:rsidR="005108CC" w:rsidRPr="004E53B3" w:rsidRDefault="005108CC" w:rsidP="004E53B3">
      <w:pPr>
        <w:spacing w:line="240" w:lineRule="auto"/>
        <w:rPr>
          <w:rFonts w:ascii="Times New Roman" w:hAnsi="Times New Roman" w:cs="Times New Roman"/>
          <w:sz w:val="24"/>
          <w:szCs w:val="24"/>
        </w:rPr>
      </w:pPr>
      <w:r w:rsidRPr="004E53B3">
        <w:rPr>
          <w:rFonts w:ascii="Times New Roman" w:hAnsi="Times New Roman" w:cs="Times New Roman"/>
          <w:b/>
          <w:sz w:val="24"/>
          <w:szCs w:val="24"/>
        </w:rPr>
        <w:t>Palavras-chaves</w:t>
      </w:r>
      <w:r w:rsidRPr="004E53B3">
        <w:rPr>
          <w:rFonts w:ascii="Times New Roman" w:hAnsi="Times New Roman" w:cs="Times New Roman"/>
          <w:sz w:val="24"/>
          <w:szCs w:val="24"/>
        </w:rPr>
        <w:t>:</w:t>
      </w:r>
      <w:r w:rsidR="00CC2D09" w:rsidRPr="004E53B3">
        <w:rPr>
          <w:rFonts w:ascii="Times New Roman" w:hAnsi="Times New Roman" w:cs="Times New Roman"/>
          <w:sz w:val="24"/>
          <w:szCs w:val="24"/>
        </w:rPr>
        <w:t xml:space="preserve"> Economia Urbana, Preços Hedônicos, Modelo Hierárquico Linear </w:t>
      </w:r>
      <w:proofErr w:type="gramStart"/>
      <w:r w:rsidR="00CC2D09" w:rsidRPr="004E53B3">
        <w:rPr>
          <w:rFonts w:ascii="Times New Roman" w:hAnsi="Times New Roman" w:cs="Times New Roman"/>
          <w:sz w:val="24"/>
          <w:szCs w:val="24"/>
        </w:rPr>
        <w:t>Espacial</w:t>
      </w:r>
      <w:proofErr w:type="gramEnd"/>
    </w:p>
    <w:p w:rsidR="005108CC" w:rsidRDefault="005108CC" w:rsidP="004E53B3">
      <w:pPr>
        <w:spacing w:line="240" w:lineRule="auto"/>
        <w:rPr>
          <w:rFonts w:ascii="Times New Roman" w:hAnsi="Times New Roman" w:cs="Times New Roman"/>
          <w:sz w:val="24"/>
          <w:szCs w:val="24"/>
        </w:rPr>
      </w:pPr>
    </w:p>
    <w:p w:rsidR="00F50745" w:rsidRPr="004E7B70" w:rsidRDefault="00F50745" w:rsidP="00F50745">
      <w:pPr>
        <w:widowControl w:val="0"/>
        <w:autoSpaceDE w:val="0"/>
        <w:autoSpaceDN w:val="0"/>
        <w:adjustRightInd w:val="0"/>
        <w:spacing w:line="240" w:lineRule="auto"/>
        <w:rPr>
          <w:rFonts w:ascii="Times New Roman" w:hAnsi="Times New Roman"/>
          <w:sz w:val="24"/>
          <w:szCs w:val="24"/>
          <w:lang w:val="en-US"/>
        </w:rPr>
      </w:pPr>
      <w:r w:rsidRPr="004E7B70">
        <w:rPr>
          <w:rFonts w:ascii="Times New Roman" w:hAnsi="Times New Roman"/>
          <w:b/>
          <w:sz w:val="24"/>
          <w:szCs w:val="24"/>
          <w:lang w:val="en-US"/>
        </w:rPr>
        <w:t>Abstract:</w:t>
      </w:r>
      <w:r w:rsidRPr="004E7B70">
        <w:rPr>
          <w:rFonts w:ascii="Times New Roman" w:hAnsi="Times New Roman"/>
          <w:sz w:val="24"/>
          <w:szCs w:val="24"/>
          <w:lang w:val="en-US"/>
        </w:rPr>
        <w:t xml:space="preserve"> Many articles have studied factors that determine housing prices. However, few are concerned with the spatial spillover among districts, also taking into account the hierarchies. The Spatial Hierarchical Linear Model is thus applied to analyze neighborhood effects and adjacency effects within the city of Sao Paulo. In other words, we focus on the factors that affect housing price within and between districts. The results indicate that 68.2 percent of the housing prices can be explained by intrinsic characteristics and their location, while 31.8 percent by the characteristics of the districts and their spatial spillover. Of the latter, 24.8 percent is the neighborhood effect and 7 percent is the adjacency effect.</w:t>
      </w:r>
    </w:p>
    <w:p w:rsidR="00F50745" w:rsidRPr="004E7B70" w:rsidRDefault="00F50745" w:rsidP="00F50745">
      <w:pPr>
        <w:widowControl w:val="0"/>
        <w:autoSpaceDE w:val="0"/>
        <w:autoSpaceDN w:val="0"/>
        <w:adjustRightInd w:val="0"/>
        <w:spacing w:line="240" w:lineRule="auto"/>
        <w:rPr>
          <w:rFonts w:ascii="Times New Roman" w:hAnsi="Times New Roman"/>
          <w:sz w:val="24"/>
          <w:szCs w:val="24"/>
          <w:lang w:val="en-US"/>
        </w:rPr>
      </w:pPr>
    </w:p>
    <w:p w:rsidR="00F50745" w:rsidRPr="004E7B70" w:rsidRDefault="00F50745" w:rsidP="00F50745">
      <w:pPr>
        <w:spacing w:line="240" w:lineRule="auto"/>
        <w:rPr>
          <w:rFonts w:ascii="Times New Roman" w:hAnsi="Times New Roman"/>
          <w:sz w:val="24"/>
          <w:szCs w:val="24"/>
          <w:lang w:val="en-US"/>
        </w:rPr>
      </w:pPr>
      <w:r w:rsidRPr="00ED56DF">
        <w:rPr>
          <w:rFonts w:ascii="Times New Roman" w:hAnsi="Times New Roman"/>
          <w:b/>
          <w:sz w:val="24"/>
          <w:szCs w:val="24"/>
          <w:lang w:val="en-US"/>
        </w:rPr>
        <w:t>Key-words</w:t>
      </w:r>
      <w:r w:rsidRPr="004E7B70">
        <w:rPr>
          <w:rFonts w:ascii="Times New Roman" w:hAnsi="Times New Roman"/>
          <w:sz w:val="24"/>
          <w:szCs w:val="24"/>
          <w:lang w:val="en-US"/>
        </w:rPr>
        <w:t>: Urban Economics, Hedonic Prices, Spatial Hierarchical Linear Model</w:t>
      </w:r>
    </w:p>
    <w:p w:rsidR="00F50745" w:rsidRDefault="00F50745" w:rsidP="004E53B3">
      <w:pPr>
        <w:spacing w:line="240" w:lineRule="auto"/>
        <w:rPr>
          <w:rFonts w:ascii="Times New Roman" w:hAnsi="Times New Roman" w:cs="Times New Roman"/>
          <w:sz w:val="24"/>
          <w:szCs w:val="24"/>
          <w:lang w:val="en-US"/>
        </w:rPr>
      </w:pPr>
    </w:p>
    <w:p w:rsidR="00ED56DF" w:rsidRPr="00F50745" w:rsidRDefault="00ED56DF" w:rsidP="004E53B3">
      <w:pPr>
        <w:spacing w:line="240" w:lineRule="auto"/>
        <w:rPr>
          <w:rFonts w:ascii="Times New Roman" w:hAnsi="Times New Roman" w:cs="Times New Roman"/>
          <w:sz w:val="24"/>
          <w:szCs w:val="24"/>
          <w:lang w:val="en-US"/>
        </w:rPr>
      </w:pPr>
      <w:r w:rsidRPr="00ED56DF">
        <w:rPr>
          <w:rFonts w:ascii="Times New Roman" w:hAnsi="Times New Roman" w:cs="Times New Roman"/>
          <w:b/>
          <w:sz w:val="24"/>
          <w:szCs w:val="24"/>
          <w:lang w:val="en-US"/>
        </w:rPr>
        <w:t>JEL</w:t>
      </w:r>
      <w:r>
        <w:rPr>
          <w:rFonts w:ascii="Times New Roman" w:hAnsi="Times New Roman" w:cs="Times New Roman"/>
          <w:sz w:val="24"/>
          <w:szCs w:val="24"/>
          <w:lang w:val="en-US"/>
        </w:rPr>
        <w:t>: R32, C21</w:t>
      </w:r>
    </w:p>
    <w:p w:rsidR="00F50745" w:rsidRPr="00F50745" w:rsidRDefault="00F50745" w:rsidP="004E53B3">
      <w:pPr>
        <w:spacing w:line="240" w:lineRule="auto"/>
        <w:rPr>
          <w:rFonts w:ascii="Times New Roman" w:hAnsi="Times New Roman" w:cs="Times New Roman"/>
          <w:sz w:val="24"/>
          <w:szCs w:val="24"/>
          <w:lang w:val="en-US"/>
        </w:rPr>
      </w:pPr>
    </w:p>
    <w:p w:rsidR="005108CC" w:rsidRPr="005F3B3F" w:rsidRDefault="005108CC" w:rsidP="00812097">
      <w:pPr>
        <w:rPr>
          <w:rFonts w:ascii="Times New Roman" w:hAnsi="Times New Roman" w:cs="Times New Roman"/>
          <w:lang w:val="en-US"/>
        </w:rPr>
      </w:pPr>
    </w:p>
    <w:p w:rsidR="005108CC" w:rsidRPr="005F3B3F" w:rsidRDefault="005108CC" w:rsidP="00812097">
      <w:pPr>
        <w:rPr>
          <w:rFonts w:ascii="Times New Roman" w:hAnsi="Times New Roman" w:cs="Times New Roman"/>
          <w:lang w:val="en-US"/>
        </w:rPr>
      </w:pPr>
    </w:p>
    <w:p w:rsidR="005108CC" w:rsidRPr="005F3B3F" w:rsidRDefault="005108CC" w:rsidP="00812097">
      <w:pPr>
        <w:rPr>
          <w:rFonts w:ascii="Times New Roman" w:hAnsi="Times New Roman" w:cs="Times New Roman"/>
          <w:lang w:val="en-US"/>
        </w:rPr>
      </w:pPr>
    </w:p>
    <w:p w:rsidR="005108CC" w:rsidRPr="005F3B3F" w:rsidRDefault="005108CC" w:rsidP="00812097">
      <w:pPr>
        <w:rPr>
          <w:rFonts w:ascii="Times New Roman" w:hAnsi="Times New Roman" w:cs="Times New Roman"/>
          <w:lang w:val="en-US"/>
        </w:rPr>
      </w:pPr>
    </w:p>
    <w:p w:rsidR="005108CC" w:rsidRPr="005F3B3F" w:rsidRDefault="005108CC" w:rsidP="00812097">
      <w:pPr>
        <w:rPr>
          <w:rFonts w:ascii="Times New Roman" w:hAnsi="Times New Roman" w:cs="Times New Roman"/>
          <w:lang w:val="en-US"/>
        </w:rPr>
      </w:pPr>
    </w:p>
    <w:p w:rsidR="005108CC" w:rsidRPr="005F3B3F" w:rsidRDefault="005108CC" w:rsidP="00812097">
      <w:pPr>
        <w:rPr>
          <w:rFonts w:ascii="Times New Roman" w:hAnsi="Times New Roman" w:cs="Times New Roman"/>
          <w:lang w:val="en-US"/>
        </w:rPr>
      </w:pPr>
    </w:p>
    <w:p w:rsidR="005108CC" w:rsidRDefault="005108CC" w:rsidP="00812097">
      <w:pPr>
        <w:rPr>
          <w:rFonts w:ascii="Times New Roman" w:hAnsi="Times New Roman" w:cs="Times New Roman"/>
          <w:lang w:val="en-US"/>
        </w:rPr>
      </w:pPr>
    </w:p>
    <w:p w:rsidR="004E53B3" w:rsidRDefault="004E53B3" w:rsidP="00812097">
      <w:pPr>
        <w:rPr>
          <w:rFonts w:ascii="Times New Roman" w:hAnsi="Times New Roman" w:cs="Times New Roman"/>
          <w:lang w:val="en-US"/>
        </w:rPr>
        <w:sectPr w:rsidR="004E53B3" w:rsidSect="00D22C9F">
          <w:type w:val="continuous"/>
          <w:pgSz w:w="11906" w:h="16838"/>
          <w:pgMar w:top="1134" w:right="1134" w:bottom="1134" w:left="1134" w:header="709" w:footer="709" w:gutter="0"/>
          <w:pgNumType w:start="1" w:chapStyle="1"/>
          <w:cols w:space="708"/>
          <w:docGrid w:linePitch="360"/>
        </w:sectPr>
      </w:pPr>
    </w:p>
    <w:p w:rsidR="00B75A85" w:rsidRPr="007554B7" w:rsidRDefault="00B75A85" w:rsidP="004E53B3">
      <w:pPr>
        <w:pStyle w:val="Ttulo2"/>
        <w:numPr>
          <w:ilvl w:val="0"/>
          <w:numId w:val="18"/>
        </w:numPr>
        <w:spacing w:before="120" w:after="120" w:line="240" w:lineRule="auto"/>
        <w:rPr>
          <w:rFonts w:cs="Times New Roman"/>
          <w:caps/>
        </w:rPr>
      </w:pPr>
      <w:bookmarkStart w:id="3" w:name="_Toc372130580"/>
      <w:bookmarkStart w:id="4" w:name="_Toc372130770"/>
      <w:bookmarkStart w:id="5" w:name="_Toc381376822"/>
      <w:bookmarkEnd w:id="1"/>
      <w:bookmarkEnd w:id="2"/>
      <w:r w:rsidRPr="007554B7">
        <w:rPr>
          <w:rFonts w:cs="Times New Roman"/>
          <w:caps/>
        </w:rPr>
        <w:lastRenderedPageBreak/>
        <w:t>Introdução</w:t>
      </w:r>
      <w:bookmarkEnd w:id="3"/>
      <w:bookmarkEnd w:id="4"/>
      <w:bookmarkEnd w:id="5"/>
      <w:r w:rsidRPr="007554B7">
        <w:rPr>
          <w:rFonts w:cs="Times New Roman"/>
          <w:caps/>
        </w:rPr>
        <w:t xml:space="preserve"> </w:t>
      </w:r>
    </w:p>
    <w:p w:rsidR="003B00EB" w:rsidRPr="007554B7" w:rsidRDefault="0080170B" w:rsidP="004E53B3">
      <w:pPr>
        <w:spacing w:line="240" w:lineRule="auto"/>
        <w:ind w:firstLine="567"/>
        <w:rPr>
          <w:rFonts w:ascii="Times New Roman" w:hAnsi="Times New Roman" w:cs="Times New Roman"/>
          <w:sz w:val="24"/>
        </w:rPr>
      </w:pPr>
      <w:r w:rsidRPr="007554B7">
        <w:rPr>
          <w:rFonts w:ascii="Times New Roman" w:hAnsi="Times New Roman" w:cs="Times New Roman"/>
          <w:sz w:val="24"/>
        </w:rPr>
        <w:t>O</w:t>
      </w:r>
      <w:r w:rsidR="003B00EB" w:rsidRPr="007554B7">
        <w:rPr>
          <w:rFonts w:ascii="Times New Roman" w:hAnsi="Times New Roman" w:cs="Times New Roman"/>
          <w:sz w:val="24"/>
        </w:rPr>
        <w:t xml:space="preserve"> bem “residência” </w:t>
      </w:r>
      <w:r w:rsidR="0025591C" w:rsidRPr="007554B7">
        <w:rPr>
          <w:rFonts w:ascii="Times New Roman" w:hAnsi="Times New Roman" w:cs="Times New Roman"/>
          <w:sz w:val="24"/>
        </w:rPr>
        <w:t>possui</w:t>
      </w:r>
      <w:r w:rsidR="003B00EB" w:rsidRPr="007554B7">
        <w:rPr>
          <w:rFonts w:ascii="Times New Roman" w:hAnsi="Times New Roman" w:cs="Times New Roman"/>
          <w:sz w:val="24"/>
        </w:rPr>
        <w:t xml:space="preserve"> uma grande importância na vida das pessoas, por ser o ativo de maior </w:t>
      </w:r>
      <w:r w:rsidRPr="007554B7">
        <w:rPr>
          <w:rFonts w:ascii="Times New Roman" w:hAnsi="Times New Roman" w:cs="Times New Roman"/>
          <w:sz w:val="24"/>
        </w:rPr>
        <w:t>valor em seus patrimônios, e está intrinsecamente</w:t>
      </w:r>
      <w:r w:rsidR="003B00EB" w:rsidRPr="007554B7">
        <w:rPr>
          <w:rFonts w:ascii="Times New Roman" w:hAnsi="Times New Roman" w:cs="Times New Roman"/>
          <w:sz w:val="24"/>
        </w:rPr>
        <w:t xml:space="preserve"> relacionado à dignidade humana. Some-se a isso, o fato de que o acesso à moradia configura, por conseguinte, o acesso aos bens públicos ofertados na cidade. Estes fatos conjuntamente conferem um cunho social a este tipo de bem. </w:t>
      </w:r>
    </w:p>
    <w:p w:rsidR="00942355" w:rsidRPr="007554B7" w:rsidRDefault="00942355" w:rsidP="004E53B3">
      <w:pPr>
        <w:spacing w:line="240" w:lineRule="auto"/>
        <w:ind w:firstLine="567"/>
        <w:rPr>
          <w:rFonts w:ascii="Times New Roman" w:hAnsi="Times New Roman" w:cs="Times New Roman"/>
          <w:sz w:val="24"/>
        </w:rPr>
      </w:pPr>
      <w:r w:rsidRPr="007554B7">
        <w:rPr>
          <w:rFonts w:ascii="Times New Roman" w:hAnsi="Times New Roman" w:cs="Times New Roman"/>
          <w:sz w:val="24"/>
        </w:rPr>
        <w:t>Considerando o mercado habitacional de uma cidade com mais de 11 milhões de habitantes</w:t>
      </w:r>
      <w:r w:rsidR="00615C82" w:rsidRPr="007554B7">
        <w:rPr>
          <w:rFonts w:ascii="Times New Roman" w:hAnsi="Times New Roman" w:cs="Times New Roman"/>
          <w:sz w:val="24"/>
        </w:rPr>
        <w:t xml:space="preserve"> como São Paulo</w:t>
      </w:r>
      <w:r w:rsidRPr="007554B7">
        <w:rPr>
          <w:rFonts w:ascii="Times New Roman" w:hAnsi="Times New Roman" w:cs="Times New Roman"/>
          <w:sz w:val="24"/>
        </w:rPr>
        <w:t>, com uma grande oferta de infraestrutura (saneamento, ruas,</w:t>
      </w:r>
      <w:r w:rsidR="005B3BDF" w:rsidRPr="007554B7">
        <w:rPr>
          <w:rFonts w:ascii="Times New Roman" w:hAnsi="Times New Roman" w:cs="Times New Roman"/>
          <w:sz w:val="24"/>
        </w:rPr>
        <w:t xml:space="preserve"> trens, metrôs,</w:t>
      </w:r>
      <w:r w:rsidRPr="007554B7">
        <w:rPr>
          <w:rFonts w:ascii="Times New Roman" w:hAnsi="Times New Roman" w:cs="Times New Roman"/>
          <w:sz w:val="24"/>
        </w:rPr>
        <w:t xml:space="preserve"> etc.), serviço (educação, saúde, segurança, lazer, etc.) e externalidades negativas (congestionamento, poluição, criminalidade, etc.), a análise da dinâmica temporal e espacial de preços de imóveis se torna ainda mais complexa. Portanto, além das características do imóvel </w:t>
      </w:r>
      <w:r w:rsidRPr="007554B7">
        <w:rPr>
          <w:rFonts w:ascii="Times New Roman" w:hAnsi="Times New Roman" w:cs="Times New Roman"/>
          <w:i/>
          <w:sz w:val="24"/>
        </w:rPr>
        <w:t>per se</w:t>
      </w:r>
      <w:r w:rsidRPr="007554B7">
        <w:rPr>
          <w:rFonts w:ascii="Times New Roman" w:hAnsi="Times New Roman" w:cs="Times New Roman"/>
          <w:sz w:val="24"/>
        </w:rPr>
        <w:t xml:space="preserve">, devem-se considerar as forças provenientes do processo de aglomeração urbana, as quais refletem na configuração do espaço urbano e nos preços dos imóveis. </w:t>
      </w:r>
    </w:p>
    <w:p w:rsidR="00F3346C" w:rsidRPr="007554B7" w:rsidRDefault="00F3346C" w:rsidP="004E53B3">
      <w:pPr>
        <w:spacing w:line="240" w:lineRule="auto"/>
        <w:ind w:firstLine="284"/>
        <w:rPr>
          <w:rFonts w:ascii="Times New Roman" w:hAnsi="Times New Roman" w:cs="Times New Roman"/>
          <w:sz w:val="24"/>
          <w:szCs w:val="24"/>
        </w:rPr>
      </w:pPr>
      <w:r w:rsidRPr="007554B7">
        <w:rPr>
          <w:rFonts w:ascii="Times New Roman" w:hAnsi="Times New Roman" w:cs="Times New Roman"/>
          <w:sz w:val="24"/>
        </w:rPr>
        <w:t xml:space="preserve">Nesse sentido, torna-se necessário estudar os </w:t>
      </w:r>
      <w:r w:rsidR="00C9701B" w:rsidRPr="007554B7">
        <w:rPr>
          <w:rFonts w:ascii="Times New Roman" w:hAnsi="Times New Roman" w:cs="Times New Roman"/>
          <w:sz w:val="24"/>
        </w:rPr>
        <w:t xml:space="preserve">fatores </w:t>
      </w:r>
      <w:r w:rsidRPr="007554B7">
        <w:rPr>
          <w:rFonts w:ascii="Times New Roman" w:hAnsi="Times New Roman" w:cs="Times New Roman"/>
          <w:sz w:val="24"/>
        </w:rPr>
        <w:t>espaciais capazes de afetar o preço</w:t>
      </w:r>
      <w:r w:rsidR="00C711B6" w:rsidRPr="007554B7">
        <w:rPr>
          <w:rFonts w:ascii="Times New Roman" w:hAnsi="Times New Roman" w:cs="Times New Roman"/>
          <w:sz w:val="24"/>
        </w:rPr>
        <w:t xml:space="preserve"> dos imóveis residenciais</w:t>
      </w:r>
      <w:r w:rsidRPr="007554B7">
        <w:rPr>
          <w:rFonts w:ascii="Times New Roman" w:hAnsi="Times New Roman" w:cs="Times New Roman"/>
          <w:sz w:val="24"/>
        </w:rPr>
        <w:t xml:space="preserve">. </w:t>
      </w:r>
      <w:r w:rsidR="00BC17D9" w:rsidRPr="007554B7">
        <w:rPr>
          <w:rFonts w:ascii="Times New Roman" w:hAnsi="Times New Roman" w:cs="Times New Roman"/>
          <w:sz w:val="24"/>
        </w:rPr>
        <w:t xml:space="preserve">Buscando superar a limitação dos modelos microfundamentados tradicionais (Alonso, 1964; </w:t>
      </w:r>
      <w:proofErr w:type="spellStart"/>
      <w:r w:rsidR="00BC17D9" w:rsidRPr="007554B7">
        <w:rPr>
          <w:rFonts w:ascii="Times New Roman" w:hAnsi="Times New Roman" w:cs="Times New Roman"/>
          <w:sz w:val="24"/>
        </w:rPr>
        <w:t>Muth</w:t>
      </w:r>
      <w:proofErr w:type="spellEnd"/>
      <w:r w:rsidR="00BC17D9" w:rsidRPr="007554B7">
        <w:rPr>
          <w:rFonts w:ascii="Times New Roman" w:hAnsi="Times New Roman" w:cs="Times New Roman"/>
          <w:sz w:val="24"/>
        </w:rPr>
        <w:t xml:space="preserve">, 1967, 1972; Mills, 1972), </w:t>
      </w:r>
      <w:r w:rsidRPr="007554B7">
        <w:rPr>
          <w:rFonts w:ascii="Times New Roman" w:hAnsi="Times New Roman" w:cs="Times New Roman"/>
          <w:sz w:val="24"/>
        </w:rPr>
        <w:t xml:space="preserve">Brueckner </w:t>
      </w:r>
      <w:proofErr w:type="gramStart"/>
      <w:r w:rsidRPr="007554B7">
        <w:rPr>
          <w:rFonts w:ascii="Times New Roman" w:hAnsi="Times New Roman" w:cs="Times New Roman"/>
          <w:i/>
          <w:sz w:val="24"/>
        </w:rPr>
        <w:t>et</w:t>
      </w:r>
      <w:proofErr w:type="gramEnd"/>
      <w:r w:rsidRPr="007554B7">
        <w:rPr>
          <w:rFonts w:ascii="Times New Roman" w:hAnsi="Times New Roman" w:cs="Times New Roman"/>
          <w:i/>
          <w:sz w:val="24"/>
        </w:rPr>
        <w:t xml:space="preserve"> al</w:t>
      </w:r>
      <w:r w:rsidRPr="007554B7">
        <w:rPr>
          <w:rFonts w:ascii="Times New Roman" w:hAnsi="Times New Roman" w:cs="Times New Roman"/>
          <w:sz w:val="24"/>
        </w:rPr>
        <w:t xml:space="preserve">. (1999) trazem à </w:t>
      </w:r>
      <w:r w:rsidR="00C9701B" w:rsidRPr="007554B7">
        <w:rPr>
          <w:rFonts w:ascii="Times New Roman" w:hAnsi="Times New Roman" w:cs="Times New Roman"/>
          <w:sz w:val="24"/>
        </w:rPr>
        <w:t xml:space="preserve">tona </w:t>
      </w:r>
      <w:r w:rsidRPr="007554B7">
        <w:rPr>
          <w:rFonts w:ascii="Times New Roman" w:hAnsi="Times New Roman" w:cs="Times New Roman"/>
          <w:sz w:val="24"/>
        </w:rPr>
        <w:t xml:space="preserve">a questão das amenidades, isto é, as qualidades inerentes ao espaço </w:t>
      </w:r>
      <w:r w:rsidRPr="007554B7">
        <w:rPr>
          <w:rFonts w:ascii="Times New Roman" w:hAnsi="Times New Roman" w:cs="Times New Roman"/>
          <w:sz w:val="24"/>
          <w:szCs w:val="24"/>
        </w:rPr>
        <w:t xml:space="preserve">geográfico capazes de alterar o </w:t>
      </w:r>
      <w:r w:rsidR="00C9701B" w:rsidRPr="007554B7">
        <w:rPr>
          <w:rFonts w:ascii="Times New Roman" w:hAnsi="Times New Roman" w:cs="Times New Roman"/>
          <w:sz w:val="24"/>
          <w:szCs w:val="24"/>
        </w:rPr>
        <w:t>vetor</w:t>
      </w:r>
      <w:r w:rsidR="00C436C7" w:rsidRPr="007554B7">
        <w:rPr>
          <w:rFonts w:ascii="Times New Roman" w:hAnsi="Times New Roman" w:cs="Times New Roman"/>
          <w:sz w:val="24"/>
          <w:szCs w:val="24"/>
        </w:rPr>
        <w:t xml:space="preserve"> dos preços</w:t>
      </w:r>
      <w:r w:rsidRPr="007554B7">
        <w:rPr>
          <w:rFonts w:ascii="Times New Roman" w:hAnsi="Times New Roman" w:cs="Times New Roman"/>
          <w:sz w:val="24"/>
          <w:szCs w:val="24"/>
        </w:rPr>
        <w:t xml:space="preserve"> dos imóveis. </w:t>
      </w:r>
    </w:p>
    <w:p w:rsidR="0025591C" w:rsidRPr="007554B7" w:rsidRDefault="0025591C" w:rsidP="004E53B3">
      <w:pPr>
        <w:spacing w:line="240" w:lineRule="auto"/>
        <w:ind w:firstLine="567"/>
        <w:rPr>
          <w:rFonts w:ascii="Times New Roman" w:hAnsi="Times New Roman" w:cs="Times New Roman"/>
          <w:sz w:val="24"/>
        </w:rPr>
      </w:pPr>
      <w:r w:rsidRPr="007554B7">
        <w:rPr>
          <w:rFonts w:ascii="Times New Roman" w:hAnsi="Times New Roman" w:cs="Times New Roman"/>
          <w:sz w:val="24"/>
          <w:szCs w:val="24"/>
        </w:rPr>
        <w:t>Como o município de São Paulo não é homogêneo em toda sua extensão</w:t>
      </w:r>
      <w:r w:rsidR="001110BD" w:rsidRPr="007554B7">
        <w:rPr>
          <w:rFonts w:ascii="Times New Roman" w:hAnsi="Times New Roman" w:cs="Times New Roman"/>
          <w:sz w:val="24"/>
          <w:szCs w:val="24"/>
        </w:rPr>
        <w:t>,</w:t>
      </w:r>
      <w:r w:rsidRPr="007554B7">
        <w:rPr>
          <w:rFonts w:ascii="Times New Roman" w:hAnsi="Times New Roman" w:cs="Times New Roman"/>
          <w:sz w:val="24"/>
          <w:szCs w:val="24"/>
        </w:rPr>
        <w:t xml:space="preserve"> e as amenidades se distribuem segundo vários fatores, convém dividir esse espaço em determinadas unidades espaciais, convencionalmente denominados por vizinhança na literatura. </w:t>
      </w:r>
      <w:r w:rsidRPr="00777925">
        <w:rPr>
          <w:rFonts w:ascii="Times New Roman" w:hAnsi="Times New Roman" w:cs="Times New Roman"/>
          <w:sz w:val="24"/>
        </w:rPr>
        <w:t xml:space="preserve">Portanto, neste artigo, objetiva-se estudar </w:t>
      </w:r>
      <w:r w:rsidR="0014718F" w:rsidRPr="00777925">
        <w:rPr>
          <w:rFonts w:ascii="Times New Roman" w:hAnsi="Times New Roman" w:cs="Times New Roman"/>
          <w:sz w:val="24"/>
        </w:rPr>
        <w:t xml:space="preserve">a decomposição </w:t>
      </w:r>
      <w:r w:rsidRPr="00777925">
        <w:rPr>
          <w:rFonts w:ascii="Times New Roman" w:hAnsi="Times New Roman" w:cs="Times New Roman"/>
          <w:sz w:val="24"/>
        </w:rPr>
        <w:t>dos preços dos imóveis residen</w:t>
      </w:r>
      <w:r w:rsidR="00B5199B" w:rsidRPr="00777925">
        <w:rPr>
          <w:rFonts w:ascii="Times New Roman" w:hAnsi="Times New Roman" w:cs="Times New Roman"/>
          <w:sz w:val="24"/>
        </w:rPr>
        <w:t xml:space="preserve">ciais no município de São Paulo e analisar </w:t>
      </w:r>
      <w:r w:rsidR="0014718F" w:rsidRPr="00777925">
        <w:rPr>
          <w:rFonts w:ascii="Times New Roman" w:hAnsi="Times New Roman" w:cs="Times New Roman"/>
          <w:sz w:val="24"/>
        </w:rPr>
        <w:t>o impacto</w:t>
      </w:r>
      <w:r w:rsidR="004A2256" w:rsidRPr="00777925">
        <w:rPr>
          <w:rFonts w:ascii="Times New Roman" w:hAnsi="Times New Roman" w:cs="Times New Roman"/>
          <w:sz w:val="24"/>
        </w:rPr>
        <w:t xml:space="preserve"> das características</w:t>
      </w:r>
      <w:r w:rsidR="0014718F" w:rsidRPr="00777925">
        <w:rPr>
          <w:rFonts w:ascii="Times New Roman" w:hAnsi="Times New Roman" w:cs="Times New Roman"/>
          <w:sz w:val="24"/>
        </w:rPr>
        <w:t xml:space="preserve"> dos imóveis, do distrito que este imóvel está inserido e dos distritos vizinhos sobre os preços.</w:t>
      </w:r>
      <w:r w:rsidR="00763023" w:rsidRPr="00777925">
        <w:rPr>
          <w:rFonts w:ascii="Times New Roman" w:hAnsi="Times New Roman" w:cs="Times New Roman"/>
          <w:sz w:val="24"/>
        </w:rPr>
        <w:t xml:space="preserve"> Dessa forma,</w:t>
      </w:r>
      <w:r w:rsidR="00A92F20" w:rsidRPr="00777925">
        <w:rPr>
          <w:rFonts w:ascii="Times New Roman" w:hAnsi="Times New Roman" w:cs="Times New Roman"/>
          <w:sz w:val="24"/>
        </w:rPr>
        <w:t xml:space="preserve"> </w:t>
      </w:r>
      <w:r w:rsidRPr="00777925">
        <w:rPr>
          <w:rFonts w:ascii="Times New Roman" w:hAnsi="Times New Roman" w:cs="Times New Roman"/>
          <w:sz w:val="24"/>
        </w:rPr>
        <w:t>considera</w:t>
      </w:r>
      <w:r w:rsidR="00763023" w:rsidRPr="00777925">
        <w:rPr>
          <w:rFonts w:ascii="Times New Roman" w:hAnsi="Times New Roman" w:cs="Times New Roman"/>
          <w:sz w:val="24"/>
        </w:rPr>
        <w:t>-se</w:t>
      </w:r>
      <w:r w:rsidRPr="00777925">
        <w:rPr>
          <w:rFonts w:ascii="Times New Roman" w:hAnsi="Times New Roman" w:cs="Times New Roman"/>
          <w:sz w:val="24"/>
        </w:rPr>
        <w:t xml:space="preserve"> que a determinação do</w:t>
      </w:r>
      <w:r w:rsidR="00BC17D9" w:rsidRPr="00777925">
        <w:rPr>
          <w:rFonts w:ascii="Times New Roman" w:hAnsi="Times New Roman" w:cs="Times New Roman"/>
          <w:sz w:val="24"/>
        </w:rPr>
        <w:t>s</w:t>
      </w:r>
      <w:r w:rsidRPr="00777925">
        <w:rPr>
          <w:rFonts w:ascii="Times New Roman" w:hAnsi="Times New Roman" w:cs="Times New Roman"/>
          <w:sz w:val="24"/>
        </w:rPr>
        <w:t xml:space="preserve"> preço</w:t>
      </w:r>
      <w:r w:rsidR="00BC17D9" w:rsidRPr="00777925">
        <w:rPr>
          <w:rFonts w:ascii="Times New Roman" w:hAnsi="Times New Roman" w:cs="Times New Roman"/>
          <w:sz w:val="24"/>
        </w:rPr>
        <w:t>s</w:t>
      </w:r>
      <w:r w:rsidRPr="00777925">
        <w:rPr>
          <w:rFonts w:ascii="Times New Roman" w:hAnsi="Times New Roman" w:cs="Times New Roman"/>
          <w:sz w:val="24"/>
        </w:rPr>
        <w:t xml:space="preserve"> envolve não apenas fatores estruturais do imóvel – características intrínsecas –, mas existem amenidades que </w:t>
      </w:r>
      <w:r w:rsidR="00BC17D9" w:rsidRPr="00777925">
        <w:rPr>
          <w:rFonts w:ascii="Times New Roman" w:hAnsi="Times New Roman" w:cs="Times New Roman"/>
          <w:sz w:val="24"/>
        </w:rPr>
        <w:t>são capazes de alterá-los</w:t>
      </w:r>
      <w:r w:rsidRPr="00777925">
        <w:rPr>
          <w:rFonts w:ascii="Times New Roman" w:hAnsi="Times New Roman" w:cs="Times New Roman"/>
          <w:sz w:val="24"/>
        </w:rPr>
        <w:t>.</w:t>
      </w:r>
    </w:p>
    <w:p w:rsidR="002328B6" w:rsidRPr="007554B7" w:rsidRDefault="00B5199B" w:rsidP="004E53B3">
      <w:pPr>
        <w:spacing w:line="240" w:lineRule="auto"/>
        <w:ind w:firstLine="567"/>
        <w:rPr>
          <w:rFonts w:ascii="Times New Roman" w:hAnsi="Times New Roman" w:cs="Times New Roman"/>
          <w:sz w:val="24"/>
        </w:rPr>
      </w:pPr>
      <w:r w:rsidRPr="007554B7">
        <w:rPr>
          <w:rFonts w:ascii="Times New Roman" w:hAnsi="Times New Roman" w:cs="Times New Roman"/>
          <w:sz w:val="24"/>
        </w:rPr>
        <w:t>O</w:t>
      </w:r>
      <w:r w:rsidR="002328B6" w:rsidRPr="007554B7">
        <w:rPr>
          <w:rFonts w:ascii="Times New Roman" w:hAnsi="Times New Roman" w:cs="Times New Roman"/>
          <w:sz w:val="24"/>
        </w:rPr>
        <w:t xml:space="preserve"> artigo </w:t>
      </w:r>
      <w:r w:rsidR="001110BD" w:rsidRPr="007554B7">
        <w:rPr>
          <w:rFonts w:ascii="Times New Roman" w:hAnsi="Times New Roman" w:cs="Times New Roman"/>
          <w:sz w:val="24"/>
        </w:rPr>
        <w:t>trata d</w:t>
      </w:r>
      <w:r w:rsidR="002328B6" w:rsidRPr="007554B7">
        <w:rPr>
          <w:rFonts w:ascii="Times New Roman" w:hAnsi="Times New Roman" w:cs="Times New Roman"/>
          <w:sz w:val="24"/>
        </w:rPr>
        <w:t>o impacto dos efeitos de vizinhança e de adjacência</w:t>
      </w:r>
      <w:r w:rsidR="001110BD" w:rsidRPr="007554B7">
        <w:rPr>
          <w:rFonts w:ascii="Times New Roman" w:hAnsi="Times New Roman" w:cs="Times New Roman"/>
          <w:sz w:val="24"/>
        </w:rPr>
        <w:t xml:space="preserve"> sobre os preços dos imóveis</w:t>
      </w:r>
      <w:r w:rsidR="002328B6" w:rsidRPr="007554B7">
        <w:rPr>
          <w:rFonts w:ascii="Times New Roman" w:hAnsi="Times New Roman" w:cs="Times New Roman"/>
          <w:sz w:val="24"/>
        </w:rPr>
        <w:t xml:space="preserve">. </w:t>
      </w:r>
      <w:r w:rsidR="001110BD" w:rsidRPr="007554B7">
        <w:rPr>
          <w:rFonts w:ascii="Times New Roman" w:hAnsi="Times New Roman" w:cs="Times New Roman"/>
          <w:sz w:val="24"/>
        </w:rPr>
        <w:t>O primeiro efeito refere-se ao impacto que as amenidades, na área em que o imóvel está espacialmente localizado, exercem sobre o preço dos imóveis. O segundo efeito diz respeito ao efeito transbordamento absoluto que as demais vizinhanças exercem sobre aquela em que o imóvel, especificamente, está sendo analisado. A compreensão desses efeitos, todavia, exige uma abordagem metodológica específica capaz de considerar as características intrínsecas dos imóveis, bem como as amenidades. Usando</w:t>
      </w:r>
      <w:r w:rsidR="002328B6" w:rsidRPr="007554B7">
        <w:rPr>
          <w:rFonts w:ascii="Times New Roman" w:hAnsi="Times New Roman" w:cs="Times New Roman"/>
          <w:sz w:val="24"/>
        </w:rPr>
        <w:t xml:space="preserve"> </w:t>
      </w:r>
      <w:r w:rsidR="001110BD" w:rsidRPr="007554B7">
        <w:rPr>
          <w:rFonts w:ascii="Times New Roman" w:hAnsi="Times New Roman" w:cs="Times New Roman"/>
          <w:sz w:val="24"/>
        </w:rPr>
        <w:t xml:space="preserve">o </w:t>
      </w:r>
      <w:r w:rsidR="002328B6" w:rsidRPr="007554B7">
        <w:rPr>
          <w:rFonts w:ascii="Times New Roman" w:hAnsi="Times New Roman" w:cs="Times New Roman"/>
          <w:sz w:val="24"/>
        </w:rPr>
        <w:t>Modelo Hedônico Hierárquico Linear Espacial</w:t>
      </w:r>
      <w:r w:rsidR="005C7F6B">
        <w:rPr>
          <w:rFonts w:ascii="Times New Roman" w:hAnsi="Times New Roman" w:cs="Times New Roman"/>
          <w:sz w:val="24"/>
        </w:rPr>
        <w:t xml:space="preserve">, </w:t>
      </w:r>
      <w:r w:rsidR="002328B6" w:rsidRPr="007554B7">
        <w:rPr>
          <w:rFonts w:ascii="Times New Roman" w:hAnsi="Times New Roman" w:cs="Times New Roman"/>
          <w:sz w:val="24"/>
        </w:rPr>
        <w:t xml:space="preserve">foi possível considerar a hierarquia dos dados (características dos imóveis e características das </w:t>
      </w:r>
      <w:r w:rsidR="008C0F06" w:rsidRPr="007554B7">
        <w:rPr>
          <w:rFonts w:ascii="Times New Roman" w:hAnsi="Times New Roman" w:cs="Times New Roman"/>
          <w:sz w:val="24"/>
        </w:rPr>
        <w:t>unidades espaciais</w:t>
      </w:r>
      <w:r w:rsidR="002328B6" w:rsidRPr="007554B7">
        <w:rPr>
          <w:rFonts w:ascii="Times New Roman" w:hAnsi="Times New Roman" w:cs="Times New Roman"/>
          <w:sz w:val="24"/>
        </w:rPr>
        <w:t>), mensurando o impacto que cada nível hierárquico exerce sobre o preço.</w:t>
      </w:r>
    </w:p>
    <w:p w:rsidR="002328B6" w:rsidRPr="007554B7" w:rsidRDefault="0080170B" w:rsidP="004E53B3">
      <w:pPr>
        <w:spacing w:line="240" w:lineRule="auto"/>
        <w:ind w:firstLine="567"/>
        <w:rPr>
          <w:rFonts w:ascii="Times New Roman" w:hAnsi="Times New Roman" w:cs="Times New Roman"/>
          <w:sz w:val="24"/>
          <w:szCs w:val="24"/>
        </w:rPr>
      </w:pPr>
      <w:r w:rsidRPr="00777925">
        <w:rPr>
          <w:rFonts w:ascii="Times New Roman" w:hAnsi="Times New Roman" w:cs="Times New Roman"/>
          <w:sz w:val="24"/>
        </w:rPr>
        <w:t>A relevância do tema</w:t>
      </w:r>
      <w:r w:rsidR="002328B6" w:rsidRPr="00777925">
        <w:rPr>
          <w:rFonts w:ascii="Times New Roman" w:hAnsi="Times New Roman" w:cs="Times New Roman"/>
          <w:sz w:val="24"/>
        </w:rPr>
        <w:t xml:space="preserve"> decorre da importância do bem </w:t>
      </w:r>
      <w:proofErr w:type="gramStart"/>
      <w:r w:rsidR="002328B6" w:rsidRPr="00777925">
        <w:rPr>
          <w:rFonts w:ascii="Times New Roman" w:hAnsi="Times New Roman" w:cs="Times New Roman"/>
          <w:sz w:val="24"/>
        </w:rPr>
        <w:t>sob estudo</w:t>
      </w:r>
      <w:proofErr w:type="gramEnd"/>
      <w:r w:rsidR="002328B6" w:rsidRPr="00777925">
        <w:rPr>
          <w:rFonts w:ascii="Times New Roman" w:hAnsi="Times New Roman" w:cs="Times New Roman"/>
          <w:sz w:val="24"/>
        </w:rPr>
        <w:t xml:space="preserve">, tanto no que tange à moradia quanto </w:t>
      </w:r>
      <w:r w:rsidRPr="00777925">
        <w:rPr>
          <w:rFonts w:ascii="Times New Roman" w:hAnsi="Times New Roman" w:cs="Times New Roman"/>
          <w:sz w:val="24"/>
        </w:rPr>
        <w:t xml:space="preserve">à </w:t>
      </w:r>
      <w:r w:rsidR="002328B6" w:rsidRPr="00777925">
        <w:rPr>
          <w:rFonts w:ascii="Times New Roman" w:hAnsi="Times New Roman" w:cs="Times New Roman"/>
          <w:sz w:val="24"/>
        </w:rPr>
        <w:t>sua importância na composição de investimentos, bem como servir de instrumento para formulação de políticas públicas ao fornecer informações comportamentais do mercado em foco. Adicionalmente, o estudo contribui ao propor uma metodologia mais adequada, considerando a hierarquia dos dados conjuntamente ao tratamento da dependência espacial.</w:t>
      </w:r>
    </w:p>
    <w:p w:rsidR="00812097" w:rsidRPr="007554B7" w:rsidRDefault="00812097"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Na literatura </w:t>
      </w:r>
      <w:r w:rsidR="00C54EBE" w:rsidRPr="007554B7">
        <w:rPr>
          <w:rFonts w:ascii="Times New Roman" w:hAnsi="Times New Roman" w:cs="Times New Roman"/>
          <w:sz w:val="24"/>
          <w:szCs w:val="24"/>
        </w:rPr>
        <w:t xml:space="preserve">internacional </w:t>
      </w:r>
      <w:r w:rsidR="0025591C" w:rsidRPr="007554B7">
        <w:rPr>
          <w:rFonts w:ascii="Times New Roman" w:hAnsi="Times New Roman" w:cs="Times New Roman"/>
          <w:sz w:val="24"/>
          <w:szCs w:val="24"/>
        </w:rPr>
        <w:t xml:space="preserve">sobre o mercado imobiliário, </w:t>
      </w:r>
      <w:r w:rsidRPr="007554B7">
        <w:rPr>
          <w:rFonts w:ascii="Times New Roman" w:hAnsi="Times New Roman" w:cs="Times New Roman"/>
          <w:sz w:val="24"/>
          <w:szCs w:val="24"/>
        </w:rPr>
        <w:t xml:space="preserve">existem trabalhos que </w:t>
      </w:r>
      <w:r w:rsidR="00C468B3" w:rsidRPr="007554B7">
        <w:rPr>
          <w:rFonts w:ascii="Times New Roman" w:hAnsi="Times New Roman" w:cs="Times New Roman"/>
          <w:sz w:val="24"/>
          <w:szCs w:val="24"/>
        </w:rPr>
        <w:t>adotam técnicas de</w:t>
      </w:r>
      <w:r w:rsidRPr="007554B7">
        <w:rPr>
          <w:rFonts w:ascii="Times New Roman" w:hAnsi="Times New Roman" w:cs="Times New Roman"/>
          <w:sz w:val="24"/>
          <w:szCs w:val="24"/>
        </w:rPr>
        <w:t xml:space="preserve"> econometria espacial para controlar a heterogeneidade e autocorrelação espacial, </w:t>
      </w:r>
      <w:r w:rsidR="00C711B6" w:rsidRPr="007554B7">
        <w:rPr>
          <w:rFonts w:ascii="Times New Roman" w:hAnsi="Times New Roman" w:cs="Times New Roman"/>
          <w:sz w:val="24"/>
          <w:szCs w:val="24"/>
        </w:rPr>
        <w:t xml:space="preserve">mas </w:t>
      </w:r>
      <w:r w:rsidRPr="007554B7">
        <w:rPr>
          <w:rFonts w:ascii="Times New Roman" w:hAnsi="Times New Roman" w:cs="Times New Roman"/>
          <w:sz w:val="24"/>
          <w:szCs w:val="24"/>
        </w:rPr>
        <w:t>ignoram o caráter hierárquico d</w:t>
      </w:r>
      <w:r w:rsidR="0025591C" w:rsidRPr="007554B7">
        <w:rPr>
          <w:rFonts w:ascii="Times New Roman" w:hAnsi="Times New Roman" w:cs="Times New Roman"/>
          <w:sz w:val="24"/>
          <w:szCs w:val="24"/>
        </w:rPr>
        <w:t>os dados</w:t>
      </w:r>
      <w:r w:rsidRPr="007554B7">
        <w:rPr>
          <w:rFonts w:ascii="Times New Roman" w:hAnsi="Times New Roman" w:cs="Times New Roman"/>
          <w:sz w:val="24"/>
          <w:szCs w:val="24"/>
        </w:rPr>
        <w:t xml:space="preserve"> (</w:t>
      </w:r>
      <w:proofErr w:type="spellStart"/>
      <w:r w:rsidRPr="007554B7">
        <w:rPr>
          <w:rFonts w:ascii="Times New Roman" w:hAnsi="Times New Roman" w:cs="Times New Roman"/>
          <w:sz w:val="24"/>
          <w:szCs w:val="24"/>
        </w:rPr>
        <w:t>Dubin</w:t>
      </w:r>
      <w:proofErr w:type="spellEnd"/>
      <w:r w:rsidRPr="007554B7">
        <w:rPr>
          <w:rFonts w:ascii="Times New Roman" w:hAnsi="Times New Roman" w:cs="Times New Roman"/>
          <w:sz w:val="24"/>
          <w:szCs w:val="24"/>
        </w:rPr>
        <w:t>, 1988</w:t>
      </w:r>
      <w:r w:rsidR="00B05780">
        <w:rPr>
          <w:rFonts w:ascii="Times New Roman" w:hAnsi="Times New Roman" w:cs="Times New Roman"/>
          <w:sz w:val="24"/>
          <w:szCs w:val="24"/>
        </w:rPr>
        <w:t>, 1992;</w:t>
      </w:r>
      <w:r w:rsidRPr="007554B7">
        <w:rPr>
          <w:rFonts w:ascii="Times New Roman" w:hAnsi="Times New Roman" w:cs="Times New Roman"/>
          <w:sz w:val="24"/>
          <w:szCs w:val="24"/>
        </w:rPr>
        <w:t xml:space="preserve"> </w:t>
      </w:r>
      <w:proofErr w:type="spellStart"/>
      <w:r w:rsidRPr="007554B7">
        <w:rPr>
          <w:rFonts w:ascii="Times New Roman" w:hAnsi="Times New Roman" w:cs="Times New Roman"/>
          <w:sz w:val="24"/>
          <w:szCs w:val="24"/>
        </w:rPr>
        <w:t>Can</w:t>
      </w:r>
      <w:proofErr w:type="spellEnd"/>
      <w:r w:rsidRPr="007554B7">
        <w:rPr>
          <w:rFonts w:ascii="Times New Roman" w:hAnsi="Times New Roman" w:cs="Times New Roman"/>
          <w:sz w:val="24"/>
          <w:szCs w:val="24"/>
        </w:rPr>
        <w:t>,</w:t>
      </w:r>
      <w:r w:rsidR="007554B7" w:rsidRPr="007554B7">
        <w:rPr>
          <w:rFonts w:ascii="Times New Roman" w:hAnsi="Times New Roman" w:cs="Times New Roman"/>
          <w:sz w:val="24"/>
          <w:szCs w:val="24"/>
        </w:rPr>
        <w:t xml:space="preserve"> 1990,</w:t>
      </w:r>
      <w:r w:rsidRPr="007554B7">
        <w:rPr>
          <w:rFonts w:ascii="Times New Roman" w:hAnsi="Times New Roman" w:cs="Times New Roman"/>
          <w:sz w:val="24"/>
          <w:szCs w:val="24"/>
        </w:rPr>
        <w:t xml:space="preserve"> 1992; Kim, </w:t>
      </w:r>
      <w:proofErr w:type="spellStart"/>
      <w:r w:rsidRPr="007554B7">
        <w:rPr>
          <w:rFonts w:ascii="Times New Roman" w:hAnsi="Times New Roman" w:cs="Times New Roman"/>
          <w:sz w:val="24"/>
          <w:szCs w:val="24"/>
        </w:rPr>
        <w:t>Phipps</w:t>
      </w:r>
      <w:proofErr w:type="spellEnd"/>
      <w:r w:rsidRPr="007554B7">
        <w:rPr>
          <w:rFonts w:ascii="Times New Roman" w:hAnsi="Times New Roman" w:cs="Times New Roman"/>
          <w:sz w:val="24"/>
          <w:szCs w:val="24"/>
        </w:rPr>
        <w:t xml:space="preserve"> e </w:t>
      </w:r>
      <w:proofErr w:type="spellStart"/>
      <w:r w:rsidRPr="007554B7">
        <w:rPr>
          <w:rFonts w:ascii="Times New Roman" w:hAnsi="Times New Roman" w:cs="Times New Roman"/>
          <w:sz w:val="24"/>
          <w:szCs w:val="24"/>
        </w:rPr>
        <w:t>Anselin</w:t>
      </w:r>
      <w:proofErr w:type="spellEnd"/>
      <w:r w:rsidRPr="007554B7">
        <w:rPr>
          <w:rFonts w:ascii="Times New Roman" w:hAnsi="Times New Roman" w:cs="Times New Roman"/>
          <w:sz w:val="24"/>
          <w:szCs w:val="24"/>
        </w:rPr>
        <w:t>, 2003; Baumont, 2004 e 2007; Baumont e Legros, 2009; Osland, 2010; Bourassa, Cantoni e Hoesli, 2010</w:t>
      </w:r>
      <w:r w:rsidR="00C54EBE" w:rsidRPr="007554B7">
        <w:rPr>
          <w:rFonts w:ascii="Times New Roman" w:hAnsi="Times New Roman" w:cs="Times New Roman"/>
          <w:sz w:val="24"/>
          <w:szCs w:val="24"/>
        </w:rPr>
        <w:t>, entre outros</w:t>
      </w:r>
      <w:r w:rsidRPr="007554B7">
        <w:rPr>
          <w:rFonts w:ascii="Times New Roman" w:hAnsi="Times New Roman" w:cs="Times New Roman"/>
          <w:sz w:val="24"/>
          <w:szCs w:val="24"/>
        </w:rPr>
        <w:t xml:space="preserve">). </w:t>
      </w:r>
      <w:r w:rsidR="00C54EBE" w:rsidRPr="007554B7">
        <w:rPr>
          <w:rFonts w:ascii="Times New Roman" w:hAnsi="Times New Roman" w:cs="Times New Roman"/>
          <w:sz w:val="24"/>
          <w:szCs w:val="24"/>
        </w:rPr>
        <w:t xml:space="preserve">Há ainda os trabalhos que estudaram o mercado imobiliário considerando o caráter hierárquico, mas não levaram em conta os efeitos espaciais (autocorrelação e heterogeneidade espaciais), tais como Jones e </w:t>
      </w:r>
      <w:proofErr w:type="spellStart"/>
      <w:r w:rsidR="00C54EBE" w:rsidRPr="007554B7">
        <w:rPr>
          <w:rFonts w:ascii="Times New Roman" w:hAnsi="Times New Roman" w:cs="Times New Roman"/>
          <w:sz w:val="24"/>
          <w:szCs w:val="24"/>
        </w:rPr>
        <w:t>Bullen</w:t>
      </w:r>
      <w:proofErr w:type="spellEnd"/>
      <w:r w:rsidR="00C54EBE" w:rsidRPr="007554B7">
        <w:rPr>
          <w:rFonts w:ascii="Times New Roman" w:hAnsi="Times New Roman" w:cs="Times New Roman"/>
          <w:sz w:val="24"/>
          <w:szCs w:val="24"/>
        </w:rPr>
        <w:t xml:space="preserve"> (1994), </w:t>
      </w:r>
      <w:proofErr w:type="spellStart"/>
      <w:r w:rsidR="00C54EBE" w:rsidRPr="007554B7">
        <w:rPr>
          <w:rFonts w:ascii="Times New Roman" w:hAnsi="Times New Roman" w:cs="Times New Roman"/>
          <w:sz w:val="24"/>
          <w:szCs w:val="24"/>
        </w:rPr>
        <w:t>Goodman</w:t>
      </w:r>
      <w:proofErr w:type="spellEnd"/>
      <w:r w:rsidR="00C54EBE" w:rsidRPr="007554B7">
        <w:rPr>
          <w:rFonts w:ascii="Times New Roman" w:hAnsi="Times New Roman" w:cs="Times New Roman"/>
          <w:sz w:val="24"/>
          <w:szCs w:val="24"/>
        </w:rPr>
        <w:t xml:space="preserve"> e </w:t>
      </w:r>
      <w:proofErr w:type="spellStart"/>
      <w:r w:rsidR="00C54EBE" w:rsidRPr="007554B7">
        <w:rPr>
          <w:rFonts w:ascii="Times New Roman" w:hAnsi="Times New Roman" w:cs="Times New Roman"/>
          <w:sz w:val="24"/>
          <w:szCs w:val="24"/>
        </w:rPr>
        <w:t>Thiboudeu</w:t>
      </w:r>
      <w:proofErr w:type="spellEnd"/>
      <w:r w:rsidR="007E6E89" w:rsidRPr="007554B7">
        <w:rPr>
          <w:rFonts w:ascii="Times New Roman" w:hAnsi="Times New Roman" w:cs="Times New Roman"/>
          <w:sz w:val="24"/>
          <w:szCs w:val="24"/>
        </w:rPr>
        <w:t xml:space="preserve"> (1998), </w:t>
      </w:r>
      <w:proofErr w:type="spellStart"/>
      <w:r w:rsidR="00C54EBE" w:rsidRPr="007554B7">
        <w:rPr>
          <w:rFonts w:ascii="Times New Roman" w:hAnsi="Times New Roman" w:cs="Times New Roman"/>
          <w:sz w:val="24"/>
          <w:szCs w:val="24"/>
        </w:rPr>
        <w:t>Brawn</w:t>
      </w:r>
      <w:proofErr w:type="spellEnd"/>
      <w:r w:rsidR="00C54EBE" w:rsidRPr="007554B7">
        <w:rPr>
          <w:rFonts w:ascii="Times New Roman" w:hAnsi="Times New Roman" w:cs="Times New Roman"/>
          <w:sz w:val="24"/>
          <w:szCs w:val="24"/>
        </w:rPr>
        <w:t xml:space="preserve"> e </w:t>
      </w:r>
      <w:proofErr w:type="spellStart"/>
      <w:r w:rsidR="00C54EBE" w:rsidRPr="007554B7">
        <w:rPr>
          <w:rFonts w:ascii="Times New Roman" w:hAnsi="Times New Roman" w:cs="Times New Roman"/>
          <w:sz w:val="24"/>
          <w:szCs w:val="24"/>
        </w:rPr>
        <w:t>Uyar</w:t>
      </w:r>
      <w:proofErr w:type="spellEnd"/>
      <w:r w:rsidR="00C54EBE" w:rsidRPr="007554B7">
        <w:rPr>
          <w:rFonts w:ascii="Times New Roman" w:hAnsi="Times New Roman" w:cs="Times New Roman"/>
          <w:sz w:val="24"/>
          <w:szCs w:val="24"/>
        </w:rPr>
        <w:t xml:space="preserve"> (2004), </w:t>
      </w:r>
      <w:proofErr w:type="spellStart"/>
      <w:r w:rsidR="00C54EBE" w:rsidRPr="007554B7">
        <w:rPr>
          <w:rFonts w:ascii="Times New Roman" w:hAnsi="Times New Roman" w:cs="Times New Roman"/>
          <w:sz w:val="24"/>
          <w:szCs w:val="24"/>
        </w:rPr>
        <w:t>Uyar</w:t>
      </w:r>
      <w:proofErr w:type="spellEnd"/>
      <w:r w:rsidR="00C54EBE" w:rsidRPr="007554B7">
        <w:rPr>
          <w:rFonts w:ascii="Times New Roman" w:hAnsi="Times New Roman" w:cs="Times New Roman"/>
          <w:sz w:val="24"/>
          <w:szCs w:val="24"/>
        </w:rPr>
        <w:t xml:space="preserve"> e </w:t>
      </w:r>
      <w:proofErr w:type="spellStart"/>
      <w:r w:rsidR="00C54EBE" w:rsidRPr="007554B7">
        <w:rPr>
          <w:rFonts w:ascii="Times New Roman" w:hAnsi="Times New Roman" w:cs="Times New Roman"/>
          <w:sz w:val="24"/>
          <w:szCs w:val="24"/>
        </w:rPr>
        <w:t>Brawn</w:t>
      </w:r>
      <w:proofErr w:type="spellEnd"/>
      <w:r w:rsidR="00C54EBE" w:rsidRPr="007554B7">
        <w:rPr>
          <w:rFonts w:ascii="Times New Roman" w:hAnsi="Times New Roman" w:cs="Times New Roman"/>
          <w:sz w:val="24"/>
          <w:szCs w:val="24"/>
        </w:rPr>
        <w:t xml:space="preserve"> (2007).</w:t>
      </w:r>
    </w:p>
    <w:p w:rsidR="00C54EBE" w:rsidRPr="007554B7" w:rsidRDefault="00C54EBE"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Na maioria dos tr</w:t>
      </w:r>
      <w:r w:rsidR="00C468B3" w:rsidRPr="007554B7">
        <w:rPr>
          <w:rFonts w:ascii="Times New Roman" w:hAnsi="Times New Roman" w:cs="Times New Roman"/>
          <w:sz w:val="24"/>
          <w:szCs w:val="24"/>
        </w:rPr>
        <w:t>abalhos da literatura nacional</w:t>
      </w:r>
      <w:r w:rsidRPr="007554B7">
        <w:rPr>
          <w:rFonts w:ascii="Times New Roman" w:hAnsi="Times New Roman" w:cs="Times New Roman"/>
          <w:sz w:val="24"/>
          <w:szCs w:val="24"/>
        </w:rPr>
        <w:t xml:space="preserve"> sobre a determinação de preços no mercado imobiliário, os efeitos espaciais, bem como a questão da hierarquia dos dados, não foram considerados nas análises</w:t>
      </w:r>
      <w:r w:rsidR="00C468B3" w:rsidRPr="007554B7">
        <w:rPr>
          <w:rFonts w:ascii="Times New Roman" w:hAnsi="Times New Roman" w:cs="Times New Roman"/>
          <w:sz w:val="24"/>
          <w:szCs w:val="24"/>
        </w:rPr>
        <w:t xml:space="preserve"> (Sartoris 1996; Aguirre e </w:t>
      </w:r>
      <w:proofErr w:type="gramStart"/>
      <w:r w:rsidR="00C468B3" w:rsidRPr="007554B7">
        <w:rPr>
          <w:rFonts w:ascii="Times New Roman" w:hAnsi="Times New Roman" w:cs="Times New Roman"/>
          <w:sz w:val="24"/>
          <w:szCs w:val="24"/>
        </w:rPr>
        <w:t>Faria,</w:t>
      </w:r>
      <w:proofErr w:type="gramEnd"/>
      <w:r w:rsidR="00C468B3" w:rsidRPr="007554B7">
        <w:rPr>
          <w:rFonts w:ascii="Times New Roman" w:hAnsi="Times New Roman" w:cs="Times New Roman"/>
          <w:sz w:val="24"/>
          <w:szCs w:val="24"/>
        </w:rPr>
        <w:t xml:space="preserve"> 1997; Cunha, 2000; Biderman, 2001; Batalhone e Mueller, </w:t>
      </w:r>
      <w:r w:rsidR="00C468B3" w:rsidRPr="007554B7">
        <w:rPr>
          <w:rFonts w:ascii="Times New Roman" w:hAnsi="Times New Roman" w:cs="Times New Roman"/>
          <w:sz w:val="24"/>
          <w:szCs w:val="24"/>
        </w:rPr>
        <w:lastRenderedPageBreak/>
        <w:t xml:space="preserve">2002; Neto, 2002; Souza Filho e Arraes, 2004; Rodon e Andrade, 2005; Texeira e Serra, 2006; Fávero </w:t>
      </w:r>
      <w:r w:rsidR="00C468B3" w:rsidRPr="007554B7">
        <w:rPr>
          <w:rFonts w:ascii="Times New Roman" w:hAnsi="Times New Roman" w:cs="Times New Roman"/>
          <w:i/>
          <w:sz w:val="24"/>
          <w:szCs w:val="24"/>
        </w:rPr>
        <w:t>et al.,</w:t>
      </w:r>
      <w:r w:rsidR="00C468B3" w:rsidRPr="007554B7">
        <w:rPr>
          <w:rFonts w:ascii="Times New Roman" w:hAnsi="Times New Roman" w:cs="Times New Roman"/>
          <w:sz w:val="24"/>
          <w:szCs w:val="24"/>
        </w:rPr>
        <w:t xml:space="preserve"> </w:t>
      </w:r>
      <w:r w:rsidR="00340A94" w:rsidRPr="007554B7">
        <w:rPr>
          <w:rFonts w:ascii="Times New Roman" w:hAnsi="Times New Roman" w:cs="Times New Roman"/>
          <w:sz w:val="24"/>
          <w:szCs w:val="24"/>
        </w:rPr>
        <w:t>2008; Paixão, 2009</w:t>
      </w:r>
      <w:r w:rsidR="00C468B3" w:rsidRPr="007554B7">
        <w:rPr>
          <w:rFonts w:ascii="Times New Roman" w:hAnsi="Times New Roman" w:cs="Times New Roman"/>
          <w:sz w:val="24"/>
          <w:szCs w:val="24"/>
        </w:rPr>
        <w:t>; Maciel e Biderman, 2013)</w:t>
      </w:r>
      <w:r w:rsidRPr="007554B7">
        <w:rPr>
          <w:rFonts w:ascii="Times New Roman" w:hAnsi="Times New Roman" w:cs="Times New Roman"/>
          <w:sz w:val="24"/>
          <w:szCs w:val="24"/>
        </w:rPr>
        <w:t xml:space="preserve">. Existe </w:t>
      </w:r>
      <w:r w:rsidR="009A40D9" w:rsidRPr="007554B7">
        <w:rPr>
          <w:rFonts w:ascii="Times New Roman" w:hAnsi="Times New Roman" w:cs="Times New Roman"/>
          <w:sz w:val="24"/>
          <w:szCs w:val="24"/>
        </w:rPr>
        <w:t xml:space="preserve">ainda </w:t>
      </w:r>
      <w:r w:rsidRPr="007554B7">
        <w:rPr>
          <w:rFonts w:ascii="Times New Roman" w:hAnsi="Times New Roman" w:cs="Times New Roman"/>
          <w:sz w:val="24"/>
          <w:szCs w:val="24"/>
        </w:rPr>
        <w:t>um conjun</w:t>
      </w:r>
      <w:r w:rsidR="00B5199B" w:rsidRPr="007554B7">
        <w:rPr>
          <w:rFonts w:ascii="Times New Roman" w:hAnsi="Times New Roman" w:cs="Times New Roman"/>
          <w:sz w:val="24"/>
          <w:szCs w:val="24"/>
        </w:rPr>
        <w:t>to de trabalhos que incorpora</w:t>
      </w:r>
      <w:r w:rsidRPr="007554B7">
        <w:rPr>
          <w:rFonts w:ascii="Times New Roman" w:hAnsi="Times New Roman" w:cs="Times New Roman"/>
          <w:sz w:val="24"/>
          <w:szCs w:val="24"/>
        </w:rPr>
        <w:t xml:space="preserve"> a autocorrelação espacial na análise do mercado imobiliário brasileiro (Macedo, 1996;</w:t>
      </w:r>
      <w:r w:rsidR="001F680C">
        <w:rPr>
          <w:rFonts w:ascii="Times New Roman" w:hAnsi="Times New Roman" w:cs="Times New Roman"/>
          <w:sz w:val="24"/>
          <w:szCs w:val="24"/>
        </w:rPr>
        <w:t xml:space="preserve"> Macedo e Simões, 1998;</w:t>
      </w:r>
      <w:r w:rsidRPr="007554B7">
        <w:rPr>
          <w:rFonts w:ascii="Times New Roman" w:hAnsi="Times New Roman" w:cs="Times New Roman"/>
          <w:sz w:val="24"/>
          <w:szCs w:val="24"/>
        </w:rPr>
        <w:t xml:space="preserve"> </w:t>
      </w:r>
      <w:proofErr w:type="spellStart"/>
      <w:r w:rsidRPr="007554B7">
        <w:rPr>
          <w:rFonts w:ascii="Times New Roman" w:hAnsi="Times New Roman" w:cs="Times New Roman"/>
          <w:sz w:val="24"/>
          <w:szCs w:val="24"/>
        </w:rPr>
        <w:t>Hermmann</w:t>
      </w:r>
      <w:proofErr w:type="spellEnd"/>
      <w:r w:rsidRPr="007554B7">
        <w:rPr>
          <w:rFonts w:ascii="Times New Roman" w:hAnsi="Times New Roman" w:cs="Times New Roman"/>
          <w:sz w:val="24"/>
          <w:szCs w:val="24"/>
        </w:rPr>
        <w:t xml:space="preserve"> e Haddad (2005); Furtado (2009); Dantas</w:t>
      </w:r>
      <w:r w:rsidR="00340A94" w:rsidRPr="007554B7">
        <w:rPr>
          <w:rFonts w:ascii="Times New Roman" w:hAnsi="Times New Roman" w:cs="Times New Roman"/>
          <w:sz w:val="24"/>
          <w:szCs w:val="24"/>
        </w:rPr>
        <w:t xml:space="preserve"> </w:t>
      </w:r>
      <w:proofErr w:type="gramStart"/>
      <w:r w:rsidR="00340A94" w:rsidRPr="007554B7">
        <w:rPr>
          <w:rFonts w:ascii="Times New Roman" w:hAnsi="Times New Roman" w:cs="Times New Roman"/>
          <w:i/>
          <w:sz w:val="24"/>
          <w:szCs w:val="24"/>
        </w:rPr>
        <w:t>et</w:t>
      </w:r>
      <w:proofErr w:type="gramEnd"/>
      <w:r w:rsidR="00340A94" w:rsidRPr="007554B7">
        <w:rPr>
          <w:rFonts w:ascii="Times New Roman" w:hAnsi="Times New Roman" w:cs="Times New Roman"/>
          <w:i/>
          <w:sz w:val="24"/>
          <w:szCs w:val="24"/>
        </w:rPr>
        <w:t xml:space="preserve"> al</w:t>
      </w:r>
      <w:r w:rsidR="00340A94" w:rsidRPr="007554B7">
        <w:rPr>
          <w:rFonts w:ascii="Times New Roman" w:hAnsi="Times New Roman" w:cs="Times New Roman"/>
          <w:sz w:val="24"/>
          <w:szCs w:val="24"/>
        </w:rPr>
        <w:t>.</w:t>
      </w:r>
      <w:r w:rsidR="00BC17D9" w:rsidRPr="007554B7">
        <w:rPr>
          <w:rFonts w:ascii="Times New Roman" w:hAnsi="Times New Roman" w:cs="Times New Roman"/>
          <w:sz w:val="24"/>
          <w:szCs w:val="24"/>
        </w:rPr>
        <w:t>, 2010; Nadalin, 2010), mas desconsideram a hierarquia.</w:t>
      </w:r>
    </w:p>
    <w:p w:rsidR="00E64DBA" w:rsidRPr="007554B7" w:rsidRDefault="009A40D9"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Entretanto, existem</w:t>
      </w:r>
      <w:r w:rsidR="00E64DBA" w:rsidRPr="007554B7">
        <w:rPr>
          <w:rFonts w:ascii="Times New Roman" w:hAnsi="Times New Roman" w:cs="Times New Roman"/>
          <w:sz w:val="24"/>
          <w:szCs w:val="24"/>
        </w:rPr>
        <w:t xml:space="preserve"> </w:t>
      </w:r>
      <w:r w:rsidRPr="007554B7">
        <w:rPr>
          <w:rFonts w:ascii="Times New Roman" w:hAnsi="Times New Roman" w:cs="Times New Roman"/>
          <w:sz w:val="24"/>
          <w:szCs w:val="24"/>
        </w:rPr>
        <w:t>apenas alguns</w:t>
      </w:r>
      <w:r w:rsidR="00E64DBA" w:rsidRPr="007554B7">
        <w:rPr>
          <w:rFonts w:ascii="Times New Roman" w:hAnsi="Times New Roman" w:cs="Times New Roman"/>
          <w:sz w:val="24"/>
          <w:szCs w:val="24"/>
        </w:rPr>
        <w:t xml:space="preserve"> trabalhos sobre</w:t>
      </w:r>
      <w:r w:rsidR="00C54EBE" w:rsidRPr="007554B7">
        <w:rPr>
          <w:rFonts w:ascii="Times New Roman" w:hAnsi="Times New Roman" w:cs="Times New Roman"/>
          <w:sz w:val="24"/>
          <w:szCs w:val="24"/>
        </w:rPr>
        <w:t xml:space="preserve"> </w:t>
      </w:r>
      <w:r w:rsidR="00E64DBA" w:rsidRPr="007554B7">
        <w:rPr>
          <w:rFonts w:ascii="Times New Roman" w:hAnsi="Times New Roman" w:cs="Times New Roman"/>
          <w:sz w:val="24"/>
          <w:szCs w:val="24"/>
        </w:rPr>
        <w:t xml:space="preserve">o </w:t>
      </w:r>
      <w:r w:rsidR="00C54EBE" w:rsidRPr="007554B7">
        <w:rPr>
          <w:rFonts w:ascii="Times New Roman" w:hAnsi="Times New Roman" w:cs="Times New Roman"/>
          <w:sz w:val="24"/>
          <w:szCs w:val="24"/>
        </w:rPr>
        <w:t xml:space="preserve">mercado imobiliário </w:t>
      </w:r>
      <w:r w:rsidR="00E64DBA" w:rsidRPr="007554B7">
        <w:rPr>
          <w:rFonts w:ascii="Times New Roman" w:hAnsi="Times New Roman" w:cs="Times New Roman"/>
          <w:sz w:val="24"/>
          <w:szCs w:val="24"/>
        </w:rPr>
        <w:t xml:space="preserve">brasileiro, </w:t>
      </w:r>
      <w:r w:rsidR="00C54EBE" w:rsidRPr="007554B7">
        <w:rPr>
          <w:rFonts w:ascii="Times New Roman" w:hAnsi="Times New Roman" w:cs="Times New Roman"/>
          <w:sz w:val="24"/>
          <w:szCs w:val="24"/>
        </w:rPr>
        <w:t xml:space="preserve">considerando o aninhamento dos </w:t>
      </w:r>
      <w:r w:rsidR="00E64DBA" w:rsidRPr="007554B7">
        <w:rPr>
          <w:rFonts w:ascii="Times New Roman" w:hAnsi="Times New Roman" w:cs="Times New Roman"/>
          <w:sz w:val="24"/>
          <w:szCs w:val="24"/>
        </w:rPr>
        <w:t>dados, mas sem tratar para a dependência espacial</w:t>
      </w:r>
      <w:r w:rsidR="00C54EBE" w:rsidRPr="007554B7">
        <w:rPr>
          <w:rFonts w:ascii="Times New Roman" w:hAnsi="Times New Roman" w:cs="Times New Roman"/>
          <w:sz w:val="24"/>
          <w:szCs w:val="24"/>
        </w:rPr>
        <w:t xml:space="preserve"> </w:t>
      </w:r>
      <w:r w:rsidR="00E64DBA" w:rsidRPr="007554B7">
        <w:rPr>
          <w:rFonts w:ascii="Times New Roman" w:hAnsi="Times New Roman" w:cs="Times New Roman"/>
          <w:sz w:val="24"/>
          <w:szCs w:val="24"/>
        </w:rPr>
        <w:t xml:space="preserve">(Fávero e </w:t>
      </w:r>
      <w:proofErr w:type="spellStart"/>
      <w:r w:rsidR="00E64DBA" w:rsidRPr="007554B7">
        <w:rPr>
          <w:rFonts w:ascii="Times New Roman" w:hAnsi="Times New Roman" w:cs="Times New Roman"/>
          <w:sz w:val="24"/>
          <w:szCs w:val="24"/>
        </w:rPr>
        <w:t>Belfiore</w:t>
      </w:r>
      <w:proofErr w:type="spellEnd"/>
      <w:r w:rsidR="00E64DBA" w:rsidRPr="007554B7">
        <w:rPr>
          <w:rFonts w:ascii="Times New Roman" w:hAnsi="Times New Roman" w:cs="Times New Roman"/>
          <w:sz w:val="24"/>
          <w:szCs w:val="24"/>
        </w:rPr>
        <w:t>, 2008;</w:t>
      </w:r>
      <w:r w:rsidR="00340A94" w:rsidRPr="007554B7">
        <w:rPr>
          <w:rFonts w:ascii="Times New Roman" w:hAnsi="Times New Roman" w:cs="Times New Roman"/>
          <w:sz w:val="24"/>
          <w:szCs w:val="24"/>
        </w:rPr>
        <w:t xml:space="preserve"> Lima</w:t>
      </w:r>
      <w:r w:rsidR="00C54EBE" w:rsidRPr="007554B7">
        <w:rPr>
          <w:rFonts w:ascii="Times New Roman" w:hAnsi="Times New Roman" w:cs="Times New Roman"/>
          <w:sz w:val="24"/>
          <w:szCs w:val="24"/>
        </w:rPr>
        <w:t xml:space="preserve"> e Simões</w:t>
      </w:r>
      <w:r w:rsidR="00E64DBA" w:rsidRPr="007554B7">
        <w:rPr>
          <w:rFonts w:ascii="Times New Roman" w:hAnsi="Times New Roman" w:cs="Times New Roman"/>
          <w:sz w:val="24"/>
          <w:szCs w:val="24"/>
        </w:rPr>
        <w:t>, 2010;</w:t>
      </w:r>
      <w:r w:rsidR="00C54EBE" w:rsidRPr="007554B7">
        <w:rPr>
          <w:rFonts w:ascii="Times New Roman" w:hAnsi="Times New Roman" w:cs="Times New Roman"/>
          <w:sz w:val="24"/>
          <w:szCs w:val="24"/>
        </w:rPr>
        <w:t xml:space="preserve"> e Fávero</w:t>
      </w:r>
      <w:r w:rsidR="00E64DBA" w:rsidRPr="007554B7">
        <w:rPr>
          <w:rFonts w:ascii="Times New Roman" w:hAnsi="Times New Roman" w:cs="Times New Roman"/>
          <w:sz w:val="24"/>
          <w:szCs w:val="24"/>
        </w:rPr>
        <w:t xml:space="preserve">, </w:t>
      </w:r>
      <w:r w:rsidRPr="007554B7">
        <w:rPr>
          <w:rFonts w:ascii="Times New Roman" w:hAnsi="Times New Roman" w:cs="Times New Roman"/>
          <w:sz w:val="24"/>
          <w:szCs w:val="24"/>
        </w:rPr>
        <w:t>2010</w:t>
      </w:r>
      <w:r w:rsidRPr="007554B7">
        <w:rPr>
          <w:rStyle w:val="Refdenotaderodap"/>
          <w:rFonts w:ascii="Times New Roman" w:hAnsi="Times New Roman" w:cs="Times New Roman"/>
          <w:sz w:val="24"/>
          <w:szCs w:val="24"/>
        </w:rPr>
        <w:footnoteReference w:id="3"/>
      </w:r>
      <w:r w:rsidRPr="007554B7">
        <w:rPr>
          <w:rFonts w:ascii="Times New Roman" w:hAnsi="Times New Roman" w:cs="Times New Roman"/>
          <w:sz w:val="24"/>
          <w:szCs w:val="24"/>
        </w:rPr>
        <w:t>)</w:t>
      </w:r>
      <w:r w:rsidR="00C54EBE" w:rsidRPr="007554B7">
        <w:rPr>
          <w:rFonts w:ascii="Times New Roman" w:hAnsi="Times New Roman" w:cs="Times New Roman"/>
          <w:sz w:val="24"/>
          <w:szCs w:val="24"/>
        </w:rPr>
        <w:t xml:space="preserve">. </w:t>
      </w:r>
      <w:r w:rsidR="00E64DBA" w:rsidRPr="007554B7">
        <w:rPr>
          <w:rFonts w:ascii="Times New Roman" w:hAnsi="Times New Roman" w:cs="Times New Roman"/>
          <w:sz w:val="24"/>
          <w:szCs w:val="24"/>
        </w:rPr>
        <w:t xml:space="preserve">Recentemente, Aguiar, Simões e Golgher (2012) estudaram a questão da hierarquia dos dados e autocorrelação espacial no mercado imobiliário ao estimar o determinante do preço dos apartamentos e casas na cidade de Belo Horizonte (Minas Gerais) sob as abordagens do modelo hierárquico linear espacial. </w:t>
      </w:r>
    </w:p>
    <w:p w:rsidR="005D2C86" w:rsidRPr="007554B7" w:rsidRDefault="00D97BB0"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Além desta seção introdutória, o artigo está organizado em cinco</w:t>
      </w:r>
      <w:r w:rsidR="00F3346C" w:rsidRPr="007554B7">
        <w:rPr>
          <w:rFonts w:ascii="Times New Roman" w:hAnsi="Times New Roman" w:cs="Times New Roman"/>
          <w:sz w:val="24"/>
          <w:szCs w:val="24"/>
        </w:rPr>
        <w:t xml:space="preserve"> seções. A </w:t>
      </w:r>
      <w:r w:rsidRPr="007554B7">
        <w:rPr>
          <w:rFonts w:ascii="Times New Roman" w:hAnsi="Times New Roman" w:cs="Times New Roman"/>
          <w:sz w:val="24"/>
          <w:szCs w:val="24"/>
        </w:rPr>
        <w:t xml:space="preserve">próxima </w:t>
      </w:r>
      <w:r w:rsidR="00F3346C" w:rsidRPr="007554B7">
        <w:rPr>
          <w:rFonts w:ascii="Times New Roman" w:hAnsi="Times New Roman" w:cs="Times New Roman"/>
          <w:sz w:val="24"/>
          <w:szCs w:val="24"/>
        </w:rPr>
        <w:t>seção trata d</w:t>
      </w:r>
      <w:r w:rsidRPr="007554B7">
        <w:rPr>
          <w:rFonts w:ascii="Times New Roman" w:hAnsi="Times New Roman" w:cs="Times New Roman"/>
          <w:sz w:val="24"/>
          <w:szCs w:val="24"/>
        </w:rPr>
        <w:t>e explicitar a fundamentação teórica que guiará o desenvolvimento do trabalho</w:t>
      </w:r>
      <w:r w:rsidR="00F3346C" w:rsidRPr="007554B7">
        <w:rPr>
          <w:rFonts w:ascii="Times New Roman" w:hAnsi="Times New Roman" w:cs="Times New Roman"/>
          <w:sz w:val="24"/>
          <w:szCs w:val="24"/>
        </w:rPr>
        <w:t xml:space="preserve">. A </w:t>
      </w:r>
      <w:r w:rsidR="00FB6906" w:rsidRPr="007554B7">
        <w:rPr>
          <w:rFonts w:ascii="Times New Roman" w:hAnsi="Times New Roman" w:cs="Times New Roman"/>
          <w:sz w:val="24"/>
          <w:szCs w:val="24"/>
        </w:rPr>
        <w:t xml:space="preserve">terceira </w:t>
      </w:r>
      <w:r w:rsidR="00F3346C" w:rsidRPr="007554B7">
        <w:rPr>
          <w:rFonts w:ascii="Times New Roman" w:hAnsi="Times New Roman" w:cs="Times New Roman"/>
          <w:sz w:val="24"/>
          <w:szCs w:val="24"/>
        </w:rPr>
        <w:t xml:space="preserve">seção apresenta o modelo </w:t>
      </w:r>
      <w:r w:rsidR="001110BD" w:rsidRPr="007554B7">
        <w:rPr>
          <w:rFonts w:ascii="Times New Roman" w:hAnsi="Times New Roman" w:cs="Times New Roman"/>
          <w:sz w:val="24"/>
          <w:szCs w:val="24"/>
        </w:rPr>
        <w:t xml:space="preserve">hedônico </w:t>
      </w:r>
      <w:r w:rsidR="00F3346C" w:rsidRPr="007554B7">
        <w:rPr>
          <w:rFonts w:ascii="Times New Roman" w:hAnsi="Times New Roman" w:cs="Times New Roman"/>
          <w:sz w:val="24"/>
          <w:szCs w:val="24"/>
        </w:rPr>
        <w:t>hierárquico linear espacial</w:t>
      </w:r>
      <w:r w:rsidR="001110BD" w:rsidRPr="007554B7">
        <w:rPr>
          <w:rFonts w:ascii="Times New Roman" w:hAnsi="Times New Roman" w:cs="Times New Roman"/>
          <w:sz w:val="24"/>
          <w:szCs w:val="24"/>
        </w:rPr>
        <w:t xml:space="preserve"> adotado neste trabalho</w:t>
      </w:r>
      <w:r w:rsidR="00F3346C" w:rsidRPr="007554B7">
        <w:rPr>
          <w:rFonts w:ascii="Times New Roman" w:hAnsi="Times New Roman" w:cs="Times New Roman"/>
          <w:sz w:val="24"/>
          <w:szCs w:val="24"/>
        </w:rPr>
        <w:t xml:space="preserve">. A </w:t>
      </w:r>
      <w:r w:rsidR="005D2C86" w:rsidRPr="007554B7">
        <w:rPr>
          <w:rFonts w:ascii="Times New Roman" w:hAnsi="Times New Roman" w:cs="Times New Roman"/>
          <w:sz w:val="24"/>
          <w:szCs w:val="24"/>
        </w:rPr>
        <w:t xml:space="preserve">quarta </w:t>
      </w:r>
      <w:r w:rsidR="00F3346C" w:rsidRPr="007554B7">
        <w:rPr>
          <w:rFonts w:ascii="Times New Roman" w:hAnsi="Times New Roman" w:cs="Times New Roman"/>
          <w:sz w:val="24"/>
          <w:szCs w:val="24"/>
        </w:rPr>
        <w:t>seção apresenta a unidade espacial do trabalho, as variáveis do mod</w:t>
      </w:r>
      <w:r w:rsidR="00FB6906" w:rsidRPr="007554B7">
        <w:rPr>
          <w:rFonts w:ascii="Times New Roman" w:hAnsi="Times New Roman" w:cs="Times New Roman"/>
          <w:sz w:val="24"/>
          <w:szCs w:val="24"/>
        </w:rPr>
        <w:t>elo e a base de dados. A quinta seção</w:t>
      </w:r>
      <w:r w:rsidR="00F3346C" w:rsidRPr="007554B7">
        <w:rPr>
          <w:rFonts w:ascii="Times New Roman" w:hAnsi="Times New Roman" w:cs="Times New Roman"/>
          <w:sz w:val="24"/>
          <w:szCs w:val="24"/>
        </w:rPr>
        <w:t xml:space="preserve"> apresenta os resultados empíricos para os dois modelos.</w:t>
      </w:r>
      <w:r w:rsidR="00C436C7" w:rsidRPr="007554B7">
        <w:rPr>
          <w:rFonts w:ascii="Times New Roman" w:hAnsi="Times New Roman" w:cs="Times New Roman"/>
          <w:sz w:val="24"/>
          <w:szCs w:val="24"/>
        </w:rPr>
        <w:t xml:space="preserve"> </w:t>
      </w:r>
      <w:r w:rsidR="00FB6906" w:rsidRPr="007554B7">
        <w:rPr>
          <w:rFonts w:ascii="Times New Roman" w:hAnsi="Times New Roman" w:cs="Times New Roman"/>
          <w:sz w:val="24"/>
          <w:szCs w:val="24"/>
        </w:rPr>
        <w:t>Por fim</w:t>
      </w:r>
      <w:r w:rsidR="00C436C7" w:rsidRPr="007554B7">
        <w:rPr>
          <w:rFonts w:ascii="Times New Roman" w:hAnsi="Times New Roman" w:cs="Times New Roman"/>
          <w:sz w:val="24"/>
          <w:szCs w:val="24"/>
        </w:rPr>
        <w:t xml:space="preserve">, </w:t>
      </w:r>
      <w:r w:rsidR="00FB6906" w:rsidRPr="007554B7">
        <w:rPr>
          <w:rFonts w:ascii="Times New Roman" w:hAnsi="Times New Roman" w:cs="Times New Roman"/>
          <w:sz w:val="24"/>
          <w:szCs w:val="24"/>
        </w:rPr>
        <w:t xml:space="preserve">são tecidas </w:t>
      </w:r>
      <w:r w:rsidR="00C436C7" w:rsidRPr="007554B7">
        <w:rPr>
          <w:rFonts w:ascii="Times New Roman" w:hAnsi="Times New Roman" w:cs="Times New Roman"/>
          <w:sz w:val="24"/>
          <w:szCs w:val="24"/>
        </w:rPr>
        <w:t xml:space="preserve">as considerações finais e possíveis </w:t>
      </w:r>
      <w:r w:rsidR="00FB6906" w:rsidRPr="007554B7">
        <w:rPr>
          <w:rFonts w:ascii="Times New Roman" w:hAnsi="Times New Roman" w:cs="Times New Roman"/>
          <w:sz w:val="24"/>
          <w:szCs w:val="24"/>
        </w:rPr>
        <w:t>extensões são expostas na derradeira seção</w:t>
      </w:r>
      <w:r w:rsidR="00C436C7" w:rsidRPr="007554B7">
        <w:rPr>
          <w:rFonts w:ascii="Times New Roman" w:hAnsi="Times New Roman" w:cs="Times New Roman"/>
          <w:sz w:val="24"/>
          <w:szCs w:val="24"/>
        </w:rPr>
        <w:t>.</w:t>
      </w:r>
    </w:p>
    <w:p w:rsidR="00B75A85" w:rsidRPr="007554B7" w:rsidRDefault="00A8586F" w:rsidP="004E53B3">
      <w:pPr>
        <w:pStyle w:val="Ttulo2"/>
        <w:numPr>
          <w:ilvl w:val="0"/>
          <w:numId w:val="18"/>
        </w:numPr>
        <w:spacing w:before="120" w:after="120" w:line="240" w:lineRule="auto"/>
        <w:rPr>
          <w:rFonts w:cs="Times New Roman"/>
          <w:caps/>
        </w:rPr>
      </w:pPr>
      <w:r w:rsidRPr="007554B7">
        <w:rPr>
          <w:rFonts w:cs="Times New Roman"/>
          <w:caps/>
        </w:rPr>
        <w:t>Fundamentação Teórica</w:t>
      </w:r>
      <w:r w:rsidR="00B75A85" w:rsidRPr="007554B7">
        <w:rPr>
          <w:rFonts w:cs="Times New Roman"/>
          <w:caps/>
        </w:rPr>
        <w:t xml:space="preserve"> </w:t>
      </w:r>
    </w:p>
    <w:p w:rsidR="00CF061A" w:rsidRPr="007554B7" w:rsidRDefault="00CF061A"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Sob a abordagem de preços hedônicos, o imóvel é considerad</w:t>
      </w:r>
      <w:r w:rsidR="00024DD1" w:rsidRPr="007554B7">
        <w:rPr>
          <w:rFonts w:ascii="Times New Roman" w:hAnsi="Times New Roman" w:cs="Times New Roman"/>
          <w:sz w:val="24"/>
          <w:szCs w:val="24"/>
        </w:rPr>
        <w:t>o como sendo um bem heterogêneo no sentido de que</w:t>
      </w:r>
      <w:r w:rsidRPr="007554B7">
        <w:rPr>
          <w:rFonts w:ascii="Times New Roman" w:hAnsi="Times New Roman" w:cs="Times New Roman"/>
          <w:sz w:val="24"/>
          <w:szCs w:val="24"/>
        </w:rPr>
        <w:t xml:space="preserve"> a utilidade das famílias responde às características do imóvel (intrínsecas e extrínsecas). Os consumidores, portanto, </w:t>
      </w:r>
      <w:proofErr w:type="gramStart"/>
      <w:r w:rsidRPr="007554B7">
        <w:rPr>
          <w:rFonts w:ascii="Times New Roman" w:hAnsi="Times New Roman" w:cs="Times New Roman"/>
          <w:sz w:val="24"/>
          <w:szCs w:val="24"/>
        </w:rPr>
        <w:t>escolhem</w:t>
      </w:r>
      <w:proofErr w:type="gramEnd"/>
      <w:r w:rsidRPr="007554B7">
        <w:rPr>
          <w:rFonts w:ascii="Times New Roman" w:hAnsi="Times New Roman" w:cs="Times New Roman"/>
          <w:sz w:val="24"/>
          <w:szCs w:val="24"/>
        </w:rPr>
        <w:t xml:space="preserve"> o bem com base na qualidade e preço,</w:t>
      </w:r>
      <w:r w:rsidR="00024DD1" w:rsidRPr="007554B7">
        <w:rPr>
          <w:rFonts w:ascii="Times New Roman" w:hAnsi="Times New Roman" w:cs="Times New Roman"/>
          <w:sz w:val="24"/>
          <w:szCs w:val="24"/>
        </w:rPr>
        <w:t xml:space="preserve"> ao invés de quantidade e preço,</w:t>
      </w:r>
      <w:r w:rsidRPr="007554B7">
        <w:rPr>
          <w:rFonts w:ascii="Times New Roman" w:hAnsi="Times New Roman" w:cs="Times New Roman"/>
          <w:sz w:val="24"/>
          <w:szCs w:val="24"/>
        </w:rPr>
        <w:t xml:space="preserve"> </w:t>
      </w:r>
      <w:r w:rsidR="00024DD1" w:rsidRPr="007554B7">
        <w:rPr>
          <w:rFonts w:ascii="Times New Roman" w:hAnsi="Times New Roman" w:cs="Times New Roman"/>
          <w:sz w:val="24"/>
          <w:szCs w:val="24"/>
        </w:rPr>
        <w:t>valorando</w:t>
      </w:r>
      <w:r w:rsidRPr="007554B7">
        <w:rPr>
          <w:rFonts w:ascii="Times New Roman" w:hAnsi="Times New Roman" w:cs="Times New Roman"/>
          <w:sz w:val="24"/>
          <w:szCs w:val="24"/>
        </w:rPr>
        <w:t xml:space="preserve"> separadament</w:t>
      </w:r>
      <w:r w:rsidR="001A4AF3" w:rsidRPr="007554B7">
        <w:rPr>
          <w:rFonts w:ascii="Times New Roman" w:hAnsi="Times New Roman" w:cs="Times New Roman"/>
          <w:sz w:val="24"/>
          <w:szCs w:val="24"/>
        </w:rPr>
        <w:t>e cada uma das características,</w:t>
      </w:r>
      <w:r w:rsidR="00024DD1" w:rsidRPr="007554B7">
        <w:rPr>
          <w:rFonts w:ascii="Times New Roman" w:hAnsi="Times New Roman" w:cs="Times New Roman"/>
          <w:sz w:val="24"/>
          <w:szCs w:val="24"/>
        </w:rPr>
        <w:t xml:space="preserve"> apes</w:t>
      </w:r>
      <w:r w:rsidR="005B3BDF" w:rsidRPr="007554B7">
        <w:rPr>
          <w:rFonts w:ascii="Times New Roman" w:hAnsi="Times New Roman" w:cs="Times New Roman"/>
          <w:sz w:val="24"/>
          <w:szCs w:val="24"/>
        </w:rPr>
        <w:t>ar do</w:t>
      </w:r>
      <w:r w:rsidRPr="007554B7">
        <w:rPr>
          <w:rFonts w:ascii="Times New Roman" w:hAnsi="Times New Roman" w:cs="Times New Roman"/>
          <w:sz w:val="24"/>
          <w:szCs w:val="24"/>
        </w:rPr>
        <w:t xml:space="preserve"> bem </w:t>
      </w:r>
      <w:r w:rsidR="001A4AF3" w:rsidRPr="007554B7">
        <w:rPr>
          <w:rFonts w:ascii="Times New Roman" w:hAnsi="Times New Roman" w:cs="Times New Roman"/>
          <w:sz w:val="24"/>
          <w:szCs w:val="24"/>
        </w:rPr>
        <w:t>ser</w:t>
      </w:r>
      <w:r w:rsidRPr="007554B7">
        <w:rPr>
          <w:rFonts w:ascii="Times New Roman" w:hAnsi="Times New Roman" w:cs="Times New Roman"/>
          <w:sz w:val="24"/>
          <w:szCs w:val="24"/>
        </w:rPr>
        <w:t xml:space="preserve"> consumido conjuntamente. Sob a hipótese de que os agentes maximizam utilidade, o preço implícito diz respeito a quanto o consumidor está disposto a pagar pelos atributos, sejam estes referentes aos imóveis e/ou </w:t>
      </w:r>
      <w:r w:rsidR="009A40D9" w:rsidRPr="007554B7">
        <w:rPr>
          <w:rFonts w:ascii="Times New Roman" w:hAnsi="Times New Roman" w:cs="Times New Roman"/>
          <w:sz w:val="24"/>
          <w:szCs w:val="24"/>
        </w:rPr>
        <w:t xml:space="preserve">aos </w:t>
      </w:r>
      <w:r w:rsidRPr="007554B7">
        <w:rPr>
          <w:rFonts w:ascii="Times New Roman" w:hAnsi="Times New Roman" w:cs="Times New Roman"/>
          <w:sz w:val="24"/>
          <w:szCs w:val="24"/>
        </w:rPr>
        <w:t xml:space="preserve">distritos.  </w:t>
      </w:r>
    </w:p>
    <w:p w:rsidR="00C711B6" w:rsidRPr="007554B7" w:rsidRDefault="00CF061A"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Segundo Sartoris (1996), o modelo de preços hedônicos surge das críticas feitas por Lancaster (1966) à abordagem neoclássica. </w:t>
      </w:r>
      <w:r w:rsidR="00C711B6" w:rsidRPr="007554B7">
        <w:rPr>
          <w:rFonts w:ascii="Times New Roman" w:hAnsi="Times New Roman" w:cs="Times New Roman"/>
          <w:sz w:val="24"/>
          <w:szCs w:val="24"/>
        </w:rPr>
        <w:t>O trabalho de Lancaster (1966) soluciona o problema ao estabelecer que a utilidade não seja função direta dos bens que os consumidores adquirem, mas das características do próprio bem</w:t>
      </w:r>
      <w:r w:rsidR="00C711B6" w:rsidRPr="007554B7">
        <w:rPr>
          <w:rStyle w:val="Refdenotaderodap"/>
          <w:rFonts w:ascii="Times New Roman" w:hAnsi="Times New Roman" w:cs="Times New Roman"/>
          <w:sz w:val="24"/>
          <w:szCs w:val="24"/>
        </w:rPr>
        <w:footnoteReference w:id="4"/>
      </w:r>
      <w:r w:rsidR="00C711B6" w:rsidRPr="007554B7">
        <w:rPr>
          <w:rFonts w:ascii="Times New Roman" w:hAnsi="Times New Roman" w:cs="Times New Roman"/>
          <w:sz w:val="24"/>
          <w:szCs w:val="24"/>
        </w:rPr>
        <w:t>. Essa abordagem ficou conhecida como modelo Court-Griliches-Lancast</w:t>
      </w:r>
      <w:r w:rsidR="00AE06AD" w:rsidRPr="007554B7">
        <w:rPr>
          <w:rFonts w:ascii="Times New Roman" w:hAnsi="Times New Roman" w:cs="Times New Roman"/>
          <w:sz w:val="24"/>
          <w:szCs w:val="24"/>
        </w:rPr>
        <w:t>er (MCGL) ou Modelo de Preços H</w:t>
      </w:r>
      <w:r w:rsidR="00C711B6" w:rsidRPr="007554B7">
        <w:rPr>
          <w:rFonts w:ascii="Times New Roman" w:hAnsi="Times New Roman" w:cs="Times New Roman"/>
          <w:sz w:val="24"/>
          <w:szCs w:val="24"/>
        </w:rPr>
        <w:t xml:space="preserve">edônicos (MPH). </w:t>
      </w:r>
    </w:p>
    <w:p w:rsidR="006E6178" w:rsidRPr="007554B7" w:rsidRDefault="00CF061A" w:rsidP="004E53B3">
      <w:pPr>
        <w:spacing w:line="240" w:lineRule="auto"/>
        <w:ind w:firstLine="708"/>
        <w:rPr>
          <w:rFonts w:ascii="Times New Roman" w:hAnsi="Times New Roman" w:cs="Times New Roman"/>
          <w:sz w:val="24"/>
          <w:szCs w:val="24"/>
        </w:rPr>
      </w:pPr>
      <w:r w:rsidRPr="007554B7">
        <w:rPr>
          <w:rFonts w:ascii="Times New Roman" w:hAnsi="Times New Roman" w:cs="Times New Roman"/>
          <w:sz w:val="24"/>
          <w:szCs w:val="24"/>
        </w:rPr>
        <w:t>Assim, a discussão teórica sobre os determinantes dos preços dos imóveis dentro do modelo hedônico pode ser resumida pela seguinte função:</w:t>
      </w:r>
    </w:p>
    <w:p w:rsidR="00CF061A" w:rsidRPr="007554B7" w:rsidRDefault="00CF061A" w:rsidP="004E53B3">
      <w:pPr>
        <w:spacing w:line="240" w:lineRule="auto"/>
        <w:ind w:left="708" w:firstLine="708"/>
        <w:rPr>
          <w:rFonts w:ascii="Times New Roman" w:eastAsiaTheme="minorEastAsia" w:hAnsi="Times New Roman" w:cs="Times New Roman"/>
          <w:sz w:val="24"/>
          <w:szCs w:val="24"/>
        </w:rPr>
      </w:pPr>
      <m:oMath>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CI</m:t>
            </m:r>
            <m:r>
              <w:rPr>
                <w:rFonts w:ascii="Cambria Math" w:hAnsi="Times New Roman" w:cs="Times New Roman"/>
                <w:sz w:val="24"/>
                <w:szCs w:val="24"/>
              </w:rPr>
              <m:t>,</m:t>
            </m:r>
            <m:r>
              <w:rPr>
                <w:rFonts w:ascii="Cambria Math" w:hAnsi="Cambria Math" w:cs="Times New Roman"/>
                <w:sz w:val="24"/>
                <w:szCs w:val="24"/>
              </w:rPr>
              <m:t>L</m:t>
            </m:r>
            <m:r>
              <w:rPr>
                <w:rFonts w:ascii="Cambria Math" w:hAnsi="Times New Roman" w:cs="Times New Roman"/>
                <w:sz w:val="24"/>
                <w:szCs w:val="24"/>
              </w:rPr>
              <m:t xml:space="preserve">, </m:t>
            </m:r>
            <m:r>
              <w:rPr>
                <w:rFonts w:ascii="Cambria Math" w:hAnsi="Cambria Math" w:cs="Times New Roman"/>
                <w:sz w:val="24"/>
                <w:szCs w:val="24"/>
              </w:rPr>
              <m:t>A</m:t>
            </m:r>
            <m:r>
              <w:rPr>
                <w:rFonts w:ascii="Cambria Math" w:hAnsi="Times New Roman" w:cs="Times New Roman"/>
                <w:sz w:val="24"/>
                <w:szCs w:val="24"/>
              </w:rPr>
              <m:t xml:space="preserve">, </m:t>
            </m:r>
            <m:r>
              <w:rPr>
                <w:rFonts w:ascii="Cambria Math" w:hAnsi="Cambria Math" w:cs="Times New Roman"/>
                <w:sz w:val="24"/>
                <w:szCs w:val="24"/>
              </w:rPr>
              <m:t>WP</m:t>
            </m:r>
            <m:r>
              <w:rPr>
                <w:rFonts w:ascii="Cambria Math" w:hAnsi="Times New Roman" w:cs="Times New Roman"/>
                <w:sz w:val="24"/>
                <w:szCs w:val="24"/>
              </w:rPr>
              <m:t>,</m:t>
            </m:r>
            <m:r>
              <w:rPr>
                <w:rFonts w:ascii="Cambria Math" w:hAnsi="Cambria Math" w:cs="Times New Roman"/>
                <w:sz w:val="24"/>
                <w:szCs w:val="24"/>
              </w:rPr>
              <m:t>WA</m:t>
            </m:r>
          </m:e>
        </m:d>
      </m:oMath>
      <w:r w:rsidR="006E6178" w:rsidRPr="007554B7">
        <w:rPr>
          <w:rFonts w:ascii="Times New Roman" w:eastAsiaTheme="minorEastAsia" w:hAnsi="Times New Roman" w:cs="Times New Roman"/>
          <w:sz w:val="24"/>
          <w:szCs w:val="24"/>
        </w:rPr>
        <w:t xml:space="preserve">  </w:t>
      </w:r>
      <w:r w:rsidR="006E6178" w:rsidRPr="007554B7">
        <w:rPr>
          <w:rFonts w:ascii="Times New Roman" w:eastAsiaTheme="minorEastAsia" w:hAnsi="Times New Roman" w:cs="Times New Roman"/>
          <w:sz w:val="24"/>
          <w:szCs w:val="24"/>
        </w:rPr>
        <w:tab/>
      </w:r>
      <w:r w:rsidR="006E6178" w:rsidRPr="007554B7">
        <w:rPr>
          <w:rFonts w:ascii="Times New Roman" w:eastAsiaTheme="minorEastAsia" w:hAnsi="Times New Roman" w:cs="Times New Roman"/>
          <w:sz w:val="24"/>
          <w:szCs w:val="24"/>
        </w:rPr>
        <w:tab/>
      </w:r>
      <w:r w:rsidR="006E6178" w:rsidRPr="007554B7">
        <w:rPr>
          <w:rFonts w:ascii="Times New Roman" w:eastAsiaTheme="minorEastAsia" w:hAnsi="Times New Roman" w:cs="Times New Roman"/>
          <w:sz w:val="24"/>
          <w:szCs w:val="24"/>
        </w:rPr>
        <w:tab/>
      </w:r>
      <w:r w:rsidR="006E6178" w:rsidRPr="007554B7">
        <w:rPr>
          <w:rFonts w:ascii="Times New Roman" w:eastAsiaTheme="minorEastAsia" w:hAnsi="Times New Roman" w:cs="Times New Roman"/>
          <w:sz w:val="24"/>
          <w:szCs w:val="24"/>
        </w:rPr>
        <w:tab/>
      </w:r>
      <w:r w:rsidR="006E6178" w:rsidRPr="007554B7">
        <w:rPr>
          <w:rFonts w:ascii="Times New Roman" w:eastAsiaTheme="minorEastAsia" w:hAnsi="Times New Roman" w:cs="Times New Roman"/>
          <w:sz w:val="24"/>
          <w:szCs w:val="24"/>
        </w:rPr>
        <w:tab/>
      </w:r>
      <w:r w:rsidR="006E6178" w:rsidRPr="007554B7">
        <w:rPr>
          <w:rFonts w:ascii="Times New Roman" w:eastAsiaTheme="minorEastAsia" w:hAnsi="Times New Roman" w:cs="Times New Roman"/>
          <w:sz w:val="24"/>
          <w:szCs w:val="24"/>
        </w:rPr>
        <w:tab/>
      </w:r>
      <w:r w:rsidR="006E6178" w:rsidRPr="007554B7">
        <w:rPr>
          <w:rFonts w:ascii="Times New Roman" w:eastAsiaTheme="minorEastAsia" w:hAnsi="Times New Roman" w:cs="Times New Roman"/>
          <w:sz w:val="24"/>
          <w:szCs w:val="24"/>
        </w:rPr>
        <w:tab/>
      </w:r>
      <w:r w:rsidR="006E6178" w:rsidRPr="007554B7">
        <w:rPr>
          <w:rFonts w:ascii="Times New Roman" w:eastAsiaTheme="minorEastAsia" w:hAnsi="Times New Roman" w:cs="Times New Roman"/>
          <w:sz w:val="24"/>
          <w:szCs w:val="24"/>
        </w:rPr>
        <w:tab/>
        <w:t xml:space="preserve">  (1)</w:t>
      </w:r>
    </w:p>
    <w:p w:rsidR="00CF061A" w:rsidRPr="007554B7" w:rsidRDefault="001A4AF3" w:rsidP="004E53B3">
      <w:pPr>
        <w:spacing w:line="240" w:lineRule="auto"/>
        <w:ind w:firstLine="708"/>
        <w:rPr>
          <w:rFonts w:ascii="Times New Roman" w:hAnsi="Times New Roman" w:cs="Times New Roman"/>
          <w:sz w:val="24"/>
          <w:szCs w:val="24"/>
        </w:rPr>
      </w:pPr>
      <w:r w:rsidRPr="007554B7">
        <w:rPr>
          <w:rFonts w:ascii="Times New Roman" w:hAnsi="Times New Roman" w:cs="Times New Roman"/>
          <w:sz w:val="24"/>
          <w:szCs w:val="24"/>
        </w:rPr>
        <w:t>O</w:t>
      </w:r>
      <w:r w:rsidR="00CF061A" w:rsidRPr="007554B7">
        <w:rPr>
          <w:rFonts w:ascii="Times New Roman" w:hAnsi="Times New Roman" w:cs="Times New Roman"/>
          <w:sz w:val="24"/>
          <w:szCs w:val="24"/>
        </w:rPr>
        <w:t xml:space="preserve">s preços dos imóveis podem ser considerados uma função composta pelos seguintes fatores: </w:t>
      </w:r>
    </w:p>
    <w:p w:rsidR="00CF061A" w:rsidRPr="007554B7" w:rsidRDefault="00C36430" w:rsidP="004E53B3">
      <w:pPr>
        <w:pStyle w:val="PargrafodaLista"/>
        <w:numPr>
          <w:ilvl w:val="0"/>
          <w:numId w:val="20"/>
        </w:numPr>
        <w:spacing w:line="240" w:lineRule="auto"/>
        <w:rPr>
          <w:rFonts w:ascii="Times New Roman" w:hAnsi="Times New Roman" w:cs="Times New Roman"/>
          <w:sz w:val="24"/>
          <w:szCs w:val="24"/>
        </w:rPr>
      </w:pPr>
      <w:r w:rsidRPr="007554B7">
        <w:rPr>
          <w:rFonts w:ascii="Times New Roman" w:hAnsi="Times New Roman" w:cs="Times New Roman"/>
          <w:sz w:val="24"/>
          <w:szCs w:val="24"/>
        </w:rPr>
        <w:t>C</w:t>
      </w:r>
      <w:r w:rsidR="00CF061A" w:rsidRPr="007554B7">
        <w:rPr>
          <w:rFonts w:ascii="Times New Roman" w:hAnsi="Times New Roman" w:cs="Times New Roman"/>
          <w:sz w:val="24"/>
          <w:szCs w:val="24"/>
        </w:rPr>
        <w:t>aracterísticas intrínsecas (</w:t>
      </w:r>
      <w:r w:rsidR="00CF061A" w:rsidRPr="007554B7">
        <w:rPr>
          <w:rFonts w:ascii="Times New Roman" w:hAnsi="Times New Roman" w:cs="Times New Roman"/>
          <w:i/>
          <w:sz w:val="24"/>
          <w:szCs w:val="24"/>
        </w:rPr>
        <w:t>CI</w:t>
      </w:r>
      <w:r w:rsidR="00CF061A" w:rsidRPr="007554B7">
        <w:rPr>
          <w:rFonts w:ascii="Times New Roman" w:hAnsi="Times New Roman" w:cs="Times New Roman"/>
          <w:sz w:val="24"/>
          <w:szCs w:val="24"/>
        </w:rPr>
        <w:t xml:space="preserve">), tais </w:t>
      </w:r>
      <w:r w:rsidR="0084264D">
        <w:rPr>
          <w:rFonts w:ascii="Times New Roman" w:hAnsi="Times New Roman" w:cs="Times New Roman"/>
          <w:sz w:val="24"/>
          <w:szCs w:val="24"/>
        </w:rPr>
        <w:t>como número de quarto, banheiro</w:t>
      </w:r>
      <w:r w:rsidR="00CF061A" w:rsidRPr="007554B7">
        <w:rPr>
          <w:rFonts w:ascii="Times New Roman" w:hAnsi="Times New Roman" w:cs="Times New Roman"/>
          <w:sz w:val="24"/>
          <w:szCs w:val="24"/>
        </w:rPr>
        <w:t xml:space="preserve">, garagem, área útil, área total, etc; </w:t>
      </w:r>
    </w:p>
    <w:p w:rsidR="00CF061A" w:rsidRPr="007554B7" w:rsidRDefault="00C36430" w:rsidP="004E53B3">
      <w:pPr>
        <w:pStyle w:val="PargrafodaLista"/>
        <w:numPr>
          <w:ilvl w:val="0"/>
          <w:numId w:val="20"/>
        </w:numPr>
        <w:spacing w:line="240" w:lineRule="auto"/>
        <w:rPr>
          <w:rFonts w:ascii="Times New Roman" w:hAnsi="Times New Roman" w:cs="Times New Roman"/>
          <w:sz w:val="24"/>
          <w:szCs w:val="24"/>
        </w:rPr>
      </w:pPr>
      <w:r w:rsidRPr="007554B7">
        <w:rPr>
          <w:rFonts w:ascii="Times New Roman" w:hAnsi="Times New Roman" w:cs="Times New Roman"/>
          <w:sz w:val="24"/>
          <w:szCs w:val="24"/>
        </w:rPr>
        <w:t>L</w:t>
      </w:r>
      <w:r w:rsidR="00CF061A" w:rsidRPr="007554B7">
        <w:rPr>
          <w:rFonts w:ascii="Times New Roman" w:hAnsi="Times New Roman" w:cs="Times New Roman"/>
          <w:sz w:val="24"/>
          <w:szCs w:val="24"/>
        </w:rPr>
        <w:t>ocalização e acessibilidade (</w:t>
      </w:r>
      <w:r w:rsidR="00E253BF" w:rsidRPr="007554B7">
        <w:rPr>
          <w:rFonts w:ascii="Times New Roman" w:hAnsi="Times New Roman" w:cs="Times New Roman"/>
          <w:i/>
          <w:sz w:val="24"/>
          <w:szCs w:val="24"/>
        </w:rPr>
        <w:t>L</w:t>
      </w:r>
      <w:r w:rsidR="0084264D">
        <w:rPr>
          <w:rFonts w:ascii="Times New Roman" w:hAnsi="Times New Roman" w:cs="Times New Roman"/>
          <w:i/>
          <w:sz w:val="24"/>
          <w:szCs w:val="24"/>
        </w:rPr>
        <w:t>A</w:t>
      </w:r>
      <w:r w:rsidR="00CF061A" w:rsidRPr="007554B7">
        <w:rPr>
          <w:rFonts w:ascii="Times New Roman" w:hAnsi="Times New Roman" w:cs="Times New Roman"/>
          <w:sz w:val="24"/>
          <w:szCs w:val="24"/>
        </w:rPr>
        <w:t xml:space="preserve">), tais como a distância ao(s) centro(s) da cidade, </w:t>
      </w:r>
      <w:proofErr w:type="gramStart"/>
      <w:r w:rsidR="00CF061A" w:rsidRPr="007554B7">
        <w:rPr>
          <w:rFonts w:ascii="Times New Roman" w:hAnsi="Times New Roman" w:cs="Times New Roman"/>
          <w:sz w:val="24"/>
          <w:szCs w:val="24"/>
        </w:rPr>
        <w:t>a</w:t>
      </w:r>
      <w:proofErr w:type="gramEnd"/>
      <w:r w:rsidR="00CF061A" w:rsidRPr="007554B7">
        <w:rPr>
          <w:rFonts w:ascii="Times New Roman" w:hAnsi="Times New Roman" w:cs="Times New Roman"/>
          <w:sz w:val="24"/>
          <w:szCs w:val="24"/>
        </w:rPr>
        <w:t xml:space="preserve"> distância até a estação de trem ou metrô mais próxima, etc;</w:t>
      </w:r>
    </w:p>
    <w:p w:rsidR="00CF061A" w:rsidRPr="007554B7" w:rsidRDefault="001A4AF3" w:rsidP="004E53B3">
      <w:pPr>
        <w:pStyle w:val="PargrafodaLista"/>
        <w:numPr>
          <w:ilvl w:val="0"/>
          <w:numId w:val="20"/>
        </w:numPr>
        <w:spacing w:line="240" w:lineRule="auto"/>
        <w:rPr>
          <w:rFonts w:ascii="Times New Roman" w:hAnsi="Times New Roman" w:cs="Times New Roman"/>
          <w:sz w:val="24"/>
          <w:szCs w:val="24"/>
        </w:rPr>
      </w:pPr>
      <w:r w:rsidRPr="007554B7">
        <w:rPr>
          <w:rFonts w:ascii="Times New Roman" w:hAnsi="Times New Roman" w:cs="Times New Roman"/>
          <w:sz w:val="24"/>
          <w:szCs w:val="24"/>
        </w:rPr>
        <w:t>A</w:t>
      </w:r>
      <w:r w:rsidR="00CF061A" w:rsidRPr="007554B7">
        <w:rPr>
          <w:rFonts w:ascii="Times New Roman" w:hAnsi="Times New Roman" w:cs="Times New Roman"/>
          <w:sz w:val="24"/>
          <w:szCs w:val="24"/>
        </w:rPr>
        <w:t>menidades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A</w:t>
      </w:r>
      <w:r w:rsidRPr="007554B7">
        <w:rPr>
          <w:rFonts w:ascii="Times New Roman" w:hAnsi="Times New Roman" w:cs="Times New Roman"/>
          <w:sz w:val="24"/>
          <w:szCs w:val="24"/>
        </w:rPr>
        <w:t>)</w:t>
      </w:r>
      <w:r w:rsidR="00CF061A" w:rsidRPr="007554B7">
        <w:rPr>
          <w:rFonts w:ascii="Times New Roman" w:hAnsi="Times New Roman" w:cs="Times New Roman"/>
          <w:sz w:val="24"/>
          <w:szCs w:val="24"/>
        </w:rPr>
        <w:t>, tais como qualidade do bairro, segurança, parques, cinemas, teatros, etc.;</w:t>
      </w:r>
    </w:p>
    <w:p w:rsidR="00CF061A" w:rsidRPr="007554B7" w:rsidRDefault="00C36430" w:rsidP="004E53B3">
      <w:pPr>
        <w:pStyle w:val="PargrafodaLista"/>
        <w:numPr>
          <w:ilvl w:val="0"/>
          <w:numId w:val="20"/>
        </w:numPr>
        <w:spacing w:line="240" w:lineRule="auto"/>
        <w:rPr>
          <w:rFonts w:ascii="Times New Roman" w:hAnsi="Times New Roman" w:cs="Times New Roman"/>
          <w:sz w:val="24"/>
          <w:szCs w:val="24"/>
        </w:rPr>
      </w:pPr>
      <w:r w:rsidRPr="007554B7">
        <w:rPr>
          <w:rFonts w:ascii="Times New Roman" w:hAnsi="Times New Roman" w:cs="Times New Roman"/>
          <w:sz w:val="24"/>
          <w:szCs w:val="24"/>
        </w:rPr>
        <w:t>M</w:t>
      </w:r>
      <w:r w:rsidR="00CF061A" w:rsidRPr="007554B7">
        <w:rPr>
          <w:rFonts w:ascii="Times New Roman" w:hAnsi="Times New Roman" w:cs="Times New Roman"/>
          <w:sz w:val="24"/>
          <w:szCs w:val="24"/>
        </w:rPr>
        <w:t>édia dos preços das residências na vizinhança (WP);</w:t>
      </w:r>
    </w:p>
    <w:p w:rsidR="00B75A85" w:rsidRPr="007554B7" w:rsidRDefault="001A4AF3" w:rsidP="004E53B3">
      <w:pPr>
        <w:pStyle w:val="PargrafodaLista"/>
        <w:numPr>
          <w:ilvl w:val="0"/>
          <w:numId w:val="20"/>
        </w:numPr>
        <w:spacing w:line="240" w:lineRule="auto"/>
        <w:rPr>
          <w:rFonts w:ascii="Times New Roman" w:hAnsi="Times New Roman" w:cs="Times New Roman"/>
          <w:sz w:val="24"/>
          <w:szCs w:val="24"/>
        </w:rPr>
      </w:pPr>
      <w:r w:rsidRPr="007554B7">
        <w:rPr>
          <w:rFonts w:ascii="Times New Roman" w:hAnsi="Times New Roman" w:cs="Times New Roman"/>
          <w:sz w:val="24"/>
          <w:szCs w:val="24"/>
        </w:rPr>
        <w:t>Amenidades</w:t>
      </w:r>
      <w:r w:rsidR="00CF061A" w:rsidRPr="007554B7">
        <w:rPr>
          <w:rFonts w:ascii="Times New Roman" w:hAnsi="Times New Roman" w:cs="Times New Roman"/>
          <w:sz w:val="24"/>
          <w:szCs w:val="24"/>
        </w:rPr>
        <w:t xml:space="preserve"> defasadas espacialmente (</w:t>
      </w:r>
      <w:r w:rsidRPr="007554B7">
        <w:rPr>
          <w:rFonts w:ascii="Times New Roman" w:hAnsi="Times New Roman" w:cs="Times New Roman"/>
          <w:i/>
          <w:sz w:val="24"/>
          <w:szCs w:val="24"/>
        </w:rPr>
        <w:t>WA</w:t>
      </w:r>
      <w:r w:rsidR="00CF061A" w:rsidRPr="007554B7">
        <w:rPr>
          <w:rFonts w:ascii="Times New Roman" w:hAnsi="Times New Roman" w:cs="Times New Roman"/>
          <w:sz w:val="24"/>
          <w:szCs w:val="24"/>
        </w:rPr>
        <w:t>).</w:t>
      </w:r>
    </w:p>
    <w:p w:rsidR="00A37D38" w:rsidRPr="007554B7" w:rsidRDefault="0084264D" w:rsidP="004E53B3">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Segundo </w:t>
      </w:r>
      <w:r w:rsidRPr="007554B7">
        <w:rPr>
          <w:rFonts w:ascii="Times New Roman" w:hAnsi="Times New Roman" w:cs="Times New Roman"/>
          <w:sz w:val="24"/>
        </w:rPr>
        <w:t xml:space="preserve">Brueckner </w:t>
      </w:r>
      <w:proofErr w:type="gramStart"/>
      <w:r w:rsidRPr="007554B7">
        <w:rPr>
          <w:rFonts w:ascii="Times New Roman" w:hAnsi="Times New Roman" w:cs="Times New Roman"/>
          <w:i/>
          <w:sz w:val="24"/>
        </w:rPr>
        <w:t>et</w:t>
      </w:r>
      <w:proofErr w:type="gramEnd"/>
      <w:r w:rsidRPr="007554B7">
        <w:rPr>
          <w:rFonts w:ascii="Times New Roman" w:hAnsi="Times New Roman" w:cs="Times New Roman"/>
          <w:i/>
          <w:sz w:val="24"/>
        </w:rPr>
        <w:t xml:space="preserve"> al</w:t>
      </w:r>
      <w:r w:rsidRPr="007554B7">
        <w:rPr>
          <w:rFonts w:ascii="Times New Roman" w:hAnsi="Times New Roman" w:cs="Times New Roman"/>
          <w:sz w:val="24"/>
        </w:rPr>
        <w:t>. (1999)</w:t>
      </w:r>
      <w:r>
        <w:rPr>
          <w:rFonts w:ascii="Times New Roman" w:hAnsi="Times New Roman" w:cs="Times New Roman"/>
          <w:sz w:val="24"/>
        </w:rPr>
        <w:t>, a</w:t>
      </w:r>
      <w:r w:rsidR="00A37D38" w:rsidRPr="007554B7">
        <w:rPr>
          <w:rFonts w:ascii="Times New Roman" w:hAnsi="Times New Roman" w:cs="Times New Roman"/>
          <w:sz w:val="24"/>
          <w:szCs w:val="24"/>
        </w:rPr>
        <w:t xml:space="preserve">s amenidades capazes de mudar o padrão espacial são definidas como amenidades naturais (incluem características topográficas como rios, montanhas, etc.), amenidades </w:t>
      </w:r>
      <w:r w:rsidR="00A37D38" w:rsidRPr="007554B7">
        <w:rPr>
          <w:rFonts w:ascii="Times New Roman" w:hAnsi="Times New Roman" w:cs="Times New Roman"/>
          <w:sz w:val="24"/>
          <w:szCs w:val="24"/>
        </w:rPr>
        <w:lastRenderedPageBreak/>
        <w:t>históricas (monumentos, prédios, parques e outras infraestrutura urbanas antigas) e amenidades modernas (restaurantes, teatros, modernas instalações públicas – piscinas, quadras de tênis, etc).</w:t>
      </w:r>
    </w:p>
    <w:p w:rsidR="00CF061A" w:rsidRPr="007554B7" w:rsidRDefault="00CF061A" w:rsidP="004E53B3">
      <w:pPr>
        <w:spacing w:line="240" w:lineRule="auto"/>
        <w:ind w:firstLine="708"/>
        <w:rPr>
          <w:rFonts w:ascii="Times New Roman" w:hAnsi="Times New Roman" w:cs="Times New Roman"/>
          <w:sz w:val="24"/>
          <w:szCs w:val="24"/>
        </w:rPr>
      </w:pPr>
      <w:r w:rsidRPr="007554B7">
        <w:rPr>
          <w:rFonts w:ascii="Times New Roman" w:hAnsi="Times New Roman" w:cs="Times New Roman"/>
          <w:sz w:val="24"/>
          <w:szCs w:val="24"/>
        </w:rPr>
        <w:t xml:space="preserve">Todavia as amenidades não são homogêneas, por isso convém dividir esse espaço em determinados polígonos homogêneos, convencionalmente denominados na literatura por vizinhanças. Segundo Megbolugbe e Hoek-Smit (1996) considera-se uma vizinhança: (a) área homogênea que reparte características geográficas e imobiliárias; (b) áreas com coesão no sentido de identidade, organização política ou social; (c) </w:t>
      </w:r>
      <w:proofErr w:type="gramStart"/>
      <w:r w:rsidRPr="007554B7">
        <w:rPr>
          <w:rFonts w:ascii="Times New Roman" w:hAnsi="Times New Roman" w:cs="Times New Roman"/>
          <w:sz w:val="24"/>
          <w:szCs w:val="24"/>
        </w:rPr>
        <w:t>sub-mercados</w:t>
      </w:r>
      <w:proofErr w:type="gramEnd"/>
      <w:r w:rsidRPr="007554B7">
        <w:rPr>
          <w:rFonts w:ascii="Times New Roman" w:hAnsi="Times New Roman" w:cs="Times New Roman"/>
          <w:sz w:val="24"/>
          <w:szCs w:val="24"/>
        </w:rPr>
        <w:t xml:space="preserve"> imobiliários onde as moradias são consideradas bens substitutos; (d) pequenas unidades territoriais.</w:t>
      </w:r>
    </w:p>
    <w:p w:rsidR="00CF061A" w:rsidRPr="007554B7" w:rsidRDefault="00CF061A" w:rsidP="004E53B3">
      <w:pPr>
        <w:spacing w:line="240" w:lineRule="auto"/>
        <w:ind w:firstLine="708"/>
        <w:rPr>
          <w:rFonts w:ascii="Times New Roman" w:hAnsi="Times New Roman" w:cs="Times New Roman"/>
          <w:sz w:val="24"/>
          <w:szCs w:val="24"/>
        </w:rPr>
      </w:pPr>
      <w:r w:rsidRPr="007554B7">
        <w:rPr>
          <w:rFonts w:ascii="Times New Roman" w:hAnsi="Times New Roman" w:cs="Times New Roman"/>
          <w:sz w:val="24"/>
          <w:szCs w:val="24"/>
        </w:rPr>
        <w:t xml:space="preserve">Portanto, chama-se </w:t>
      </w:r>
      <w:r w:rsidRPr="007554B7">
        <w:rPr>
          <w:rFonts w:ascii="Times New Roman" w:hAnsi="Times New Roman" w:cs="Times New Roman"/>
          <w:b/>
          <w:sz w:val="24"/>
          <w:szCs w:val="24"/>
        </w:rPr>
        <w:t>efeito vizinhança</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EV</w:t>
      </w:r>
      <w:r w:rsidRPr="007554B7">
        <w:rPr>
          <w:rFonts w:ascii="Times New Roman" w:hAnsi="Times New Roman" w:cs="Times New Roman"/>
          <w:sz w:val="24"/>
          <w:szCs w:val="24"/>
        </w:rPr>
        <w:t>) a influência que a localização e acessibilidade (</w:t>
      </w:r>
      <w:r w:rsidR="00E253BF" w:rsidRPr="007554B7">
        <w:rPr>
          <w:rFonts w:ascii="Times New Roman" w:hAnsi="Times New Roman" w:cs="Times New Roman"/>
          <w:i/>
          <w:sz w:val="24"/>
          <w:szCs w:val="24"/>
        </w:rPr>
        <w:t>L</w:t>
      </w:r>
      <w:r w:rsidR="00454F70">
        <w:rPr>
          <w:rFonts w:ascii="Times New Roman" w:hAnsi="Times New Roman" w:cs="Times New Roman"/>
          <w:i/>
          <w:sz w:val="24"/>
          <w:szCs w:val="24"/>
        </w:rPr>
        <w:t>A</w:t>
      </w:r>
      <w:r w:rsidRPr="007554B7">
        <w:rPr>
          <w:rFonts w:ascii="Times New Roman" w:hAnsi="Times New Roman" w:cs="Times New Roman"/>
          <w:sz w:val="24"/>
          <w:szCs w:val="24"/>
        </w:rPr>
        <w:t xml:space="preserve">) e as </w:t>
      </w:r>
      <w:r w:rsidR="001A4AF3" w:rsidRPr="007554B7">
        <w:rPr>
          <w:rFonts w:ascii="Times New Roman" w:hAnsi="Times New Roman" w:cs="Times New Roman"/>
          <w:sz w:val="24"/>
          <w:szCs w:val="24"/>
        </w:rPr>
        <w:t>amenidades</w:t>
      </w:r>
      <w:r w:rsidRPr="007554B7">
        <w:rPr>
          <w:rFonts w:ascii="Times New Roman" w:hAnsi="Times New Roman" w:cs="Times New Roman"/>
          <w:sz w:val="24"/>
          <w:szCs w:val="24"/>
        </w:rPr>
        <w:t xml:space="preserve"> (</w:t>
      </w:r>
      <w:r w:rsidR="001A4AF3" w:rsidRPr="007554B7">
        <w:rPr>
          <w:rFonts w:ascii="Times New Roman" w:hAnsi="Times New Roman" w:cs="Times New Roman"/>
          <w:i/>
          <w:sz w:val="24"/>
          <w:szCs w:val="24"/>
        </w:rPr>
        <w:t>A</w:t>
      </w:r>
      <w:r w:rsidR="002328B6" w:rsidRPr="007554B7">
        <w:rPr>
          <w:rFonts w:ascii="Times New Roman" w:hAnsi="Times New Roman" w:cs="Times New Roman"/>
          <w:sz w:val="24"/>
          <w:szCs w:val="24"/>
        </w:rPr>
        <w:t>) dos imóveis que fazem parte da vizinhança de uma</w:t>
      </w:r>
      <w:r w:rsidRPr="007554B7">
        <w:rPr>
          <w:rFonts w:ascii="Times New Roman" w:hAnsi="Times New Roman" w:cs="Times New Roman"/>
          <w:sz w:val="24"/>
          <w:szCs w:val="24"/>
        </w:rPr>
        <w:t xml:space="preserve"> </w:t>
      </w:r>
      <w:r w:rsidR="008C0F06" w:rsidRPr="007554B7">
        <w:rPr>
          <w:rFonts w:ascii="Times New Roman" w:hAnsi="Times New Roman" w:cs="Times New Roman"/>
          <w:sz w:val="24"/>
          <w:szCs w:val="24"/>
        </w:rPr>
        <w:t>unidade espacial</w:t>
      </w:r>
      <w:r w:rsidRPr="007554B7">
        <w:rPr>
          <w:rFonts w:ascii="Times New Roman" w:hAnsi="Times New Roman" w:cs="Times New Roman"/>
          <w:sz w:val="24"/>
          <w:szCs w:val="24"/>
        </w:rPr>
        <w:t xml:space="preserve"> </w:t>
      </w:r>
      <w:r w:rsidR="00693046" w:rsidRPr="007554B7">
        <w:rPr>
          <w:rFonts w:ascii="Times New Roman" w:hAnsi="Times New Roman" w:cs="Times New Roman"/>
          <w:sz w:val="24"/>
          <w:szCs w:val="24"/>
        </w:rPr>
        <w:t xml:space="preserve">(bairro ou distrito) </w:t>
      </w:r>
      <w:r w:rsidRPr="007554B7">
        <w:rPr>
          <w:rFonts w:ascii="Times New Roman" w:hAnsi="Times New Roman" w:cs="Times New Roman"/>
          <w:sz w:val="24"/>
          <w:szCs w:val="24"/>
        </w:rPr>
        <w:t xml:space="preserve">exercem sobre o preço do imóvel, ao passo que </w:t>
      </w:r>
      <w:r w:rsidRPr="007554B7">
        <w:rPr>
          <w:rFonts w:ascii="Times New Roman" w:hAnsi="Times New Roman" w:cs="Times New Roman"/>
          <w:b/>
          <w:sz w:val="24"/>
          <w:szCs w:val="24"/>
        </w:rPr>
        <w:t>efeito adjacência</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EA</w:t>
      </w:r>
      <w:r w:rsidRPr="007554B7">
        <w:rPr>
          <w:rFonts w:ascii="Times New Roman" w:hAnsi="Times New Roman" w:cs="Times New Roman"/>
          <w:sz w:val="24"/>
          <w:szCs w:val="24"/>
        </w:rPr>
        <w:t xml:space="preserve">) diz respeito à influência que as </w:t>
      </w:r>
      <w:r w:rsidR="001A4AF3" w:rsidRPr="007554B7">
        <w:rPr>
          <w:rFonts w:ascii="Times New Roman" w:hAnsi="Times New Roman" w:cs="Times New Roman"/>
          <w:sz w:val="24"/>
          <w:szCs w:val="24"/>
        </w:rPr>
        <w:t>amenidades</w:t>
      </w:r>
      <w:r w:rsidRPr="007554B7">
        <w:rPr>
          <w:rFonts w:ascii="Times New Roman" w:hAnsi="Times New Roman" w:cs="Times New Roman"/>
          <w:sz w:val="24"/>
          <w:szCs w:val="24"/>
        </w:rPr>
        <w:t xml:space="preserve"> </w:t>
      </w:r>
      <w:r w:rsidR="006F2CEB" w:rsidRPr="007554B7">
        <w:rPr>
          <w:rFonts w:ascii="Times New Roman" w:hAnsi="Times New Roman" w:cs="Times New Roman"/>
          <w:sz w:val="24"/>
          <w:szCs w:val="24"/>
        </w:rPr>
        <w:t>d</w:t>
      </w:r>
      <w:r w:rsidR="00693046" w:rsidRPr="007554B7">
        <w:rPr>
          <w:rFonts w:ascii="Times New Roman" w:hAnsi="Times New Roman" w:cs="Times New Roman"/>
          <w:sz w:val="24"/>
          <w:szCs w:val="24"/>
        </w:rPr>
        <w:t>a</w:t>
      </w:r>
      <w:r w:rsidR="002328B6" w:rsidRPr="007554B7">
        <w:rPr>
          <w:rFonts w:ascii="Times New Roman" w:hAnsi="Times New Roman" w:cs="Times New Roman"/>
          <w:sz w:val="24"/>
          <w:szCs w:val="24"/>
        </w:rPr>
        <w:t xml:space="preserve">s </w:t>
      </w:r>
      <w:r w:rsidR="008C0F06" w:rsidRPr="007554B7">
        <w:rPr>
          <w:rFonts w:ascii="Times New Roman" w:hAnsi="Times New Roman" w:cs="Times New Roman"/>
          <w:sz w:val="24"/>
          <w:szCs w:val="24"/>
        </w:rPr>
        <w:t>unidades espaciais</w:t>
      </w:r>
      <w:r w:rsidR="002328B6" w:rsidRPr="007554B7">
        <w:rPr>
          <w:rFonts w:ascii="Times New Roman" w:hAnsi="Times New Roman" w:cs="Times New Roman"/>
          <w:sz w:val="24"/>
          <w:szCs w:val="24"/>
        </w:rPr>
        <w:t xml:space="preserve"> </w:t>
      </w:r>
      <w:r w:rsidR="00693046" w:rsidRPr="007554B7">
        <w:rPr>
          <w:rFonts w:ascii="Times New Roman" w:hAnsi="Times New Roman" w:cs="Times New Roman"/>
          <w:sz w:val="24"/>
          <w:szCs w:val="24"/>
        </w:rPr>
        <w:t>adjacentes (</w:t>
      </w:r>
      <w:r w:rsidR="007D0B17" w:rsidRPr="007554B7">
        <w:rPr>
          <w:rFonts w:ascii="Times New Roman" w:hAnsi="Times New Roman" w:cs="Times New Roman"/>
          <w:i/>
          <w:sz w:val="24"/>
          <w:szCs w:val="24"/>
        </w:rPr>
        <w:t>WA</w:t>
      </w:r>
      <w:r w:rsidR="00693046" w:rsidRPr="007554B7">
        <w:rPr>
          <w:rFonts w:ascii="Times New Roman" w:hAnsi="Times New Roman" w:cs="Times New Roman"/>
          <w:sz w:val="24"/>
          <w:szCs w:val="24"/>
        </w:rPr>
        <w:t xml:space="preserve">) </w:t>
      </w:r>
      <w:r w:rsidRPr="007554B7">
        <w:rPr>
          <w:rFonts w:ascii="Times New Roman" w:hAnsi="Times New Roman" w:cs="Times New Roman"/>
          <w:sz w:val="24"/>
          <w:szCs w:val="24"/>
        </w:rPr>
        <w:t>exerce</w:t>
      </w:r>
      <w:r w:rsidR="00693046" w:rsidRPr="007554B7">
        <w:rPr>
          <w:rFonts w:ascii="Times New Roman" w:hAnsi="Times New Roman" w:cs="Times New Roman"/>
          <w:sz w:val="24"/>
          <w:szCs w:val="24"/>
        </w:rPr>
        <w:t>m</w:t>
      </w:r>
      <w:r w:rsidR="00454F70">
        <w:rPr>
          <w:rFonts w:ascii="Times New Roman" w:hAnsi="Times New Roman" w:cs="Times New Roman"/>
          <w:sz w:val="24"/>
          <w:szCs w:val="24"/>
        </w:rPr>
        <w:t xml:space="preserve"> sobre os preços dos imóveis. Isto é, s</w:t>
      </w:r>
      <w:r w:rsidRPr="007554B7">
        <w:rPr>
          <w:rFonts w:ascii="Times New Roman" w:hAnsi="Times New Roman" w:cs="Times New Roman"/>
          <w:sz w:val="24"/>
          <w:szCs w:val="24"/>
        </w:rPr>
        <w:t xml:space="preserve">egundo </w:t>
      </w:r>
      <w:proofErr w:type="spellStart"/>
      <w:r w:rsidRPr="007554B7">
        <w:rPr>
          <w:rFonts w:ascii="Times New Roman" w:hAnsi="Times New Roman" w:cs="Times New Roman"/>
          <w:sz w:val="24"/>
          <w:szCs w:val="24"/>
        </w:rPr>
        <w:t>Can</w:t>
      </w:r>
      <w:proofErr w:type="spellEnd"/>
      <w:r w:rsidRPr="007554B7">
        <w:rPr>
          <w:rFonts w:ascii="Times New Roman" w:hAnsi="Times New Roman" w:cs="Times New Roman"/>
          <w:sz w:val="24"/>
          <w:szCs w:val="24"/>
        </w:rPr>
        <w:t xml:space="preserve"> (1992), o primeiro captura o </w:t>
      </w:r>
      <w:r w:rsidR="00763023" w:rsidRPr="007554B7">
        <w:rPr>
          <w:rFonts w:ascii="Times New Roman" w:hAnsi="Times New Roman" w:cs="Times New Roman"/>
          <w:sz w:val="24"/>
          <w:szCs w:val="24"/>
        </w:rPr>
        <w:t xml:space="preserve">impacto das características </w:t>
      </w:r>
      <w:proofErr w:type="spellStart"/>
      <w:proofErr w:type="gramStart"/>
      <w:r w:rsidR="00763023" w:rsidRPr="007554B7">
        <w:rPr>
          <w:rFonts w:ascii="Times New Roman" w:hAnsi="Times New Roman" w:cs="Times New Roman"/>
          <w:sz w:val="24"/>
          <w:szCs w:val="24"/>
        </w:rPr>
        <w:t>intra-distrito</w:t>
      </w:r>
      <w:proofErr w:type="spellEnd"/>
      <w:proofErr w:type="gramEnd"/>
      <w:r w:rsidR="00B5199B" w:rsidRPr="007554B7">
        <w:rPr>
          <w:rFonts w:ascii="Times New Roman" w:hAnsi="Times New Roman" w:cs="Times New Roman"/>
          <w:sz w:val="24"/>
          <w:szCs w:val="24"/>
        </w:rPr>
        <w:t>;</w:t>
      </w:r>
      <w:r w:rsidRPr="007554B7">
        <w:rPr>
          <w:rFonts w:ascii="Times New Roman" w:hAnsi="Times New Roman" w:cs="Times New Roman"/>
          <w:sz w:val="24"/>
          <w:szCs w:val="24"/>
        </w:rPr>
        <w:t xml:space="preserve"> o segundo</w:t>
      </w:r>
      <w:r w:rsidR="00B5199B" w:rsidRPr="007554B7">
        <w:rPr>
          <w:rFonts w:ascii="Times New Roman" w:hAnsi="Times New Roman" w:cs="Times New Roman"/>
          <w:sz w:val="24"/>
          <w:szCs w:val="24"/>
        </w:rPr>
        <w:t xml:space="preserve"> </w:t>
      </w:r>
      <w:r w:rsidRPr="007554B7">
        <w:rPr>
          <w:rFonts w:ascii="Times New Roman" w:hAnsi="Times New Roman" w:cs="Times New Roman"/>
          <w:sz w:val="24"/>
          <w:szCs w:val="24"/>
        </w:rPr>
        <w:t>incorpora os efeitos de transbordamento espacial</w:t>
      </w:r>
      <w:r w:rsidR="00763023" w:rsidRPr="007554B7">
        <w:rPr>
          <w:rFonts w:ascii="Times New Roman" w:hAnsi="Times New Roman" w:cs="Times New Roman"/>
          <w:sz w:val="24"/>
          <w:szCs w:val="24"/>
        </w:rPr>
        <w:t xml:space="preserve"> (</w:t>
      </w:r>
      <w:r w:rsidR="00B5199B" w:rsidRPr="007554B7">
        <w:rPr>
          <w:rFonts w:ascii="Times New Roman" w:hAnsi="Times New Roman" w:cs="Times New Roman"/>
          <w:sz w:val="24"/>
          <w:szCs w:val="24"/>
        </w:rPr>
        <w:t>entre distritos</w:t>
      </w:r>
      <w:r w:rsidR="00763023" w:rsidRPr="007554B7">
        <w:rPr>
          <w:rFonts w:ascii="Times New Roman" w:hAnsi="Times New Roman" w:cs="Times New Roman"/>
          <w:sz w:val="24"/>
          <w:szCs w:val="24"/>
        </w:rPr>
        <w:t>).</w:t>
      </w:r>
      <w:r w:rsidRPr="007554B7">
        <w:rPr>
          <w:rFonts w:ascii="Times New Roman" w:hAnsi="Times New Roman" w:cs="Times New Roman"/>
          <w:sz w:val="24"/>
          <w:szCs w:val="24"/>
        </w:rPr>
        <w:t xml:space="preserve"> </w:t>
      </w:r>
    </w:p>
    <w:p w:rsidR="000810E9" w:rsidRPr="007554B7" w:rsidRDefault="00081BD9" w:rsidP="004E53B3">
      <w:pPr>
        <w:pStyle w:val="Ttulo2"/>
        <w:numPr>
          <w:ilvl w:val="0"/>
          <w:numId w:val="18"/>
        </w:numPr>
        <w:spacing w:before="120" w:after="120" w:line="240" w:lineRule="auto"/>
        <w:rPr>
          <w:rFonts w:cs="Times New Roman"/>
          <w:caps/>
        </w:rPr>
      </w:pPr>
      <w:bookmarkStart w:id="6" w:name="_Toc381376826"/>
      <w:r w:rsidRPr="007554B7">
        <w:rPr>
          <w:rFonts w:cs="Times New Roman"/>
          <w:caps/>
        </w:rPr>
        <w:t>Metodologia</w:t>
      </w:r>
      <w:bookmarkEnd w:id="6"/>
    </w:p>
    <w:p w:rsidR="00C711B6" w:rsidRPr="007554B7" w:rsidRDefault="004A5CA5"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estimação dos efeitos vizinhança e adjacência </w:t>
      </w:r>
      <w:r w:rsidR="00C711B6" w:rsidRPr="007554B7">
        <w:rPr>
          <w:rFonts w:ascii="Times New Roman" w:hAnsi="Times New Roman" w:cs="Times New Roman"/>
          <w:sz w:val="24"/>
          <w:szCs w:val="24"/>
        </w:rPr>
        <w:t>representa um desafio metodológico. Isso acontece porque esses fatores explicativos dos preços dos imóveis estão representados por dados estruturados em diferentes hierarquias. As informações de características intrínsecas e localização e acessibilidade (</w:t>
      </w:r>
      <w:r w:rsidR="00E253BF" w:rsidRPr="007554B7">
        <w:rPr>
          <w:rFonts w:ascii="Times New Roman" w:hAnsi="Times New Roman" w:cs="Times New Roman"/>
          <w:i/>
          <w:sz w:val="24"/>
          <w:szCs w:val="24"/>
        </w:rPr>
        <w:t>L</w:t>
      </w:r>
      <w:r w:rsidR="00E765FB" w:rsidRPr="007554B7">
        <w:rPr>
          <w:rFonts w:ascii="Times New Roman" w:hAnsi="Times New Roman" w:cs="Times New Roman"/>
          <w:i/>
          <w:sz w:val="24"/>
          <w:szCs w:val="24"/>
        </w:rPr>
        <w:t>A</w:t>
      </w:r>
      <w:r w:rsidR="00C711B6" w:rsidRPr="007554B7">
        <w:rPr>
          <w:rFonts w:ascii="Times New Roman" w:hAnsi="Times New Roman" w:cs="Times New Roman"/>
          <w:sz w:val="24"/>
          <w:szCs w:val="24"/>
        </w:rPr>
        <w:t xml:space="preserve">) dizem respeito aos imóveis </w:t>
      </w:r>
      <w:r w:rsidR="00C711B6" w:rsidRPr="007554B7">
        <w:rPr>
          <w:rFonts w:ascii="Times New Roman" w:hAnsi="Times New Roman" w:cs="Times New Roman"/>
          <w:i/>
          <w:sz w:val="24"/>
          <w:szCs w:val="24"/>
        </w:rPr>
        <w:t>i</w:t>
      </w:r>
      <w:r w:rsidR="00C711B6" w:rsidRPr="007554B7">
        <w:rPr>
          <w:rFonts w:ascii="Times New Roman" w:hAnsi="Times New Roman" w:cs="Times New Roman"/>
          <w:sz w:val="24"/>
          <w:szCs w:val="24"/>
        </w:rPr>
        <w:t xml:space="preserve">, ao passo que as informações sobre </w:t>
      </w:r>
      <w:r w:rsidR="00E253BF" w:rsidRPr="007554B7">
        <w:rPr>
          <w:rFonts w:ascii="Times New Roman" w:hAnsi="Times New Roman" w:cs="Times New Roman"/>
          <w:i/>
          <w:sz w:val="24"/>
          <w:szCs w:val="24"/>
        </w:rPr>
        <w:t>A</w:t>
      </w:r>
      <w:r w:rsidR="00C711B6" w:rsidRPr="007554B7">
        <w:rPr>
          <w:rFonts w:ascii="Times New Roman" w:hAnsi="Times New Roman" w:cs="Times New Roman"/>
          <w:sz w:val="24"/>
          <w:szCs w:val="24"/>
        </w:rPr>
        <w:t xml:space="preserve"> e </w:t>
      </w:r>
      <w:r w:rsidR="00C711B6" w:rsidRPr="007554B7">
        <w:rPr>
          <w:rFonts w:ascii="Times New Roman" w:hAnsi="Times New Roman" w:cs="Times New Roman"/>
          <w:i/>
          <w:sz w:val="24"/>
          <w:szCs w:val="24"/>
        </w:rPr>
        <w:t>W</w:t>
      </w:r>
      <w:r w:rsidR="00E253BF" w:rsidRPr="007554B7">
        <w:rPr>
          <w:rFonts w:ascii="Times New Roman" w:hAnsi="Times New Roman" w:cs="Times New Roman"/>
          <w:i/>
          <w:sz w:val="24"/>
          <w:szCs w:val="24"/>
        </w:rPr>
        <w:t>A</w:t>
      </w:r>
      <w:r w:rsidR="00C711B6" w:rsidRPr="007554B7">
        <w:rPr>
          <w:rFonts w:ascii="Times New Roman" w:hAnsi="Times New Roman" w:cs="Times New Roman"/>
          <w:sz w:val="24"/>
          <w:szCs w:val="24"/>
        </w:rPr>
        <w:t xml:space="preserve"> </w:t>
      </w:r>
      <w:r w:rsidR="007B14E9" w:rsidRPr="007554B7">
        <w:rPr>
          <w:rFonts w:ascii="Times New Roman" w:hAnsi="Times New Roman" w:cs="Times New Roman"/>
          <w:sz w:val="24"/>
          <w:szCs w:val="24"/>
        </w:rPr>
        <w:t xml:space="preserve">referem-se a regiões </w:t>
      </w:r>
      <w:r w:rsidR="007B14E9" w:rsidRPr="007554B7">
        <w:rPr>
          <w:rFonts w:ascii="Times New Roman" w:hAnsi="Times New Roman" w:cs="Times New Roman"/>
          <w:i/>
          <w:sz w:val="24"/>
          <w:szCs w:val="24"/>
        </w:rPr>
        <w:t>j</w:t>
      </w:r>
      <w:r w:rsidR="007B14E9" w:rsidRPr="007554B7">
        <w:rPr>
          <w:rFonts w:ascii="Times New Roman" w:hAnsi="Times New Roman" w:cs="Times New Roman"/>
          <w:sz w:val="24"/>
          <w:szCs w:val="24"/>
        </w:rPr>
        <w:t xml:space="preserve"> onde estão localizados</w:t>
      </w:r>
      <w:r w:rsidR="009F01D0" w:rsidRPr="007554B7">
        <w:rPr>
          <w:rFonts w:ascii="Times New Roman" w:hAnsi="Times New Roman" w:cs="Times New Roman"/>
          <w:sz w:val="24"/>
          <w:szCs w:val="24"/>
        </w:rPr>
        <w:t xml:space="preserve"> </w:t>
      </w:r>
      <w:r w:rsidR="007B14E9" w:rsidRPr="007554B7">
        <w:rPr>
          <w:rFonts w:ascii="Times New Roman" w:hAnsi="Times New Roman" w:cs="Times New Roman"/>
          <w:sz w:val="24"/>
          <w:szCs w:val="24"/>
        </w:rPr>
        <w:t xml:space="preserve">esses imóveis. </w:t>
      </w:r>
    </w:p>
    <w:p w:rsidR="00081BD9" w:rsidRPr="007554B7" w:rsidRDefault="00A01677"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Adotam-se os </w:t>
      </w:r>
      <w:r w:rsidR="00081BD9" w:rsidRPr="007554B7">
        <w:rPr>
          <w:rFonts w:ascii="Times New Roman" w:hAnsi="Times New Roman" w:cs="Times New Roman"/>
          <w:sz w:val="24"/>
          <w:szCs w:val="24"/>
        </w:rPr>
        <w:t>modelo</w:t>
      </w:r>
      <w:r w:rsidRPr="007554B7">
        <w:rPr>
          <w:rFonts w:ascii="Times New Roman" w:hAnsi="Times New Roman" w:cs="Times New Roman"/>
          <w:sz w:val="24"/>
          <w:szCs w:val="24"/>
        </w:rPr>
        <w:t>s</w:t>
      </w:r>
      <w:r w:rsidR="00081BD9" w:rsidRPr="007554B7">
        <w:rPr>
          <w:rFonts w:ascii="Times New Roman" w:hAnsi="Times New Roman" w:cs="Times New Roman"/>
          <w:sz w:val="24"/>
          <w:szCs w:val="24"/>
        </w:rPr>
        <w:t xml:space="preserve"> hierá</w:t>
      </w:r>
      <w:r w:rsidRPr="007554B7">
        <w:rPr>
          <w:rFonts w:ascii="Times New Roman" w:hAnsi="Times New Roman" w:cs="Times New Roman"/>
          <w:sz w:val="24"/>
          <w:szCs w:val="24"/>
        </w:rPr>
        <w:t>rquicos lineares</w:t>
      </w:r>
      <w:r w:rsidR="00D079B0" w:rsidRPr="007554B7">
        <w:rPr>
          <w:rStyle w:val="Refdenotaderodap"/>
          <w:rFonts w:ascii="Times New Roman" w:hAnsi="Times New Roman" w:cs="Times New Roman"/>
          <w:sz w:val="24"/>
          <w:szCs w:val="24"/>
        </w:rPr>
        <w:footnoteReference w:id="5"/>
      </w:r>
      <w:r w:rsidRPr="007554B7">
        <w:rPr>
          <w:rFonts w:ascii="Times New Roman" w:hAnsi="Times New Roman" w:cs="Times New Roman"/>
          <w:sz w:val="24"/>
          <w:szCs w:val="24"/>
        </w:rPr>
        <w:t xml:space="preserve"> (MHL) </w:t>
      </w:r>
      <w:r w:rsidR="00081BD9" w:rsidRPr="007554B7">
        <w:rPr>
          <w:rFonts w:ascii="Times New Roman" w:hAnsi="Times New Roman" w:cs="Times New Roman"/>
          <w:sz w:val="24"/>
          <w:szCs w:val="24"/>
        </w:rPr>
        <w:t>quando o problema de pesquisa envolve estrutura</w:t>
      </w:r>
      <w:r w:rsidR="00E64C51" w:rsidRPr="007554B7">
        <w:rPr>
          <w:rFonts w:ascii="Times New Roman" w:hAnsi="Times New Roman" w:cs="Times New Roman"/>
          <w:sz w:val="24"/>
          <w:szCs w:val="24"/>
        </w:rPr>
        <w:t>s de dados que são hierarquizada</w:t>
      </w:r>
      <w:r w:rsidR="00081BD9" w:rsidRPr="007554B7">
        <w:rPr>
          <w:rFonts w:ascii="Times New Roman" w:hAnsi="Times New Roman" w:cs="Times New Roman"/>
          <w:sz w:val="24"/>
          <w:szCs w:val="24"/>
        </w:rPr>
        <w:t xml:space="preserve">s, fazendo com que os padrões de variabilidades sejam aninhados em mais de um nível. </w:t>
      </w:r>
      <w:r w:rsidR="00861A84" w:rsidRPr="007554B7">
        <w:rPr>
          <w:rFonts w:ascii="Times New Roman" w:hAnsi="Times New Roman" w:cs="Times New Roman"/>
          <w:sz w:val="24"/>
          <w:szCs w:val="24"/>
        </w:rPr>
        <w:t xml:space="preserve">Essa metodologia </w:t>
      </w:r>
      <w:r w:rsidR="00E56350" w:rsidRPr="007554B7">
        <w:rPr>
          <w:rFonts w:ascii="Times New Roman" w:hAnsi="Times New Roman" w:cs="Times New Roman"/>
          <w:sz w:val="24"/>
          <w:szCs w:val="24"/>
        </w:rPr>
        <w:t>é apropriada</w:t>
      </w:r>
      <w:r w:rsidR="00861A84" w:rsidRPr="007554B7">
        <w:rPr>
          <w:rFonts w:ascii="Times New Roman" w:hAnsi="Times New Roman" w:cs="Times New Roman"/>
          <w:sz w:val="24"/>
          <w:szCs w:val="24"/>
        </w:rPr>
        <w:t xml:space="preserve"> </w:t>
      </w:r>
      <w:r w:rsidR="00E56350" w:rsidRPr="007554B7">
        <w:rPr>
          <w:rFonts w:ascii="Times New Roman" w:hAnsi="Times New Roman" w:cs="Times New Roman"/>
          <w:sz w:val="24"/>
          <w:szCs w:val="24"/>
        </w:rPr>
        <w:t>porque se trabalha com</w:t>
      </w:r>
      <w:r w:rsidR="00861A84" w:rsidRPr="007554B7">
        <w:rPr>
          <w:rFonts w:ascii="Times New Roman" w:hAnsi="Times New Roman" w:cs="Times New Roman"/>
          <w:sz w:val="24"/>
          <w:szCs w:val="24"/>
        </w:rPr>
        <w:t xml:space="preserve"> dados por imóveis que estão alocados em distritos. </w:t>
      </w:r>
      <w:r w:rsidR="00CB1904" w:rsidRPr="007554B7">
        <w:rPr>
          <w:rFonts w:ascii="Times New Roman" w:hAnsi="Times New Roman" w:cs="Times New Roman"/>
          <w:sz w:val="24"/>
          <w:szCs w:val="24"/>
        </w:rPr>
        <w:t>Outra vantagem</w:t>
      </w:r>
      <w:r w:rsidR="00E56350" w:rsidRPr="007554B7">
        <w:rPr>
          <w:rFonts w:ascii="Times New Roman" w:hAnsi="Times New Roman" w:cs="Times New Roman"/>
          <w:sz w:val="24"/>
          <w:szCs w:val="24"/>
        </w:rPr>
        <w:t xml:space="preserve"> da</w:t>
      </w:r>
      <w:r w:rsidR="00081BD9" w:rsidRPr="007554B7">
        <w:rPr>
          <w:rFonts w:ascii="Times New Roman" w:hAnsi="Times New Roman" w:cs="Times New Roman"/>
          <w:sz w:val="24"/>
          <w:szCs w:val="24"/>
        </w:rPr>
        <w:t xml:space="preserve"> abordagem hierárquica é </w:t>
      </w:r>
      <w:r w:rsidR="00E56350" w:rsidRPr="007554B7">
        <w:rPr>
          <w:rFonts w:ascii="Times New Roman" w:hAnsi="Times New Roman" w:cs="Times New Roman"/>
          <w:sz w:val="24"/>
          <w:szCs w:val="24"/>
        </w:rPr>
        <w:t xml:space="preserve">ser </w:t>
      </w:r>
      <w:r w:rsidR="00081BD9" w:rsidRPr="007554B7">
        <w:rPr>
          <w:rFonts w:ascii="Times New Roman" w:hAnsi="Times New Roman" w:cs="Times New Roman"/>
          <w:sz w:val="24"/>
          <w:szCs w:val="24"/>
        </w:rPr>
        <w:t>capaz de determinar o efeito direto das variáveis entre os níveis, bem como estabelecer a dependência do nível inferior em relação ao superior</w:t>
      </w:r>
      <w:r w:rsidR="007851F8" w:rsidRPr="007554B7">
        <w:rPr>
          <w:rFonts w:ascii="Times New Roman" w:hAnsi="Times New Roman" w:cs="Times New Roman"/>
          <w:sz w:val="24"/>
          <w:szCs w:val="24"/>
        </w:rPr>
        <w:t xml:space="preserve">. </w:t>
      </w:r>
    </w:p>
    <w:p w:rsidR="00E50635" w:rsidRPr="007554B7" w:rsidRDefault="00E50635"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preferência pela utilização de um modelo que considere a hierarquia dos dados advém do fato dos modelos de preços hedônicos (desconsiderando os níveis hierárquicos de cada variável) violarem o pressuposto da independência entre as observações com dados aninhados </w:t>
      </w:r>
      <w:r w:rsidR="00A01677" w:rsidRPr="007554B7">
        <w:rPr>
          <w:rFonts w:ascii="Times New Roman" w:hAnsi="Times New Roman" w:cs="Times New Roman"/>
          <w:sz w:val="24"/>
          <w:szCs w:val="24"/>
        </w:rPr>
        <w:t>no</w:t>
      </w:r>
      <w:r w:rsidRPr="007554B7">
        <w:rPr>
          <w:rFonts w:ascii="Times New Roman" w:hAnsi="Times New Roman" w:cs="Times New Roman"/>
          <w:sz w:val="24"/>
          <w:szCs w:val="24"/>
        </w:rPr>
        <w:t xml:space="preserve"> mesmo nível, enquanto a modelagem hierárquica supera essa violação</w:t>
      </w:r>
      <w:r w:rsidR="004115F3" w:rsidRPr="007554B7">
        <w:rPr>
          <w:rFonts w:ascii="Times New Roman" w:hAnsi="Times New Roman" w:cs="Times New Roman"/>
          <w:sz w:val="24"/>
          <w:szCs w:val="24"/>
        </w:rPr>
        <w:t xml:space="preserve"> (</w:t>
      </w:r>
      <w:proofErr w:type="spellStart"/>
      <w:r w:rsidR="004115F3" w:rsidRPr="007554B7">
        <w:rPr>
          <w:rFonts w:ascii="Times New Roman" w:hAnsi="Times New Roman" w:cs="Times New Roman"/>
          <w:sz w:val="24"/>
          <w:szCs w:val="24"/>
        </w:rPr>
        <w:t>Raudenbush</w:t>
      </w:r>
      <w:proofErr w:type="spellEnd"/>
      <w:r w:rsidR="004115F3" w:rsidRPr="007554B7">
        <w:rPr>
          <w:rFonts w:ascii="Times New Roman" w:hAnsi="Times New Roman" w:cs="Times New Roman"/>
          <w:sz w:val="24"/>
          <w:szCs w:val="24"/>
        </w:rPr>
        <w:t xml:space="preserve"> e </w:t>
      </w:r>
      <w:proofErr w:type="spellStart"/>
      <w:r w:rsidR="004115F3" w:rsidRPr="007554B7">
        <w:rPr>
          <w:rFonts w:ascii="Times New Roman" w:hAnsi="Times New Roman" w:cs="Times New Roman"/>
          <w:sz w:val="24"/>
          <w:szCs w:val="24"/>
        </w:rPr>
        <w:t>Bryk</w:t>
      </w:r>
      <w:proofErr w:type="spellEnd"/>
      <w:r w:rsidR="004115F3" w:rsidRPr="007554B7">
        <w:rPr>
          <w:rFonts w:ascii="Times New Roman" w:hAnsi="Times New Roman" w:cs="Times New Roman"/>
          <w:sz w:val="24"/>
          <w:szCs w:val="24"/>
        </w:rPr>
        <w:t>, 2002)</w:t>
      </w:r>
      <w:r w:rsidRPr="007554B7">
        <w:rPr>
          <w:rFonts w:ascii="Times New Roman" w:hAnsi="Times New Roman" w:cs="Times New Roman"/>
          <w:sz w:val="24"/>
          <w:szCs w:val="24"/>
        </w:rPr>
        <w:t>.</w:t>
      </w:r>
      <w:r w:rsidR="003B4BA6" w:rsidRPr="007554B7">
        <w:rPr>
          <w:rFonts w:ascii="Times New Roman" w:hAnsi="Times New Roman" w:cs="Times New Roman"/>
          <w:sz w:val="24"/>
          <w:szCs w:val="24"/>
        </w:rPr>
        <w:t xml:space="preserve"> </w:t>
      </w:r>
      <w:r w:rsidR="006E6603" w:rsidRPr="007554B7">
        <w:rPr>
          <w:rFonts w:ascii="Times New Roman" w:hAnsi="Times New Roman" w:cs="Times New Roman"/>
          <w:sz w:val="24"/>
          <w:szCs w:val="24"/>
        </w:rPr>
        <w:t>E</w:t>
      </w:r>
      <w:r w:rsidR="007851F8" w:rsidRPr="007554B7">
        <w:rPr>
          <w:rFonts w:ascii="Times New Roman" w:hAnsi="Times New Roman" w:cs="Times New Roman"/>
          <w:sz w:val="24"/>
          <w:szCs w:val="24"/>
        </w:rPr>
        <w:t>, e</w:t>
      </w:r>
      <w:r w:rsidR="006E6603" w:rsidRPr="007554B7">
        <w:rPr>
          <w:rFonts w:ascii="Times New Roman" w:hAnsi="Times New Roman" w:cs="Times New Roman"/>
          <w:sz w:val="24"/>
          <w:szCs w:val="24"/>
        </w:rPr>
        <w:t xml:space="preserve">m modelos hierárquicos, com a estrutura do erro </w:t>
      </w:r>
      <w:proofErr w:type="spellStart"/>
      <w:r w:rsidR="006E6603" w:rsidRPr="007554B7">
        <w:rPr>
          <w:rFonts w:ascii="Times New Roman" w:hAnsi="Times New Roman" w:cs="Times New Roman"/>
          <w:sz w:val="24"/>
          <w:szCs w:val="24"/>
        </w:rPr>
        <w:t>particionada</w:t>
      </w:r>
      <w:proofErr w:type="spellEnd"/>
      <w:r w:rsidR="006E6603" w:rsidRPr="007554B7">
        <w:rPr>
          <w:rFonts w:ascii="Times New Roman" w:hAnsi="Times New Roman" w:cs="Times New Roman"/>
          <w:sz w:val="24"/>
          <w:szCs w:val="24"/>
        </w:rPr>
        <w:t xml:space="preserve">, os erros-padrão podem ser estimados mais precisamente e, por conseguinte, possibilita a construção de testes estatísticos mais robustos (Goldstein, 1995). </w:t>
      </w:r>
    </w:p>
    <w:p w:rsidR="006D155F" w:rsidRPr="007554B7" w:rsidRDefault="006D155F"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O primeiro modelo</w:t>
      </w:r>
      <w:r w:rsidR="00B32CE2" w:rsidRPr="007554B7">
        <w:rPr>
          <w:rFonts w:ascii="Times New Roman" w:hAnsi="Times New Roman" w:cs="Times New Roman"/>
          <w:sz w:val="24"/>
          <w:szCs w:val="24"/>
        </w:rPr>
        <w:t xml:space="preserve"> estimado</w:t>
      </w:r>
      <w:r w:rsidRPr="007554B7">
        <w:rPr>
          <w:rFonts w:ascii="Times New Roman" w:hAnsi="Times New Roman" w:cs="Times New Roman"/>
          <w:sz w:val="24"/>
          <w:szCs w:val="24"/>
        </w:rPr>
        <w:t xml:space="preserve"> é o Modelo Não Condicional </w:t>
      </w:r>
      <w:proofErr w:type="spellStart"/>
      <w:r w:rsidRPr="007554B7">
        <w:rPr>
          <w:rFonts w:ascii="Times New Roman" w:hAnsi="Times New Roman" w:cs="Times New Roman"/>
          <w:sz w:val="24"/>
          <w:szCs w:val="24"/>
        </w:rPr>
        <w:t>Anova</w:t>
      </w:r>
      <w:proofErr w:type="spellEnd"/>
      <w:r w:rsidRPr="007554B7">
        <w:rPr>
          <w:rFonts w:ascii="Times New Roman" w:hAnsi="Times New Roman" w:cs="Times New Roman"/>
          <w:sz w:val="24"/>
          <w:szCs w:val="24"/>
        </w:rPr>
        <w:t xml:space="preserve"> com Efeitos Aleatórios. Este modelo fornece as informações preliminares uteis em relação à variabilidade do resultado de cada um dos níveis hierárquicos, justificando a utilização do segundo nível hierárquico. </w:t>
      </w:r>
    </w:p>
    <w:p w:rsidR="006D155F" w:rsidRPr="007554B7" w:rsidRDefault="006D155F"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O primeiro nível aninha cada vetor de preço de imóveis ao seu respectivo distrito, possibilitando captar a variância entre os imóveis dentro dos distritos:</w:t>
      </w:r>
    </w:p>
    <w:p w:rsidR="006D155F" w:rsidRPr="007554B7" w:rsidRDefault="0080756E" w:rsidP="004E53B3">
      <w:pPr>
        <w:spacing w:line="240" w:lineRule="auto"/>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0</m:t>
            </m:r>
            <m:r>
              <w:rPr>
                <w:rFonts w:ascii="Cambria Math" w:hAnsi="Cambria Math" w:cs="Times New Roman"/>
                <w:sz w:val="24"/>
                <w:szCs w:val="24"/>
              </w:rPr>
              <m:t>j</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Times New Roman" w:cs="Times New Roman"/>
            <w:sz w:val="24"/>
            <w:szCs w:val="24"/>
          </w:rPr>
          <m:t xml:space="preserve"> ~ </m:t>
        </m:r>
        <m:r>
          <w:rPr>
            <w:rFonts w:ascii="Cambria Math" w:hAnsi="Cambria Math" w:cs="Times New Roman"/>
            <w:sz w:val="24"/>
            <w:szCs w:val="24"/>
          </w:rPr>
          <m:t>N</m:t>
        </m:r>
        <m:d>
          <m:dPr>
            <m:ctrlPr>
              <w:rPr>
                <w:rFonts w:ascii="Cambria Math" w:hAnsi="Times New Roman" w:cs="Times New Roman"/>
                <w:i/>
                <w:sz w:val="24"/>
                <w:szCs w:val="24"/>
              </w:rPr>
            </m:ctrlPr>
          </m:dPr>
          <m:e>
            <m:r>
              <w:rPr>
                <w:rFonts w:ascii="Cambria Math" w:hAnsi="Times New Roman" w:cs="Times New Roman"/>
                <w:sz w:val="24"/>
                <w:szCs w:val="24"/>
              </w:rPr>
              <m:t xml:space="preserve">0, </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e>
        </m:d>
      </m:oMath>
      <w:r w:rsidR="006D155F" w:rsidRPr="007554B7">
        <w:rPr>
          <w:rFonts w:ascii="Times New Roman" w:eastAsiaTheme="minorEastAsia" w:hAnsi="Times New Roman" w:cs="Times New Roman"/>
          <w:sz w:val="24"/>
          <w:szCs w:val="24"/>
        </w:rPr>
        <w:t xml:space="preserve">                                                                         </w:t>
      </w:r>
      <w:r w:rsidR="001146F3" w:rsidRPr="007554B7">
        <w:rPr>
          <w:rFonts w:ascii="Times New Roman" w:eastAsiaTheme="minorEastAsia" w:hAnsi="Times New Roman" w:cs="Times New Roman"/>
          <w:sz w:val="24"/>
          <w:szCs w:val="24"/>
        </w:rPr>
        <w:t xml:space="preserve">                           (</w:t>
      </w:r>
      <w:proofErr w:type="gramStart"/>
      <w:r w:rsidR="001146F3" w:rsidRPr="007554B7">
        <w:rPr>
          <w:rFonts w:ascii="Times New Roman" w:eastAsiaTheme="minorEastAsia" w:hAnsi="Times New Roman" w:cs="Times New Roman"/>
          <w:sz w:val="24"/>
          <w:szCs w:val="24"/>
        </w:rPr>
        <w:t>2</w:t>
      </w:r>
      <w:proofErr w:type="gramEnd"/>
      <w:r w:rsidR="001146F3" w:rsidRPr="007554B7">
        <w:rPr>
          <w:rFonts w:ascii="Times New Roman" w:eastAsiaTheme="minorEastAsia" w:hAnsi="Times New Roman" w:cs="Times New Roman"/>
          <w:sz w:val="24"/>
          <w:szCs w:val="24"/>
        </w:rPr>
        <w:t>.a</w:t>
      </w:r>
      <w:r w:rsidR="006D155F" w:rsidRPr="007554B7">
        <w:rPr>
          <w:rFonts w:ascii="Times New Roman" w:eastAsiaTheme="minorEastAsia" w:hAnsi="Times New Roman" w:cs="Times New Roman"/>
          <w:sz w:val="24"/>
          <w:szCs w:val="24"/>
        </w:rPr>
        <w:t>)</w:t>
      </w:r>
    </w:p>
    <w:p w:rsidR="006D155F" w:rsidRPr="007554B7" w:rsidRDefault="006D155F" w:rsidP="004E53B3">
      <w:pPr>
        <w:spacing w:line="240" w:lineRule="auto"/>
        <w:ind w:firstLine="567"/>
        <w:jc w:val="left"/>
        <w:rPr>
          <w:rFonts w:ascii="Times New Roman" w:hAnsi="Times New Roman" w:cs="Times New Roman"/>
          <w:sz w:val="24"/>
          <w:szCs w:val="24"/>
        </w:rPr>
      </w:pPr>
      <w:r w:rsidRPr="007554B7">
        <w:rPr>
          <w:rFonts w:ascii="Times New Roman" w:hAnsi="Times New Roman" w:cs="Times New Roman"/>
          <w:sz w:val="24"/>
          <w:szCs w:val="24"/>
        </w:rPr>
        <w:t xml:space="preserve">No segundo nível, o preço médio do imóvel nos </w:t>
      </w:r>
      <m:oMath>
        <m:r>
          <w:rPr>
            <w:rFonts w:ascii="Cambria Math" w:hAnsi="Times New Roman" w:cs="Times New Roman"/>
            <w:sz w:val="24"/>
            <w:szCs w:val="24"/>
          </w:rPr>
          <m:t>j</m:t>
        </m:r>
      </m:oMath>
      <w:r w:rsidRPr="007554B7">
        <w:rPr>
          <w:rFonts w:ascii="Times New Roman" w:eastAsiaTheme="minorEastAsia" w:hAnsi="Times New Roman" w:cs="Times New Roman"/>
          <w:sz w:val="24"/>
          <w:szCs w:val="24"/>
        </w:rPr>
        <w:t xml:space="preserve"> distritos justifi</w:t>
      </w:r>
      <w:r w:rsidR="008A7A10">
        <w:rPr>
          <w:rFonts w:ascii="Times New Roman" w:eastAsiaTheme="minorEastAsia" w:hAnsi="Times New Roman" w:cs="Times New Roman"/>
          <w:sz w:val="24"/>
          <w:szCs w:val="24"/>
        </w:rPr>
        <w:t xml:space="preserve">ca a variação de preço entre os </w:t>
      </w:r>
      <w:r w:rsidRPr="007554B7">
        <w:rPr>
          <w:rFonts w:ascii="Times New Roman" w:eastAsiaTheme="minorEastAsia" w:hAnsi="Times New Roman" w:cs="Times New Roman"/>
          <w:sz w:val="24"/>
          <w:szCs w:val="24"/>
        </w:rPr>
        <w:t>distritos.</w:t>
      </w:r>
    </w:p>
    <w:p w:rsidR="006D155F" w:rsidRPr="007554B7" w:rsidRDefault="0080756E" w:rsidP="004E53B3">
      <w:pPr>
        <w:tabs>
          <w:tab w:val="left" w:pos="6521"/>
          <w:tab w:val="left" w:pos="6663"/>
        </w:tabs>
        <w:spacing w:line="240" w:lineRule="auto"/>
        <w:jc w:val="left"/>
        <w:rPr>
          <w:rFonts w:ascii="Times New Roman" w:eastAsiaTheme="minorEastAsia" w:hAnsi="Times New Roman" w:cs="Times New Roman"/>
          <w:sz w:val="24"/>
          <w:szCs w:val="24"/>
          <w:lang w:val="en-US"/>
        </w:rPr>
      </w:pPr>
      <m:oMath>
        <m:sSubSup>
          <m:sSubSupPr>
            <m:ctrlPr>
              <w:rPr>
                <w:rFonts w:ascii="Cambria Math" w:hAnsi="Times New Roman" w:cs="Times New Roman"/>
                <w:i/>
                <w:sz w:val="24"/>
                <w:szCs w:val="24"/>
              </w:rPr>
            </m:ctrlPr>
          </m:sSubSup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lang w:val="en-US"/>
                  </w:rPr>
                  <m:t>0</m:t>
                </m:r>
                <m:r>
                  <w:rPr>
                    <w:rFonts w:ascii="Cambria Math" w:hAnsi="Cambria Math" w:cs="Times New Roman"/>
                    <w:sz w:val="24"/>
                    <w:szCs w:val="24"/>
                  </w:rPr>
                  <m:t>j</m:t>
                </m:r>
              </m:sub>
            </m:sSub>
            <m:r>
              <w:rPr>
                <w:rFonts w:ascii="Cambria Math"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Times New Roman" w:cs="Times New Roman"/>
                    <w:sz w:val="24"/>
                    <w:szCs w:val="24"/>
                    <w:lang w:val="en-US"/>
                  </w:rPr>
                  <m:t>00</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lang w:val="en-US"/>
                  </w:rPr>
                  <m:t>0</m:t>
                </m:r>
                <m:r>
                  <w:rPr>
                    <w:rFonts w:ascii="Cambria Math" w:hAnsi="Cambria Math" w:cs="Times New Roman"/>
                    <w:sz w:val="24"/>
                    <w:szCs w:val="24"/>
                  </w:rPr>
                  <m:t>j</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lang w:val="en-US"/>
                  </w:rPr>
                  <m:t>0</m:t>
                </m:r>
                <m:r>
                  <w:rPr>
                    <w:rFonts w:ascii="Cambria Math" w:hAnsi="Cambria Math" w:cs="Times New Roman"/>
                    <w:sz w:val="24"/>
                    <w:szCs w:val="24"/>
                  </w:rPr>
                  <m:t>j</m:t>
                </m:r>
              </m:sub>
            </m:sSub>
            <m:r>
              <w:rPr>
                <w:rFonts w:ascii="Cambria Math" w:hAnsi="Times New Roman" w:cs="Times New Roman"/>
                <w:sz w:val="24"/>
                <w:szCs w:val="24"/>
                <w:lang w:val="en-US"/>
              </w:rPr>
              <m:t xml:space="preserve"> ~ </m:t>
            </m:r>
            <m:r>
              <w:rPr>
                <w:rFonts w:ascii="Cambria Math" w:hAnsi="Cambria Math" w:cs="Times New Roman"/>
                <w:sz w:val="24"/>
                <w:szCs w:val="24"/>
              </w:rPr>
              <m:t>N</m:t>
            </m:r>
            <m:r>
              <w:rPr>
                <w:rFonts w:ascii="Cambria Math" w:hAnsi="Times New Roman" w:cs="Times New Roman"/>
                <w:sz w:val="24"/>
                <w:szCs w:val="24"/>
                <w:lang w:val="en-US"/>
              </w:rPr>
              <m:t xml:space="preserve">(0,  </m:t>
            </m:r>
            <m:r>
              <w:rPr>
                <w:rFonts w:ascii="Cambria Math" w:hAnsi="Cambria Math" w:cs="Times New Roman"/>
                <w:sz w:val="24"/>
                <w:szCs w:val="24"/>
              </w:rPr>
              <m:t>τ</m:t>
            </m:r>
            <m:r>
              <w:rPr>
                <w:rFonts w:ascii="Cambria Math" w:hAnsi="Times New Roman" w:cs="Times New Roman"/>
                <w:sz w:val="24"/>
                <w:szCs w:val="24"/>
                <w:lang w:val="en-US"/>
              </w:rPr>
              <m:t xml:space="preserve"> </m:t>
            </m:r>
          </m:e>
          <m:sub>
            <m:r>
              <w:rPr>
                <w:rFonts w:ascii="Cambria Math" w:hAnsi="Times New Roman" w:cs="Times New Roman"/>
                <w:sz w:val="24"/>
                <w:szCs w:val="24"/>
                <w:lang w:val="en-US"/>
              </w:rPr>
              <m:t>0</m:t>
            </m:r>
            <m:r>
              <w:rPr>
                <w:rFonts w:ascii="Cambria Math" w:hAnsi="Cambria Math" w:cs="Times New Roman"/>
                <w:sz w:val="24"/>
                <w:szCs w:val="24"/>
                <w:lang w:val="en-US"/>
              </w:rPr>
              <m:t>0</m:t>
            </m:r>
          </m:sub>
          <m:sup>
            <m:r>
              <w:rPr>
                <w:rFonts w:ascii="Cambria Math" w:hAnsi="Times New Roman" w:cs="Times New Roman"/>
                <w:sz w:val="24"/>
                <w:szCs w:val="24"/>
                <w:lang w:val="en-US"/>
              </w:rPr>
              <m:t>2</m:t>
            </m:r>
          </m:sup>
        </m:sSubSup>
        <m:r>
          <w:rPr>
            <w:rFonts w:ascii="Cambria Math" w:hAnsi="Times New Roman" w:cs="Times New Roman"/>
            <w:sz w:val="24"/>
            <w:szCs w:val="24"/>
            <w:lang w:val="en-US"/>
          </w:rPr>
          <m:t>)</m:t>
        </m:r>
      </m:oMath>
      <w:r w:rsidR="006D155F" w:rsidRPr="007554B7">
        <w:rPr>
          <w:rFonts w:ascii="Times New Roman" w:eastAsiaTheme="minorEastAsia" w:hAnsi="Times New Roman" w:cs="Times New Roman"/>
          <w:sz w:val="24"/>
          <w:szCs w:val="24"/>
          <w:lang w:val="en-US"/>
        </w:rPr>
        <w:t xml:space="preserve">                                                                  </w:t>
      </w:r>
      <w:r w:rsidR="001146F3" w:rsidRPr="007554B7">
        <w:rPr>
          <w:rFonts w:ascii="Times New Roman" w:eastAsiaTheme="minorEastAsia" w:hAnsi="Times New Roman" w:cs="Times New Roman"/>
          <w:sz w:val="24"/>
          <w:szCs w:val="24"/>
          <w:lang w:val="en-US"/>
        </w:rPr>
        <w:t xml:space="preserve">                           (2.b</w:t>
      </w:r>
      <w:r w:rsidR="006D155F" w:rsidRPr="007554B7">
        <w:rPr>
          <w:rFonts w:ascii="Times New Roman" w:eastAsiaTheme="minorEastAsia" w:hAnsi="Times New Roman" w:cs="Times New Roman"/>
          <w:sz w:val="24"/>
          <w:szCs w:val="24"/>
          <w:lang w:val="en-US"/>
        </w:rPr>
        <w:t>)</w:t>
      </w:r>
    </w:p>
    <w:p w:rsidR="006D155F" w:rsidRPr="007554B7" w:rsidRDefault="00E765FB" w:rsidP="004E53B3">
      <w:pPr>
        <w:spacing w:line="240" w:lineRule="auto"/>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 xml:space="preserve">Onde,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ij</m:t>
            </m:r>
          </m:sub>
        </m:sSub>
      </m:oMath>
      <w:r w:rsidR="001146F3" w:rsidRPr="007554B7">
        <w:rPr>
          <w:rFonts w:ascii="Times New Roman" w:eastAsiaTheme="minorEastAsia" w:hAnsi="Times New Roman" w:cs="Times New Roman"/>
          <w:sz w:val="24"/>
          <w:szCs w:val="24"/>
        </w:rPr>
        <w:t xml:space="preserve"> são os preços de cada imóvel; o subscrito </w:t>
      </w:r>
      <m:oMath>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I</m:t>
        </m:r>
      </m:oMath>
      <w:r w:rsidR="001146F3" w:rsidRPr="007554B7">
        <w:rPr>
          <w:rFonts w:ascii="Times New Roman" w:eastAsiaTheme="minorEastAsia" w:hAnsi="Times New Roman" w:cs="Times New Roman"/>
          <w:sz w:val="24"/>
          <w:szCs w:val="24"/>
        </w:rPr>
        <w:t xml:space="preserve"> indica os imóveis representados no primeiro nível, sendo que </w:t>
      </w:r>
      <w:r w:rsidR="001146F3" w:rsidRPr="007554B7">
        <w:rPr>
          <w:rFonts w:ascii="Times New Roman" w:eastAsiaTheme="minorEastAsia" w:hAnsi="Times New Roman" w:cs="Times New Roman"/>
          <w:i/>
          <w:sz w:val="24"/>
          <w:szCs w:val="24"/>
        </w:rPr>
        <w:t>I</w:t>
      </w:r>
      <w:r w:rsidR="001146F3" w:rsidRPr="007554B7">
        <w:rPr>
          <w:rFonts w:ascii="Times New Roman" w:eastAsiaTheme="minorEastAsia" w:hAnsi="Times New Roman" w:cs="Times New Roman"/>
          <w:sz w:val="24"/>
          <w:szCs w:val="24"/>
        </w:rPr>
        <w:t xml:space="preserve"> é o total de imóveis da amostra, aninhadas no segundo nível. Já o subscrito </w:t>
      </w:r>
      <m:oMath>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w:proofErr w:type="gramStart"/>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w:proofErr w:type="gramEn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J</m:t>
        </m:r>
      </m:oMath>
      <w:r w:rsidR="001146F3" w:rsidRPr="007554B7">
        <w:rPr>
          <w:rFonts w:ascii="Times New Roman" w:eastAsiaTheme="minorEastAsia" w:hAnsi="Times New Roman" w:cs="Times New Roman"/>
          <w:sz w:val="24"/>
          <w:szCs w:val="24"/>
        </w:rPr>
        <w:t xml:space="preserve"> representa os distritos do município de São Paulo, assumindo que </w:t>
      </w:r>
      <w:r w:rsidR="001146F3" w:rsidRPr="007554B7">
        <w:rPr>
          <w:rFonts w:ascii="Times New Roman" w:eastAsiaTheme="minorEastAsia" w:hAnsi="Times New Roman" w:cs="Times New Roman"/>
          <w:i/>
          <w:sz w:val="24"/>
          <w:szCs w:val="24"/>
        </w:rPr>
        <w:t>J</w:t>
      </w:r>
      <w:r w:rsidR="001146F3" w:rsidRPr="007554B7">
        <w:rPr>
          <w:rFonts w:ascii="Times New Roman" w:eastAsiaTheme="minorEastAsia" w:hAnsi="Times New Roman" w:cs="Times New Roman"/>
          <w:sz w:val="24"/>
          <w:szCs w:val="24"/>
        </w:rPr>
        <w:t xml:space="preserve"> é total de distritos da </w:t>
      </w:r>
      <w:r w:rsidR="001146F3" w:rsidRPr="007554B7">
        <w:rPr>
          <w:rFonts w:ascii="Times New Roman" w:eastAsiaTheme="minorEastAsia" w:hAnsi="Times New Roman" w:cs="Times New Roman"/>
          <w:sz w:val="24"/>
          <w:szCs w:val="24"/>
        </w:rPr>
        <w:lastRenderedPageBreak/>
        <w:t>amostra</w:t>
      </w:r>
      <w:r w:rsidR="006D155F" w:rsidRPr="007554B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0</m:t>
            </m:r>
            <m:r>
              <w:rPr>
                <w:rFonts w:ascii="Cambria Math" w:hAnsi="Cambria Math" w:cs="Times New Roman"/>
                <w:sz w:val="24"/>
                <w:szCs w:val="24"/>
              </w:rPr>
              <m:t>j</m:t>
            </m:r>
          </m:sub>
        </m:sSub>
        <m:r>
          <w:rPr>
            <w:rFonts w:ascii="Cambria Math" w:hAnsi="Times New Roman" w:cs="Times New Roman"/>
            <w:sz w:val="24"/>
            <w:szCs w:val="24"/>
          </w:rPr>
          <m:t xml:space="preserve"> </m:t>
        </m:r>
      </m:oMath>
      <w:proofErr w:type="gramStart"/>
      <w:r w:rsidR="006D155F" w:rsidRPr="007554B7">
        <w:rPr>
          <w:rFonts w:ascii="Times New Roman" w:eastAsiaTheme="minorEastAsia" w:hAnsi="Times New Roman" w:cs="Times New Roman"/>
          <w:sz w:val="24"/>
          <w:szCs w:val="24"/>
        </w:rPr>
        <w:t>é</w:t>
      </w:r>
      <w:proofErr w:type="gramEnd"/>
      <w:r w:rsidR="006D155F" w:rsidRPr="007554B7">
        <w:rPr>
          <w:rFonts w:ascii="Times New Roman" w:eastAsiaTheme="minorEastAsia" w:hAnsi="Times New Roman" w:cs="Times New Roman"/>
          <w:sz w:val="24"/>
          <w:szCs w:val="24"/>
        </w:rPr>
        <w:t xml:space="preserve"> a média do preço do imóvel no distrito </w:t>
      </w:r>
      <m:oMath>
        <m:r>
          <w:rPr>
            <w:rFonts w:ascii="Cambria Math" w:eastAsiaTheme="minorEastAsia" w:hAnsi="Cambria Math" w:cs="Times New Roman"/>
            <w:sz w:val="24"/>
            <w:szCs w:val="24"/>
          </w:rPr>
          <m:t>j</m:t>
        </m:r>
      </m:oMath>
      <w:r w:rsidR="006D155F" w:rsidRPr="007554B7">
        <w:rPr>
          <w:rFonts w:ascii="Times New Roman" w:eastAsiaTheme="minorEastAsia" w:hAnsi="Times New Roman" w:cs="Times New Roman"/>
          <w:sz w:val="24"/>
          <w:szCs w:val="24"/>
        </w:rPr>
        <w:t xml:space="preserve">. Já o termo de erro </w:t>
      </w:r>
      <m:oMath>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6D155F" w:rsidRPr="007554B7">
        <w:rPr>
          <w:rFonts w:ascii="Times New Roman" w:eastAsiaTheme="minorEastAsia" w:hAnsi="Times New Roman" w:cs="Times New Roman"/>
          <w:sz w:val="24"/>
          <w:szCs w:val="24"/>
        </w:rPr>
        <w:t xml:space="preserve"> é o efeito móvel, ou seja, o desvio do preço do imóvel </w:t>
      </w:r>
      <m:oMath>
        <m:r>
          <w:rPr>
            <w:rFonts w:ascii="Cambria Math" w:eastAsiaTheme="minorEastAsia" w:hAnsi="Cambria Math" w:cs="Times New Roman"/>
            <w:sz w:val="24"/>
            <w:szCs w:val="24"/>
          </w:rPr>
          <m:t>i</m:t>
        </m:r>
      </m:oMath>
      <w:r w:rsidR="006D155F" w:rsidRPr="007554B7">
        <w:rPr>
          <w:rFonts w:ascii="Times New Roman" w:eastAsiaTheme="minorEastAsia" w:hAnsi="Times New Roman" w:cs="Times New Roman"/>
          <w:sz w:val="24"/>
          <w:szCs w:val="24"/>
        </w:rPr>
        <w:t xml:space="preserve"> em relação à média no distrito </w:t>
      </w:r>
      <m:oMath>
        <m:r>
          <w:rPr>
            <w:rFonts w:ascii="Cambria Math" w:eastAsiaTheme="minorEastAsia" w:hAnsi="Cambria Math" w:cs="Times New Roman"/>
            <w:sz w:val="24"/>
            <w:szCs w:val="24"/>
          </w:rPr>
          <m:t>j</m:t>
        </m:r>
      </m:oMath>
      <w:r w:rsidR="006D155F" w:rsidRPr="007554B7">
        <w:rPr>
          <w:rFonts w:ascii="Times New Roman" w:eastAsiaTheme="minorEastAsia" w:hAnsi="Times New Roman" w:cs="Times New Roman"/>
          <w:sz w:val="24"/>
          <w:szCs w:val="24"/>
        </w:rPr>
        <w:t xml:space="preserve">. No nível dois, tem-se que </w:t>
      </w:r>
      <m:oMath>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Times New Roman" w:cs="Times New Roman"/>
                <w:sz w:val="24"/>
                <w:szCs w:val="24"/>
              </w:rPr>
              <m:t>00</m:t>
            </m:r>
          </m:sub>
        </m:sSub>
        <m:r>
          <w:rPr>
            <w:rFonts w:ascii="Cambria Math" w:hAnsi="Times New Roman" w:cs="Times New Roman"/>
            <w:sz w:val="24"/>
            <w:szCs w:val="24"/>
          </w:rPr>
          <m:t xml:space="preserve"> </m:t>
        </m:r>
      </m:oMath>
      <w:r w:rsidR="006D155F" w:rsidRPr="007554B7">
        <w:rPr>
          <w:rFonts w:ascii="Times New Roman" w:eastAsiaTheme="minorEastAsia" w:hAnsi="Times New Roman" w:cs="Times New Roman"/>
          <w:sz w:val="24"/>
          <w:szCs w:val="24"/>
        </w:rPr>
        <w:t xml:space="preserve">é a grande média dos preços dos imóveis nos </w:t>
      </w:r>
      <m:oMath>
        <m:r>
          <w:rPr>
            <w:rFonts w:ascii="Cambria Math" w:hAnsi="Times New Roman" w:cs="Times New Roman"/>
            <w:sz w:val="24"/>
            <w:szCs w:val="24"/>
          </w:rPr>
          <m:t>j</m:t>
        </m:r>
      </m:oMath>
      <w:r w:rsidR="006D155F" w:rsidRPr="007554B7">
        <w:rPr>
          <w:rFonts w:ascii="Times New Roman" w:eastAsiaTheme="minorEastAsia" w:hAnsi="Times New Roman" w:cs="Times New Roman"/>
          <w:sz w:val="24"/>
          <w:szCs w:val="24"/>
        </w:rPr>
        <w:t xml:space="preserve"> distritos;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r>
              <w:rPr>
                <w:rFonts w:ascii="Cambria Math" w:hAnsi="Cambria Math" w:cs="Times New Roman"/>
                <w:sz w:val="24"/>
                <w:szCs w:val="24"/>
              </w:rPr>
              <m:t>j</m:t>
            </m:r>
          </m:sub>
        </m:sSub>
      </m:oMath>
      <w:r w:rsidR="006D155F" w:rsidRPr="007554B7">
        <w:rPr>
          <w:rFonts w:ascii="Times New Roman" w:eastAsiaTheme="minorEastAsia" w:hAnsi="Times New Roman" w:cs="Times New Roman"/>
          <w:sz w:val="24"/>
          <w:szCs w:val="24"/>
        </w:rPr>
        <w:t xml:space="preserve"> é o efeito do distrito </w:t>
      </w:r>
      <m:oMath>
        <m:r>
          <w:rPr>
            <w:rFonts w:ascii="Cambria Math" w:eastAsiaTheme="minorEastAsia" w:hAnsi="Cambria Math" w:cs="Times New Roman"/>
            <w:sz w:val="24"/>
            <w:szCs w:val="24"/>
          </w:rPr>
          <m:t>j</m:t>
        </m:r>
      </m:oMath>
      <w:r w:rsidR="006D155F" w:rsidRPr="007554B7">
        <w:rPr>
          <w:rFonts w:ascii="Times New Roman" w:eastAsiaTheme="minorEastAsia" w:hAnsi="Times New Roman" w:cs="Times New Roman"/>
          <w:sz w:val="24"/>
          <w:szCs w:val="24"/>
        </w:rPr>
        <w:t xml:space="preserve"> sobre a média do preço do imóvel, ou seja, é o efeito aleatório da interação. Segue que </w:t>
      </w:r>
      <w:r w:rsidR="00DF1970" w:rsidRPr="007554B7">
        <w:rPr>
          <w:rFonts w:ascii="Times New Roman" w:eastAsiaTheme="minorEastAsia" w:hAnsi="Times New Roman" w:cs="Times New Roman"/>
          <w:sz w:val="24"/>
          <w:szCs w:val="24"/>
        </w:rPr>
        <w:t>os termos de erros têm</w:t>
      </w:r>
      <w:r w:rsidR="006D155F" w:rsidRPr="007554B7">
        <w:rPr>
          <w:rFonts w:ascii="Times New Roman" w:eastAsiaTheme="minorEastAsia" w:hAnsi="Times New Roman" w:cs="Times New Roman"/>
          <w:sz w:val="24"/>
          <w:szCs w:val="24"/>
        </w:rPr>
        <w:t xml:space="preserve"> média</w:t>
      </w:r>
      <w:r w:rsidR="00DF1970" w:rsidRPr="007554B7">
        <w:rPr>
          <w:rFonts w:ascii="Times New Roman" w:eastAsiaTheme="minorEastAsia" w:hAnsi="Times New Roman" w:cs="Times New Roman"/>
          <w:sz w:val="24"/>
          <w:szCs w:val="24"/>
        </w:rPr>
        <w:t>s</w:t>
      </w:r>
      <w:r w:rsidR="006D155F" w:rsidRPr="007554B7">
        <w:rPr>
          <w:rFonts w:ascii="Times New Roman" w:eastAsiaTheme="minorEastAsia" w:hAnsi="Times New Roman" w:cs="Times New Roman"/>
          <w:sz w:val="24"/>
          <w:szCs w:val="24"/>
        </w:rPr>
        <w:t xml:space="preserve"> </w:t>
      </w:r>
      <w:r w:rsidR="00D079B0" w:rsidRPr="007554B7">
        <w:rPr>
          <w:rFonts w:ascii="Times New Roman" w:eastAsiaTheme="minorEastAsia" w:hAnsi="Times New Roman" w:cs="Times New Roman"/>
          <w:sz w:val="24"/>
          <w:szCs w:val="24"/>
        </w:rPr>
        <w:t>n</w:t>
      </w:r>
      <w:r w:rsidR="00DF1970" w:rsidRPr="007554B7">
        <w:rPr>
          <w:rFonts w:ascii="Times New Roman" w:eastAsiaTheme="minorEastAsia" w:hAnsi="Times New Roman" w:cs="Times New Roman"/>
          <w:sz w:val="24"/>
          <w:szCs w:val="24"/>
        </w:rPr>
        <w:t>ulas</w:t>
      </w:r>
      <w:r w:rsidR="006D155F" w:rsidRPr="007554B7">
        <w:rPr>
          <w:rFonts w:ascii="Times New Roman" w:eastAsiaTheme="minorEastAsia" w:hAnsi="Times New Roman" w:cs="Times New Roman"/>
          <w:sz w:val="24"/>
          <w:szCs w:val="24"/>
        </w:rPr>
        <w:t xml:space="preserve"> e variância</w:t>
      </w:r>
      <w:r w:rsidR="00DF1970" w:rsidRPr="007554B7">
        <w:rPr>
          <w:rFonts w:ascii="Times New Roman" w:eastAsiaTheme="minorEastAsia" w:hAnsi="Times New Roman" w:cs="Times New Roman"/>
          <w:sz w:val="24"/>
          <w:szCs w:val="24"/>
        </w:rPr>
        <w:t>s</w:t>
      </w:r>
      <w:r w:rsidR="006D155F" w:rsidRPr="007554B7">
        <w:rPr>
          <w:rFonts w:ascii="Times New Roman" w:eastAsiaTheme="minorEastAsia"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r w:rsidR="008A7A10">
        <w:rPr>
          <w:rFonts w:ascii="Times New Roman" w:eastAsiaTheme="minorEastAsia" w:hAnsi="Times New Roman" w:cs="Times New Roman"/>
          <w:sz w:val="24"/>
          <w:szCs w:val="24"/>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0j</m:t>
            </m:r>
          </m:sub>
          <m:sup>
            <m:r>
              <w:rPr>
                <w:rFonts w:ascii="Cambria Math" w:hAnsi="Cambria Math" w:cs="Times New Roman"/>
                <w:sz w:val="24"/>
                <w:szCs w:val="24"/>
              </w:rPr>
              <m:t>2</m:t>
            </m:r>
          </m:sup>
        </m:sSubSup>
      </m:oMath>
    </w:p>
    <w:p w:rsidR="007D7311" w:rsidRPr="007554B7" w:rsidRDefault="006D155F" w:rsidP="004E53B3">
      <w:pPr>
        <w:spacing w:line="240" w:lineRule="auto"/>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ab/>
        <w:t xml:space="preserve">O Modelo Condicional </w:t>
      </w:r>
      <w:proofErr w:type="spellStart"/>
      <w:r w:rsidRPr="007554B7">
        <w:rPr>
          <w:rFonts w:ascii="Times New Roman" w:eastAsiaTheme="minorEastAsia" w:hAnsi="Times New Roman" w:cs="Times New Roman"/>
          <w:sz w:val="24"/>
          <w:szCs w:val="24"/>
        </w:rPr>
        <w:t>Ancova</w:t>
      </w:r>
      <w:proofErr w:type="spellEnd"/>
      <w:r w:rsidR="001E36B0" w:rsidRPr="007554B7">
        <w:rPr>
          <w:rFonts w:ascii="Times New Roman" w:eastAsiaTheme="minorEastAsia" w:hAnsi="Times New Roman" w:cs="Times New Roman"/>
          <w:sz w:val="24"/>
          <w:szCs w:val="24"/>
        </w:rPr>
        <w:t xml:space="preserve"> (Espacial</w:t>
      </w:r>
      <w:proofErr w:type="gramStart"/>
      <w:r w:rsidR="001E36B0" w:rsidRPr="007554B7">
        <w:rPr>
          <w:rFonts w:ascii="Times New Roman" w:eastAsiaTheme="minorEastAsia" w:hAnsi="Times New Roman" w:cs="Times New Roman"/>
          <w:sz w:val="24"/>
          <w:szCs w:val="24"/>
        </w:rPr>
        <w:t>)</w:t>
      </w:r>
      <w:proofErr w:type="gramEnd"/>
      <w:r w:rsidR="001E36B0" w:rsidRPr="007554B7">
        <w:rPr>
          <w:rStyle w:val="Refdenotaderodap"/>
          <w:rFonts w:ascii="Times New Roman" w:eastAsiaTheme="minorEastAsia" w:hAnsi="Times New Roman" w:cs="Times New Roman"/>
          <w:sz w:val="24"/>
          <w:szCs w:val="24"/>
        </w:rPr>
        <w:footnoteReference w:id="6"/>
      </w:r>
      <w:r w:rsidRPr="007554B7">
        <w:rPr>
          <w:rFonts w:ascii="Times New Roman" w:eastAsiaTheme="minorEastAsia" w:hAnsi="Times New Roman" w:cs="Times New Roman"/>
          <w:sz w:val="24"/>
          <w:szCs w:val="24"/>
        </w:rPr>
        <w:t xml:space="preserve"> é </w:t>
      </w:r>
      <w:r w:rsidR="001146F3" w:rsidRPr="007554B7">
        <w:rPr>
          <w:rFonts w:ascii="Times New Roman" w:eastAsiaTheme="minorEastAsia" w:hAnsi="Times New Roman" w:cs="Times New Roman"/>
          <w:sz w:val="24"/>
          <w:szCs w:val="24"/>
        </w:rPr>
        <w:t xml:space="preserve">estimado considerando as variáveis independentes para ambas as hierarquias. O </w:t>
      </w:r>
      <w:r w:rsidR="004A5CA5" w:rsidRPr="007554B7">
        <w:rPr>
          <w:rFonts w:ascii="Times New Roman" w:hAnsi="Times New Roman" w:cs="Times New Roman"/>
          <w:sz w:val="24"/>
          <w:szCs w:val="24"/>
        </w:rPr>
        <w:t xml:space="preserve">primeiro nível é especificado para os atributos de cada imóvel </w:t>
      </w:r>
      <w:r w:rsidR="004A5CA5" w:rsidRPr="007554B7">
        <w:rPr>
          <w:rFonts w:ascii="Times New Roman" w:hAnsi="Times New Roman" w:cs="Times New Roman"/>
          <w:i/>
          <w:sz w:val="24"/>
          <w:szCs w:val="24"/>
        </w:rPr>
        <w:t>i</w:t>
      </w:r>
      <w:r w:rsidR="004A5CA5" w:rsidRPr="007554B7">
        <w:rPr>
          <w:rFonts w:ascii="Times New Roman" w:hAnsi="Times New Roman" w:cs="Times New Roman"/>
          <w:sz w:val="24"/>
          <w:szCs w:val="24"/>
        </w:rPr>
        <w:t xml:space="preserve"> (CI) e sua localização e acessibilidade (LA)</w:t>
      </w:r>
      <w:r w:rsidR="00081BD9" w:rsidRPr="007554B7">
        <w:rPr>
          <w:rFonts w:ascii="Times New Roman" w:hAnsi="Times New Roman" w:cs="Times New Roman"/>
          <w:sz w:val="24"/>
          <w:szCs w:val="24"/>
        </w:rPr>
        <w:t xml:space="preserve">: </w:t>
      </w:r>
    </w:p>
    <w:p w:rsidR="00081BD9" w:rsidRPr="007554B7" w:rsidRDefault="0080756E" w:rsidP="004E53B3">
      <w:pPr>
        <w:spacing w:line="240" w:lineRule="auto"/>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ij</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β</m:t>
            </m:r>
          </m:e>
          <m:sub>
            <m:r>
              <m:rPr>
                <m:sty m:val="p"/>
              </m:rPr>
              <w:rPr>
                <w:rFonts w:ascii="Cambria Math" w:hAnsi="Times New Roman" w:cs="Times New Roman"/>
                <w:sz w:val="24"/>
                <w:szCs w:val="24"/>
              </w:rPr>
              <m:t>0j</m:t>
            </m:r>
          </m:sub>
        </m:sSub>
        <m:r>
          <m:rPr>
            <m:sty m:val="p"/>
          </m:rPr>
          <w:rPr>
            <w:rFonts w:ascii="Cambria Math" w:hAnsi="Times New Roman" w:cs="Times New Roman"/>
            <w:sz w:val="24"/>
            <w:szCs w:val="24"/>
          </w:rPr>
          <m:t xml:space="preserve">+ </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β</m:t>
                </m:r>
              </m:e>
              <m:sub>
                <m:r>
                  <m:rPr>
                    <m:sty m:val="p"/>
                  </m:rPr>
                  <w:rPr>
                    <w:rFonts w:ascii="Cambria Math" w:hAnsi="Times New Roman" w:cs="Times New Roman"/>
                    <w:sz w:val="24"/>
                    <w:szCs w:val="24"/>
                  </w:rPr>
                  <m:t>nj</m:t>
                </m:r>
              </m:sub>
            </m:sSub>
          </m:e>
        </m:nary>
        <m:sSub>
          <m:sSubPr>
            <m:ctrlPr>
              <w:rPr>
                <w:rFonts w:ascii="Cambria Math" w:hAnsi="Times New Roman" w:cs="Times New Roman"/>
                <w:sz w:val="24"/>
                <w:szCs w:val="24"/>
              </w:rPr>
            </m:ctrlPr>
          </m:sSubPr>
          <m:e>
            <m:r>
              <m:rPr>
                <m:sty m:val="p"/>
              </m:rPr>
              <w:rPr>
                <w:rFonts w:ascii="Cambria Math" w:hAnsi="Times New Roman" w:cs="Times New Roman"/>
                <w:sz w:val="24"/>
                <w:szCs w:val="24"/>
              </w:rPr>
              <m:t>Z</m:t>
            </m:r>
          </m:e>
          <m:sub>
            <m:r>
              <m:rPr>
                <m:sty m:val="p"/>
              </m:rPr>
              <w:rPr>
                <w:rFonts w:ascii="Cambria Math" w:hAnsi="Times New Roman" w:cs="Times New Roman"/>
                <w:sz w:val="24"/>
                <w:szCs w:val="24"/>
              </w:rPr>
              <m:t>ij</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rPr>
              <m:t>ij</m:t>
            </m:r>
          </m:sub>
        </m:sSub>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 xml:space="preserve">     r</m:t>
            </m:r>
          </m:e>
          <m:sub>
            <m:r>
              <m:rPr>
                <m:sty m:val="p"/>
              </m:rPr>
              <w:rPr>
                <w:rFonts w:ascii="Cambria Math" w:hAnsi="Times New Roman" w:cs="Times New Roman"/>
                <w:sz w:val="24"/>
                <w:szCs w:val="24"/>
              </w:rPr>
              <m:t>ij</m:t>
            </m:r>
          </m:sub>
        </m:sSub>
        <m:r>
          <m:rPr>
            <m:sty m:val="p"/>
          </m:rPr>
          <w:rPr>
            <w:rFonts w:ascii="Cambria Math" w:hAnsi="Times New Roman" w:cs="Times New Roman"/>
            <w:sz w:val="24"/>
            <w:szCs w:val="24"/>
          </w:rPr>
          <m:t xml:space="preserve"> ~ N(0, </m:t>
        </m:r>
        <m:sSup>
          <m:sSupPr>
            <m:ctrlPr>
              <w:rPr>
                <w:rFonts w:ascii="Cambria Math" w:hAnsi="Times New Roman" w:cs="Times New Roman"/>
                <w:sz w:val="24"/>
                <w:szCs w:val="24"/>
              </w:rPr>
            </m:ctrlPr>
          </m:sSupPr>
          <m:e>
            <m:r>
              <m:rPr>
                <m:sty m:val="p"/>
              </m:rPr>
              <w:rPr>
                <w:rFonts w:ascii="Cambria Math" w:hAnsi="Times New Roman" w:cs="Times New Roman"/>
                <w:sz w:val="24"/>
                <w:szCs w:val="24"/>
              </w:rPr>
              <m:t>σ</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 xml:space="preserve">)   </m:t>
        </m:r>
      </m:oMath>
      <w:r w:rsidR="00C141AA" w:rsidRPr="007554B7">
        <w:rPr>
          <w:rFonts w:ascii="Times New Roman" w:eastAsiaTheme="minorEastAsia" w:hAnsi="Times New Roman" w:cs="Times New Roman"/>
          <w:sz w:val="24"/>
          <w:szCs w:val="24"/>
        </w:rPr>
        <w:t xml:space="preserve">                                                       </w:t>
      </w:r>
      <w:r w:rsidR="007851F8" w:rsidRPr="007554B7">
        <w:rPr>
          <w:rFonts w:ascii="Times New Roman" w:eastAsiaTheme="minorEastAsia" w:hAnsi="Times New Roman" w:cs="Times New Roman"/>
          <w:sz w:val="24"/>
          <w:szCs w:val="24"/>
        </w:rPr>
        <w:t xml:space="preserve">           </w:t>
      </w:r>
      <w:r w:rsidR="00C141AA" w:rsidRPr="007554B7">
        <w:rPr>
          <w:rFonts w:ascii="Times New Roman" w:eastAsiaTheme="minorEastAsia" w:hAnsi="Times New Roman" w:cs="Times New Roman"/>
          <w:sz w:val="24"/>
          <w:szCs w:val="24"/>
        </w:rPr>
        <w:t xml:space="preserve">      </w:t>
      </w:r>
      <w:r w:rsidR="004A5CA5" w:rsidRPr="007554B7">
        <w:rPr>
          <w:rFonts w:ascii="Times New Roman" w:eastAsiaTheme="minorEastAsia" w:hAnsi="Times New Roman" w:cs="Times New Roman"/>
          <w:sz w:val="24"/>
          <w:szCs w:val="24"/>
        </w:rPr>
        <w:t xml:space="preserve">  </w:t>
      </w:r>
      <w:r w:rsidR="001146F3" w:rsidRPr="007554B7">
        <w:rPr>
          <w:rFonts w:ascii="Times New Roman" w:hAnsi="Times New Roman" w:cs="Times New Roman"/>
          <w:sz w:val="24"/>
          <w:szCs w:val="24"/>
        </w:rPr>
        <w:t>(</w:t>
      </w:r>
      <w:proofErr w:type="gramStart"/>
      <w:r w:rsidR="001146F3" w:rsidRPr="007554B7">
        <w:rPr>
          <w:rFonts w:ascii="Times New Roman" w:hAnsi="Times New Roman" w:cs="Times New Roman"/>
          <w:sz w:val="24"/>
          <w:szCs w:val="24"/>
        </w:rPr>
        <w:t>3</w:t>
      </w:r>
      <w:proofErr w:type="gramEnd"/>
      <w:r w:rsidR="004A5CA5" w:rsidRPr="007554B7">
        <w:rPr>
          <w:rFonts w:ascii="Times New Roman" w:hAnsi="Times New Roman" w:cs="Times New Roman"/>
          <w:sz w:val="24"/>
          <w:szCs w:val="24"/>
        </w:rPr>
        <w:t>.a</w:t>
      </w:r>
      <w:r w:rsidR="00081BD9" w:rsidRPr="007554B7">
        <w:rPr>
          <w:rFonts w:ascii="Times New Roman" w:hAnsi="Times New Roman" w:cs="Times New Roman"/>
          <w:sz w:val="24"/>
          <w:szCs w:val="24"/>
        </w:rPr>
        <w:t>)</w:t>
      </w:r>
    </w:p>
    <w:p w:rsidR="007D7311" w:rsidRPr="007554B7" w:rsidRDefault="004A5CA5" w:rsidP="004E53B3">
      <w:pPr>
        <w:spacing w:line="240" w:lineRule="auto"/>
        <w:ind w:firstLine="708"/>
        <w:rPr>
          <w:rFonts w:ascii="Times New Roman" w:hAnsi="Times New Roman" w:cs="Times New Roman"/>
          <w:sz w:val="24"/>
          <w:szCs w:val="24"/>
        </w:rPr>
      </w:pPr>
      <w:r w:rsidRPr="007554B7">
        <w:rPr>
          <w:rFonts w:ascii="Times New Roman" w:hAnsi="Times New Roman" w:cs="Times New Roman"/>
          <w:sz w:val="24"/>
          <w:szCs w:val="24"/>
        </w:rPr>
        <w:t xml:space="preserve">O segundo nível é especificado para os distritos </w:t>
      </w:r>
      <w:r w:rsidRPr="007554B7">
        <w:rPr>
          <w:rFonts w:ascii="Times New Roman" w:hAnsi="Times New Roman" w:cs="Times New Roman"/>
          <w:i/>
          <w:sz w:val="24"/>
          <w:szCs w:val="24"/>
        </w:rPr>
        <w:t>j</w:t>
      </w:r>
      <w:r w:rsidR="00161C00" w:rsidRPr="007554B7">
        <w:rPr>
          <w:rFonts w:ascii="Times New Roman" w:hAnsi="Times New Roman" w:cs="Times New Roman"/>
          <w:sz w:val="24"/>
          <w:szCs w:val="24"/>
        </w:rPr>
        <w:t>:</w:t>
      </w:r>
    </w:p>
    <w:p w:rsidR="00161C00" w:rsidRPr="007554B7" w:rsidRDefault="0080756E" w:rsidP="004E53B3">
      <w:pPr>
        <w:spacing w:line="240" w:lineRule="auto"/>
        <w:rPr>
          <w:rFonts w:ascii="Times New Roman" w:hAnsi="Times New Roman" w:cs="Times New Roman"/>
          <w:sz w:val="24"/>
          <w:szCs w:val="24"/>
          <w:lang w:val="en-US"/>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β</m:t>
            </m:r>
          </m:e>
          <m:sub>
            <m:r>
              <m:rPr>
                <m:sty m:val="p"/>
              </m:rPr>
              <w:rPr>
                <w:rFonts w:ascii="Cambria Math" w:hAnsi="Times New Roman" w:cs="Times New Roman"/>
                <w:sz w:val="24"/>
                <w:szCs w:val="24"/>
                <w:lang w:val="en-US"/>
              </w:rPr>
              <m:t>0j</m:t>
            </m:r>
          </m:sub>
        </m:sSub>
        <m:r>
          <m:rPr>
            <m:sty m:val="p"/>
          </m:rPr>
          <w:rPr>
            <w:rFonts w:ascii="Cambria Math" w:hAnsi="Times New Roman" w:cs="Times New Roman"/>
            <w:sz w:val="24"/>
            <w:szCs w:val="24"/>
            <w:lang w:val="en-US"/>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γ</m:t>
            </m:r>
          </m:e>
          <m:sub>
            <m:r>
              <m:rPr>
                <m:sty m:val="p"/>
              </m:rPr>
              <w:rPr>
                <w:rFonts w:ascii="Cambria Math" w:hAnsi="Times New Roman" w:cs="Times New Roman"/>
                <w:sz w:val="24"/>
                <w:szCs w:val="24"/>
                <w:lang w:val="en-US"/>
              </w:rPr>
              <m:t>00</m:t>
            </m:r>
          </m:sub>
        </m:sSub>
        <m:r>
          <m:rPr>
            <m:sty m:val="p"/>
          </m:rPr>
          <w:rPr>
            <w:rFonts w:ascii="Cambria Math" w:hAnsi="Times New Roman" w:cs="Times New Roman"/>
            <w:sz w:val="24"/>
            <w:szCs w:val="24"/>
            <w:lang w:val="en-US"/>
          </w:rPr>
          <m:t xml:space="preserve">+ </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lang w:val="en-US"/>
              </w:rPr>
              <m:t>n=1</m:t>
            </m:r>
          </m:sub>
          <m:sup>
            <m:r>
              <m:rPr>
                <m:sty m:val="p"/>
              </m:rPr>
              <w:rPr>
                <w:rFonts w:ascii="Cambria Math" w:hAnsi="Times New Roman" w:cs="Times New Roman"/>
                <w:sz w:val="24"/>
                <w:szCs w:val="24"/>
                <w:lang w:val="en-US"/>
              </w:rPr>
              <m:t>N</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γ</m:t>
                </m:r>
              </m:e>
              <m:sub>
                <m:r>
                  <m:rPr>
                    <m:sty m:val="p"/>
                  </m:rPr>
                  <w:rPr>
                    <w:rFonts w:ascii="Cambria Math" w:hAnsi="Times New Roman" w:cs="Times New Roman"/>
                    <w:sz w:val="24"/>
                    <w:szCs w:val="24"/>
                    <w:lang w:val="en-US"/>
                  </w:rPr>
                  <m:t>0n</m:t>
                </m:r>
              </m:sub>
            </m:sSub>
          </m:e>
        </m:nary>
        <m:sSub>
          <m:sSubPr>
            <m:ctrlPr>
              <w:rPr>
                <w:rFonts w:ascii="Cambria Math" w:hAnsi="Times New Roman" w:cs="Times New Roman"/>
                <w:sz w:val="24"/>
                <w:szCs w:val="24"/>
              </w:rPr>
            </m:ctrlPr>
          </m:sSubPr>
          <m:e>
            <m:r>
              <m:rPr>
                <m:sty m:val="p"/>
              </m:rPr>
              <w:rPr>
                <w:rFonts w:ascii="Cambria Math" w:hAnsi="Times New Roman" w:cs="Times New Roman"/>
                <w:sz w:val="24"/>
                <w:szCs w:val="24"/>
                <w:lang w:val="en-US"/>
              </w:rPr>
              <m:t>A</m:t>
            </m:r>
          </m:e>
          <m:sub>
            <m:r>
              <m:rPr>
                <m:sty m:val="p"/>
              </m:rPr>
              <w:rPr>
                <w:rFonts w:ascii="Cambria Math" w:hAnsi="Times New Roman" w:cs="Times New Roman"/>
                <w:sz w:val="24"/>
                <w:szCs w:val="24"/>
                <w:lang w:val="en-US"/>
              </w:rPr>
              <m:t>nj</m:t>
            </m:r>
          </m:sub>
        </m:sSub>
        <m:r>
          <m:rPr>
            <m:sty m:val="p"/>
          </m:rPr>
          <w:rPr>
            <w:rFonts w:ascii="Cambria Math" w:hAnsi="Times New Roman" w:cs="Times New Roman"/>
            <w:sz w:val="24"/>
            <w:szCs w:val="24"/>
            <w:lang w:val="en-US"/>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lang w:val="en-US"/>
              </w:rPr>
              <m:t>n=1</m:t>
            </m:r>
          </m:sub>
          <m:sup>
            <m:r>
              <m:rPr>
                <m:sty m:val="p"/>
              </m:rPr>
              <w:rPr>
                <w:rFonts w:ascii="Cambria Math" w:hAnsi="Times New Roman" w:cs="Times New Roman"/>
                <w:sz w:val="24"/>
                <w:szCs w:val="24"/>
                <w:lang w:val="en-US"/>
              </w:rPr>
              <m:t>N</m:t>
            </m:r>
          </m:sup>
          <m:e>
            <m:sSub>
              <m:sSubPr>
                <m:ctrlPr>
                  <w:rPr>
                    <w:rFonts w:ascii="Cambria Math" w:hAnsi="Times New Roman" w:cs="Times New Roman"/>
                    <w:sz w:val="24"/>
                    <w:szCs w:val="24"/>
                  </w:rPr>
                </m:ctrlPr>
              </m:sSubPr>
              <m:e>
                <m:r>
                  <w:rPr>
                    <w:rFonts w:ascii="Cambria Math" w:hAnsi="Cambria Math" w:cs="Times New Roman"/>
                    <w:sz w:val="24"/>
                    <w:szCs w:val="24"/>
                  </w:rPr>
                  <m:t>ρ</m:t>
                </m:r>
              </m:e>
              <m:sub>
                <m:r>
                  <m:rPr>
                    <m:sty m:val="p"/>
                  </m:rPr>
                  <w:rPr>
                    <w:rFonts w:ascii="Cambria Math" w:hAnsi="Times New Roman" w:cs="Times New Roman"/>
                    <w:sz w:val="24"/>
                    <w:szCs w:val="24"/>
                    <w:lang w:val="en-US"/>
                  </w:rPr>
                  <m:t>0n</m:t>
                </m:r>
              </m:sub>
            </m:sSub>
            <m:r>
              <w:rPr>
                <w:rFonts w:ascii="Cambria Math" w:hAnsi="Cambria Math" w:cs="Times New Roman"/>
                <w:sz w:val="24"/>
                <w:szCs w:val="24"/>
              </w:rPr>
              <m:t>W</m:t>
            </m:r>
          </m:e>
        </m:nary>
        <m:sSub>
          <m:sSubPr>
            <m:ctrlPr>
              <w:rPr>
                <w:rFonts w:ascii="Cambria Math" w:hAnsi="Times New Roman" w:cs="Times New Roman"/>
                <w:sz w:val="24"/>
                <w:szCs w:val="24"/>
              </w:rPr>
            </m:ctrlPr>
          </m:sSubPr>
          <m:e>
            <m:r>
              <m:rPr>
                <m:sty m:val="p"/>
              </m:rPr>
              <w:rPr>
                <w:rFonts w:ascii="Cambria Math" w:hAnsi="Times New Roman" w:cs="Times New Roman"/>
                <w:sz w:val="24"/>
                <w:szCs w:val="24"/>
                <w:lang w:val="en-US"/>
              </w:rPr>
              <m:t>A</m:t>
            </m:r>
          </m:e>
          <m:sub>
            <m:r>
              <m:rPr>
                <m:sty m:val="p"/>
              </m:rPr>
              <w:rPr>
                <w:rFonts w:ascii="Cambria Math" w:hAnsi="Times New Roman" w:cs="Times New Roman"/>
                <w:sz w:val="24"/>
                <w:szCs w:val="24"/>
                <w:lang w:val="en-US"/>
              </w:rPr>
              <m:t>nj</m:t>
            </m:r>
          </m:sub>
        </m:sSub>
        <m:r>
          <m:rPr>
            <m:sty m:val="p"/>
          </m:rPr>
          <w:rPr>
            <w:rFonts w:ascii="Cambria Math" w:hAnsi="Times New Roman" w:cs="Times New Roman"/>
            <w:sz w:val="24"/>
            <w:szCs w:val="24"/>
            <w:lang w:val="en-US"/>
          </w:rPr>
          <m:t>+</m:t>
        </m:r>
        <m:sSub>
          <m:sSubPr>
            <m:ctrlPr>
              <w:rPr>
                <w:rFonts w:ascii="Cambria Math" w:hAnsi="Times New Roman" w:cs="Times New Roman"/>
                <w:sz w:val="24"/>
                <w:szCs w:val="24"/>
              </w:rPr>
            </m:ctrlPr>
          </m:sSubPr>
          <m:e>
            <m:r>
              <w:rPr>
                <w:rFonts w:ascii="Cambria Math" w:hAnsi="Times New Roman" w:cs="Times New Roman"/>
                <w:sz w:val="24"/>
                <w:szCs w:val="24"/>
              </w:rPr>
              <m:t>u</m:t>
            </m:r>
          </m:e>
          <m:sub>
            <m:r>
              <m:rPr>
                <m:sty m:val="p"/>
              </m:rPr>
              <w:rPr>
                <w:rFonts w:ascii="Cambria Math" w:hAnsi="Times New Roman" w:cs="Times New Roman"/>
                <w:sz w:val="24"/>
                <w:szCs w:val="24"/>
                <w:lang w:val="en-US"/>
              </w:rPr>
              <m:t>0j</m:t>
            </m:r>
          </m:sub>
        </m:sSub>
      </m:oMath>
      <w:r w:rsidR="00E90E56" w:rsidRPr="007554B7">
        <w:rPr>
          <w:rFonts w:ascii="Times New Roman" w:eastAsiaTheme="minorEastAsia" w:hAnsi="Times New Roman" w:cs="Times New Roman"/>
          <w:sz w:val="24"/>
          <w:szCs w:val="24"/>
          <w:lang w:val="en-US"/>
        </w:rPr>
        <w:t>,</w:t>
      </w:r>
      <m:oMath>
        <m:sSub>
          <m:sSubPr>
            <m:ctrlPr>
              <w:rPr>
                <w:rFonts w:ascii="Cambria Math" w:hAnsi="Times New Roman" w:cs="Times New Roman"/>
                <w:sz w:val="24"/>
                <w:szCs w:val="24"/>
              </w:rPr>
            </m:ctrlPr>
          </m:sSubPr>
          <m:e>
            <m:r>
              <m:rPr>
                <m:sty m:val="p"/>
              </m:rPr>
              <w:rPr>
                <w:rFonts w:ascii="Cambria Math" w:hAnsi="Times New Roman" w:cs="Times New Roman"/>
                <w:sz w:val="24"/>
                <w:szCs w:val="24"/>
                <w:lang w:val="en-US"/>
              </w:rPr>
              <m:t xml:space="preserve">     u</m:t>
            </m:r>
          </m:e>
          <m:sub>
            <m:r>
              <m:rPr>
                <m:sty m:val="p"/>
              </m:rPr>
              <w:rPr>
                <w:rFonts w:ascii="Cambria Math" w:hAnsi="Times New Roman" w:cs="Times New Roman"/>
                <w:sz w:val="24"/>
                <w:szCs w:val="24"/>
                <w:lang w:val="en-US"/>
              </w:rPr>
              <m:t>0j</m:t>
            </m:r>
          </m:sub>
        </m:sSub>
        <m:r>
          <m:rPr>
            <m:sty m:val="p"/>
          </m:rPr>
          <w:rPr>
            <w:rFonts w:ascii="Cambria Math" w:hAnsi="Times New Roman" w:cs="Times New Roman"/>
            <w:sz w:val="24"/>
            <w:szCs w:val="24"/>
            <w:lang w:val="en-US"/>
          </w:rPr>
          <m:t xml:space="preserve"> ~ N(0, </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τ</m:t>
            </m:r>
          </m:e>
          <m:sub>
            <m:r>
              <m:rPr>
                <m:sty m:val="p"/>
              </m:rPr>
              <w:rPr>
                <w:rFonts w:ascii="Cambria Math" w:hAnsi="Times New Roman" w:cs="Times New Roman"/>
                <w:sz w:val="24"/>
                <w:szCs w:val="24"/>
                <w:lang w:val="en-US"/>
              </w:rPr>
              <m:t>0j</m:t>
            </m:r>
          </m:sub>
        </m:sSub>
        <m:r>
          <m:rPr>
            <m:sty m:val="p"/>
          </m:rPr>
          <w:rPr>
            <w:rFonts w:ascii="Cambria Math" w:hAnsi="Times New Roman" w:cs="Times New Roman"/>
            <w:sz w:val="24"/>
            <w:szCs w:val="24"/>
            <w:lang w:val="en-US"/>
          </w:rPr>
          <m:t>)</m:t>
        </m:r>
      </m:oMath>
      <w:r w:rsidR="00A60EE8" w:rsidRPr="007554B7">
        <w:rPr>
          <w:rFonts w:ascii="Times New Roman" w:eastAsiaTheme="minorEastAsia" w:hAnsi="Times New Roman" w:cs="Times New Roman"/>
          <w:sz w:val="24"/>
          <w:szCs w:val="24"/>
          <w:lang w:val="en-US"/>
        </w:rPr>
        <w:t xml:space="preserve">                </w:t>
      </w:r>
      <w:r w:rsidR="00D079B0" w:rsidRPr="007554B7">
        <w:rPr>
          <w:rFonts w:ascii="Times New Roman" w:eastAsiaTheme="minorEastAsia" w:hAnsi="Times New Roman" w:cs="Times New Roman"/>
          <w:sz w:val="24"/>
          <w:szCs w:val="24"/>
          <w:lang w:val="en-US"/>
        </w:rPr>
        <w:t xml:space="preserve">  </w:t>
      </w:r>
      <w:r w:rsidR="00E90E56" w:rsidRPr="007554B7">
        <w:rPr>
          <w:rFonts w:ascii="Times New Roman" w:eastAsiaTheme="minorEastAsia" w:hAnsi="Times New Roman" w:cs="Times New Roman"/>
          <w:sz w:val="24"/>
          <w:szCs w:val="24"/>
          <w:lang w:val="en-US"/>
        </w:rPr>
        <w:t xml:space="preserve">                        </w:t>
      </w:r>
      <w:r w:rsidR="001146F3" w:rsidRPr="007554B7">
        <w:rPr>
          <w:rFonts w:ascii="Times New Roman" w:hAnsi="Times New Roman" w:cs="Times New Roman"/>
          <w:sz w:val="24"/>
          <w:szCs w:val="24"/>
          <w:lang w:val="en-US"/>
        </w:rPr>
        <w:t>(3</w:t>
      </w:r>
      <w:r w:rsidR="004A5CA5" w:rsidRPr="007554B7">
        <w:rPr>
          <w:rFonts w:ascii="Times New Roman" w:hAnsi="Times New Roman" w:cs="Times New Roman"/>
          <w:sz w:val="24"/>
          <w:szCs w:val="24"/>
          <w:lang w:val="en-US"/>
        </w:rPr>
        <w:t>.b</w:t>
      </w:r>
      <w:r w:rsidR="00161C00" w:rsidRPr="007554B7">
        <w:rPr>
          <w:rFonts w:ascii="Times New Roman" w:hAnsi="Times New Roman" w:cs="Times New Roman"/>
          <w:sz w:val="24"/>
          <w:szCs w:val="24"/>
          <w:lang w:val="en-US"/>
        </w:rPr>
        <w:t>)</w:t>
      </w:r>
    </w:p>
    <w:p w:rsidR="001E36B0" w:rsidRPr="007554B7" w:rsidRDefault="009F01D0" w:rsidP="004E53B3">
      <w:pPr>
        <w:spacing w:line="240" w:lineRule="auto"/>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E</w:t>
      </w:r>
      <w:r w:rsidR="00845C38" w:rsidRPr="007554B7">
        <w:rPr>
          <w:rFonts w:ascii="Times New Roman" w:eastAsiaTheme="minorEastAsia" w:hAnsi="Times New Roman" w:cs="Times New Roman"/>
          <w:sz w:val="24"/>
          <w:szCs w:val="24"/>
        </w:rPr>
        <w:t>m</w:t>
      </w:r>
      <w:r w:rsidR="00E56350" w:rsidRPr="007554B7">
        <w:rPr>
          <w:rFonts w:ascii="Times New Roman" w:eastAsiaTheme="minorEastAsia" w:hAnsi="Times New Roman" w:cs="Times New Roman"/>
          <w:sz w:val="24"/>
          <w:szCs w:val="24"/>
        </w:rPr>
        <w:t xml:space="preserve"> que</w:t>
      </w:r>
      <w:r w:rsidRPr="007554B7">
        <w:rPr>
          <w:rFonts w:ascii="Times New Roman" w:eastAsiaTheme="minorEastAsia" w:hAnsi="Times New Roman" w:cs="Times New Roman"/>
          <w:sz w:val="24"/>
          <w:szCs w:val="24"/>
        </w:rPr>
        <w:t>,</w:t>
      </w:r>
      <w:r w:rsidR="00DF1970" w:rsidRPr="007554B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r>
              <w:rPr>
                <w:rFonts w:ascii="Cambria Math" w:hAnsi="Cambria Math" w:cs="Times New Roman"/>
                <w:sz w:val="24"/>
                <w:szCs w:val="24"/>
              </w:rPr>
              <m:t>j</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nj</m:t>
            </m:r>
          </m:sub>
        </m:sSub>
      </m:oMath>
      <w:r w:rsidR="00081BD9" w:rsidRPr="007554B7">
        <w:rPr>
          <w:rFonts w:ascii="Times New Roman" w:eastAsiaTheme="minorEastAsia" w:hAnsi="Times New Roman" w:cs="Times New Roman"/>
          <w:sz w:val="24"/>
          <w:szCs w:val="24"/>
        </w:rPr>
        <w:t xml:space="preserve"> são os coeficien</w:t>
      </w:r>
      <w:r w:rsidR="000E06E9" w:rsidRPr="007554B7">
        <w:rPr>
          <w:rFonts w:ascii="Times New Roman" w:eastAsiaTheme="minorEastAsia" w:hAnsi="Times New Roman" w:cs="Times New Roman"/>
          <w:sz w:val="24"/>
          <w:szCs w:val="24"/>
        </w:rPr>
        <w:t xml:space="preserve">tes do nível </w:t>
      </w:r>
      <w:proofErr w:type="gramStart"/>
      <w:r w:rsidR="000E06E9" w:rsidRPr="007554B7">
        <w:rPr>
          <w:rFonts w:ascii="Times New Roman" w:eastAsiaTheme="minorEastAsia" w:hAnsi="Times New Roman" w:cs="Times New Roman"/>
          <w:sz w:val="24"/>
          <w:szCs w:val="24"/>
        </w:rPr>
        <w:t>1</w:t>
      </w:r>
      <w:proofErr w:type="gramEnd"/>
      <w:r w:rsidR="000E06E9" w:rsidRPr="007554B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Times New Roman" w:cs="Times New Roman"/>
                <w:sz w:val="24"/>
                <w:szCs w:val="24"/>
              </w:rPr>
              <m:t>01</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Times New Roman" w:cs="Times New Roman"/>
                <w:sz w:val="24"/>
                <w:szCs w:val="24"/>
              </w:rPr>
              <m:t>0</m:t>
            </m:r>
            <m:r>
              <w:rPr>
                <w:rFonts w:ascii="Cambria Math" w:hAnsi="Cambria Math" w:cs="Times New Roman"/>
                <w:sz w:val="24"/>
                <w:szCs w:val="24"/>
              </w:rPr>
              <m:t>j</m:t>
            </m:r>
          </m:sub>
        </m:sSub>
      </m:oMath>
      <w:r w:rsidR="00DF1970" w:rsidRPr="007554B7">
        <w:rPr>
          <w:rFonts w:ascii="Times New Roman" w:eastAsiaTheme="minorEastAsia" w:hAnsi="Times New Roman" w:cs="Times New Roman"/>
          <w:sz w:val="24"/>
          <w:szCs w:val="24"/>
        </w:rPr>
        <w:t xml:space="preserve"> </w:t>
      </w:r>
      <w:r w:rsidR="00A01677" w:rsidRPr="007554B7">
        <w:rPr>
          <w:rFonts w:ascii="Times New Roman" w:eastAsiaTheme="minorEastAsia" w:hAnsi="Times New Roman" w:cs="Times New Roman"/>
          <w:sz w:val="24"/>
          <w:szCs w:val="24"/>
        </w:rPr>
        <w:t xml:space="preserve"> </w:t>
      </w:r>
      <w:proofErr w:type="gramStart"/>
      <w:r w:rsidR="00A01677" w:rsidRPr="007554B7">
        <w:rPr>
          <w:rFonts w:ascii="Times New Roman" w:eastAsiaTheme="minorEastAsia" w:hAnsi="Times New Roman" w:cs="Times New Roman"/>
          <w:sz w:val="24"/>
          <w:szCs w:val="24"/>
        </w:rPr>
        <w:t>são</w:t>
      </w:r>
      <w:proofErr w:type="gramEnd"/>
      <w:r w:rsidR="001146F3" w:rsidRPr="007554B7">
        <w:rPr>
          <w:rFonts w:ascii="Times New Roman" w:eastAsiaTheme="minorEastAsia" w:hAnsi="Times New Roman" w:cs="Times New Roman"/>
          <w:sz w:val="24"/>
          <w:szCs w:val="24"/>
        </w:rPr>
        <w:t xml:space="preserve"> os</w:t>
      </w:r>
      <w:r w:rsidR="00A01677" w:rsidRPr="007554B7">
        <w:rPr>
          <w:rFonts w:ascii="Times New Roman" w:eastAsiaTheme="minorEastAsia" w:hAnsi="Times New Roman" w:cs="Times New Roman"/>
          <w:sz w:val="24"/>
          <w:szCs w:val="24"/>
        </w:rPr>
        <w:t xml:space="preserve"> coeficientes do segundo nível</w:t>
      </w:r>
      <w:r w:rsidR="00DF1970" w:rsidRPr="007554B7">
        <w:rPr>
          <w:rFonts w:ascii="Times New Roman" w:eastAsiaTheme="minorEastAsia" w:hAnsi="Times New Roman" w:cs="Times New Roman"/>
          <w:sz w:val="24"/>
          <w:szCs w:val="24"/>
        </w:rPr>
        <w:t xml:space="preserve">, com </w:t>
      </w:r>
      <m:oMath>
        <m:r>
          <w:rPr>
            <w:rFonts w:ascii="Cambria Math" w:eastAsiaTheme="minorEastAsia" w:hAnsi="Cambria Math" w:cs="Times New Roman"/>
            <w:sz w:val="24"/>
            <w:szCs w:val="24"/>
          </w:rPr>
          <m:t>n</m:t>
        </m:r>
        <m:r>
          <w:rPr>
            <w:rFonts w:ascii="Cambria Math" w:eastAsiaTheme="minorEastAsia" w:hAnsi="Times New Roman" w:cs="Times New Roman"/>
            <w:sz w:val="24"/>
            <w:szCs w:val="24"/>
          </w:rPr>
          <m:t xml:space="preserve">=1,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N</m:t>
        </m:r>
        <m:r>
          <w:rPr>
            <w:rFonts w:ascii="Cambria Math" w:eastAsiaTheme="minorEastAsia" w:hAnsi="Times New Roman" w:cs="Times New Roman"/>
            <w:sz w:val="24"/>
            <w:szCs w:val="24"/>
          </w:rPr>
          <m:t xml:space="preserve"> </m:t>
        </m:r>
      </m:oMath>
      <w:r w:rsidR="00DF1970" w:rsidRPr="007554B7">
        <w:rPr>
          <w:rFonts w:ascii="Times New Roman" w:eastAsiaTheme="minorEastAsia" w:hAnsi="Times New Roman" w:cs="Times New Roman"/>
          <w:sz w:val="24"/>
          <w:szCs w:val="24"/>
        </w:rPr>
        <w:t xml:space="preserve">representando os regressores e </w:t>
      </w:r>
      <m:oMath>
        <m:r>
          <w:rPr>
            <w:rFonts w:ascii="Cambria Math" w:eastAsiaTheme="minorEastAsia" w:hAnsi="Cambria Math" w:cs="Times New Roman"/>
            <w:sz w:val="24"/>
            <w:szCs w:val="24"/>
          </w:rPr>
          <m:t>N</m:t>
        </m:r>
      </m:oMath>
      <w:r w:rsidR="00DF1970" w:rsidRPr="007554B7">
        <w:rPr>
          <w:rFonts w:ascii="Times New Roman" w:eastAsiaTheme="minorEastAsia" w:hAnsi="Times New Roman" w:cs="Times New Roman"/>
          <w:sz w:val="24"/>
          <w:szCs w:val="24"/>
        </w:rPr>
        <w:t xml:space="preserve"> o total de regressores do modelo</w:t>
      </w:r>
      <w:r w:rsidR="000E06E9" w:rsidRPr="007554B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oMath>
      <w:r w:rsidR="000E06E9" w:rsidRPr="007554B7">
        <w:rPr>
          <w:rFonts w:ascii="Times New Roman" w:eastAsiaTheme="minorEastAsia" w:hAnsi="Times New Roman" w:cs="Times New Roman"/>
          <w:sz w:val="24"/>
          <w:szCs w:val="24"/>
        </w:rPr>
        <w:t xml:space="preserve"> </w:t>
      </w:r>
      <w:proofErr w:type="gramStart"/>
      <w:r w:rsidR="000E06E9" w:rsidRPr="007554B7">
        <w:rPr>
          <w:rFonts w:ascii="Times New Roman" w:eastAsiaTheme="minorEastAsia" w:hAnsi="Times New Roman" w:cs="Times New Roman"/>
          <w:sz w:val="24"/>
          <w:szCs w:val="24"/>
        </w:rPr>
        <w:t>é</w:t>
      </w:r>
      <w:proofErr w:type="gramEnd"/>
      <w:r w:rsidR="000E06E9" w:rsidRPr="007554B7">
        <w:rPr>
          <w:rFonts w:ascii="Times New Roman" w:eastAsiaTheme="minorEastAsia" w:hAnsi="Times New Roman" w:cs="Times New Roman"/>
          <w:sz w:val="24"/>
          <w:szCs w:val="24"/>
        </w:rPr>
        <w:t xml:space="preserve"> o vetor </w:t>
      </w:r>
      <w:r w:rsidR="004A5CA5" w:rsidRPr="007554B7">
        <w:rPr>
          <w:rFonts w:ascii="Times New Roman" w:eastAsiaTheme="minorEastAsia" w:hAnsi="Times New Roman" w:cs="Times New Roman"/>
          <w:sz w:val="24"/>
          <w:szCs w:val="24"/>
        </w:rPr>
        <w:t>contendo as</w:t>
      </w:r>
      <w:r w:rsidR="000E06E9" w:rsidRPr="007554B7">
        <w:rPr>
          <w:rFonts w:ascii="Times New Roman" w:eastAsiaTheme="minorEastAsia" w:hAnsi="Times New Roman" w:cs="Times New Roman"/>
          <w:sz w:val="24"/>
          <w:szCs w:val="24"/>
        </w:rPr>
        <w:t xml:space="preserve"> </w:t>
      </w:r>
      <w:r w:rsidR="00E56350" w:rsidRPr="007554B7">
        <w:rPr>
          <w:rFonts w:ascii="Times New Roman" w:eastAsiaTheme="minorEastAsia" w:hAnsi="Times New Roman" w:cs="Times New Roman"/>
          <w:sz w:val="24"/>
          <w:szCs w:val="24"/>
        </w:rPr>
        <w:t>características intrínsecas (</w:t>
      </w:r>
      <w:r w:rsidR="00895F19" w:rsidRPr="007554B7">
        <w:rPr>
          <w:rFonts w:ascii="Times New Roman" w:eastAsiaTheme="minorEastAsia" w:hAnsi="Times New Roman" w:cs="Times New Roman"/>
          <w:i/>
          <w:sz w:val="24"/>
          <w:szCs w:val="24"/>
        </w:rPr>
        <w:t>CI</w:t>
      </w:r>
      <w:r w:rsidR="00E56350" w:rsidRPr="007554B7">
        <w:rPr>
          <w:rFonts w:ascii="Times New Roman" w:eastAsiaTheme="minorEastAsia" w:hAnsi="Times New Roman" w:cs="Times New Roman"/>
          <w:sz w:val="24"/>
          <w:szCs w:val="24"/>
        </w:rPr>
        <w:t>)</w:t>
      </w:r>
      <w:r w:rsidR="000E06E9" w:rsidRPr="007554B7">
        <w:rPr>
          <w:rFonts w:ascii="Times New Roman" w:eastAsiaTheme="minorEastAsia" w:hAnsi="Times New Roman" w:cs="Times New Roman"/>
          <w:sz w:val="24"/>
          <w:szCs w:val="24"/>
        </w:rPr>
        <w:t xml:space="preserve"> e </w:t>
      </w:r>
      <w:r w:rsidR="004A5CA5" w:rsidRPr="007554B7">
        <w:rPr>
          <w:rFonts w:ascii="Times New Roman" w:eastAsiaTheme="minorEastAsia" w:hAnsi="Times New Roman" w:cs="Times New Roman"/>
          <w:sz w:val="24"/>
          <w:szCs w:val="24"/>
        </w:rPr>
        <w:t>os</w:t>
      </w:r>
      <w:r w:rsidR="00E56350" w:rsidRPr="007554B7">
        <w:rPr>
          <w:rFonts w:ascii="Times New Roman" w:eastAsiaTheme="minorEastAsia" w:hAnsi="Times New Roman" w:cs="Times New Roman"/>
          <w:sz w:val="24"/>
          <w:szCs w:val="24"/>
        </w:rPr>
        <w:t xml:space="preserve"> fatores de localização e acessibilidade (</w:t>
      </w:r>
      <w:r w:rsidR="00E253BF" w:rsidRPr="007554B7">
        <w:rPr>
          <w:rFonts w:ascii="Times New Roman" w:eastAsiaTheme="minorEastAsia" w:hAnsi="Times New Roman" w:cs="Times New Roman"/>
          <w:i/>
          <w:sz w:val="24"/>
          <w:szCs w:val="24"/>
        </w:rPr>
        <w:t>L</w:t>
      </w:r>
      <w:r w:rsidR="001146F3" w:rsidRPr="007554B7">
        <w:rPr>
          <w:rFonts w:ascii="Times New Roman" w:eastAsiaTheme="minorEastAsia" w:hAnsi="Times New Roman" w:cs="Times New Roman"/>
          <w:i/>
          <w:sz w:val="24"/>
          <w:szCs w:val="24"/>
        </w:rPr>
        <w:t>A</w:t>
      </w:r>
      <w:r w:rsidR="00E56350" w:rsidRPr="007554B7">
        <w:rPr>
          <w:rFonts w:ascii="Times New Roman" w:eastAsiaTheme="minorEastAsia" w:hAnsi="Times New Roman" w:cs="Times New Roman"/>
          <w:sz w:val="24"/>
          <w:szCs w:val="24"/>
        </w:rPr>
        <w:t>)</w:t>
      </w:r>
      <w:r w:rsidR="000E06E9" w:rsidRPr="007554B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nj</m:t>
            </m:r>
          </m:sub>
        </m:sSub>
      </m:oMath>
      <w:r w:rsidR="000E06E9" w:rsidRPr="007554B7">
        <w:rPr>
          <w:rFonts w:ascii="Times New Roman" w:eastAsiaTheme="minorEastAsia" w:hAnsi="Times New Roman" w:cs="Times New Roman"/>
          <w:sz w:val="24"/>
          <w:szCs w:val="24"/>
        </w:rPr>
        <w:t xml:space="preserve"> </w:t>
      </w:r>
      <w:proofErr w:type="gramStart"/>
      <w:r w:rsidR="000E06E9" w:rsidRPr="007554B7">
        <w:rPr>
          <w:rFonts w:ascii="Times New Roman" w:eastAsiaTheme="minorEastAsia" w:hAnsi="Times New Roman" w:cs="Times New Roman"/>
          <w:sz w:val="24"/>
          <w:szCs w:val="24"/>
        </w:rPr>
        <w:t>é</w:t>
      </w:r>
      <w:proofErr w:type="gramEnd"/>
      <w:r w:rsidR="000E06E9" w:rsidRPr="007554B7">
        <w:rPr>
          <w:rFonts w:ascii="Times New Roman" w:eastAsiaTheme="minorEastAsia" w:hAnsi="Times New Roman" w:cs="Times New Roman"/>
          <w:sz w:val="24"/>
          <w:szCs w:val="24"/>
        </w:rPr>
        <w:t xml:space="preserve"> o vetor de </w:t>
      </w:r>
      <w:r w:rsidR="006E6178" w:rsidRPr="007554B7">
        <w:rPr>
          <w:rFonts w:ascii="Times New Roman" w:eastAsiaTheme="minorEastAsia" w:hAnsi="Times New Roman" w:cs="Times New Roman"/>
          <w:sz w:val="24"/>
          <w:szCs w:val="24"/>
        </w:rPr>
        <w:t>amenidades</w:t>
      </w:r>
      <w:r w:rsidR="00A01677" w:rsidRPr="007554B7">
        <w:rPr>
          <w:rFonts w:ascii="Times New Roman" w:eastAsiaTheme="minorEastAsia" w:hAnsi="Times New Roman" w:cs="Times New Roman"/>
          <w:sz w:val="24"/>
          <w:szCs w:val="24"/>
        </w:rPr>
        <w:t xml:space="preserve"> do segundo nível</w:t>
      </w:r>
      <w:r w:rsidR="00E765FB" w:rsidRPr="007554B7">
        <w:rPr>
          <w:rFonts w:ascii="Times New Roman" w:eastAsiaTheme="minorEastAsia" w:hAnsi="Times New Roman" w:cs="Times New Roman"/>
          <w:sz w:val="24"/>
          <w:szCs w:val="24"/>
        </w:rPr>
        <w:t xml:space="preserve">. </w:t>
      </w:r>
      <w:r w:rsidR="004A5CA5" w:rsidRPr="007554B7">
        <w:rPr>
          <w:rFonts w:ascii="Times New Roman" w:eastAsiaTheme="minorEastAsia" w:hAnsi="Times New Roman" w:cs="Times New Roman"/>
          <w:sz w:val="24"/>
          <w:szCs w:val="24"/>
        </w:rPr>
        <w:t xml:space="preserve">O escalar </w:t>
      </w:r>
      <m:oMath>
        <m:r>
          <w:rPr>
            <w:rFonts w:ascii="Cambria Math" w:hAnsi="Cambria Math" w:cs="Times New Roman"/>
            <w:sz w:val="24"/>
            <w:szCs w:val="24"/>
          </w:rPr>
          <m:t>ρ</m:t>
        </m:r>
      </m:oMath>
      <w:r w:rsidR="00CB1904" w:rsidRPr="007554B7">
        <w:rPr>
          <w:rFonts w:ascii="Times New Roman" w:eastAsiaTheme="minorEastAsia" w:hAnsi="Times New Roman" w:cs="Times New Roman"/>
          <w:sz w:val="24"/>
          <w:szCs w:val="24"/>
        </w:rPr>
        <w:t xml:space="preserve"> é o parametro autorregressivo espacial, </w:t>
      </w:r>
      <w:r w:rsidR="00D476CE" w:rsidRPr="007554B7">
        <w:rPr>
          <w:rFonts w:ascii="Times New Roman" w:eastAsiaTheme="minorEastAsia" w:hAnsi="Times New Roman" w:cs="Times New Roman"/>
          <w:sz w:val="24"/>
          <w:szCs w:val="24"/>
        </w:rPr>
        <w:t xml:space="preserve">ao passo que </w:t>
      </w:r>
      <m:oMath>
        <m:r>
          <w:rPr>
            <w:rFonts w:ascii="Cambria Math" w:hAnsi="Cambria Math" w:cs="Times New Roman"/>
            <w:sz w:val="24"/>
            <w:szCs w:val="24"/>
          </w:rPr>
          <m:t>W</m:t>
        </m:r>
      </m:oMath>
      <w:r w:rsidR="00CB1904" w:rsidRPr="007554B7">
        <w:rPr>
          <w:rFonts w:ascii="Times New Roman" w:eastAsiaTheme="minorEastAsia" w:hAnsi="Times New Roman" w:cs="Times New Roman"/>
          <w:sz w:val="24"/>
          <w:szCs w:val="24"/>
        </w:rPr>
        <w:t xml:space="preserve"> é a matriz de ponderação</w:t>
      </w:r>
      <w:r w:rsidR="00A60EE8" w:rsidRPr="007554B7">
        <w:rPr>
          <w:rStyle w:val="Refdenotaderodap"/>
          <w:rFonts w:ascii="Times New Roman" w:eastAsiaTheme="minorEastAsia" w:hAnsi="Times New Roman" w:cs="Times New Roman"/>
          <w:sz w:val="24"/>
          <w:szCs w:val="24"/>
        </w:rPr>
        <w:footnoteReference w:id="7"/>
      </w:r>
      <w:r w:rsidR="00CB1904" w:rsidRPr="007554B7">
        <w:rPr>
          <w:rFonts w:ascii="Times New Roman" w:eastAsiaTheme="minorEastAsia" w:hAnsi="Times New Roman" w:cs="Times New Roman"/>
          <w:sz w:val="24"/>
          <w:szCs w:val="24"/>
        </w:rPr>
        <w:t xml:space="preserve"> e expressa </w:t>
      </w:r>
      <w:proofErr w:type="gramStart"/>
      <w:r w:rsidR="00CB1904" w:rsidRPr="007554B7">
        <w:rPr>
          <w:rFonts w:ascii="Times New Roman" w:eastAsiaTheme="minorEastAsia" w:hAnsi="Times New Roman" w:cs="Times New Roman"/>
          <w:sz w:val="24"/>
          <w:szCs w:val="24"/>
        </w:rPr>
        <w:t>a</w:t>
      </w:r>
      <w:proofErr w:type="gramEnd"/>
      <w:r w:rsidR="00CB1904" w:rsidRPr="007554B7">
        <w:rPr>
          <w:rFonts w:ascii="Times New Roman" w:eastAsiaTheme="minorEastAsia" w:hAnsi="Times New Roman" w:cs="Times New Roman"/>
          <w:sz w:val="24"/>
          <w:szCs w:val="24"/>
        </w:rPr>
        <w:t xml:space="preserve"> forma de associação da variável entre o distrito </w:t>
      </w:r>
      <m:oMath>
        <m:r>
          <w:rPr>
            <w:rFonts w:ascii="Cambria Math" w:eastAsiaTheme="minorEastAsia" w:hAnsi="Cambria Math" w:cs="Times New Roman"/>
            <w:sz w:val="24"/>
            <w:szCs w:val="24"/>
          </w:rPr>
          <m:t>i</m:t>
        </m:r>
      </m:oMath>
      <w:r w:rsidR="00CB1904" w:rsidRPr="007554B7">
        <w:rPr>
          <w:rFonts w:ascii="Times New Roman" w:eastAsiaTheme="minorEastAsia" w:hAnsi="Times New Roman" w:cs="Times New Roman"/>
          <w:sz w:val="24"/>
          <w:szCs w:val="24"/>
        </w:rPr>
        <w:t xml:space="preserve"> em questão e a(s) vizinhança(s) </w:t>
      </w:r>
      <m:oMath>
        <m:r>
          <w:rPr>
            <w:rFonts w:ascii="Cambria Math" w:eastAsiaTheme="minorEastAsia" w:hAnsi="Cambria Math" w:cs="Times New Roman"/>
            <w:sz w:val="24"/>
            <w:szCs w:val="24"/>
          </w:rPr>
          <m:t>j</m:t>
        </m:r>
      </m:oMath>
      <w:r w:rsidR="00D476CE" w:rsidRPr="007554B7">
        <w:rPr>
          <w:rFonts w:ascii="Times New Roman" w:eastAsiaTheme="minorEastAsia" w:hAnsi="Times New Roman" w:cs="Times New Roman"/>
          <w:sz w:val="24"/>
          <w:szCs w:val="24"/>
        </w:rPr>
        <w:t xml:space="preserve"> deste distrito. </w:t>
      </w:r>
    </w:p>
    <w:p w:rsidR="00081BD9" w:rsidRPr="007554B7" w:rsidRDefault="004A5CA5" w:rsidP="004E53B3">
      <w:pPr>
        <w:spacing w:line="240" w:lineRule="auto"/>
        <w:ind w:firstLine="567"/>
        <w:rPr>
          <w:rFonts w:ascii="Times New Roman" w:eastAsiaTheme="minorEastAsia" w:hAnsi="Times New Roman" w:cs="Times New Roman"/>
          <w:sz w:val="24"/>
          <w:szCs w:val="24"/>
        </w:rPr>
      </w:pPr>
      <w:r w:rsidRPr="007554B7">
        <w:rPr>
          <w:rFonts w:ascii="Times New Roman" w:hAnsi="Times New Roman" w:cs="Times New Roman"/>
          <w:sz w:val="24"/>
          <w:szCs w:val="24"/>
        </w:rPr>
        <w:t>A</w:t>
      </w:r>
      <w:r w:rsidR="00407F77" w:rsidRPr="007554B7">
        <w:rPr>
          <w:rFonts w:ascii="Times New Roman" w:eastAsiaTheme="minorEastAsia" w:hAnsi="Times New Roman" w:cs="Times New Roman"/>
          <w:sz w:val="24"/>
          <w:szCs w:val="24"/>
        </w:rPr>
        <w:t xml:space="preserve"> modelagem nesse trabalho considera apenas o preço médio dos imóveis apresentando efeitos </w:t>
      </w:r>
      <w:r w:rsidR="003B4BA6" w:rsidRPr="007554B7">
        <w:rPr>
          <w:rFonts w:ascii="Times New Roman" w:eastAsiaTheme="minorEastAsia" w:hAnsi="Times New Roman" w:cs="Times New Roman"/>
          <w:sz w:val="24"/>
          <w:szCs w:val="24"/>
        </w:rPr>
        <w:t>mistos (também chamado de modelos de coeficientes aleatórios)</w:t>
      </w:r>
      <w:r w:rsidR="00407F77" w:rsidRPr="007554B7">
        <w:rPr>
          <w:rFonts w:ascii="Times New Roman" w:eastAsiaTheme="minorEastAsia" w:hAnsi="Times New Roman" w:cs="Times New Roman"/>
          <w:sz w:val="24"/>
          <w:szCs w:val="24"/>
        </w:rPr>
        <w:t xml:space="preserve">. Ou seja, são considerados fixos na estimação </w:t>
      </w:r>
      <m:oMath>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nj</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r>
              <w:rPr>
                <w:rFonts w:ascii="Cambria Math" w:hAnsi="Times New Roman" w:cs="Times New Roman"/>
                <w:sz w:val="24"/>
                <w:szCs w:val="24"/>
              </w:rPr>
              <m:t>0</m:t>
            </m:r>
          </m:sub>
        </m:sSub>
        <m:r>
          <w:rPr>
            <w:rFonts w:ascii="Cambria Math" w:hAnsi="Times New Roman" w:cs="Times New Roman"/>
            <w:sz w:val="24"/>
            <w:szCs w:val="24"/>
          </w:rPr>
          <m:t>)</m:t>
        </m:r>
      </m:oMath>
      <w:r w:rsidR="00407F77" w:rsidRPr="007554B7">
        <w:rPr>
          <w:rFonts w:ascii="Times New Roman" w:eastAsiaTheme="minorEastAsia" w:hAnsi="Times New Roman" w:cs="Times New Roman"/>
          <w:sz w:val="24"/>
          <w:szCs w:val="24"/>
        </w:rPr>
        <w:t>, enquanto o preço médio</w:t>
      </w:r>
      <w:r w:rsidR="003B4BA6" w:rsidRPr="007554B7">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β</m:t>
            </m:r>
          </m:e>
          <m:sub>
            <m:r>
              <m:rPr>
                <m:sty m:val="p"/>
              </m:rPr>
              <w:rPr>
                <w:rFonts w:ascii="Cambria Math" w:hAnsi="Times New Roman" w:cs="Times New Roman"/>
                <w:sz w:val="24"/>
                <w:szCs w:val="24"/>
              </w:rPr>
              <m:t>0j</m:t>
            </m:r>
          </m:sub>
        </m:sSub>
        <m:r>
          <m:rPr>
            <m:sty m:val="p"/>
          </m:rPr>
          <w:rPr>
            <w:rFonts w:ascii="Cambria Math" w:hAnsi="Times New Roman" w:cs="Times New Roman"/>
            <w:sz w:val="24"/>
            <w:szCs w:val="24"/>
          </w:rPr>
          <m:t>)</m:t>
        </m:r>
      </m:oMath>
      <w:r w:rsidR="00407F77" w:rsidRPr="007554B7">
        <w:rPr>
          <w:rFonts w:ascii="Times New Roman" w:eastAsiaTheme="minorEastAsia" w:hAnsi="Times New Roman" w:cs="Times New Roman"/>
          <w:sz w:val="24"/>
          <w:szCs w:val="24"/>
        </w:rPr>
        <w:t xml:space="preserve"> varia</w:t>
      </w:r>
      <w:r w:rsidR="003B4BA6" w:rsidRPr="007554B7">
        <w:rPr>
          <w:rFonts w:ascii="Times New Roman" w:eastAsiaTheme="minorEastAsia" w:hAnsi="Times New Roman" w:cs="Times New Roman"/>
          <w:sz w:val="24"/>
          <w:szCs w:val="24"/>
        </w:rPr>
        <w:t xml:space="preserve"> espacial e</w:t>
      </w:r>
      <w:r w:rsidR="00407F77" w:rsidRPr="007554B7">
        <w:rPr>
          <w:rFonts w:ascii="Times New Roman" w:eastAsiaTheme="minorEastAsia" w:hAnsi="Times New Roman" w:cs="Times New Roman"/>
          <w:sz w:val="24"/>
          <w:szCs w:val="24"/>
        </w:rPr>
        <w:t xml:space="preserve"> </w:t>
      </w:r>
      <w:r w:rsidR="003B4BA6" w:rsidRPr="007554B7">
        <w:rPr>
          <w:rFonts w:ascii="Times New Roman" w:eastAsiaTheme="minorEastAsia" w:hAnsi="Times New Roman" w:cs="Times New Roman"/>
          <w:sz w:val="24"/>
          <w:szCs w:val="24"/>
        </w:rPr>
        <w:t xml:space="preserve">aleatoriamente – regressão com termo de erro. </w:t>
      </w:r>
    </w:p>
    <w:p w:rsidR="00B2414F" w:rsidRPr="007554B7" w:rsidRDefault="00B2414F"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A pa</w:t>
      </w:r>
      <w:r w:rsidR="00161C00" w:rsidRPr="007554B7">
        <w:rPr>
          <w:rFonts w:ascii="Times New Roman" w:hAnsi="Times New Roman" w:cs="Times New Roman"/>
          <w:sz w:val="24"/>
          <w:szCs w:val="24"/>
        </w:rPr>
        <w:t>rtir do</w:t>
      </w:r>
      <w:r w:rsidR="001146F3" w:rsidRPr="007554B7">
        <w:rPr>
          <w:rFonts w:ascii="Times New Roman" w:hAnsi="Times New Roman" w:cs="Times New Roman"/>
          <w:sz w:val="24"/>
          <w:szCs w:val="24"/>
        </w:rPr>
        <w:t>s</w:t>
      </w:r>
      <w:r w:rsidR="00161C00" w:rsidRPr="007554B7">
        <w:rPr>
          <w:rFonts w:ascii="Times New Roman" w:hAnsi="Times New Roman" w:cs="Times New Roman"/>
          <w:sz w:val="24"/>
          <w:szCs w:val="24"/>
        </w:rPr>
        <w:t xml:space="preserve"> modelo</w:t>
      </w:r>
      <w:r w:rsidR="001146F3" w:rsidRPr="007554B7">
        <w:rPr>
          <w:rFonts w:ascii="Times New Roman" w:hAnsi="Times New Roman" w:cs="Times New Roman"/>
          <w:sz w:val="24"/>
          <w:szCs w:val="24"/>
        </w:rPr>
        <w:t>s</w:t>
      </w:r>
      <w:r w:rsidR="00161C00" w:rsidRPr="007554B7">
        <w:rPr>
          <w:rFonts w:ascii="Times New Roman" w:hAnsi="Times New Roman" w:cs="Times New Roman"/>
          <w:sz w:val="24"/>
          <w:szCs w:val="24"/>
        </w:rPr>
        <w:t xml:space="preserve"> é possí</w:t>
      </w:r>
      <w:r w:rsidRPr="007554B7">
        <w:rPr>
          <w:rFonts w:ascii="Times New Roman" w:hAnsi="Times New Roman" w:cs="Times New Roman"/>
          <w:sz w:val="24"/>
          <w:szCs w:val="24"/>
        </w:rPr>
        <w:t xml:space="preserve">vel medir o coeficiente de correlação intraclasse. </w:t>
      </w:r>
    </w:p>
    <w:p w:rsidR="00081BD9" w:rsidRPr="007554B7" w:rsidRDefault="0080756E" w:rsidP="004E53B3">
      <w:pPr>
        <w:spacing w:line="24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m:rPr>
                    <m:sty m:val="p"/>
                  </m:rPr>
                  <w:rPr>
                    <w:rFonts w:ascii="Cambria Math" w:hAnsi="Times New Roman" w:cs="Times New Roman"/>
                    <w:sz w:val="24"/>
                    <w:szCs w:val="24"/>
                  </w:rPr>
                  <m:t>Var(</m:t>
                </m:r>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Times New Roman" w:cs="Times New Roman"/>
                <w:sz w:val="24"/>
                <w:szCs w:val="24"/>
              </w:rPr>
              <m:t>)=</m:t>
            </m:r>
            <m:r>
              <w:rPr>
                <w:rFonts w:ascii="Cambria Math" w:hAnsi="Cambria Math" w:cs="Times New Roman"/>
                <w:sz w:val="24"/>
                <w:szCs w:val="24"/>
              </w:rPr>
              <m:t>Var</m:t>
            </m:r>
            <m:r>
              <w:rPr>
                <w:rFonts w:ascii="Cambria Math" w:hAnsi="Times New Roman" w:cs="Times New Roman"/>
                <w:sz w:val="24"/>
                <w:szCs w:val="24"/>
              </w:rPr>
              <m:t xml:space="preserve"> </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r>
                      <w:rPr>
                        <w:rFonts w:ascii="Cambria Math" w:hAnsi="Cambria Math" w:cs="Times New Roman"/>
                        <w:sz w:val="24"/>
                        <w:szCs w:val="24"/>
                      </w:rPr>
                      <m:t>j</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e>
            </m:d>
            <m:r>
              <w:rPr>
                <w:rFonts w:ascii="Cambria Math" w:hAnsi="Times New Roman" w:cs="Times New Roman"/>
                <w:sz w:val="24"/>
                <w:szCs w:val="24"/>
              </w:rPr>
              <m:t xml:space="preserve">= </m:t>
            </m:r>
            <m:r>
              <w:rPr>
                <w:rFonts w:ascii="Cambria Math" w:hAnsi="Cambria Math" w:cs="Times New Roman"/>
                <w:sz w:val="24"/>
                <w:szCs w:val="24"/>
              </w:rPr>
              <m:t>τ</m:t>
            </m:r>
          </m:e>
          <m:sub>
            <m:r>
              <w:rPr>
                <w:rFonts w:ascii="Cambria Math" w:hAnsi="Times New Roman" w:cs="Times New Roman"/>
                <w:sz w:val="24"/>
                <w:szCs w:val="24"/>
              </w:rPr>
              <m:t>0j</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r w:rsidR="00E11635" w:rsidRPr="007554B7">
        <w:rPr>
          <w:rFonts w:ascii="Times New Roman" w:eastAsiaTheme="minorEastAsia" w:hAnsi="Times New Roman" w:cs="Times New Roman"/>
          <w:sz w:val="24"/>
          <w:szCs w:val="24"/>
        </w:rPr>
        <w:t xml:space="preserve">                           </w:t>
      </w:r>
      <w:r w:rsidR="00823062" w:rsidRPr="007554B7">
        <w:rPr>
          <w:rFonts w:ascii="Times New Roman" w:eastAsiaTheme="minorEastAsia" w:hAnsi="Times New Roman" w:cs="Times New Roman"/>
          <w:sz w:val="24"/>
          <w:szCs w:val="24"/>
        </w:rPr>
        <w:t xml:space="preserve">          </w:t>
      </w:r>
      <w:r w:rsidR="00E11635" w:rsidRPr="007554B7">
        <w:rPr>
          <w:rFonts w:ascii="Times New Roman" w:eastAsiaTheme="minorEastAsia" w:hAnsi="Times New Roman" w:cs="Times New Roman"/>
          <w:sz w:val="24"/>
          <w:szCs w:val="24"/>
        </w:rPr>
        <w:t xml:space="preserve">                            </w:t>
      </w:r>
      <w:r w:rsidR="009F01D0" w:rsidRPr="007554B7">
        <w:rPr>
          <w:rFonts w:ascii="Times New Roman" w:eastAsiaTheme="minorEastAsia" w:hAnsi="Times New Roman" w:cs="Times New Roman"/>
          <w:sz w:val="24"/>
          <w:szCs w:val="24"/>
        </w:rPr>
        <w:t xml:space="preserve">                         (4</w:t>
      </w:r>
      <w:r w:rsidR="00E11635" w:rsidRPr="007554B7">
        <w:rPr>
          <w:rFonts w:ascii="Times New Roman" w:eastAsiaTheme="minorEastAsia" w:hAnsi="Times New Roman" w:cs="Times New Roman"/>
          <w:sz w:val="24"/>
          <w:szCs w:val="24"/>
        </w:rPr>
        <w:t>)</w:t>
      </w:r>
    </w:p>
    <w:p w:rsidR="00081BD9" w:rsidRPr="007554B7" w:rsidRDefault="003B1104"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A</w:t>
      </w:r>
      <w:r w:rsidR="00A60EE8" w:rsidRPr="007554B7">
        <w:rPr>
          <w:rFonts w:ascii="Times New Roman" w:hAnsi="Times New Roman" w:cs="Times New Roman"/>
          <w:sz w:val="24"/>
          <w:szCs w:val="24"/>
        </w:rPr>
        <w:t>s equações</w:t>
      </w:r>
      <w:r w:rsidRPr="007554B7">
        <w:rPr>
          <w:rFonts w:ascii="Times New Roman" w:hAnsi="Times New Roman" w:cs="Times New Roman"/>
          <w:sz w:val="24"/>
          <w:szCs w:val="24"/>
        </w:rPr>
        <w:t xml:space="preserve"> </w:t>
      </w:r>
      <w:proofErr w:type="gramStart"/>
      <w:r w:rsidR="001146F3" w:rsidRPr="007554B7">
        <w:rPr>
          <w:rFonts w:ascii="Times New Roman" w:hAnsi="Times New Roman" w:cs="Times New Roman"/>
          <w:sz w:val="24"/>
          <w:szCs w:val="24"/>
        </w:rPr>
        <w:t>2</w:t>
      </w:r>
      <w:proofErr w:type="gramEnd"/>
      <w:r w:rsidR="001146F3" w:rsidRPr="007554B7">
        <w:rPr>
          <w:rFonts w:ascii="Times New Roman" w:hAnsi="Times New Roman" w:cs="Times New Roman"/>
          <w:sz w:val="24"/>
          <w:szCs w:val="24"/>
        </w:rPr>
        <w:t xml:space="preserve"> e 3</w:t>
      </w:r>
      <w:r w:rsidR="00081BD9" w:rsidRPr="007554B7">
        <w:rPr>
          <w:rFonts w:ascii="Times New Roman" w:hAnsi="Times New Roman" w:cs="Times New Roman"/>
          <w:sz w:val="24"/>
          <w:szCs w:val="24"/>
        </w:rPr>
        <w:t xml:space="preserve"> fornece</w:t>
      </w:r>
      <w:r w:rsidR="001146F3" w:rsidRPr="007554B7">
        <w:rPr>
          <w:rFonts w:ascii="Times New Roman" w:hAnsi="Times New Roman" w:cs="Times New Roman"/>
          <w:sz w:val="24"/>
          <w:szCs w:val="24"/>
        </w:rPr>
        <w:t>m</w:t>
      </w:r>
      <w:r w:rsidR="00081BD9" w:rsidRPr="007554B7">
        <w:rPr>
          <w:rFonts w:ascii="Times New Roman" w:hAnsi="Times New Roman" w:cs="Times New Roman"/>
          <w:sz w:val="24"/>
          <w:szCs w:val="24"/>
        </w:rPr>
        <w:t xml:space="preserve"> a variação do preço do imóvel para os dois níveis. Sendo que a variância do preço do imóvel no primeiro nível é capturada por </w:t>
      </w:r>
      <m:oMath>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r w:rsidR="00081BD9" w:rsidRPr="007554B7">
        <w:rPr>
          <w:rFonts w:ascii="Times New Roman" w:eastAsiaTheme="minorEastAsia" w:hAnsi="Times New Roman" w:cs="Times New Roman"/>
          <w:sz w:val="24"/>
          <w:szCs w:val="24"/>
        </w:rPr>
        <w:t xml:space="preserve">, enquanto </w:t>
      </w:r>
      <m:oMath>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00</m:t>
            </m:r>
          </m:sub>
        </m:sSub>
      </m:oMath>
      <w:r w:rsidR="00081BD9" w:rsidRPr="007554B7">
        <w:rPr>
          <w:rFonts w:ascii="Times New Roman" w:eastAsiaTheme="minorEastAsia" w:hAnsi="Times New Roman" w:cs="Times New Roman"/>
          <w:sz w:val="24"/>
          <w:szCs w:val="24"/>
        </w:rPr>
        <w:t xml:space="preserve"> captura a variabilidade entre os grupos. </w:t>
      </w:r>
      <w:r w:rsidR="00081BD9" w:rsidRPr="007554B7">
        <w:rPr>
          <w:rFonts w:ascii="Times New Roman" w:hAnsi="Times New Roman" w:cs="Times New Roman"/>
          <w:sz w:val="24"/>
          <w:szCs w:val="24"/>
        </w:rPr>
        <w:t>O coeficiente de correlação</w:t>
      </w:r>
      <w:r w:rsidR="003B4BA6" w:rsidRPr="007554B7">
        <w:rPr>
          <w:rStyle w:val="Refdenotaderodap"/>
          <w:rFonts w:ascii="Times New Roman" w:hAnsi="Times New Roman" w:cs="Times New Roman"/>
          <w:sz w:val="24"/>
          <w:szCs w:val="24"/>
        </w:rPr>
        <w:footnoteReference w:id="8"/>
      </w:r>
      <w:r w:rsidR="00081BD9" w:rsidRPr="007554B7">
        <w:rPr>
          <w:rFonts w:ascii="Times New Roman" w:hAnsi="Times New Roman" w:cs="Times New Roman"/>
          <w:sz w:val="24"/>
          <w:szCs w:val="24"/>
        </w:rPr>
        <w:t xml:space="preserve"> intraclasse, por conseguinte, é dado pela </w:t>
      </w:r>
      <w:r w:rsidRPr="007554B7">
        <w:rPr>
          <w:rFonts w:ascii="Times New Roman" w:hAnsi="Times New Roman" w:cs="Times New Roman"/>
          <w:sz w:val="24"/>
          <w:szCs w:val="24"/>
        </w:rPr>
        <w:t>expressão:</w:t>
      </w:r>
    </w:p>
    <w:p w:rsidR="00CF6EA5" w:rsidRPr="007554B7" w:rsidRDefault="006734F9" w:rsidP="004E53B3">
      <w:pPr>
        <w:spacing w:line="240" w:lineRule="auto"/>
        <w:rPr>
          <w:rFonts w:ascii="Times New Roman" w:hAnsi="Times New Roman" w:cs="Times New Roman"/>
          <w:sz w:val="24"/>
          <w:szCs w:val="24"/>
        </w:rPr>
      </w:pPr>
      <m:oMath>
        <m:r>
          <w:rPr>
            <w:rFonts w:ascii="Cambria Math" w:hAnsi="Cambria Math" w:cs="Times New Roman"/>
            <w:sz w:val="24"/>
            <w:szCs w:val="24"/>
          </w:rPr>
          <m:t>corr</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0j</m:t>
                </m:r>
              </m:sub>
            </m:sSub>
          </m:num>
          <m:den>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0j</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ctrlPr>
              <w:rPr>
                <w:rFonts w:ascii="Cambria Math" w:eastAsiaTheme="minorEastAsia" w:hAnsi="Times New Roman" w:cs="Times New Roman"/>
                <w:i/>
                <w:sz w:val="24"/>
                <w:szCs w:val="24"/>
              </w:rPr>
            </m:ctrlPr>
          </m:den>
        </m:f>
      </m:oMath>
      <w:r w:rsidR="00CF6EA5" w:rsidRPr="007554B7">
        <w:rPr>
          <w:rFonts w:ascii="Times New Roman" w:eastAsiaTheme="minorEastAsia" w:hAnsi="Times New Roman" w:cs="Times New Roman"/>
          <w:sz w:val="24"/>
          <w:szCs w:val="24"/>
        </w:rPr>
        <w:t xml:space="preserve">                                                                                                       </w:t>
      </w:r>
      <w:r w:rsidR="009F01D0" w:rsidRPr="007554B7">
        <w:rPr>
          <w:rFonts w:ascii="Times New Roman" w:eastAsiaTheme="minorEastAsia" w:hAnsi="Times New Roman" w:cs="Times New Roman"/>
          <w:sz w:val="24"/>
          <w:szCs w:val="24"/>
        </w:rPr>
        <w:t xml:space="preserve">      </w:t>
      </w:r>
      <w:r w:rsidR="00CF6EA5" w:rsidRPr="007554B7">
        <w:rPr>
          <w:rFonts w:ascii="Times New Roman" w:eastAsiaTheme="minorEastAsia" w:hAnsi="Times New Roman" w:cs="Times New Roman"/>
          <w:sz w:val="24"/>
          <w:szCs w:val="24"/>
        </w:rPr>
        <w:t xml:space="preserve">   </w:t>
      </w:r>
      <w:r w:rsidR="002C7F47" w:rsidRPr="007554B7">
        <w:rPr>
          <w:rFonts w:ascii="Times New Roman" w:eastAsiaTheme="minorEastAsia" w:hAnsi="Times New Roman" w:cs="Times New Roman"/>
          <w:sz w:val="24"/>
          <w:szCs w:val="24"/>
        </w:rPr>
        <w:t xml:space="preserve">                     </w:t>
      </w:r>
      <w:r w:rsidR="00823062" w:rsidRPr="007554B7">
        <w:rPr>
          <w:rFonts w:ascii="Times New Roman" w:eastAsiaTheme="minorEastAsia" w:hAnsi="Times New Roman" w:cs="Times New Roman"/>
          <w:sz w:val="24"/>
          <w:szCs w:val="24"/>
        </w:rPr>
        <w:t>(5</w:t>
      </w:r>
      <w:r w:rsidR="00CF6EA5" w:rsidRPr="007554B7">
        <w:rPr>
          <w:rFonts w:ascii="Times New Roman" w:eastAsiaTheme="minorEastAsia" w:hAnsi="Times New Roman" w:cs="Times New Roman"/>
          <w:sz w:val="24"/>
          <w:szCs w:val="24"/>
        </w:rPr>
        <w:t>)</w:t>
      </w:r>
      <w:r w:rsidR="0062541E" w:rsidRPr="007554B7">
        <w:rPr>
          <w:rFonts w:ascii="Times New Roman" w:eastAsiaTheme="minorEastAsia" w:hAnsi="Times New Roman" w:cs="Times New Roman"/>
          <w:sz w:val="24"/>
          <w:szCs w:val="24"/>
        </w:rPr>
        <w:t xml:space="preserve">                   </w:t>
      </w:r>
      <w:r w:rsidR="00CF6EA5" w:rsidRPr="007554B7">
        <w:rPr>
          <w:rFonts w:ascii="Times New Roman" w:eastAsiaTheme="minorEastAsia" w:hAnsi="Times New Roman" w:cs="Times New Roman"/>
          <w:sz w:val="24"/>
          <w:szCs w:val="24"/>
        </w:rPr>
        <w:t xml:space="preserve">                                         </w:t>
      </w:r>
    </w:p>
    <w:p w:rsidR="00A6794E" w:rsidRPr="007554B7" w:rsidRDefault="00081BD9"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Como resultado, é possível considerar o</w:t>
      </w:r>
      <w:r w:rsidR="00901C4C" w:rsidRPr="007554B7">
        <w:rPr>
          <w:rFonts w:ascii="Times New Roman" w:eastAsiaTheme="minorEastAsia" w:hAnsi="Times New Roman" w:cs="Times New Roman"/>
          <w:sz w:val="24"/>
          <w:szCs w:val="24"/>
        </w:rPr>
        <w:t>s</w:t>
      </w:r>
      <w:r w:rsidRPr="007554B7">
        <w:rPr>
          <w:rFonts w:ascii="Times New Roman" w:eastAsiaTheme="minorEastAsia" w:hAnsi="Times New Roman" w:cs="Times New Roman"/>
          <w:sz w:val="24"/>
          <w:szCs w:val="24"/>
        </w:rPr>
        <w:t xml:space="preserve"> efeito</w:t>
      </w:r>
      <w:r w:rsidR="00901C4C" w:rsidRPr="007554B7">
        <w:rPr>
          <w:rFonts w:ascii="Times New Roman" w:eastAsiaTheme="minorEastAsia" w:hAnsi="Times New Roman" w:cs="Times New Roman"/>
          <w:sz w:val="24"/>
          <w:szCs w:val="24"/>
        </w:rPr>
        <w:t>s</w:t>
      </w:r>
      <w:r w:rsidRPr="007554B7">
        <w:rPr>
          <w:rFonts w:ascii="Times New Roman" w:eastAsiaTheme="minorEastAsia" w:hAnsi="Times New Roman" w:cs="Times New Roman"/>
          <w:sz w:val="24"/>
          <w:szCs w:val="24"/>
        </w:rPr>
        <w:t xml:space="preserve"> </w:t>
      </w:r>
      <w:r w:rsidR="00901C4C" w:rsidRPr="007554B7">
        <w:rPr>
          <w:rFonts w:ascii="Times New Roman" w:eastAsiaTheme="minorEastAsia" w:hAnsi="Times New Roman" w:cs="Times New Roman"/>
          <w:sz w:val="24"/>
          <w:szCs w:val="24"/>
        </w:rPr>
        <w:t xml:space="preserve">vizinhança e </w:t>
      </w:r>
      <w:r w:rsidRPr="007554B7">
        <w:rPr>
          <w:rFonts w:ascii="Times New Roman" w:eastAsiaTheme="minorEastAsia" w:hAnsi="Times New Roman" w:cs="Times New Roman"/>
          <w:sz w:val="24"/>
          <w:szCs w:val="24"/>
        </w:rPr>
        <w:t>adjacência na composição dos preços dos imóveis levando em conta a hierarquia dos dados.</w:t>
      </w:r>
      <w:r w:rsidR="0099594A" w:rsidRPr="007554B7">
        <w:rPr>
          <w:rFonts w:ascii="Times New Roman" w:eastAsiaTheme="minorEastAsia" w:hAnsi="Times New Roman" w:cs="Times New Roman"/>
          <w:sz w:val="24"/>
          <w:szCs w:val="24"/>
        </w:rPr>
        <w:t xml:space="preserve"> </w:t>
      </w:r>
      <w:r w:rsidR="003B1104" w:rsidRPr="007554B7">
        <w:rPr>
          <w:rFonts w:ascii="Times New Roman" w:eastAsiaTheme="minorEastAsia" w:hAnsi="Times New Roman" w:cs="Times New Roman"/>
          <w:sz w:val="24"/>
          <w:szCs w:val="24"/>
        </w:rPr>
        <w:t>A</w:t>
      </w:r>
      <w:r w:rsidR="00A6794E" w:rsidRPr="007554B7">
        <w:rPr>
          <w:rFonts w:ascii="Times New Roman" w:eastAsiaTheme="minorEastAsia" w:hAnsi="Times New Roman" w:cs="Times New Roman"/>
          <w:sz w:val="24"/>
          <w:szCs w:val="24"/>
        </w:rPr>
        <w:t xml:space="preserve"> modelagem econométrica espacial estimada (para o s</w:t>
      </w:r>
      <w:r w:rsidR="00E253BF" w:rsidRPr="007554B7">
        <w:rPr>
          <w:rFonts w:ascii="Times New Roman" w:eastAsiaTheme="minorEastAsia" w:hAnsi="Times New Roman" w:cs="Times New Roman"/>
          <w:sz w:val="24"/>
          <w:szCs w:val="24"/>
        </w:rPr>
        <w:t xml:space="preserve">egundo nível) segue </w:t>
      </w:r>
      <w:r w:rsidR="006F1F69" w:rsidRPr="007554B7">
        <w:rPr>
          <w:rFonts w:ascii="Times New Roman" w:eastAsiaTheme="minorEastAsia" w:hAnsi="Times New Roman" w:cs="Times New Roman"/>
          <w:sz w:val="24"/>
          <w:szCs w:val="24"/>
        </w:rPr>
        <w:t>a equação 3</w:t>
      </w:r>
      <w:r w:rsidR="003B1104" w:rsidRPr="007554B7">
        <w:rPr>
          <w:rFonts w:ascii="Times New Roman" w:eastAsiaTheme="minorEastAsia" w:hAnsi="Times New Roman" w:cs="Times New Roman"/>
          <w:sz w:val="24"/>
          <w:szCs w:val="24"/>
        </w:rPr>
        <w:t>.b</w:t>
      </w:r>
      <w:r w:rsidR="00A6794E" w:rsidRPr="007554B7">
        <w:rPr>
          <w:rFonts w:ascii="Times New Roman" w:eastAsiaTheme="minorEastAsia" w:hAnsi="Times New Roman" w:cs="Times New Roman"/>
          <w:sz w:val="24"/>
          <w:szCs w:val="24"/>
        </w:rPr>
        <w:t xml:space="preserve">, entendendo o efeito vizinhança como o efeito gerado pelas </w:t>
      </w:r>
      <w:r w:rsidR="00E253BF" w:rsidRPr="007554B7">
        <w:rPr>
          <w:rFonts w:ascii="Times New Roman" w:eastAsiaTheme="minorEastAsia" w:hAnsi="Times New Roman" w:cs="Times New Roman"/>
          <w:sz w:val="24"/>
          <w:szCs w:val="24"/>
        </w:rPr>
        <w:t>amenidades</w:t>
      </w:r>
      <w:r w:rsidR="00A6794E" w:rsidRPr="007554B7">
        <w:rPr>
          <w:rFonts w:ascii="Times New Roman" w:eastAsiaTheme="minorEastAsia" w:hAnsi="Times New Roman" w:cs="Times New Roman"/>
          <w:sz w:val="24"/>
          <w:szCs w:val="24"/>
        </w:rPr>
        <w:t xml:space="preserve"> (</w:t>
      </w:r>
      <w:r w:rsidR="00E253BF" w:rsidRPr="007554B7">
        <w:rPr>
          <w:rFonts w:ascii="Times New Roman" w:eastAsiaTheme="minorEastAsia" w:hAnsi="Times New Roman" w:cs="Times New Roman"/>
          <w:i/>
          <w:sz w:val="24"/>
          <w:szCs w:val="24"/>
        </w:rPr>
        <w:t>A</w:t>
      </w:r>
      <w:r w:rsidR="00A6794E" w:rsidRPr="007554B7">
        <w:rPr>
          <w:rFonts w:ascii="Times New Roman" w:eastAsiaTheme="minorEastAsia" w:hAnsi="Times New Roman" w:cs="Times New Roman"/>
          <w:sz w:val="24"/>
          <w:szCs w:val="24"/>
        </w:rPr>
        <w:t xml:space="preserve">), enquanto o efeito adjacência é o </w:t>
      </w:r>
      <w:r w:rsidR="002D0C15" w:rsidRPr="007554B7">
        <w:rPr>
          <w:rFonts w:ascii="Times New Roman" w:eastAsiaTheme="minorEastAsia" w:hAnsi="Times New Roman" w:cs="Times New Roman"/>
          <w:sz w:val="24"/>
          <w:szCs w:val="24"/>
        </w:rPr>
        <w:t>e</w:t>
      </w:r>
      <w:r w:rsidR="00A6794E" w:rsidRPr="007554B7">
        <w:rPr>
          <w:rFonts w:ascii="Times New Roman" w:eastAsiaTheme="minorEastAsia" w:hAnsi="Times New Roman" w:cs="Times New Roman"/>
          <w:sz w:val="24"/>
          <w:szCs w:val="24"/>
        </w:rPr>
        <w:t>feito gerado pela def</w:t>
      </w:r>
      <w:r w:rsidR="002D0C15" w:rsidRPr="007554B7">
        <w:rPr>
          <w:rFonts w:ascii="Times New Roman" w:eastAsiaTheme="minorEastAsia" w:hAnsi="Times New Roman" w:cs="Times New Roman"/>
          <w:sz w:val="24"/>
          <w:szCs w:val="24"/>
        </w:rPr>
        <w:t xml:space="preserve">asagem das </w:t>
      </w:r>
      <w:r w:rsidR="00E253BF" w:rsidRPr="007554B7">
        <w:rPr>
          <w:rFonts w:ascii="Times New Roman" w:eastAsiaTheme="minorEastAsia" w:hAnsi="Times New Roman" w:cs="Times New Roman"/>
          <w:sz w:val="24"/>
          <w:szCs w:val="24"/>
        </w:rPr>
        <w:t>amenidades</w:t>
      </w:r>
      <w:r w:rsidR="00A6794E" w:rsidRPr="007554B7">
        <w:rPr>
          <w:rFonts w:ascii="Times New Roman" w:eastAsiaTheme="minorEastAsia" w:hAnsi="Times New Roman" w:cs="Times New Roman"/>
          <w:sz w:val="24"/>
          <w:szCs w:val="24"/>
        </w:rPr>
        <w:t xml:space="preserve"> (</w:t>
      </w:r>
      <w:r w:rsidR="00E253BF" w:rsidRPr="007554B7">
        <w:rPr>
          <w:rFonts w:ascii="Times New Roman" w:eastAsiaTheme="minorEastAsia" w:hAnsi="Times New Roman" w:cs="Times New Roman"/>
          <w:i/>
          <w:sz w:val="24"/>
          <w:szCs w:val="24"/>
        </w:rPr>
        <w:t>WA</w:t>
      </w:r>
      <w:r w:rsidR="00A6794E" w:rsidRPr="007554B7">
        <w:rPr>
          <w:rFonts w:ascii="Times New Roman" w:eastAsiaTheme="minorEastAsia" w:hAnsi="Times New Roman" w:cs="Times New Roman"/>
          <w:sz w:val="24"/>
          <w:szCs w:val="24"/>
        </w:rPr>
        <w:t>).</w:t>
      </w:r>
    </w:p>
    <w:p w:rsidR="001E36B0" w:rsidRDefault="00A9309B"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A</w:t>
      </w:r>
      <w:r w:rsidR="001E36B0" w:rsidRPr="007554B7">
        <w:rPr>
          <w:rFonts w:ascii="Times New Roman" w:eastAsiaTheme="minorEastAsia" w:hAnsi="Times New Roman" w:cs="Times New Roman"/>
          <w:sz w:val="24"/>
          <w:szCs w:val="24"/>
        </w:rPr>
        <w:t xml:space="preserve"> abordagem espacial no modelo hierárquico linear segue a proposta de </w:t>
      </w:r>
      <w:proofErr w:type="spellStart"/>
      <w:r w:rsidR="001E36B0" w:rsidRPr="007554B7">
        <w:rPr>
          <w:rFonts w:ascii="Times New Roman" w:eastAsiaTheme="minorEastAsia" w:hAnsi="Times New Roman" w:cs="Times New Roman"/>
          <w:sz w:val="24"/>
          <w:szCs w:val="24"/>
        </w:rPr>
        <w:t>Morenoff</w:t>
      </w:r>
      <w:proofErr w:type="spellEnd"/>
      <w:r w:rsidR="001E36B0" w:rsidRPr="007554B7">
        <w:rPr>
          <w:rFonts w:ascii="Times New Roman" w:eastAsiaTheme="minorEastAsia" w:hAnsi="Times New Roman" w:cs="Times New Roman"/>
          <w:sz w:val="24"/>
          <w:szCs w:val="24"/>
        </w:rPr>
        <w:t xml:space="preserve"> (2003). A abordagem metodológica segue dois passos: 1) construção de um modelo </w:t>
      </w:r>
      <w:proofErr w:type="spellStart"/>
      <w:r w:rsidR="001E36B0" w:rsidRPr="007554B7">
        <w:rPr>
          <w:rFonts w:ascii="Times New Roman" w:eastAsiaTheme="minorEastAsia" w:hAnsi="Times New Roman" w:cs="Times New Roman"/>
          <w:sz w:val="24"/>
          <w:szCs w:val="24"/>
        </w:rPr>
        <w:t>Ancova</w:t>
      </w:r>
      <w:proofErr w:type="spellEnd"/>
      <w:r w:rsidR="001E36B0" w:rsidRPr="007554B7">
        <w:rPr>
          <w:rFonts w:ascii="Times New Roman" w:eastAsiaTheme="minorEastAsia" w:hAnsi="Times New Roman" w:cs="Times New Roman"/>
          <w:sz w:val="24"/>
          <w:szCs w:val="24"/>
        </w:rPr>
        <w:t xml:space="preserve"> e teste sobre a presença de autocorrelação espacial. Dá-se o segundo passo se a hipótese nula de aleatoriedade do teste de autocorrelação espacial for rejeitada e </w:t>
      </w:r>
      <w:proofErr w:type="gramStart"/>
      <w:r w:rsidR="001E36B0" w:rsidRPr="007554B7">
        <w:rPr>
          <w:rFonts w:ascii="Times New Roman" w:eastAsiaTheme="minorEastAsia" w:hAnsi="Times New Roman" w:cs="Times New Roman"/>
          <w:sz w:val="24"/>
          <w:szCs w:val="24"/>
        </w:rPr>
        <w:t>2</w:t>
      </w:r>
      <w:proofErr w:type="gramEnd"/>
      <w:r w:rsidR="001E36B0" w:rsidRPr="007554B7">
        <w:rPr>
          <w:rFonts w:ascii="Times New Roman" w:eastAsiaTheme="minorEastAsia" w:hAnsi="Times New Roman" w:cs="Times New Roman"/>
          <w:sz w:val="24"/>
          <w:szCs w:val="24"/>
        </w:rPr>
        <w:t>) estimação do segundo nível hierárquico introduzindo defasagens espaciais das variáveis de contexto do segundo nível.</w:t>
      </w:r>
    </w:p>
    <w:p w:rsidR="00B05780" w:rsidRPr="007554B7" w:rsidRDefault="00B05780" w:rsidP="004E53B3">
      <w:pPr>
        <w:spacing w:line="240" w:lineRule="auto"/>
        <w:ind w:firstLine="567"/>
        <w:rPr>
          <w:rFonts w:ascii="Times New Roman" w:hAnsi="Times New Roman" w:cs="Times New Roman"/>
          <w:sz w:val="24"/>
          <w:szCs w:val="24"/>
        </w:rPr>
      </w:pPr>
      <w:r w:rsidRPr="00601893">
        <w:rPr>
          <w:rFonts w:ascii="Times New Roman" w:hAnsi="Times New Roman" w:cs="Times New Roman"/>
          <w:sz w:val="24"/>
          <w:szCs w:val="24"/>
        </w:rPr>
        <w:lastRenderedPageBreak/>
        <w:t>A importância em testar a associação espacial diz respeito à imbricação entre os dois efeitos, isto é, heterogeneidade espacial pode gerar autocorrelação espacial, bem como autocorrelação espacial pode gerar heterogeneidade espacial (ANSELIN, 1999). Autocorrelação espacial trata da possibilidade de apresentar interdependência entre as observações que são analisadas espacialmente, violando o pressuposto da esperança nula dos erros</w:t>
      </w:r>
      <w:r w:rsidRPr="00601893">
        <w:rPr>
          <w:rStyle w:val="Refdenotaderodap"/>
          <w:rFonts w:ascii="Times New Roman" w:hAnsi="Times New Roman" w:cs="Times New Roman"/>
          <w:sz w:val="24"/>
          <w:szCs w:val="24"/>
        </w:rPr>
        <w:footnoteReference w:id="9"/>
      </w:r>
      <w:r w:rsidRPr="00601893">
        <w:rPr>
          <w:rFonts w:ascii="Times New Roman" w:hAnsi="Times New Roman" w:cs="Times New Roman"/>
          <w:sz w:val="24"/>
          <w:szCs w:val="24"/>
        </w:rPr>
        <w:t xml:space="preserve">. </w:t>
      </w:r>
      <w:r>
        <w:rPr>
          <w:rFonts w:ascii="Times New Roman" w:hAnsi="Times New Roman" w:cs="Times New Roman"/>
          <w:sz w:val="24"/>
          <w:szCs w:val="24"/>
        </w:rPr>
        <w:t>A h</w:t>
      </w:r>
      <w:r w:rsidRPr="00601893">
        <w:rPr>
          <w:rFonts w:ascii="Times New Roman" w:hAnsi="Times New Roman" w:cs="Times New Roman"/>
          <w:sz w:val="24"/>
          <w:szCs w:val="24"/>
        </w:rPr>
        <w:t xml:space="preserve">eterogeneidade espacial </w:t>
      </w:r>
      <w:r>
        <w:rPr>
          <w:rFonts w:ascii="Times New Roman" w:hAnsi="Times New Roman" w:cs="Times New Roman"/>
          <w:sz w:val="24"/>
          <w:szCs w:val="24"/>
        </w:rPr>
        <w:t>diz respeito à</w:t>
      </w:r>
      <w:r w:rsidRPr="00601893">
        <w:rPr>
          <w:rFonts w:ascii="Times New Roman" w:hAnsi="Times New Roman" w:cs="Times New Roman"/>
          <w:sz w:val="24"/>
          <w:szCs w:val="24"/>
        </w:rPr>
        <w:t xml:space="preserve"> presença da variação sistemática no processo analisado através do espaço, geralmente conduz a heterocedasticidade dos termos de erro (CAN, 1990). Outra justificativa em favor da análise espacial é a </w:t>
      </w:r>
      <w:r>
        <w:rPr>
          <w:rFonts w:ascii="Times New Roman" w:hAnsi="Times New Roman" w:cs="Times New Roman"/>
          <w:sz w:val="24"/>
          <w:szCs w:val="24"/>
        </w:rPr>
        <w:t>natureza</w:t>
      </w:r>
      <w:r w:rsidRPr="00601893">
        <w:rPr>
          <w:rFonts w:ascii="Times New Roman" w:hAnsi="Times New Roman" w:cs="Times New Roman"/>
          <w:sz w:val="24"/>
          <w:szCs w:val="24"/>
        </w:rPr>
        <w:t xml:space="preserve"> essencialmente </w:t>
      </w:r>
      <w:proofErr w:type="spellStart"/>
      <w:r>
        <w:rPr>
          <w:rFonts w:ascii="Times New Roman" w:hAnsi="Times New Roman" w:cs="Times New Roman"/>
          <w:sz w:val="24"/>
          <w:szCs w:val="24"/>
        </w:rPr>
        <w:t>georeferenciada</w:t>
      </w:r>
      <w:proofErr w:type="spellEnd"/>
      <w:r w:rsidRPr="00601893">
        <w:rPr>
          <w:rFonts w:ascii="Times New Roman" w:hAnsi="Times New Roman" w:cs="Times New Roman"/>
          <w:sz w:val="24"/>
          <w:szCs w:val="24"/>
        </w:rPr>
        <w:t xml:space="preserve"> dos dados (ANSELIN, 1998b).</w:t>
      </w:r>
    </w:p>
    <w:p w:rsidR="0047499A" w:rsidRPr="007554B7" w:rsidRDefault="003F0CA3" w:rsidP="004E53B3">
      <w:pPr>
        <w:spacing w:line="240" w:lineRule="auto"/>
        <w:ind w:firstLine="567"/>
        <w:rPr>
          <w:rFonts w:ascii="Times New Roman" w:hAnsi="Times New Roman" w:cs="Times New Roman"/>
          <w:sz w:val="24"/>
          <w:szCs w:val="24"/>
        </w:rPr>
      </w:pPr>
      <w:r>
        <w:rPr>
          <w:rFonts w:ascii="Times New Roman" w:hAnsi="Times New Roman" w:cs="Times New Roman"/>
          <w:sz w:val="24"/>
          <w:szCs w:val="24"/>
        </w:rPr>
        <w:t>Por fim, c</w:t>
      </w:r>
      <w:r w:rsidR="00B05780">
        <w:rPr>
          <w:rFonts w:ascii="Times New Roman" w:hAnsi="Times New Roman" w:cs="Times New Roman"/>
          <w:sz w:val="24"/>
          <w:szCs w:val="24"/>
        </w:rPr>
        <w:t>abe</w:t>
      </w:r>
      <w:r w:rsidR="00A9309B" w:rsidRPr="007554B7">
        <w:rPr>
          <w:rFonts w:ascii="Times New Roman" w:hAnsi="Times New Roman" w:cs="Times New Roman"/>
          <w:sz w:val="24"/>
          <w:szCs w:val="24"/>
        </w:rPr>
        <w:t xml:space="preserve"> destacar que</w:t>
      </w:r>
      <w:r w:rsidR="00161C00" w:rsidRPr="007554B7">
        <w:rPr>
          <w:rFonts w:ascii="Times New Roman" w:hAnsi="Times New Roman" w:cs="Times New Roman"/>
          <w:sz w:val="24"/>
          <w:szCs w:val="24"/>
        </w:rPr>
        <w:t xml:space="preserve"> </w:t>
      </w:r>
      <w:r w:rsidR="00A9309B" w:rsidRPr="007554B7">
        <w:rPr>
          <w:rFonts w:ascii="Times New Roman" w:hAnsi="Times New Roman" w:cs="Times New Roman"/>
          <w:sz w:val="24"/>
          <w:szCs w:val="24"/>
        </w:rPr>
        <w:t>esta abordagem</w:t>
      </w:r>
      <w:r w:rsidR="00161C00" w:rsidRPr="007554B7">
        <w:rPr>
          <w:rFonts w:ascii="Times New Roman" w:hAnsi="Times New Roman" w:cs="Times New Roman"/>
          <w:sz w:val="24"/>
          <w:szCs w:val="24"/>
        </w:rPr>
        <w:t xml:space="preserve"> é capaz de tratar apenas </w:t>
      </w:r>
      <w:r w:rsidR="00E061E8" w:rsidRPr="007554B7">
        <w:rPr>
          <w:rFonts w:ascii="Times New Roman" w:hAnsi="Times New Roman" w:cs="Times New Roman"/>
          <w:sz w:val="24"/>
          <w:szCs w:val="24"/>
        </w:rPr>
        <w:t>d</w:t>
      </w:r>
      <w:r w:rsidR="00161C00" w:rsidRPr="007554B7">
        <w:rPr>
          <w:rFonts w:ascii="Times New Roman" w:hAnsi="Times New Roman" w:cs="Times New Roman"/>
          <w:sz w:val="24"/>
          <w:szCs w:val="24"/>
        </w:rPr>
        <w:t>a autocorrelação espacial observável, manifestada nas defasagens espaciais</w:t>
      </w:r>
      <w:r w:rsidR="00E928D3" w:rsidRPr="007554B7">
        <w:rPr>
          <w:rFonts w:ascii="Times New Roman" w:hAnsi="Times New Roman" w:cs="Times New Roman"/>
          <w:sz w:val="24"/>
          <w:szCs w:val="24"/>
        </w:rPr>
        <w:t xml:space="preserve"> das variáveis de contexto do segundo</w:t>
      </w:r>
      <w:r w:rsidR="00161C00" w:rsidRPr="007554B7">
        <w:rPr>
          <w:rFonts w:ascii="Times New Roman" w:hAnsi="Times New Roman" w:cs="Times New Roman"/>
          <w:sz w:val="24"/>
          <w:szCs w:val="24"/>
        </w:rPr>
        <w:t xml:space="preserve"> nível. Portanto, a abordagem não é capaz de trata</w:t>
      </w:r>
      <w:r w:rsidR="00E061E8" w:rsidRPr="007554B7">
        <w:rPr>
          <w:rFonts w:ascii="Times New Roman" w:hAnsi="Times New Roman" w:cs="Times New Roman"/>
          <w:sz w:val="24"/>
          <w:szCs w:val="24"/>
        </w:rPr>
        <w:t xml:space="preserve">r a autocorrelação espacial não </w:t>
      </w:r>
      <w:r w:rsidR="00161C00" w:rsidRPr="007554B7">
        <w:rPr>
          <w:rFonts w:ascii="Times New Roman" w:hAnsi="Times New Roman" w:cs="Times New Roman"/>
          <w:sz w:val="24"/>
          <w:szCs w:val="24"/>
        </w:rPr>
        <w:t>observável, manifestada no termo de erro</w:t>
      </w:r>
      <w:r w:rsidR="00E928D3" w:rsidRPr="007554B7">
        <w:rPr>
          <w:rFonts w:ascii="Times New Roman" w:hAnsi="Times New Roman" w:cs="Times New Roman"/>
          <w:sz w:val="24"/>
          <w:szCs w:val="24"/>
        </w:rPr>
        <w:t>, se ela efetivamente estiver presente</w:t>
      </w:r>
      <w:r w:rsidR="00161C00" w:rsidRPr="007554B7">
        <w:rPr>
          <w:rFonts w:ascii="Times New Roman" w:hAnsi="Times New Roman" w:cs="Times New Roman"/>
          <w:sz w:val="24"/>
          <w:szCs w:val="24"/>
        </w:rPr>
        <w:t xml:space="preserve">. </w:t>
      </w:r>
    </w:p>
    <w:p w:rsidR="00081BD9" w:rsidRPr="007554B7" w:rsidRDefault="00081BD9" w:rsidP="004E53B3">
      <w:pPr>
        <w:pStyle w:val="Ttulo3"/>
        <w:numPr>
          <w:ilvl w:val="0"/>
          <w:numId w:val="18"/>
        </w:numPr>
        <w:spacing w:before="120" w:after="120" w:line="240" w:lineRule="auto"/>
        <w:rPr>
          <w:rFonts w:cs="Times New Roman"/>
          <w:caps/>
        </w:rPr>
      </w:pPr>
      <w:bookmarkStart w:id="7" w:name="_Toc381376831"/>
      <w:r w:rsidRPr="007554B7">
        <w:rPr>
          <w:rFonts w:cs="Times New Roman"/>
          <w:caps/>
        </w:rPr>
        <w:t>Base de dados</w:t>
      </w:r>
      <w:bookmarkEnd w:id="7"/>
      <w:r w:rsidRPr="007554B7">
        <w:rPr>
          <w:rFonts w:cs="Times New Roman"/>
          <w:caps/>
        </w:rPr>
        <w:t xml:space="preserve"> </w:t>
      </w:r>
    </w:p>
    <w:p w:rsidR="00662F19" w:rsidRPr="007554B7" w:rsidRDefault="007F4005" w:rsidP="004E53B3">
      <w:pPr>
        <w:spacing w:line="240" w:lineRule="auto"/>
        <w:ind w:firstLine="567"/>
        <w:rPr>
          <w:rFonts w:ascii="Times New Roman" w:hAnsi="Times New Roman" w:cs="Times New Roman"/>
          <w:b/>
          <w:sz w:val="24"/>
          <w:szCs w:val="24"/>
        </w:rPr>
      </w:pPr>
      <w:r w:rsidRPr="007554B7">
        <w:rPr>
          <w:rFonts w:ascii="Times New Roman" w:hAnsi="Times New Roman" w:cs="Times New Roman"/>
          <w:b/>
          <w:sz w:val="24"/>
          <w:szCs w:val="24"/>
        </w:rPr>
        <w:t xml:space="preserve">4.1. </w:t>
      </w:r>
      <w:r w:rsidR="00662F19" w:rsidRPr="007554B7">
        <w:rPr>
          <w:rFonts w:ascii="Times New Roman" w:hAnsi="Times New Roman" w:cs="Times New Roman"/>
          <w:b/>
          <w:sz w:val="24"/>
          <w:szCs w:val="24"/>
        </w:rPr>
        <w:t>Unidade Espacial</w:t>
      </w:r>
    </w:p>
    <w:p w:rsidR="00662F19" w:rsidRPr="007554B7" w:rsidRDefault="00662F19" w:rsidP="004E53B3">
      <w:pPr>
        <w:spacing w:line="240" w:lineRule="auto"/>
        <w:ind w:firstLine="567"/>
        <w:rPr>
          <w:rFonts w:ascii="Times New Roman" w:hAnsi="Times New Roman" w:cs="Times New Roman"/>
          <w:sz w:val="24"/>
        </w:rPr>
      </w:pPr>
      <w:r w:rsidRPr="007554B7">
        <w:rPr>
          <w:rFonts w:ascii="Times New Roman" w:hAnsi="Times New Roman" w:cs="Times New Roman"/>
          <w:sz w:val="24"/>
          <w:szCs w:val="24"/>
        </w:rPr>
        <w:t xml:space="preserve">Dada a relevância dos efeitos espaciais no estudo de determinação do preço é necessário que a </w:t>
      </w:r>
      <w:r w:rsidR="001624D4" w:rsidRPr="007554B7">
        <w:rPr>
          <w:rFonts w:ascii="Times New Roman" w:hAnsi="Times New Roman" w:cs="Times New Roman"/>
          <w:sz w:val="24"/>
          <w:szCs w:val="24"/>
        </w:rPr>
        <w:t xml:space="preserve">unidade espacial seja escolhida para </w:t>
      </w:r>
      <w:proofErr w:type="gramStart"/>
      <w:r w:rsidR="001624D4" w:rsidRPr="007554B7">
        <w:rPr>
          <w:rFonts w:ascii="Times New Roman" w:hAnsi="Times New Roman" w:cs="Times New Roman"/>
          <w:sz w:val="24"/>
          <w:szCs w:val="24"/>
        </w:rPr>
        <w:t>se poder</w:t>
      </w:r>
      <w:proofErr w:type="gramEnd"/>
      <w:r w:rsidR="001624D4" w:rsidRPr="007554B7">
        <w:rPr>
          <w:rFonts w:ascii="Times New Roman" w:hAnsi="Times New Roman" w:cs="Times New Roman"/>
          <w:sz w:val="24"/>
          <w:szCs w:val="24"/>
        </w:rPr>
        <w:t xml:space="preserve"> definir o efeito </w:t>
      </w:r>
      <w:r w:rsidRPr="007554B7">
        <w:rPr>
          <w:rFonts w:ascii="Times New Roman" w:hAnsi="Times New Roman" w:cs="Times New Roman"/>
          <w:sz w:val="24"/>
          <w:szCs w:val="24"/>
        </w:rPr>
        <w:t xml:space="preserve">vizinhança </w:t>
      </w:r>
      <w:r w:rsidR="001624D4" w:rsidRPr="007554B7">
        <w:rPr>
          <w:rFonts w:ascii="Times New Roman" w:hAnsi="Times New Roman" w:cs="Times New Roman"/>
          <w:sz w:val="24"/>
          <w:szCs w:val="24"/>
        </w:rPr>
        <w:t>e o efeito adjacência</w:t>
      </w:r>
      <w:r w:rsidRPr="007554B7">
        <w:rPr>
          <w:rFonts w:ascii="Times New Roman" w:hAnsi="Times New Roman" w:cs="Times New Roman"/>
          <w:sz w:val="24"/>
          <w:szCs w:val="24"/>
        </w:rPr>
        <w:t xml:space="preserve">. </w:t>
      </w:r>
      <w:r w:rsidR="008D6D26" w:rsidRPr="007554B7">
        <w:rPr>
          <w:rFonts w:ascii="Times New Roman" w:hAnsi="Times New Roman" w:cs="Times New Roman"/>
          <w:sz w:val="24"/>
          <w:szCs w:val="24"/>
        </w:rPr>
        <w:t>Conforme pode ser observado pela Figura 1, a</w:t>
      </w:r>
      <w:r w:rsidRPr="007554B7">
        <w:rPr>
          <w:rFonts w:ascii="Times New Roman" w:hAnsi="Times New Roman" w:cs="Times New Roman"/>
          <w:sz w:val="24"/>
          <w:szCs w:val="24"/>
        </w:rPr>
        <w:t xml:space="preserve"> cidade de São Paulo é dividida geograficamente em 96 distritos, portanto, as amenidades (</w:t>
      </w:r>
      <w:r w:rsidR="00E253BF" w:rsidRPr="007554B7">
        <w:rPr>
          <w:rFonts w:ascii="Times New Roman" w:hAnsi="Times New Roman" w:cs="Times New Roman"/>
          <w:i/>
          <w:sz w:val="24"/>
          <w:szCs w:val="24"/>
        </w:rPr>
        <w:t>A</w:t>
      </w:r>
      <w:r w:rsidRPr="007554B7">
        <w:rPr>
          <w:rFonts w:ascii="Times New Roman" w:hAnsi="Times New Roman" w:cs="Times New Roman"/>
          <w:sz w:val="24"/>
          <w:szCs w:val="24"/>
        </w:rPr>
        <w:t>) serão definidas para cada distrito, formando as vizinhanças</w:t>
      </w:r>
      <w:r w:rsidRPr="007554B7">
        <w:rPr>
          <w:rFonts w:ascii="Times New Roman" w:hAnsi="Times New Roman" w:cs="Times New Roman"/>
          <w:sz w:val="24"/>
        </w:rPr>
        <w:t xml:space="preserve">. </w:t>
      </w:r>
    </w:p>
    <w:p w:rsidR="00662F19" w:rsidRPr="007554B7" w:rsidRDefault="00662F19"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Os dados com as informações sobre os imóveis estão expressos na forma de pontos no espaço, em que cada ponto diz respeito a uma residência associada ao preço de venda</w:t>
      </w:r>
      <w:r w:rsidRPr="007554B7">
        <w:rPr>
          <w:rStyle w:val="Refdenotaderodap"/>
          <w:rFonts w:ascii="Times New Roman" w:hAnsi="Times New Roman" w:cs="Times New Roman"/>
          <w:sz w:val="24"/>
          <w:szCs w:val="24"/>
        </w:rPr>
        <w:footnoteReference w:id="10"/>
      </w:r>
      <w:r w:rsidRPr="007554B7">
        <w:rPr>
          <w:rFonts w:ascii="Times New Roman" w:hAnsi="Times New Roman" w:cs="Times New Roman"/>
          <w:sz w:val="24"/>
          <w:szCs w:val="24"/>
        </w:rPr>
        <w:t xml:space="preserve"> e às características intrínsecas (</w:t>
      </w:r>
      <w:r w:rsidRPr="007554B7">
        <w:rPr>
          <w:rFonts w:ascii="Times New Roman" w:hAnsi="Times New Roman" w:cs="Times New Roman"/>
          <w:i/>
          <w:sz w:val="24"/>
          <w:szCs w:val="24"/>
        </w:rPr>
        <w:t>CI</w:t>
      </w:r>
      <w:r w:rsidRPr="007554B7">
        <w:rPr>
          <w:rFonts w:ascii="Times New Roman" w:hAnsi="Times New Roman" w:cs="Times New Roman"/>
          <w:sz w:val="24"/>
          <w:szCs w:val="24"/>
        </w:rPr>
        <w:t>). A informação sobre localização e acessibilidade (</w:t>
      </w:r>
      <w:r w:rsidR="00E253BF" w:rsidRPr="00B05780">
        <w:rPr>
          <w:rFonts w:ascii="Times New Roman" w:hAnsi="Times New Roman" w:cs="Times New Roman"/>
          <w:i/>
          <w:sz w:val="24"/>
          <w:szCs w:val="24"/>
        </w:rPr>
        <w:t>L</w:t>
      </w:r>
      <w:r w:rsidR="00B05780" w:rsidRPr="00B05780">
        <w:rPr>
          <w:rFonts w:ascii="Times New Roman" w:hAnsi="Times New Roman" w:cs="Times New Roman"/>
          <w:i/>
          <w:sz w:val="24"/>
          <w:szCs w:val="24"/>
        </w:rPr>
        <w:t>A</w:t>
      </w:r>
      <w:r w:rsidRPr="007554B7">
        <w:rPr>
          <w:rFonts w:ascii="Times New Roman" w:hAnsi="Times New Roman" w:cs="Times New Roman"/>
          <w:sz w:val="24"/>
          <w:szCs w:val="24"/>
        </w:rPr>
        <w:t>) também se apresenta na forma de pontos</w:t>
      </w:r>
      <w:r w:rsidR="00DC16C8">
        <w:rPr>
          <w:rFonts w:ascii="Times New Roman" w:hAnsi="Times New Roman" w:cs="Times New Roman"/>
          <w:sz w:val="24"/>
          <w:szCs w:val="24"/>
        </w:rPr>
        <w:t>. Em relação a</w:t>
      </w:r>
      <w:r w:rsidR="007E0695" w:rsidRPr="007554B7">
        <w:rPr>
          <w:rFonts w:ascii="Times New Roman" w:hAnsi="Times New Roman" w:cs="Times New Roman"/>
          <w:sz w:val="24"/>
          <w:szCs w:val="24"/>
        </w:rPr>
        <w:t xml:space="preserve"> cada imóvel</w:t>
      </w:r>
      <w:r w:rsidR="007C7F37" w:rsidRPr="007554B7">
        <w:rPr>
          <w:rFonts w:ascii="Times New Roman" w:hAnsi="Times New Roman" w:cs="Times New Roman"/>
          <w:sz w:val="24"/>
          <w:szCs w:val="24"/>
        </w:rPr>
        <w:t xml:space="preserve"> é computada </w:t>
      </w:r>
      <w:r w:rsidRPr="007554B7">
        <w:rPr>
          <w:rFonts w:ascii="Times New Roman" w:hAnsi="Times New Roman" w:cs="Times New Roman"/>
          <w:sz w:val="24"/>
          <w:szCs w:val="24"/>
        </w:rPr>
        <w:t xml:space="preserve">a distância euclidiana </w:t>
      </w:r>
      <w:r w:rsidR="00DC16C8">
        <w:rPr>
          <w:rFonts w:ascii="Times New Roman" w:hAnsi="Times New Roman" w:cs="Times New Roman"/>
          <w:sz w:val="24"/>
          <w:szCs w:val="24"/>
        </w:rPr>
        <w:t>àqueles pontos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i.e.</w:t>
      </w:r>
      <w:r w:rsidRPr="007554B7">
        <w:rPr>
          <w:rFonts w:ascii="Times New Roman" w:hAnsi="Times New Roman" w:cs="Times New Roman"/>
          <w:sz w:val="24"/>
          <w:szCs w:val="24"/>
        </w:rPr>
        <w:t xml:space="preserve"> entre o imóvel e o ponto de referência - centro de negócios, estação de trem e/ou metrô). Já a informação sobre as </w:t>
      </w:r>
      <w:r w:rsidR="00E253BF" w:rsidRPr="007554B7">
        <w:rPr>
          <w:rFonts w:ascii="Times New Roman" w:hAnsi="Times New Roman" w:cs="Times New Roman"/>
          <w:sz w:val="24"/>
          <w:szCs w:val="24"/>
        </w:rPr>
        <w:t>amenidades</w:t>
      </w:r>
      <w:r w:rsidRPr="007554B7">
        <w:rPr>
          <w:rFonts w:ascii="Times New Roman" w:hAnsi="Times New Roman" w:cs="Times New Roman"/>
          <w:sz w:val="24"/>
          <w:szCs w:val="24"/>
        </w:rPr>
        <w:t xml:space="preserve"> (</w:t>
      </w:r>
      <w:r w:rsidR="00E253BF" w:rsidRPr="007554B7">
        <w:rPr>
          <w:rFonts w:ascii="Times New Roman" w:hAnsi="Times New Roman" w:cs="Times New Roman"/>
          <w:i/>
          <w:sz w:val="24"/>
          <w:szCs w:val="24"/>
        </w:rPr>
        <w:t>A</w:t>
      </w:r>
      <w:r w:rsidRPr="007554B7">
        <w:rPr>
          <w:rFonts w:ascii="Times New Roman" w:hAnsi="Times New Roman" w:cs="Times New Roman"/>
          <w:sz w:val="24"/>
          <w:szCs w:val="24"/>
        </w:rPr>
        <w:t xml:space="preserve">) é agrupada em </w:t>
      </w:r>
      <w:r w:rsidR="00E253BF" w:rsidRPr="007554B7">
        <w:rPr>
          <w:rFonts w:ascii="Times New Roman" w:hAnsi="Times New Roman" w:cs="Times New Roman"/>
          <w:sz w:val="24"/>
          <w:szCs w:val="24"/>
        </w:rPr>
        <w:t>unidades espaciais</w:t>
      </w:r>
      <w:r w:rsidRPr="007554B7">
        <w:rPr>
          <w:rFonts w:ascii="Times New Roman" w:hAnsi="Times New Roman" w:cs="Times New Roman"/>
          <w:sz w:val="24"/>
          <w:szCs w:val="24"/>
        </w:rPr>
        <w:t>, ou seja, os distritos do município.</w:t>
      </w:r>
    </w:p>
    <w:p w:rsidR="00201724" w:rsidRPr="007554B7" w:rsidRDefault="007F4005" w:rsidP="004E53B3">
      <w:pPr>
        <w:spacing w:line="240" w:lineRule="auto"/>
        <w:ind w:firstLine="567"/>
        <w:rPr>
          <w:rFonts w:ascii="Times New Roman" w:hAnsi="Times New Roman" w:cs="Times New Roman"/>
          <w:b/>
          <w:sz w:val="24"/>
          <w:szCs w:val="24"/>
        </w:rPr>
      </w:pPr>
      <w:r w:rsidRPr="007554B7">
        <w:rPr>
          <w:rFonts w:ascii="Times New Roman" w:hAnsi="Times New Roman" w:cs="Times New Roman"/>
          <w:b/>
          <w:sz w:val="24"/>
          <w:szCs w:val="24"/>
        </w:rPr>
        <w:t>4.2</w:t>
      </w:r>
      <w:r w:rsidR="00201724" w:rsidRPr="007554B7">
        <w:rPr>
          <w:rFonts w:ascii="Times New Roman" w:hAnsi="Times New Roman" w:cs="Times New Roman"/>
          <w:b/>
          <w:sz w:val="24"/>
          <w:szCs w:val="24"/>
        </w:rPr>
        <w:t>. Variáveis do Primeiro Nível</w:t>
      </w:r>
    </w:p>
    <w:p w:rsidR="00201724" w:rsidRPr="007554B7" w:rsidRDefault="007F4005" w:rsidP="004E53B3">
      <w:pPr>
        <w:spacing w:line="240" w:lineRule="auto"/>
        <w:ind w:firstLine="567"/>
        <w:rPr>
          <w:rFonts w:ascii="Times New Roman" w:hAnsi="Times New Roman" w:cs="Times New Roman"/>
          <w:i/>
          <w:sz w:val="24"/>
          <w:szCs w:val="24"/>
        </w:rPr>
      </w:pPr>
      <w:r w:rsidRPr="007554B7">
        <w:rPr>
          <w:rFonts w:ascii="Times New Roman" w:hAnsi="Times New Roman" w:cs="Times New Roman"/>
          <w:i/>
          <w:sz w:val="24"/>
          <w:szCs w:val="24"/>
        </w:rPr>
        <w:t>4.2</w:t>
      </w:r>
      <w:r w:rsidR="00201724" w:rsidRPr="007554B7">
        <w:rPr>
          <w:rFonts w:ascii="Times New Roman" w:hAnsi="Times New Roman" w:cs="Times New Roman"/>
          <w:i/>
          <w:sz w:val="24"/>
          <w:szCs w:val="24"/>
        </w:rPr>
        <w:t>.1. Preços dos Imóveis</w:t>
      </w:r>
    </w:p>
    <w:p w:rsidR="00201724" w:rsidRPr="007554B7" w:rsidRDefault="00201724"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base de dados do mercado imobiliário referentes ao primeiro nível do MHL é proveniente da Empresa Brasileira de Estudos do Patrimônio (Embraesp) com 9.684 lançamentos verticais entre janeiro de 1985 até julho de 2012. </w:t>
      </w:r>
      <w:r w:rsidR="00753C1C" w:rsidRPr="007554B7">
        <w:rPr>
          <w:rFonts w:ascii="Times New Roman" w:hAnsi="Times New Roman" w:cs="Times New Roman"/>
          <w:sz w:val="24"/>
          <w:szCs w:val="24"/>
        </w:rPr>
        <w:t>Este conjunto de dados é</w:t>
      </w:r>
      <w:r w:rsidRPr="007554B7">
        <w:rPr>
          <w:rFonts w:ascii="Times New Roman" w:hAnsi="Times New Roman" w:cs="Times New Roman"/>
          <w:sz w:val="24"/>
          <w:szCs w:val="24"/>
        </w:rPr>
        <w:t xml:space="preserve"> do tipo agrupado (</w:t>
      </w:r>
      <w:r w:rsidRPr="007554B7">
        <w:rPr>
          <w:rFonts w:ascii="Times New Roman" w:hAnsi="Times New Roman" w:cs="Times New Roman"/>
          <w:i/>
          <w:sz w:val="24"/>
          <w:szCs w:val="24"/>
        </w:rPr>
        <w:t>pooled data</w:t>
      </w:r>
      <w:r w:rsidRPr="007554B7">
        <w:rPr>
          <w:rFonts w:ascii="Times New Roman" w:hAnsi="Times New Roman" w:cs="Times New Roman"/>
          <w:sz w:val="24"/>
          <w:szCs w:val="24"/>
        </w:rPr>
        <w:t>), possuindo a dimensão de corte transversal e temporal</w:t>
      </w:r>
      <w:r w:rsidR="00753C1C" w:rsidRPr="007554B7">
        <w:rPr>
          <w:rFonts w:ascii="Times New Roman" w:hAnsi="Times New Roman" w:cs="Times New Roman"/>
          <w:sz w:val="24"/>
          <w:szCs w:val="24"/>
        </w:rPr>
        <w:t>. Porém, ao contrário de um painel de dados, os imóveis individualmente não são acompanhados ao longo do tempo</w:t>
      </w:r>
      <w:r w:rsidRPr="007554B7">
        <w:rPr>
          <w:rFonts w:ascii="Times New Roman" w:hAnsi="Times New Roman" w:cs="Times New Roman"/>
          <w:sz w:val="24"/>
          <w:szCs w:val="24"/>
        </w:rPr>
        <w:t>.</w:t>
      </w:r>
    </w:p>
    <w:p w:rsidR="00201724" w:rsidRDefault="001518B2"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Convém notar que o</w:t>
      </w:r>
      <w:r w:rsidR="00201724" w:rsidRPr="007554B7">
        <w:rPr>
          <w:rFonts w:ascii="Times New Roman" w:hAnsi="Times New Roman" w:cs="Times New Roman"/>
          <w:sz w:val="24"/>
          <w:szCs w:val="24"/>
        </w:rPr>
        <w:t xml:space="preserve">s dados não </w:t>
      </w:r>
      <w:r w:rsidR="00E7497C" w:rsidRPr="007554B7">
        <w:rPr>
          <w:rFonts w:ascii="Times New Roman" w:hAnsi="Times New Roman" w:cs="Times New Roman"/>
          <w:sz w:val="24"/>
          <w:szCs w:val="24"/>
        </w:rPr>
        <w:t>constituem</w:t>
      </w:r>
      <w:r w:rsidR="00201724" w:rsidRPr="007554B7">
        <w:rPr>
          <w:rFonts w:ascii="Times New Roman" w:hAnsi="Times New Roman" w:cs="Times New Roman"/>
          <w:sz w:val="24"/>
          <w:szCs w:val="24"/>
        </w:rPr>
        <w:t xml:space="preserve"> um</w:t>
      </w:r>
      <w:r w:rsidR="00E7497C" w:rsidRPr="007554B7">
        <w:rPr>
          <w:rFonts w:ascii="Times New Roman" w:hAnsi="Times New Roman" w:cs="Times New Roman"/>
          <w:sz w:val="24"/>
          <w:szCs w:val="24"/>
        </w:rPr>
        <w:t>a</w:t>
      </w:r>
      <w:r w:rsidR="00201724" w:rsidRPr="007554B7">
        <w:rPr>
          <w:rFonts w:ascii="Times New Roman" w:hAnsi="Times New Roman" w:cs="Times New Roman"/>
          <w:sz w:val="24"/>
          <w:szCs w:val="24"/>
        </w:rPr>
        <w:t xml:space="preserve"> </w:t>
      </w:r>
      <w:r w:rsidR="00E7497C" w:rsidRPr="007554B7">
        <w:rPr>
          <w:rFonts w:ascii="Times New Roman" w:hAnsi="Times New Roman" w:cs="Times New Roman"/>
          <w:sz w:val="24"/>
          <w:szCs w:val="24"/>
        </w:rPr>
        <w:t>amostra</w:t>
      </w:r>
      <w:r w:rsidR="00201724" w:rsidRPr="007554B7">
        <w:rPr>
          <w:rFonts w:ascii="Times New Roman" w:hAnsi="Times New Roman" w:cs="Times New Roman"/>
          <w:sz w:val="24"/>
          <w:szCs w:val="24"/>
        </w:rPr>
        <w:t>, isto é, não existe um plano de amostragem subjacente à obtenção dessa base de dados. Os dados representam apenas uma parcela dos empree</w:t>
      </w:r>
      <w:r w:rsidR="007C7F37" w:rsidRPr="007554B7">
        <w:rPr>
          <w:rFonts w:ascii="Times New Roman" w:hAnsi="Times New Roman" w:cs="Times New Roman"/>
          <w:sz w:val="24"/>
          <w:szCs w:val="24"/>
        </w:rPr>
        <w:t>ndimentos lançados no município,</w:t>
      </w:r>
      <w:r w:rsidR="00201724" w:rsidRPr="007554B7">
        <w:rPr>
          <w:rFonts w:ascii="Times New Roman" w:hAnsi="Times New Roman" w:cs="Times New Roman"/>
          <w:sz w:val="24"/>
          <w:szCs w:val="24"/>
        </w:rPr>
        <w:t xml:space="preserve"> </w:t>
      </w:r>
      <w:r w:rsidR="007C7F37" w:rsidRPr="007554B7">
        <w:rPr>
          <w:rFonts w:ascii="Times New Roman" w:hAnsi="Times New Roman" w:cs="Times New Roman"/>
          <w:sz w:val="24"/>
          <w:szCs w:val="24"/>
        </w:rPr>
        <w:t>refletindo</w:t>
      </w:r>
      <w:r w:rsidR="00201724" w:rsidRPr="007554B7">
        <w:rPr>
          <w:rFonts w:ascii="Times New Roman" w:hAnsi="Times New Roman" w:cs="Times New Roman"/>
          <w:sz w:val="24"/>
          <w:szCs w:val="24"/>
        </w:rPr>
        <w:t xml:space="preserve"> dados de fluxo e não de estoque (BIDERMAN, p. 93, 2001). Uma característica importante da base de dados é trabalhar com o preço de </w:t>
      </w:r>
      <w:r w:rsidR="003E6097" w:rsidRPr="007554B7">
        <w:rPr>
          <w:rFonts w:ascii="Times New Roman" w:hAnsi="Times New Roman" w:cs="Times New Roman"/>
          <w:sz w:val="24"/>
          <w:szCs w:val="24"/>
        </w:rPr>
        <w:t xml:space="preserve">novos </w:t>
      </w:r>
      <w:r w:rsidR="00201724" w:rsidRPr="007554B7">
        <w:rPr>
          <w:rFonts w:ascii="Times New Roman" w:hAnsi="Times New Roman" w:cs="Times New Roman"/>
          <w:sz w:val="24"/>
          <w:szCs w:val="24"/>
        </w:rPr>
        <w:t>empreendimentos, o que exclui a necessidade de considerar a depreciação do imóvel, cuja estimação apresenta alta complexidade e acabam sendo pouco confiáveis dadas as reformas que os imóveis sofrem ao longo do tempo (</w:t>
      </w:r>
      <w:r w:rsidR="004A2256" w:rsidRPr="007554B7">
        <w:rPr>
          <w:rFonts w:ascii="Times New Roman" w:hAnsi="Times New Roman" w:cs="Times New Roman"/>
          <w:sz w:val="24"/>
          <w:szCs w:val="24"/>
        </w:rPr>
        <w:t>Biderman</w:t>
      </w:r>
      <w:r w:rsidR="00201724" w:rsidRPr="007554B7">
        <w:rPr>
          <w:rFonts w:ascii="Times New Roman" w:hAnsi="Times New Roman" w:cs="Times New Roman"/>
          <w:sz w:val="24"/>
          <w:szCs w:val="24"/>
        </w:rPr>
        <w:t xml:space="preserve">, p. 96, 2001). </w:t>
      </w:r>
      <w:r w:rsidR="004A2256" w:rsidRPr="007554B7">
        <w:rPr>
          <w:rFonts w:ascii="Times New Roman" w:hAnsi="Times New Roman" w:cs="Times New Roman"/>
          <w:sz w:val="24"/>
          <w:szCs w:val="24"/>
        </w:rPr>
        <w:t>Outra</w:t>
      </w:r>
      <w:r w:rsidR="00201724" w:rsidRPr="007554B7">
        <w:rPr>
          <w:rFonts w:ascii="Times New Roman" w:hAnsi="Times New Roman" w:cs="Times New Roman"/>
          <w:sz w:val="24"/>
          <w:szCs w:val="24"/>
        </w:rPr>
        <w:t xml:space="preserve"> vantagem de se utilizar essa base de dados reside no fato d</w:t>
      </w:r>
      <w:r w:rsidR="00EE40BE" w:rsidRPr="007554B7">
        <w:rPr>
          <w:rFonts w:ascii="Times New Roman" w:hAnsi="Times New Roman" w:cs="Times New Roman"/>
          <w:sz w:val="24"/>
          <w:szCs w:val="24"/>
        </w:rPr>
        <w:t>a</w:t>
      </w:r>
      <w:r w:rsidR="00201724" w:rsidRPr="007554B7">
        <w:rPr>
          <w:rFonts w:ascii="Times New Roman" w:hAnsi="Times New Roman" w:cs="Times New Roman"/>
          <w:sz w:val="24"/>
          <w:szCs w:val="24"/>
        </w:rPr>
        <w:t xml:space="preserve"> Embraesp cuidar para que o preço de lançamento dos imóveis sejam os referentes à transação efetiva de venda dos imóveis, buscando manter o preço mais próximo do preço de transação</w:t>
      </w:r>
      <w:r w:rsidR="001E3615" w:rsidRPr="007554B7">
        <w:rPr>
          <w:rFonts w:ascii="Times New Roman" w:hAnsi="Times New Roman" w:cs="Times New Roman"/>
          <w:sz w:val="24"/>
          <w:szCs w:val="24"/>
        </w:rPr>
        <w:t>, e, com isso, diminuindo o erro de medida da variável dependente</w:t>
      </w:r>
      <w:r w:rsidR="00201724" w:rsidRPr="007554B7">
        <w:rPr>
          <w:rFonts w:ascii="Times New Roman" w:hAnsi="Times New Roman" w:cs="Times New Roman"/>
          <w:sz w:val="24"/>
          <w:szCs w:val="24"/>
        </w:rPr>
        <w:t xml:space="preserve"> (</w:t>
      </w:r>
      <w:r w:rsidR="004A2256" w:rsidRPr="007554B7">
        <w:rPr>
          <w:rFonts w:ascii="Times New Roman" w:hAnsi="Times New Roman" w:cs="Times New Roman"/>
          <w:sz w:val="24"/>
          <w:szCs w:val="24"/>
        </w:rPr>
        <w:t>Biderman</w:t>
      </w:r>
      <w:r w:rsidR="00201724" w:rsidRPr="007554B7">
        <w:rPr>
          <w:rFonts w:ascii="Times New Roman" w:hAnsi="Times New Roman" w:cs="Times New Roman"/>
          <w:sz w:val="24"/>
          <w:szCs w:val="24"/>
        </w:rPr>
        <w:t>, p. 119, 2001).</w:t>
      </w:r>
    </w:p>
    <w:p w:rsidR="005F0278" w:rsidRDefault="005F0278" w:rsidP="004E53B3">
      <w:pPr>
        <w:spacing w:line="240" w:lineRule="auto"/>
        <w:ind w:firstLine="567"/>
        <w:rPr>
          <w:rFonts w:ascii="Times New Roman" w:hAnsi="Times New Roman" w:cs="Times New Roman"/>
          <w:sz w:val="24"/>
          <w:szCs w:val="24"/>
        </w:rPr>
      </w:pPr>
    </w:p>
    <w:p w:rsidR="005F0278" w:rsidRDefault="005F0278" w:rsidP="004E53B3">
      <w:pPr>
        <w:spacing w:line="240" w:lineRule="auto"/>
        <w:ind w:firstLine="567"/>
        <w:rPr>
          <w:rFonts w:ascii="Times New Roman" w:hAnsi="Times New Roman" w:cs="Times New Roman"/>
          <w:sz w:val="24"/>
          <w:szCs w:val="24"/>
        </w:rPr>
      </w:pPr>
    </w:p>
    <w:p w:rsidR="005F0278" w:rsidRDefault="005F0278" w:rsidP="005F0278">
      <w:pPr>
        <w:spacing w:line="240" w:lineRule="auto"/>
        <w:rPr>
          <w:rFonts w:ascii="Times New Roman" w:hAnsi="Times New Roman" w:cs="Times New Roman"/>
          <w:sz w:val="24"/>
          <w:szCs w:val="24"/>
        </w:rPr>
      </w:pPr>
    </w:p>
    <w:p w:rsidR="005F0278" w:rsidRDefault="005F0278" w:rsidP="004E53B3">
      <w:pPr>
        <w:spacing w:line="240" w:lineRule="auto"/>
        <w:ind w:firstLine="567"/>
        <w:rPr>
          <w:rFonts w:ascii="Times New Roman" w:hAnsi="Times New Roman" w:cs="Times New Roman"/>
          <w:sz w:val="24"/>
          <w:szCs w:val="24"/>
        </w:rPr>
      </w:pPr>
    </w:p>
    <w:p w:rsidR="005F0278" w:rsidRPr="007554B7" w:rsidRDefault="005F0278" w:rsidP="005F0278">
      <w:pPr>
        <w:pStyle w:val="Legenda"/>
        <w:keepNext/>
        <w:jc w:val="center"/>
        <w:rPr>
          <w:rFonts w:ascii="Times New Roman" w:hAnsi="Times New Roman" w:cs="Times New Roman"/>
          <w:b w:val="0"/>
          <w:color w:val="auto"/>
        </w:rPr>
      </w:pPr>
      <w:bookmarkStart w:id="8" w:name="_Toc375938248"/>
      <w:r w:rsidRPr="007554B7">
        <w:rPr>
          <w:rFonts w:ascii="Times New Roman" w:hAnsi="Times New Roman" w:cs="Times New Roman"/>
          <w:b w:val="0"/>
          <w:color w:val="auto"/>
          <w:sz w:val="24"/>
        </w:rPr>
        <w:t>Figura1:</w:t>
      </w:r>
      <w:r w:rsidRPr="007554B7">
        <w:rPr>
          <w:rFonts w:ascii="Times New Roman" w:hAnsi="Times New Roman" w:cs="Times New Roman"/>
          <w:b w:val="0"/>
          <w:color w:val="auto"/>
        </w:rPr>
        <w:t xml:space="preserve"> </w:t>
      </w:r>
      <w:r w:rsidRPr="007554B7">
        <w:rPr>
          <w:rFonts w:ascii="Times New Roman" w:hAnsi="Times New Roman" w:cs="Times New Roman"/>
          <w:b w:val="0"/>
          <w:color w:val="auto"/>
          <w:sz w:val="24"/>
        </w:rPr>
        <w:t>Divisão geográfica do Município de São Paulo</w:t>
      </w:r>
      <w:r w:rsidRPr="007554B7">
        <w:rPr>
          <w:rStyle w:val="Refdenotaderodap"/>
          <w:rFonts w:ascii="Times New Roman" w:hAnsi="Times New Roman" w:cs="Times New Roman"/>
          <w:b w:val="0"/>
          <w:color w:val="auto"/>
          <w:sz w:val="24"/>
        </w:rPr>
        <w:footnoteReference w:id="11"/>
      </w:r>
      <w:bookmarkEnd w:id="8"/>
    </w:p>
    <w:p w:rsidR="005F0278" w:rsidRPr="007554B7" w:rsidRDefault="005F0278" w:rsidP="005F0278">
      <w:pPr>
        <w:spacing w:before="0" w:after="0"/>
        <w:jc w:val="center"/>
        <w:rPr>
          <w:rFonts w:ascii="Times New Roman" w:hAnsi="Times New Roman" w:cs="Times New Roman"/>
          <w:sz w:val="24"/>
        </w:rPr>
        <w:sectPr w:rsidR="005F0278" w:rsidRPr="007554B7" w:rsidSect="005F0278">
          <w:headerReference w:type="default" r:id="rId8"/>
          <w:type w:val="continuous"/>
          <w:pgSz w:w="11906" w:h="16838"/>
          <w:pgMar w:top="1134" w:right="851" w:bottom="1134" w:left="851" w:header="709" w:footer="709" w:gutter="0"/>
          <w:pgNumType w:start="1" w:chapStyle="1"/>
          <w:cols w:space="708"/>
          <w:docGrid w:linePitch="360"/>
        </w:sectPr>
      </w:pPr>
      <w:r w:rsidRPr="007554B7">
        <w:rPr>
          <w:rFonts w:ascii="Times New Roman" w:hAnsi="Times New Roman" w:cs="Times New Roman"/>
          <w:noProof/>
          <w:sz w:val="24"/>
          <w:lang w:eastAsia="pt-BR"/>
        </w:rPr>
        <w:drawing>
          <wp:inline distT="0" distB="0" distL="0" distR="0">
            <wp:extent cx="4010025" cy="5680056"/>
            <wp:effectExtent l="19050" t="0" r="9525" b="0"/>
            <wp:docPr id="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012957" cy="5684209"/>
                    </a:xfrm>
                    <a:prstGeom prst="rect">
                      <a:avLst/>
                    </a:prstGeom>
                    <a:noFill/>
                    <a:ln w="9525">
                      <a:noFill/>
                      <a:miter lim="800000"/>
                      <a:headEnd/>
                      <a:tailEnd/>
                    </a:ln>
                  </pic:spPr>
                </pic:pic>
              </a:graphicData>
            </a:graphic>
          </wp:inline>
        </w:drawing>
      </w:r>
    </w:p>
    <w:p w:rsidR="004A4333" w:rsidRPr="007554B7" w:rsidRDefault="004A4333"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lastRenderedPageBreak/>
        <w:t xml:space="preserve">A Figura 2 representa o mapa de </w:t>
      </w:r>
      <w:r w:rsidRPr="007554B7">
        <w:rPr>
          <w:rFonts w:ascii="Times New Roman" w:hAnsi="Times New Roman" w:cs="Times New Roman"/>
          <w:i/>
          <w:sz w:val="24"/>
          <w:szCs w:val="24"/>
        </w:rPr>
        <w:t>clusters</w:t>
      </w:r>
      <w:r w:rsidRPr="007554B7">
        <w:rPr>
          <w:rFonts w:ascii="Times New Roman" w:hAnsi="Times New Roman" w:cs="Times New Roman"/>
          <w:sz w:val="24"/>
          <w:szCs w:val="24"/>
        </w:rPr>
        <w:t xml:space="preserve"> dos preços de lançamentos de imóveis.</w:t>
      </w:r>
    </w:p>
    <w:p w:rsidR="004A4333" w:rsidRPr="007554B7" w:rsidRDefault="0080756E" w:rsidP="004A4333">
      <w:pPr>
        <w:pStyle w:val="Legenda"/>
        <w:keepNext/>
        <w:jc w:val="center"/>
        <w:rPr>
          <w:rFonts w:ascii="Times New Roman" w:hAnsi="Times New Roman" w:cs="Times New Roman"/>
          <w:b w:val="0"/>
          <w:color w:val="auto"/>
          <w:sz w:val="24"/>
          <w:szCs w:val="24"/>
        </w:rPr>
      </w:pPr>
      <w:bookmarkStart w:id="9" w:name="_Toc375938249"/>
      <w:r w:rsidRPr="0080756E">
        <w:rPr>
          <w:rFonts w:ascii="Times New Roman" w:hAnsi="Times New Roman" w:cs="Times New Roman"/>
          <w:noProof/>
          <w:lang w:eastAsia="pt-BR"/>
        </w:rPr>
        <w:pict>
          <v:rect id="_x0000_s1066" style="position:absolute;left:0;text-align:left;margin-left:8.65pt;margin-top:23.35pt;width:437pt;height:339.65pt;z-index:251660288" filled="f"/>
        </w:pict>
      </w:r>
      <w:r w:rsidR="004A4333" w:rsidRPr="007554B7">
        <w:rPr>
          <w:rFonts w:ascii="Times New Roman" w:hAnsi="Times New Roman" w:cs="Times New Roman"/>
          <w:b w:val="0"/>
          <w:color w:val="auto"/>
          <w:sz w:val="24"/>
          <w:szCs w:val="24"/>
        </w:rPr>
        <w:t xml:space="preserve">Figura 2: Mapa de </w:t>
      </w:r>
      <w:r w:rsidR="004A4333" w:rsidRPr="007554B7">
        <w:rPr>
          <w:rFonts w:ascii="Times New Roman" w:hAnsi="Times New Roman" w:cs="Times New Roman"/>
          <w:b w:val="0"/>
          <w:i/>
          <w:color w:val="auto"/>
          <w:sz w:val="24"/>
          <w:szCs w:val="24"/>
        </w:rPr>
        <w:t>Clusters</w:t>
      </w:r>
      <w:r w:rsidR="004A4333" w:rsidRPr="007554B7">
        <w:rPr>
          <w:rFonts w:ascii="Times New Roman" w:hAnsi="Times New Roman" w:cs="Times New Roman"/>
          <w:b w:val="0"/>
          <w:color w:val="auto"/>
          <w:sz w:val="24"/>
          <w:szCs w:val="24"/>
        </w:rPr>
        <w:t xml:space="preserve"> dos preços de lançamento</w:t>
      </w:r>
      <w:bookmarkEnd w:id="9"/>
    </w:p>
    <w:p w:rsidR="004A4333" w:rsidRPr="007554B7" w:rsidRDefault="004A4333" w:rsidP="004A4333">
      <w:pPr>
        <w:pStyle w:val="Legenda"/>
        <w:keepNext/>
        <w:jc w:val="center"/>
        <w:rPr>
          <w:rFonts w:ascii="Times New Roman" w:hAnsi="Times New Roman" w:cs="Times New Roman"/>
        </w:rPr>
      </w:pPr>
      <w:r w:rsidRPr="007554B7">
        <w:rPr>
          <w:rFonts w:ascii="Times New Roman" w:hAnsi="Times New Roman" w:cs="Times New Roman"/>
          <w:noProof/>
          <w:lang w:eastAsia="pt-BR"/>
        </w:rPr>
        <w:drawing>
          <wp:inline distT="0" distB="0" distL="0" distR="0">
            <wp:extent cx="5548976" cy="42767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51593" cy="4278742"/>
                    </a:xfrm>
                    <a:prstGeom prst="rect">
                      <a:avLst/>
                    </a:prstGeom>
                    <a:noFill/>
                    <a:ln w="9525">
                      <a:noFill/>
                      <a:miter lim="800000"/>
                      <a:headEnd/>
                      <a:tailEnd/>
                    </a:ln>
                  </pic:spPr>
                </pic:pic>
              </a:graphicData>
            </a:graphic>
          </wp:inline>
        </w:drawing>
      </w:r>
    </w:p>
    <w:p w:rsidR="004A4333" w:rsidRPr="007554B7" w:rsidRDefault="004A4333" w:rsidP="004A4333">
      <w:pPr>
        <w:spacing w:before="0" w:after="0"/>
        <w:ind w:firstLine="708"/>
        <w:jc w:val="center"/>
        <w:rPr>
          <w:rFonts w:ascii="Times New Roman" w:hAnsi="Times New Roman" w:cs="Times New Roman"/>
          <w:sz w:val="20"/>
        </w:rPr>
      </w:pPr>
      <w:r w:rsidRPr="007554B7">
        <w:rPr>
          <w:rFonts w:ascii="Times New Roman" w:hAnsi="Times New Roman" w:cs="Times New Roman"/>
          <w:sz w:val="20"/>
        </w:rPr>
        <w:t>Fonte: Elaboração própria a partir dos dados da Embraesp.</w:t>
      </w:r>
    </w:p>
    <w:p w:rsidR="00E7497C" w:rsidRPr="007554B7" w:rsidRDefault="00E7497C" w:rsidP="004E53B3">
      <w:pPr>
        <w:spacing w:before="0" w:after="0" w:line="240" w:lineRule="auto"/>
        <w:ind w:firstLine="567"/>
        <w:rPr>
          <w:rFonts w:ascii="Times New Roman" w:hAnsi="Times New Roman" w:cs="Times New Roman"/>
          <w:sz w:val="24"/>
          <w:szCs w:val="24"/>
        </w:rPr>
      </w:pPr>
      <w:r w:rsidRPr="007554B7">
        <w:rPr>
          <w:rFonts w:ascii="Times New Roman" w:hAnsi="Times New Roman" w:cs="Times New Roman"/>
          <w:sz w:val="24"/>
        </w:rPr>
        <w:t xml:space="preserve">Primeiramente, cabe destacar os círculos concêntricos, numa aproximação dos anéis intraurbanos de </w:t>
      </w:r>
      <w:proofErr w:type="gramStart"/>
      <w:r w:rsidRPr="007554B7">
        <w:rPr>
          <w:rFonts w:ascii="Times New Roman" w:hAnsi="Times New Roman" w:cs="Times New Roman"/>
          <w:sz w:val="24"/>
        </w:rPr>
        <w:t>von</w:t>
      </w:r>
      <w:proofErr w:type="gramEnd"/>
      <w:r w:rsidRPr="007554B7">
        <w:rPr>
          <w:rFonts w:ascii="Times New Roman" w:hAnsi="Times New Roman" w:cs="Times New Roman"/>
          <w:sz w:val="24"/>
        </w:rPr>
        <w:t xml:space="preserve"> Thünen, assumindo uma cidade monocêntrica. O primeiro anel dista 2,5Km do marco zero da cidade de São Paulo (localizado no distrito Sé); o segundo, </w:t>
      </w:r>
      <w:proofErr w:type="gramStart"/>
      <w:r w:rsidRPr="007554B7">
        <w:rPr>
          <w:rFonts w:ascii="Times New Roman" w:hAnsi="Times New Roman" w:cs="Times New Roman"/>
          <w:sz w:val="24"/>
        </w:rPr>
        <w:t>5Km</w:t>
      </w:r>
      <w:proofErr w:type="gramEnd"/>
      <w:r w:rsidRPr="007554B7">
        <w:rPr>
          <w:rFonts w:ascii="Times New Roman" w:hAnsi="Times New Roman" w:cs="Times New Roman"/>
          <w:sz w:val="24"/>
        </w:rPr>
        <w:t xml:space="preserve"> e, os demais, 5Km a mais em relação ao anel antecessor. É possível destacar que a cidade de São Paulo, em grande parte, apresenta uma distância concêntrica (radial) máxima (quando se consideram apenas suas margens norte, leste e oeste), em relação à Praça da Sé, de 25 km</w:t>
      </w:r>
      <w:r w:rsidRPr="007554B7">
        <w:rPr>
          <w:rStyle w:val="Refdenotaderodap"/>
          <w:rFonts w:ascii="Times New Roman" w:hAnsi="Times New Roman" w:cs="Times New Roman"/>
          <w:sz w:val="24"/>
        </w:rPr>
        <w:footnoteReference w:id="12"/>
      </w:r>
      <w:r w:rsidRPr="007554B7">
        <w:rPr>
          <w:rFonts w:ascii="Times New Roman" w:hAnsi="Times New Roman" w:cs="Times New Roman"/>
          <w:sz w:val="24"/>
        </w:rPr>
        <w:t>.</w:t>
      </w:r>
    </w:p>
    <w:p w:rsidR="00201724" w:rsidRPr="007554B7" w:rsidRDefault="00E7497C" w:rsidP="004E53B3">
      <w:pPr>
        <w:spacing w:before="0" w:after="0"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partir da análise do mapa de </w:t>
      </w:r>
      <w:r w:rsidRPr="007554B7">
        <w:rPr>
          <w:rFonts w:ascii="Times New Roman" w:hAnsi="Times New Roman" w:cs="Times New Roman"/>
          <w:i/>
          <w:sz w:val="24"/>
          <w:szCs w:val="24"/>
        </w:rPr>
        <w:t>clusters</w:t>
      </w:r>
      <w:r w:rsidRPr="007554B7">
        <w:rPr>
          <w:rFonts w:ascii="Times New Roman" w:hAnsi="Times New Roman" w:cs="Times New Roman"/>
          <w:sz w:val="24"/>
          <w:szCs w:val="24"/>
        </w:rPr>
        <w:t xml:space="preserve"> espacial (Figura 2)</w:t>
      </w:r>
      <w:r w:rsidR="005C7F6B">
        <w:rPr>
          <w:rFonts w:ascii="Times New Roman" w:hAnsi="Times New Roman" w:cs="Times New Roman"/>
          <w:sz w:val="24"/>
          <w:szCs w:val="24"/>
        </w:rPr>
        <w:t>,</w:t>
      </w:r>
      <w:r w:rsidRPr="007554B7">
        <w:rPr>
          <w:rFonts w:ascii="Times New Roman" w:hAnsi="Times New Roman" w:cs="Times New Roman"/>
          <w:sz w:val="24"/>
          <w:szCs w:val="24"/>
        </w:rPr>
        <w:t xml:space="preserve"> </w:t>
      </w:r>
      <w:r w:rsidR="007C7F37" w:rsidRPr="007554B7">
        <w:rPr>
          <w:rFonts w:ascii="Times New Roman" w:hAnsi="Times New Roman" w:cs="Times New Roman"/>
          <w:sz w:val="24"/>
          <w:szCs w:val="24"/>
        </w:rPr>
        <w:t>pode-se observar</w:t>
      </w:r>
      <w:r w:rsidRPr="007554B7">
        <w:rPr>
          <w:rFonts w:ascii="Times New Roman" w:hAnsi="Times New Roman" w:cs="Times New Roman"/>
          <w:sz w:val="24"/>
          <w:szCs w:val="24"/>
        </w:rPr>
        <w:t xml:space="preserve"> que a região centro-sudoeste concentra os imóveis com preços mais elevados, cercados por imóveis de valores elevados, isto é, encontra-se um </w:t>
      </w:r>
      <w:r w:rsidRPr="007554B7">
        <w:rPr>
          <w:rFonts w:ascii="Times New Roman" w:hAnsi="Times New Roman" w:cs="Times New Roman"/>
          <w:i/>
          <w:sz w:val="24"/>
          <w:szCs w:val="24"/>
        </w:rPr>
        <w:t>cluster</w:t>
      </w:r>
      <w:r w:rsidRPr="007554B7">
        <w:rPr>
          <w:rFonts w:ascii="Times New Roman" w:hAnsi="Times New Roman" w:cs="Times New Roman"/>
          <w:sz w:val="24"/>
          <w:szCs w:val="24"/>
        </w:rPr>
        <w:t xml:space="preserve"> espacial do tipo Alto-Alto (HH</w:t>
      </w:r>
      <w:proofErr w:type="gramStart"/>
      <w:r w:rsidRPr="007554B7">
        <w:rPr>
          <w:rFonts w:ascii="Times New Roman" w:hAnsi="Times New Roman" w:cs="Times New Roman"/>
          <w:sz w:val="24"/>
          <w:szCs w:val="24"/>
        </w:rPr>
        <w:t>)</w:t>
      </w:r>
      <w:proofErr w:type="gramEnd"/>
      <w:r w:rsidRPr="007554B7">
        <w:rPr>
          <w:rStyle w:val="Refdenotaderodap"/>
          <w:rFonts w:ascii="Times New Roman" w:hAnsi="Times New Roman" w:cs="Times New Roman"/>
          <w:sz w:val="24"/>
          <w:szCs w:val="24"/>
        </w:rPr>
        <w:footnoteReference w:id="13"/>
      </w:r>
      <w:r w:rsidRPr="007554B7">
        <w:rPr>
          <w:rFonts w:ascii="Times New Roman" w:hAnsi="Times New Roman" w:cs="Times New Roman"/>
          <w:sz w:val="24"/>
          <w:szCs w:val="24"/>
        </w:rPr>
        <w:t xml:space="preserve">. Esse </w:t>
      </w:r>
      <w:r w:rsidRPr="007554B7">
        <w:rPr>
          <w:rFonts w:ascii="Times New Roman" w:hAnsi="Times New Roman" w:cs="Times New Roman"/>
          <w:i/>
          <w:sz w:val="24"/>
          <w:szCs w:val="24"/>
        </w:rPr>
        <w:t>cluster</w:t>
      </w:r>
      <w:r w:rsidRPr="007554B7">
        <w:rPr>
          <w:rFonts w:ascii="Times New Roman" w:hAnsi="Times New Roman" w:cs="Times New Roman"/>
          <w:sz w:val="24"/>
          <w:szCs w:val="24"/>
        </w:rPr>
        <w:t xml:space="preserve"> abarca as zonas Centro (Bela Vista, Consolação), Oeste (Alto de Pinheiros, Itaim Bibi, Morumbi, Jardim Paulista, Perdizes e Pinheiros), Sul </w:t>
      </w:r>
      <w:proofErr w:type="gramStart"/>
      <w:r w:rsidRPr="007554B7">
        <w:rPr>
          <w:rFonts w:ascii="Times New Roman" w:hAnsi="Times New Roman" w:cs="Times New Roman"/>
          <w:sz w:val="24"/>
          <w:szCs w:val="24"/>
        </w:rPr>
        <w:t>1</w:t>
      </w:r>
      <w:proofErr w:type="gramEnd"/>
      <w:r w:rsidRPr="007554B7">
        <w:rPr>
          <w:rFonts w:ascii="Times New Roman" w:hAnsi="Times New Roman" w:cs="Times New Roman"/>
          <w:sz w:val="24"/>
          <w:szCs w:val="24"/>
        </w:rPr>
        <w:t xml:space="preserve"> (Campo Belo, Moema e Vila Mariana) e norte da zona Sul 2 (Vila Andrade). Outro </w:t>
      </w:r>
      <w:r w:rsidRPr="007554B7">
        <w:rPr>
          <w:rFonts w:ascii="Times New Roman" w:hAnsi="Times New Roman" w:cs="Times New Roman"/>
          <w:i/>
          <w:sz w:val="24"/>
          <w:szCs w:val="24"/>
        </w:rPr>
        <w:t>cluster</w:t>
      </w:r>
      <w:r w:rsidRPr="007554B7">
        <w:rPr>
          <w:rFonts w:ascii="Times New Roman" w:hAnsi="Times New Roman" w:cs="Times New Roman"/>
          <w:sz w:val="24"/>
          <w:szCs w:val="24"/>
        </w:rPr>
        <w:t xml:space="preserve"> alto, mas cercado de imóveis com preço baixo (HL</w:t>
      </w:r>
      <w:proofErr w:type="gramStart"/>
      <w:r w:rsidRPr="007554B7">
        <w:rPr>
          <w:rFonts w:ascii="Times New Roman" w:hAnsi="Times New Roman" w:cs="Times New Roman"/>
          <w:sz w:val="24"/>
          <w:szCs w:val="24"/>
        </w:rPr>
        <w:t>)</w:t>
      </w:r>
      <w:proofErr w:type="gramEnd"/>
      <w:r w:rsidRPr="007554B7">
        <w:rPr>
          <w:rStyle w:val="Refdenotaderodap"/>
          <w:rFonts w:ascii="Times New Roman" w:hAnsi="Times New Roman" w:cs="Times New Roman"/>
          <w:sz w:val="24"/>
          <w:szCs w:val="24"/>
        </w:rPr>
        <w:footnoteReference w:id="14"/>
      </w:r>
      <w:r w:rsidRPr="007554B7">
        <w:rPr>
          <w:rFonts w:ascii="Times New Roman" w:hAnsi="Times New Roman" w:cs="Times New Roman"/>
          <w:sz w:val="24"/>
          <w:szCs w:val="24"/>
        </w:rPr>
        <w:t xml:space="preserve">, pode ser observado nas zonas Leste 1 (Mooca e Tatuapé), Sul 1 (Cursino) e Norte 1 (Santana). Mais especificamente, esses distritos apresentam amenidades positivas, como segurança, parques, metrôs e trens, etc. É importante ressaltar que esses imóveis se </w:t>
      </w:r>
      <w:r w:rsidRPr="007554B7">
        <w:rPr>
          <w:rFonts w:ascii="Times New Roman" w:hAnsi="Times New Roman" w:cs="Times New Roman"/>
          <w:sz w:val="24"/>
          <w:szCs w:val="24"/>
        </w:rPr>
        <w:lastRenderedPageBreak/>
        <w:t>localizam, em sua grande maioria, dentro da distância radial de até 10 km d</w:t>
      </w:r>
      <w:r w:rsidR="00895FB7" w:rsidRPr="007554B7">
        <w:rPr>
          <w:rFonts w:ascii="Times New Roman" w:hAnsi="Times New Roman" w:cs="Times New Roman"/>
          <w:sz w:val="24"/>
          <w:szCs w:val="24"/>
        </w:rPr>
        <w:t xml:space="preserve">a </w:t>
      </w:r>
      <w:r w:rsidRPr="007554B7">
        <w:rPr>
          <w:rFonts w:ascii="Times New Roman" w:hAnsi="Times New Roman" w:cs="Times New Roman"/>
          <w:sz w:val="24"/>
          <w:szCs w:val="24"/>
        </w:rPr>
        <w:t>Sé. Ademais, dentro desse mesmo círculo concêntrico, encontram-se imóveis cuja aglomeração é baixo-baixo (LL</w:t>
      </w:r>
      <w:proofErr w:type="gramStart"/>
      <w:r w:rsidRPr="007554B7">
        <w:rPr>
          <w:rFonts w:ascii="Times New Roman" w:hAnsi="Times New Roman" w:cs="Times New Roman"/>
          <w:sz w:val="24"/>
          <w:szCs w:val="24"/>
        </w:rPr>
        <w:t>)</w:t>
      </w:r>
      <w:proofErr w:type="gramEnd"/>
      <w:r w:rsidRPr="007554B7">
        <w:rPr>
          <w:rStyle w:val="Refdenotaderodap"/>
          <w:rFonts w:ascii="Times New Roman" w:hAnsi="Times New Roman" w:cs="Times New Roman"/>
          <w:sz w:val="24"/>
          <w:szCs w:val="24"/>
        </w:rPr>
        <w:footnoteReference w:id="15"/>
      </w:r>
      <w:r w:rsidRPr="007554B7">
        <w:rPr>
          <w:rFonts w:ascii="Times New Roman" w:hAnsi="Times New Roman" w:cs="Times New Roman"/>
          <w:sz w:val="24"/>
          <w:szCs w:val="24"/>
        </w:rPr>
        <w:t>.</w:t>
      </w:r>
    </w:p>
    <w:p w:rsidR="00081BD9" w:rsidRPr="007554B7" w:rsidRDefault="00D22C9F" w:rsidP="004E53B3">
      <w:pPr>
        <w:pStyle w:val="Ttulo4"/>
        <w:spacing w:line="240" w:lineRule="auto"/>
        <w:ind w:firstLine="567"/>
        <w:rPr>
          <w:rFonts w:cs="Times New Roman"/>
          <w:b w:val="0"/>
          <w:i/>
          <w:szCs w:val="24"/>
        </w:rPr>
      </w:pPr>
      <w:r w:rsidRPr="007554B7">
        <w:rPr>
          <w:rFonts w:cs="Times New Roman"/>
          <w:b w:val="0"/>
          <w:i/>
          <w:szCs w:val="24"/>
        </w:rPr>
        <w:t xml:space="preserve">4.1.2. </w:t>
      </w:r>
      <w:r w:rsidR="00081BD9" w:rsidRPr="007554B7">
        <w:rPr>
          <w:rFonts w:cs="Times New Roman"/>
          <w:b w:val="0"/>
          <w:i/>
          <w:szCs w:val="24"/>
        </w:rPr>
        <w:t>Características Intrínsecas</w:t>
      </w:r>
      <w:r w:rsidR="00281B3D" w:rsidRPr="007554B7">
        <w:rPr>
          <w:rFonts w:cs="Times New Roman"/>
          <w:b w:val="0"/>
          <w:i/>
          <w:szCs w:val="24"/>
        </w:rPr>
        <w:t xml:space="preserve"> (CI)</w:t>
      </w:r>
    </w:p>
    <w:p w:rsidR="009B7536" w:rsidRPr="007554B7" w:rsidRDefault="00571847" w:rsidP="004E53B3">
      <w:pPr>
        <w:spacing w:before="0" w:after="0"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base </w:t>
      </w:r>
      <w:r w:rsidR="0073225E" w:rsidRPr="007554B7">
        <w:rPr>
          <w:rFonts w:ascii="Times New Roman" w:hAnsi="Times New Roman" w:cs="Times New Roman"/>
          <w:sz w:val="24"/>
          <w:szCs w:val="24"/>
        </w:rPr>
        <w:t xml:space="preserve">de dados da Embraesp </w:t>
      </w:r>
      <w:r w:rsidRPr="007554B7">
        <w:rPr>
          <w:rFonts w:ascii="Times New Roman" w:hAnsi="Times New Roman" w:cs="Times New Roman"/>
          <w:sz w:val="24"/>
          <w:szCs w:val="24"/>
        </w:rPr>
        <w:t xml:space="preserve">contém </w:t>
      </w:r>
      <w:r w:rsidR="0073225E" w:rsidRPr="007554B7">
        <w:rPr>
          <w:rFonts w:ascii="Times New Roman" w:hAnsi="Times New Roman" w:cs="Times New Roman"/>
          <w:sz w:val="24"/>
          <w:szCs w:val="24"/>
        </w:rPr>
        <w:t xml:space="preserve">também </w:t>
      </w:r>
      <w:r w:rsidRPr="007554B7">
        <w:rPr>
          <w:rFonts w:ascii="Times New Roman" w:hAnsi="Times New Roman" w:cs="Times New Roman"/>
          <w:sz w:val="24"/>
          <w:szCs w:val="24"/>
        </w:rPr>
        <w:t xml:space="preserve">informações sobre a estrutura do imóvel (área útil, quantidade de vagas de garagem, quantidade de quartos, etc). </w:t>
      </w:r>
      <w:r w:rsidR="00917FB7" w:rsidRPr="007554B7">
        <w:rPr>
          <w:rFonts w:ascii="Times New Roman" w:hAnsi="Times New Roman" w:cs="Times New Roman"/>
          <w:sz w:val="24"/>
          <w:szCs w:val="24"/>
        </w:rPr>
        <w:t>Na T</w:t>
      </w:r>
      <w:r w:rsidR="007F17B3" w:rsidRPr="007554B7">
        <w:rPr>
          <w:rFonts w:ascii="Times New Roman" w:hAnsi="Times New Roman" w:cs="Times New Roman"/>
          <w:sz w:val="24"/>
          <w:szCs w:val="24"/>
        </w:rPr>
        <w:t>abela 1</w:t>
      </w:r>
      <w:r w:rsidR="0047499A" w:rsidRPr="007554B7">
        <w:rPr>
          <w:rFonts w:ascii="Times New Roman" w:hAnsi="Times New Roman" w:cs="Times New Roman"/>
          <w:sz w:val="24"/>
          <w:szCs w:val="24"/>
        </w:rPr>
        <w:t xml:space="preserve"> </w:t>
      </w:r>
      <w:r w:rsidR="008A35CE" w:rsidRPr="007554B7">
        <w:rPr>
          <w:rFonts w:ascii="Times New Roman" w:hAnsi="Times New Roman" w:cs="Times New Roman"/>
          <w:sz w:val="24"/>
          <w:szCs w:val="24"/>
        </w:rPr>
        <w:t>são descritas</w:t>
      </w:r>
      <w:r w:rsidR="00081BD9" w:rsidRPr="007554B7">
        <w:rPr>
          <w:rFonts w:ascii="Times New Roman" w:hAnsi="Times New Roman" w:cs="Times New Roman"/>
          <w:sz w:val="24"/>
          <w:szCs w:val="24"/>
        </w:rPr>
        <w:t xml:space="preserve"> as variáveis utilizadas para estimar as características estruturais dos imóveis. É importante ressaltar que a variável área útil e área total são medidas em metro quadrado, enquanto dormitórios, banheiros, vagas de garagem, blocos e an</w:t>
      </w:r>
      <w:r w:rsidR="006B35CA" w:rsidRPr="007554B7">
        <w:rPr>
          <w:rFonts w:ascii="Times New Roman" w:hAnsi="Times New Roman" w:cs="Times New Roman"/>
          <w:sz w:val="24"/>
          <w:szCs w:val="24"/>
        </w:rPr>
        <w:t>dares</w:t>
      </w:r>
      <w:r w:rsidR="007C7F37" w:rsidRPr="007554B7">
        <w:rPr>
          <w:rFonts w:ascii="Times New Roman" w:hAnsi="Times New Roman" w:cs="Times New Roman"/>
          <w:sz w:val="24"/>
          <w:szCs w:val="24"/>
        </w:rPr>
        <w:t xml:space="preserve"> são medido</w:t>
      </w:r>
      <w:r w:rsidR="00081BD9" w:rsidRPr="007554B7">
        <w:rPr>
          <w:rFonts w:ascii="Times New Roman" w:hAnsi="Times New Roman" w:cs="Times New Roman"/>
          <w:sz w:val="24"/>
          <w:szCs w:val="24"/>
        </w:rPr>
        <w:t>s em unidades.</w:t>
      </w:r>
      <w:r w:rsidR="0073225E" w:rsidRPr="007554B7">
        <w:rPr>
          <w:rFonts w:ascii="Times New Roman" w:hAnsi="Times New Roman" w:cs="Times New Roman"/>
          <w:sz w:val="24"/>
          <w:szCs w:val="24"/>
        </w:rPr>
        <w:t xml:space="preserve"> Deste modo, como pode ser </w:t>
      </w:r>
      <w:proofErr w:type="gramStart"/>
      <w:r w:rsidR="0073225E" w:rsidRPr="007554B7">
        <w:rPr>
          <w:rFonts w:ascii="Times New Roman" w:hAnsi="Times New Roman" w:cs="Times New Roman"/>
          <w:sz w:val="24"/>
          <w:szCs w:val="24"/>
        </w:rPr>
        <w:t>visto</w:t>
      </w:r>
      <w:proofErr w:type="gramEnd"/>
      <w:r w:rsidR="0073225E" w:rsidRPr="007554B7">
        <w:rPr>
          <w:rFonts w:ascii="Times New Roman" w:hAnsi="Times New Roman" w:cs="Times New Roman"/>
          <w:sz w:val="24"/>
          <w:szCs w:val="24"/>
        </w:rPr>
        <w:t xml:space="preserve"> na Tabela 1, as características intrínsecas dos imóveis formam o vetor </w:t>
      </w:r>
      <w:r w:rsidR="0073225E" w:rsidRPr="007554B7">
        <w:rPr>
          <w:rFonts w:ascii="Times New Roman" w:hAnsi="Times New Roman" w:cs="Times New Roman"/>
          <w:i/>
          <w:sz w:val="24"/>
          <w:szCs w:val="24"/>
        </w:rPr>
        <w:t>CI</w:t>
      </w:r>
      <w:r w:rsidR="006B35CA" w:rsidRPr="007554B7">
        <w:rPr>
          <w:rFonts w:ascii="Times New Roman" w:hAnsi="Times New Roman" w:cs="Times New Roman"/>
          <w:sz w:val="24"/>
          <w:szCs w:val="24"/>
        </w:rPr>
        <w:t>.</w:t>
      </w:r>
      <w:r w:rsidR="00081BD9" w:rsidRPr="007554B7">
        <w:rPr>
          <w:rFonts w:ascii="Times New Roman" w:hAnsi="Times New Roman" w:cs="Times New Roman"/>
          <w:sz w:val="24"/>
          <w:szCs w:val="24"/>
        </w:rPr>
        <w:t xml:space="preserve"> </w:t>
      </w:r>
    </w:p>
    <w:p w:rsidR="001D5713" w:rsidRPr="007554B7" w:rsidRDefault="001D5713" w:rsidP="004E53B3">
      <w:pPr>
        <w:pStyle w:val="Ttulo4"/>
        <w:spacing w:before="0" w:line="240" w:lineRule="auto"/>
        <w:ind w:firstLine="567"/>
        <w:rPr>
          <w:rFonts w:cs="Times New Roman"/>
          <w:b w:val="0"/>
          <w:i/>
        </w:rPr>
      </w:pPr>
      <w:r w:rsidRPr="007554B7">
        <w:rPr>
          <w:rFonts w:cs="Times New Roman"/>
          <w:b w:val="0"/>
          <w:i/>
        </w:rPr>
        <w:t xml:space="preserve">4.1.3. </w:t>
      </w:r>
      <w:r w:rsidR="007015FE" w:rsidRPr="007554B7">
        <w:rPr>
          <w:rFonts w:cs="Times New Roman"/>
          <w:b w:val="0"/>
          <w:i/>
        </w:rPr>
        <w:t>Localização e Acessibilidade (L</w:t>
      </w:r>
      <w:r w:rsidR="006B35CA" w:rsidRPr="007554B7">
        <w:rPr>
          <w:rFonts w:cs="Times New Roman"/>
          <w:b w:val="0"/>
          <w:i/>
        </w:rPr>
        <w:t>A</w:t>
      </w:r>
      <w:r w:rsidRPr="007554B7">
        <w:rPr>
          <w:rFonts w:cs="Times New Roman"/>
          <w:b w:val="0"/>
          <w:i/>
        </w:rPr>
        <w:t>)</w:t>
      </w:r>
    </w:p>
    <w:p w:rsidR="001D5713" w:rsidRPr="007554B7" w:rsidRDefault="007C7F37"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Costuma-se também u</w:t>
      </w:r>
      <w:r w:rsidR="001D5713" w:rsidRPr="007554B7">
        <w:rPr>
          <w:rFonts w:ascii="Times New Roman" w:hAnsi="Times New Roman" w:cs="Times New Roman"/>
          <w:sz w:val="24"/>
          <w:szCs w:val="24"/>
        </w:rPr>
        <w:t>tiliza</w:t>
      </w:r>
      <w:r w:rsidRPr="007554B7">
        <w:rPr>
          <w:rFonts w:ascii="Times New Roman" w:hAnsi="Times New Roman" w:cs="Times New Roman"/>
          <w:sz w:val="24"/>
          <w:szCs w:val="24"/>
        </w:rPr>
        <w:t>r</w:t>
      </w:r>
      <w:r w:rsidR="001D5713" w:rsidRPr="007554B7">
        <w:rPr>
          <w:rFonts w:ascii="Times New Roman" w:hAnsi="Times New Roman" w:cs="Times New Roman"/>
          <w:sz w:val="24"/>
          <w:szCs w:val="24"/>
        </w:rPr>
        <w:t xml:space="preserve"> as medidas de acessibilidades como características que influenciam o preço do imóvel. </w:t>
      </w:r>
      <w:r w:rsidR="00742B0A" w:rsidRPr="007554B7">
        <w:rPr>
          <w:rFonts w:ascii="Times New Roman" w:hAnsi="Times New Roman" w:cs="Times New Roman"/>
          <w:sz w:val="24"/>
          <w:szCs w:val="24"/>
        </w:rPr>
        <w:t>Para isso, computa-se</w:t>
      </w:r>
      <w:r w:rsidR="001D5713" w:rsidRPr="007554B7">
        <w:rPr>
          <w:rFonts w:ascii="Times New Roman" w:hAnsi="Times New Roman" w:cs="Times New Roman"/>
          <w:sz w:val="24"/>
          <w:szCs w:val="24"/>
        </w:rPr>
        <w:t xml:space="preserve"> uma variável explicativa medindo a</w:t>
      </w:r>
      <w:r w:rsidR="005C7F6B">
        <w:rPr>
          <w:rFonts w:ascii="Times New Roman" w:hAnsi="Times New Roman" w:cs="Times New Roman"/>
          <w:sz w:val="24"/>
          <w:szCs w:val="24"/>
        </w:rPr>
        <w:t>s</w:t>
      </w:r>
      <w:r w:rsidR="001D5713" w:rsidRPr="007554B7">
        <w:rPr>
          <w:rFonts w:ascii="Times New Roman" w:hAnsi="Times New Roman" w:cs="Times New Roman"/>
          <w:sz w:val="24"/>
          <w:szCs w:val="24"/>
        </w:rPr>
        <w:t xml:space="preserve"> distância</w:t>
      </w:r>
      <w:r w:rsidR="005C7F6B">
        <w:rPr>
          <w:rFonts w:ascii="Times New Roman" w:hAnsi="Times New Roman" w:cs="Times New Roman"/>
          <w:sz w:val="24"/>
          <w:szCs w:val="24"/>
        </w:rPr>
        <w:t>s</w:t>
      </w:r>
      <w:r w:rsidR="001D5713" w:rsidRPr="007554B7">
        <w:rPr>
          <w:rFonts w:ascii="Times New Roman" w:hAnsi="Times New Roman" w:cs="Times New Roman"/>
          <w:sz w:val="24"/>
          <w:szCs w:val="24"/>
        </w:rPr>
        <w:t xml:space="preserve"> </w:t>
      </w:r>
      <w:r w:rsidRPr="007554B7">
        <w:rPr>
          <w:rFonts w:ascii="Times New Roman" w:hAnsi="Times New Roman" w:cs="Times New Roman"/>
          <w:sz w:val="24"/>
          <w:szCs w:val="24"/>
        </w:rPr>
        <w:t xml:space="preserve">euclidianas </w:t>
      </w:r>
      <w:r w:rsidR="001D5713" w:rsidRPr="007554B7">
        <w:rPr>
          <w:rFonts w:ascii="Times New Roman" w:hAnsi="Times New Roman" w:cs="Times New Roman"/>
          <w:sz w:val="24"/>
          <w:szCs w:val="24"/>
        </w:rPr>
        <w:t xml:space="preserve">ao centro de negócio em </w:t>
      </w:r>
      <w:r w:rsidR="000A6D42" w:rsidRPr="007554B7">
        <w:rPr>
          <w:rFonts w:ascii="Times New Roman" w:hAnsi="Times New Roman" w:cs="Times New Roman"/>
          <w:sz w:val="24"/>
          <w:szCs w:val="24"/>
        </w:rPr>
        <w:t>quilô</w:t>
      </w:r>
      <w:r w:rsidR="001D5713" w:rsidRPr="007554B7">
        <w:rPr>
          <w:rFonts w:ascii="Times New Roman" w:hAnsi="Times New Roman" w:cs="Times New Roman"/>
          <w:sz w:val="24"/>
          <w:szCs w:val="24"/>
        </w:rPr>
        <w:t xml:space="preserve">metros, buscando </w:t>
      </w:r>
      <w:r w:rsidR="004C1EC8" w:rsidRPr="007554B7">
        <w:rPr>
          <w:rFonts w:ascii="Times New Roman" w:hAnsi="Times New Roman" w:cs="Times New Roman"/>
          <w:sz w:val="24"/>
          <w:szCs w:val="24"/>
        </w:rPr>
        <w:t>captar</w:t>
      </w:r>
      <w:r w:rsidR="001D5713" w:rsidRPr="007554B7">
        <w:rPr>
          <w:rFonts w:ascii="Times New Roman" w:hAnsi="Times New Roman" w:cs="Times New Roman"/>
          <w:sz w:val="24"/>
          <w:szCs w:val="24"/>
        </w:rPr>
        <w:t xml:space="preserve"> o efeito do custo do deslocamento no preço dos imóveis. </w:t>
      </w:r>
    </w:p>
    <w:p w:rsidR="009321A5" w:rsidRPr="007554B7" w:rsidRDefault="001D5713"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Para indicar os centros de negócios na cidade de São Paulo, consideram-se os distritos que importam mais mão de obra, formando uma aglomeração populacional em função dos postos de emprego. Para a obtenção dessas informações, considera-se a base de dados da Secretária Municipal de Planejamento (SEMPLA). A Tabela 2 demonstra a concentração de firmas e </w:t>
      </w:r>
      <w:r w:rsidR="000B22CC" w:rsidRPr="007554B7">
        <w:rPr>
          <w:rFonts w:ascii="Times New Roman" w:hAnsi="Times New Roman" w:cs="Times New Roman"/>
          <w:sz w:val="24"/>
          <w:szCs w:val="24"/>
        </w:rPr>
        <w:t xml:space="preserve">o </w:t>
      </w:r>
      <w:r w:rsidRPr="007554B7">
        <w:rPr>
          <w:rFonts w:ascii="Times New Roman" w:hAnsi="Times New Roman" w:cs="Times New Roman"/>
          <w:sz w:val="24"/>
          <w:szCs w:val="24"/>
        </w:rPr>
        <w:t>número de empregados nos distritos e a participação de cada grupo no total da cidade. Pode-se notar a concentração no eixo da região da Sé, região da Avenida Paulista, da Avenida Engenheiro Luiz Carlos Berrini e da Avenida Faria Lima. A região do centro da cidade agrega alguns distritos, a saber: República, Sé, Bela Vista, Consolação, Santa Cecília, Bom Retiro e Liberdade. Nessa região estão 16% do número total de empregados do município. Outro foco de concentração de trabalhadores está no corredor Avenida Berrini-Avenida Faria Lima. Nessa região, encontram-se os dist</w:t>
      </w:r>
      <w:r w:rsidR="0080607C" w:rsidRPr="007554B7">
        <w:rPr>
          <w:rFonts w:ascii="Times New Roman" w:hAnsi="Times New Roman" w:cs="Times New Roman"/>
          <w:sz w:val="24"/>
          <w:szCs w:val="24"/>
        </w:rPr>
        <w:t>ritos citados na tabela</w:t>
      </w:r>
      <w:r w:rsidRPr="007554B7">
        <w:rPr>
          <w:rFonts w:ascii="Times New Roman" w:hAnsi="Times New Roman" w:cs="Times New Roman"/>
          <w:sz w:val="24"/>
          <w:szCs w:val="24"/>
        </w:rPr>
        <w:t>: Pinheiros, Itaim Bibi, Jardim Paulista somando 14% do número de empregos. Como resultado, considerou-se a região central como o CBD do município de São Paulo</w:t>
      </w:r>
      <w:r w:rsidR="000A6D42" w:rsidRPr="007554B7">
        <w:rPr>
          <w:rStyle w:val="Refdenotaderodap"/>
          <w:rFonts w:ascii="Times New Roman" w:hAnsi="Times New Roman" w:cs="Times New Roman"/>
          <w:sz w:val="24"/>
          <w:szCs w:val="24"/>
        </w:rPr>
        <w:footnoteReference w:id="16"/>
      </w:r>
      <w:r w:rsidRPr="007554B7">
        <w:rPr>
          <w:rFonts w:ascii="Times New Roman" w:hAnsi="Times New Roman" w:cs="Times New Roman"/>
          <w:sz w:val="24"/>
          <w:szCs w:val="24"/>
        </w:rPr>
        <w:t>.</w:t>
      </w:r>
    </w:p>
    <w:p w:rsidR="007C7F37" w:rsidRDefault="001C09DA"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Com base na T</w:t>
      </w:r>
      <w:r w:rsidR="007C7F37" w:rsidRPr="007554B7">
        <w:rPr>
          <w:rFonts w:ascii="Times New Roman" w:hAnsi="Times New Roman" w:cs="Times New Roman"/>
          <w:sz w:val="24"/>
          <w:szCs w:val="24"/>
        </w:rPr>
        <w:t xml:space="preserve">abela 1, percebe-se que o vetor de características de </w:t>
      </w:r>
      <w:r w:rsidR="007015FE" w:rsidRPr="007554B7">
        <w:rPr>
          <w:rFonts w:ascii="Times New Roman" w:hAnsi="Times New Roman" w:cs="Times New Roman"/>
          <w:sz w:val="24"/>
          <w:szCs w:val="24"/>
        </w:rPr>
        <w:t>localização e acessibilidade (</w:t>
      </w:r>
      <w:r w:rsidR="007015FE" w:rsidRPr="007554B7">
        <w:rPr>
          <w:rFonts w:ascii="Times New Roman" w:hAnsi="Times New Roman" w:cs="Times New Roman"/>
          <w:i/>
          <w:sz w:val="24"/>
          <w:szCs w:val="24"/>
        </w:rPr>
        <w:t>L</w:t>
      </w:r>
      <w:r w:rsidR="007E277E" w:rsidRPr="007554B7">
        <w:rPr>
          <w:rFonts w:ascii="Times New Roman" w:hAnsi="Times New Roman" w:cs="Times New Roman"/>
          <w:i/>
          <w:sz w:val="24"/>
          <w:szCs w:val="24"/>
        </w:rPr>
        <w:t>A</w:t>
      </w:r>
      <w:r w:rsidR="006B35CA" w:rsidRPr="007554B7">
        <w:rPr>
          <w:rFonts w:ascii="Times New Roman" w:hAnsi="Times New Roman" w:cs="Times New Roman"/>
          <w:sz w:val="24"/>
          <w:szCs w:val="24"/>
        </w:rPr>
        <w:t>) é formado por distância à Sé</w:t>
      </w:r>
      <w:r w:rsidR="007C7F37" w:rsidRPr="007554B7">
        <w:rPr>
          <w:rFonts w:ascii="Times New Roman" w:hAnsi="Times New Roman" w:cs="Times New Roman"/>
          <w:sz w:val="24"/>
          <w:szCs w:val="24"/>
        </w:rPr>
        <w:t>, distância ao metrô/trem, distância à favela mais próxima</w:t>
      </w:r>
      <w:r w:rsidR="006B35CA" w:rsidRPr="007554B7">
        <w:rPr>
          <w:rFonts w:ascii="Times New Roman" w:hAnsi="Times New Roman" w:cs="Times New Roman"/>
          <w:sz w:val="24"/>
          <w:szCs w:val="24"/>
        </w:rPr>
        <w:t>, distância ao hospital</w:t>
      </w:r>
      <w:r w:rsidR="00D9334E" w:rsidRPr="007554B7">
        <w:rPr>
          <w:rFonts w:ascii="Times New Roman" w:hAnsi="Times New Roman" w:cs="Times New Roman"/>
          <w:sz w:val="24"/>
          <w:szCs w:val="24"/>
        </w:rPr>
        <w:t>.</w:t>
      </w:r>
    </w:p>
    <w:p w:rsidR="005F0278" w:rsidRDefault="005F0278" w:rsidP="004E53B3">
      <w:pPr>
        <w:spacing w:line="240" w:lineRule="auto"/>
        <w:ind w:firstLine="567"/>
        <w:rPr>
          <w:rFonts w:ascii="Times New Roman" w:hAnsi="Times New Roman" w:cs="Times New Roman"/>
          <w:sz w:val="24"/>
          <w:szCs w:val="24"/>
        </w:rPr>
      </w:pPr>
    </w:p>
    <w:p w:rsidR="005F0278" w:rsidRDefault="005F0278" w:rsidP="004E53B3">
      <w:pPr>
        <w:spacing w:line="240" w:lineRule="auto"/>
        <w:ind w:firstLine="567"/>
        <w:rPr>
          <w:rFonts w:ascii="Times New Roman" w:hAnsi="Times New Roman" w:cs="Times New Roman"/>
          <w:sz w:val="24"/>
          <w:szCs w:val="24"/>
        </w:rPr>
      </w:pPr>
    </w:p>
    <w:p w:rsidR="005F0278" w:rsidRDefault="005F0278" w:rsidP="004E53B3">
      <w:pPr>
        <w:spacing w:line="240" w:lineRule="auto"/>
        <w:ind w:firstLine="567"/>
        <w:rPr>
          <w:rFonts w:ascii="Times New Roman" w:hAnsi="Times New Roman" w:cs="Times New Roman"/>
          <w:sz w:val="24"/>
          <w:szCs w:val="24"/>
        </w:rPr>
      </w:pPr>
    </w:p>
    <w:p w:rsidR="005F0278" w:rsidRDefault="005F0278" w:rsidP="004E53B3">
      <w:pPr>
        <w:spacing w:line="240" w:lineRule="auto"/>
        <w:ind w:firstLine="567"/>
        <w:rPr>
          <w:rFonts w:ascii="Times New Roman" w:hAnsi="Times New Roman" w:cs="Times New Roman"/>
          <w:sz w:val="24"/>
          <w:szCs w:val="24"/>
        </w:rPr>
      </w:pPr>
    </w:p>
    <w:p w:rsidR="005F0278" w:rsidRDefault="005F0278" w:rsidP="004E53B3">
      <w:pPr>
        <w:spacing w:line="240" w:lineRule="auto"/>
        <w:ind w:firstLine="567"/>
        <w:rPr>
          <w:rFonts w:ascii="Times New Roman" w:hAnsi="Times New Roman" w:cs="Times New Roman"/>
          <w:sz w:val="24"/>
          <w:szCs w:val="24"/>
        </w:rPr>
      </w:pPr>
    </w:p>
    <w:p w:rsidR="005F0278" w:rsidRDefault="005F0278" w:rsidP="004E53B3">
      <w:pPr>
        <w:spacing w:line="240" w:lineRule="auto"/>
        <w:ind w:firstLine="567"/>
        <w:rPr>
          <w:rFonts w:ascii="Times New Roman" w:hAnsi="Times New Roman" w:cs="Times New Roman"/>
          <w:sz w:val="24"/>
          <w:szCs w:val="24"/>
        </w:rPr>
      </w:pPr>
    </w:p>
    <w:p w:rsidR="009F0B40" w:rsidRPr="007554B7" w:rsidRDefault="009F0B40" w:rsidP="009F0B40">
      <w:pPr>
        <w:pStyle w:val="Legenda"/>
        <w:keepNext/>
        <w:jc w:val="center"/>
        <w:rPr>
          <w:rFonts w:ascii="Times New Roman" w:hAnsi="Times New Roman" w:cs="Times New Roman"/>
          <w:b w:val="0"/>
          <w:color w:val="auto"/>
          <w:sz w:val="24"/>
          <w:szCs w:val="24"/>
        </w:rPr>
      </w:pPr>
      <w:bookmarkStart w:id="10" w:name="_Toc375590387"/>
      <w:r w:rsidRPr="007554B7">
        <w:rPr>
          <w:rFonts w:ascii="Times New Roman" w:hAnsi="Times New Roman" w:cs="Times New Roman"/>
          <w:b w:val="0"/>
          <w:color w:val="auto"/>
          <w:sz w:val="24"/>
          <w:szCs w:val="24"/>
        </w:rPr>
        <w:lastRenderedPageBreak/>
        <w:t>Tabela</w:t>
      </w:r>
      <w:r w:rsidR="0080607C" w:rsidRPr="007554B7">
        <w:rPr>
          <w:rFonts w:ascii="Times New Roman" w:hAnsi="Times New Roman" w:cs="Times New Roman"/>
          <w:b w:val="0"/>
          <w:color w:val="auto"/>
          <w:sz w:val="24"/>
          <w:szCs w:val="24"/>
        </w:rPr>
        <w:t xml:space="preserve"> 1</w:t>
      </w:r>
      <w:r w:rsidR="0047499A" w:rsidRPr="007554B7">
        <w:rPr>
          <w:rFonts w:ascii="Times New Roman" w:hAnsi="Times New Roman" w:cs="Times New Roman"/>
          <w:b w:val="0"/>
          <w:color w:val="auto"/>
          <w:sz w:val="24"/>
          <w:szCs w:val="24"/>
        </w:rPr>
        <w:t>:</w:t>
      </w:r>
      <w:r w:rsidR="00387CB9" w:rsidRPr="007554B7">
        <w:rPr>
          <w:rFonts w:ascii="Times New Roman" w:hAnsi="Times New Roman" w:cs="Times New Roman"/>
          <w:b w:val="0"/>
          <w:color w:val="auto"/>
          <w:sz w:val="24"/>
          <w:szCs w:val="24"/>
        </w:rPr>
        <w:t xml:space="preserve"> Descrição das V</w:t>
      </w:r>
      <w:r w:rsidR="00927689" w:rsidRPr="007554B7">
        <w:rPr>
          <w:rFonts w:ascii="Times New Roman" w:hAnsi="Times New Roman" w:cs="Times New Roman"/>
          <w:b w:val="0"/>
          <w:color w:val="auto"/>
          <w:sz w:val="24"/>
          <w:szCs w:val="24"/>
        </w:rPr>
        <w:t>ariáveis</w:t>
      </w:r>
      <w:bookmarkEnd w:id="10"/>
      <w:r w:rsidR="00387CB9" w:rsidRPr="007554B7">
        <w:rPr>
          <w:rFonts w:ascii="Times New Roman" w:hAnsi="Times New Roman" w:cs="Times New Roman"/>
          <w:b w:val="0"/>
          <w:color w:val="auto"/>
          <w:sz w:val="24"/>
          <w:szCs w:val="24"/>
        </w:rPr>
        <w:t xml:space="preserve"> do Modelo Hedônico Hierárquico</w:t>
      </w:r>
    </w:p>
    <w:tbl>
      <w:tblPr>
        <w:tblW w:w="4994" w:type="pct"/>
        <w:tblCellMar>
          <w:left w:w="70" w:type="dxa"/>
          <w:right w:w="70" w:type="dxa"/>
        </w:tblCellMar>
        <w:tblLook w:val="04A0"/>
      </w:tblPr>
      <w:tblGrid>
        <w:gridCol w:w="3060"/>
        <w:gridCol w:w="1039"/>
        <w:gridCol w:w="1325"/>
        <w:gridCol w:w="2609"/>
        <w:gridCol w:w="1166"/>
      </w:tblGrid>
      <w:tr w:rsidR="006B35CA" w:rsidRPr="005F0278" w:rsidTr="006B35CA">
        <w:trPr>
          <w:trHeight w:val="20"/>
        </w:trPr>
        <w:tc>
          <w:tcPr>
            <w:tcW w:w="1663" w:type="pct"/>
            <w:tcBorders>
              <w:top w:val="double" w:sz="6" w:space="0" w:color="auto"/>
              <w:left w:val="nil"/>
              <w:bottom w:val="single" w:sz="8" w:space="0" w:color="auto"/>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Atributo</w:t>
            </w:r>
          </w:p>
        </w:tc>
        <w:tc>
          <w:tcPr>
            <w:tcW w:w="565" w:type="pct"/>
            <w:tcBorders>
              <w:top w:val="double" w:sz="6" w:space="0" w:color="auto"/>
              <w:left w:val="nil"/>
              <w:bottom w:val="single" w:sz="8" w:space="0" w:color="auto"/>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Natureza</w:t>
            </w:r>
          </w:p>
        </w:tc>
        <w:tc>
          <w:tcPr>
            <w:tcW w:w="720" w:type="pct"/>
            <w:tcBorders>
              <w:top w:val="double" w:sz="6" w:space="0" w:color="auto"/>
              <w:left w:val="nil"/>
              <w:bottom w:val="single" w:sz="8" w:space="0" w:color="auto"/>
              <w:right w:val="nil"/>
            </w:tcBorders>
            <w:shd w:val="clear" w:color="auto" w:fill="auto"/>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Nível Hierárquico</w:t>
            </w:r>
          </w:p>
        </w:tc>
        <w:tc>
          <w:tcPr>
            <w:tcW w:w="1418" w:type="pct"/>
            <w:tcBorders>
              <w:top w:val="double" w:sz="6" w:space="0" w:color="auto"/>
              <w:left w:val="nil"/>
              <w:bottom w:val="single" w:sz="8" w:space="0" w:color="auto"/>
              <w:right w:val="nil"/>
            </w:tcBorders>
            <w:shd w:val="clear" w:color="auto" w:fill="auto"/>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Descrição</w:t>
            </w:r>
          </w:p>
        </w:tc>
        <w:tc>
          <w:tcPr>
            <w:tcW w:w="634" w:type="pct"/>
            <w:tcBorders>
              <w:top w:val="double" w:sz="6" w:space="0" w:color="auto"/>
              <w:left w:val="nil"/>
              <w:bottom w:val="single" w:sz="8" w:space="0" w:color="auto"/>
              <w:right w:val="nil"/>
            </w:tcBorders>
            <w:shd w:val="clear" w:color="auto" w:fill="auto"/>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Fonte</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Área útil do apartamento</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Medida em m².</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Área total</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Medida em m²</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Dormitório</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Medido em quantidade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Banheiros</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Medido em quantidade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Vagas de garagem</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Medido em quantidade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Elevadores</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Medido em quantidade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Blocos</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Medido em quantidade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Andares</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 xml:space="preserve">Medido em quantidade </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tcPr>
          <w:p w:rsidR="006B35CA" w:rsidRPr="005F0278" w:rsidRDefault="006B35CA" w:rsidP="00ED6924">
            <w:pPr>
              <w:spacing w:before="0" w:after="0" w:line="240" w:lineRule="auto"/>
              <w:jc w:val="left"/>
              <w:rPr>
                <w:rFonts w:ascii="Times New Roman" w:eastAsia="Times New Roman" w:hAnsi="Times New Roman" w:cs="Times New Roman"/>
                <w:lang w:eastAsia="pt-BR"/>
              </w:rPr>
            </w:pPr>
            <w:proofErr w:type="spellStart"/>
            <w:proofErr w:type="gramStart"/>
            <w:r w:rsidRPr="005F0278">
              <w:rPr>
                <w:rFonts w:ascii="Times New Roman" w:eastAsia="Times New Roman" w:hAnsi="Times New Roman" w:cs="Times New Roman"/>
                <w:lang w:eastAsia="pt-BR"/>
              </w:rPr>
              <w:t>Sub-mercado</w:t>
            </w:r>
            <w:proofErr w:type="spellEnd"/>
            <w:proofErr w:type="gramEnd"/>
            <w:r w:rsidRPr="005F0278">
              <w:rPr>
                <w:rFonts w:ascii="Times New Roman" w:eastAsia="Times New Roman" w:hAnsi="Times New Roman" w:cs="Times New Roman"/>
                <w:lang w:eastAsia="pt-BR"/>
              </w:rPr>
              <w:t xml:space="preserve"> de padrão Alto</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Variável categórica</w:t>
            </w:r>
          </w:p>
        </w:tc>
        <w:tc>
          <w:tcPr>
            <w:tcW w:w="634" w:type="pct"/>
            <w:tcBorders>
              <w:top w:val="nil"/>
              <w:left w:val="nil"/>
              <w:bottom w:val="nil"/>
              <w:right w:val="nil"/>
            </w:tcBorders>
            <w:shd w:val="clear" w:color="auto" w:fill="auto"/>
            <w:noWrap/>
            <w:vAlign w:val="center"/>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tcPr>
          <w:p w:rsidR="006B35CA" w:rsidRPr="005F0278" w:rsidRDefault="006B35CA" w:rsidP="00ED6924">
            <w:pPr>
              <w:spacing w:before="0" w:after="0" w:line="240" w:lineRule="auto"/>
              <w:jc w:val="left"/>
              <w:rPr>
                <w:rFonts w:ascii="Times New Roman" w:eastAsia="Times New Roman" w:hAnsi="Times New Roman" w:cs="Times New Roman"/>
                <w:lang w:eastAsia="pt-BR"/>
              </w:rPr>
            </w:pPr>
            <w:proofErr w:type="spellStart"/>
            <w:proofErr w:type="gramStart"/>
            <w:r w:rsidRPr="005F0278">
              <w:rPr>
                <w:rFonts w:ascii="Times New Roman" w:eastAsia="Times New Roman" w:hAnsi="Times New Roman" w:cs="Times New Roman"/>
                <w:lang w:eastAsia="pt-BR"/>
              </w:rPr>
              <w:t>Sub-mercado</w:t>
            </w:r>
            <w:proofErr w:type="spellEnd"/>
            <w:proofErr w:type="gramEnd"/>
            <w:r w:rsidRPr="005F0278">
              <w:rPr>
                <w:rFonts w:ascii="Times New Roman" w:eastAsia="Times New Roman" w:hAnsi="Times New Roman" w:cs="Times New Roman"/>
                <w:lang w:eastAsia="pt-BR"/>
              </w:rPr>
              <w:t xml:space="preserve"> de padrão médio</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Variável categórica</w:t>
            </w:r>
          </w:p>
        </w:tc>
        <w:tc>
          <w:tcPr>
            <w:tcW w:w="634" w:type="pct"/>
            <w:tcBorders>
              <w:top w:val="nil"/>
              <w:left w:val="nil"/>
              <w:bottom w:val="nil"/>
              <w:right w:val="nil"/>
            </w:tcBorders>
            <w:shd w:val="clear" w:color="auto" w:fill="auto"/>
            <w:noWrap/>
            <w:vAlign w:val="center"/>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Embraesp</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 xml:space="preserve">Time </w:t>
            </w:r>
            <w:proofErr w:type="spellStart"/>
            <w:r w:rsidRPr="005F0278">
              <w:rPr>
                <w:rFonts w:ascii="Times New Roman" w:eastAsia="Times New Roman" w:hAnsi="Times New Roman" w:cs="Times New Roman"/>
                <w:lang w:eastAsia="pt-BR"/>
              </w:rPr>
              <w:t>Dummies</w:t>
            </w:r>
            <w:proofErr w:type="spellEnd"/>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CI</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Variável categórica</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proofErr w:type="spellStart"/>
            <w:r w:rsidRPr="005F0278">
              <w:rPr>
                <w:rFonts w:ascii="Times New Roman" w:eastAsia="Times New Roman" w:hAnsi="Times New Roman" w:cs="Times New Roman"/>
                <w:lang w:eastAsia="pt-BR"/>
              </w:rPr>
              <w:t>Stata</w:t>
            </w:r>
            <w:proofErr w:type="spellEnd"/>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à Sé</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LA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6B35CA">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euclidiana (Km)</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proofErr w:type="gramStart"/>
            <w:r w:rsidRPr="005F0278">
              <w:rPr>
                <w:rFonts w:ascii="Times New Roman" w:eastAsia="Times New Roman" w:hAnsi="Times New Roman" w:cs="Times New Roman"/>
                <w:lang w:eastAsia="pt-BR"/>
              </w:rPr>
              <w:t>ArcGis</w:t>
            </w:r>
            <w:proofErr w:type="gramEnd"/>
            <w:r w:rsidRPr="005F0278">
              <w:rPr>
                <w:rFonts w:ascii="Times New Roman" w:eastAsia="Times New Roman" w:hAnsi="Times New Roman" w:cs="Times New Roman"/>
                <w:lang w:eastAsia="pt-BR"/>
              </w:rPr>
              <w:t xml:space="preserve"> 10</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ao metro/trem</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LA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euclidiana (Km)</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proofErr w:type="gramStart"/>
            <w:r w:rsidRPr="005F0278">
              <w:rPr>
                <w:rFonts w:ascii="Times New Roman" w:eastAsia="Times New Roman" w:hAnsi="Times New Roman" w:cs="Times New Roman"/>
                <w:lang w:eastAsia="pt-BR"/>
              </w:rPr>
              <w:t>ArcGis</w:t>
            </w:r>
            <w:proofErr w:type="gramEnd"/>
            <w:r w:rsidRPr="005F0278">
              <w:rPr>
                <w:rFonts w:ascii="Times New Roman" w:eastAsia="Times New Roman" w:hAnsi="Times New Roman" w:cs="Times New Roman"/>
                <w:lang w:eastAsia="pt-BR"/>
              </w:rPr>
              <w:t xml:space="preserve"> 10</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à favela</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LA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euclidiana (Km)</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proofErr w:type="gramStart"/>
            <w:r w:rsidRPr="005F0278">
              <w:rPr>
                <w:rFonts w:ascii="Times New Roman" w:eastAsia="Times New Roman" w:hAnsi="Times New Roman" w:cs="Times New Roman"/>
                <w:lang w:eastAsia="pt-BR"/>
              </w:rPr>
              <w:t>ArcGis</w:t>
            </w:r>
            <w:proofErr w:type="gramEnd"/>
            <w:r w:rsidRPr="005F0278">
              <w:rPr>
                <w:rFonts w:ascii="Times New Roman" w:eastAsia="Times New Roman" w:hAnsi="Times New Roman" w:cs="Times New Roman"/>
                <w:lang w:eastAsia="pt-BR"/>
              </w:rPr>
              <w:t xml:space="preserve"> 10</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ao hospital</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LA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euclidiana (Km)</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proofErr w:type="gramStart"/>
            <w:r w:rsidRPr="005F0278">
              <w:rPr>
                <w:rFonts w:ascii="Times New Roman" w:eastAsia="Times New Roman" w:hAnsi="Times New Roman" w:cs="Times New Roman"/>
                <w:lang w:eastAsia="pt-BR"/>
              </w:rPr>
              <w:t>ArcGis</w:t>
            </w:r>
            <w:proofErr w:type="gramEnd"/>
            <w:r w:rsidRPr="005F0278">
              <w:rPr>
                <w:rFonts w:ascii="Times New Roman" w:eastAsia="Times New Roman" w:hAnsi="Times New Roman" w:cs="Times New Roman"/>
                <w:lang w:eastAsia="pt-BR"/>
              </w:rPr>
              <w:t xml:space="preserve"> 10</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às clínicas</w:t>
            </w:r>
          </w:p>
        </w:tc>
        <w:tc>
          <w:tcPr>
            <w:tcW w:w="565" w:type="pct"/>
            <w:tcBorders>
              <w:top w:val="nil"/>
              <w:left w:val="nil"/>
              <w:bottom w:val="nil"/>
              <w:right w:val="nil"/>
            </w:tcBorders>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LA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Imóvel</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Distância euclidiana (Km)</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proofErr w:type="gramStart"/>
            <w:r w:rsidRPr="005F0278">
              <w:rPr>
                <w:rFonts w:ascii="Times New Roman" w:eastAsia="Times New Roman" w:hAnsi="Times New Roman" w:cs="Times New Roman"/>
                <w:lang w:eastAsia="pt-BR"/>
              </w:rPr>
              <w:t>ArcGis</w:t>
            </w:r>
            <w:proofErr w:type="gramEnd"/>
            <w:r w:rsidRPr="005F0278">
              <w:rPr>
                <w:rFonts w:ascii="Times New Roman" w:eastAsia="Times New Roman" w:hAnsi="Times New Roman" w:cs="Times New Roman"/>
                <w:lang w:eastAsia="pt-BR"/>
              </w:rPr>
              <w:t xml:space="preserve"> 10</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Rede de esgoto</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Proporção de residências da unidade com acesso a esgotamento sanitário</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Censo</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Abastecimento de água</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Proporção de residências da unidade com acesso a água encanada</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Censo</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Coleta de lixo</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Proporção de residências da unidade com acesso a coleta de lixo.</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Censo</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Energia elétrica</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Proporção de residências da unidade com acesso a distribuição de energia</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Censo</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Densidade arbórea</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Proporção de área verde (parques municipais e unidade de conservação) em relação à área do distrito</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LUME</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Homicídio</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Coeficiente entre óbitos por agressão e a população da mesma unidade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SEADE</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Biblioteca</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Número de equipamentos na unidade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SEPLAM</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Cultura (Cinema e Teatro)</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Número de teatros e cinema na unidade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SEPLAM</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Emprego</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Número de empregos na unidade</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RAIS</w:t>
            </w:r>
          </w:p>
        </w:tc>
      </w:tr>
      <w:tr w:rsidR="006B35CA" w:rsidRPr="005F0278" w:rsidTr="006B35CA">
        <w:trPr>
          <w:trHeight w:val="20"/>
        </w:trPr>
        <w:tc>
          <w:tcPr>
            <w:tcW w:w="1663"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Densidade Estabelecimento</w:t>
            </w:r>
          </w:p>
        </w:tc>
        <w:tc>
          <w:tcPr>
            <w:tcW w:w="565" w:type="pct"/>
            <w:tcBorders>
              <w:top w:val="nil"/>
              <w:left w:val="nil"/>
              <w:bottom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Número de estabelecimentos na unidade em relação à área</w:t>
            </w:r>
          </w:p>
        </w:tc>
        <w:tc>
          <w:tcPr>
            <w:tcW w:w="634" w:type="pct"/>
            <w:tcBorders>
              <w:top w:val="nil"/>
              <w:left w:val="nil"/>
              <w:bottom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RAIS</w:t>
            </w:r>
          </w:p>
        </w:tc>
      </w:tr>
      <w:tr w:rsidR="006B35CA" w:rsidRPr="005F0278" w:rsidTr="006B35CA">
        <w:trPr>
          <w:trHeight w:val="20"/>
        </w:trPr>
        <w:tc>
          <w:tcPr>
            <w:tcW w:w="1663" w:type="pct"/>
            <w:tcBorders>
              <w:top w:val="nil"/>
              <w:left w:val="nil"/>
              <w:right w:val="nil"/>
            </w:tcBorders>
            <w:shd w:val="clear" w:color="auto" w:fill="auto"/>
            <w:noWrap/>
            <w:vAlign w:val="center"/>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Densidade populacional</w:t>
            </w:r>
          </w:p>
        </w:tc>
        <w:tc>
          <w:tcPr>
            <w:tcW w:w="565" w:type="pct"/>
            <w:tcBorders>
              <w:top w:val="nil"/>
              <w:left w:val="nil"/>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Total da população em relação à área</w:t>
            </w:r>
          </w:p>
        </w:tc>
        <w:tc>
          <w:tcPr>
            <w:tcW w:w="634" w:type="pct"/>
            <w:tcBorders>
              <w:top w:val="nil"/>
              <w:left w:val="nil"/>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SEADE</w:t>
            </w:r>
          </w:p>
        </w:tc>
      </w:tr>
      <w:tr w:rsidR="006B35CA" w:rsidRPr="005F0278" w:rsidTr="006B35CA">
        <w:trPr>
          <w:trHeight w:val="20"/>
        </w:trPr>
        <w:tc>
          <w:tcPr>
            <w:tcW w:w="1663" w:type="pct"/>
            <w:tcBorders>
              <w:top w:val="nil"/>
              <w:left w:val="nil"/>
              <w:bottom w:val="double" w:sz="4" w:space="0" w:color="auto"/>
              <w:right w:val="nil"/>
            </w:tcBorders>
            <w:shd w:val="clear" w:color="auto" w:fill="auto"/>
            <w:noWrap/>
            <w:vAlign w:val="center"/>
            <w:hideMark/>
          </w:tcPr>
          <w:p w:rsidR="006B35CA" w:rsidRPr="005F0278" w:rsidRDefault="006B35CA" w:rsidP="00020E62">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 xml:space="preserve">Hospital </w:t>
            </w:r>
          </w:p>
        </w:tc>
        <w:tc>
          <w:tcPr>
            <w:tcW w:w="565" w:type="pct"/>
            <w:tcBorders>
              <w:top w:val="nil"/>
              <w:left w:val="nil"/>
              <w:bottom w:val="double" w:sz="4" w:space="0" w:color="auto"/>
              <w:right w:val="nil"/>
            </w:tcBorders>
            <w:vAlign w:val="center"/>
          </w:tcPr>
          <w:p w:rsidR="006B35CA" w:rsidRPr="005F0278" w:rsidRDefault="006B35CA" w:rsidP="006B35CA">
            <w:pPr>
              <w:spacing w:before="0" w:after="0" w:line="240" w:lineRule="auto"/>
              <w:ind w:left="-317" w:firstLine="317"/>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A</w:t>
            </w:r>
          </w:p>
        </w:tc>
        <w:tc>
          <w:tcPr>
            <w:tcW w:w="720" w:type="pct"/>
            <w:tcBorders>
              <w:top w:val="nil"/>
              <w:left w:val="nil"/>
              <w:bottom w:val="double" w:sz="4" w:space="0" w:color="auto"/>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Distrito</w:t>
            </w:r>
          </w:p>
        </w:tc>
        <w:tc>
          <w:tcPr>
            <w:tcW w:w="1418" w:type="pct"/>
            <w:tcBorders>
              <w:top w:val="nil"/>
              <w:left w:val="nil"/>
              <w:bottom w:val="double" w:sz="4" w:space="0" w:color="auto"/>
              <w:right w:val="nil"/>
            </w:tcBorders>
            <w:shd w:val="clear" w:color="auto" w:fill="auto"/>
            <w:hideMark/>
          </w:tcPr>
          <w:p w:rsidR="006B35CA" w:rsidRPr="005F0278" w:rsidRDefault="006B35CA" w:rsidP="00ED6924">
            <w:pPr>
              <w:spacing w:before="0" w:after="0" w:line="240" w:lineRule="auto"/>
              <w:jc w:val="left"/>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Número de hospital na unidade por mil pessoas</w:t>
            </w:r>
          </w:p>
        </w:tc>
        <w:tc>
          <w:tcPr>
            <w:tcW w:w="634" w:type="pct"/>
            <w:tcBorders>
              <w:top w:val="nil"/>
              <w:left w:val="nil"/>
              <w:bottom w:val="double" w:sz="4" w:space="0" w:color="auto"/>
              <w:right w:val="nil"/>
            </w:tcBorders>
            <w:shd w:val="clear" w:color="auto" w:fill="auto"/>
            <w:noWrap/>
            <w:vAlign w:val="center"/>
            <w:hideMark/>
          </w:tcPr>
          <w:p w:rsidR="006B35CA" w:rsidRPr="005F0278" w:rsidRDefault="006B35CA" w:rsidP="00ED6924">
            <w:pPr>
              <w:spacing w:before="0" w:after="0" w:line="240" w:lineRule="auto"/>
              <w:jc w:val="center"/>
              <w:rPr>
                <w:rFonts w:ascii="Times New Roman" w:eastAsia="Times New Roman" w:hAnsi="Times New Roman" w:cs="Times New Roman"/>
                <w:lang w:eastAsia="pt-BR"/>
              </w:rPr>
            </w:pPr>
            <w:r w:rsidRPr="005F0278">
              <w:rPr>
                <w:rFonts w:ascii="Times New Roman" w:eastAsia="Times New Roman" w:hAnsi="Times New Roman" w:cs="Times New Roman"/>
                <w:lang w:eastAsia="pt-BR"/>
              </w:rPr>
              <w:t>CEM</w:t>
            </w:r>
          </w:p>
        </w:tc>
      </w:tr>
    </w:tbl>
    <w:p w:rsidR="007F17B3" w:rsidRPr="007554B7" w:rsidRDefault="007F17B3" w:rsidP="00621487">
      <w:pPr>
        <w:spacing w:before="0"/>
        <w:rPr>
          <w:rFonts w:ascii="Times New Roman" w:hAnsi="Times New Roman" w:cs="Times New Roman"/>
          <w:sz w:val="20"/>
          <w:szCs w:val="24"/>
        </w:rPr>
      </w:pPr>
      <w:r w:rsidRPr="007554B7">
        <w:rPr>
          <w:rFonts w:ascii="Times New Roman" w:hAnsi="Times New Roman" w:cs="Times New Roman"/>
          <w:sz w:val="20"/>
          <w:szCs w:val="24"/>
        </w:rPr>
        <w:t>Fonte: elaboração própria</w:t>
      </w:r>
    </w:p>
    <w:p w:rsidR="00081BD9" w:rsidRPr="007554B7" w:rsidRDefault="00927689" w:rsidP="00927689">
      <w:pPr>
        <w:pStyle w:val="Legenda"/>
        <w:keepNext/>
        <w:jc w:val="center"/>
        <w:rPr>
          <w:rFonts w:ascii="Times New Roman" w:hAnsi="Times New Roman" w:cs="Times New Roman"/>
          <w:b w:val="0"/>
          <w:color w:val="auto"/>
          <w:sz w:val="24"/>
          <w:szCs w:val="24"/>
        </w:rPr>
      </w:pPr>
      <w:bookmarkStart w:id="11" w:name="_Toc375590388"/>
      <w:r w:rsidRPr="007554B7">
        <w:rPr>
          <w:rFonts w:ascii="Times New Roman" w:hAnsi="Times New Roman" w:cs="Times New Roman"/>
          <w:b w:val="0"/>
          <w:color w:val="auto"/>
          <w:sz w:val="24"/>
          <w:szCs w:val="24"/>
        </w:rPr>
        <w:lastRenderedPageBreak/>
        <w:t>Tabela</w:t>
      </w:r>
      <w:r w:rsidR="00485E51" w:rsidRPr="007554B7">
        <w:rPr>
          <w:rFonts w:ascii="Times New Roman" w:hAnsi="Times New Roman" w:cs="Times New Roman"/>
          <w:b w:val="0"/>
          <w:color w:val="auto"/>
          <w:sz w:val="24"/>
          <w:szCs w:val="24"/>
        </w:rPr>
        <w:t xml:space="preserve"> 2</w:t>
      </w:r>
      <w:r w:rsidR="00265AE0" w:rsidRPr="007554B7">
        <w:rPr>
          <w:rFonts w:ascii="Times New Roman" w:hAnsi="Times New Roman" w:cs="Times New Roman"/>
          <w:b w:val="0"/>
          <w:color w:val="auto"/>
          <w:sz w:val="24"/>
          <w:szCs w:val="24"/>
        </w:rPr>
        <w:t>:</w:t>
      </w:r>
      <w:r w:rsidRPr="007554B7">
        <w:rPr>
          <w:rFonts w:ascii="Times New Roman" w:hAnsi="Times New Roman" w:cs="Times New Roman"/>
          <w:b w:val="0"/>
          <w:color w:val="auto"/>
          <w:sz w:val="24"/>
          <w:szCs w:val="24"/>
        </w:rPr>
        <w:t xml:space="preserve"> </w:t>
      </w:r>
      <w:r w:rsidR="00081BD9" w:rsidRPr="007554B7">
        <w:rPr>
          <w:rFonts w:ascii="Times New Roman" w:hAnsi="Times New Roman" w:cs="Times New Roman"/>
          <w:b w:val="0"/>
          <w:color w:val="auto"/>
          <w:sz w:val="24"/>
          <w:szCs w:val="24"/>
        </w:rPr>
        <w:t xml:space="preserve">Distritos com </w:t>
      </w:r>
      <w:r w:rsidR="008A35CE" w:rsidRPr="007554B7">
        <w:rPr>
          <w:rFonts w:ascii="Times New Roman" w:hAnsi="Times New Roman" w:cs="Times New Roman"/>
          <w:b w:val="0"/>
          <w:color w:val="auto"/>
          <w:sz w:val="24"/>
          <w:szCs w:val="24"/>
        </w:rPr>
        <w:t>M</w:t>
      </w:r>
      <w:r w:rsidR="00081BD9" w:rsidRPr="007554B7">
        <w:rPr>
          <w:rFonts w:ascii="Times New Roman" w:hAnsi="Times New Roman" w:cs="Times New Roman"/>
          <w:b w:val="0"/>
          <w:color w:val="auto"/>
          <w:sz w:val="24"/>
          <w:szCs w:val="24"/>
        </w:rPr>
        <w:t xml:space="preserve">aior </w:t>
      </w:r>
      <w:r w:rsidR="008A35CE" w:rsidRPr="007554B7">
        <w:rPr>
          <w:rFonts w:ascii="Times New Roman" w:hAnsi="Times New Roman" w:cs="Times New Roman"/>
          <w:b w:val="0"/>
          <w:color w:val="auto"/>
          <w:sz w:val="24"/>
          <w:szCs w:val="24"/>
        </w:rPr>
        <w:t>C</w:t>
      </w:r>
      <w:r w:rsidR="00081BD9" w:rsidRPr="007554B7">
        <w:rPr>
          <w:rFonts w:ascii="Times New Roman" w:hAnsi="Times New Roman" w:cs="Times New Roman"/>
          <w:b w:val="0"/>
          <w:color w:val="auto"/>
          <w:sz w:val="24"/>
          <w:szCs w:val="24"/>
        </w:rPr>
        <w:t xml:space="preserve">oncentração de </w:t>
      </w:r>
      <w:r w:rsidR="008A35CE" w:rsidRPr="007554B7">
        <w:rPr>
          <w:rFonts w:ascii="Times New Roman" w:hAnsi="Times New Roman" w:cs="Times New Roman"/>
          <w:b w:val="0"/>
          <w:color w:val="auto"/>
          <w:sz w:val="24"/>
          <w:szCs w:val="24"/>
        </w:rPr>
        <w:t>E</w:t>
      </w:r>
      <w:r w:rsidR="00081BD9" w:rsidRPr="007554B7">
        <w:rPr>
          <w:rFonts w:ascii="Times New Roman" w:hAnsi="Times New Roman" w:cs="Times New Roman"/>
          <w:b w:val="0"/>
          <w:color w:val="auto"/>
          <w:sz w:val="24"/>
          <w:szCs w:val="24"/>
        </w:rPr>
        <w:t>mpregados</w:t>
      </w:r>
      <w:bookmarkEnd w:id="11"/>
    </w:p>
    <w:tbl>
      <w:tblPr>
        <w:tblW w:w="5000" w:type="pct"/>
        <w:jc w:val="center"/>
        <w:tblCellMar>
          <w:left w:w="70" w:type="dxa"/>
          <w:right w:w="70" w:type="dxa"/>
        </w:tblCellMar>
        <w:tblLook w:val="04A0"/>
      </w:tblPr>
      <w:tblGrid>
        <w:gridCol w:w="2249"/>
        <w:gridCol w:w="1553"/>
        <w:gridCol w:w="1877"/>
        <w:gridCol w:w="3531"/>
      </w:tblGrid>
      <w:tr w:rsidR="00585FBC" w:rsidRPr="004A4333" w:rsidTr="005108CC">
        <w:trPr>
          <w:trHeight w:val="498"/>
          <w:jc w:val="center"/>
        </w:trPr>
        <w:tc>
          <w:tcPr>
            <w:tcW w:w="1221" w:type="pct"/>
            <w:tcBorders>
              <w:top w:val="double" w:sz="4" w:space="0" w:color="auto"/>
              <w:left w:val="nil"/>
              <w:bottom w:val="single" w:sz="4" w:space="0" w:color="auto"/>
              <w:right w:val="nil"/>
            </w:tcBorders>
            <w:shd w:val="clear" w:color="000000" w:fill="FFFFFF"/>
            <w:noWrap/>
            <w:vAlign w:val="center"/>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Distrito</w:t>
            </w:r>
          </w:p>
        </w:tc>
        <w:tc>
          <w:tcPr>
            <w:tcW w:w="843" w:type="pct"/>
            <w:tcBorders>
              <w:top w:val="double" w:sz="4" w:space="0" w:color="auto"/>
              <w:left w:val="nil"/>
              <w:bottom w:val="single" w:sz="4" w:space="0" w:color="auto"/>
              <w:right w:val="nil"/>
            </w:tcBorders>
            <w:shd w:val="clear" w:color="000000" w:fill="FFFFFF"/>
            <w:noWrap/>
            <w:vAlign w:val="center"/>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Emprego</w:t>
            </w:r>
            <w:r w:rsidR="009B7536" w:rsidRPr="004A4333">
              <w:rPr>
                <w:rFonts w:ascii="Times New Roman" w:eastAsia="Times New Roman" w:hAnsi="Times New Roman" w:cs="Times New Roman"/>
                <w:sz w:val="24"/>
                <w:szCs w:val="24"/>
                <w:lang w:eastAsia="pt-BR"/>
              </w:rPr>
              <w:t>s</w:t>
            </w:r>
          </w:p>
        </w:tc>
        <w:tc>
          <w:tcPr>
            <w:tcW w:w="1019" w:type="pct"/>
            <w:tcBorders>
              <w:top w:val="double" w:sz="4" w:space="0" w:color="auto"/>
              <w:left w:val="nil"/>
              <w:bottom w:val="single" w:sz="4" w:space="0" w:color="auto"/>
              <w:right w:val="nil"/>
            </w:tcBorders>
            <w:shd w:val="clear" w:color="000000" w:fill="FFFFFF"/>
            <w:noWrap/>
            <w:vAlign w:val="center"/>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Emprego/m²</w:t>
            </w:r>
          </w:p>
        </w:tc>
        <w:tc>
          <w:tcPr>
            <w:tcW w:w="1917" w:type="pct"/>
            <w:tcBorders>
              <w:top w:val="double" w:sz="4" w:space="0" w:color="auto"/>
              <w:left w:val="nil"/>
              <w:bottom w:val="single" w:sz="4" w:space="0" w:color="auto"/>
              <w:right w:val="nil"/>
            </w:tcBorders>
            <w:shd w:val="clear" w:color="000000" w:fill="FFFFFF"/>
            <w:noWrap/>
            <w:vAlign w:val="center"/>
            <w:hideMark/>
          </w:tcPr>
          <w:p w:rsidR="009B7536" w:rsidRPr="004A4333" w:rsidRDefault="009B7536" w:rsidP="005108CC">
            <w:pPr>
              <w:spacing w:before="0" w:after="0" w:line="240" w:lineRule="auto"/>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Emprego/Total Emprego</w:t>
            </w:r>
            <w:r w:rsidR="005108CC">
              <w:rPr>
                <w:rFonts w:ascii="Times New Roman" w:eastAsia="Times New Roman" w:hAnsi="Times New Roman" w:cs="Times New Roman"/>
                <w:color w:val="000000"/>
                <w:sz w:val="24"/>
                <w:szCs w:val="24"/>
                <w:lang w:eastAsia="pt-BR"/>
              </w:rPr>
              <w:t xml:space="preserve"> </w:t>
            </w:r>
            <w:r w:rsidRPr="004A4333">
              <w:rPr>
                <w:rFonts w:ascii="Times New Roman" w:eastAsia="Times New Roman" w:hAnsi="Times New Roman" w:cs="Times New Roman"/>
                <w:color w:val="000000"/>
                <w:sz w:val="24"/>
                <w:szCs w:val="24"/>
                <w:lang w:eastAsia="pt-BR"/>
              </w:rPr>
              <w:t>(%)</w:t>
            </w:r>
          </w:p>
        </w:tc>
      </w:tr>
      <w:tr w:rsidR="00585FBC" w:rsidRPr="004A4333" w:rsidTr="005108CC">
        <w:trPr>
          <w:trHeight w:val="300"/>
          <w:jc w:val="center"/>
        </w:trPr>
        <w:tc>
          <w:tcPr>
            <w:tcW w:w="1221" w:type="pct"/>
            <w:tcBorders>
              <w:top w:val="single" w:sz="4" w:space="0" w:color="auto"/>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República</w:t>
            </w:r>
          </w:p>
        </w:tc>
        <w:tc>
          <w:tcPr>
            <w:tcW w:w="843" w:type="pct"/>
            <w:tcBorders>
              <w:top w:val="single" w:sz="4" w:space="0" w:color="auto"/>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153</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012</w:t>
            </w:r>
          </w:p>
        </w:tc>
        <w:tc>
          <w:tcPr>
            <w:tcW w:w="1019" w:type="pct"/>
            <w:tcBorders>
              <w:top w:val="single" w:sz="4" w:space="0" w:color="auto"/>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66</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526</w:t>
            </w:r>
          </w:p>
        </w:tc>
        <w:tc>
          <w:tcPr>
            <w:tcW w:w="1917" w:type="pct"/>
            <w:tcBorders>
              <w:top w:val="single" w:sz="4" w:space="0" w:color="auto"/>
              <w:left w:val="nil"/>
              <w:bottom w:val="nil"/>
              <w:right w:val="nil"/>
            </w:tcBorders>
            <w:shd w:val="clear" w:color="000000" w:fill="FFFFFF"/>
            <w:noWrap/>
            <w:vAlign w:val="bottom"/>
            <w:hideMark/>
          </w:tcPr>
          <w:p w:rsidR="00585FBC" w:rsidRPr="004A4333" w:rsidRDefault="00585FBC" w:rsidP="004A675D">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3</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9</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Sé</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92</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898</w:t>
            </w:r>
          </w:p>
        </w:tc>
        <w:tc>
          <w:tcPr>
            <w:tcW w:w="1019" w:type="pct"/>
            <w:tcBorders>
              <w:top w:val="nil"/>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42</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810</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2</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4</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Bela Vista</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117</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319</w:t>
            </w:r>
          </w:p>
        </w:tc>
        <w:tc>
          <w:tcPr>
            <w:tcW w:w="1019" w:type="pct"/>
            <w:tcBorders>
              <w:top w:val="nil"/>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42</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506</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3</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0</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Itaim Bibi</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291</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226</w:t>
            </w:r>
          </w:p>
        </w:tc>
        <w:tc>
          <w:tcPr>
            <w:tcW w:w="1019" w:type="pct"/>
            <w:tcBorders>
              <w:top w:val="nil"/>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29</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064</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7</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4</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Jardim Paulista</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165</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991</w:t>
            </w:r>
          </w:p>
        </w:tc>
        <w:tc>
          <w:tcPr>
            <w:tcW w:w="1019" w:type="pct"/>
            <w:tcBorders>
              <w:top w:val="nil"/>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26</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558</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4</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2</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Consolação</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92</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948</w:t>
            </w:r>
          </w:p>
        </w:tc>
        <w:tc>
          <w:tcPr>
            <w:tcW w:w="1019" w:type="pct"/>
            <w:tcBorders>
              <w:top w:val="nil"/>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24</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589</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2</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4</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Santa Cecília</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77</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581</w:t>
            </w:r>
          </w:p>
        </w:tc>
        <w:tc>
          <w:tcPr>
            <w:tcW w:w="1019" w:type="pct"/>
            <w:tcBorders>
              <w:top w:val="nil"/>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20</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469</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2</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0</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Vila Mariana</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162</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006</w:t>
            </w:r>
          </w:p>
        </w:tc>
        <w:tc>
          <w:tcPr>
            <w:tcW w:w="1019" w:type="pct"/>
            <w:tcBorders>
              <w:top w:val="nil"/>
              <w:left w:val="nil"/>
              <w:bottom w:val="nil"/>
              <w:right w:val="nil"/>
            </w:tcBorders>
            <w:shd w:val="clear" w:color="000000" w:fill="FFFFFF"/>
            <w:noWrap/>
            <w:vAlign w:val="bottom"/>
            <w:hideMark/>
          </w:tcPr>
          <w:p w:rsidR="00585FBC" w:rsidRPr="004A4333" w:rsidRDefault="009B7536"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19</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037</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4</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1</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Barra Funda</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103</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563</w:t>
            </w:r>
          </w:p>
        </w:tc>
        <w:tc>
          <w:tcPr>
            <w:tcW w:w="1019" w:type="pct"/>
            <w:tcBorders>
              <w:top w:val="nil"/>
              <w:left w:val="nil"/>
              <w:bottom w:val="nil"/>
              <w:right w:val="nil"/>
            </w:tcBorders>
            <w:shd w:val="clear" w:color="000000" w:fill="FFFFFF"/>
            <w:noWrap/>
            <w:vAlign w:val="bottom"/>
            <w:hideMark/>
          </w:tcPr>
          <w:p w:rsidR="00585FBC" w:rsidRPr="004A4333" w:rsidRDefault="00585FBC" w:rsidP="009B7536">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17</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582</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2</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6</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Brás</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57</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322</w:t>
            </w:r>
          </w:p>
        </w:tc>
        <w:tc>
          <w:tcPr>
            <w:tcW w:w="1019" w:type="pct"/>
            <w:tcBorders>
              <w:top w:val="nil"/>
              <w:left w:val="nil"/>
              <w:bottom w:val="nil"/>
              <w:right w:val="nil"/>
            </w:tcBorders>
            <w:shd w:val="clear" w:color="000000" w:fill="FFFFFF"/>
            <w:noWrap/>
            <w:vAlign w:val="bottom"/>
            <w:hideMark/>
          </w:tcPr>
          <w:p w:rsidR="00585FBC" w:rsidRPr="004A4333" w:rsidRDefault="00585FBC" w:rsidP="009B7536">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15</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878</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1</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5</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Bom Retiro</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56</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908</w:t>
            </w:r>
          </w:p>
        </w:tc>
        <w:tc>
          <w:tcPr>
            <w:tcW w:w="1019" w:type="pct"/>
            <w:tcBorders>
              <w:top w:val="nil"/>
              <w:left w:val="nil"/>
              <w:bottom w:val="nil"/>
              <w:right w:val="nil"/>
            </w:tcBorders>
            <w:shd w:val="clear" w:color="000000" w:fill="FFFFFF"/>
            <w:noWrap/>
            <w:vAlign w:val="bottom"/>
            <w:hideMark/>
          </w:tcPr>
          <w:p w:rsidR="00585FBC" w:rsidRPr="004A4333" w:rsidRDefault="00585FBC" w:rsidP="009B7536">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13</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614</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1</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4</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Pinheiros</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109</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021</w:t>
            </w:r>
          </w:p>
        </w:tc>
        <w:tc>
          <w:tcPr>
            <w:tcW w:w="1019" w:type="pct"/>
            <w:tcBorders>
              <w:top w:val="nil"/>
              <w:left w:val="nil"/>
              <w:bottom w:val="nil"/>
              <w:right w:val="nil"/>
            </w:tcBorders>
            <w:shd w:val="clear" w:color="000000" w:fill="FFFFFF"/>
            <w:noWrap/>
            <w:vAlign w:val="bottom"/>
            <w:hideMark/>
          </w:tcPr>
          <w:p w:rsidR="00585FBC" w:rsidRPr="004A4333" w:rsidRDefault="00585FBC" w:rsidP="009B7536">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13</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182</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2</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8</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Liberdade</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41</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472</w:t>
            </w:r>
          </w:p>
        </w:tc>
        <w:tc>
          <w:tcPr>
            <w:tcW w:w="1019" w:type="pct"/>
            <w:tcBorders>
              <w:top w:val="nil"/>
              <w:left w:val="nil"/>
              <w:bottom w:val="nil"/>
              <w:right w:val="nil"/>
            </w:tcBorders>
            <w:shd w:val="clear" w:color="000000" w:fill="FFFFFF"/>
            <w:noWrap/>
            <w:vAlign w:val="bottom"/>
            <w:hideMark/>
          </w:tcPr>
          <w:p w:rsidR="00585FBC" w:rsidRPr="004A4333" w:rsidRDefault="00585FBC" w:rsidP="009B7536">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11</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362</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1</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1</w:t>
            </w:r>
          </w:p>
        </w:tc>
      </w:tr>
      <w:tr w:rsidR="00585FBC" w:rsidRPr="004A4333" w:rsidTr="005108CC">
        <w:trPr>
          <w:trHeight w:val="300"/>
          <w:jc w:val="center"/>
        </w:trPr>
        <w:tc>
          <w:tcPr>
            <w:tcW w:w="1221"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Moema</w:t>
            </w:r>
          </w:p>
        </w:tc>
        <w:tc>
          <w:tcPr>
            <w:tcW w:w="843"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95</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795</w:t>
            </w:r>
          </w:p>
        </w:tc>
        <w:tc>
          <w:tcPr>
            <w:tcW w:w="1019" w:type="pct"/>
            <w:tcBorders>
              <w:top w:val="nil"/>
              <w:left w:val="nil"/>
              <w:bottom w:val="nil"/>
              <w:right w:val="nil"/>
            </w:tcBorders>
            <w:shd w:val="clear" w:color="000000" w:fill="FFFFFF"/>
            <w:noWrap/>
            <w:vAlign w:val="bottom"/>
            <w:hideMark/>
          </w:tcPr>
          <w:p w:rsidR="00585FBC" w:rsidRPr="004A4333" w:rsidRDefault="00585FBC" w:rsidP="009B7536">
            <w:pPr>
              <w:spacing w:before="0" w:after="0" w:line="240"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10</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492</w:t>
            </w:r>
          </w:p>
        </w:tc>
        <w:tc>
          <w:tcPr>
            <w:tcW w:w="1917" w:type="pct"/>
            <w:tcBorders>
              <w:top w:val="nil"/>
              <w:left w:val="nil"/>
              <w:bottom w:val="nil"/>
              <w:right w:val="nil"/>
            </w:tcBorders>
            <w:shd w:val="clear" w:color="000000" w:fill="FFFFFF"/>
            <w:noWrap/>
            <w:vAlign w:val="bottom"/>
            <w:hideMark/>
          </w:tcPr>
          <w:p w:rsidR="00585FBC" w:rsidRPr="004A4333" w:rsidRDefault="00585FBC" w:rsidP="00585FBC">
            <w:pPr>
              <w:spacing w:before="0" w:after="0" w:line="240"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2</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4</w:t>
            </w:r>
          </w:p>
        </w:tc>
      </w:tr>
      <w:tr w:rsidR="00585FBC" w:rsidRPr="004A4333" w:rsidTr="005108CC">
        <w:trPr>
          <w:trHeight w:val="300"/>
          <w:jc w:val="center"/>
        </w:trPr>
        <w:tc>
          <w:tcPr>
            <w:tcW w:w="1221" w:type="pct"/>
            <w:tcBorders>
              <w:top w:val="nil"/>
              <w:left w:val="nil"/>
              <w:bottom w:val="double" w:sz="4" w:space="0" w:color="auto"/>
              <w:right w:val="nil"/>
            </w:tcBorders>
            <w:shd w:val="clear" w:color="000000" w:fill="FFFFFF"/>
            <w:noWrap/>
            <w:vAlign w:val="bottom"/>
            <w:hideMark/>
          </w:tcPr>
          <w:p w:rsidR="00585FBC" w:rsidRPr="004A4333" w:rsidRDefault="00585FBC" w:rsidP="00585FBC">
            <w:pPr>
              <w:spacing w:before="0" w:after="0" w:line="276"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Santo Amaro</w:t>
            </w:r>
          </w:p>
        </w:tc>
        <w:tc>
          <w:tcPr>
            <w:tcW w:w="843" w:type="pct"/>
            <w:tcBorders>
              <w:top w:val="nil"/>
              <w:left w:val="nil"/>
              <w:bottom w:val="double" w:sz="4" w:space="0" w:color="auto"/>
              <w:right w:val="nil"/>
            </w:tcBorders>
            <w:shd w:val="clear" w:color="000000" w:fill="FFFFFF"/>
            <w:noWrap/>
            <w:vAlign w:val="bottom"/>
            <w:hideMark/>
          </w:tcPr>
          <w:p w:rsidR="00585FBC" w:rsidRPr="004A4333" w:rsidRDefault="00585FBC" w:rsidP="00585FBC">
            <w:pPr>
              <w:spacing w:before="0" w:after="0" w:line="276"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160</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392</w:t>
            </w:r>
          </w:p>
        </w:tc>
        <w:tc>
          <w:tcPr>
            <w:tcW w:w="1019" w:type="pct"/>
            <w:tcBorders>
              <w:top w:val="nil"/>
              <w:left w:val="nil"/>
              <w:bottom w:val="double" w:sz="4" w:space="0" w:color="auto"/>
              <w:right w:val="nil"/>
            </w:tcBorders>
            <w:shd w:val="clear" w:color="000000" w:fill="FFFFFF"/>
            <w:noWrap/>
            <w:vAlign w:val="bottom"/>
            <w:hideMark/>
          </w:tcPr>
          <w:p w:rsidR="00585FBC" w:rsidRPr="004A4333" w:rsidRDefault="00585FBC" w:rsidP="009B7536">
            <w:pPr>
              <w:spacing w:before="0" w:after="0" w:line="276" w:lineRule="auto"/>
              <w:jc w:val="center"/>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10</w:t>
            </w:r>
            <w:r w:rsidR="00581C92"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062</w:t>
            </w:r>
          </w:p>
        </w:tc>
        <w:tc>
          <w:tcPr>
            <w:tcW w:w="1917" w:type="pct"/>
            <w:tcBorders>
              <w:top w:val="nil"/>
              <w:left w:val="nil"/>
              <w:bottom w:val="double" w:sz="4" w:space="0" w:color="auto"/>
              <w:right w:val="nil"/>
            </w:tcBorders>
            <w:shd w:val="clear" w:color="000000" w:fill="FFFFFF"/>
            <w:noWrap/>
            <w:vAlign w:val="bottom"/>
            <w:hideMark/>
          </w:tcPr>
          <w:p w:rsidR="00585FBC" w:rsidRPr="004A4333" w:rsidRDefault="00585FBC" w:rsidP="00585FBC">
            <w:pPr>
              <w:spacing w:before="0" w:after="0" w:line="276" w:lineRule="auto"/>
              <w:jc w:val="center"/>
              <w:rPr>
                <w:rFonts w:ascii="Times New Roman" w:eastAsia="Times New Roman" w:hAnsi="Times New Roman" w:cs="Times New Roman"/>
                <w:color w:val="000000"/>
                <w:sz w:val="24"/>
                <w:szCs w:val="24"/>
                <w:lang w:eastAsia="pt-BR"/>
              </w:rPr>
            </w:pPr>
            <w:r w:rsidRPr="004A4333">
              <w:rPr>
                <w:rFonts w:ascii="Times New Roman" w:eastAsia="Times New Roman" w:hAnsi="Times New Roman" w:cs="Times New Roman"/>
                <w:color w:val="000000"/>
                <w:sz w:val="24"/>
                <w:szCs w:val="24"/>
                <w:lang w:eastAsia="pt-BR"/>
              </w:rPr>
              <w:t>4</w:t>
            </w:r>
            <w:r w:rsidR="00581C92" w:rsidRPr="004A4333">
              <w:rPr>
                <w:rFonts w:ascii="Times New Roman" w:eastAsia="Times New Roman" w:hAnsi="Times New Roman" w:cs="Times New Roman"/>
                <w:color w:val="000000"/>
                <w:sz w:val="24"/>
                <w:szCs w:val="24"/>
                <w:lang w:eastAsia="pt-BR"/>
              </w:rPr>
              <w:t>,</w:t>
            </w:r>
            <w:r w:rsidRPr="004A4333">
              <w:rPr>
                <w:rFonts w:ascii="Times New Roman" w:eastAsia="Times New Roman" w:hAnsi="Times New Roman" w:cs="Times New Roman"/>
                <w:color w:val="000000"/>
                <w:sz w:val="24"/>
                <w:szCs w:val="24"/>
                <w:lang w:eastAsia="pt-BR"/>
              </w:rPr>
              <w:t>1</w:t>
            </w:r>
          </w:p>
        </w:tc>
      </w:tr>
    </w:tbl>
    <w:p w:rsidR="002F37DC" w:rsidRPr="007554B7" w:rsidRDefault="00081BD9" w:rsidP="005108CC">
      <w:pPr>
        <w:spacing w:before="0" w:line="276" w:lineRule="auto"/>
        <w:rPr>
          <w:rFonts w:ascii="Times New Roman" w:hAnsi="Times New Roman" w:cs="Times New Roman"/>
          <w:sz w:val="20"/>
          <w:szCs w:val="24"/>
        </w:rPr>
      </w:pPr>
      <w:r w:rsidRPr="007554B7">
        <w:rPr>
          <w:rFonts w:ascii="Times New Roman" w:hAnsi="Times New Roman" w:cs="Times New Roman"/>
          <w:sz w:val="20"/>
          <w:szCs w:val="24"/>
        </w:rPr>
        <w:t>Fonte: Elaboração própria c</w:t>
      </w:r>
      <w:r w:rsidR="00585FBC" w:rsidRPr="007554B7">
        <w:rPr>
          <w:rFonts w:ascii="Times New Roman" w:hAnsi="Times New Roman" w:cs="Times New Roman"/>
          <w:sz w:val="20"/>
          <w:szCs w:val="24"/>
        </w:rPr>
        <w:t>om base de dados da SEMPLA (2010</w:t>
      </w:r>
      <w:r w:rsidRPr="007554B7">
        <w:rPr>
          <w:rFonts w:ascii="Times New Roman" w:hAnsi="Times New Roman" w:cs="Times New Roman"/>
          <w:sz w:val="20"/>
          <w:szCs w:val="24"/>
        </w:rPr>
        <w:t>)</w:t>
      </w:r>
      <w:r w:rsidR="008A35CE" w:rsidRPr="007554B7">
        <w:rPr>
          <w:rFonts w:ascii="Times New Roman" w:hAnsi="Times New Roman" w:cs="Times New Roman"/>
          <w:sz w:val="20"/>
          <w:szCs w:val="24"/>
        </w:rPr>
        <w:t>.</w:t>
      </w:r>
    </w:p>
    <w:p w:rsidR="002F37DC" w:rsidRPr="007554B7" w:rsidRDefault="002F37DC">
      <w:pPr>
        <w:spacing w:before="0" w:line="276" w:lineRule="auto"/>
        <w:ind w:left="708" w:firstLine="708"/>
        <w:rPr>
          <w:rFonts w:ascii="Times New Roman" w:hAnsi="Times New Roman" w:cs="Times New Roman"/>
          <w:sz w:val="20"/>
          <w:szCs w:val="24"/>
        </w:rPr>
      </w:pPr>
    </w:p>
    <w:p w:rsidR="00D22C9F" w:rsidRPr="007554B7" w:rsidRDefault="004E0563" w:rsidP="004E53B3">
      <w:pPr>
        <w:pStyle w:val="Ttulo4"/>
        <w:spacing w:line="240" w:lineRule="auto"/>
        <w:ind w:left="720"/>
        <w:rPr>
          <w:rFonts w:eastAsiaTheme="minorEastAsia" w:cs="Times New Roman"/>
        </w:rPr>
      </w:pPr>
      <w:r w:rsidRPr="007554B7">
        <w:rPr>
          <w:rFonts w:eastAsiaTheme="minorEastAsia" w:cs="Times New Roman"/>
        </w:rPr>
        <w:t>4.2. Variáveis do Segundo</w:t>
      </w:r>
      <w:r w:rsidR="00D22C9F" w:rsidRPr="007554B7">
        <w:rPr>
          <w:rFonts w:eastAsiaTheme="minorEastAsia" w:cs="Times New Roman"/>
        </w:rPr>
        <w:t xml:space="preserve"> Nível Hierárquico</w:t>
      </w:r>
    </w:p>
    <w:p w:rsidR="00081BD9" w:rsidRPr="007554B7" w:rsidRDefault="00D22C9F" w:rsidP="004E53B3">
      <w:pPr>
        <w:pStyle w:val="Ttulo4"/>
        <w:spacing w:line="240" w:lineRule="auto"/>
        <w:ind w:left="720"/>
        <w:rPr>
          <w:rFonts w:eastAsiaTheme="minorEastAsia" w:cs="Times New Roman"/>
          <w:b w:val="0"/>
          <w:i/>
        </w:rPr>
      </w:pPr>
      <w:r w:rsidRPr="007554B7">
        <w:rPr>
          <w:rFonts w:eastAsiaTheme="minorEastAsia" w:cs="Times New Roman"/>
          <w:b w:val="0"/>
          <w:i/>
        </w:rPr>
        <w:t xml:space="preserve">4.2.1. </w:t>
      </w:r>
      <w:r w:rsidR="001E3406" w:rsidRPr="007554B7">
        <w:rPr>
          <w:rFonts w:eastAsiaTheme="minorEastAsia" w:cs="Times New Roman"/>
          <w:b w:val="0"/>
          <w:i/>
        </w:rPr>
        <w:t>Amenidades</w:t>
      </w:r>
      <w:r w:rsidR="00081BD9" w:rsidRPr="007554B7">
        <w:rPr>
          <w:rFonts w:eastAsiaTheme="minorEastAsia" w:cs="Times New Roman"/>
          <w:b w:val="0"/>
          <w:i/>
        </w:rPr>
        <w:t xml:space="preserve"> </w:t>
      </w:r>
      <w:r w:rsidR="006654DB" w:rsidRPr="007554B7">
        <w:rPr>
          <w:rFonts w:eastAsiaTheme="minorEastAsia" w:cs="Times New Roman"/>
          <w:b w:val="0"/>
        </w:rPr>
        <w:t>(</w:t>
      </w:r>
      <w:r w:rsidR="001E3406" w:rsidRPr="007554B7">
        <w:rPr>
          <w:rFonts w:eastAsiaTheme="minorEastAsia" w:cs="Times New Roman"/>
          <w:b w:val="0"/>
          <w:i/>
        </w:rPr>
        <w:t>A</w:t>
      </w:r>
      <w:r w:rsidR="006654DB" w:rsidRPr="007554B7">
        <w:rPr>
          <w:rFonts w:eastAsiaTheme="minorEastAsia" w:cs="Times New Roman"/>
          <w:b w:val="0"/>
        </w:rPr>
        <w:t>)</w:t>
      </w:r>
    </w:p>
    <w:p w:rsidR="00004439" w:rsidRPr="007554B7" w:rsidRDefault="00081BD9"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Quanto às </w:t>
      </w:r>
      <w:r w:rsidR="00EC7305" w:rsidRPr="007554B7">
        <w:rPr>
          <w:rFonts w:ascii="Times New Roman" w:hAnsi="Times New Roman" w:cs="Times New Roman"/>
          <w:sz w:val="24"/>
          <w:szCs w:val="24"/>
        </w:rPr>
        <w:t>amenidades</w:t>
      </w:r>
      <w:r w:rsidRPr="007554B7">
        <w:rPr>
          <w:rFonts w:ascii="Times New Roman" w:hAnsi="Times New Roman" w:cs="Times New Roman"/>
          <w:sz w:val="24"/>
          <w:szCs w:val="24"/>
        </w:rPr>
        <w:t xml:space="preserve">, </w:t>
      </w:r>
      <w:r w:rsidR="0048334C" w:rsidRPr="007554B7">
        <w:rPr>
          <w:rFonts w:ascii="Times New Roman" w:hAnsi="Times New Roman" w:cs="Times New Roman"/>
          <w:sz w:val="24"/>
          <w:szCs w:val="24"/>
        </w:rPr>
        <w:t>são considerada</w:t>
      </w:r>
      <w:r w:rsidR="00731718" w:rsidRPr="007554B7">
        <w:rPr>
          <w:rFonts w:ascii="Times New Roman" w:hAnsi="Times New Roman" w:cs="Times New Roman"/>
          <w:sz w:val="24"/>
          <w:szCs w:val="24"/>
        </w:rPr>
        <w:t>s</w:t>
      </w:r>
      <w:r w:rsidR="00436EDC" w:rsidRPr="007554B7">
        <w:rPr>
          <w:rFonts w:ascii="Times New Roman" w:hAnsi="Times New Roman" w:cs="Times New Roman"/>
          <w:sz w:val="24"/>
          <w:szCs w:val="24"/>
        </w:rPr>
        <w:t xml:space="preserve"> as seguintes variáveis</w:t>
      </w:r>
      <w:r w:rsidRPr="007554B7">
        <w:rPr>
          <w:rFonts w:ascii="Times New Roman" w:hAnsi="Times New Roman" w:cs="Times New Roman"/>
          <w:sz w:val="24"/>
          <w:szCs w:val="24"/>
        </w:rPr>
        <w:t xml:space="preserve">: a) infraestrutura urbana do distrito (proporção da população com acesso a rede de esgoto, a abastecimento de água, a coleta de lixo e a energia elétrica) que na modelagem econométrica foi utilizada </w:t>
      </w:r>
      <w:r w:rsidR="00731718" w:rsidRPr="007554B7">
        <w:rPr>
          <w:rFonts w:ascii="Times New Roman" w:hAnsi="Times New Roman" w:cs="Times New Roman"/>
          <w:sz w:val="24"/>
          <w:szCs w:val="24"/>
        </w:rPr>
        <w:t xml:space="preserve">após o agrupamento das variáveis </w:t>
      </w:r>
      <w:r w:rsidR="00F07DFA" w:rsidRPr="007554B7">
        <w:rPr>
          <w:rFonts w:ascii="Times New Roman" w:hAnsi="Times New Roman" w:cs="Times New Roman"/>
          <w:sz w:val="24"/>
          <w:szCs w:val="24"/>
        </w:rPr>
        <w:t>por intermédio da</w:t>
      </w:r>
      <w:r w:rsidR="008A35CE" w:rsidRPr="007554B7">
        <w:rPr>
          <w:rFonts w:ascii="Times New Roman" w:hAnsi="Times New Roman" w:cs="Times New Roman"/>
          <w:sz w:val="24"/>
          <w:szCs w:val="24"/>
        </w:rPr>
        <w:t xml:space="preserve"> </w:t>
      </w:r>
      <w:r w:rsidR="006B35CA" w:rsidRPr="007554B7">
        <w:rPr>
          <w:rFonts w:ascii="Times New Roman" w:hAnsi="Times New Roman" w:cs="Times New Roman"/>
          <w:sz w:val="24"/>
          <w:szCs w:val="24"/>
        </w:rPr>
        <w:t>Análise de Componente P</w:t>
      </w:r>
      <w:r w:rsidRPr="007554B7">
        <w:rPr>
          <w:rFonts w:ascii="Times New Roman" w:hAnsi="Times New Roman" w:cs="Times New Roman"/>
          <w:sz w:val="24"/>
          <w:szCs w:val="24"/>
        </w:rPr>
        <w:t>rincipal (ACP)</w:t>
      </w:r>
      <w:r w:rsidR="008A35CE" w:rsidRPr="007554B7">
        <w:rPr>
          <w:rFonts w:ascii="Times New Roman" w:hAnsi="Times New Roman" w:cs="Times New Roman"/>
          <w:sz w:val="24"/>
          <w:szCs w:val="24"/>
        </w:rPr>
        <w:t>,</w:t>
      </w:r>
      <w:r w:rsidRPr="007554B7">
        <w:rPr>
          <w:rFonts w:ascii="Times New Roman" w:hAnsi="Times New Roman" w:cs="Times New Roman"/>
          <w:sz w:val="24"/>
          <w:szCs w:val="24"/>
        </w:rPr>
        <w:t xml:space="preserve"> como </w:t>
      </w:r>
      <w:proofErr w:type="gramStart"/>
      <w:r w:rsidRPr="007554B7">
        <w:rPr>
          <w:rFonts w:ascii="Times New Roman" w:hAnsi="Times New Roman" w:cs="Times New Roman"/>
          <w:i/>
          <w:sz w:val="24"/>
          <w:szCs w:val="24"/>
        </w:rPr>
        <w:t>proxy</w:t>
      </w:r>
      <w:proofErr w:type="gramEnd"/>
      <w:r w:rsidRPr="007554B7">
        <w:rPr>
          <w:rFonts w:ascii="Times New Roman" w:hAnsi="Times New Roman" w:cs="Times New Roman"/>
          <w:sz w:val="24"/>
          <w:szCs w:val="24"/>
        </w:rPr>
        <w:t xml:space="preserve"> da participação de </w:t>
      </w:r>
      <w:r w:rsidR="007E277E" w:rsidRPr="007554B7">
        <w:rPr>
          <w:rFonts w:ascii="Times New Roman" w:hAnsi="Times New Roman" w:cs="Times New Roman"/>
          <w:sz w:val="24"/>
          <w:szCs w:val="24"/>
        </w:rPr>
        <w:t>áreas subnormais</w:t>
      </w:r>
      <w:r w:rsidRPr="007554B7">
        <w:rPr>
          <w:rFonts w:ascii="Times New Roman" w:hAnsi="Times New Roman" w:cs="Times New Roman"/>
          <w:sz w:val="24"/>
          <w:szCs w:val="24"/>
        </w:rPr>
        <w:t xml:space="preserve"> dentro de cada distrito; b) </w:t>
      </w:r>
      <w:r w:rsidR="008A35CE" w:rsidRPr="007554B7">
        <w:rPr>
          <w:rFonts w:ascii="Times New Roman" w:hAnsi="Times New Roman" w:cs="Times New Roman"/>
          <w:sz w:val="24"/>
          <w:szCs w:val="24"/>
        </w:rPr>
        <w:t xml:space="preserve">taxa </w:t>
      </w:r>
      <w:r w:rsidRPr="007554B7">
        <w:rPr>
          <w:rFonts w:ascii="Times New Roman" w:hAnsi="Times New Roman" w:cs="Times New Roman"/>
          <w:sz w:val="24"/>
          <w:szCs w:val="24"/>
        </w:rPr>
        <w:t>de homicídio, buscando captar o nível de segurança</w:t>
      </w:r>
      <w:r w:rsidR="008A35CE" w:rsidRPr="007554B7">
        <w:rPr>
          <w:rFonts w:ascii="Times New Roman" w:hAnsi="Times New Roman" w:cs="Times New Roman"/>
          <w:sz w:val="24"/>
          <w:szCs w:val="24"/>
        </w:rPr>
        <w:t xml:space="preserve"> do distrito</w:t>
      </w:r>
      <w:r w:rsidRPr="007554B7">
        <w:rPr>
          <w:rFonts w:ascii="Times New Roman" w:hAnsi="Times New Roman" w:cs="Times New Roman"/>
          <w:sz w:val="24"/>
          <w:szCs w:val="24"/>
        </w:rPr>
        <w:t xml:space="preserve">; c) biblioteca, cultura (teatro e cinema) </w:t>
      </w:r>
      <w:r w:rsidR="0027341F" w:rsidRPr="007554B7">
        <w:rPr>
          <w:rFonts w:ascii="Times New Roman" w:hAnsi="Times New Roman" w:cs="Times New Roman"/>
          <w:sz w:val="24"/>
          <w:szCs w:val="24"/>
        </w:rPr>
        <w:t xml:space="preserve">e densidade arbórea, buscando avaliar a </w:t>
      </w:r>
      <w:r w:rsidR="007E7103" w:rsidRPr="007554B7">
        <w:rPr>
          <w:rFonts w:ascii="Times New Roman" w:hAnsi="Times New Roman" w:cs="Times New Roman"/>
          <w:sz w:val="24"/>
          <w:szCs w:val="24"/>
        </w:rPr>
        <w:t xml:space="preserve">quantidade </w:t>
      </w:r>
      <w:r w:rsidR="0027341F" w:rsidRPr="007554B7">
        <w:rPr>
          <w:rFonts w:ascii="Times New Roman" w:hAnsi="Times New Roman" w:cs="Times New Roman"/>
          <w:sz w:val="24"/>
          <w:szCs w:val="24"/>
        </w:rPr>
        <w:t>d</w:t>
      </w:r>
      <w:r w:rsidR="007E7103" w:rsidRPr="007554B7">
        <w:rPr>
          <w:rFonts w:ascii="Times New Roman" w:hAnsi="Times New Roman" w:cs="Times New Roman"/>
          <w:sz w:val="24"/>
          <w:szCs w:val="24"/>
        </w:rPr>
        <w:t>e</w:t>
      </w:r>
      <w:r w:rsidR="0027341F" w:rsidRPr="007554B7">
        <w:rPr>
          <w:rFonts w:ascii="Times New Roman" w:hAnsi="Times New Roman" w:cs="Times New Roman"/>
          <w:sz w:val="24"/>
          <w:szCs w:val="24"/>
        </w:rPr>
        <w:t xml:space="preserve"> lazer</w:t>
      </w:r>
      <w:r w:rsidR="007E7103" w:rsidRPr="007554B7">
        <w:rPr>
          <w:rFonts w:ascii="Times New Roman" w:hAnsi="Times New Roman" w:cs="Times New Roman"/>
          <w:sz w:val="24"/>
          <w:szCs w:val="24"/>
        </w:rPr>
        <w:t xml:space="preserve"> disponível</w:t>
      </w:r>
      <w:r w:rsidR="0027341F" w:rsidRPr="007554B7">
        <w:rPr>
          <w:rFonts w:ascii="Times New Roman" w:hAnsi="Times New Roman" w:cs="Times New Roman"/>
          <w:sz w:val="24"/>
          <w:szCs w:val="24"/>
        </w:rPr>
        <w:t xml:space="preserve">; d) número de postos de emprego como </w:t>
      </w:r>
      <w:r w:rsidR="0027341F" w:rsidRPr="007554B7">
        <w:rPr>
          <w:rFonts w:ascii="Times New Roman" w:hAnsi="Times New Roman" w:cs="Times New Roman"/>
          <w:i/>
          <w:sz w:val="24"/>
          <w:szCs w:val="24"/>
        </w:rPr>
        <w:t>proxy</w:t>
      </w:r>
      <w:r w:rsidR="0027341F" w:rsidRPr="007554B7">
        <w:rPr>
          <w:rFonts w:ascii="Times New Roman" w:hAnsi="Times New Roman" w:cs="Times New Roman"/>
          <w:sz w:val="24"/>
          <w:szCs w:val="24"/>
        </w:rPr>
        <w:t xml:space="preserve"> para</w:t>
      </w:r>
      <w:r w:rsidR="00C2682C">
        <w:rPr>
          <w:rFonts w:ascii="Times New Roman" w:hAnsi="Times New Roman" w:cs="Times New Roman"/>
          <w:sz w:val="24"/>
          <w:szCs w:val="24"/>
        </w:rPr>
        <w:t xml:space="preserve"> centros e</w:t>
      </w:r>
      <w:r w:rsidR="0027341F" w:rsidRPr="007554B7">
        <w:rPr>
          <w:rFonts w:ascii="Times New Roman" w:hAnsi="Times New Roman" w:cs="Times New Roman"/>
          <w:sz w:val="24"/>
          <w:szCs w:val="24"/>
        </w:rPr>
        <w:t xml:space="preserve"> subcentros de negócios; e) densidade de estabelecimentos, objetivando ressaltar o impacto dos serviços; f) densidade populacional como </w:t>
      </w:r>
      <w:r w:rsidR="0027341F" w:rsidRPr="007554B7">
        <w:rPr>
          <w:rFonts w:ascii="Times New Roman" w:hAnsi="Times New Roman" w:cs="Times New Roman"/>
          <w:i/>
          <w:sz w:val="24"/>
          <w:szCs w:val="24"/>
        </w:rPr>
        <w:t>proxy</w:t>
      </w:r>
      <w:r w:rsidR="0027341F" w:rsidRPr="007554B7">
        <w:rPr>
          <w:rFonts w:ascii="Times New Roman" w:hAnsi="Times New Roman" w:cs="Times New Roman"/>
          <w:sz w:val="24"/>
          <w:szCs w:val="24"/>
        </w:rPr>
        <w:t xml:space="preserve"> para o efeito da aglomeração populacional e  g) </w:t>
      </w:r>
      <w:r w:rsidR="00231807" w:rsidRPr="007554B7">
        <w:rPr>
          <w:rFonts w:ascii="Times New Roman" w:hAnsi="Times New Roman" w:cs="Times New Roman"/>
          <w:sz w:val="24"/>
          <w:szCs w:val="24"/>
        </w:rPr>
        <w:t>o coeficiente</w:t>
      </w:r>
      <w:r w:rsidR="0027341F" w:rsidRPr="007554B7">
        <w:rPr>
          <w:rFonts w:ascii="Times New Roman" w:hAnsi="Times New Roman" w:cs="Times New Roman"/>
          <w:sz w:val="24"/>
          <w:szCs w:val="24"/>
        </w:rPr>
        <w:t xml:space="preserve"> de hospitais </w:t>
      </w:r>
      <w:r w:rsidR="00231807" w:rsidRPr="007554B7">
        <w:rPr>
          <w:rFonts w:ascii="Times New Roman" w:hAnsi="Times New Roman" w:cs="Times New Roman"/>
          <w:sz w:val="24"/>
          <w:szCs w:val="24"/>
        </w:rPr>
        <w:t>po</w:t>
      </w:r>
      <w:r w:rsidR="0027341F" w:rsidRPr="007554B7">
        <w:rPr>
          <w:rFonts w:ascii="Times New Roman" w:hAnsi="Times New Roman" w:cs="Times New Roman"/>
          <w:sz w:val="24"/>
          <w:szCs w:val="24"/>
        </w:rPr>
        <w:t>r</w:t>
      </w:r>
      <w:r w:rsidR="00231807" w:rsidRPr="007554B7">
        <w:rPr>
          <w:rFonts w:ascii="Times New Roman" w:hAnsi="Times New Roman" w:cs="Times New Roman"/>
          <w:sz w:val="24"/>
          <w:szCs w:val="24"/>
        </w:rPr>
        <w:t xml:space="preserve"> mil habitantes</w:t>
      </w:r>
      <w:r w:rsidR="007E7103" w:rsidRPr="007554B7">
        <w:rPr>
          <w:rFonts w:ascii="Times New Roman" w:hAnsi="Times New Roman" w:cs="Times New Roman"/>
          <w:sz w:val="24"/>
          <w:szCs w:val="24"/>
        </w:rPr>
        <w:t xml:space="preserve"> como </w:t>
      </w:r>
      <w:r w:rsidR="007E7103" w:rsidRPr="007554B7">
        <w:rPr>
          <w:rFonts w:ascii="Times New Roman" w:hAnsi="Times New Roman" w:cs="Times New Roman"/>
          <w:i/>
          <w:sz w:val="24"/>
          <w:szCs w:val="24"/>
        </w:rPr>
        <w:t>proxy</w:t>
      </w:r>
      <w:r w:rsidR="007E7103" w:rsidRPr="007554B7">
        <w:rPr>
          <w:rFonts w:ascii="Times New Roman" w:hAnsi="Times New Roman" w:cs="Times New Roman"/>
          <w:sz w:val="24"/>
          <w:szCs w:val="24"/>
        </w:rPr>
        <w:t xml:space="preserve"> para serviço de saúde</w:t>
      </w:r>
      <w:r w:rsidR="0027341F" w:rsidRPr="007554B7">
        <w:rPr>
          <w:rFonts w:ascii="Times New Roman" w:hAnsi="Times New Roman" w:cs="Times New Roman"/>
          <w:sz w:val="24"/>
          <w:szCs w:val="24"/>
        </w:rPr>
        <w:t xml:space="preserve">. </w:t>
      </w:r>
    </w:p>
    <w:p w:rsidR="00081BD9" w:rsidRPr="007554B7" w:rsidRDefault="00436EDC"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Conforme reportado na </w:t>
      </w:r>
      <w:r w:rsidR="006734F9" w:rsidRPr="007554B7">
        <w:rPr>
          <w:rFonts w:ascii="Times New Roman" w:hAnsi="Times New Roman" w:cs="Times New Roman"/>
          <w:sz w:val="24"/>
          <w:szCs w:val="24"/>
        </w:rPr>
        <w:t>T</w:t>
      </w:r>
      <w:r w:rsidRPr="007554B7">
        <w:rPr>
          <w:rFonts w:ascii="Times New Roman" w:hAnsi="Times New Roman" w:cs="Times New Roman"/>
          <w:sz w:val="24"/>
          <w:szCs w:val="24"/>
        </w:rPr>
        <w:t>abela 1, o</w:t>
      </w:r>
      <w:r w:rsidR="0027341F" w:rsidRPr="007554B7">
        <w:rPr>
          <w:rFonts w:ascii="Times New Roman" w:hAnsi="Times New Roman" w:cs="Times New Roman"/>
          <w:sz w:val="24"/>
          <w:szCs w:val="24"/>
        </w:rPr>
        <w:t xml:space="preserve">s dados utilizados </w:t>
      </w:r>
      <w:r w:rsidRPr="007554B7">
        <w:rPr>
          <w:rFonts w:ascii="Times New Roman" w:hAnsi="Times New Roman" w:cs="Times New Roman"/>
          <w:sz w:val="24"/>
          <w:szCs w:val="24"/>
        </w:rPr>
        <w:t>têm como fonte o</w:t>
      </w:r>
      <w:r w:rsidR="0027341F" w:rsidRPr="007554B7">
        <w:rPr>
          <w:rFonts w:ascii="Times New Roman" w:hAnsi="Times New Roman" w:cs="Times New Roman"/>
          <w:sz w:val="24"/>
          <w:szCs w:val="24"/>
        </w:rPr>
        <w:t xml:space="preserve"> Censo Demográfico 2010, </w:t>
      </w:r>
      <w:r w:rsidRPr="007554B7">
        <w:rPr>
          <w:rFonts w:ascii="Times New Roman" w:hAnsi="Times New Roman" w:cs="Times New Roman"/>
          <w:sz w:val="24"/>
          <w:szCs w:val="24"/>
        </w:rPr>
        <w:t xml:space="preserve">a </w:t>
      </w:r>
      <w:r w:rsidR="0027341F" w:rsidRPr="007554B7">
        <w:rPr>
          <w:rFonts w:ascii="Times New Roman" w:hAnsi="Times New Roman" w:cs="Times New Roman"/>
          <w:sz w:val="24"/>
          <w:szCs w:val="24"/>
        </w:rPr>
        <w:t xml:space="preserve">Secretária Municipal de Planejamento e Urbanismo (SEPLAM), </w:t>
      </w:r>
      <w:r w:rsidRPr="007554B7">
        <w:rPr>
          <w:rFonts w:ascii="Times New Roman" w:hAnsi="Times New Roman" w:cs="Times New Roman"/>
          <w:sz w:val="24"/>
          <w:szCs w:val="24"/>
        </w:rPr>
        <w:t xml:space="preserve">a </w:t>
      </w:r>
      <w:r w:rsidR="0027341F" w:rsidRPr="007554B7">
        <w:rPr>
          <w:rFonts w:ascii="Times New Roman" w:hAnsi="Times New Roman" w:cs="Times New Roman"/>
          <w:sz w:val="24"/>
          <w:szCs w:val="24"/>
        </w:rPr>
        <w:t xml:space="preserve">Fundação Sistema Estadual de Análise </w:t>
      </w:r>
      <w:r w:rsidR="007F17B3" w:rsidRPr="007554B7">
        <w:rPr>
          <w:rFonts w:ascii="Times New Roman" w:hAnsi="Times New Roman" w:cs="Times New Roman"/>
          <w:sz w:val="24"/>
          <w:szCs w:val="24"/>
        </w:rPr>
        <w:t xml:space="preserve">de Dados (SEADE), </w:t>
      </w:r>
      <w:r w:rsidRPr="007554B7">
        <w:rPr>
          <w:rFonts w:ascii="Times New Roman" w:hAnsi="Times New Roman" w:cs="Times New Roman"/>
          <w:sz w:val="24"/>
          <w:szCs w:val="24"/>
        </w:rPr>
        <w:t xml:space="preserve">a </w:t>
      </w:r>
      <w:r w:rsidR="007F17B3" w:rsidRPr="007554B7">
        <w:rPr>
          <w:rFonts w:ascii="Times New Roman" w:hAnsi="Times New Roman" w:cs="Times New Roman"/>
          <w:sz w:val="24"/>
          <w:szCs w:val="24"/>
        </w:rPr>
        <w:t>Relação Anual de Informações Sociais</w:t>
      </w:r>
      <w:r w:rsidR="0027341F" w:rsidRPr="007554B7">
        <w:rPr>
          <w:rFonts w:ascii="Times New Roman" w:hAnsi="Times New Roman" w:cs="Times New Roman"/>
          <w:sz w:val="24"/>
          <w:szCs w:val="24"/>
        </w:rPr>
        <w:t xml:space="preserve"> (RAIS), </w:t>
      </w:r>
      <w:r w:rsidRPr="007554B7">
        <w:rPr>
          <w:rFonts w:ascii="Times New Roman" w:hAnsi="Times New Roman" w:cs="Times New Roman"/>
          <w:sz w:val="24"/>
          <w:szCs w:val="24"/>
        </w:rPr>
        <w:t xml:space="preserve">o </w:t>
      </w:r>
      <w:r w:rsidR="0027341F" w:rsidRPr="007554B7">
        <w:rPr>
          <w:rFonts w:ascii="Times New Roman" w:hAnsi="Times New Roman" w:cs="Times New Roman"/>
          <w:sz w:val="24"/>
          <w:szCs w:val="24"/>
        </w:rPr>
        <w:t xml:space="preserve">Laboratório de Urbanismo da Metrópole (LUME) e </w:t>
      </w:r>
      <w:r w:rsidRPr="007554B7">
        <w:rPr>
          <w:rFonts w:ascii="Times New Roman" w:hAnsi="Times New Roman" w:cs="Times New Roman"/>
          <w:sz w:val="24"/>
          <w:szCs w:val="24"/>
        </w:rPr>
        <w:t xml:space="preserve">o </w:t>
      </w:r>
      <w:r w:rsidR="0027341F" w:rsidRPr="007554B7">
        <w:rPr>
          <w:rFonts w:ascii="Times New Roman" w:hAnsi="Times New Roman" w:cs="Times New Roman"/>
          <w:sz w:val="24"/>
          <w:szCs w:val="24"/>
        </w:rPr>
        <w:t>Centro de Estudos d</w:t>
      </w:r>
      <w:r w:rsidR="00C14D9E" w:rsidRPr="007554B7">
        <w:rPr>
          <w:rFonts w:ascii="Times New Roman" w:hAnsi="Times New Roman" w:cs="Times New Roman"/>
          <w:sz w:val="24"/>
          <w:szCs w:val="24"/>
        </w:rPr>
        <w:t>a Metrópole (CEM)</w:t>
      </w:r>
      <w:r w:rsidR="0027341F" w:rsidRPr="007554B7">
        <w:rPr>
          <w:rFonts w:ascii="Times New Roman" w:hAnsi="Times New Roman" w:cs="Times New Roman"/>
          <w:sz w:val="24"/>
          <w:szCs w:val="24"/>
        </w:rPr>
        <w:t>.</w:t>
      </w:r>
    </w:p>
    <w:p w:rsidR="005133D2" w:rsidRPr="007554B7" w:rsidRDefault="003A1BB7" w:rsidP="004E53B3">
      <w:pPr>
        <w:pStyle w:val="Ttulo3"/>
        <w:numPr>
          <w:ilvl w:val="0"/>
          <w:numId w:val="19"/>
        </w:numPr>
        <w:spacing w:line="240" w:lineRule="auto"/>
        <w:rPr>
          <w:rFonts w:cs="Times New Roman"/>
        </w:rPr>
      </w:pPr>
      <w:r w:rsidRPr="007554B7">
        <w:rPr>
          <w:rFonts w:cs="Times New Roman"/>
        </w:rPr>
        <w:t>RESULTADOS E DISCUSSÃO</w:t>
      </w:r>
      <w:r w:rsidR="005133D2" w:rsidRPr="007554B7">
        <w:rPr>
          <w:rFonts w:cs="Times New Roman"/>
        </w:rPr>
        <w:t xml:space="preserve"> </w:t>
      </w:r>
    </w:p>
    <w:p w:rsidR="005133D2" w:rsidRPr="007554B7" w:rsidRDefault="00E27D60"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P</w:t>
      </w:r>
      <w:r w:rsidR="00917FB7" w:rsidRPr="007554B7">
        <w:rPr>
          <w:rFonts w:ascii="Times New Roman" w:hAnsi="Times New Roman" w:cs="Times New Roman"/>
          <w:sz w:val="24"/>
          <w:szCs w:val="24"/>
        </w:rPr>
        <w:t>ode-se concluir, a partir da T</w:t>
      </w:r>
      <w:r w:rsidR="005133D2" w:rsidRPr="007554B7">
        <w:rPr>
          <w:rFonts w:ascii="Times New Roman" w:hAnsi="Times New Roman" w:cs="Times New Roman"/>
          <w:sz w:val="24"/>
          <w:szCs w:val="24"/>
        </w:rPr>
        <w:t xml:space="preserve">abela </w:t>
      </w:r>
      <w:r w:rsidR="002D2F86" w:rsidRPr="007554B7">
        <w:rPr>
          <w:rFonts w:ascii="Times New Roman" w:hAnsi="Times New Roman" w:cs="Times New Roman"/>
          <w:sz w:val="24"/>
          <w:szCs w:val="24"/>
        </w:rPr>
        <w:t>3</w:t>
      </w:r>
      <w:r w:rsidR="005133D2" w:rsidRPr="007554B7">
        <w:rPr>
          <w:rFonts w:ascii="Times New Roman" w:hAnsi="Times New Roman" w:cs="Times New Roman"/>
          <w:sz w:val="24"/>
          <w:szCs w:val="24"/>
        </w:rPr>
        <w:t>, que a hipótese nula</w:t>
      </w:r>
      <w:r w:rsidRPr="007554B7">
        <w:rPr>
          <w:rFonts w:ascii="Times New Roman" w:hAnsi="Times New Roman" w:cs="Times New Roman"/>
          <w:sz w:val="24"/>
          <w:szCs w:val="24"/>
        </w:rPr>
        <w:t xml:space="preserve"> da</w:t>
      </w:r>
      <w:r w:rsidR="005133D2" w:rsidRPr="007554B7">
        <w:rPr>
          <w:rFonts w:ascii="Times New Roman" w:hAnsi="Times New Roman" w:cs="Times New Roman"/>
          <w:sz w:val="24"/>
          <w:szCs w:val="24"/>
        </w:rPr>
        <w:t xml:space="preserve"> aleato</w:t>
      </w:r>
      <w:r w:rsidR="00584516" w:rsidRPr="007554B7">
        <w:rPr>
          <w:rFonts w:ascii="Times New Roman" w:hAnsi="Times New Roman" w:cs="Times New Roman"/>
          <w:sz w:val="24"/>
          <w:szCs w:val="24"/>
        </w:rPr>
        <w:t>riedade do intercepto no primeiro nível</w:t>
      </w:r>
      <w:r w:rsidR="005133D2" w:rsidRPr="007554B7">
        <w:rPr>
          <w:rFonts w:ascii="Times New Roman" w:hAnsi="Times New Roman" w:cs="Times New Roman"/>
          <w:sz w:val="24"/>
          <w:szCs w:val="24"/>
        </w:rPr>
        <w:t xml:space="preserve"> é rejeitada, pois o componente da variância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τ</m:t>
            </m:r>
          </m:e>
          <m:sub>
            <m:r>
              <m:rPr>
                <m:sty m:val="p"/>
              </m:rPr>
              <w:rPr>
                <w:rFonts w:ascii="Cambria Math" w:hAnsi="Times New Roman" w:cs="Times New Roman"/>
                <w:sz w:val="24"/>
                <w:szCs w:val="24"/>
              </w:rPr>
              <m:t>00</m:t>
            </m:r>
          </m:sub>
        </m:sSub>
      </m:oMath>
      <w:r w:rsidR="005133D2" w:rsidRPr="007554B7">
        <w:rPr>
          <w:rFonts w:ascii="Times New Roman" w:eastAsiaTheme="minorEastAsia" w:hAnsi="Times New Roman" w:cs="Times New Roman"/>
          <w:sz w:val="24"/>
          <w:szCs w:val="24"/>
        </w:rPr>
        <w:t>)</w:t>
      </w:r>
      <w:r w:rsidR="005133D2" w:rsidRPr="007554B7">
        <w:rPr>
          <w:rFonts w:ascii="Times New Roman" w:hAnsi="Times New Roman" w:cs="Times New Roman"/>
          <w:sz w:val="24"/>
          <w:szCs w:val="24"/>
        </w:rPr>
        <w:t xml:space="preserve"> é diferente de zero </w:t>
      </w:r>
      <w:r w:rsidR="005D3E85" w:rsidRPr="007554B7">
        <w:rPr>
          <w:rFonts w:ascii="Times New Roman" w:hAnsi="Times New Roman" w:cs="Times New Roman"/>
          <w:sz w:val="24"/>
          <w:szCs w:val="24"/>
        </w:rPr>
        <w:t>e estatisticamente significativo</w:t>
      </w:r>
      <w:r w:rsidR="005133D2" w:rsidRPr="007554B7">
        <w:rPr>
          <w:rFonts w:ascii="Times New Roman" w:hAnsi="Times New Roman" w:cs="Times New Roman"/>
          <w:sz w:val="24"/>
          <w:szCs w:val="24"/>
        </w:rPr>
        <w:t xml:space="preserve">. Portanto, </w:t>
      </w:r>
      <w:r w:rsidR="00416633" w:rsidRPr="007554B7">
        <w:rPr>
          <w:rFonts w:ascii="Times New Roman" w:hAnsi="Times New Roman" w:cs="Times New Roman"/>
          <w:sz w:val="24"/>
          <w:szCs w:val="24"/>
        </w:rPr>
        <w:t>observa-se</w:t>
      </w:r>
      <w:r w:rsidR="005133D2" w:rsidRPr="007554B7">
        <w:rPr>
          <w:rFonts w:ascii="Times New Roman" w:hAnsi="Times New Roman" w:cs="Times New Roman"/>
          <w:sz w:val="24"/>
          <w:szCs w:val="24"/>
        </w:rPr>
        <w:t xml:space="preserve"> que as vizinhanças formadas pelos distritos do município de São Paulo apresentam efeitos distintos na determinação dos preços dos imóveis. </w:t>
      </w:r>
    </w:p>
    <w:p w:rsidR="005133D2" w:rsidRPr="007554B7" w:rsidRDefault="00274CFB" w:rsidP="00274CFB">
      <w:pPr>
        <w:pStyle w:val="Legenda"/>
        <w:jc w:val="center"/>
        <w:rPr>
          <w:rFonts w:ascii="Times New Roman" w:hAnsi="Times New Roman" w:cs="Times New Roman"/>
          <w:b w:val="0"/>
          <w:color w:val="auto"/>
          <w:sz w:val="24"/>
          <w:szCs w:val="24"/>
        </w:rPr>
      </w:pPr>
      <w:bookmarkStart w:id="12" w:name="_Toc375590391"/>
      <w:r w:rsidRPr="007554B7">
        <w:rPr>
          <w:rFonts w:ascii="Times New Roman" w:hAnsi="Times New Roman" w:cs="Times New Roman"/>
          <w:b w:val="0"/>
          <w:color w:val="auto"/>
          <w:sz w:val="24"/>
        </w:rPr>
        <w:lastRenderedPageBreak/>
        <w:t xml:space="preserve">Tabela </w:t>
      </w:r>
      <w:r w:rsidR="002D2F86" w:rsidRPr="007554B7">
        <w:rPr>
          <w:rFonts w:ascii="Times New Roman" w:hAnsi="Times New Roman" w:cs="Times New Roman"/>
          <w:b w:val="0"/>
          <w:color w:val="auto"/>
          <w:sz w:val="24"/>
        </w:rPr>
        <w:t>3:</w:t>
      </w:r>
      <w:r w:rsidRPr="007554B7">
        <w:rPr>
          <w:rFonts w:ascii="Times New Roman" w:hAnsi="Times New Roman" w:cs="Times New Roman"/>
          <w:b w:val="0"/>
          <w:sz w:val="24"/>
        </w:rPr>
        <w:t xml:space="preserve"> </w:t>
      </w:r>
      <w:r w:rsidR="005133D2" w:rsidRPr="007554B7">
        <w:rPr>
          <w:rFonts w:ascii="Times New Roman" w:hAnsi="Times New Roman" w:cs="Times New Roman"/>
          <w:b w:val="0"/>
          <w:color w:val="auto"/>
          <w:sz w:val="24"/>
          <w:szCs w:val="24"/>
        </w:rPr>
        <w:t xml:space="preserve">Parâmetro e Decomposição de Variância para o Modelo </w:t>
      </w:r>
      <w:bookmarkEnd w:id="12"/>
      <w:proofErr w:type="spellStart"/>
      <w:r w:rsidR="002D2F86" w:rsidRPr="007554B7">
        <w:rPr>
          <w:rFonts w:ascii="Times New Roman" w:hAnsi="Times New Roman" w:cs="Times New Roman"/>
          <w:b w:val="0"/>
          <w:color w:val="auto"/>
          <w:sz w:val="24"/>
          <w:szCs w:val="24"/>
        </w:rPr>
        <w:t>Anova</w:t>
      </w:r>
      <w:proofErr w:type="spellEnd"/>
      <w:r w:rsidR="00454F70">
        <w:rPr>
          <w:rFonts w:ascii="Times New Roman" w:hAnsi="Times New Roman" w:cs="Times New Roman"/>
          <w:b w:val="0"/>
          <w:color w:val="auto"/>
          <w:sz w:val="24"/>
          <w:szCs w:val="24"/>
        </w:rPr>
        <w:t xml:space="preserve"> com Efeito Aleatório</w:t>
      </w:r>
    </w:p>
    <w:tbl>
      <w:tblPr>
        <w:tblW w:w="5000" w:type="pct"/>
        <w:tblBorders>
          <w:top w:val="single" w:sz="4" w:space="0" w:color="auto"/>
          <w:bottom w:val="single" w:sz="4" w:space="0" w:color="auto"/>
        </w:tblBorders>
        <w:tblCellMar>
          <w:left w:w="70" w:type="dxa"/>
          <w:right w:w="70" w:type="dxa"/>
        </w:tblCellMar>
        <w:tblLook w:val="04A0"/>
      </w:tblPr>
      <w:tblGrid>
        <w:gridCol w:w="3850"/>
        <w:gridCol w:w="4183"/>
        <w:gridCol w:w="1177"/>
      </w:tblGrid>
      <w:tr w:rsidR="005133D2" w:rsidRPr="004A4333" w:rsidTr="002B1399">
        <w:trPr>
          <w:trHeight w:val="300"/>
        </w:trPr>
        <w:tc>
          <w:tcPr>
            <w:tcW w:w="2090" w:type="pct"/>
            <w:tcBorders>
              <w:top w:val="double" w:sz="4" w:space="0" w:color="auto"/>
              <w:bottom w:val="single" w:sz="4" w:space="0" w:color="auto"/>
            </w:tcBorders>
            <w:shd w:val="clear" w:color="auto" w:fill="auto"/>
            <w:noWrap/>
            <w:vAlign w:val="bottom"/>
            <w:hideMark/>
          </w:tcPr>
          <w:p w:rsidR="005133D2" w:rsidRPr="004A4333" w:rsidRDefault="00606D56" w:rsidP="002B1399">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Efeito Aleatório</w:t>
            </w:r>
          </w:p>
        </w:tc>
        <w:tc>
          <w:tcPr>
            <w:tcW w:w="2271" w:type="pct"/>
            <w:tcBorders>
              <w:top w:val="double" w:sz="4" w:space="0" w:color="auto"/>
              <w:bottom w:val="single" w:sz="4" w:space="0" w:color="auto"/>
            </w:tcBorders>
            <w:shd w:val="clear" w:color="auto" w:fill="auto"/>
            <w:noWrap/>
            <w:vAlign w:val="bottom"/>
            <w:hideMark/>
          </w:tcPr>
          <w:p w:rsidR="005133D2" w:rsidRPr="004A4333" w:rsidRDefault="00606D56" w:rsidP="002B1399">
            <w:pPr>
              <w:spacing w:before="0" w:after="0" w:line="240" w:lineRule="auto"/>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Componente de Variância</w:t>
            </w:r>
          </w:p>
        </w:tc>
        <w:tc>
          <w:tcPr>
            <w:tcW w:w="639" w:type="pct"/>
            <w:tcBorders>
              <w:top w:val="double" w:sz="4" w:space="0" w:color="auto"/>
              <w:bottom w:val="single" w:sz="4" w:space="0" w:color="auto"/>
            </w:tcBorders>
            <w:shd w:val="clear" w:color="auto" w:fill="auto"/>
            <w:noWrap/>
            <w:vAlign w:val="bottom"/>
            <w:hideMark/>
          </w:tcPr>
          <w:p w:rsidR="005133D2" w:rsidRPr="004A4333" w:rsidRDefault="00606D56" w:rsidP="002B1399">
            <w:pPr>
              <w:spacing w:before="0" w:after="0" w:line="240" w:lineRule="auto"/>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P</w:t>
            </w:r>
            <w:r w:rsidR="00CF739C" w:rsidRPr="004A4333">
              <w:rPr>
                <w:rFonts w:ascii="Times New Roman" w:eastAsia="Times New Roman" w:hAnsi="Times New Roman" w:cs="Times New Roman"/>
                <w:sz w:val="24"/>
                <w:szCs w:val="24"/>
                <w:lang w:eastAsia="pt-BR"/>
              </w:rPr>
              <w:t>-valor</w:t>
            </w:r>
          </w:p>
        </w:tc>
      </w:tr>
      <w:tr w:rsidR="005133D2" w:rsidRPr="004A4333" w:rsidTr="002B1399">
        <w:trPr>
          <w:trHeight w:val="300"/>
        </w:trPr>
        <w:tc>
          <w:tcPr>
            <w:tcW w:w="2090" w:type="pct"/>
            <w:tcBorders>
              <w:top w:val="single" w:sz="4" w:space="0" w:color="auto"/>
              <w:bottom w:val="nil"/>
            </w:tcBorders>
            <w:shd w:val="clear" w:color="auto" w:fill="auto"/>
            <w:noWrap/>
            <w:vAlign w:val="bottom"/>
            <w:hideMark/>
          </w:tcPr>
          <w:p w:rsidR="005133D2" w:rsidRPr="004A4333" w:rsidRDefault="00606D56" w:rsidP="002B1399">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Imóveis: Var (</w:t>
            </w:r>
            <m:oMath>
              <m:sSub>
                <m:sSubPr>
                  <m:ctrlPr>
                    <w:rPr>
                      <w:rFonts w:ascii="Cambria Math" w:eastAsia="Times New Roman" w:hAnsi="Times New Roman" w:cs="Times New Roman"/>
                      <w:i/>
                      <w:sz w:val="24"/>
                      <w:szCs w:val="24"/>
                      <w:lang w:eastAsia="pt-BR"/>
                    </w:rPr>
                  </m:ctrlPr>
                </m:sSubPr>
                <m:e>
                  <m:r>
                    <w:rPr>
                      <w:rFonts w:ascii="Cambria Math" w:eastAsia="Times New Roman" w:hAnsi="Cambria Math" w:cs="Times New Roman"/>
                      <w:sz w:val="24"/>
                      <w:szCs w:val="24"/>
                      <w:lang w:eastAsia="pt-BR"/>
                    </w:rPr>
                    <m:t>r</m:t>
                  </m:r>
                </m:e>
                <m:sub>
                  <m:r>
                    <w:rPr>
                      <w:rFonts w:ascii="Cambria Math" w:eastAsia="Times New Roman" w:hAnsi="Cambria Math" w:cs="Times New Roman"/>
                      <w:sz w:val="24"/>
                      <w:szCs w:val="24"/>
                      <w:lang w:eastAsia="pt-BR"/>
                    </w:rPr>
                    <m:t>ij</m:t>
                  </m:r>
                </m:sub>
              </m:sSub>
              <m:r>
                <w:rPr>
                  <w:rFonts w:ascii="Cambria Math" w:eastAsia="Times New Roman" w:hAnsi="Times New Roman" w:cs="Times New Roman"/>
                  <w:sz w:val="24"/>
                  <w:szCs w:val="24"/>
                  <w:lang w:eastAsia="pt-BR"/>
                </w:rPr>
                <m:t>) =</m:t>
              </m:r>
              <m:sSup>
                <m:sSupPr>
                  <m:ctrlPr>
                    <w:rPr>
                      <w:rFonts w:ascii="Cambria Math" w:eastAsia="Times New Roman" w:hAnsi="Times New Roman" w:cs="Times New Roman"/>
                      <w:i/>
                      <w:sz w:val="24"/>
                      <w:szCs w:val="24"/>
                      <w:lang w:eastAsia="pt-BR"/>
                    </w:rPr>
                  </m:ctrlPr>
                </m:sSupPr>
                <m:e>
                  <m:r>
                    <w:rPr>
                      <w:rFonts w:ascii="Cambria Math" w:eastAsia="Times New Roman" w:hAnsi="Cambria Math" w:cs="Times New Roman"/>
                      <w:sz w:val="24"/>
                      <w:szCs w:val="24"/>
                      <w:lang w:eastAsia="pt-BR"/>
                    </w:rPr>
                    <m:t>σ</m:t>
                  </m:r>
                </m:e>
                <m:sup>
                  <m:r>
                    <w:rPr>
                      <w:rFonts w:ascii="Cambria Math" w:eastAsia="Times New Roman" w:hAnsi="Times New Roman" w:cs="Times New Roman"/>
                      <w:sz w:val="24"/>
                      <w:szCs w:val="24"/>
                      <w:lang w:eastAsia="pt-BR"/>
                    </w:rPr>
                    <m:t>2</m:t>
                  </m:r>
                </m:sup>
              </m:sSup>
            </m:oMath>
          </w:p>
        </w:tc>
        <w:tc>
          <w:tcPr>
            <w:tcW w:w="2271" w:type="pct"/>
            <w:tcBorders>
              <w:top w:val="single" w:sz="4" w:space="0" w:color="auto"/>
              <w:bottom w:val="nil"/>
            </w:tcBorders>
            <w:shd w:val="clear" w:color="auto" w:fill="auto"/>
            <w:noWrap/>
            <w:vAlign w:val="bottom"/>
            <w:hideMark/>
          </w:tcPr>
          <w:p w:rsidR="005133D2" w:rsidRPr="004A4333" w:rsidRDefault="00606D56" w:rsidP="00AC7E8F">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0</w:t>
            </w:r>
            <w:r w:rsidR="00AC7E8F" w:rsidRPr="004A4333">
              <w:rPr>
                <w:rFonts w:ascii="Times New Roman" w:eastAsia="Times New Roman" w:hAnsi="Times New Roman" w:cs="Times New Roman"/>
                <w:sz w:val="24"/>
                <w:szCs w:val="24"/>
                <w:lang w:eastAsia="pt-BR"/>
              </w:rPr>
              <w:t>,</w:t>
            </w:r>
            <w:r w:rsidRPr="004A4333">
              <w:rPr>
                <w:rFonts w:ascii="Times New Roman" w:eastAsia="Times New Roman" w:hAnsi="Times New Roman" w:cs="Times New Roman"/>
                <w:sz w:val="24"/>
                <w:szCs w:val="24"/>
                <w:lang w:eastAsia="pt-BR"/>
              </w:rPr>
              <w:t>442</w:t>
            </w:r>
          </w:p>
        </w:tc>
        <w:tc>
          <w:tcPr>
            <w:tcW w:w="639" w:type="pct"/>
            <w:tcBorders>
              <w:top w:val="single" w:sz="4" w:space="0" w:color="auto"/>
              <w:bottom w:val="nil"/>
            </w:tcBorders>
            <w:shd w:val="clear" w:color="auto" w:fill="auto"/>
            <w:noWrap/>
            <w:vAlign w:val="bottom"/>
            <w:hideMark/>
          </w:tcPr>
          <w:p w:rsidR="005133D2" w:rsidRPr="004A4333" w:rsidRDefault="005133D2" w:rsidP="002B1399">
            <w:pPr>
              <w:spacing w:before="0" w:after="0" w:line="240" w:lineRule="auto"/>
              <w:jc w:val="right"/>
              <w:rPr>
                <w:rFonts w:ascii="Times New Roman" w:eastAsia="Times New Roman" w:hAnsi="Times New Roman" w:cs="Times New Roman"/>
                <w:sz w:val="24"/>
                <w:szCs w:val="24"/>
                <w:lang w:eastAsia="pt-BR"/>
              </w:rPr>
            </w:pPr>
          </w:p>
        </w:tc>
      </w:tr>
      <w:tr w:rsidR="005133D2" w:rsidRPr="004A4333" w:rsidTr="002B1399">
        <w:trPr>
          <w:trHeight w:val="300"/>
        </w:trPr>
        <w:tc>
          <w:tcPr>
            <w:tcW w:w="2090" w:type="pct"/>
            <w:tcBorders>
              <w:top w:val="nil"/>
              <w:bottom w:val="double" w:sz="4" w:space="0" w:color="auto"/>
            </w:tcBorders>
            <w:shd w:val="clear" w:color="auto" w:fill="auto"/>
            <w:noWrap/>
            <w:vAlign w:val="bottom"/>
            <w:hideMark/>
          </w:tcPr>
          <w:p w:rsidR="005133D2" w:rsidRPr="004A4333" w:rsidRDefault="00606D56" w:rsidP="002B1399">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Distrito: Var (</w:t>
            </w:r>
            <m:oMath>
              <m:sSub>
                <m:sSubPr>
                  <m:ctrlPr>
                    <w:rPr>
                      <w:rFonts w:ascii="Cambria Math" w:hAnsi="Times New Roman" w:cs="Times New Roman"/>
                      <w:sz w:val="24"/>
                      <w:szCs w:val="24"/>
                    </w:rPr>
                  </m:ctrlPr>
                </m:sSubPr>
                <m:e>
                  <m:r>
                    <m:rPr>
                      <m:sty m:val="p"/>
                    </m:rPr>
                    <w:rPr>
                      <w:rFonts w:ascii="Times New Roman" w:hAnsi="Times New Roman" w:cs="Times New Roman"/>
                      <w:sz w:val="24"/>
                      <w:szCs w:val="24"/>
                    </w:rPr>
                    <m:t>β</m:t>
                  </m:r>
                </m:e>
                <m:sub>
                  <m:r>
                    <m:rPr>
                      <m:sty m:val="p"/>
                    </m:rPr>
                    <w:rPr>
                      <w:rFonts w:ascii="Cambria Math" w:hAnsi="Times New Roman" w:cs="Times New Roman"/>
                      <w:sz w:val="24"/>
                      <w:szCs w:val="24"/>
                    </w:rPr>
                    <m:t>0</m:t>
                  </m:r>
                </m:sub>
              </m:sSub>
            </m:oMath>
            <w:r w:rsidRPr="004A4333">
              <w:rPr>
                <w:rFonts w:ascii="Times New Roman" w:eastAsia="Times New Roman" w:hAnsi="Times New Roman" w:cs="Times New Roman"/>
                <w:sz w:val="24"/>
                <w:szCs w:val="24"/>
              </w:rPr>
              <w:t xml:space="preserve">) = </w:t>
            </w:r>
            <m:oMath>
              <m:sSub>
                <m:sSubPr>
                  <m:ctrlPr>
                    <w:rPr>
                      <w:rFonts w:ascii="Cambria Math" w:hAnsi="Times New Roman" w:cs="Times New Roman"/>
                      <w:sz w:val="24"/>
                      <w:szCs w:val="24"/>
                    </w:rPr>
                  </m:ctrlPr>
                </m:sSubPr>
                <m:e>
                  <m:r>
                    <m:rPr>
                      <m:sty m:val="p"/>
                    </m:rPr>
                    <w:rPr>
                      <w:rFonts w:ascii="Times New Roman" w:hAnsi="Times New Roman" w:cs="Times New Roman"/>
                      <w:sz w:val="24"/>
                      <w:szCs w:val="24"/>
                    </w:rPr>
                    <m:t>τ</m:t>
                  </m:r>
                </m:e>
                <m:sub>
                  <m:r>
                    <m:rPr>
                      <m:sty m:val="p"/>
                    </m:rPr>
                    <w:rPr>
                      <w:rFonts w:ascii="Cambria Math" w:hAnsi="Times New Roman" w:cs="Times New Roman"/>
                      <w:sz w:val="24"/>
                      <w:szCs w:val="24"/>
                    </w:rPr>
                    <m:t>00</m:t>
                  </m:r>
                </m:sub>
              </m:sSub>
            </m:oMath>
          </w:p>
        </w:tc>
        <w:tc>
          <w:tcPr>
            <w:tcW w:w="2271" w:type="pct"/>
            <w:tcBorders>
              <w:top w:val="nil"/>
              <w:bottom w:val="double" w:sz="4" w:space="0" w:color="auto"/>
            </w:tcBorders>
            <w:shd w:val="clear" w:color="auto" w:fill="auto"/>
            <w:noWrap/>
            <w:vAlign w:val="bottom"/>
            <w:hideMark/>
          </w:tcPr>
          <w:p w:rsidR="005133D2" w:rsidRPr="004A4333" w:rsidRDefault="00AC7E8F" w:rsidP="00555CA3">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0,</w:t>
            </w:r>
            <w:r w:rsidR="00606D56" w:rsidRPr="004A4333">
              <w:rPr>
                <w:rFonts w:ascii="Times New Roman" w:eastAsia="Times New Roman" w:hAnsi="Times New Roman" w:cs="Times New Roman"/>
                <w:sz w:val="24"/>
                <w:szCs w:val="24"/>
                <w:lang w:eastAsia="pt-BR"/>
              </w:rPr>
              <w:t>305*</w:t>
            </w:r>
          </w:p>
        </w:tc>
        <w:tc>
          <w:tcPr>
            <w:tcW w:w="639" w:type="pct"/>
            <w:tcBorders>
              <w:top w:val="nil"/>
              <w:bottom w:val="double" w:sz="4" w:space="0" w:color="auto"/>
            </w:tcBorders>
            <w:shd w:val="clear" w:color="auto" w:fill="auto"/>
            <w:noWrap/>
            <w:vAlign w:val="bottom"/>
            <w:hideMark/>
          </w:tcPr>
          <w:p w:rsidR="005133D2" w:rsidRPr="004A4333" w:rsidRDefault="00AC7E8F" w:rsidP="002B1399">
            <w:pPr>
              <w:spacing w:before="0" w:after="0" w:line="240" w:lineRule="auto"/>
              <w:jc w:val="left"/>
              <w:rPr>
                <w:rFonts w:ascii="Times New Roman" w:eastAsia="Times New Roman" w:hAnsi="Times New Roman" w:cs="Times New Roman"/>
                <w:sz w:val="24"/>
                <w:szCs w:val="24"/>
                <w:lang w:eastAsia="pt-BR"/>
              </w:rPr>
            </w:pPr>
            <w:r w:rsidRPr="004A4333">
              <w:rPr>
                <w:rFonts w:ascii="Times New Roman" w:eastAsia="Times New Roman" w:hAnsi="Times New Roman" w:cs="Times New Roman"/>
                <w:sz w:val="24"/>
                <w:szCs w:val="24"/>
                <w:lang w:eastAsia="pt-BR"/>
              </w:rPr>
              <w:t xml:space="preserve"> 0,</w:t>
            </w:r>
            <w:r w:rsidR="00606D56" w:rsidRPr="004A4333">
              <w:rPr>
                <w:rFonts w:ascii="Times New Roman" w:eastAsia="Times New Roman" w:hAnsi="Times New Roman" w:cs="Times New Roman"/>
                <w:sz w:val="24"/>
                <w:szCs w:val="24"/>
                <w:lang w:eastAsia="pt-BR"/>
              </w:rPr>
              <w:t>000</w:t>
            </w:r>
          </w:p>
        </w:tc>
      </w:tr>
    </w:tbl>
    <w:p w:rsidR="005133D2" w:rsidRPr="007554B7" w:rsidRDefault="005133D2" w:rsidP="00917FB7">
      <w:pPr>
        <w:spacing w:before="0"/>
        <w:rPr>
          <w:rFonts w:ascii="Times New Roman" w:eastAsiaTheme="minorEastAsia" w:hAnsi="Times New Roman" w:cs="Times New Roman"/>
          <w:sz w:val="20"/>
          <w:szCs w:val="24"/>
        </w:rPr>
      </w:pPr>
      <w:r w:rsidRPr="007554B7">
        <w:rPr>
          <w:rFonts w:ascii="Times New Roman" w:hAnsi="Times New Roman" w:cs="Times New Roman"/>
          <w:sz w:val="20"/>
          <w:szCs w:val="24"/>
        </w:rPr>
        <w:t xml:space="preserve">Nota: </w:t>
      </w:r>
      <m:oMath>
        <m:r>
          <w:rPr>
            <w:rFonts w:ascii="Times New Roman" w:hAnsi="Cambria Math" w:cs="Times New Roman"/>
            <w:sz w:val="20"/>
            <w:szCs w:val="24"/>
          </w:rPr>
          <m:t>*</m:t>
        </m:r>
        <m:r>
          <w:rPr>
            <w:rFonts w:ascii="Cambria Math" w:hAnsi="Cambria Math" w:cs="Times New Roman"/>
            <w:sz w:val="20"/>
            <w:szCs w:val="24"/>
          </w:rPr>
          <m:t>p</m:t>
        </m:r>
        <m:r>
          <w:rPr>
            <w:rFonts w:ascii="Cambria Math" w:hAnsi="Times New Roman" w:cs="Times New Roman"/>
            <w:sz w:val="20"/>
            <w:szCs w:val="24"/>
          </w:rPr>
          <m:t>&lt;0.01</m:t>
        </m:r>
      </m:oMath>
      <w:r w:rsidRPr="007554B7">
        <w:rPr>
          <w:rFonts w:ascii="Times New Roman" w:eastAsiaTheme="minorEastAsia" w:hAnsi="Times New Roman" w:cs="Times New Roman"/>
          <w:sz w:val="20"/>
          <w:szCs w:val="24"/>
        </w:rPr>
        <w:t xml:space="preserve">; </w:t>
      </w:r>
      <m:oMath>
        <m:r>
          <w:rPr>
            <w:rFonts w:ascii="Times New Roman" w:eastAsiaTheme="minorEastAsia" w:hAnsi="Cambria Math" w:cs="Times New Roman"/>
            <w:sz w:val="20"/>
            <w:szCs w:val="24"/>
          </w:rPr>
          <m:t>**</m:t>
        </m:r>
        <m:r>
          <w:rPr>
            <w:rFonts w:ascii="Cambria Math" w:hAnsi="Cambria Math" w:cs="Times New Roman"/>
            <w:sz w:val="20"/>
            <w:szCs w:val="24"/>
          </w:rPr>
          <m:t>p</m:t>
        </m:r>
        <m:r>
          <w:rPr>
            <w:rFonts w:ascii="Cambria Math" w:hAnsi="Times New Roman" w:cs="Times New Roman"/>
            <w:sz w:val="20"/>
            <w:szCs w:val="24"/>
          </w:rPr>
          <m:t>&lt;0.05</m:t>
        </m:r>
      </m:oMath>
      <w:r w:rsidRPr="007554B7">
        <w:rPr>
          <w:rFonts w:ascii="Times New Roman" w:eastAsiaTheme="minorEastAsia" w:hAnsi="Times New Roman" w:cs="Times New Roman"/>
          <w:sz w:val="20"/>
          <w:szCs w:val="24"/>
        </w:rPr>
        <w:t xml:space="preserve">; </w:t>
      </w:r>
      <m:oMath>
        <m:r>
          <w:rPr>
            <w:rFonts w:ascii="Times New Roman" w:eastAsiaTheme="minorEastAsia" w:hAnsi="Cambria Math" w:cs="Times New Roman"/>
            <w:sz w:val="20"/>
            <w:szCs w:val="24"/>
          </w:rPr>
          <m:t>***</m:t>
        </m:r>
        <m:r>
          <w:rPr>
            <w:rFonts w:ascii="Cambria Math" w:hAnsi="Cambria Math" w:cs="Times New Roman"/>
            <w:sz w:val="20"/>
            <w:szCs w:val="24"/>
          </w:rPr>
          <m:t>p</m:t>
        </m:r>
        <m:r>
          <w:rPr>
            <w:rFonts w:ascii="Cambria Math" w:hAnsi="Times New Roman" w:cs="Times New Roman"/>
            <w:sz w:val="20"/>
            <w:szCs w:val="24"/>
          </w:rPr>
          <m:t>&lt;0.1</m:t>
        </m:r>
      </m:oMath>
    </w:p>
    <w:p w:rsidR="005133D2" w:rsidRPr="007554B7" w:rsidRDefault="00C607CE"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Com base nos</w:t>
      </w:r>
      <w:r w:rsidR="005133D2" w:rsidRPr="007554B7">
        <w:rPr>
          <w:rFonts w:ascii="Times New Roman" w:hAnsi="Times New Roman" w:cs="Times New Roman"/>
          <w:sz w:val="24"/>
          <w:szCs w:val="24"/>
        </w:rPr>
        <w:t xml:space="preserve"> resultados do modelo </w:t>
      </w:r>
      <w:r w:rsidR="002D2F86" w:rsidRPr="007554B7">
        <w:rPr>
          <w:rFonts w:ascii="Times New Roman" w:hAnsi="Times New Roman" w:cs="Times New Roman"/>
          <w:sz w:val="24"/>
          <w:szCs w:val="24"/>
        </w:rPr>
        <w:t xml:space="preserve">Anova </w:t>
      </w:r>
      <w:r w:rsidRPr="007554B7">
        <w:rPr>
          <w:rFonts w:ascii="Times New Roman" w:hAnsi="Times New Roman" w:cs="Times New Roman"/>
          <w:sz w:val="24"/>
          <w:szCs w:val="24"/>
        </w:rPr>
        <w:t>reportados</w:t>
      </w:r>
      <w:r w:rsidR="005133D2" w:rsidRPr="007554B7">
        <w:rPr>
          <w:rFonts w:ascii="Times New Roman" w:hAnsi="Times New Roman" w:cs="Times New Roman"/>
          <w:sz w:val="24"/>
          <w:szCs w:val="24"/>
        </w:rPr>
        <w:t xml:space="preserve"> na </w:t>
      </w:r>
      <w:r w:rsidR="008B78E0" w:rsidRPr="007554B7">
        <w:rPr>
          <w:rFonts w:ascii="Times New Roman" w:hAnsi="Times New Roman" w:cs="Times New Roman"/>
          <w:sz w:val="24"/>
          <w:szCs w:val="24"/>
        </w:rPr>
        <w:t>T</w:t>
      </w:r>
      <w:r w:rsidR="005133D2" w:rsidRPr="007554B7">
        <w:rPr>
          <w:rFonts w:ascii="Times New Roman" w:hAnsi="Times New Roman" w:cs="Times New Roman"/>
          <w:sz w:val="24"/>
          <w:szCs w:val="24"/>
        </w:rPr>
        <w:t xml:space="preserve">abela </w:t>
      </w:r>
      <w:r w:rsidR="002D2F86" w:rsidRPr="007554B7">
        <w:rPr>
          <w:rFonts w:ascii="Times New Roman" w:hAnsi="Times New Roman" w:cs="Times New Roman"/>
          <w:sz w:val="24"/>
          <w:szCs w:val="24"/>
        </w:rPr>
        <w:t>3</w:t>
      </w:r>
      <w:r w:rsidR="005133D2" w:rsidRPr="007554B7">
        <w:rPr>
          <w:rFonts w:ascii="Times New Roman" w:hAnsi="Times New Roman" w:cs="Times New Roman"/>
          <w:sz w:val="24"/>
          <w:szCs w:val="24"/>
        </w:rPr>
        <w:t>, a</w:t>
      </w:r>
      <w:r w:rsidR="00417AF9" w:rsidRPr="007554B7">
        <w:rPr>
          <w:rFonts w:ascii="Times New Roman" w:hAnsi="Times New Roman" w:cs="Times New Roman"/>
          <w:sz w:val="24"/>
          <w:szCs w:val="24"/>
        </w:rPr>
        <w:t>s variações n</w:t>
      </w:r>
      <w:r w:rsidR="005133D2" w:rsidRPr="007554B7">
        <w:rPr>
          <w:rFonts w:ascii="Times New Roman" w:hAnsi="Times New Roman" w:cs="Times New Roman"/>
          <w:sz w:val="24"/>
          <w:szCs w:val="24"/>
        </w:rPr>
        <w:t>o preço de venda dos imóveis podem ser divi</w:t>
      </w:r>
      <w:r w:rsidR="00E27D60" w:rsidRPr="007554B7">
        <w:rPr>
          <w:rFonts w:ascii="Times New Roman" w:hAnsi="Times New Roman" w:cs="Times New Roman"/>
          <w:sz w:val="24"/>
          <w:szCs w:val="24"/>
        </w:rPr>
        <w:t>di</w:t>
      </w:r>
      <w:r w:rsidR="005133D2" w:rsidRPr="007554B7">
        <w:rPr>
          <w:rFonts w:ascii="Times New Roman" w:hAnsi="Times New Roman" w:cs="Times New Roman"/>
          <w:sz w:val="24"/>
          <w:szCs w:val="24"/>
        </w:rPr>
        <w:t>das em dois componentes</w:t>
      </w:r>
      <w:r w:rsidR="000178CB" w:rsidRPr="007554B7">
        <w:rPr>
          <w:rFonts w:ascii="Times New Roman" w:hAnsi="Times New Roman" w:cs="Times New Roman"/>
          <w:sz w:val="24"/>
          <w:szCs w:val="24"/>
        </w:rPr>
        <w:t xml:space="preserve"> </w:t>
      </w:r>
      <w:r w:rsidR="00E27D60" w:rsidRPr="007554B7">
        <w:rPr>
          <w:rFonts w:ascii="Times New Roman" w:hAnsi="Times New Roman" w:cs="Times New Roman"/>
          <w:sz w:val="24"/>
          <w:szCs w:val="24"/>
        </w:rPr>
        <w:t xml:space="preserve">de variância </w:t>
      </w:r>
      <w:r w:rsidR="000178CB" w:rsidRPr="007554B7">
        <w:rPr>
          <w:rFonts w:ascii="Times New Roman" w:hAnsi="Times New Roman" w:cs="Times New Roman"/>
          <w:sz w:val="24"/>
          <w:szCs w:val="24"/>
        </w:rPr>
        <w:t>(imóveis e distritos)</w:t>
      </w:r>
      <w:r w:rsidR="005133D2" w:rsidRPr="007554B7">
        <w:rPr>
          <w:rFonts w:ascii="Times New Roman" w:hAnsi="Times New Roman" w:cs="Times New Roman"/>
          <w:sz w:val="24"/>
          <w:szCs w:val="24"/>
        </w:rPr>
        <w:t xml:space="preserve">: </w:t>
      </w:r>
      <m:oMath>
        <m:sSup>
          <m:sSupPr>
            <m:ctrlPr>
              <w:rPr>
                <w:rFonts w:ascii="Cambria Math" w:eastAsia="Times New Roman" w:hAnsi="Times New Roman" w:cs="Times New Roman"/>
                <w:i/>
                <w:lang w:eastAsia="pt-BR"/>
              </w:rPr>
            </m:ctrlPr>
          </m:sSupPr>
          <m:e>
            <m:r>
              <w:rPr>
                <w:rFonts w:ascii="Cambria Math" w:eastAsia="Times New Roman" w:hAnsi="Cambria Math" w:cs="Times New Roman"/>
                <w:lang w:eastAsia="pt-BR"/>
              </w:rPr>
              <m:t>σ</m:t>
            </m:r>
          </m:e>
          <m:sup>
            <m:r>
              <w:rPr>
                <w:rFonts w:ascii="Cambria Math" w:eastAsia="Times New Roman" w:hAnsi="Times New Roman" w:cs="Times New Roman"/>
                <w:lang w:eastAsia="pt-BR"/>
              </w:rPr>
              <m:t>2</m:t>
            </m:r>
          </m:sup>
        </m:sSup>
        <m:r>
          <w:rPr>
            <w:rFonts w:ascii="Cambria Math" w:eastAsia="Times New Roman" w:hAnsi="Times New Roman" w:cs="Times New Roman"/>
            <w:lang w:eastAsia="pt-BR"/>
          </w:rPr>
          <m:t>=0,442</m:t>
        </m:r>
      </m:oMath>
      <w:r w:rsidR="005133D2" w:rsidRPr="007554B7">
        <w:rPr>
          <w:rFonts w:ascii="Times New Roman" w:eastAsiaTheme="minorEastAsia" w:hAnsi="Times New Roman" w:cs="Times New Roman"/>
          <w:lang w:eastAsia="pt-BR"/>
        </w:rPr>
        <w:t xml:space="preserve"> 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τ</m:t>
            </m:r>
          </m:e>
          <m:sub>
            <m:r>
              <m:rPr>
                <m:sty m:val="p"/>
              </m:rPr>
              <w:rPr>
                <w:rFonts w:ascii="Cambria Math" w:hAnsi="Times New Roman" w:cs="Times New Roman"/>
                <w:sz w:val="24"/>
                <w:szCs w:val="24"/>
              </w:rPr>
              <m:t>00</m:t>
            </m:r>
          </m:sub>
        </m:sSub>
        <m:r>
          <m:rPr>
            <m:sty m:val="p"/>
          </m:rPr>
          <w:rPr>
            <w:rFonts w:ascii="Cambria Math" w:hAnsi="Times New Roman" w:cs="Times New Roman"/>
            <w:sz w:val="24"/>
            <w:szCs w:val="24"/>
          </w:rPr>
          <m:t>=0,305</m:t>
        </m:r>
      </m:oMath>
      <w:r w:rsidR="005133D2" w:rsidRPr="007554B7">
        <w:rPr>
          <w:rFonts w:ascii="Times New Roman" w:eastAsiaTheme="minorEastAsia" w:hAnsi="Times New Roman" w:cs="Times New Roman"/>
          <w:sz w:val="24"/>
          <w:szCs w:val="24"/>
        </w:rPr>
        <w:t xml:space="preserve">. </w:t>
      </w:r>
      <w:r w:rsidR="00E27D60" w:rsidRPr="007554B7">
        <w:rPr>
          <w:rFonts w:ascii="Times New Roman" w:eastAsiaTheme="minorEastAsia" w:hAnsi="Times New Roman" w:cs="Times New Roman"/>
          <w:sz w:val="24"/>
          <w:szCs w:val="24"/>
        </w:rPr>
        <w:t>Computando-se a correlação intraclasse,</w:t>
      </w:r>
      <w:r w:rsidR="005133D2" w:rsidRPr="007554B7">
        <w:rPr>
          <w:rFonts w:ascii="Times New Roman" w:eastAsiaTheme="minorEastAsia" w:hAnsi="Times New Roman" w:cs="Times New Roman"/>
          <w:sz w:val="24"/>
          <w:szCs w:val="24"/>
        </w:rPr>
        <w:t xml:space="preserve"> </w:t>
      </w:r>
      <w:r w:rsidR="00B35D38" w:rsidRPr="007554B7">
        <w:rPr>
          <w:rFonts w:ascii="Times New Roman" w:eastAsiaTheme="minorEastAsia" w:hAnsi="Times New Roman" w:cs="Times New Roman"/>
          <w:sz w:val="24"/>
          <w:szCs w:val="24"/>
        </w:rPr>
        <w:t xml:space="preserve">há evidências de que 59% da variação dos preços dos imóveis </w:t>
      </w:r>
      <w:proofErr w:type="gramStart"/>
      <w:r w:rsidR="00B35D38" w:rsidRPr="007554B7">
        <w:rPr>
          <w:rFonts w:ascii="Times New Roman" w:eastAsiaTheme="minorEastAsia" w:hAnsi="Times New Roman" w:cs="Times New Roman"/>
          <w:sz w:val="24"/>
          <w:szCs w:val="24"/>
        </w:rPr>
        <w:t>é</w:t>
      </w:r>
      <w:proofErr w:type="gramEnd"/>
      <w:r w:rsidR="00B35D38" w:rsidRPr="007554B7">
        <w:rPr>
          <w:rFonts w:ascii="Times New Roman" w:eastAsiaTheme="minorEastAsia" w:hAnsi="Times New Roman" w:cs="Times New Roman"/>
          <w:sz w:val="24"/>
          <w:szCs w:val="24"/>
        </w:rPr>
        <w:t xml:space="preserve"> devido </w:t>
      </w:r>
      <w:r w:rsidR="00C2682C">
        <w:rPr>
          <w:rFonts w:ascii="Times New Roman" w:eastAsiaTheme="minorEastAsia" w:hAnsi="Times New Roman" w:cs="Times New Roman"/>
          <w:sz w:val="24"/>
          <w:szCs w:val="24"/>
        </w:rPr>
        <w:t>à estrutura e da</w:t>
      </w:r>
      <w:r w:rsidR="00B35D38" w:rsidRPr="007554B7">
        <w:rPr>
          <w:rFonts w:ascii="Times New Roman" w:eastAsiaTheme="minorEastAsia" w:hAnsi="Times New Roman" w:cs="Times New Roman"/>
          <w:sz w:val="24"/>
          <w:szCs w:val="24"/>
        </w:rPr>
        <w:t xml:space="preserve"> localização e acessibilidade referentes aos imóveis, ao passo que 41% da vari</w:t>
      </w:r>
      <w:r w:rsidR="00C2682C">
        <w:rPr>
          <w:rFonts w:ascii="Times New Roman" w:eastAsiaTheme="minorEastAsia" w:hAnsi="Times New Roman" w:cs="Times New Roman"/>
          <w:sz w:val="24"/>
          <w:szCs w:val="24"/>
        </w:rPr>
        <w:t xml:space="preserve">abilidade dos preços </w:t>
      </w:r>
      <w:r w:rsidR="00B35D38" w:rsidRPr="007554B7">
        <w:rPr>
          <w:rFonts w:ascii="Times New Roman" w:eastAsiaTheme="minorEastAsia" w:hAnsi="Times New Roman" w:cs="Times New Roman"/>
          <w:sz w:val="24"/>
          <w:szCs w:val="24"/>
        </w:rPr>
        <w:t>dizem respeito aos distritos.</w:t>
      </w:r>
    </w:p>
    <w:p w:rsidR="00416633" w:rsidRPr="007554B7" w:rsidRDefault="00D3138F"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O modelo </w:t>
      </w:r>
      <w:r w:rsidR="002D2F86" w:rsidRPr="007554B7">
        <w:rPr>
          <w:rFonts w:ascii="Times New Roman" w:hAnsi="Times New Roman" w:cs="Times New Roman"/>
          <w:sz w:val="24"/>
          <w:szCs w:val="24"/>
        </w:rPr>
        <w:t>Anova</w:t>
      </w:r>
      <w:r w:rsidRPr="007554B7">
        <w:rPr>
          <w:rFonts w:ascii="Times New Roman" w:hAnsi="Times New Roman" w:cs="Times New Roman"/>
          <w:sz w:val="24"/>
          <w:szCs w:val="24"/>
        </w:rPr>
        <w:t xml:space="preserve"> especifica a variabilidade associada com imóveis e distritos, </w:t>
      </w:r>
      <w:r w:rsidR="006B5663" w:rsidRPr="007554B7">
        <w:rPr>
          <w:rFonts w:ascii="Times New Roman" w:hAnsi="Times New Roman" w:cs="Times New Roman"/>
          <w:sz w:val="24"/>
          <w:szCs w:val="24"/>
        </w:rPr>
        <w:t>mas</w:t>
      </w:r>
      <w:r w:rsidRPr="007554B7">
        <w:rPr>
          <w:rFonts w:ascii="Times New Roman" w:hAnsi="Times New Roman" w:cs="Times New Roman"/>
          <w:sz w:val="24"/>
          <w:szCs w:val="24"/>
        </w:rPr>
        <w:t xml:space="preserve"> parte dessa variabilidade pode estar atrelada às características intrínsecas e extrínsecas.</w:t>
      </w:r>
      <w:r w:rsidR="00416633" w:rsidRPr="007554B7">
        <w:rPr>
          <w:rFonts w:ascii="Times New Roman" w:hAnsi="Times New Roman" w:cs="Times New Roman"/>
          <w:sz w:val="24"/>
          <w:szCs w:val="24"/>
        </w:rPr>
        <w:t xml:space="preserve"> Para analisar a decomposição dos preços e os coeficientes, considera-se o modelo </w:t>
      </w:r>
      <w:proofErr w:type="spellStart"/>
      <w:r w:rsidR="00416633" w:rsidRPr="007554B7">
        <w:rPr>
          <w:rFonts w:ascii="Times New Roman" w:hAnsi="Times New Roman" w:cs="Times New Roman"/>
          <w:sz w:val="24"/>
          <w:szCs w:val="24"/>
        </w:rPr>
        <w:t>Ancova</w:t>
      </w:r>
      <w:proofErr w:type="spellEnd"/>
      <w:r w:rsidR="00416633" w:rsidRPr="007554B7">
        <w:rPr>
          <w:rFonts w:ascii="Times New Roman" w:hAnsi="Times New Roman" w:cs="Times New Roman"/>
          <w:sz w:val="24"/>
          <w:szCs w:val="24"/>
        </w:rPr>
        <w:t xml:space="preserve"> Espacial devido à correção da dependência espacial, garantindo parâmetros não enviesados e/ou níveis de significância confiáveis.</w:t>
      </w:r>
      <w:r w:rsidR="008A7339" w:rsidRPr="007554B7">
        <w:rPr>
          <w:rFonts w:ascii="Times New Roman" w:hAnsi="Times New Roman" w:cs="Times New Roman"/>
          <w:sz w:val="24"/>
          <w:szCs w:val="24"/>
        </w:rPr>
        <w:t xml:space="preserve"> </w:t>
      </w:r>
    </w:p>
    <w:p w:rsidR="00555CA3" w:rsidRPr="007554B7" w:rsidRDefault="008A7339"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Assim ao adicionar as variáveis ao modelo (Tabela 4) </w:t>
      </w:r>
      <w:r w:rsidR="00C2682C">
        <w:rPr>
          <w:rFonts w:ascii="Times New Roman" w:hAnsi="Times New Roman" w:cs="Times New Roman"/>
          <w:sz w:val="24"/>
          <w:szCs w:val="24"/>
        </w:rPr>
        <w:t>é possível</w:t>
      </w:r>
      <w:r w:rsidRPr="007554B7">
        <w:rPr>
          <w:rFonts w:ascii="Times New Roman" w:hAnsi="Times New Roman" w:cs="Times New Roman"/>
          <w:sz w:val="24"/>
          <w:szCs w:val="24"/>
        </w:rPr>
        <w:t xml:space="preserve"> analisar a decomposição</w:t>
      </w:r>
      <w:r w:rsidR="00C2682C">
        <w:rPr>
          <w:rFonts w:ascii="Times New Roman" w:hAnsi="Times New Roman" w:cs="Times New Roman"/>
          <w:sz w:val="24"/>
          <w:szCs w:val="24"/>
        </w:rPr>
        <w:t xml:space="preserve"> da variância</w:t>
      </w:r>
      <w:r w:rsidRPr="007554B7">
        <w:rPr>
          <w:rFonts w:ascii="Times New Roman" w:hAnsi="Times New Roman" w:cs="Times New Roman"/>
          <w:sz w:val="24"/>
          <w:szCs w:val="24"/>
        </w:rPr>
        <w:t xml:space="preserve"> dos preços.</w:t>
      </w:r>
      <w:r w:rsidR="00D3138F" w:rsidRPr="007554B7">
        <w:rPr>
          <w:rFonts w:ascii="Times New Roman" w:hAnsi="Times New Roman" w:cs="Times New Roman"/>
          <w:sz w:val="24"/>
          <w:szCs w:val="24"/>
        </w:rPr>
        <w:t xml:space="preserve"> </w:t>
      </w:r>
      <w:r w:rsidR="00F90936" w:rsidRPr="007554B7">
        <w:rPr>
          <w:rFonts w:ascii="Times New Roman" w:hAnsi="Times New Roman" w:cs="Times New Roman"/>
          <w:sz w:val="24"/>
          <w:szCs w:val="24"/>
        </w:rPr>
        <w:t>Primeiramente, n</w:t>
      </w:r>
      <w:r w:rsidR="005133D2" w:rsidRPr="007554B7">
        <w:rPr>
          <w:rFonts w:ascii="Times New Roman" w:hAnsi="Times New Roman" w:cs="Times New Roman"/>
          <w:sz w:val="24"/>
          <w:szCs w:val="24"/>
        </w:rPr>
        <w:t xml:space="preserve">ota-se que a variância </w:t>
      </w:r>
      <w:r w:rsidR="00555CA3" w:rsidRPr="007554B7">
        <w:rPr>
          <w:rFonts w:ascii="Times New Roman" w:hAnsi="Times New Roman" w:cs="Times New Roman"/>
          <w:sz w:val="24"/>
          <w:szCs w:val="24"/>
        </w:rPr>
        <w:t xml:space="preserve">dentro da célula nos preços de venda </w:t>
      </w:r>
      <m:oMath>
        <m:sSup>
          <m:sSupPr>
            <m:ctrlPr>
              <w:rPr>
                <w:rFonts w:ascii="Cambria Math" w:eastAsia="Times New Roman" w:hAnsi="Times New Roman" w:cs="Times New Roman"/>
                <w:i/>
                <w:lang w:eastAsia="pt-BR"/>
              </w:rPr>
            </m:ctrlPr>
          </m:sSupPr>
          <m:e>
            <w:proofErr w:type="gramStart"/>
            <m:r>
              <w:rPr>
                <w:rFonts w:ascii="Cambria Math" w:eastAsia="Times New Roman" w:hAnsi="Times New Roman" w:cs="Times New Roman"/>
                <w:lang w:eastAsia="pt-BR"/>
              </w:rPr>
              <m:t>(</m:t>
            </m:r>
            <w:proofErr w:type="gramEnd"/>
            <m:r>
              <w:rPr>
                <w:rFonts w:ascii="Cambria Math" w:eastAsia="Times New Roman" w:hAnsi="Cambria Math" w:cs="Times New Roman"/>
                <w:lang w:eastAsia="pt-BR"/>
              </w:rPr>
              <m:t>σ</m:t>
            </m:r>
          </m:e>
          <m:sup>
            <m:r>
              <w:rPr>
                <w:rFonts w:ascii="Cambria Math" w:eastAsia="Times New Roman" w:hAnsi="Times New Roman" w:cs="Times New Roman"/>
                <w:lang w:eastAsia="pt-BR"/>
              </w:rPr>
              <m:t>2</m:t>
            </m:r>
          </m:sup>
        </m:sSup>
        <m:r>
          <w:rPr>
            <w:rFonts w:ascii="Cambria Math" w:eastAsia="Times New Roman" w:hAnsi="Times New Roman" w:cs="Times New Roman"/>
            <w:lang w:eastAsia="pt-BR"/>
          </w:rPr>
          <m:t>)</m:t>
        </m:r>
      </m:oMath>
      <w:r w:rsidR="00555CA3" w:rsidRPr="007554B7">
        <w:rPr>
          <w:rFonts w:ascii="Times New Roman" w:hAnsi="Times New Roman" w:cs="Times New Roman"/>
          <w:sz w:val="24"/>
          <w:szCs w:val="24"/>
        </w:rPr>
        <w:t xml:space="preserve"> </w:t>
      </w:r>
      <w:r w:rsidR="005133D2" w:rsidRPr="007554B7">
        <w:rPr>
          <w:rFonts w:ascii="Times New Roman" w:hAnsi="Times New Roman" w:cs="Times New Roman"/>
          <w:sz w:val="24"/>
          <w:szCs w:val="24"/>
        </w:rPr>
        <w:t>sofr</w:t>
      </w:r>
      <w:r w:rsidR="008B78E0" w:rsidRPr="007554B7">
        <w:rPr>
          <w:rFonts w:ascii="Times New Roman" w:hAnsi="Times New Roman" w:cs="Times New Roman"/>
          <w:sz w:val="24"/>
          <w:szCs w:val="24"/>
        </w:rPr>
        <w:t>eu um declínio de 0,44</w:t>
      </w:r>
      <w:r w:rsidR="00555CA3" w:rsidRPr="007554B7">
        <w:rPr>
          <w:rFonts w:ascii="Times New Roman" w:hAnsi="Times New Roman" w:cs="Times New Roman"/>
          <w:sz w:val="24"/>
          <w:szCs w:val="24"/>
        </w:rPr>
        <w:t>2 para 0,048</w:t>
      </w:r>
      <w:r w:rsidR="005133D2" w:rsidRPr="007554B7">
        <w:rPr>
          <w:rFonts w:ascii="Times New Roman" w:hAnsi="Times New Roman" w:cs="Times New Roman"/>
          <w:sz w:val="24"/>
          <w:szCs w:val="24"/>
        </w:rPr>
        <w:t>, o</w:t>
      </w:r>
      <w:r w:rsidR="0018426D" w:rsidRPr="007554B7">
        <w:rPr>
          <w:rFonts w:ascii="Times New Roman" w:hAnsi="Times New Roman" w:cs="Times New Roman"/>
          <w:sz w:val="24"/>
          <w:szCs w:val="24"/>
        </w:rPr>
        <w:t xml:space="preserve"> que implica que as variáveis </w:t>
      </w:r>
      <w:r w:rsidR="006734F9" w:rsidRPr="007554B7">
        <w:rPr>
          <w:rFonts w:ascii="Times New Roman" w:hAnsi="Times New Roman" w:cs="Times New Roman"/>
          <w:sz w:val="24"/>
          <w:szCs w:val="24"/>
        </w:rPr>
        <w:t>de contexto</w:t>
      </w:r>
      <w:r w:rsidR="00917FB7" w:rsidRPr="007554B7">
        <w:rPr>
          <w:rFonts w:ascii="Times New Roman" w:hAnsi="Times New Roman" w:cs="Times New Roman"/>
          <w:sz w:val="24"/>
          <w:szCs w:val="24"/>
        </w:rPr>
        <w:t xml:space="preserve"> incluídas no modelo (E</w:t>
      </w:r>
      <w:r w:rsidR="002760F9" w:rsidRPr="007554B7">
        <w:rPr>
          <w:rFonts w:ascii="Times New Roman" w:hAnsi="Times New Roman" w:cs="Times New Roman"/>
          <w:sz w:val="24"/>
          <w:szCs w:val="24"/>
        </w:rPr>
        <w:t xml:space="preserve">quação </w:t>
      </w:r>
      <w:r w:rsidR="0078202A" w:rsidRPr="007554B7">
        <w:rPr>
          <w:rFonts w:ascii="Times New Roman" w:hAnsi="Times New Roman" w:cs="Times New Roman"/>
          <w:sz w:val="24"/>
          <w:szCs w:val="24"/>
        </w:rPr>
        <w:t>3</w:t>
      </w:r>
      <w:r w:rsidR="00416633" w:rsidRPr="007554B7">
        <w:rPr>
          <w:rFonts w:ascii="Times New Roman" w:hAnsi="Times New Roman" w:cs="Times New Roman"/>
          <w:sz w:val="24"/>
          <w:szCs w:val="24"/>
        </w:rPr>
        <w:t>.a</w:t>
      </w:r>
      <w:r w:rsidR="00555CA3" w:rsidRPr="007554B7">
        <w:rPr>
          <w:rFonts w:ascii="Times New Roman" w:hAnsi="Times New Roman" w:cs="Times New Roman"/>
          <w:sz w:val="24"/>
          <w:szCs w:val="24"/>
        </w:rPr>
        <w:t>) representam 89,1</w:t>
      </w:r>
      <w:r w:rsidR="005133D2" w:rsidRPr="007554B7">
        <w:rPr>
          <w:rFonts w:ascii="Times New Roman" w:hAnsi="Times New Roman" w:cs="Times New Roman"/>
          <w:sz w:val="24"/>
          <w:szCs w:val="24"/>
        </w:rPr>
        <w:t>% das diferenças remanescentes nos preços dos imóveis localizados no mesmo distrito</w:t>
      </w:r>
      <w:r w:rsidR="00555CA3" w:rsidRPr="007554B7">
        <w:rPr>
          <w:rFonts w:ascii="Times New Roman" w:hAnsi="Times New Roman" w:cs="Times New Roman"/>
          <w:sz w:val="24"/>
          <w:szCs w:val="24"/>
        </w:rPr>
        <w:t>.</w:t>
      </w:r>
    </w:p>
    <w:p w:rsidR="00E73894" w:rsidRPr="007554B7" w:rsidRDefault="00E73894"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variância estimada para o </w:t>
      </w:r>
      <w:r w:rsidR="004A6B93" w:rsidRPr="007554B7">
        <w:rPr>
          <w:rFonts w:ascii="Times New Roman" w:hAnsi="Times New Roman" w:cs="Times New Roman"/>
          <w:sz w:val="24"/>
          <w:szCs w:val="24"/>
        </w:rPr>
        <w:t xml:space="preserve">segundo </w:t>
      </w:r>
      <w:r w:rsidRPr="007554B7">
        <w:rPr>
          <w:rFonts w:ascii="Times New Roman" w:hAnsi="Times New Roman" w:cs="Times New Roman"/>
          <w:sz w:val="24"/>
          <w:szCs w:val="24"/>
        </w:rPr>
        <w:t xml:space="preserve">nível fornece evidência empírica sobre a variabilidade na distribuição dos preços entre distritos. A homogeneidade sobre a variância do distrito é rejeitada </w:t>
      </w:r>
      <w:r w:rsidR="004F273E" w:rsidRPr="007554B7">
        <w:rPr>
          <w:rFonts w:ascii="Times New Roman" w:hAnsi="Times New Roman" w:cs="Times New Roman"/>
          <w:sz w:val="24"/>
          <w:szCs w:val="24"/>
        </w:rPr>
        <w:t>em</w:t>
      </w:r>
      <w:r w:rsidRPr="007554B7">
        <w:rPr>
          <w:rFonts w:ascii="Times New Roman" w:hAnsi="Times New Roman" w:cs="Times New Roman"/>
          <w:sz w:val="24"/>
          <w:szCs w:val="24"/>
        </w:rPr>
        <w:t xml:space="preserve"> 1%, segundo o teste </w:t>
      </w:r>
      <w:r w:rsidR="004F273E" w:rsidRPr="007554B7">
        <w:rPr>
          <w:rFonts w:ascii="Times New Roman" w:hAnsi="Times New Roman" w:cs="Times New Roman"/>
          <w:sz w:val="24"/>
          <w:szCs w:val="24"/>
        </w:rPr>
        <w:t>Qui</w:t>
      </w:r>
      <w:r w:rsidRPr="007554B7">
        <w:rPr>
          <w:rFonts w:ascii="Times New Roman" w:hAnsi="Times New Roman" w:cs="Times New Roman"/>
          <w:sz w:val="24"/>
          <w:szCs w:val="24"/>
        </w:rPr>
        <w:t xml:space="preserve">-Quadrado </w:t>
      </w:r>
      <m:oMath>
        <m:r>
          <w:rPr>
            <w:rFonts w:ascii="Cambria Math" w:eastAsia="Times New Roman" w:hAnsi="Times New Roman" w:cs="Times New Roman"/>
            <w:color w:val="000000"/>
            <w:lang w:eastAsia="pt-BR"/>
          </w:rPr>
          <m:t>(</m:t>
        </m:r>
        <m:sSup>
          <m:sSupPr>
            <m:ctrlPr>
              <w:rPr>
                <w:rFonts w:ascii="Cambria Math" w:eastAsia="Times New Roman" w:hAnsi="Times New Roman" w:cs="Times New Roman"/>
                <w:i/>
                <w:color w:val="000000"/>
                <w:lang w:eastAsia="pt-BR"/>
              </w:rPr>
            </m:ctrlPr>
          </m:sSupPr>
          <m:e>
            <m:r>
              <w:rPr>
                <w:rFonts w:ascii="Cambria Math" w:eastAsia="Times New Roman" w:hAnsi="Cambria Math" w:cs="Times New Roman"/>
                <w:color w:val="000000"/>
                <w:lang w:eastAsia="pt-BR"/>
              </w:rPr>
              <m:t>χ</m:t>
            </m:r>
          </m:e>
          <m:sup>
            <m:r>
              <w:rPr>
                <w:rFonts w:ascii="Cambria Math" w:eastAsia="Times New Roman" w:hAnsi="Times New Roman" w:cs="Times New Roman"/>
                <w:color w:val="000000"/>
                <w:lang w:eastAsia="pt-BR"/>
              </w:rPr>
              <m:t>2</m:t>
            </m:r>
          </m:sup>
        </m:sSup>
        <m:r>
          <w:rPr>
            <w:rFonts w:ascii="Cambria Math" w:eastAsia="Times New Roman" w:hAnsi="Times New Roman" w:cs="Times New Roman"/>
            <w:color w:val="000000"/>
            <w:lang w:eastAsia="pt-BR"/>
          </w:rPr>
          <m:t>)</m:t>
        </m:r>
      </m:oMath>
      <w:r w:rsidRPr="007554B7">
        <w:rPr>
          <w:rFonts w:ascii="Times New Roman" w:eastAsiaTheme="minorEastAsia" w:hAnsi="Times New Roman" w:cs="Times New Roman"/>
          <w:color w:val="000000"/>
          <w:lang w:eastAsia="pt-BR"/>
        </w:rPr>
        <w:t xml:space="preserve">. </w:t>
      </w:r>
      <w:r w:rsidR="00895F19" w:rsidRPr="007554B7">
        <w:rPr>
          <w:rFonts w:ascii="Times New Roman" w:eastAsiaTheme="minorEastAsia" w:hAnsi="Times New Roman" w:cs="Times New Roman"/>
          <w:color w:val="000000"/>
          <w:sz w:val="24"/>
          <w:szCs w:val="24"/>
          <w:lang w:eastAsia="pt-BR"/>
        </w:rPr>
        <w:t>Portanto,</w:t>
      </w:r>
      <w:r w:rsidR="00F830DA" w:rsidRPr="007554B7">
        <w:rPr>
          <w:rFonts w:ascii="Times New Roman" w:eastAsiaTheme="minorEastAsia" w:hAnsi="Times New Roman" w:cs="Times New Roman"/>
          <w:color w:val="000000"/>
          <w:sz w:val="24"/>
          <w:szCs w:val="24"/>
          <w:lang w:eastAsia="pt-BR"/>
        </w:rPr>
        <w:t xml:space="preserve"> </w:t>
      </w:r>
      <w:r w:rsidR="002C23C9" w:rsidRPr="007554B7">
        <w:rPr>
          <w:rFonts w:ascii="Times New Roman" w:eastAsiaTheme="minorEastAsia" w:hAnsi="Times New Roman" w:cs="Times New Roman"/>
          <w:color w:val="000000"/>
          <w:sz w:val="24"/>
          <w:szCs w:val="24"/>
          <w:lang w:eastAsia="pt-BR"/>
        </w:rPr>
        <w:t>os coeficientes d</w:t>
      </w:r>
      <w:r w:rsidR="00F830DA" w:rsidRPr="007554B7">
        <w:rPr>
          <w:rFonts w:ascii="Times New Roman" w:eastAsiaTheme="minorEastAsia" w:hAnsi="Times New Roman" w:cs="Times New Roman"/>
          <w:color w:val="000000"/>
          <w:sz w:val="24"/>
          <w:szCs w:val="24"/>
          <w:lang w:eastAsia="pt-BR"/>
        </w:rPr>
        <w:t xml:space="preserve">as variáveis </w:t>
      </w:r>
      <w:r w:rsidR="00EC7305" w:rsidRPr="007554B7">
        <w:rPr>
          <w:rFonts w:ascii="Times New Roman" w:eastAsiaTheme="minorEastAsia" w:hAnsi="Times New Roman" w:cs="Times New Roman"/>
          <w:color w:val="000000"/>
          <w:sz w:val="24"/>
          <w:szCs w:val="24"/>
          <w:lang w:eastAsia="pt-BR"/>
        </w:rPr>
        <w:t>referentes às amenidades</w:t>
      </w:r>
      <w:r w:rsidR="00F830DA" w:rsidRPr="007554B7">
        <w:rPr>
          <w:rFonts w:ascii="Times New Roman" w:eastAsiaTheme="minorEastAsia" w:hAnsi="Times New Roman" w:cs="Times New Roman"/>
          <w:color w:val="000000"/>
          <w:sz w:val="24"/>
          <w:szCs w:val="24"/>
          <w:lang w:eastAsia="pt-BR"/>
        </w:rPr>
        <w:t xml:space="preserve"> são est</w:t>
      </w:r>
      <w:r w:rsidR="002C23C9" w:rsidRPr="007554B7">
        <w:rPr>
          <w:rFonts w:ascii="Times New Roman" w:eastAsiaTheme="minorEastAsia" w:hAnsi="Times New Roman" w:cs="Times New Roman"/>
          <w:color w:val="000000"/>
          <w:sz w:val="24"/>
          <w:szCs w:val="24"/>
          <w:lang w:eastAsia="pt-BR"/>
        </w:rPr>
        <w:t>atisticamente significativo</w:t>
      </w:r>
      <w:r w:rsidR="00F830DA" w:rsidRPr="007554B7">
        <w:rPr>
          <w:rFonts w:ascii="Times New Roman" w:eastAsiaTheme="minorEastAsia" w:hAnsi="Times New Roman" w:cs="Times New Roman"/>
          <w:color w:val="000000"/>
          <w:sz w:val="24"/>
          <w:szCs w:val="24"/>
          <w:lang w:eastAsia="pt-BR"/>
        </w:rPr>
        <w:t xml:space="preserve">s. </w:t>
      </w:r>
      <w:r w:rsidR="00895F19" w:rsidRPr="007554B7">
        <w:rPr>
          <w:rFonts w:ascii="Times New Roman" w:eastAsiaTheme="minorEastAsia" w:hAnsi="Times New Roman" w:cs="Times New Roman"/>
          <w:color w:val="000000"/>
          <w:sz w:val="24"/>
          <w:szCs w:val="24"/>
          <w:lang w:eastAsia="pt-BR"/>
        </w:rPr>
        <w:t xml:space="preserve"> </w:t>
      </w:r>
    </w:p>
    <w:p w:rsidR="00E73894" w:rsidRPr="007554B7" w:rsidRDefault="00F90936" w:rsidP="004E53B3">
      <w:pPr>
        <w:spacing w:line="240" w:lineRule="auto"/>
        <w:ind w:firstLine="567"/>
        <w:rPr>
          <w:rFonts w:ascii="Times New Roman" w:eastAsiaTheme="minorEastAsia" w:hAnsi="Times New Roman" w:cs="Times New Roman"/>
          <w:color w:val="000000"/>
          <w:sz w:val="24"/>
          <w:lang w:eastAsia="pt-BR"/>
        </w:rPr>
      </w:pPr>
      <w:r w:rsidRPr="007554B7">
        <w:rPr>
          <w:rFonts w:ascii="Times New Roman" w:hAnsi="Times New Roman" w:cs="Times New Roman"/>
          <w:sz w:val="24"/>
          <w:szCs w:val="24"/>
        </w:rPr>
        <w:t>Sobre a</w:t>
      </w:r>
      <w:r w:rsidR="00E73894" w:rsidRPr="007554B7">
        <w:rPr>
          <w:rFonts w:ascii="Times New Roman" w:hAnsi="Times New Roman" w:cs="Times New Roman"/>
          <w:sz w:val="24"/>
          <w:szCs w:val="24"/>
        </w:rPr>
        <w:t xml:space="preserve"> variância estimada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τ</m:t>
            </m:r>
          </m:e>
          <m:sub>
            <m:r>
              <m:rPr>
                <m:sty m:val="p"/>
              </m:rPr>
              <w:rPr>
                <w:rFonts w:ascii="Cambria Math" w:hAnsi="Times New Roman" w:cs="Times New Roman"/>
                <w:sz w:val="24"/>
                <w:szCs w:val="24"/>
              </w:rPr>
              <m:t>00</m:t>
            </m:r>
          </m:sub>
        </m:sSub>
      </m:oMath>
      <w:r w:rsidR="00E73894" w:rsidRPr="007554B7">
        <w:rPr>
          <w:rFonts w:ascii="Times New Roman" w:eastAsiaTheme="minorEastAsia" w:hAnsi="Times New Roman" w:cs="Times New Roman"/>
          <w:sz w:val="24"/>
          <w:szCs w:val="24"/>
        </w:rPr>
        <w:t xml:space="preserve"> nos preços de venda dos imóveis entre distritos, nota-se uma queda da variância de</w:t>
      </w:r>
      <w:r w:rsidR="00D43913" w:rsidRPr="007554B7">
        <w:rPr>
          <w:rFonts w:ascii="Times New Roman" w:eastAsiaTheme="minorEastAsia" w:hAnsi="Times New Roman" w:cs="Times New Roman"/>
          <w:sz w:val="24"/>
          <w:szCs w:val="24"/>
        </w:rPr>
        <w:t xml:space="preserve"> 0,30</w:t>
      </w:r>
      <w:r w:rsidR="009B522E" w:rsidRPr="007554B7">
        <w:rPr>
          <w:rFonts w:ascii="Times New Roman" w:eastAsiaTheme="minorEastAsia" w:hAnsi="Times New Roman" w:cs="Times New Roman"/>
          <w:sz w:val="24"/>
          <w:szCs w:val="24"/>
        </w:rPr>
        <w:t>5</w:t>
      </w:r>
      <w:r w:rsidR="00D43913" w:rsidRPr="007554B7">
        <w:rPr>
          <w:rFonts w:ascii="Times New Roman" w:eastAsiaTheme="minorEastAsia" w:hAnsi="Times New Roman" w:cs="Times New Roman"/>
          <w:sz w:val="24"/>
          <w:szCs w:val="24"/>
        </w:rPr>
        <w:t xml:space="preserve"> para 0,103</w:t>
      </w:r>
      <w:r w:rsidR="00E73894" w:rsidRPr="007554B7">
        <w:rPr>
          <w:rFonts w:ascii="Times New Roman" w:eastAsiaTheme="minorEastAsia" w:hAnsi="Times New Roman" w:cs="Times New Roman"/>
          <w:sz w:val="24"/>
          <w:szCs w:val="24"/>
        </w:rPr>
        <w:t xml:space="preserve">. </w:t>
      </w:r>
      <w:r w:rsidR="004A6B93" w:rsidRPr="007554B7">
        <w:rPr>
          <w:rFonts w:ascii="Times New Roman" w:eastAsiaTheme="minorEastAsia" w:hAnsi="Times New Roman" w:cs="Times New Roman"/>
          <w:sz w:val="24"/>
          <w:szCs w:val="24"/>
        </w:rPr>
        <w:t>A</w:t>
      </w:r>
      <w:r w:rsidR="00E73894" w:rsidRPr="007554B7">
        <w:rPr>
          <w:rFonts w:ascii="Times New Roman" w:eastAsiaTheme="minorEastAsia" w:hAnsi="Times New Roman" w:cs="Times New Roman"/>
          <w:sz w:val="24"/>
          <w:szCs w:val="24"/>
        </w:rPr>
        <w:t xml:space="preserve">pós as variáveis </w:t>
      </w:r>
      <w:r w:rsidR="00EC7305" w:rsidRPr="007554B7">
        <w:rPr>
          <w:rFonts w:ascii="Times New Roman" w:eastAsiaTheme="minorEastAsia" w:hAnsi="Times New Roman" w:cs="Times New Roman"/>
          <w:sz w:val="24"/>
          <w:szCs w:val="24"/>
        </w:rPr>
        <w:t>de amenidades</w:t>
      </w:r>
      <w:r w:rsidR="009B522E" w:rsidRPr="007554B7">
        <w:rPr>
          <w:rFonts w:ascii="Times New Roman" w:eastAsiaTheme="minorEastAsia" w:hAnsi="Times New Roman" w:cs="Times New Roman"/>
          <w:sz w:val="24"/>
          <w:szCs w:val="24"/>
        </w:rPr>
        <w:t xml:space="preserve"> serem agregadas</w:t>
      </w:r>
      <w:r w:rsidR="00D43913" w:rsidRPr="007554B7">
        <w:rPr>
          <w:rFonts w:ascii="Times New Roman" w:eastAsiaTheme="minorEastAsia" w:hAnsi="Times New Roman" w:cs="Times New Roman"/>
          <w:sz w:val="24"/>
          <w:szCs w:val="24"/>
        </w:rPr>
        <w:t xml:space="preserve"> </w:t>
      </w:r>
      <w:r w:rsidR="009B522E" w:rsidRPr="007554B7">
        <w:rPr>
          <w:rFonts w:ascii="Times New Roman" w:eastAsiaTheme="minorEastAsia" w:hAnsi="Times New Roman" w:cs="Times New Roman"/>
          <w:sz w:val="24"/>
          <w:szCs w:val="24"/>
        </w:rPr>
        <w:t>(E</w:t>
      </w:r>
      <w:r w:rsidR="00D43913" w:rsidRPr="007554B7">
        <w:rPr>
          <w:rFonts w:ascii="Times New Roman" w:eastAsiaTheme="minorEastAsia" w:hAnsi="Times New Roman" w:cs="Times New Roman"/>
          <w:sz w:val="24"/>
          <w:szCs w:val="24"/>
        </w:rPr>
        <w:t>quação</w:t>
      </w:r>
      <w:r w:rsidR="009B522E" w:rsidRPr="007554B7">
        <w:rPr>
          <w:rFonts w:ascii="Times New Roman" w:eastAsiaTheme="minorEastAsia" w:hAnsi="Times New Roman" w:cs="Times New Roman"/>
          <w:sz w:val="24"/>
          <w:szCs w:val="24"/>
        </w:rPr>
        <w:t xml:space="preserve"> </w:t>
      </w:r>
      <w:proofErr w:type="gramStart"/>
      <w:r w:rsidR="009B522E" w:rsidRPr="007554B7">
        <w:rPr>
          <w:rFonts w:ascii="Times New Roman" w:eastAsiaTheme="minorEastAsia" w:hAnsi="Times New Roman" w:cs="Times New Roman"/>
          <w:sz w:val="24"/>
          <w:szCs w:val="24"/>
        </w:rPr>
        <w:t>3</w:t>
      </w:r>
      <w:proofErr w:type="gramEnd"/>
      <w:r w:rsidR="009B522E" w:rsidRPr="007554B7">
        <w:rPr>
          <w:rFonts w:ascii="Times New Roman" w:eastAsiaTheme="minorEastAsia" w:hAnsi="Times New Roman" w:cs="Times New Roman"/>
          <w:sz w:val="24"/>
          <w:szCs w:val="24"/>
        </w:rPr>
        <w:t>.b)</w:t>
      </w:r>
      <w:r w:rsidR="00D43913" w:rsidRPr="007554B7">
        <w:rPr>
          <w:rFonts w:ascii="Times New Roman" w:eastAsiaTheme="minorEastAsia" w:hAnsi="Times New Roman" w:cs="Times New Roman"/>
          <w:sz w:val="24"/>
          <w:szCs w:val="24"/>
        </w:rPr>
        <w:t>, 65,6</w:t>
      </w:r>
      <w:r w:rsidR="00E73894" w:rsidRPr="007554B7">
        <w:rPr>
          <w:rFonts w:ascii="Times New Roman" w:eastAsiaTheme="minorEastAsia" w:hAnsi="Times New Roman" w:cs="Times New Roman"/>
          <w:sz w:val="24"/>
          <w:szCs w:val="24"/>
        </w:rPr>
        <w:t>% da variação remanescente nos preços médios de venda dos imóveis são explicados pelas variáveis de contexto</w:t>
      </w:r>
      <w:r w:rsidR="00BA01B1" w:rsidRPr="007554B7">
        <w:rPr>
          <w:rFonts w:ascii="Times New Roman" w:eastAsiaTheme="minorEastAsia" w:hAnsi="Times New Roman" w:cs="Times New Roman"/>
          <w:sz w:val="24"/>
          <w:szCs w:val="24"/>
        </w:rPr>
        <w:t xml:space="preserve"> </w:t>
      </w:r>
      <w:r w:rsidR="005A647A" w:rsidRPr="007554B7">
        <w:rPr>
          <w:rFonts w:ascii="Times New Roman" w:eastAsiaTheme="minorEastAsia" w:hAnsi="Times New Roman" w:cs="Times New Roman"/>
          <w:i/>
          <w:sz w:val="24"/>
          <w:szCs w:val="24"/>
        </w:rPr>
        <w:t>A</w:t>
      </w:r>
      <w:r w:rsidR="00BA01B1" w:rsidRPr="007554B7">
        <w:rPr>
          <w:rFonts w:ascii="Times New Roman" w:eastAsiaTheme="minorEastAsia" w:hAnsi="Times New Roman" w:cs="Times New Roman"/>
          <w:sz w:val="24"/>
          <w:szCs w:val="24"/>
        </w:rPr>
        <w:t xml:space="preserve"> e </w:t>
      </w:r>
      <w:r w:rsidR="00BA01B1" w:rsidRPr="007554B7">
        <w:rPr>
          <w:rFonts w:ascii="Times New Roman" w:eastAsiaTheme="minorEastAsia" w:hAnsi="Times New Roman" w:cs="Times New Roman"/>
          <w:i/>
          <w:sz w:val="24"/>
          <w:szCs w:val="24"/>
        </w:rPr>
        <w:t>W</w:t>
      </w:r>
      <w:r w:rsidR="005A647A" w:rsidRPr="007554B7">
        <w:rPr>
          <w:rFonts w:ascii="Times New Roman" w:eastAsiaTheme="minorEastAsia" w:hAnsi="Times New Roman" w:cs="Times New Roman"/>
          <w:i/>
          <w:sz w:val="24"/>
          <w:szCs w:val="24"/>
        </w:rPr>
        <w:t>A</w:t>
      </w:r>
      <w:r w:rsidR="00E73894" w:rsidRPr="007554B7">
        <w:rPr>
          <w:rFonts w:ascii="Times New Roman" w:eastAsiaTheme="minorEastAsia" w:hAnsi="Times New Roman" w:cs="Times New Roman"/>
          <w:sz w:val="24"/>
          <w:szCs w:val="24"/>
        </w:rPr>
        <w:t xml:space="preserve">. </w:t>
      </w:r>
    </w:p>
    <w:p w:rsidR="009B522E" w:rsidRPr="007554B7" w:rsidRDefault="00E73894"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estimação final dos efeitos fixos com erros padrões robustos </w:t>
      </w:r>
      <w:r w:rsidR="007224D3" w:rsidRPr="007554B7">
        <w:rPr>
          <w:rFonts w:ascii="Times New Roman" w:hAnsi="Times New Roman" w:cs="Times New Roman"/>
          <w:sz w:val="24"/>
          <w:szCs w:val="24"/>
        </w:rPr>
        <w:t>apresentou</w:t>
      </w:r>
      <w:r w:rsidR="00FA7DF9" w:rsidRPr="007554B7">
        <w:rPr>
          <w:rFonts w:ascii="Times New Roman" w:hAnsi="Times New Roman" w:cs="Times New Roman"/>
          <w:sz w:val="24"/>
          <w:szCs w:val="24"/>
        </w:rPr>
        <w:t xml:space="preserve"> </w:t>
      </w:r>
      <w:r w:rsidR="007224D3" w:rsidRPr="007554B7">
        <w:rPr>
          <w:rFonts w:ascii="Times New Roman" w:hAnsi="Times New Roman" w:cs="Times New Roman"/>
          <w:sz w:val="24"/>
          <w:szCs w:val="24"/>
        </w:rPr>
        <w:t xml:space="preserve">alguns coeficientes de </w:t>
      </w:r>
      <w:r w:rsidRPr="007554B7">
        <w:rPr>
          <w:rFonts w:ascii="Times New Roman" w:hAnsi="Times New Roman" w:cs="Times New Roman"/>
          <w:sz w:val="24"/>
          <w:szCs w:val="24"/>
        </w:rPr>
        <w:t>variáveis es</w:t>
      </w:r>
      <w:r w:rsidR="00F90936" w:rsidRPr="007554B7">
        <w:rPr>
          <w:rFonts w:ascii="Times New Roman" w:hAnsi="Times New Roman" w:cs="Times New Roman"/>
          <w:sz w:val="24"/>
          <w:szCs w:val="24"/>
        </w:rPr>
        <w:t>tatisticamente não significativo</w:t>
      </w:r>
      <w:r w:rsidRPr="007554B7">
        <w:rPr>
          <w:rFonts w:ascii="Times New Roman" w:hAnsi="Times New Roman" w:cs="Times New Roman"/>
          <w:sz w:val="24"/>
          <w:szCs w:val="24"/>
        </w:rPr>
        <w:t xml:space="preserve">s, tais como </w:t>
      </w:r>
      <w:proofErr w:type="gramStart"/>
      <w:r w:rsidRPr="007554B7">
        <w:rPr>
          <w:rFonts w:ascii="Times New Roman" w:hAnsi="Times New Roman" w:cs="Times New Roman"/>
          <w:i/>
          <w:sz w:val="24"/>
          <w:szCs w:val="24"/>
        </w:rPr>
        <w:t>elevadores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área</w:t>
      </w:r>
      <w:proofErr w:type="gramEnd"/>
      <w:r w:rsidRPr="007554B7">
        <w:rPr>
          <w:rFonts w:ascii="Times New Roman" w:hAnsi="Times New Roman" w:cs="Times New Roman"/>
          <w:i/>
          <w:sz w:val="24"/>
          <w:szCs w:val="24"/>
        </w:rPr>
        <w:t xml:space="preserve"> total</w:t>
      </w:r>
      <w:r w:rsidRPr="007554B7">
        <w:rPr>
          <w:rFonts w:ascii="Times New Roman" w:hAnsi="Times New Roman" w:cs="Times New Roman"/>
          <w:sz w:val="24"/>
          <w:szCs w:val="24"/>
        </w:rPr>
        <w:t xml:space="preserve"> e </w:t>
      </w:r>
      <w:r w:rsidRPr="007554B7">
        <w:rPr>
          <w:rFonts w:ascii="Times New Roman" w:hAnsi="Times New Roman" w:cs="Times New Roman"/>
          <w:i/>
          <w:sz w:val="24"/>
          <w:szCs w:val="24"/>
        </w:rPr>
        <w:t>distância ao hospital</w:t>
      </w:r>
      <w:r w:rsidRPr="007554B7">
        <w:rPr>
          <w:rFonts w:ascii="Times New Roman" w:hAnsi="Times New Roman" w:cs="Times New Roman"/>
          <w:sz w:val="24"/>
          <w:szCs w:val="24"/>
        </w:rPr>
        <w:t xml:space="preserve">, </w:t>
      </w:r>
      <w:r w:rsidR="007224D3" w:rsidRPr="007554B7">
        <w:rPr>
          <w:rFonts w:ascii="Times New Roman" w:hAnsi="Times New Roman" w:cs="Times New Roman"/>
          <w:sz w:val="24"/>
          <w:szCs w:val="24"/>
        </w:rPr>
        <w:t>indicando</w:t>
      </w:r>
      <w:r w:rsidRPr="007554B7">
        <w:rPr>
          <w:rFonts w:ascii="Times New Roman" w:hAnsi="Times New Roman" w:cs="Times New Roman"/>
          <w:sz w:val="24"/>
          <w:szCs w:val="24"/>
        </w:rPr>
        <w:t xml:space="preserve"> que os consumidores </w:t>
      </w:r>
      <w:r w:rsidR="007224D3" w:rsidRPr="007554B7">
        <w:rPr>
          <w:rFonts w:ascii="Times New Roman" w:hAnsi="Times New Roman" w:cs="Times New Roman"/>
          <w:sz w:val="24"/>
          <w:szCs w:val="24"/>
        </w:rPr>
        <w:t xml:space="preserve">podem </w:t>
      </w:r>
      <w:r w:rsidRPr="007554B7">
        <w:rPr>
          <w:rFonts w:ascii="Times New Roman" w:hAnsi="Times New Roman" w:cs="Times New Roman"/>
          <w:sz w:val="24"/>
          <w:szCs w:val="24"/>
        </w:rPr>
        <w:t xml:space="preserve">não </w:t>
      </w:r>
      <w:r w:rsidR="007224D3" w:rsidRPr="007554B7">
        <w:rPr>
          <w:rFonts w:ascii="Times New Roman" w:hAnsi="Times New Roman" w:cs="Times New Roman"/>
          <w:sz w:val="24"/>
          <w:szCs w:val="24"/>
        </w:rPr>
        <w:t xml:space="preserve">ter </w:t>
      </w:r>
      <w:r w:rsidRPr="007554B7">
        <w:rPr>
          <w:rFonts w:ascii="Times New Roman" w:hAnsi="Times New Roman" w:cs="Times New Roman"/>
          <w:sz w:val="24"/>
          <w:szCs w:val="24"/>
        </w:rPr>
        <w:t xml:space="preserve">preferências por essas características. </w:t>
      </w:r>
      <w:r w:rsidR="007224D3" w:rsidRPr="007554B7">
        <w:rPr>
          <w:rFonts w:ascii="Times New Roman" w:hAnsi="Times New Roman" w:cs="Times New Roman"/>
          <w:sz w:val="24"/>
          <w:szCs w:val="24"/>
        </w:rPr>
        <w:t>Porém</w:t>
      </w:r>
      <w:r w:rsidRPr="007554B7">
        <w:rPr>
          <w:rFonts w:ascii="Times New Roman" w:hAnsi="Times New Roman" w:cs="Times New Roman"/>
          <w:sz w:val="24"/>
          <w:szCs w:val="24"/>
        </w:rPr>
        <w:t xml:space="preserve">, </w:t>
      </w:r>
      <w:r w:rsidR="007224D3" w:rsidRPr="007554B7">
        <w:rPr>
          <w:rFonts w:ascii="Times New Roman" w:hAnsi="Times New Roman" w:cs="Times New Roman"/>
          <w:sz w:val="24"/>
          <w:szCs w:val="24"/>
        </w:rPr>
        <w:t xml:space="preserve">os coeficientes para </w:t>
      </w:r>
      <w:r w:rsidRPr="007554B7">
        <w:rPr>
          <w:rFonts w:ascii="Times New Roman" w:hAnsi="Times New Roman" w:cs="Times New Roman"/>
          <w:sz w:val="24"/>
          <w:szCs w:val="24"/>
        </w:rPr>
        <w:t xml:space="preserve">número de </w:t>
      </w:r>
      <w:r w:rsidRPr="007554B7">
        <w:rPr>
          <w:rFonts w:ascii="Times New Roman" w:hAnsi="Times New Roman" w:cs="Times New Roman"/>
          <w:i/>
          <w:sz w:val="24"/>
          <w:szCs w:val="24"/>
        </w:rPr>
        <w:t>dormitórios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banheiros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vagas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blocos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andares</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área útil</w:t>
      </w:r>
      <w:r w:rsidRPr="007554B7">
        <w:rPr>
          <w:rFonts w:ascii="Times New Roman" w:hAnsi="Times New Roman" w:cs="Times New Roman"/>
          <w:sz w:val="24"/>
          <w:szCs w:val="24"/>
        </w:rPr>
        <w:t xml:space="preserve">, </w:t>
      </w:r>
      <w:r w:rsidRPr="007554B7">
        <w:rPr>
          <w:rFonts w:ascii="Times New Roman" w:hAnsi="Times New Roman" w:cs="Times New Roman"/>
          <w:i/>
          <w:sz w:val="24"/>
          <w:szCs w:val="24"/>
        </w:rPr>
        <w:t>distância ao trem/metrô</w:t>
      </w:r>
      <w:r w:rsidRPr="007554B7">
        <w:rPr>
          <w:rFonts w:ascii="Times New Roman" w:hAnsi="Times New Roman" w:cs="Times New Roman"/>
          <w:sz w:val="24"/>
          <w:szCs w:val="24"/>
        </w:rPr>
        <w:t xml:space="preserve"> e </w:t>
      </w:r>
      <w:r w:rsidRPr="007554B7">
        <w:rPr>
          <w:rFonts w:ascii="Times New Roman" w:hAnsi="Times New Roman" w:cs="Times New Roman"/>
          <w:i/>
          <w:sz w:val="24"/>
          <w:szCs w:val="24"/>
        </w:rPr>
        <w:t>distância às favelas</w:t>
      </w:r>
      <w:r w:rsidRPr="007554B7">
        <w:rPr>
          <w:rFonts w:ascii="Times New Roman" w:hAnsi="Times New Roman" w:cs="Times New Roman"/>
          <w:sz w:val="24"/>
          <w:szCs w:val="24"/>
        </w:rPr>
        <w:t xml:space="preserve"> são </w:t>
      </w:r>
      <w:r w:rsidR="007224D3" w:rsidRPr="007554B7">
        <w:rPr>
          <w:rFonts w:ascii="Times New Roman" w:hAnsi="Times New Roman" w:cs="Times New Roman"/>
          <w:sz w:val="24"/>
          <w:szCs w:val="24"/>
        </w:rPr>
        <w:t xml:space="preserve">estatisticamente </w:t>
      </w:r>
      <w:r w:rsidRPr="007554B7">
        <w:rPr>
          <w:rFonts w:ascii="Times New Roman" w:hAnsi="Times New Roman" w:cs="Times New Roman"/>
          <w:sz w:val="24"/>
          <w:szCs w:val="24"/>
        </w:rPr>
        <w:t xml:space="preserve">significativos. </w:t>
      </w:r>
      <w:bookmarkStart w:id="13" w:name="_Toc375590392"/>
    </w:p>
    <w:p w:rsidR="0096208C" w:rsidRDefault="00DB2508"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O coeficiente da</w:t>
      </w:r>
      <w:r w:rsidR="0096208C" w:rsidRPr="007554B7">
        <w:rPr>
          <w:rFonts w:ascii="Times New Roman" w:hAnsi="Times New Roman" w:cs="Times New Roman"/>
          <w:sz w:val="24"/>
          <w:szCs w:val="24"/>
        </w:rPr>
        <w:t xml:space="preserve"> variável utilizada para medir acessibilidade à</w:t>
      </w:r>
      <w:r w:rsidR="004A4333">
        <w:rPr>
          <w:rFonts w:ascii="Times New Roman" w:hAnsi="Times New Roman" w:cs="Times New Roman"/>
          <w:sz w:val="24"/>
          <w:szCs w:val="24"/>
        </w:rPr>
        <w:t xml:space="preserve"> Sé</w:t>
      </w:r>
      <w:r w:rsidR="0096208C" w:rsidRPr="007554B7">
        <w:rPr>
          <w:rFonts w:ascii="Times New Roman" w:hAnsi="Times New Roman" w:cs="Times New Roman"/>
          <w:sz w:val="24"/>
          <w:szCs w:val="24"/>
        </w:rPr>
        <w:t xml:space="preserve"> comporta-s</w:t>
      </w:r>
      <w:r w:rsidRPr="007554B7">
        <w:rPr>
          <w:rFonts w:ascii="Times New Roman" w:hAnsi="Times New Roman" w:cs="Times New Roman"/>
          <w:sz w:val="24"/>
          <w:szCs w:val="24"/>
        </w:rPr>
        <w:t xml:space="preserve">e como esperado </w:t>
      </w:r>
      <w:r w:rsidR="002C23C9" w:rsidRPr="007554B7">
        <w:rPr>
          <w:rFonts w:ascii="Times New Roman" w:hAnsi="Times New Roman" w:cs="Times New Roman"/>
          <w:sz w:val="24"/>
          <w:szCs w:val="24"/>
        </w:rPr>
        <w:t>pela teoria</w:t>
      </w:r>
      <w:r w:rsidRPr="007554B7">
        <w:rPr>
          <w:rFonts w:ascii="Times New Roman" w:hAnsi="Times New Roman" w:cs="Times New Roman"/>
          <w:sz w:val="24"/>
          <w:szCs w:val="24"/>
        </w:rPr>
        <w:t xml:space="preserve">, isto é, </w:t>
      </w:r>
      <w:r w:rsidR="0096208C" w:rsidRPr="007554B7">
        <w:rPr>
          <w:rFonts w:ascii="Times New Roman" w:hAnsi="Times New Roman" w:cs="Times New Roman"/>
          <w:sz w:val="24"/>
          <w:szCs w:val="24"/>
        </w:rPr>
        <w:t>apresenta sinal negativo e significativo, retratando o custo de deslocamento</w:t>
      </w:r>
      <w:r w:rsidR="009B522E" w:rsidRPr="007554B7">
        <w:rPr>
          <w:rFonts w:ascii="Times New Roman" w:hAnsi="Times New Roman" w:cs="Times New Roman"/>
          <w:sz w:val="24"/>
          <w:szCs w:val="24"/>
        </w:rPr>
        <w:t xml:space="preserve"> até a região</w:t>
      </w:r>
      <w:r w:rsidR="00E81ED9" w:rsidRPr="007554B7">
        <w:rPr>
          <w:rFonts w:ascii="Times New Roman" w:hAnsi="Times New Roman" w:cs="Times New Roman"/>
          <w:sz w:val="24"/>
          <w:szCs w:val="24"/>
        </w:rPr>
        <w:t xml:space="preserve"> centra</w:t>
      </w:r>
      <w:r w:rsidR="009B522E" w:rsidRPr="007554B7">
        <w:rPr>
          <w:rFonts w:ascii="Times New Roman" w:hAnsi="Times New Roman" w:cs="Times New Roman"/>
          <w:sz w:val="24"/>
          <w:szCs w:val="24"/>
        </w:rPr>
        <w:t xml:space="preserve">l </w:t>
      </w:r>
      <w:r w:rsidR="00E81ED9" w:rsidRPr="007554B7">
        <w:rPr>
          <w:rFonts w:ascii="Times New Roman" w:hAnsi="Times New Roman" w:cs="Times New Roman"/>
          <w:sz w:val="24"/>
          <w:szCs w:val="24"/>
        </w:rPr>
        <w:t>da c</w:t>
      </w:r>
      <w:r w:rsidRPr="007554B7">
        <w:rPr>
          <w:rFonts w:ascii="Times New Roman" w:hAnsi="Times New Roman" w:cs="Times New Roman"/>
          <w:sz w:val="24"/>
          <w:szCs w:val="24"/>
        </w:rPr>
        <w:t>idade</w:t>
      </w:r>
      <w:r w:rsidR="0000055F" w:rsidRPr="007554B7">
        <w:rPr>
          <w:rStyle w:val="Refdenotaderodap"/>
          <w:rFonts w:ascii="Times New Roman" w:hAnsi="Times New Roman" w:cs="Times New Roman"/>
          <w:sz w:val="24"/>
          <w:szCs w:val="24"/>
        </w:rPr>
        <w:footnoteReference w:id="17"/>
      </w:r>
      <w:r w:rsidR="0096208C" w:rsidRPr="007554B7">
        <w:rPr>
          <w:rFonts w:ascii="Times New Roman" w:hAnsi="Times New Roman" w:cs="Times New Roman"/>
          <w:sz w:val="24"/>
          <w:szCs w:val="24"/>
        </w:rPr>
        <w:t>.</w:t>
      </w:r>
    </w:p>
    <w:p w:rsidR="004A4333" w:rsidRPr="007554B7" w:rsidRDefault="004A4333"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Quando se mede a possibilidade de deslocamento por meio de metrô e/ou trens, o coeficiente desta variável é estatisticamente significativo e com sinal negativo</w:t>
      </w:r>
      <w:r w:rsidR="000C6672">
        <w:rPr>
          <w:rFonts w:ascii="Times New Roman" w:hAnsi="Times New Roman" w:cs="Times New Roman"/>
          <w:sz w:val="24"/>
          <w:szCs w:val="24"/>
        </w:rPr>
        <w:t xml:space="preserve">, em consonância com os resultados encontrados em </w:t>
      </w:r>
      <w:proofErr w:type="spellStart"/>
      <w:r w:rsidR="000C6672">
        <w:rPr>
          <w:rFonts w:ascii="Times New Roman" w:hAnsi="Times New Roman" w:cs="Times New Roman"/>
          <w:sz w:val="24"/>
          <w:szCs w:val="24"/>
        </w:rPr>
        <w:t>Herman</w:t>
      </w:r>
      <w:proofErr w:type="spellEnd"/>
      <w:r w:rsidR="000C6672">
        <w:rPr>
          <w:rFonts w:ascii="Times New Roman" w:hAnsi="Times New Roman" w:cs="Times New Roman"/>
          <w:sz w:val="24"/>
          <w:szCs w:val="24"/>
        </w:rPr>
        <w:t xml:space="preserve"> e Haddad (2005)</w:t>
      </w:r>
      <w:r w:rsidRPr="007554B7">
        <w:rPr>
          <w:rFonts w:ascii="Times New Roman" w:hAnsi="Times New Roman" w:cs="Times New Roman"/>
          <w:sz w:val="24"/>
          <w:szCs w:val="24"/>
        </w:rPr>
        <w:t xml:space="preserve">.  A explicação para </w:t>
      </w:r>
      <w:r w:rsidRPr="007554B7">
        <w:rPr>
          <w:rFonts w:ascii="Times New Roman" w:hAnsi="Times New Roman" w:cs="Times New Roman"/>
          <w:sz w:val="24"/>
          <w:szCs w:val="24"/>
        </w:rPr>
        <w:lastRenderedPageBreak/>
        <w:t xml:space="preserve">esse sinal reflete a importância dos meios de transporte para deslocamento, isto é, quanto mais afastada estiver </w:t>
      </w:r>
      <w:proofErr w:type="gramStart"/>
      <w:r w:rsidRPr="007554B7">
        <w:rPr>
          <w:rFonts w:ascii="Times New Roman" w:hAnsi="Times New Roman" w:cs="Times New Roman"/>
          <w:sz w:val="24"/>
          <w:szCs w:val="24"/>
        </w:rPr>
        <w:t>a</w:t>
      </w:r>
      <w:proofErr w:type="gramEnd"/>
      <w:r w:rsidRPr="007554B7">
        <w:rPr>
          <w:rFonts w:ascii="Times New Roman" w:hAnsi="Times New Roman" w:cs="Times New Roman"/>
          <w:sz w:val="24"/>
          <w:szCs w:val="24"/>
        </w:rPr>
        <w:t xml:space="preserve"> residência dos serviços de trem/metrô, os consumidores estariam dispostos a pagar preços mais baixos (a cada 1 quilômetro de distanciamento o impacto sobre o preço é de -1,5%). </w:t>
      </w:r>
    </w:p>
    <w:p w:rsidR="004A4333" w:rsidRDefault="004A4333"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O coeficiente da variável referente à proximidade de favelas é significativo e também apresenta o sinal esperado, evidenciando que quanto mais distante ficar a residência de lugares subnormais, mais disposto a pagar estará o consumidor, em consonância com o resultado obtido por Nadalin (2010). A cada quilômetro adicional em relação às áreas de favelas, tudo o mais constante, o consumidor aceitaria pagar até 2,8% a mais no preço do imóvel. </w:t>
      </w:r>
    </w:p>
    <w:p w:rsidR="004E53B3" w:rsidRPr="007554B7" w:rsidRDefault="004E53B3" w:rsidP="004E53B3">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Em dados em </w:t>
      </w:r>
      <w:proofErr w:type="spellStart"/>
      <w:r w:rsidRPr="000C6672">
        <w:rPr>
          <w:rFonts w:ascii="Times New Roman" w:hAnsi="Times New Roman" w:cs="Times New Roman"/>
          <w:i/>
          <w:sz w:val="24"/>
          <w:szCs w:val="24"/>
        </w:rPr>
        <w:t>cross-section</w:t>
      </w:r>
      <w:proofErr w:type="spellEnd"/>
      <w:r>
        <w:rPr>
          <w:rFonts w:ascii="Times New Roman" w:hAnsi="Times New Roman" w:cs="Times New Roman"/>
          <w:sz w:val="24"/>
          <w:szCs w:val="24"/>
        </w:rPr>
        <w:t>, a</w:t>
      </w:r>
      <w:r w:rsidRPr="007554B7">
        <w:rPr>
          <w:rFonts w:ascii="Times New Roman" w:hAnsi="Times New Roman" w:cs="Times New Roman"/>
          <w:sz w:val="24"/>
          <w:szCs w:val="24"/>
        </w:rPr>
        <w:t xml:space="preserve">s </w:t>
      </w:r>
      <w:proofErr w:type="spellStart"/>
      <w:r w:rsidRPr="007554B7">
        <w:rPr>
          <w:rFonts w:ascii="Times New Roman" w:hAnsi="Times New Roman" w:cs="Times New Roman"/>
          <w:i/>
          <w:sz w:val="24"/>
          <w:szCs w:val="24"/>
        </w:rPr>
        <w:t>dummies</w:t>
      </w:r>
      <w:proofErr w:type="spellEnd"/>
      <w:r w:rsidRPr="007554B7">
        <w:rPr>
          <w:rFonts w:ascii="Times New Roman" w:hAnsi="Times New Roman" w:cs="Times New Roman"/>
          <w:sz w:val="24"/>
          <w:szCs w:val="24"/>
        </w:rPr>
        <w:t xml:space="preserve"> de tempo foram inseridas no modelo com a finalidade de controlar efeitos anuais não captados nas variáveis estruturais</w:t>
      </w:r>
      <w:r>
        <w:rPr>
          <w:rFonts w:ascii="Times New Roman" w:hAnsi="Times New Roman" w:cs="Times New Roman"/>
          <w:sz w:val="24"/>
          <w:szCs w:val="24"/>
        </w:rPr>
        <w:t xml:space="preserve"> (</w:t>
      </w:r>
      <w:proofErr w:type="spellStart"/>
      <w:r>
        <w:rPr>
          <w:rFonts w:ascii="Times New Roman" w:hAnsi="Times New Roman" w:cs="Times New Roman"/>
          <w:sz w:val="24"/>
          <w:szCs w:val="24"/>
        </w:rPr>
        <w:t>Knigth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1994)</w:t>
      </w:r>
      <w:r w:rsidRPr="007554B7">
        <w:rPr>
          <w:rFonts w:ascii="Times New Roman" w:hAnsi="Times New Roman" w:cs="Times New Roman"/>
          <w:sz w:val="24"/>
          <w:szCs w:val="24"/>
        </w:rPr>
        <w:t>, tais como a capitalização dos imóveis no tempo e fatores macroeconômicos. No período estudado existiram alterações estruturais no que tange às questões macroeconômicas, tais</w:t>
      </w:r>
      <w:r>
        <w:rPr>
          <w:rFonts w:ascii="Times New Roman" w:hAnsi="Times New Roman" w:cs="Times New Roman"/>
          <w:sz w:val="24"/>
          <w:szCs w:val="24"/>
        </w:rPr>
        <w:t xml:space="preserve"> como</w:t>
      </w:r>
      <w:r w:rsidRPr="007554B7">
        <w:rPr>
          <w:rFonts w:ascii="Times New Roman" w:hAnsi="Times New Roman" w:cs="Times New Roman"/>
          <w:sz w:val="24"/>
          <w:szCs w:val="24"/>
        </w:rPr>
        <w:t xml:space="preserve"> crise cambial, </w:t>
      </w:r>
      <w:proofErr w:type="gramStart"/>
      <w:r w:rsidRPr="007554B7">
        <w:rPr>
          <w:rFonts w:ascii="Times New Roman" w:hAnsi="Times New Roman" w:cs="Times New Roman"/>
          <w:sz w:val="24"/>
          <w:szCs w:val="24"/>
        </w:rPr>
        <w:t>crise financeira e incentivos federais para o mercado imobiliário (por ex., expansão do crédito residencial)</w:t>
      </w:r>
      <w:proofErr w:type="gramEnd"/>
      <w:r w:rsidRPr="007554B7">
        <w:rPr>
          <w:rFonts w:ascii="Times New Roman" w:hAnsi="Times New Roman" w:cs="Times New Roman"/>
          <w:sz w:val="24"/>
          <w:szCs w:val="24"/>
        </w:rPr>
        <w:t>, justificando, portanto, o uso dessas variáveis como controle. O efeito do tempo sobre os preços dos imóveis foram crescentes até 1999. No interregno 2001-2006 a tendência foi decrescente, mantendo</w:t>
      </w:r>
      <w:r>
        <w:rPr>
          <w:rFonts w:ascii="Times New Roman" w:hAnsi="Times New Roman" w:cs="Times New Roman"/>
          <w:sz w:val="24"/>
          <w:szCs w:val="24"/>
        </w:rPr>
        <w:t>-se</w:t>
      </w:r>
      <w:r w:rsidRPr="007554B7">
        <w:rPr>
          <w:rFonts w:ascii="Times New Roman" w:hAnsi="Times New Roman" w:cs="Times New Roman"/>
          <w:sz w:val="24"/>
          <w:szCs w:val="24"/>
        </w:rPr>
        <w:t xml:space="preserve"> positiva até o fim da série histórica, exceto em 2008. </w:t>
      </w:r>
      <w:r w:rsidRPr="007554B7">
        <w:rPr>
          <w:rFonts w:ascii="Times New Roman" w:eastAsiaTheme="minorEastAsia" w:hAnsi="Times New Roman" w:cs="Times New Roman"/>
          <w:sz w:val="24"/>
          <w:szCs w:val="24"/>
        </w:rPr>
        <w:t xml:space="preserve">Todos os coeficientes das </w:t>
      </w:r>
      <w:proofErr w:type="spellStart"/>
      <w:r w:rsidRPr="007554B7">
        <w:rPr>
          <w:rFonts w:ascii="Times New Roman" w:eastAsiaTheme="minorEastAsia" w:hAnsi="Times New Roman" w:cs="Times New Roman"/>
          <w:i/>
          <w:sz w:val="24"/>
          <w:szCs w:val="24"/>
        </w:rPr>
        <w:t>dummies</w:t>
      </w:r>
      <w:proofErr w:type="spellEnd"/>
      <w:r w:rsidRPr="007554B7">
        <w:rPr>
          <w:rFonts w:ascii="Times New Roman" w:eastAsiaTheme="minorEastAsia" w:hAnsi="Times New Roman" w:cs="Times New Roman"/>
          <w:sz w:val="24"/>
          <w:szCs w:val="24"/>
        </w:rPr>
        <w:t xml:space="preserve"> temporais foram estatisticamente significativos, exceto para os anos de 1999, 2007 e 2008.</w:t>
      </w:r>
    </w:p>
    <w:p w:rsidR="004E53B3" w:rsidRPr="007554B7" w:rsidRDefault="004E53B3"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 xml:space="preserve">Quanto às variáveis que medem o efeito vizinhança (EV), os coeficientes que apresentam significância estatística são: o coeficiente de </w:t>
      </w:r>
      <w:r w:rsidRPr="007554B7">
        <w:rPr>
          <w:rFonts w:ascii="Times New Roman" w:eastAsiaTheme="minorEastAsia" w:hAnsi="Times New Roman" w:cs="Times New Roman"/>
          <w:i/>
          <w:sz w:val="24"/>
          <w:szCs w:val="24"/>
        </w:rPr>
        <w:t>homicídio</w:t>
      </w:r>
      <w:r w:rsidRPr="007554B7">
        <w:rPr>
          <w:rFonts w:ascii="Times New Roman" w:eastAsiaTheme="minorEastAsia" w:hAnsi="Times New Roman" w:cs="Times New Roman"/>
          <w:sz w:val="24"/>
          <w:szCs w:val="24"/>
        </w:rPr>
        <w:t xml:space="preserve">, de </w:t>
      </w:r>
      <w:r w:rsidRPr="007554B7">
        <w:rPr>
          <w:rFonts w:ascii="Times New Roman" w:eastAsiaTheme="minorEastAsia" w:hAnsi="Times New Roman" w:cs="Times New Roman"/>
          <w:i/>
          <w:sz w:val="24"/>
          <w:szCs w:val="24"/>
        </w:rPr>
        <w:t>densidade populacional</w:t>
      </w:r>
      <w:r w:rsidRPr="007554B7">
        <w:rPr>
          <w:rFonts w:ascii="Times New Roman" w:eastAsiaTheme="minorEastAsia" w:hAnsi="Times New Roman" w:cs="Times New Roman"/>
          <w:sz w:val="24"/>
          <w:szCs w:val="24"/>
        </w:rPr>
        <w:t xml:space="preserve"> e de </w:t>
      </w:r>
      <w:r w:rsidRPr="007554B7">
        <w:rPr>
          <w:rFonts w:ascii="Times New Roman" w:eastAsiaTheme="minorEastAsia" w:hAnsi="Times New Roman" w:cs="Times New Roman"/>
          <w:i/>
          <w:sz w:val="24"/>
          <w:szCs w:val="24"/>
        </w:rPr>
        <w:t>estabelecimentos</w:t>
      </w:r>
      <w:r w:rsidRPr="007554B7">
        <w:rPr>
          <w:rFonts w:ascii="Times New Roman" w:eastAsiaTheme="minorEastAsia" w:hAnsi="Times New Roman" w:cs="Times New Roman"/>
          <w:sz w:val="24"/>
          <w:szCs w:val="24"/>
        </w:rPr>
        <w:t>.</w:t>
      </w:r>
    </w:p>
    <w:p w:rsidR="004E53B3" w:rsidRDefault="004E53B3"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A partir do modelo estimado, as residências localizadas numa vizinhança cuja taxa de </w:t>
      </w:r>
      <w:r w:rsidRPr="007554B7">
        <w:rPr>
          <w:rFonts w:ascii="Times New Roman" w:hAnsi="Times New Roman" w:cs="Times New Roman"/>
          <w:i/>
          <w:sz w:val="24"/>
          <w:szCs w:val="24"/>
        </w:rPr>
        <w:t>homicídio</w:t>
      </w:r>
      <w:r w:rsidRPr="007554B7">
        <w:rPr>
          <w:rFonts w:ascii="Times New Roman" w:hAnsi="Times New Roman" w:cs="Times New Roman"/>
          <w:sz w:val="24"/>
          <w:szCs w:val="24"/>
        </w:rPr>
        <w:t xml:space="preserve"> e </w:t>
      </w:r>
      <w:r w:rsidRPr="007554B7">
        <w:rPr>
          <w:rFonts w:ascii="Times New Roman" w:hAnsi="Times New Roman" w:cs="Times New Roman"/>
          <w:i/>
          <w:sz w:val="24"/>
          <w:szCs w:val="24"/>
        </w:rPr>
        <w:t>densidade populacional</w:t>
      </w:r>
      <w:r w:rsidRPr="007554B7">
        <w:rPr>
          <w:rFonts w:ascii="Times New Roman" w:hAnsi="Times New Roman" w:cs="Times New Roman"/>
          <w:sz w:val="24"/>
          <w:szCs w:val="24"/>
        </w:rPr>
        <w:t xml:space="preserve"> sejam altas impactam negativamente sobre o preço médio do imóvel. Enquanto a primeira variável diz respeito à insegurança na vizinhança, a segunda sugere o efeito negativo da aglomeração de pessoas no mesmo distrito, tais como o trânsito na utilização das avenidas, concorrência na utilização dos serviços, etc. </w:t>
      </w:r>
    </w:p>
    <w:p w:rsidR="004E53B3" w:rsidRPr="007554B7" w:rsidRDefault="004E53B3"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O coeficiente da variável </w:t>
      </w:r>
      <w:r w:rsidRPr="007554B7">
        <w:rPr>
          <w:rFonts w:ascii="Times New Roman" w:hAnsi="Times New Roman" w:cs="Times New Roman"/>
          <w:i/>
          <w:sz w:val="24"/>
          <w:szCs w:val="24"/>
        </w:rPr>
        <w:t>densidade de estabelecimentos</w:t>
      </w:r>
      <w:r w:rsidRPr="007554B7">
        <w:rPr>
          <w:rFonts w:ascii="Times New Roman" w:hAnsi="Times New Roman" w:cs="Times New Roman"/>
          <w:sz w:val="24"/>
          <w:szCs w:val="24"/>
        </w:rPr>
        <w:t xml:space="preserve">, </w:t>
      </w:r>
      <w:proofErr w:type="gramStart"/>
      <w:r w:rsidRPr="007554B7">
        <w:rPr>
          <w:rFonts w:ascii="Times New Roman" w:hAnsi="Times New Roman" w:cs="Times New Roman"/>
          <w:i/>
          <w:sz w:val="24"/>
          <w:szCs w:val="24"/>
        </w:rPr>
        <w:t>proxy</w:t>
      </w:r>
      <w:proofErr w:type="gramEnd"/>
      <w:r w:rsidRPr="007554B7">
        <w:rPr>
          <w:rFonts w:ascii="Times New Roman" w:hAnsi="Times New Roman" w:cs="Times New Roman"/>
          <w:sz w:val="24"/>
          <w:szCs w:val="24"/>
        </w:rPr>
        <w:t xml:space="preserve"> para a quantidade de serviços em cada distrito, apresentou-se significativo a 1%. É possível notar que a oferta de serviços dentro do distrito implica em valorização média das residências. O sinal positivo estaria revelando a preferência do consumidor por essa qualidade no distrito em que o imóvel está localizado.</w:t>
      </w:r>
    </w:p>
    <w:p w:rsidR="004E53B3" w:rsidRPr="007554B7" w:rsidRDefault="004E53B3" w:rsidP="004E53B3">
      <w:pPr>
        <w:spacing w:line="240" w:lineRule="auto"/>
        <w:ind w:firstLine="567"/>
        <w:rPr>
          <w:rFonts w:ascii="Times New Roman" w:hAnsi="Times New Roman" w:cs="Times New Roman"/>
          <w:i/>
          <w:sz w:val="24"/>
          <w:szCs w:val="24"/>
        </w:rPr>
      </w:pPr>
      <w:r w:rsidRPr="007554B7">
        <w:rPr>
          <w:rFonts w:ascii="Times New Roman" w:eastAsiaTheme="minorEastAsia" w:hAnsi="Times New Roman" w:cs="Times New Roman"/>
          <w:sz w:val="24"/>
          <w:szCs w:val="24"/>
        </w:rPr>
        <w:t xml:space="preserve">Quanto às variáveis que medem o efeito adjacência (EA), os coeficientes que apresentam significância estatística são, a saber, o coeficiente de </w:t>
      </w:r>
      <w:r w:rsidRPr="007554B7">
        <w:rPr>
          <w:rFonts w:ascii="Times New Roman" w:eastAsiaTheme="minorEastAsia" w:hAnsi="Times New Roman" w:cs="Times New Roman"/>
          <w:i/>
          <w:sz w:val="24"/>
          <w:szCs w:val="24"/>
        </w:rPr>
        <w:t>def.</w:t>
      </w:r>
      <w:r w:rsidRPr="007554B7">
        <w:rPr>
          <w:rFonts w:ascii="Times New Roman" w:eastAsiaTheme="minorEastAsia" w:hAnsi="Times New Roman" w:cs="Times New Roman"/>
          <w:sz w:val="24"/>
          <w:szCs w:val="24"/>
        </w:rPr>
        <w:t xml:space="preserve"> </w:t>
      </w:r>
      <w:r w:rsidRPr="007554B7">
        <w:rPr>
          <w:rFonts w:ascii="Times New Roman" w:eastAsiaTheme="minorEastAsia" w:hAnsi="Times New Roman" w:cs="Times New Roman"/>
          <w:i/>
          <w:sz w:val="24"/>
          <w:szCs w:val="24"/>
        </w:rPr>
        <w:t>homicídio</w:t>
      </w:r>
      <w:r w:rsidRPr="007554B7">
        <w:rPr>
          <w:rFonts w:ascii="Times New Roman" w:eastAsiaTheme="minorEastAsia" w:hAnsi="Times New Roman" w:cs="Times New Roman"/>
          <w:sz w:val="24"/>
          <w:szCs w:val="24"/>
        </w:rPr>
        <w:t xml:space="preserve">, </w:t>
      </w:r>
      <w:r w:rsidRPr="007554B7">
        <w:rPr>
          <w:rFonts w:ascii="Times New Roman" w:eastAsiaTheme="minorEastAsia" w:hAnsi="Times New Roman" w:cs="Times New Roman"/>
          <w:i/>
          <w:sz w:val="24"/>
          <w:szCs w:val="24"/>
        </w:rPr>
        <w:t>def. emprego</w:t>
      </w:r>
      <w:r w:rsidRPr="007554B7">
        <w:rPr>
          <w:rFonts w:ascii="Times New Roman" w:eastAsiaTheme="minorEastAsia" w:hAnsi="Times New Roman" w:cs="Times New Roman"/>
          <w:sz w:val="24"/>
          <w:szCs w:val="24"/>
        </w:rPr>
        <w:t xml:space="preserve">, </w:t>
      </w:r>
      <w:r w:rsidRPr="007554B7">
        <w:rPr>
          <w:rFonts w:ascii="Times New Roman" w:eastAsiaTheme="minorEastAsia" w:hAnsi="Times New Roman" w:cs="Times New Roman"/>
          <w:i/>
          <w:sz w:val="24"/>
          <w:szCs w:val="24"/>
        </w:rPr>
        <w:t>def. densidade populacional</w:t>
      </w:r>
      <w:r w:rsidRPr="007554B7">
        <w:rPr>
          <w:rFonts w:ascii="Times New Roman" w:eastAsiaTheme="minorEastAsia" w:hAnsi="Times New Roman" w:cs="Times New Roman"/>
          <w:sz w:val="24"/>
          <w:szCs w:val="24"/>
        </w:rPr>
        <w:t xml:space="preserve"> e </w:t>
      </w:r>
      <w:r w:rsidRPr="007554B7">
        <w:rPr>
          <w:rFonts w:ascii="Times New Roman" w:eastAsiaTheme="minorEastAsia" w:hAnsi="Times New Roman" w:cs="Times New Roman"/>
          <w:i/>
          <w:sz w:val="24"/>
          <w:szCs w:val="24"/>
        </w:rPr>
        <w:t>def. cultura.</w:t>
      </w:r>
    </w:p>
    <w:p w:rsidR="005F0278" w:rsidRPr="007554B7" w:rsidRDefault="005F0278" w:rsidP="005F0278">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Nota-se que o efeito espacial medido pelas variáveis</w:t>
      </w:r>
      <w:r w:rsidRPr="007554B7">
        <w:rPr>
          <w:rFonts w:ascii="Times New Roman" w:eastAsiaTheme="minorEastAsia" w:hAnsi="Times New Roman" w:cs="Times New Roman"/>
          <w:i/>
          <w:sz w:val="24"/>
          <w:szCs w:val="24"/>
        </w:rPr>
        <w:t xml:space="preserve"> def. homicídio</w:t>
      </w:r>
      <w:r w:rsidRPr="007554B7">
        <w:rPr>
          <w:rFonts w:ascii="Times New Roman" w:eastAsiaTheme="minorEastAsia" w:hAnsi="Times New Roman" w:cs="Times New Roman"/>
          <w:sz w:val="24"/>
          <w:szCs w:val="24"/>
        </w:rPr>
        <w:t xml:space="preserve"> e d</w:t>
      </w:r>
      <w:r w:rsidRPr="007554B7">
        <w:rPr>
          <w:rFonts w:ascii="Times New Roman" w:eastAsiaTheme="minorEastAsia" w:hAnsi="Times New Roman" w:cs="Times New Roman"/>
          <w:i/>
          <w:sz w:val="24"/>
          <w:szCs w:val="24"/>
        </w:rPr>
        <w:t>ef. densidade populacional</w:t>
      </w:r>
      <w:r w:rsidRPr="007554B7">
        <w:rPr>
          <w:rFonts w:ascii="Times New Roman" w:eastAsiaTheme="minorEastAsia" w:hAnsi="Times New Roman" w:cs="Times New Roman"/>
          <w:sz w:val="24"/>
          <w:szCs w:val="24"/>
        </w:rPr>
        <w:t xml:space="preserve"> dos vizinhos adjacentes afetam negativamente a determinação dos preços médios (efeito adjacência), assim como </w:t>
      </w:r>
      <w:proofErr w:type="gramStart"/>
      <w:r w:rsidRPr="007554B7">
        <w:rPr>
          <w:rFonts w:ascii="Times New Roman" w:eastAsiaTheme="minorEastAsia" w:hAnsi="Times New Roman" w:cs="Times New Roman"/>
          <w:sz w:val="24"/>
          <w:szCs w:val="24"/>
        </w:rPr>
        <w:t>as variáveis</w:t>
      </w:r>
      <w:r w:rsidRPr="007554B7">
        <w:rPr>
          <w:rFonts w:ascii="Times New Roman" w:eastAsiaTheme="minorEastAsia" w:hAnsi="Times New Roman" w:cs="Times New Roman"/>
          <w:i/>
          <w:sz w:val="24"/>
          <w:szCs w:val="24"/>
        </w:rPr>
        <w:t xml:space="preserve"> homicídio</w:t>
      </w:r>
      <w:proofErr w:type="gramEnd"/>
      <w:r w:rsidRPr="007554B7">
        <w:rPr>
          <w:rFonts w:ascii="Times New Roman" w:eastAsiaTheme="minorEastAsia" w:hAnsi="Times New Roman" w:cs="Times New Roman"/>
          <w:sz w:val="24"/>
          <w:szCs w:val="24"/>
        </w:rPr>
        <w:t xml:space="preserve"> e </w:t>
      </w:r>
      <w:r w:rsidRPr="007554B7">
        <w:rPr>
          <w:rFonts w:ascii="Times New Roman" w:eastAsiaTheme="minorEastAsia" w:hAnsi="Times New Roman" w:cs="Times New Roman"/>
          <w:i/>
          <w:sz w:val="24"/>
          <w:szCs w:val="24"/>
        </w:rPr>
        <w:t>densidade populacional</w:t>
      </w:r>
      <w:r w:rsidRPr="007554B7">
        <w:rPr>
          <w:rFonts w:ascii="Times New Roman" w:eastAsiaTheme="minorEastAsia" w:hAnsi="Times New Roman" w:cs="Times New Roman"/>
          <w:sz w:val="24"/>
          <w:szCs w:val="24"/>
        </w:rPr>
        <w:t xml:space="preserve"> (efeito vizinhança). De outro modo, os distritos cujos vizinhos apresentem alto índice de homicídio implica em redução do preço médio do imóvel, devido ao transbordamento negativo. O efeito negativo conjunto é de 5,15%</w:t>
      </w:r>
      <w:r w:rsidRPr="007554B7">
        <w:rPr>
          <w:rStyle w:val="Refdenotaderodap"/>
          <w:rFonts w:ascii="Times New Roman" w:eastAsiaTheme="minorEastAsia" w:hAnsi="Times New Roman" w:cs="Times New Roman"/>
          <w:sz w:val="24"/>
          <w:szCs w:val="24"/>
        </w:rPr>
        <w:footnoteReference w:id="18"/>
      </w:r>
      <w:r w:rsidRPr="007554B7">
        <w:rPr>
          <w:rFonts w:ascii="Times New Roman" w:eastAsiaTheme="minorEastAsia" w:hAnsi="Times New Roman" w:cs="Times New Roman"/>
          <w:sz w:val="24"/>
          <w:szCs w:val="24"/>
        </w:rPr>
        <w:t>.</w:t>
      </w:r>
    </w:p>
    <w:p w:rsidR="005F0278" w:rsidRDefault="005F0278" w:rsidP="004E53B3">
      <w:pPr>
        <w:spacing w:line="240" w:lineRule="auto"/>
        <w:ind w:firstLine="567"/>
        <w:rPr>
          <w:rFonts w:ascii="Times New Roman" w:hAnsi="Times New Roman" w:cs="Times New Roman"/>
          <w:sz w:val="24"/>
          <w:szCs w:val="24"/>
        </w:rPr>
      </w:pPr>
    </w:p>
    <w:p w:rsidR="00524B28" w:rsidRPr="007554B7" w:rsidRDefault="00524B28" w:rsidP="00524B28">
      <w:pPr>
        <w:pStyle w:val="Legenda"/>
        <w:jc w:val="center"/>
        <w:rPr>
          <w:rFonts w:ascii="Times New Roman" w:hAnsi="Times New Roman" w:cs="Times New Roman"/>
          <w:b w:val="0"/>
          <w:color w:val="auto"/>
          <w:sz w:val="24"/>
          <w:szCs w:val="24"/>
        </w:rPr>
      </w:pPr>
      <w:r w:rsidRPr="007554B7">
        <w:rPr>
          <w:rFonts w:ascii="Times New Roman" w:hAnsi="Times New Roman" w:cs="Times New Roman"/>
          <w:b w:val="0"/>
          <w:color w:val="auto"/>
          <w:sz w:val="24"/>
        </w:rPr>
        <w:lastRenderedPageBreak/>
        <w:t>Tabela 4:</w:t>
      </w:r>
      <w:r w:rsidRPr="007554B7">
        <w:rPr>
          <w:rFonts w:ascii="Times New Roman" w:hAnsi="Times New Roman" w:cs="Times New Roman"/>
          <w:b w:val="0"/>
          <w:sz w:val="24"/>
        </w:rPr>
        <w:t xml:space="preserve"> </w:t>
      </w:r>
      <w:r w:rsidRPr="007554B7">
        <w:rPr>
          <w:rFonts w:ascii="Times New Roman" w:hAnsi="Times New Roman" w:cs="Times New Roman"/>
          <w:b w:val="0"/>
          <w:color w:val="auto"/>
          <w:sz w:val="24"/>
          <w:szCs w:val="24"/>
        </w:rPr>
        <w:t>Parâmetros e Decomposição de Variância para o Modelo Condicional</w:t>
      </w:r>
    </w:p>
    <w:tbl>
      <w:tblPr>
        <w:tblW w:w="5000" w:type="pct"/>
        <w:jc w:val="center"/>
        <w:tblCellMar>
          <w:left w:w="70" w:type="dxa"/>
          <w:right w:w="70" w:type="dxa"/>
        </w:tblCellMar>
        <w:tblLook w:val="04A0"/>
      </w:tblPr>
      <w:tblGrid>
        <w:gridCol w:w="3149"/>
        <w:gridCol w:w="16"/>
        <w:gridCol w:w="2153"/>
        <w:gridCol w:w="58"/>
        <w:gridCol w:w="731"/>
        <w:gridCol w:w="59"/>
        <w:gridCol w:w="986"/>
        <w:gridCol w:w="63"/>
        <w:gridCol w:w="1203"/>
        <w:gridCol w:w="46"/>
        <w:gridCol w:w="746"/>
      </w:tblGrid>
      <w:tr w:rsidR="00CA5E92" w:rsidRPr="007554B7" w:rsidTr="00C90CBB">
        <w:trPr>
          <w:trHeight w:val="630"/>
          <w:jc w:val="center"/>
        </w:trPr>
        <w:tc>
          <w:tcPr>
            <w:tcW w:w="1710" w:type="pct"/>
            <w:tcBorders>
              <w:top w:val="double" w:sz="6" w:space="0" w:color="auto"/>
              <w:left w:val="nil"/>
              <w:bottom w:val="single" w:sz="8" w:space="0" w:color="auto"/>
              <w:right w:val="nil"/>
            </w:tcBorders>
            <w:shd w:val="clear" w:color="auto" w:fill="auto"/>
            <w:vAlign w:val="center"/>
            <w:hideMark/>
          </w:tcPr>
          <w:bookmarkEnd w:id="13"/>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Efeito Fixo</w:t>
            </w:r>
          </w:p>
        </w:tc>
        <w:tc>
          <w:tcPr>
            <w:tcW w:w="1178" w:type="pct"/>
            <w:gridSpan w:val="2"/>
            <w:tcBorders>
              <w:top w:val="double" w:sz="6" w:space="0" w:color="auto"/>
              <w:left w:val="nil"/>
              <w:bottom w:val="single" w:sz="8" w:space="0" w:color="auto"/>
              <w:right w:val="nil"/>
            </w:tcBorders>
            <w:shd w:val="clear" w:color="auto" w:fill="auto"/>
            <w:vAlign w:val="center"/>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Coeficiente</w:t>
            </w:r>
          </w:p>
        </w:tc>
        <w:tc>
          <w:tcPr>
            <w:tcW w:w="428" w:type="pct"/>
            <w:gridSpan w:val="2"/>
            <w:tcBorders>
              <w:top w:val="double" w:sz="6" w:space="0" w:color="auto"/>
              <w:left w:val="nil"/>
              <w:bottom w:val="single" w:sz="8" w:space="0" w:color="auto"/>
              <w:right w:val="nil"/>
            </w:tcBorders>
            <w:shd w:val="clear" w:color="auto" w:fill="auto"/>
            <w:vAlign w:val="center"/>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Erro Padrão</w:t>
            </w:r>
          </w:p>
        </w:tc>
        <w:tc>
          <w:tcPr>
            <w:tcW w:w="567" w:type="pct"/>
            <w:gridSpan w:val="2"/>
            <w:tcBorders>
              <w:top w:val="double" w:sz="6" w:space="0" w:color="auto"/>
              <w:left w:val="nil"/>
              <w:bottom w:val="single" w:sz="8" w:space="0" w:color="auto"/>
              <w:right w:val="nil"/>
            </w:tcBorders>
            <w:shd w:val="clear" w:color="auto" w:fill="auto"/>
            <w:vAlign w:val="center"/>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Estatística t</w:t>
            </w:r>
          </w:p>
        </w:tc>
        <w:tc>
          <w:tcPr>
            <w:tcW w:w="687" w:type="pct"/>
            <w:gridSpan w:val="2"/>
            <w:tcBorders>
              <w:top w:val="double" w:sz="6" w:space="0" w:color="auto"/>
              <w:left w:val="nil"/>
              <w:bottom w:val="single" w:sz="8" w:space="0" w:color="auto"/>
              <w:right w:val="nil"/>
            </w:tcBorders>
            <w:shd w:val="clear" w:color="auto" w:fill="auto"/>
            <w:vAlign w:val="center"/>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Grau de liberdade</w:t>
            </w:r>
          </w:p>
        </w:tc>
        <w:tc>
          <w:tcPr>
            <w:tcW w:w="430" w:type="pct"/>
            <w:gridSpan w:val="2"/>
            <w:tcBorders>
              <w:top w:val="double" w:sz="6" w:space="0" w:color="auto"/>
              <w:left w:val="nil"/>
              <w:bottom w:val="single" w:sz="8" w:space="0" w:color="auto"/>
              <w:right w:val="nil"/>
            </w:tcBorders>
            <w:shd w:val="clear" w:color="auto" w:fill="auto"/>
            <w:vAlign w:val="center"/>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P-valor</w:t>
            </w:r>
          </w:p>
        </w:tc>
      </w:tr>
      <w:tr w:rsidR="00CA5E92" w:rsidRPr="007554B7" w:rsidTr="00C90CBB">
        <w:trPr>
          <w:trHeight w:val="300"/>
          <w:jc w:val="center"/>
        </w:trPr>
        <w:tc>
          <w:tcPr>
            <w:tcW w:w="5000" w:type="pct"/>
            <w:gridSpan w:val="11"/>
            <w:tcBorders>
              <w:top w:val="single" w:sz="8" w:space="0" w:color="auto"/>
              <w:left w:val="nil"/>
              <w:bottom w:val="single" w:sz="4" w:space="0" w:color="auto"/>
              <w:right w:val="nil"/>
            </w:tcBorders>
            <w:shd w:val="clear" w:color="auto" w:fill="auto"/>
            <w:vAlign w:val="bottom"/>
            <w:hideMark/>
          </w:tcPr>
          <w:p w:rsidR="00CA5E92" w:rsidRPr="007554B7" w:rsidRDefault="00CA5E92" w:rsidP="00C90CBB">
            <w:pPr>
              <w:spacing w:before="0" w:after="0" w:line="240" w:lineRule="auto"/>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Nível </w:t>
            </w:r>
            <w:proofErr w:type="gramStart"/>
            <w:r w:rsidRPr="007554B7">
              <w:rPr>
                <w:rFonts w:ascii="Times New Roman" w:eastAsia="Times New Roman" w:hAnsi="Times New Roman" w:cs="Times New Roman"/>
                <w:color w:val="000000"/>
                <w:lang w:eastAsia="pt-BR"/>
              </w:rPr>
              <w:t>1</w:t>
            </w:r>
            <w:proofErr w:type="gramEnd"/>
            <w:r w:rsidRPr="007554B7">
              <w:rPr>
                <w:rFonts w:ascii="Times New Roman" w:eastAsia="Times New Roman" w:hAnsi="Times New Roman" w:cs="Times New Roman"/>
                <w:color w:val="000000"/>
                <w:lang w:eastAsia="pt-BR"/>
              </w:rPr>
              <w:t xml:space="preserve">: </w:t>
            </w:r>
            <m:oMath>
              <m:sSub>
                <m:sSubPr>
                  <m:ctrlPr>
                    <w:rPr>
                      <w:rFonts w:ascii="Cambria Math" w:eastAsiaTheme="minorEastAsia" w:hAnsi="Times New Roman" w:cs="Times New Roman"/>
                      <w:i/>
                    </w:rPr>
                  </m:ctrlPr>
                </m:sSubPr>
                <m:e>
                  <m:r>
                    <m:rPr>
                      <m:sty m:val="p"/>
                    </m:rPr>
                    <w:rPr>
                      <w:rFonts w:ascii="Cambria Math" w:eastAsiaTheme="minorEastAsia" w:hAnsi="Times New Roman" w:cs="Times New Roman"/>
                    </w:rPr>
                    <m:t>ln</m:t>
                  </m:r>
                  <m:r>
                    <m:rPr>
                      <m:sty m:val="p"/>
                    </m:rPr>
                    <w:rPr>
                      <w:rFonts w:ascii="Times New Roman" w:eastAsiaTheme="minorEastAsia" w:hAnsi="Cambria Math" w:cs="Times New Roman"/>
                    </w:rPr>
                    <m:t>⁡</m:t>
                  </m:r>
                  <m:r>
                    <w:rPr>
                      <w:rFonts w:ascii="Cambria Math" w:eastAsiaTheme="minorEastAsia" w:hAnsi="Times New Roman" w:cs="Times New Roman"/>
                    </w:rPr>
                    <m:t>(</m:t>
                  </m:r>
                  <m:r>
                    <w:rPr>
                      <w:rFonts w:ascii="Cambria Math" w:eastAsiaTheme="minorEastAsia" w:hAnsi="Cambria Math" w:cs="Times New Roman"/>
                    </w:rPr>
                    <m:t>Y</m:t>
                  </m:r>
                </m:e>
                <m:sub>
                  <m:r>
                    <w:rPr>
                      <w:rFonts w:ascii="Cambria Math" w:eastAsiaTheme="minorEastAsia" w:hAnsi="Cambria Math" w:cs="Times New Roman"/>
                    </w:rPr>
                    <m:t>ij</m:t>
                  </m:r>
                </m:sub>
              </m:sSub>
              <m:r>
                <w:rPr>
                  <w:rFonts w:ascii="Cambria Math" w:hAnsi="Times New Roman" w:cs="Times New Roman"/>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β</m:t>
                  </m:r>
                </m:e>
                <m:sub>
                  <m:r>
                    <m:rPr>
                      <m:sty m:val="p"/>
                    </m:rPr>
                    <w:rPr>
                      <w:rFonts w:ascii="Cambria Math" w:hAnsi="Times New Roman" w:cs="Times New Roman"/>
                      <w:sz w:val="24"/>
                      <w:szCs w:val="24"/>
                    </w:rPr>
                    <m:t>0j</m:t>
                  </m:r>
                </m:sub>
              </m:sSub>
              <m:r>
                <m:rPr>
                  <m:sty m:val="p"/>
                </m:rPr>
                <w:rPr>
                  <w:rFonts w:ascii="Cambria Math" w:hAnsi="Times New Roman" w:cs="Times New Roman"/>
                  <w:sz w:val="24"/>
                  <w:szCs w:val="24"/>
                </w:rPr>
                <m:t xml:space="preserve">+ </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i=1</m:t>
                  </m:r>
                </m:sub>
                <m:sup>
                  <m:r>
                    <m:rPr>
                      <m:sty m:val="p"/>
                    </m:rPr>
                    <w:rPr>
                      <w:rFonts w:ascii="Cambria Math" w:hAnsi="Times New Roman" w:cs="Times New Roman"/>
                      <w:sz w:val="24"/>
                      <w:szCs w:val="24"/>
                    </w:rPr>
                    <m:t>N</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β</m:t>
                      </m:r>
                    </m:e>
                    <m:sub>
                      <m:r>
                        <m:rPr>
                          <m:sty m:val="p"/>
                        </m:rPr>
                        <w:rPr>
                          <w:rFonts w:ascii="Cambria Math" w:hAnsi="Times New Roman" w:cs="Times New Roman"/>
                          <w:sz w:val="24"/>
                          <w:szCs w:val="24"/>
                        </w:rPr>
                        <m:t>nj</m:t>
                      </m:r>
                    </m:sub>
                  </m:sSub>
                </m:e>
              </m:nary>
              <m:sSub>
                <m:sSubPr>
                  <m:ctrlPr>
                    <w:rPr>
                      <w:rFonts w:ascii="Cambria Math" w:hAnsi="Times New Roman" w:cs="Times New Roman"/>
                      <w:sz w:val="24"/>
                      <w:szCs w:val="24"/>
                    </w:rPr>
                  </m:ctrlPr>
                </m:sSubPr>
                <m:e>
                  <m:r>
                    <m:rPr>
                      <m:sty m:val="p"/>
                    </m:rPr>
                    <w:rPr>
                      <w:rFonts w:ascii="Cambria Math" w:hAnsi="Times New Roman" w:cs="Times New Roman"/>
                      <w:sz w:val="24"/>
                      <w:szCs w:val="24"/>
                    </w:rPr>
                    <m:t>Z</m:t>
                  </m:r>
                </m:e>
                <m:sub>
                  <m:r>
                    <m:rPr>
                      <m:sty m:val="p"/>
                    </m:rPr>
                    <w:rPr>
                      <w:rFonts w:ascii="Cambria Math" w:hAnsi="Times New Roman" w:cs="Times New Roman"/>
                      <w:sz w:val="24"/>
                      <w:szCs w:val="24"/>
                    </w:rPr>
                    <m:t>ij</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rPr>
                    <m:t>ij</m:t>
                  </m:r>
                </m:sub>
              </m:sSub>
            </m:oMath>
          </w:p>
        </w:tc>
      </w:tr>
      <w:tr w:rsidR="00CA5E92" w:rsidRPr="007554B7" w:rsidTr="00C90CBB">
        <w:trPr>
          <w:trHeight w:val="20"/>
          <w:jc w:val="center"/>
        </w:trPr>
        <w:tc>
          <w:tcPr>
            <w:tcW w:w="1710" w:type="pct"/>
            <w:tcBorders>
              <w:top w:val="single" w:sz="4" w:space="0" w:color="auto"/>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Dormitório </w:t>
            </w:r>
          </w:p>
        </w:tc>
        <w:tc>
          <w:tcPr>
            <w:tcW w:w="1178" w:type="pct"/>
            <w:gridSpan w:val="2"/>
            <w:tcBorders>
              <w:top w:val="single" w:sz="4" w:space="0" w:color="auto"/>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0.161</w:t>
            </w:r>
            <w:r>
              <w:rPr>
                <w:rFonts w:ascii="Times New Roman" w:eastAsia="Times New Roman" w:hAnsi="Times New Roman" w:cs="Times New Roman"/>
                <w:color w:val="000000"/>
                <w:lang w:eastAsia="pt-BR"/>
              </w:rPr>
              <w:t>*</w:t>
            </w:r>
          </w:p>
        </w:tc>
        <w:tc>
          <w:tcPr>
            <w:tcW w:w="428" w:type="pct"/>
            <w:gridSpan w:val="2"/>
            <w:tcBorders>
              <w:top w:val="single" w:sz="4" w:space="0" w:color="auto"/>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0.006</w:t>
            </w:r>
          </w:p>
        </w:tc>
        <w:tc>
          <w:tcPr>
            <w:tcW w:w="567" w:type="pct"/>
            <w:gridSpan w:val="2"/>
            <w:tcBorders>
              <w:top w:val="single" w:sz="4" w:space="0" w:color="auto"/>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24.987</w:t>
            </w:r>
          </w:p>
        </w:tc>
        <w:tc>
          <w:tcPr>
            <w:tcW w:w="687" w:type="pct"/>
            <w:gridSpan w:val="2"/>
            <w:tcBorders>
              <w:top w:val="single" w:sz="4" w:space="0" w:color="auto"/>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single" w:sz="4" w:space="0" w:color="auto"/>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Banheiro</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0.104</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0.016</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6.542</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Vaga</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0.144</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0.024</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6.076</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Elevador</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0.003</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0.002</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1.254</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0.210</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Bloco</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-0.019</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0.004</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-4.606</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Andar</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0.002</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0.001</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2.467</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0.014</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Área útil</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0.002</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6.434</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Área total</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0.307</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0.759</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Distância ao CBD</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-0.017</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0.008</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-2.242</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0.025</w:t>
            </w:r>
          </w:p>
        </w:tc>
      </w:tr>
      <w:tr w:rsidR="00CA5E92" w:rsidRPr="007554B7" w:rsidTr="00C90CBB">
        <w:trPr>
          <w:trHeight w:val="20"/>
          <w:jc w:val="center"/>
        </w:trPr>
        <w:tc>
          <w:tcPr>
            <w:tcW w:w="1710" w:type="pct"/>
            <w:tcBorders>
              <w:top w:val="nil"/>
              <w:left w:val="nil"/>
              <w:bottom w:val="nil"/>
              <w:right w:val="nil"/>
            </w:tcBorders>
            <w:shd w:val="clear" w:color="auto" w:fill="auto"/>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Distância ao Metrô/Trem</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-0.016</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0.008</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-2.003</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0.045</w:t>
            </w:r>
          </w:p>
        </w:tc>
      </w:tr>
      <w:tr w:rsidR="00CA5E92" w:rsidRPr="007554B7" w:rsidTr="00C90CBB">
        <w:trPr>
          <w:trHeight w:val="20"/>
          <w:jc w:val="center"/>
        </w:trPr>
        <w:tc>
          <w:tcPr>
            <w:tcW w:w="1710" w:type="pct"/>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Distância à Favela</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0.028</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0.013</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2.108</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0.035</w:t>
            </w:r>
          </w:p>
        </w:tc>
      </w:tr>
      <w:tr w:rsidR="00CA5E92" w:rsidRPr="007554B7" w:rsidTr="00C90CBB">
        <w:trPr>
          <w:trHeight w:val="20"/>
          <w:jc w:val="center"/>
        </w:trPr>
        <w:tc>
          <w:tcPr>
            <w:tcW w:w="1710" w:type="pct"/>
            <w:tcBorders>
              <w:top w:val="nil"/>
              <w:left w:val="nil"/>
              <w:bottom w:val="nil"/>
              <w:right w:val="nil"/>
            </w:tcBorders>
            <w:shd w:val="clear" w:color="auto" w:fill="auto"/>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Distância ao Hospital</w:t>
            </w:r>
          </w:p>
        </w:tc>
        <w:tc>
          <w:tcPr>
            <w:tcW w:w="117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-0.005</w:t>
            </w:r>
          </w:p>
        </w:tc>
        <w:tc>
          <w:tcPr>
            <w:tcW w:w="428"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0.010</w:t>
            </w:r>
          </w:p>
        </w:tc>
        <w:tc>
          <w:tcPr>
            <w:tcW w:w="56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-0.461</w:t>
            </w:r>
          </w:p>
        </w:tc>
        <w:tc>
          <w:tcPr>
            <w:tcW w:w="687"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bottom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0.644</w:t>
            </w:r>
          </w:p>
        </w:tc>
      </w:tr>
      <w:tr w:rsidR="00CA5E92" w:rsidRPr="007554B7" w:rsidTr="00B67438">
        <w:trPr>
          <w:trHeight w:val="20"/>
          <w:jc w:val="center"/>
        </w:trPr>
        <w:tc>
          <w:tcPr>
            <w:tcW w:w="1710" w:type="pct"/>
            <w:tcBorders>
              <w:top w:val="nil"/>
              <w:left w:val="nil"/>
              <w:right w:val="nil"/>
            </w:tcBorders>
            <w:shd w:val="clear" w:color="auto" w:fill="auto"/>
            <w:noWrap/>
            <w:vAlign w:val="bottom"/>
            <w:hideMark/>
          </w:tcPr>
          <w:p w:rsidR="00CA5E92" w:rsidRPr="007554B7" w:rsidRDefault="00CA5E92"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SPA</w:t>
            </w:r>
          </w:p>
        </w:tc>
        <w:tc>
          <w:tcPr>
            <w:tcW w:w="1178" w:type="pct"/>
            <w:gridSpan w:val="2"/>
            <w:tcBorders>
              <w:top w:val="nil"/>
              <w:left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0.634</w:t>
            </w:r>
            <w:r>
              <w:rPr>
                <w:rFonts w:ascii="Times New Roman" w:eastAsia="Times New Roman" w:hAnsi="Times New Roman" w:cs="Times New Roman"/>
                <w:color w:val="000000"/>
                <w:lang w:eastAsia="pt-BR"/>
              </w:rPr>
              <w:t>*</w:t>
            </w:r>
          </w:p>
        </w:tc>
        <w:tc>
          <w:tcPr>
            <w:tcW w:w="428" w:type="pct"/>
            <w:gridSpan w:val="2"/>
            <w:tcBorders>
              <w:top w:val="nil"/>
              <w:left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0.022</w:t>
            </w:r>
          </w:p>
        </w:tc>
        <w:tc>
          <w:tcPr>
            <w:tcW w:w="567" w:type="pct"/>
            <w:gridSpan w:val="2"/>
            <w:tcBorders>
              <w:top w:val="nil"/>
              <w:left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28.332</w:t>
            </w:r>
          </w:p>
        </w:tc>
        <w:tc>
          <w:tcPr>
            <w:tcW w:w="687" w:type="pct"/>
            <w:gridSpan w:val="2"/>
            <w:tcBorders>
              <w:top w:val="nil"/>
              <w:left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right w:val="nil"/>
            </w:tcBorders>
            <w:shd w:val="clear" w:color="auto" w:fill="auto"/>
            <w:noWrap/>
            <w:vAlign w:val="bottom"/>
            <w:hideMark/>
          </w:tcPr>
          <w:p w:rsidR="00CA5E92" w:rsidRPr="007554B7" w:rsidRDefault="00CA5E92"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B67438" w:rsidRPr="007554B7" w:rsidTr="00B67438">
        <w:trPr>
          <w:trHeight w:val="20"/>
          <w:jc w:val="center"/>
        </w:trPr>
        <w:tc>
          <w:tcPr>
            <w:tcW w:w="1710" w:type="pct"/>
            <w:tcBorders>
              <w:top w:val="nil"/>
              <w:left w:val="nil"/>
              <w:right w:val="nil"/>
            </w:tcBorders>
            <w:shd w:val="clear" w:color="auto" w:fill="auto"/>
            <w:noWrap/>
            <w:vAlign w:val="bottom"/>
            <w:hideMark/>
          </w:tcPr>
          <w:p w:rsidR="00B67438" w:rsidRPr="007554B7" w:rsidRDefault="00B67438" w:rsidP="004E53B3">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SPM</w:t>
            </w:r>
          </w:p>
        </w:tc>
        <w:tc>
          <w:tcPr>
            <w:tcW w:w="1178" w:type="pct"/>
            <w:gridSpan w:val="2"/>
            <w:tcBorders>
              <w:top w:val="nil"/>
              <w:left w:val="nil"/>
              <w:right w:val="nil"/>
            </w:tcBorders>
            <w:shd w:val="clear" w:color="auto" w:fill="auto"/>
            <w:noWrap/>
            <w:vAlign w:val="bottom"/>
            <w:hideMark/>
          </w:tcPr>
          <w:p w:rsidR="00B67438" w:rsidRPr="007554B7" w:rsidRDefault="00B67438" w:rsidP="004E53B3">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0.306</w:t>
            </w:r>
            <w:r>
              <w:rPr>
                <w:rFonts w:ascii="Times New Roman" w:eastAsia="Times New Roman" w:hAnsi="Times New Roman" w:cs="Times New Roman"/>
                <w:color w:val="000000"/>
                <w:lang w:eastAsia="pt-BR"/>
              </w:rPr>
              <w:t>*</w:t>
            </w:r>
          </w:p>
        </w:tc>
        <w:tc>
          <w:tcPr>
            <w:tcW w:w="428" w:type="pct"/>
            <w:gridSpan w:val="2"/>
            <w:tcBorders>
              <w:top w:val="nil"/>
              <w:left w:val="nil"/>
              <w:right w:val="nil"/>
            </w:tcBorders>
            <w:shd w:val="clear" w:color="auto" w:fill="auto"/>
            <w:noWrap/>
            <w:vAlign w:val="bottom"/>
            <w:hideMark/>
          </w:tcPr>
          <w:p w:rsidR="00B67438" w:rsidRPr="007554B7" w:rsidRDefault="00B67438" w:rsidP="004E53B3">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0.011</w:t>
            </w:r>
          </w:p>
        </w:tc>
        <w:tc>
          <w:tcPr>
            <w:tcW w:w="567" w:type="pct"/>
            <w:gridSpan w:val="2"/>
            <w:tcBorders>
              <w:top w:val="nil"/>
              <w:left w:val="nil"/>
              <w:right w:val="nil"/>
            </w:tcBorders>
            <w:shd w:val="clear" w:color="auto" w:fill="auto"/>
            <w:noWrap/>
            <w:vAlign w:val="bottom"/>
            <w:hideMark/>
          </w:tcPr>
          <w:p w:rsidR="00B67438" w:rsidRPr="007554B7" w:rsidRDefault="00B67438" w:rsidP="004E53B3">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28.274</w:t>
            </w:r>
          </w:p>
        </w:tc>
        <w:tc>
          <w:tcPr>
            <w:tcW w:w="687" w:type="pct"/>
            <w:gridSpan w:val="2"/>
            <w:tcBorders>
              <w:top w:val="nil"/>
              <w:left w:val="nil"/>
              <w:right w:val="nil"/>
            </w:tcBorders>
            <w:shd w:val="clear" w:color="auto" w:fill="auto"/>
            <w:noWrap/>
            <w:vAlign w:val="bottom"/>
            <w:hideMark/>
          </w:tcPr>
          <w:p w:rsidR="00B67438" w:rsidRPr="007554B7" w:rsidRDefault="00B67438" w:rsidP="004E53B3">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9633</w:t>
            </w:r>
          </w:p>
        </w:tc>
        <w:tc>
          <w:tcPr>
            <w:tcW w:w="430" w:type="pct"/>
            <w:gridSpan w:val="2"/>
            <w:tcBorders>
              <w:top w:val="nil"/>
              <w:left w:val="nil"/>
              <w:right w:val="nil"/>
            </w:tcBorders>
            <w:shd w:val="clear" w:color="auto" w:fill="auto"/>
            <w:noWrap/>
            <w:vAlign w:val="bottom"/>
            <w:hideMark/>
          </w:tcPr>
          <w:p w:rsidR="00B67438" w:rsidRPr="007554B7" w:rsidRDefault="00B67438" w:rsidP="004E53B3">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B67438" w:rsidRPr="007554B7" w:rsidTr="00B67438">
        <w:trPr>
          <w:trHeight w:val="20"/>
          <w:jc w:val="center"/>
        </w:trPr>
        <w:tc>
          <w:tcPr>
            <w:tcW w:w="1710" w:type="pct"/>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Time dummy</w:t>
            </w:r>
          </w:p>
        </w:tc>
        <w:tc>
          <w:tcPr>
            <w:tcW w:w="1178"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Sim</w:t>
            </w:r>
          </w:p>
        </w:tc>
        <w:tc>
          <w:tcPr>
            <w:tcW w:w="428"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567"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430"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r>
      <w:tr w:rsidR="00B67438" w:rsidRPr="007554B7" w:rsidTr="00C90CBB">
        <w:trPr>
          <w:trHeight w:val="330"/>
          <w:jc w:val="center"/>
        </w:trPr>
        <w:tc>
          <w:tcPr>
            <w:tcW w:w="1710" w:type="pct"/>
            <w:tcBorders>
              <w:top w:val="double" w:sz="6" w:space="0" w:color="auto"/>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p>
        </w:tc>
        <w:tc>
          <w:tcPr>
            <w:tcW w:w="1178" w:type="pct"/>
            <w:gridSpan w:val="2"/>
            <w:tcBorders>
              <w:top w:val="double" w:sz="6" w:space="0" w:color="auto"/>
              <w:left w:val="nil"/>
              <w:bottom w:val="double" w:sz="6" w:space="0" w:color="auto"/>
              <w:right w:val="nil"/>
            </w:tcBorders>
            <w:shd w:val="clear" w:color="auto" w:fill="auto"/>
            <w:vAlign w:val="center"/>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Coeficiente</w:t>
            </w:r>
          </w:p>
        </w:tc>
        <w:tc>
          <w:tcPr>
            <w:tcW w:w="428" w:type="pct"/>
            <w:gridSpan w:val="2"/>
            <w:tcBorders>
              <w:top w:val="double" w:sz="6" w:space="0" w:color="auto"/>
              <w:left w:val="nil"/>
              <w:bottom w:val="double" w:sz="6" w:space="0" w:color="auto"/>
              <w:right w:val="nil"/>
            </w:tcBorders>
            <w:shd w:val="clear" w:color="auto" w:fill="auto"/>
            <w:vAlign w:val="center"/>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P-valor</w:t>
            </w:r>
          </w:p>
        </w:tc>
        <w:tc>
          <w:tcPr>
            <w:tcW w:w="567" w:type="pct"/>
            <w:gridSpan w:val="2"/>
            <w:tcBorders>
              <w:top w:val="double" w:sz="6" w:space="0" w:color="auto"/>
              <w:left w:val="nil"/>
              <w:bottom w:val="double" w:sz="6" w:space="0" w:color="auto"/>
              <w:right w:val="nil"/>
            </w:tcBorders>
            <w:shd w:val="clear" w:color="auto" w:fill="auto"/>
            <w:noWrap/>
            <w:vAlign w:val="center"/>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double" w:sz="6" w:space="0" w:color="auto"/>
              <w:left w:val="nil"/>
              <w:bottom w:val="double" w:sz="6" w:space="0" w:color="auto"/>
              <w:right w:val="nil"/>
            </w:tcBorders>
            <w:shd w:val="clear" w:color="auto" w:fill="auto"/>
            <w:vAlign w:val="center"/>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Coeficiente</w:t>
            </w:r>
          </w:p>
        </w:tc>
        <w:tc>
          <w:tcPr>
            <w:tcW w:w="430" w:type="pct"/>
            <w:gridSpan w:val="2"/>
            <w:tcBorders>
              <w:top w:val="double" w:sz="6" w:space="0" w:color="auto"/>
              <w:left w:val="nil"/>
              <w:bottom w:val="double" w:sz="6" w:space="0" w:color="auto"/>
              <w:right w:val="nil"/>
            </w:tcBorders>
            <w:shd w:val="clear" w:color="auto" w:fill="auto"/>
            <w:vAlign w:val="center"/>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P-valor</w:t>
            </w:r>
          </w:p>
        </w:tc>
      </w:tr>
      <w:tr w:rsidR="00B67438" w:rsidRPr="007554B7" w:rsidTr="00C90CBB">
        <w:trPr>
          <w:trHeight w:val="330"/>
          <w:jc w:val="center"/>
        </w:trPr>
        <w:tc>
          <w:tcPr>
            <w:tcW w:w="5000" w:type="pct"/>
            <w:gridSpan w:val="11"/>
            <w:tcBorders>
              <w:top w:val="double" w:sz="6" w:space="0" w:color="auto"/>
              <w:left w:val="nil"/>
              <w:bottom w:val="single" w:sz="4" w:space="0" w:color="auto"/>
              <w:right w:val="nil"/>
            </w:tcBorders>
            <w:shd w:val="clear" w:color="auto" w:fill="auto"/>
            <w:noWrap/>
            <w:vAlign w:val="bottom"/>
            <w:hideMark/>
          </w:tcPr>
          <w:p w:rsidR="00B67438" w:rsidRPr="007554B7" w:rsidRDefault="00B67438" w:rsidP="00C90CBB">
            <w:pPr>
              <w:spacing w:before="0" w:after="0" w:line="240" w:lineRule="auto"/>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Nível </w:t>
            </w:r>
            <w:proofErr w:type="gramStart"/>
            <w:r w:rsidRPr="007554B7">
              <w:rPr>
                <w:rFonts w:ascii="Times New Roman" w:eastAsia="Times New Roman" w:hAnsi="Times New Roman" w:cs="Times New Roman"/>
                <w:color w:val="000000"/>
                <w:lang w:eastAsia="pt-BR"/>
              </w:rPr>
              <w:t>2</w:t>
            </w:r>
            <w:proofErr w:type="gramEnd"/>
            <w:r w:rsidRPr="007554B7">
              <w:rPr>
                <w:rFonts w:ascii="Times New Roman" w:eastAsia="Times New Roman" w:hAnsi="Times New Roman" w:cs="Times New Roman"/>
                <w:color w:val="000000"/>
                <w:lang w:eastAsia="pt-BR"/>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β</m:t>
                  </m:r>
                </m:e>
                <m:sub>
                  <m:r>
                    <m:rPr>
                      <m:sty m:val="p"/>
                    </m:rPr>
                    <w:rPr>
                      <w:rFonts w:ascii="Cambria Math" w:hAnsi="Times New Roman" w:cs="Times New Roman"/>
                      <w:sz w:val="24"/>
                      <w:szCs w:val="24"/>
                    </w:rPr>
                    <m:t>0j</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γ</m:t>
                  </m:r>
                </m:e>
                <m:sub>
                  <m:r>
                    <m:rPr>
                      <m:sty m:val="p"/>
                    </m:rPr>
                    <w:rPr>
                      <w:rFonts w:ascii="Cambria Math" w:hAnsi="Times New Roman" w:cs="Times New Roman"/>
                      <w:sz w:val="24"/>
                      <w:szCs w:val="24"/>
                    </w:rPr>
                    <m:t>00</m:t>
                  </m:r>
                </m:sub>
              </m:sSub>
              <m:r>
                <m:rPr>
                  <m:sty m:val="p"/>
                </m:rPr>
                <w:rPr>
                  <w:rFonts w:ascii="Cambria Math" w:hAnsi="Times New Roman" w:cs="Times New Roman"/>
                  <w:sz w:val="24"/>
                  <w:szCs w:val="24"/>
                </w:rPr>
                <m:t xml:space="preserve">+ </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j=1</m:t>
                  </m:r>
                </m:sub>
                <m:sup>
                  <m:r>
                    <m:rPr>
                      <m:sty m:val="p"/>
                    </m:rPr>
                    <w:rPr>
                      <w:rFonts w:ascii="Cambria Math" w:hAnsi="Times New Roman" w:cs="Times New Roman"/>
                      <w:sz w:val="24"/>
                      <w:szCs w:val="24"/>
                    </w:rPr>
                    <m:t>J</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γ</m:t>
                      </m:r>
                    </m:e>
                    <m:sub>
                      <m:r>
                        <m:rPr>
                          <m:sty m:val="p"/>
                        </m:rPr>
                        <w:rPr>
                          <w:rFonts w:ascii="Cambria Math" w:hAnsi="Times New Roman" w:cs="Times New Roman"/>
                          <w:sz w:val="24"/>
                          <w:szCs w:val="24"/>
                        </w:rPr>
                        <m:t>0j</m:t>
                      </m:r>
                    </m:sub>
                  </m:sSub>
                </m:e>
              </m:nary>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kj</m:t>
                  </m:r>
                </m:sub>
              </m:sSub>
              <m:r>
                <m:rPr>
                  <m:sty m:val="p"/>
                </m:rPr>
                <w:rPr>
                  <w:rFonts w:ascii="Cambria Math" w:hAnsi="Times New Roman" w:cs="Times New Roman"/>
                  <w:sz w:val="24"/>
                  <w:szCs w:val="24"/>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j=1</m:t>
                  </m:r>
                </m:sub>
                <m:sup>
                  <m:r>
                    <m:rPr>
                      <m:sty m:val="p"/>
                    </m:rPr>
                    <w:rPr>
                      <w:rFonts w:ascii="Cambria Math" w:hAnsi="Times New Roman" w:cs="Times New Roman"/>
                      <w:sz w:val="24"/>
                      <w:szCs w:val="24"/>
                    </w:rPr>
                    <m:t>J</m:t>
                  </m:r>
                </m:sup>
                <m:e>
                  <m:sSub>
                    <m:sSubPr>
                      <m:ctrlPr>
                        <w:rPr>
                          <w:rFonts w:ascii="Cambria Math" w:hAnsi="Times New Roman" w:cs="Times New Roman"/>
                          <w:sz w:val="24"/>
                          <w:szCs w:val="24"/>
                        </w:rPr>
                      </m:ctrlPr>
                    </m:sSubPr>
                    <m:e>
                      <m:r>
                        <w:rPr>
                          <w:rFonts w:ascii="Cambria Math" w:hAnsi="Cambria Math" w:cs="Times New Roman"/>
                          <w:sz w:val="24"/>
                          <w:szCs w:val="24"/>
                        </w:rPr>
                        <m:t>ρ</m:t>
                      </m:r>
                    </m:e>
                    <m:sub>
                      <m:r>
                        <m:rPr>
                          <m:sty m:val="p"/>
                        </m:rPr>
                        <w:rPr>
                          <w:rFonts w:ascii="Cambria Math" w:hAnsi="Times New Roman" w:cs="Times New Roman"/>
                          <w:sz w:val="24"/>
                          <w:szCs w:val="24"/>
                        </w:rPr>
                        <m:t>0j</m:t>
                      </m:r>
                    </m:sub>
                  </m:sSub>
                  <m:r>
                    <w:rPr>
                      <w:rFonts w:ascii="Cambria Math" w:hAnsi="Cambria Math" w:cs="Times New Roman"/>
                      <w:sz w:val="24"/>
                      <w:szCs w:val="24"/>
                    </w:rPr>
                    <m:t>W</m:t>
                  </m:r>
                </m:e>
              </m:nary>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kj</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u</m:t>
                  </m:r>
                </m:e>
                <m:sub>
                  <m:r>
                    <m:rPr>
                      <m:sty m:val="p"/>
                    </m:rPr>
                    <w:rPr>
                      <w:rFonts w:ascii="Cambria Math" w:hAnsi="Times New Roman" w:cs="Times New Roman"/>
                      <w:sz w:val="24"/>
                      <w:szCs w:val="24"/>
                    </w:rPr>
                    <m:t>0j</m:t>
                  </m:r>
                </m:sub>
              </m:sSub>
            </m:oMath>
            <w:r w:rsidRPr="007554B7">
              <w:rPr>
                <w:rFonts w:ascii="Times New Roman" w:eastAsia="Times New Roman" w:hAnsi="Times New Roman" w:cs="Times New Roman"/>
                <w:lang w:eastAsia="pt-BR"/>
              </w:rPr>
              <w:t> </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Intercepto</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11.297</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11.962</w:t>
            </w:r>
            <w:r>
              <w:rPr>
                <w:rFonts w:ascii="Times New Roman" w:eastAsia="Times New Roman" w:hAnsi="Times New Roman" w:cs="Times New Roman"/>
                <w:color w:val="000000"/>
                <w:lang w:eastAsia="pt-BR"/>
              </w:rPr>
              <w:t>*</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Estrutura</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-0.011</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0.917</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-0.004</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0.950</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Homicídio</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-0.036</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-0.023</w:t>
            </w:r>
            <w:r>
              <w:rPr>
                <w:rFonts w:ascii="Times New Roman" w:eastAsia="Times New Roman" w:hAnsi="Times New Roman" w:cs="Times New Roman"/>
                <w:color w:val="000000"/>
                <w:lang w:eastAsia="pt-BR"/>
              </w:rPr>
              <w:t>*</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Cultura</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0.002</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0.645</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0.002</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0.558</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Biblioteca </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0.003</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0.691</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-0.009</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0.251</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Emprego </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0.004</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0.157</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0.001</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0.583</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Densidade Populacional</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-0.035</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0.001</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-0.025</w:t>
            </w:r>
            <w:r>
              <w:rPr>
                <w:rFonts w:ascii="Times New Roman" w:eastAsia="Times New Roman" w:hAnsi="Times New Roman" w:cs="Times New Roman"/>
                <w:color w:val="000000"/>
                <w:lang w:eastAsia="pt-BR"/>
              </w:rPr>
              <w:t>*</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0.005</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Densidade Arbórea</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0.051</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0.895</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-0.036</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0.906</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Densidade Estabelecimento</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0.230</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0.002</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0.138</w:t>
            </w:r>
            <w:r>
              <w:rPr>
                <w:rFonts w:ascii="Times New Roman" w:eastAsia="Times New Roman" w:hAnsi="Times New Roman" w:cs="Times New Roman"/>
                <w:color w:val="000000"/>
                <w:lang w:eastAsia="pt-BR"/>
              </w:rPr>
              <w:t>**</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0.026</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Hospital por mil</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-0.936</w:t>
            </w: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0.027</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-0.627</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0.219</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Def. Estrutura</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0.034</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0.824</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proofErr w:type="gramStart"/>
            <w:r w:rsidRPr="007554B7">
              <w:rPr>
                <w:rFonts w:ascii="Times New Roman" w:eastAsia="Times New Roman" w:hAnsi="Times New Roman" w:cs="Times New Roman"/>
                <w:color w:val="000000"/>
                <w:lang w:eastAsia="pt-BR"/>
              </w:rPr>
              <w:t>Def.</w:t>
            </w:r>
            <w:proofErr w:type="gramEnd"/>
            <w:r w:rsidRPr="007554B7">
              <w:rPr>
                <w:rFonts w:ascii="Times New Roman" w:eastAsia="Times New Roman" w:hAnsi="Times New Roman" w:cs="Times New Roman"/>
                <w:color w:val="000000"/>
                <w:lang w:eastAsia="pt-BR"/>
              </w:rPr>
              <w:t>Homicídio</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-0.03</w:t>
            </w:r>
            <w:r>
              <w:rPr>
                <w:rFonts w:ascii="Times New Roman" w:eastAsia="Times New Roman" w:hAnsi="Times New Roman" w:cs="Times New Roman"/>
                <w:color w:val="000000"/>
                <w:lang w:eastAsia="pt-BR"/>
              </w:rPr>
              <w:t>**</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0.022</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Def. Cultura</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0.015</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0.110</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Def. Biblioteca </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-0.022</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0.464</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Def. Emprego </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w:t>
            </w:r>
            <w:r>
              <w:rPr>
                <w:rFonts w:ascii="Times New Roman" w:eastAsia="Times New Roman" w:hAnsi="Times New Roman" w:cs="Times New Roman"/>
                <w:color w:val="000000"/>
                <w:lang w:eastAsia="pt-BR"/>
              </w:rPr>
              <w:t>**</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0.019</w:t>
            </w:r>
          </w:p>
        </w:tc>
      </w:tr>
      <w:tr w:rsidR="00B67438" w:rsidRPr="007554B7" w:rsidTr="00B67438">
        <w:trPr>
          <w:trHeight w:val="20"/>
          <w:jc w:val="center"/>
        </w:trPr>
        <w:tc>
          <w:tcPr>
            <w:tcW w:w="1719" w:type="pct"/>
            <w:gridSpan w:val="2"/>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Def. Densidade Populacional</w:t>
            </w:r>
          </w:p>
        </w:tc>
        <w:tc>
          <w:tcPr>
            <w:tcW w:w="120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9"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9"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-0.036</w:t>
            </w:r>
            <w:r>
              <w:rPr>
                <w:rFonts w:ascii="Times New Roman" w:eastAsia="Times New Roman" w:hAnsi="Times New Roman" w:cs="Times New Roman"/>
                <w:color w:val="000000"/>
                <w:lang w:eastAsia="pt-BR"/>
              </w:rPr>
              <w:t>**</w:t>
            </w:r>
          </w:p>
        </w:tc>
        <w:tc>
          <w:tcPr>
            <w:tcW w:w="404"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0.017</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Def. Densidade Arbórea</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0.619</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0.190</w:t>
            </w:r>
          </w:p>
        </w:tc>
      </w:tr>
      <w:tr w:rsidR="00B67438" w:rsidRPr="007554B7" w:rsidTr="00C90CBB">
        <w:trPr>
          <w:trHeight w:val="20"/>
          <w:jc w:val="center"/>
        </w:trPr>
        <w:tc>
          <w:tcPr>
            <w:tcW w:w="1710" w:type="pct"/>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Def. Densidade Estabelecimento</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0.017</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0.869</w:t>
            </w:r>
          </w:p>
        </w:tc>
      </w:tr>
      <w:tr w:rsidR="00B67438" w:rsidRPr="007554B7" w:rsidTr="00C90CBB">
        <w:trPr>
          <w:trHeight w:val="20"/>
          <w:jc w:val="center"/>
        </w:trPr>
        <w:tc>
          <w:tcPr>
            <w:tcW w:w="1710" w:type="pct"/>
            <w:tcBorders>
              <w:top w:val="nil"/>
              <w:left w:val="nil"/>
              <w:bottom w:val="single" w:sz="8" w:space="0" w:color="auto"/>
              <w:right w:val="nil"/>
            </w:tcBorders>
            <w:shd w:val="clear" w:color="auto" w:fill="auto"/>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Def. Hospital por </w:t>
            </w:r>
            <w:proofErr w:type="gramStart"/>
            <w:r w:rsidRPr="007554B7">
              <w:rPr>
                <w:rFonts w:ascii="Times New Roman" w:eastAsia="Times New Roman" w:hAnsi="Times New Roman" w:cs="Times New Roman"/>
                <w:color w:val="000000"/>
                <w:lang w:eastAsia="pt-BR"/>
              </w:rPr>
              <w:t>mil</w:t>
            </w:r>
            <w:proofErr w:type="gramEnd"/>
          </w:p>
        </w:tc>
        <w:tc>
          <w:tcPr>
            <w:tcW w:w="1178" w:type="pct"/>
            <w:gridSpan w:val="2"/>
            <w:tcBorders>
              <w:top w:val="nil"/>
              <w:left w:val="nil"/>
              <w:bottom w:val="single" w:sz="8"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428" w:type="pct"/>
            <w:gridSpan w:val="2"/>
            <w:tcBorders>
              <w:top w:val="nil"/>
              <w:left w:val="nil"/>
              <w:bottom w:val="single" w:sz="8"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tc>
        <w:tc>
          <w:tcPr>
            <w:tcW w:w="567" w:type="pct"/>
            <w:gridSpan w:val="2"/>
            <w:tcBorders>
              <w:top w:val="nil"/>
              <w:left w:val="nil"/>
              <w:bottom w:val="single" w:sz="8"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w:t>
            </w:r>
          </w:p>
        </w:tc>
        <w:tc>
          <w:tcPr>
            <w:tcW w:w="687" w:type="pct"/>
            <w:gridSpan w:val="2"/>
            <w:tcBorders>
              <w:top w:val="nil"/>
              <w:left w:val="nil"/>
              <w:bottom w:val="single" w:sz="8"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-1.152</w:t>
            </w:r>
          </w:p>
        </w:tc>
        <w:tc>
          <w:tcPr>
            <w:tcW w:w="430" w:type="pct"/>
            <w:gridSpan w:val="2"/>
            <w:tcBorders>
              <w:top w:val="nil"/>
              <w:left w:val="nil"/>
              <w:bottom w:val="single" w:sz="8"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0.154</w:t>
            </w:r>
          </w:p>
        </w:tc>
      </w:tr>
      <w:tr w:rsidR="00B67438" w:rsidRPr="007554B7" w:rsidTr="00C90CBB">
        <w:trPr>
          <w:trHeight w:val="20"/>
          <w:jc w:val="center"/>
        </w:trPr>
        <w:tc>
          <w:tcPr>
            <w:tcW w:w="1710" w:type="pct"/>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Efeito Aleatório</w:t>
            </w:r>
          </w:p>
        </w:tc>
        <w:tc>
          <w:tcPr>
            <w:tcW w:w="117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outlineLvl w:val="3"/>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Componente </w:t>
            </w:r>
          </w:p>
          <w:p w:rsidR="00B67438" w:rsidRPr="007554B7" w:rsidRDefault="00B67438" w:rsidP="00C90CBB">
            <w:pPr>
              <w:spacing w:before="0" w:after="0" w:line="240" w:lineRule="auto"/>
              <w:jc w:val="center"/>
              <w:outlineLvl w:val="3"/>
              <w:rPr>
                <w:rFonts w:ascii="Times New Roman" w:eastAsia="Times New Roman" w:hAnsi="Times New Roman" w:cs="Times New Roman"/>
                <w:color w:val="000000"/>
                <w:lang w:eastAsia="pt-BR"/>
              </w:rPr>
            </w:pPr>
            <w:proofErr w:type="gramStart"/>
            <w:r w:rsidRPr="007554B7">
              <w:rPr>
                <w:rFonts w:ascii="Times New Roman" w:eastAsia="Times New Roman" w:hAnsi="Times New Roman" w:cs="Times New Roman"/>
                <w:color w:val="000000"/>
                <w:lang w:eastAsia="pt-BR"/>
              </w:rPr>
              <w:t>da</w:t>
            </w:r>
            <w:proofErr w:type="gramEnd"/>
            <w:r w:rsidRPr="007554B7">
              <w:rPr>
                <w:rFonts w:ascii="Times New Roman" w:eastAsia="Times New Roman" w:hAnsi="Times New Roman" w:cs="Times New Roman"/>
                <w:color w:val="000000"/>
                <w:lang w:eastAsia="pt-BR"/>
              </w:rPr>
              <w:t xml:space="preserve"> Variância</w:t>
            </w:r>
          </w:p>
        </w:tc>
        <w:tc>
          <w:tcPr>
            <w:tcW w:w="428"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P-valor</w:t>
            </w:r>
          </w:p>
        </w:tc>
        <w:tc>
          <w:tcPr>
            <w:tcW w:w="567" w:type="pct"/>
            <w:gridSpan w:val="2"/>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nil"/>
              <w:left w:val="nil"/>
              <w:bottom w:val="nil"/>
              <w:right w:val="nil"/>
            </w:tcBorders>
            <w:shd w:val="clear" w:color="auto" w:fill="auto"/>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xml:space="preserve">Componente da Variância </w:t>
            </w:r>
          </w:p>
        </w:tc>
        <w:tc>
          <w:tcPr>
            <w:tcW w:w="430" w:type="pct"/>
            <w:gridSpan w:val="2"/>
            <w:tcBorders>
              <w:top w:val="nil"/>
              <w:left w:val="nil"/>
              <w:bottom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P-valor</w:t>
            </w:r>
          </w:p>
        </w:tc>
      </w:tr>
      <w:tr w:rsidR="00B67438" w:rsidRPr="007554B7" w:rsidTr="00C90CBB">
        <w:trPr>
          <w:trHeight w:val="20"/>
          <w:jc w:val="center"/>
        </w:trPr>
        <w:tc>
          <w:tcPr>
            <w:tcW w:w="1710" w:type="pct"/>
            <w:tcBorders>
              <w:top w:val="nil"/>
              <w:left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Imóveis</w:t>
            </w:r>
          </w:p>
        </w:tc>
        <w:tc>
          <w:tcPr>
            <w:tcW w:w="1178"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0.048</w:t>
            </w:r>
            <w:r>
              <w:rPr>
                <w:rFonts w:ascii="Times New Roman" w:eastAsia="Times New Roman" w:hAnsi="Times New Roman" w:cs="Times New Roman"/>
                <w:color w:val="000000"/>
                <w:lang w:eastAsia="pt-BR"/>
              </w:rPr>
              <w:t>2</w:t>
            </w:r>
          </w:p>
        </w:tc>
        <w:tc>
          <w:tcPr>
            <w:tcW w:w="428"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p>
        </w:tc>
        <w:tc>
          <w:tcPr>
            <w:tcW w:w="567"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p>
        </w:tc>
        <w:tc>
          <w:tcPr>
            <w:tcW w:w="687"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0.048</w:t>
            </w:r>
            <w:r>
              <w:rPr>
                <w:rFonts w:ascii="Times New Roman" w:eastAsia="Times New Roman" w:hAnsi="Times New Roman" w:cs="Times New Roman"/>
                <w:color w:val="000000"/>
                <w:lang w:eastAsia="pt-BR"/>
              </w:rPr>
              <w:t>0</w:t>
            </w:r>
          </w:p>
        </w:tc>
        <w:tc>
          <w:tcPr>
            <w:tcW w:w="430"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p>
        </w:tc>
      </w:tr>
      <w:tr w:rsidR="00B67438" w:rsidRPr="007554B7" w:rsidTr="00C90CBB">
        <w:trPr>
          <w:trHeight w:val="20"/>
          <w:jc w:val="center"/>
        </w:trPr>
        <w:tc>
          <w:tcPr>
            <w:tcW w:w="1710" w:type="pct"/>
            <w:tcBorders>
              <w:top w:val="nil"/>
              <w:left w:val="nil"/>
              <w:bottom w:val="single" w:sz="4" w:space="0" w:color="auto"/>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Distritos</w:t>
            </w:r>
          </w:p>
        </w:tc>
        <w:tc>
          <w:tcPr>
            <w:tcW w:w="1178" w:type="pct"/>
            <w:gridSpan w:val="2"/>
            <w:tcBorders>
              <w:top w:val="nil"/>
              <w:left w:val="nil"/>
              <w:bottom w:val="single" w:sz="4"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0.1454</w:t>
            </w:r>
            <w:r>
              <w:rPr>
                <w:rFonts w:ascii="Times New Roman" w:eastAsia="Times New Roman" w:hAnsi="Times New Roman" w:cs="Times New Roman"/>
                <w:color w:val="000000"/>
                <w:lang w:eastAsia="pt-BR"/>
              </w:rPr>
              <w:t>*</w:t>
            </w:r>
          </w:p>
        </w:tc>
        <w:tc>
          <w:tcPr>
            <w:tcW w:w="428" w:type="pct"/>
            <w:gridSpan w:val="2"/>
            <w:tcBorders>
              <w:top w:val="nil"/>
              <w:left w:val="nil"/>
              <w:bottom w:val="single" w:sz="4"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c>
          <w:tcPr>
            <w:tcW w:w="567" w:type="pct"/>
            <w:gridSpan w:val="2"/>
            <w:tcBorders>
              <w:top w:val="nil"/>
              <w:left w:val="nil"/>
              <w:bottom w:val="single" w:sz="4"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w:t>
            </w:r>
          </w:p>
        </w:tc>
        <w:tc>
          <w:tcPr>
            <w:tcW w:w="687" w:type="pct"/>
            <w:gridSpan w:val="2"/>
            <w:tcBorders>
              <w:top w:val="nil"/>
              <w:left w:val="nil"/>
              <w:bottom w:val="single" w:sz="4"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0.103</w:t>
            </w:r>
            <w:r>
              <w:rPr>
                <w:rFonts w:ascii="Times New Roman" w:eastAsia="Times New Roman" w:hAnsi="Times New Roman" w:cs="Times New Roman"/>
                <w:color w:val="000000"/>
                <w:lang w:eastAsia="pt-BR"/>
              </w:rPr>
              <w:t>*</w:t>
            </w:r>
          </w:p>
        </w:tc>
        <w:tc>
          <w:tcPr>
            <w:tcW w:w="430" w:type="pct"/>
            <w:gridSpan w:val="2"/>
            <w:tcBorders>
              <w:top w:val="nil"/>
              <w:left w:val="nil"/>
              <w:bottom w:val="single" w:sz="4"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r>
      <w:tr w:rsidR="00B67438" w:rsidRPr="007554B7" w:rsidTr="00C90CBB">
        <w:trPr>
          <w:trHeight w:val="20"/>
          <w:jc w:val="center"/>
        </w:trPr>
        <w:tc>
          <w:tcPr>
            <w:tcW w:w="1710" w:type="pct"/>
            <w:tcBorders>
              <w:top w:val="single" w:sz="4" w:space="0" w:color="auto"/>
              <w:left w:val="nil"/>
              <w:right w:val="nil"/>
            </w:tcBorders>
            <w:shd w:val="clear" w:color="auto" w:fill="auto"/>
            <w:noWrap/>
            <w:vAlign w:val="bottom"/>
            <w:hideMark/>
          </w:tcPr>
          <w:p w:rsidR="00B67438" w:rsidRDefault="00B67438" w:rsidP="00C90CBB">
            <w:pPr>
              <w:spacing w:before="0" w:after="0" w:line="240" w:lineRule="auto"/>
              <w:jc w:val="left"/>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Termo de Erro</w:t>
            </w:r>
          </w:p>
        </w:tc>
        <w:tc>
          <w:tcPr>
            <w:tcW w:w="1178" w:type="pct"/>
            <w:gridSpan w:val="2"/>
            <w:tcBorders>
              <w:top w:val="single" w:sz="4" w:space="0" w:color="auto"/>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I de Moran</w:t>
            </w:r>
          </w:p>
        </w:tc>
        <w:tc>
          <w:tcPr>
            <w:tcW w:w="428" w:type="pct"/>
            <w:gridSpan w:val="2"/>
            <w:tcBorders>
              <w:top w:val="single" w:sz="4" w:space="0" w:color="auto"/>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567" w:type="pct"/>
            <w:gridSpan w:val="2"/>
            <w:tcBorders>
              <w:top w:val="single" w:sz="4" w:space="0" w:color="auto"/>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687" w:type="pct"/>
            <w:gridSpan w:val="2"/>
            <w:tcBorders>
              <w:top w:val="single" w:sz="4" w:space="0" w:color="auto"/>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I de Moran</w:t>
            </w:r>
          </w:p>
        </w:tc>
        <w:tc>
          <w:tcPr>
            <w:tcW w:w="430" w:type="pct"/>
            <w:gridSpan w:val="2"/>
            <w:tcBorders>
              <w:top w:val="single" w:sz="4" w:space="0" w:color="auto"/>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r>
      <w:tr w:rsidR="00B67438" w:rsidRPr="007554B7" w:rsidTr="00C90CBB">
        <w:trPr>
          <w:trHeight w:val="20"/>
          <w:jc w:val="center"/>
        </w:trPr>
        <w:tc>
          <w:tcPr>
            <w:tcW w:w="1710" w:type="pct"/>
            <w:tcBorders>
              <w:top w:val="nil"/>
              <w:left w:val="nil"/>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Imóveis</w:t>
            </w:r>
          </w:p>
        </w:tc>
        <w:tc>
          <w:tcPr>
            <w:tcW w:w="1178"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p>
        </w:tc>
        <w:tc>
          <w:tcPr>
            <w:tcW w:w="428"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0.000</w:t>
            </w:r>
          </w:p>
        </w:tc>
        <w:tc>
          <w:tcPr>
            <w:tcW w:w="567"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w:t>
            </w:r>
          </w:p>
        </w:tc>
        <w:tc>
          <w:tcPr>
            <w:tcW w:w="687"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-9.333</w:t>
            </w:r>
          </w:p>
        </w:tc>
        <w:tc>
          <w:tcPr>
            <w:tcW w:w="430" w:type="pct"/>
            <w:gridSpan w:val="2"/>
            <w:tcBorders>
              <w:top w:val="nil"/>
              <w:left w:val="nil"/>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0.986</w:t>
            </w:r>
          </w:p>
        </w:tc>
      </w:tr>
      <w:tr w:rsidR="00B67438" w:rsidRPr="007554B7" w:rsidTr="00C90CBB">
        <w:trPr>
          <w:trHeight w:val="20"/>
          <w:jc w:val="center"/>
        </w:trPr>
        <w:tc>
          <w:tcPr>
            <w:tcW w:w="1710" w:type="pct"/>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left"/>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Distritos (Queen)</w:t>
            </w:r>
          </w:p>
        </w:tc>
        <w:tc>
          <w:tcPr>
            <w:tcW w:w="1178" w:type="pct"/>
            <w:gridSpan w:val="2"/>
            <w:tcBorders>
              <w:left w:val="nil"/>
              <w:bottom w:val="double" w:sz="6" w:space="0" w:color="auto"/>
              <w:right w:val="nil"/>
            </w:tcBorders>
            <w:shd w:val="clear" w:color="auto" w:fill="auto"/>
            <w:noWrap/>
            <w:vAlign w:val="bottom"/>
            <w:hideMark/>
          </w:tcPr>
          <w:p w:rsidR="00B67438" w:rsidRPr="007554B7" w:rsidRDefault="00B67438" w:rsidP="0016173E">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0.1585***</w:t>
            </w:r>
          </w:p>
        </w:tc>
        <w:tc>
          <w:tcPr>
            <w:tcW w:w="428"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0.007</w:t>
            </w:r>
          </w:p>
        </w:tc>
        <w:tc>
          <w:tcPr>
            <w:tcW w:w="567"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 </w:t>
            </w:r>
          </w:p>
        </w:tc>
        <w:tc>
          <w:tcPr>
            <w:tcW w:w="687"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0.0373</w:t>
            </w:r>
          </w:p>
        </w:tc>
        <w:tc>
          <w:tcPr>
            <w:tcW w:w="430" w:type="pct"/>
            <w:gridSpan w:val="2"/>
            <w:tcBorders>
              <w:left w:val="nil"/>
              <w:bottom w:val="double" w:sz="6" w:space="0" w:color="auto"/>
              <w:right w:val="nil"/>
            </w:tcBorders>
            <w:shd w:val="clear" w:color="auto" w:fill="auto"/>
            <w:noWrap/>
            <w:vAlign w:val="bottom"/>
            <w:hideMark/>
          </w:tcPr>
          <w:p w:rsidR="00B67438" w:rsidRPr="007554B7" w:rsidRDefault="00B67438" w:rsidP="00C90CBB">
            <w:pPr>
              <w:spacing w:before="0" w:after="0" w:line="240" w:lineRule="auto"/>
              <w:jc w:val="center"/>
              <w:rPr>
                <w:rFonts w:ascii="Times New Roman" w:eastAsia="Times New Roman" w:hAnsi="Times New Roman" w:cs="Times New Roman"/>
                <w:color w:val="000000"/>
                <w:lang w:eastAsia="pt-BR"/>
              </w:rPr>
            </w:pPr>
            <w:r w:rsidRPr="007554B7">
              <w:rPr>
                <w:rFonts w:ascii="Times New Roman" w:eastAsia="Times New Roman" w:hAnsi="Times New Roman" w:cs="Times New Roman"/>
                <w:color w:val="000000"/>
                <w:lang w:eastAsia="pt-BR"/>
              </w:rPr>
              <w:t>0.</w:t>
            </w:r>
            <w:r>
              <w:rPr>
                <w:rFonts w:ascii="Times New Roman" w:eastAsia="Times New Roman" w:hAnsi="Times New Roman" w:cs="Times New Roman"/>
                <w:color w:val="000000"/>
                <w:lang w:eastAsia="pt-BR"/>
              </w:rPr>
              <w:t>212</w:t>
            </w:r>
          </w:p>
        </w:tc>
      </w:tr>
    </w:tbl>
    <w:p w:rsidR="00CA5E92" w:rsidRPr="007554B7" w:rsidRDefault="00CA5E92" w:rsidP="00CA5E92">
      <w:pPr>
        <w:spacing w:before="0"/>
        <w:rPr>
          <w:rFonts w:ascii="Times New Roman" w:eastAsiaTheme="minorEastAsia" w:hAnsi="Times New Roman" w:cs="Times New Roman"/>
          <w:sz w:val="20"/>
          <w:szCs w:val="24"/>
        </w:rPr>
      </w:pPr>
      <w:r w:rsidRPr="007554B7">
        <w:rPr>
          <w:rFonts w:ascii="Times New Roman" w:hAnsi="Times New Roman" w:cs="Times New Roman"/>
          <w:sz w:val="20"/>
          <w:szCs w:val="24"/>
        </w:rPr>
        <w:t xml:space="preserve">Nota: </w:t>
      </w:r>
      <m:oMath>
        <m:r>
          <w:rPr>
            <w:rFonts w:ascii="Times New Roman" w:hAnsi="Cambria Math" w:cs="Times New Roman"/>
            <w:sz w:val="20"/>
            <w:szCs w:val="24"/>
          </w:rPr>
          <m:t>*</m:t>
        </m:r>
        <m:r>
          <w:rPr>
            <w:rFonts w:ascii="Cambria Math" w:hAnsi="Cambria Math" w:cs="Times New Roman"/>
            <w:sz w:val="20"/>
            <w:szCs w:val="24"/>
          </w:rPr>
          <m:t>p</m:t>
        </m:r>
        <m:r>
          <w:rPr>
            <w:rFonts w:ascii="Cambria Math" w:hAnsi="Times New Roman" w:cs="Times New Roman"/>
            <w:sz w:val="20"/>
            <w:szCs w:val="24"/>
          </w:rPr>
          <m:t>&lt;0.01</m:t>
        </m:r>
      </m:oMath>
      <w:r w:rsidRPr="007554B7">
        <w:rPr>
          <w:rFonts w:ascii="Times New Roman" w:eastAsiaTheme="minorEastAsia" w:hAnsi="Times New Roman" w:cs="Times New Roman"/>
          <w:sz w:val="20"/>
          <w:szCs w:val="24"/>
        </w:rPr>
        <w:t xml:space="preserve">; </w:t>
      </w:r>
      <m:oMath>
        <m:r>
          <w:rPr>
            <w:rFonts w:ascii="Times New Roman" w:eastAsiaTheme="minorEastAsia" w:hAnsi="Cambria Math" w:cs="Times New Roman"/>
            <w:sz w:val="20"/>
            <w:szCs w:val="24"/>
          </w:rPr>
          <m:t>**</m:t>
        </m:r>
        <m:r>
          <w:rPr>
            <w:rFonts w:ascii="Cambria Math" w:hAnsi="Cambria Math" w:cs="Times New Roman"/>
            <w:sz w:val="20"/>
            <w:szCs w:val="24"/>
          </w:rPr>
          <m:t>p</m:t>
        </m:r>
        <m:r>
          <w:rPr>
            <w:rFonts w:ascii="Cambria Math" w:hAnsi="Times New Roman" w:cs="Times New Roman"/>
            <w:sz w:val="20"/>
            <w:szCs w:val="24"/>
          </w:rPr>
          <m:t>&lt;0.05</m:t>
        </m:r>
      </m:oMath>
      <w:r w:rsidRPr="007554B7">
        <w:rPr>
          <w:rFonts w:ascii="Times New Roman" w:eastAsiaTheme="minorEastAsia" w:hAnsi="Times New Roman" w:cs="Times New Roman"/>
          <w:sz w:val="20"/>
          <w:szCs w:val="24"/>
        </w:rPr>
        <w:t xml:space="preserve">; </w:t>
      </w:r>
      <m:oMath>
        <m:r>
          <w:rPr>
            <w:rFonts w:ascii="Times New Roman" w:eastAsiaTheme="minorEastAsia" w:hAnsi="Cambria Math" w:cs="Times New Roman"/>
            <w:sz w:val="20"/>
            <w:szCs w:val="24"/>
          </w:rPr>
          <m:t>***</m:t>
        </m:r>
        <m:r>
          <w:rPr>
            <w:rFonts w:ascii="Cambria Math" w:hAnsi="Cambria Math" w:cs="Times New Roman"/>
            <w:sz w:val="20"/>
            <w:szCs w:val="24"/>
          </w:rPr>
          <m:t>p</m:t>
        </m:r>
        <m:r>
          <w:rPr>
            <w:rFonts w:ascii="Cambria Math" w:hAnsi="Times New Roman" w:cs="Times New Roman"/>
            <w:sz w:val="20"/>
            <w:szCs w:val="24"/>
          </w:rPr>
          <m:t>&lt;0.1</m:t>
        </m:r>
      </m:oMath>
    </w:p>
    <w:p w:rsidR="008A1D09" w:rsidRPr="007554B7" w:rsidRDefault="008A1D09"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 xml:space="preserve">Das </w:t>
      </w:r>
      <w:r w:rsidR="005830E0" w:rsidRPr="007554B7">
        <w:rPr>
          <w:rFonts w:ascii="Times New Roman" w:eastAsiaTheme="minorEastAsia" w:hAnsi="Times New Roman" w:cs="Times New Roman"/>
          <w:sz w:val="24"/>
          <w:szCs w:val="24"/>
        </w:rPr>
        <w:t>defasagens</w:t>
      </w:r>
      <w:r w:rsidRPr="007554B7">
        <w:rPr>
          <w:rFonts w:ascii="Times New Roman" w:eastAsiaTheme="minorEastAsia" w:hAnsi="Times New Roman" w:cs="Times New Roman"/>
          <w:sz w:val="24"/>
          <w:szCs w:val="24"/>
        </w:rPr>
        <w:t xml:space="preserve"> espaciais utilizadas para captar lazer, os coeficientes da quantidade de </w:t>
      </w:r>
      <w:r w:rsidRPr="007554B7">
        <w:rPr>
          <w:rFonts w:ascii="Times New Roman" w:eastAsiaTheme="minorEastAsia" w:hAnsi="Times New Roman" w:cs="Times New Roman"/>
          <w:i/>
          <w:sz w:val="24"/>
          <w:szCs w:val="24"/>
        </w:rPr>
        <w:t>biblioteca</w:t>
      </w:r>
      <w:r w:rsidRPr="007554B7">
        <w:rPr>
          <w:rFonts w:ascii="Times New Roman" w:eastAsiaTheme="minorEastAsia" w:hAnsi="Times New Roman" w:cs="Times New Roman"/>
          <w:sz w:val="24"/>
          <w:szCs w:val="24"/>
        </w:rPr>
        <w:t xml:space="preserve"> e </w:t>
      </w:r>
      <w:r w:rsidRPr="007554B7">
        <w:rPr>
          <w:rFonts w:ascii="Times New Roman" w:eastAsiaTheme="minorEastAsia" w:hAnsi="Times New Roman" w:cs="Times New Roman"/>
          <w:i/>
          <w:sz w:val="24"/>
          <w:szCs w:val="24"/>
        </w:rPr>
        <w:t>densidade arbórea</w:t>
      </w:r>
      <w:r w:rsidRPr="007554B7">
        <w:rPr>
          <w:rFonts w:ascii="Times New Roman" w:eastAsiaTheme="minorEastAsia" w:hAnsi="Times New Roman" w:cs="Times New Roman"/>
          <w:sz w:val="24"/>
          <w:szCs w:val="24"/>
        </w:rPr>
        <w:t xml:space="preserve"> dos vizinhos adjacentes não foram significativos. Todavia, a</w:t>
      </w:r>
      <w:r w:rsidR="005830E0" w:rsidRPr="007554B7">
        <w:rPr>
          <w:rFonts w:ascii="Times New Roman" w:eastAsiaTheme="minorEastAsia" w:hAnsi="Times New Roman" w:cs="Times New Roman"/>
          <w:sz w:val="24"/>
          <w:szCs w:val="24"/>
        </w:rPr>
        <w:t xml:space="preserve"> </w:t>
      </w:r>
      <w:r w:rsidR="005830E0" w:rsidRPr="007554B7">
        <w:rPr>
          <w:rFonts w:ascii="Times New Roman" w:eastAsiaTheme="minorEastAsia" w:hAnsi="Times New Roman" w:cs="Times New Roman"/>
          <w:sz w:val="24"/>
          <w:szCs w:val="24"/>
        </w:rPr>
        <w:lastRenderedPageBreak/>
        <w:t>defasagem espacial da</w:t>
      </w:r>
      <w:r w:rsidRPr="007554B7">
        <w:rPr>
          <w:rFonts w:ascii="Times New Roman" w:eastAsiaTheme="minorEastAsia" w:hAnsi="Times New Roman" w:cs="Times New Roman"/>
          <w:sz w:val="24"/>
          <w:szCs w:val="24"/>
        </w:rPr>
        <w:t xml:space="preserve"> </w:t>
      </w:r>
      <w:r w:rsidR="00CA10E1" w:rsidRPr="007554B7">
        <w:rPr>
          <w:rFonts w:ascii="Times New Roman" w:eastAsiaTheme="minorEastAsia" w:hAnsi="Times New Roman" w:cs="Times New Roman"/>
          <w:sz w:val="24"/>
          <w:szCs w:val="24"/>
        </w:rPr>
        <w:t xml:space="preserve">amenidade </w:t>
      </w:r>
      <w:r w:rsidRPr="007554B7">
        <w:rPr>
          <w:rFonts w:ascii="Times New Roman" w:eastAsiaTheme="minorEastAsia" w:hAnsi="Times New Roman" w:cs="Times New Roman"/>
          <w:i/>
          <w:sz w:val="24"/>
          <w:szCs w:val="24"/>
        </w:rPr>
        <w:t>cultura</w:t>
      </w:r>
      <w:r w:rsidR="005830E0" w:rsidRPr="007554B7">
        <w:rPr>
          <w:rFonts w:ascii="Times New Roman" w:eastAsiaTheme="minorEastAsia" w:hAnsi="Times New Roman" w:cs="Times New Roman"/>
          <w:i/>
          <w:sz w:val="24"/>
          <w:szCs w:val="24"/>
        </w:rPr>
        <w:t xml:space="preserve"> </w:t>
      </w:r>
      <w:r w:rsidR="005830E0" w:rsidRPr="007554B7">
        <w:rPr>
          <w:rFonts w:ascii="Times New Roman" w:eastAsiaTheme="minorEastAsia" w:hAnsi="Times New Roman" w:cs="Times New Roman"/>
          <w:sz w:val="24"/>
          <w:szCs w:val="24"/>
        </w:rPr>
        <w:t>(</w:t>
      </w:r>
      <w:r w:rsidR="005830E0" w:rsidRPr="007554B7">
        <w:rPr>
          <w:rFonts w:ascii="Times New Roman" w:eastAsiaTheme="minorEastAsia" w:hAnsi="Times New Roman" w:cs="Times New Roman"/>
          <w:i/>
          <w:sz w:val="24"/>
          <w:szCs w:val="24"/>
        </w:rPr>
        <w:t>WA</w:t>
      </w:r>
      <w:r w:rsidR="005830E0" w:rsidRPr="007554B7">
        <w:rPr>
          <w:rFonts w:ascii="Times New Roman" w:eastAsiaTheme="minorEastAsia" w:hAnsi="Times New Roman" w:cs="Times New Roman"/>
          <w:sz w:val="24"/>
          <w:szCs w:val="24"/>
        </w:rPr>
        <w:t>)</w:t>
      </w:r>
      <w:r w:rsidR="00AA5214" w:rsidRPr="007554B7">
        <w:rPr>
          <w:rFonts w:ascii="Times New Roman" w:eastAsiaTheme="minorEastAsia" w:hAnsi="Times New Roman" w:cs="Times New Roman"/>
          <w:sz w:val="24"/>
          <w:szCs w:val="24"/>
        </w:rPr>
        <w:t>, ofertada pelos</w:t>
      </w:r>
      <w:r w:rsidRPr="007554B7">
        <w:rPr>
          <w:rFonts w:ascii="Times New Roman" w:eastAsiaTheme="minorEastAsia" w:hAnsi="Times New Roman" w:cs="Times New Roman"/>
          <w:sz w:val="24"/>
          <w:szCs w:val="24"/>
        </w:rPr>
        <w:t xml:space="preserve"> </w:t>
      </w:r>
      <w:r w:rsidR="00C42390" w:rsidRPr="007554B7">
        <w:rPr>
          <w:rFonts w:ascii="Times New Roman" w:eastAsiaTheme="minorEastAsia" w:hAnsi="Times New Roman" w:cs="Times New Roman"/>
          <w:sz w:val="24"/>
          <w:szCs w:val="24"/>
        </w:rPr>
        <w:t xml:space="preserve">distritos </w:t>
      </w:r>
      <w:r w:rsidRPr="007554B7">
        <w:rPr>
          <w:rFonts w:ascii="Times New Roman" w:eastAsiaTheme="minorEastAsia" w:hAnsi="Times New Roman" w:cs="Times New Roman"/>
          <w:sz w:val="24"/>
          <w:szCs w:val="24"/>
        </w:rPr>
        <w:t>adjacentes</w:t>
      </w:r>
      <w:r w:rsidR="00AA5214" w:rsidRPr="007554B7">
        <w:rPr>
          <w:rFonts w:ascii="Times New Roman" w:eastAsiaTheme="minorEastAsia" w:hAnsi="Times New Roman" w:cs="Times New Roman"/>
          <w:sz w:val="24"/>
          <w:szCs w:val="24"/>
        </w:rPr>
        <w:t>,</w:t>
      </w:r>
      <w:r w:rsidRPr="007554B7">
        <w:rPr>
          <w:rFonts w:ascii="Times New Roman" w:eastAsiaTheme="minorEastAsia" w:hAnsi="Times New Roman" w:cs="Times New Roman"/>
          <w:sz w:val="24"/>
          <w:szCs w:val="24"/>
        </w:rPr>
        <w:t xml:space="preserve"> afeta positivamente os preços médios dos imóveis (</w:t>
      </w:r>
      <w:r w:rsidR="00E225D4" w:rsidRPr="007554B7">
        <w:rPr>
          <w:rFonts w:ascii="Times New Roman" w:eastAsiaTheme="minorEastAsia" w:hAnsi="Times New Roman" w:cs="Times New Roman"/>
          <w:sz w:val="24"/>
          <w:szCs w:val="24"/>
        </w:rPr>
        <w:t>a</w:t>
      </w:r>
      <w:r w:rsidRPr="007554B7">
        <w:rPr>
          <w:rFonts w:ascii="Times New Roman" w:eastAsiaTheme="minorEastAsia" w:hAnsi="Times New Roman" w:cs="Times New Roman"/>
          <w:sz w:val="24"/>
          <w:szCs w:val="24"/>
        </w:rPr>
        <w:t xml:space="preserve">o nível de significância estatística de 11%), sugerindo que os consumidores </w:t>
      </w:r>
      <w:r w:rsidR="00E225D4" w:rsidRPr="007554B7">
        <w:rPr>
          <w:rFonts w:ascii="Times New Roman" w:eastAsiaTheme="minorEastAsia" w:hAnsi="Times New Roman" w:cs="Times New Roman"/>
          <w:sz w:val="24"/>
          <w:szCs w:val="24"/>
        </w:rPr>
        <w:t>maximizam a sua utilidade</w:t>
      </w:r>
      <w:r w:rsidRPr="007554B7">
        <w:rPr>
          <w:rFonts w:ascii="Times New Roman" w:eastAsiaTheme="minorEastAsia" w:hAnsi="Times New Roman" w:cs="Times New Roman"/>
          <w:sz w:val="24"/>
          <w:szCs w:val="24"/>
        </w:rPr>
        <w:t xml:space="preserve"> residi</w:t>
      </w:r>
      <w:r w:rsidR="00CA10E1" w:rsidRPr="007554B7">
        <w:rPr>
          <w:rFonts w:ascii="Times New Roman" w:eastAsiaTheme="minorEastAsia" w:hAnsi="Times New Roman" w:cs="Times New Roman"/>
          <w:sz w:val="24"/>
          <w:szCs w:val="24"/>
        </w:rPr>
        <w:t>ndo</w:t>
      </w:r>
      <w:r w:rsidRPr="007554B7">
        <w:rPr>
          <w:rFonts w:ascii="Times New Roman" w:eastAsiaTheme="minorEastAsia" w:hAnsi="Times New Roman" w:cs="Times New Roman"/>
          <w:sz w:val="24"/>
          <w:szCs w:val="24"/>
        </w:rPr>
        <w:t xml:space="preserve"> próximo aos distritos que ofertam cinemas e teatros</w:t>
      </w:r>
      <w:r w:rsidR="00E225D4" w:rsidRPr="007554B7">
        <w:rPr>
          <w:rFonts w:ascii="Times New Roman" w:eastAsiaTheme="minorEastAsia" w:hAnsi="Times New Roman" w:cs="Times New Roman"/>
          <w:sz w:val="24"/>
          <w:szCs w:val="24"/>
        </w:rPr>
        <w:t>,</w:t>
      </w:r>
      <w:r w:rsidRPr="007554B7">
        <w:rPr>
          <w:rFonts w:ascii="Times New Roman" w:eastAsiaTheme="minorEastAsia" w:hAnsi="Times New Roman" w:cs="Times New Roman"/>
          <w:sz w:val="24"/>
          <w:szCs w:val="24"/>
        </w:rPr>
        <w:t xml:space="preserve"> e estão dispostos a pagar por essa </w:t>
      </w:r>
      <w:r w:rsidR="00E225D4" w:rsidRPr="007554B7">
        <w:rPr>
          <w:rFonts w:ascii="Times New Roman" w:eastAsiaTheme="minorEastAsia" w:hAnsi="Times New Roman" w:cs="Times New Roman"/>
          <w:sz w:val="24"/>
          <w:szCs w:val="24"/>
        </w:rPr>
        <w:t>“</w:t>
      </w:r>
      <w:r w:rsidRPr="007554B7">
        <w:rPr>
          <w:rFonts w:ascii="Times New Roman" w:eastAsiaTheme="minorEastAsia" w:hAnsi="Times New Roman" w:cs="Times New Roman"/>
          <w:sz w:val="24"/>
          <w:szCs w:val="24"/>
        </w:rPr>
        <w:t>qualidade</w:t>
      </w:r>
      <w:r w:rsidR="00E225D4" w:rsidRPr="007554B7">
        <w:rPr>
          <w:rFonts w:ascii="Times New Roman" w:eastAsiaTheme="minorEastAsia" w:hAnsi="Times New Roman" w:cs="Times New Roman"/>
          <w:sz w:val="24"/>
          <w:szCs w:val="24"/>
        </w:rPr>
        <w:t>”</w:t>
      </w:r>
      <w:r w:rsidRPr="007554B7">
        <w:rPr>
          <w:rFonts w:ascii="Times New Roman" w:eastAsiaTheme="minorEastAsia" w:hAnsi="Times New Roman" w:cs="Times New Roman"/>
          <w:sz w:val="24"/>
          <w:szCs w:val="24"/>
        </w:rPr>
        <w:t>. Em outras palavras, para as famíli</w:t>
      </w:r>
      <w:r w:rsidR="00E225D4" w:rsidRPr="007554B7">
        <w:rPr>
          <w:rFonts w:ascii="Times New Roman" w:eastAsiaTheme="minorEastAsia" w:hAnsi="Times New Roman" w:cs="Times New Roman"/>
          <w:sz w:val="24"/>
          <w:szCs w:val="24"/>
        </w:rPr>
        <w:t xml:space="preserve">as não há necessidade que estes serviços </w:t>
      </w:r>
      <w:r w:rsidRPr="007554B7">
        <w:rPr>
          <w:rFonts w:ascii="Times New Roman" w:eastAsiaTheme="minorEastAsia" w:hAnsi="Times New Roman" w:cs="Times New Roman"/>
          <w:sz w:val="24"/>
          <w:szCs w:val="24"/>
        </w:rPr>
        <w:t>esteja</w:t>
      </w:r>
      <w:r w:rsidR="00E225D4" w:rsidRPr="007554B7">
        <w:rPr>
          <w:rFonts w:ascii="Times New Roman" w:eastAsiaTheme="minorEastAsia" w:hAnsi="Times New Roman" w:cs="Times New Roman"/>
          <w:sz w:val="24"/>
          <w:szCs w:val="24"/>
        </w:rPr>
        <w:t>m localizados</w:t>
      </w:r>
      <w:r w:rsidRPr="007554B7">
        <w:rPr>
          <w:rFonts w:ascii="Times New Roman" w:eastAsiaTheme="minorEastAsia" w:hAnsi="Times New Roman" w:cs="Times New Roman"/>
          <w:sz w:val="24"/>
          <w:szCs w:val="24"/>
        </w:rPr>
        <w:t xml:space="preserve"> espacialmente no distrito em que reside; contudo, deve circundar o distrito em que </w:t>
      </w:r>
      <w:r w:rsidR="00191DA6" w:rsidRPr="007554B7">
        <w:rPr>
          <w:rFonts w:ascii="Times New Roman" w:eastAsiaTheme="minorEastAsia" w:hAnsi="Times New Roman" w:cs="Times New Roman"/>
          <w:sz w:val="24"/>
          <w:szCs w:val="24"/>
        </w:rPr>
        <w:t>vive</w:t>
      </w:r>
      <w:r w:rsidRPr="007554B7">
        <w:rPr>
          <w:rFonts w:ascii="Times New Roman" w:eastAsiaTheme="minorEastAsia" w:hAnsi="Times New Roman" w:cs="Times New Roman"/>
          <w:sz w:val="24"/>
          <w:szCs w:val="24"/>
        </w:rPr>
        <w:t xml:space="preserve">. </w:t>
      </w:r>
    </w:p>
    <w:p w:rsidR="008A1D09" w:rsidRPr="007554B7" w:rsidRDefault="00432575"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 xml:space="preserve">O coeficiente da variável </w:t>
      </w:r>
      <w:r w:rsidRPr="007554B7">
        <w:rPr>
          <w:rFonts w:ascii="Times New Roman" w:eastAsiaTheme="minorEastAsia" w:hAnsi="Times New Roman" w:cs="Times New Roman"/>
          <w:i/>
          <w:sz w:val="24"/>
          <w:szCs w:val="24"/>
        </w:rPr>
        <w:t>emprego</w:t>
      </w:r>
      <w:r w:rsidRPr="007554B7">
        <w:rPr>
          <w:rFonts w:ascii="Times New Roman" w:eastAsiaTheme="minorEastAsia" w:hAnsi="Times New Roman" w:cs="Times New Roman"/>
          <w:sz w:val="24"/>
          <w:szCs w:val="24"/>
        </w:rPr>
        <w:t xml:space="preserve"> não apresentou significância estatística como efeito vizinhança, mas o coeficiente da defasagem </w:t>
      </w:r>
      <w:r w:rsidR="005830E0" w:rsidRPr="007554B7">
        <w:rPr>
          <w:rFonts w:ascii="Times New Roman" w:eastAsiaTheme="minorEastAsia" w:hAnsi="Times New Roman" w:cs="Times New Roman"/>
          <w:sz w:val="24"/>
          <w:szCs w:val="24"/>
        </w:rPr>
        <w:t xml:space="preserve">espacial </w:t>
      </w:r>
      <w:r w:rsidRPr="007554B7">
        <w:rPr>
          <w:rFonts w:ascii="Times New Roman" w:eastAsiaTheme="minorEastAsia" w:hAnsi="Times New Roman" w:cs="Times New Roman"/>
          <w:sz w:val="24"/>
          <w:szCs w:val="24"/>
        </w:rPr>
        <w:t xml:space="preserve">da variável é estatisticamente significativo, isto é, existe </w:t>
      </w:r>
      <w:r w:rsidR="00077E24" w:rsidRPr="007554B7">
        <w:rPr>
          <w:rFonts w:ascii="Times New Roman" w:eastAsiaTheme="minorEastAsia" w:hAnsi="Times New Roman" w:cs="Times New Roman"/>
          <w:sz w:val="24"/>
          <w:szCs w:val="24"/>
        </w:rPr>
        <w:t>transbordamento</w:t>
      </w:r>
      <w:r w:rsidRPr="007554B7">
        <w:rPr>
          <w:rFonts w:ascii="Times New Roman" w:eastAsiaTheme="minorEastAsia" w:hAnsi="Times New Roman" w:cs="Times New Roman"/>
          <w:sz w:val="24"/>
          <w:szCs w:val="24"/>
        </w:rPr>
        <w:t xml:space="preserve"> quanto </w:t>
      </w:r>
      <w:r w:rsidR="006A25A0" w:rsidRPr="007554B7">
        <w:rPr>
          <w:rFonts w:ascii="Times New Roman" w:eastAsiaTheme="minorEastAsia" w:hAnsi="Times New Roman" w:cs="Times New Roman"/>
          <w:sz w:val="24"/>
          <w:szCs w:val="24"/>
        </w:rPr>
        <w:t>à</w:t>
      </w:r>
      <w:r w:rsidR="00077E24" w:rsidRPr="007554B7">
        <w:rPr>
          <w:rFonts w:ascii="Times New Roman" w:eastAsiaTheme="minorEastAsia" w:hAnsi="Times New Roman" w:cs="Times New Roman"/>
          <w:sz w:val="24"/>
          <w:szCs w:val="24"/>
        </w:rPr>
        <w:t xml:space="preserve"> quantidade de emprego ofertada pelos distritos vizinhos</w:t>
      </w:r>
      <w:r w:rsidRPr="007554B7">
        <w:rPr>
          <w:rFonts w:ascii="Times New Roman" w:eastAsiaTheme="minorEastAsia" w:hAnsi="Times New Roman" w:cs="Times New Roman"/>
          <w:sz w:val="24"/>
          <w:szCs w:val="24"/>
        </w:rPr>
        <w:t xml:space="preserve">. </w:t>
      </w:r>
      <w:r w:rsidR="008A1D09" w:rsidRPr="007554B7">
        <w:rPr>
          <w:rFonts w:ascii="Times New Roman" w:eastAsiaTheme="minorEastAsia" w:hAnsi="Times New Roman" w:cs="Times New Roman"/>
          <w:sz w:val="24"/>
          <w:szCs w:val="24"/>
        </w:rPr>
        <w:t>Esses resultados conjuntos sugerem a percepção espacial dos consumidores: trabalhar no mesmo distrito em que reside não é capaz de afetar o preço médio das residências, ou seja, as famílias não estariam dispostas a pagar a mais por essa característica</w:t>
      </w:r>
      <w:r w:rsidR="006A25A0" w:rsidRPr="007554B7">
        <w:rPr>
          <w:rFonts w:ascii="Times New Roman" w:eastAsiaTheme="minorEastAsia" w:hAnsi="Times New Roman" w:cs="Times New Roman"/>
          <w:sz w:val="24"/>
          <w:szCs w:val="24"/>
        </w:rPr>
        <w:t>/qualidade</w:t>
      </w:r>
      <w:r w:rsidR="008A1D09" w:rsidRPr="007554B7">
        <w:rPr>
          <w:rFonts w:ascii="Times New Roman" w:eastAsiaTheme="minorEastAsia" w:hAnsi="Times New Roman" w:cs="Times New Roman"/>
          <w:sz w:val="24"/>
          <w:szCs w:val="24"/>
        </w:rPr>
        <w:t>. Entretanto, os consumidores consideram que os postos de emprego estejam na adjacência do distrito em que reside e pagariam a mais pelo imóvel, demonstrando que a percepção de distância ao emprego importa</w:t>
      </w:r>
      <w:r w:rsidR="00077E24" w:rsidRPr="007554B7">
        <w:rPr>
          <w:rFonts w:ascii="Times New Roman" w:eastAsiaTheme="minorEastAsia" w:hAnsi="Times New Roman" w:cs="Times New Roman"/>
          <w:sz w:val="24"/>
          <w:szCs w:val="24"/>
        </w:rPr>
        <w:t>. Resumidamente</w:t>
      </w:r>
      <w:r w:rsidR="008A1D09" w:rsidRPr="007554B7">
        <w:rPr>
          <w:rFonts w:ascii="Times New Roman" w:eastAsiaTheme="minorEastAsia" w:hAnsi="Times New Roman" w:cs="Times New Roman"/>
          <w:sz w:val="24"/>
          <w:szCs w:val="24"/>
        </w:rPr>
        <w:t xml:space="preserve">, o efeito adjacência em relação ao </w:t>
      </w:r>
      <w:r w:rsidR="008A1D09" w:rsidRPr="007554B7">
        <w:rPr>
          <w:rFonts w:ascii="Times New Roman" w:eastAsiaTheme="minorEastAsia" w:hAnsi="Times New Roman" w:cs="Times New Roman"/>
          <w:i/>
          <w:sz w:val="24"/>
          <w:szCs w:val="24"/>
        </w:rPr>
        <w:t>emprego</w:t>
      </w:r>
      <w:r w:rsidR="008A1D09" w:rsidRPr="007554B7">
        <w:rPr>
          <w:rFonts w:ascii="Times New Roman" w:eastAsiaTheme="minorEastAsia" w:hAnsi="Times New Roman" w:cs="Times New Roman"/>
          <w:sz w:val="24"/>
          <w:szCs w:val="24"/>
        </w:rPr>
        <w:t xml:space="preserve"> afeta positivamente o preço médio do imóvel no distrito. </w:t>
      </w:r>
    </w:p>
    <w:p w:rsidR="008A1D09" w:rsidRPr="007554B7" w:rsidRDefault="00F211D5"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Comparando dois efeitos em relação às amenidades</w:t>
      </w:r>
      <w:r w:rsidR="00A13FE3" w:rsidRPr="007554B7">
        <w:rPr>
          <w:rFonts w:ascii="Times New Roman" w:eastAsiaTheme="minorEastAsia" w:hAnsi="Times New Roman" w:cs="Times New Roman"/>
          <w:sz w:val="24"/>
          <w:szCs w:val="24"/>
        </w:rPr>
        <w:t>, n</w:t>
      </w:r>
      <w:r w:rsidR="008A1D09" w:rsidRPr="007554B7">
        <w:rPr>
          <w:rFonts w:ascii="Times New Roman" w:eastAsiaTheme="minorEastAsia" w:hAnsi="Times New Roman" w:cs="Times New Roman"/>
          <w:sz w:val="24"/>
          <w:szCs w:val="24"/>
        </w:rPr>
        <w:t xml:space="preserve">o que diz respeito à </w:t>
      </w:r>
      <w:r w:rsidR="008A1D09" w:rsidRPr="007554B7">
        <w:rPr>
          <w:rFonts w:ascii="Times New Roman" w:eastAsiaTheme="minorEastAsia" w:hAnsi="Times New Roman" w:cs="Times New Roman"/>
          <w:i/>
          <w:sz w:val="24"/>
          <w:szCs w:val="24"/>
        </w:rPr>
        <w:t>densidade de estabelecimentos</w:t>
      </w:r>
      <w:r w:rsidR="008A1D09" w:rsidRPr="007554B7">
        <w:rPr>
          <w:rFonts w:ascii="Times New Roman" w:eastAsiaTheme="minorEastAsia" w:hAnsi="Times New Roman" w:cs="Times New Roman"/>
          <w:sz w:val="24"/>
          <w:szCs w:val="24"/>
        </w:rPr>
        <w:t xml:space="preserve">, é possível notar que </w:t>
      </w:r>
      <w:r w:rsidR="00077E24" w:rsidRPr="007554B7">
        <w:rPr>
          <w:rFonts w:ascii="Times New Roman" w:eastAsiaTheme="minorEastAsia" w:hAnsi="Times New Roman" w:cs="Times New Roman"/>
          <w:sz w:val="24"/>
          <w:szCs w:val="24"/>
        </w:rPr>
        <w:t>as famílias</w:t>
      </w:r>
      <w:r w:rsidR="008A1D09" w:rsidRPr="007554B7">
        <w:rPr>
          <w:rFonts w:ascii="Times New Roman" w:eastAsiaTheme="minorEastAsia" w:hAnsi="Times New Roman" w:cs="Times New Roman"/>
          <w:sz w:val="24"/>
          <w:szCs w:val="24"/>
        </w:rPr>
        <w:t xml:space="preserve"> têm preferências apenas por </w:t>
      </w:r>
      <w:r w:rsidR="00077E24" w:rsidRPr="007554B7">
        <w:rPr>
          <w:rFonts w:ascii="Times New Roman" w:eastAsiaTheme="minorEastAsia" w:hAnsi="Times New Roman" w:cs="Times New Roman"/>
          <w:sz w:val="24"/>
          <w:szCs w:val="24"/>
        </w:rPr>
        <w:t>serviços ofertados</w:t>
      </w:r>
      <w:r w:rsidR="008A1D09" w:rsidRPr="007554B7">
        <w:rPr>
          <w:rFonts w:ascii="Times New Roman" w:eastAsiaTheme="minorEastAsia" w:hAnsi="Times New Roman" w:cs="Times New Roman"/>
          <w:sz w:val="24"/>
          <w:szCs w:val="24"/>
        </w:rPr>
        <w:t xml:space="preserve"> </w:t>
      </w:r>
      <w:r w:rsidR="00077E24" w:rsidRPr="007554B7">
        <w:rPr>
          <w:rFonts w:ascii="Times New Roman" w:eastAsiaTheme="minorEastAsia" w:hAnsi="Times New Roman" w:cs="Times New Roman"/>
          <w:sz w:val="24"/>
          <w:szCs w:val="24"/>
        </w:rPr>
        <w:t>no distrito</w:t>
      </w:r>
      <w:r w:rsidR="008A1D09" w:rsidRPr="007554B7">
        <w:rPr>
          <w:rFonts w:ascii="Times New Roman" w:eastAsiaTheme="minorEastAsia" w:hAnsi="Times New Roman" w:cs="Times New Roman"/>
          <w:sz w:val="24"/>
          <w:szCs w:val="24"/>
        </w:rPr>
        <w:t xml:space="preserve"> em que o imóvel está localizado, pois </w:t>
      </w:r>
      <w:r w:rsidR="00432575" w:rsidRPr="007554B7">
        <w:rPr>
          <w:rFonts w:ascii="Times New Roman" w:eastAsiaTheme="minorEastAsia" w:hAnsi="Times New Roman" w:cs="Times New Roman"/>
          <w:sz w:val="24"/>
          <w:szCs w:val="24"/>
        </w:rPr>
        <w:t>o coeficiente da variável defasada</w:t>
      </w:r>
      <w:r w:rsidR="008A1D09" w:rsidRPr="007554B7">
        <w:rPr>
          <w:rFonts w:ascii="Times New Roman" w:eastAsiaTheme="minorEastAsia" w:hAnsi="Times New Roman" w:cs="Times New Roman"/>
          <w:sz w:val="24"/>
          <w:szCs w:val="24"/>
        </w:rPr>
        <w:t xml:space="preserve"> espacialmente</w:t>
      </w:r>
      <w:r w:rsidR="00432575" w:rsidRPr="007554B7">
        <w:rPr>
          <w:rFonts w:ascii="Times New Roman" w:eastAsiaTheme="minorEastAsia" w:hAnsi="Times New Roman" w:cs="Times New Roman"/>
          <w:sz w:val="24"/>
          <w:szCs w:val="24"/>
        </w:rPr>
        <w:t xml:space="preserve">, </w:t>
      </w:r>
      <w:r w:rsidR="00432575" w:rsidRPr="007554B7">
        <w:rPr>
          <w:rFonts w:ascii="Times New Roman" w:eastAsiaTheme="minorEastAsia" w:hAnsi="Times New Roman" w:cs="Times New Roman"/>
          <w:i/>
          <w:sz w:val="24"/>
          <w:szCs w:val="24"/>
        </w:rPr>
        <w:t xml:space="preserve">def. densidade de estabelecimentos, </w:t>
      </w:r>
      <w:r w:rsidR="00432575" w:rsidRPr="007554B7">
        <w:rPr>
          <w:rFonts w:ascii="Times New Roman" w:eastAsiaTheme="minorEastAsia" w:hAnsi="Times New Roman" w:cs="Times New Roman"/>
          <w:sz w:val="24"/>
          <w:szCs w:val="24"/>
        </w:rPr>
        <w:t>não é es</w:t>
      </w:r>
      <w:r w:rsidR="000148B1" w:rsidRPr="007554B7">
        <w:rPr>
          <w:rFonts w:ascii="Times New Roman" w:eastAsiaTheme="minorEastAsia" w:hAnsi="Times New Roman" w:cs="Times New Roman"/>
          <w:sz w:val="24"/>
          <w:szCs w:val="24"/>
        </w:rPr>
        <w:t>tatisticamente significativo</w:t>
      </w:r>
      <w:r w:rsidR="008A1D09" w:rsidRPr="007554B7">
        <w:rPr>
          <w:rFonts w:ascii="Times New Roman" w:eastAsiaTheme="minorEastAsia" w:hAnsi="Times New Roman" w:cs="Times New Roman"/>
          <w:sz w:val="24"/>
          <w:szCs w:val="24"/>
        </w:rPr>
        <w:t xml:space="preserve">. </w:t>
      </w:r>
      <w:r w:rsidR="00A13FE3" w:rsidRPr="007554B7">
        <w:rPr>
          <w:rFonts w:ascii="Times New Roman" w:eastAsiaTheme="minorEastAsia" w:hAnsi="Times New Roman" w:cs="Times New Roman"/>
          <w:sz w:val="24"/>
          <w:szCs w:val="24"/>
        </w:rPr>
        <w:t xml:space="preserve">Já em relação à variável </w:t>
      </w:r>
      <w:r w:rsidR="00A13FE3" w:rsidRPr="007554B7">
        <w:rPr>
          <w:rFonts w:ascii="Times New Roman" w:eastAsiaTheme="minorEastAsia" w:hAnsi="Times New Roman" w:cs="Times New Roman"/>
          <w:i/>
          <w:sz w:val="24"/>
          <w:szCs w:val="24"/>
        </w:rPr>
        <w:t>cultura</w:t>
      </w:r>
      <w:r w:rsidR="00A13FE3" w:rsidRPr="007554B7">
        <w:rPr>
          <w:rFonts w:ascii="Times New Roman" w:eastAsiaTheme="minorEastAsia" w:hAnsi="Times New Roman" w:cs="Times New Roman"/>
          <w:sz w:val="24"/>
          <w:szCs w:val="24"/>
        </w:rPr>
        <w:t xml:space="preserve">, há um transbordamento espacial, enquanto inexiste efeito vizinhança. </w:t>
      </w:r>
      <w:r w:rsidR="000148B1" w:rsidRPr="007554B7">
        <w:rPr>
          <w:rFonts w:ascii="Times New Roman" w:eastAsiaTheme="minorEastAsia" w:hAnsi="Times New Roman" w:cs="Times New Roman"/>
          <w:sz w:val="24"/>
          <w:szCs w:val="24"/>
        </w:rPr>
        <w:t xml:space="preserve">Portanto, </w:t>
      </w:r>
      <w:r w:rsidR="00382753" w:rsidRPr="007554B7">
        <w:rPr>
          <w:rFonts w:ascii="Times New Roman" w:eastAsiaTheme="minorEastAsia" w:hAnsi="Times New Roman" w:cs="Times New Roman"/>
          <w:sz w:val="24"/>
          <w:szCs w:val="24"/>
        </w:rPr>
        <w:t>foi possível</w:t>
      </w:r>
      <w:r w:rsidR="00DE5BBB" w:rsidRPr="007554B7">
        <w:rPr>
          <w:rFonts w:ascii="Times New Roman" w:eastAsiaTheme="minorEastAsia" w:hAnsi="Times New Roman" w:cs="Times New Roman"/>
          <w:sz w:val="24"/>
          <w:szCs w:val="24"/>
        </w:rPr>
        <w:t xml:space="preserve"> demonstrar a coexistência d</w:t>
      </w:r>
      <w:r w:rsidR="00135453" w:rsidRPr="007554B7">
        <w:rPr>
          <w:rFonts w:ascii="Times New Roman" w:eastAsiaTheme="minorEastAsia" w:hAnsi="Times New Roman" w:cs="Times New Roman"/>
          <w:sz w:val="24"/>
          <w:szCs w:val="24"/>
        </w:rPr>
        <w:t>os efeitos vizinhança e adjacência</w:t>
      </w:r>
      <w:r w:rsidR="008A1D09" w:rsidRPr="007554B7">
        <w:rPr>
          <w:rFonts w:ascii="Times New Roman" w:eastAsiaTheme="minorEastAsia" w:hAnsi="Times New Roman" w:cs="Times New Roman"/>
          <w:sz w:val="24"/>
          <w:szCs w:val="24"/>
        </w:rPr>
        <w:t xml:space="preserve"> sobre o</w:t>
      </w:r>
      <w:r w:rsidR="00494CFE" w:rsidRPr="007554B7">
        <w:rPr>
          <w:rFonts w:ascii="Times New Roman" w:eastAsiaTheme="minorEastAsia" w:hAnsi="Times New Roman" w:cs="Times New Roman"/>
          <w:sz w:val="24"/>
          <w:szCs w:val="24"/>
        </w:rPr>
        <w:t>s</w:t>
      </w:r>
      <w:r w:rsidR="008A1D09" w:rsidRPr="007554B7">
        <w:rPr>
          <w:rFonts w:ascii="Times New Roman" w:eastAsiaTheme="minorEastAsia" w:hAnsi="Times New Roman" w:cs="Times New Roman"/>
          <w:sz w:val="24"/>
          <w:szCs w:val="24"/>
        </w:rPr>
        <w:t xml:space="preserve"> preço</w:t>
      </w:r>
      <w:r w:rsidR="00494CFE" w:rsidRPr="007554B7">
        <w:rPr>
          <w:rFonts w:ascii="Times New Roman" w:eastAsiaTheme="minorEastAsia" w:hAnsi="Times New Roman" w:cs="Times New Roman"/>
          <w:sz w:val="24"/>
          <w:szCs w:val="24"/>
        </w:rPr>
        <w:t>s</w:t>
      </w:r>
      <w:r w:rsidR="008A1D09" w:rsidRPr="007554B7">
        <w:rPr>
          <w:rFonts w:ascii="Times New Roman" w:eastAsiaTheme="minorEastAsia" w:hAnsi="Times New Roman" w:cs="Times New Roman"/>
          <w:sz w:val="24"/>
          <w:szCs w:val="24"/>
        </w:rPr>
        <w:t xml:space="preserve"> médio</w:t>
      </w:r>
      <w:r w:rsidR="00494CFE" w:rsidRPr="007554B7">
        <w:rPr>
          <w:rFonts w:ascii="Times New Roman" w:eastAsiaTheme="minorEastAsia" w:hAnsi="Times New Roman" w:cs="Times New Roman"/>
          <w:sz w:val="24"/>
          <w:szCs w:val="24"/>
        </w:rPr>
        <w:t>s</w:t>
      </w:r>
      <w:r w:rsidR="008A1D09" w:rsidRPr="007554B7">
        <w:rPr>
          <w:rFonts w:ascii="Times New Roman" w:eastAsiaTheme="minorEastAsia" w:hAnsi="Times New Roman" w:cs="Times New Roman"/>
          <w:sz w:val="24"/>
          <w:szCs w:val="24"/>
        </w:rPr>
        <w:t xml:space="preserve"> dos imóveis. Enquanto o primeiro está relacionado às mudanças nas </w:t>
      </w:r>
      <w:r w:rsidR="007C3C58" w:rsidRPr="007554B7">
        <w:rPr>
          <w:rFonts w:ascii="Times New Roman" w:eastAsiaTheme="minorEastAsia" w:hAnsi="Times New Roman" w:cs="Times New Roman"/>
          <w:sz w:val="24"/>
          <w:szCs w:val="24"/>
        </w:rPr>
        <w:t>amenidades</w:t>
      </w:r>
      <w:r w:rsidR="00494CFE" w:rsidRPr="007554B7">
        <w:rPr>
          <w:rFonts w:ascii="Times New Roman" w:eastAsiaTheme="minorEastAsia" w:hAnsi="Times New Roman" w:cs="Times New Roman"/>
          <w:sz w:val="24"/>
          <w:szCs w:val="24"/>
        </w:rPr>
        <w:t xml:space="preserve"> do distrito</w:t>
      </w:r>
      <w:r w:rsidR="008A1D09" w:rsidRPr="007554B7">
        <w:rPr>
          <w:rFonts w:ascii="Times New Roman" w:eastAsiaTheme="minorEastAsia" w:hAnsi="Times New Roman" w:cs="Times New Roman"/>
          <w:sz w:val="24"/>
          <w:szCs w:val="24"/>
        </w:rPr>
        <w:t xml:space="preserve">, o segundo diz respeito às alterações nas </w:t>
      </w:r>
      <w:r w:rsidR="007C3C58" w:rsidRPr="007554B7">
        <w:rPr>
          <w:rFonts w:ascii="Times New Roman" w:eastAsiaTheme="minorEastAsia" w:hAnsi="Times New Roman" w:cs="Times New Roman"/>
          <w:sz w:val="24"/>
          <w:szCs w:val="24"/>
        </w:rPr>
        <w:t>amenidades</w:t>
      </w:r>
      <w:r w:rsidR="008A1D09" w:rsidRPr="007554B7">
        <w:rPr>
          <w:rFonts w:ascii="Times New Roman" w:eastAsiaTheme="minorEastAsia" w:hAnsi="Times New Roman" w:cs="Times New Roman"/>
          <w:sz w:val="24"/>
          <w:szCs w:val="24"/>
        </w:rPr>
        <w:t xml:space="preserve"> </w:t>
      </w:r>
      <w:r w:rsidR="00494CFE" w:rsidRPr="007554B7">
        <w:rPr>
          <w:rFonts w:ascii="Times New Roman" w:eastAsiaTheme="minorEastAsia" w:hAnsi="Times New Roman" w:cs="Times New Roman"/>
          <w:sz w:val="24"/>
          <w:szCs w:val="24"/>
        </w:rPr>
        <w:t>dos distritos</w:t>
      </w:r>
      <w:r w:rsidR="00844A2A">
        <w:rPr>
          <w:rFonts w:ascii="Times New Roman" w:eastAsiaTheme="minorEastAsia" w:hAnsi="Times New Roman" w:cs="Times New Roman"/>
          <w:sz w:val="24"/>
          <w:szCs w:val="24"/>
        </w:rPr>
        <w:t xml:space="preserve"> adjacentes, revelando a percepção de espaço das famílias e, em alguma medida, a noção de essencialidade espacial de suas demandas. </w:t>
      </w:r>
    </w:p>
    <w:p w:rsidR="008A1D09" w:rsidRPr="007554B7" w:rsidRDefault="0040135C"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Cabe</w:t>
      </w:r>
      <w:r w:rsidR="008A1D09" w:rsidRPr="007554B7">
        <w:rPr>
          <w:rFonts w:ascii="Times New Roman" w:eastAsiaTheme="minorEastAsia" w:hAnsi="Times New Roman" w:cs="Times New Roman"/>
          <w:sz w:val="24"/>
          <w:szCs w:val="24"/>
        </w:rPr>
        <w:t xml:space="preserve"> destacar </w:t>
      </w:r>
      <w:r w:rsidR="00C42390" w:rsidRPr="007554B7">
        <w:rPr>
          <w:rFonts w:ascii="Times New Roman" w:eastAsiaTheme="minorEastAsia" w:hAnsi="Times New Roman" w:cs="Times New Roman"/>
          <w:sz w:val="24"/>
          <w:szCs w:val="24"/>
        </w:rPr>
        <w:t xml:space="preserve">que, depois da inclusão das defasagens espaciais das </w:t>
      </w:r>
      <w:r w:rsidR="007C3C58" w:rsidRPr="007554B7">
        <w:rPr>
          <w:rFonts w:ascii="Times New Roman" w:eastAsiaTheme="minorEastAsia" w:hAnsi="Times New Roman" w:cs="Times New Roman"/>
          <w:sz w:val="24"/>
          <w:szCs w:val="24"/>
        </w:rPr>
        <w:t>amenidades</w:t>
      </w:r>
      <w:r w:rsidR="00C42390" w:rsidRPr="007554B7">
        <w:rPr>
          <w:rFonts w:ascii="Times New Roman" w:eastAsiaTheme="minorEastAsia" w:hAnsi="Times New Roman" w:cs="Times New Roman"/>
          <w:sz w:val="24"/>
          <w:szCs w:val="24"/>
        </w:rPr>
        <w:t xml:space="preserve"> (</w:t>
      </w:r>
      <w:r w:rsidR="00DA449F" w:rsidRPr="007554B7">
        <w:rPr>
          <w:rFonts w:ascii="Times New Roman" w:eastAsiaTheme="minorEastAsia" w:hAnsi="Times New Roman" w:cs="Times New Roman"/>
          <w:i/>
          <w:sz w:val="24"/>
          <w:szCs w:val="24"/>
        </w:rPr>
        <w:t>WA</w:t>
      </w:r>
      <w:r w:rsidR="00C42390" w:rsidRPr="007554B7">
        <w:rPr>
          <w:rFonts w:ascii="Times New Roman" w:eastAsiaTheme="minorEastAsia" w:hAnsi="Times New Roman" w:cs="Times New Roman"/>
          <w:sz w:val="24"/>
          <w:szCs w:val="24"/>
        </w:rPr>
        <w:t xml:space="preserve">) no modelo hierárquico condicional espacial, </w:t>
      </w:r>
      <w:r w:rsidR="008A1D09" w:rsidRPr="007554B7">
        <w:rPr>
          <w:rFonts w:ascii="Times New Roman" w:eastAsiaTheme="minorEastAsia" w:hAnsi="Times New Roman" w:cs="Times New Roman"/>
          <w:sz w:val="24"/>
          <w:szCs w:val="24"/>
        </w:rPr>
        <w:t>a análise exploratória espacial dos</w:t>
      </w:r>
      <w:r w:rsidR="00C42390" w:rsidRPr="007554B7">
        <w:rPr>
          <w:rFonts w:ascii="Times New Roman" w:eastAsiaTheme="minorEastAsia" w:hAnsi="Times New Roman" w:cs="Times New Roman"/>
          <w:sz w:val="24"/>
          <w:szCs w:val="24"/>
        </w:rPr>
        <w:t xml:space="preserve"> seus </w:t>
      </w:r>
      <w:r w:rsidR="008A1D09" w:rsidRPr="007554B7">
        <w:rPr>
          <w:rFonts w:ascii="Times New Roman" w:eastAsiaTheme="minorEastAsia" w:hAnsi="Times New Roman" w:cs="Times New Roman"/>
          <w:sz w:val="24"/>
          <w:szCs w:val="24"/>
        </w:rPr>
        <w:t xml:space="preserve">resíduos indicou </w:t>
      </w:r>
      <w:r w:rsidR="00C42390" w:rsidRPr="007554B7">
        <w:rPr>
          <w:rFonts w:ascii="Times New Roman" w:eastAsiaTheme="minorEastAsia" w:hAnsi="Times New Roman" w:cs="Times New Roman"/>
          <w:sz w:val="24"/>
          <w:szCs w:val="24"/>
        </w:rPr>
        <w:t>a ausência de autocorrelação espacial</w:t>
      </w:r>
      <w:r w:rsidR="00B67438">
        <w:rPr>
          <w:rFonts w:ascii="Times New Roman" w:eastAsiaTheme="minorEastAsia" w:hAnsi="Times New Roman" w:cs="Times New Roman"/>
          <w:sz w:val="24"/>
          <w:szCs w:val="24"/>
        </w:rPr>
        <w:t>, tanto no primeiro quanto no segundo nível hierárquico</w:t>
      </w:r>
      <w:r w:rsidR="003421E4">
        <w:rPr>
          <w:rFonts w:ascii="Times New Roman" w:eastAsiaTheme="minorEastAsia" w:hAnsi="Times New Roman" w:cs="Times New Roman"/>
          <w:sz w:val="24"/>
          <w:szCs w:val="24"/>
        </w:rPr>
        <w:t xml:space="preserve"> – como demonstrado pelo </w:t>
      </w:r>
      <w:r w:rsidR="003421E4" w:rsidRPr="003421E4">
        <w:rPr>
          <w:rFonts w:ascii="Times New Roman" w:eastAsiaTheme="minorEastAsia" w:hAnsi="Times New Roman" w:cs="Times New Roman"/>
          <w:i/>
          <w:sz w:val="24"/>
          <w:szCs w:val="24"/>
        </w:rPr>
        <w:t>I</w:t>
      </w:r>
      <w:r w:rsidR="003421E4">
        <w:rPr>
          <w:rFonts w:ascii="Times New Roman" w:eastAsiaTheme="minorEastAsia" w:hAnsi="Times New Roman" w:cs="Times New Roman"/>
          <w:sz w:val="24"/>
          <w:szCs w:val="24"/>
        </w:rPr>
        <w:t xml:space="preserve"> de </w:t>
      </w:r>
      <w:proofErr w:type="spellStart"/>
      <w:r w:rsidR="003421E4">
        <w:rPr>
          <w:rFonts w:ascii="Times New Roman" w:eastAsiaTheme="minorEastAsia" w:hAnsi="Times New Roman" w:cs="Times New Roman"/>
          <w:sz w:val="24"/>
          <w:szCs w:val="24"/>
        </w:rPr>
        <w:t>Moran</w:t>
      </w:r>
      <w:proofErr w:type="spellEnd"/>
      <w:r w:rsidR="003421E4">
        <w:rPr>
          <w:rFonts w:ascii="Times New Roman" w:eastAsiaTheme="minorEastAsia" w:hAnsi="Times New Roman" w:cs="Times New Roman"/>
          <w:sz w:val="24"/>
          <w:szCs w:val="24"/>
        </w:rPr>
        <w:t xml:space="preserve"> na tabela acima</w:t>
      </w:r>
      <w:r w:rsidR="00B67438">
        <w:rPr>
          <w:rFonts w:ascii="Times New Roman" w:eastAsiaTheme="minorEastAsia" w:hAnsi="Times New Roman" w:cs="Times New Roman"/>
          <w:sz w:val="24"/>
          <w:szCs w:val="24"/>
        </w:rPr>
        <w:t xml:space="preserve">. </w:t>
      </w:r>
    </w:p>
    <w:p w:rsidR="0040135C" w:rsidRPr="007554B7" w:rsidRDefault="0040135C"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Embora o modelo com correção espacial seja o melhor modelo, pois permite que as estatísticas t sejam utilizadas</w:t>
      </w:r>
      <w:r w:rsidR="002F7610" w:rsidRPr="007554B7">
        <w:rPr>
          <w:rFonts w:ascii="Times New Roman" w:eastAsiaTheme="minorEastAsia" w:hAnsi="Times New Roman" w:cs="Times New Roman"/>
          <w:sz w:val="24"/>
          <w:szCs w:val="24"/>
        </w:rPr>
        <w:t xml:space="preserve"> e apresenta maior explicação d</w:t>
      </w:r>
      <w:r w:rsidRPr="007554B7">
        <w:rPr>
          <w:rFonts w:ascii="Times New Roman" w:eastAsiaTheme="minorEastAsia" w:hAnsi="Times New Roman" w:cs="Times New Roman"/>
          <w:sz w:val="24"/>
          <w:szCs w:val="24"/>
        </w:rPr>
        <w:t>o</w:t>
      </w:r>
      <w:r w:rsidR="002F7610" w:rsidRPr="007554B7">
        <w:rPr>
          <w:rFonts w:ascii="Times New Roman" w:eastAsiaTheme="minorEastAsia" w:hAnsi="Times New Roman" w:cs="Times New Roman"/>
          <w:sz w:val="24"/>
          <w:szCs w:val="24"/>
        </w:rPr>
        <w:t xml:space="preserve"> segundo nível,</w:t>
      </w:r>
      <w:r w:rsidRPr="007554B7">
        <w:rPr>
          <w:rFonts w:ascii="Times New Roman" w:eastAsiaTheme="minorEastAsia" w:hAnsi="Times New Roman" w:cs="Times New Roman"/>
          <w:sz w:val="24"/>
          <w:szCs w:val="24"/>
        </w:rPr>
        <w:t xml:space="preserve"> </w:t>
      </w:r>
      <w:r w:rsidR="00BB09C3" w:rsidRPr="007554B7">
        <w:rPr>
          <w:rFonts w:ascii="Times New Roman" w:eastAsiaTheme="minorEastAsia" w:hAnsi="Times New Roman" w:cs="Times New Roman"/>
          <w:sz w:val="24"/>
          <w:szCs w:val="24"/>
        </w:rPr>
        <w:t xml:space="preserve">o </w:t>
      </w:r>
      <w:r w:rsidRPr="007554B7">
        <w:rPr>
          <w:rFonts w:ascii="Times New Roman" w:eastAsiaTheme="minorEastAsia" w:hAnsi="Times New Roman" w:cs="Times New Roman"/>
          <w:sz w:val="24"/>
          <w:szCs w:val="24"/>
        </w:rPr>
        <w:t>modelo sem correção é exposto apenas como análise comparativa</w:t>
      </w:r>
      <w:r w:rsidR="000C5DB2" w:rsidRPr="007554B7">
        <w:rPr>
          <w:rFonts w:ascii="Times New Roman" w:eastAsiaTheme="minorEastAsia" w:hAnsi="Times New Roman" w:cs="Times New Roman"/>
          <w:sz w:val="24"/>
          <w:szCs w:val="24"/>
        </w:rPr>
        <w:t xml:space="preserve"> da decomposição dos preços</w:t>
      </w:r>
      <w:r w:rsidRPr="007554B7">
        <w:rPr>
          <w:rFonts w:ascii="Times New Roman" w:eastAsiaTheme="minorEastAsia" w:hAnsi="Times New Roman" w:cs="Times New Roman"/>
          <w:sz w:val="24"/>
          <w:szCs w:val="24"/>
        </w:rPr>
        <w:t xml:space="preserve"> (Tabela 4</w:t>
      </w:r>
      <w:r w:rsidR="000C5DB2" w:rsidRPr="007554B7">
        <w:rPr>
          <w:rFonts w:ascii="Times New Roman" w:eastAsiaTheme="minorEastAsia" w:hAnsi="Times New Roman" w:cs="Times New Roman"/>
          <w:sz w:val="24"/>
          <w:szCs w:val="24"/>
        </w:rPr>
        <w:t xml:space="preserve">: </w:t>
      </w:r>
      <w:proofErr w:type="spellStart"/>
      <w:r w:rsidR="000C5DB2" w:rsidRPr="007554B7">
        <w:rPr>
          <w:rFonts w:ascii="Times New Roman" w:eastAsiaTheme="minorEastAsia" w:hAnsi="Times New Roman" w:cs="Times New Roman"/>
          <w:sz w:val="24"/>
          <w:szCs w:val="24"/>
        </w:rPr>
        <w:t>Ancova</w:t>
      </w:r>
      <w:proofErr w:type="spellEnd"/>
      <w:r w:rsidR="000C5DB2" w:rsidRPr="007554B7">
        <w:rPr>
          <w:rFonts w:ascii="Times New Roman" w:eastAsiaTheme="minorEastAsia" w:hAnsi="Times New Roman" w:cs="Times New Roman"/>
          <w:sz w:val="24"/>
          <w:szCs w:val="24"/>
        </w:rPr>
        <w:t xml:space="preserve"> </w:t>
      </w:r>
      <w:r w:rsidR="00844A2A">
        <w:rPr>
          <w:rFonts w:ascii="Times New Roman" w:eastAsiaTheme="minorEastAsia" w:hAnsi="Times New Roman" w:cs="Times New Roman"/>
          <w:sz w:val="24"/>
          <w:szCs w:val="24"/>
        </w:rPr>
        <w:t>Condicional</w:t>
      </w:r>
      <w:r w:rsidR="000C5DB2" w:rsidRPr="007554B7">
        <w:rPr>
          <w:rFonts w:ascii="Times New Roman" w:eastAsiaTheme="minorEastAsia" w:hAnsi="Times New Roman" w:cs="Times New Roman"/>
          <w:sz w:val="24"/>
          <w:szCs w:val="24"/>
        </w:rPr>
        <w:t xml:space="preserve"> </w:t>
      </w:r>
      <w:r w:rsidRPr="007554B7">
        <w:rPr>
          <w:rFonts w:ascii="Times New Roman" w:eastAsiaTheme="minorEastAsia" w:hAnsi="Times New Roman" w:cs="Times New Roman"/>
          <w:sz w:val="24"/>
          <w:szCs w:val="24"/>
        </w:rPr>
        <w:t xml:space="preserve">sem defasagem espacial). </w:t>
      </w:r>
    </w:p>
    <w:p w:rsidR="00844A2A" w:rsidRDefault="00F67099"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 xml:space="preserve">Nota-se, portanto, que agora é possível apenas analisar o efeito vizinhança. </w:t>
      </w:r>
      <w:r w:rsidR="0040135C" w:rsidRPr="007554B7">
        <w:rPr>
          <w:rFonts w:ascii="Times New Roman" w:eastAsiaTheme="minorEastAsia" w:hAnsi="Times New Roman" w:cs="Times New Roman"/>
          <w:sz w:val="24"/>
          <w:szCs w:val="24"/>
        </w:rPr>
        <w:t>Nessa abordagem, as características extrínsecas</w:t>
      </w:r>
      <w:r w:rsidR="009146F2" w:rsidRPr="007554B7">
        <w:rPr>
          <w:rFonts w:ascii="Times New Roman" w:eastAsiaTheme="minorEastAsia" w:hAnsi="Times New Roman" w:cs="Times New Roman"/>
          <w:sz w:val="24"/>
          <w:szCs w:val="24"/>
        </w:rPr>
        <w:t xml:space="preserve"> incluídas</w:t>
      </w:r>
      <w:r w:rsidR="000C5DB2" w:rsidRPr="007554B7">
        <w:rPr>
          <w:rFonts w:ascii="Times New Roman" w:eastAsiaTheme="minorEastAsia" w:hAnsi="Times New Roman" w:cs="Times New Roman"/>
          <w:sz w:val="24"/>
          <w:szCs w:val="24"/>
        </w:rPr>
        <w:t xml:space="preserve"> (Equação 3.b</w:t>
      </w:r>
      <w:r w:rsidR="00844A2A">
        <w:rPr>
          <w:rFonts w:ascii="Times New Roman" w:eastAsiaTheme="minorEastAsia" w:hAnsi="Times New Roman" w:cs="Times New Roman"/>
          <w:sz w:val="24"/>
          <w:szCs w:val="24"/>
        </w:rPr>
        <w:t xml:space="preserve"> com </w:t>
      </w:r>
      <m:oMath>
        <m:sSub>
          <m:sSubPr>
            <m:ctrlPr>
              <w:rPr>
                <w:rFonts w:ascii="Cambria Math" w:hAnsi="Times New Roman" w:cs="Times New Roman"/>
                <w:sz w:val="24"/>
                <w:szCs w:val="24"/>
              </w:rPr>
            </m:ctrlPr>
          </m:sSubPr>
          <m:e>
            <m:r>
              <w:rPr>
                <w:rFonts w:ascii="Cambria Math" w:hAnsi="Cambria Math" w:cs="Times New Roman"/>
                <w:sz w:val="24"/>
                <w:szCs w:val="24"/>
              </w:rPr>
              <m:t>ρ</m:t>
            </m:r>
          </m:e>
          <m:sub>
            <m:r>
              <m:rPr>
                <m:sty m:val="p"/>
              </m:rPr>
              <w:rPr>
                <w:rFonts w:ascii="Cambria Math" w:hAnsi="Times New Roman" w:cs="Times New Roman"/>
                <w:sz w:val="24"/>
                <w:szCs w:val="24"/>
              </w:rPr>
              <m:t>0n</m:t>
            </m:r>
          </m:sub>
        </m:sSub>
        <m:r>
          <m:rPr>
            <m:sty m:val="p"/>
          </m:rPr>
          <w:rPr>
            <w:rFonts w:ascii="Cambria Math" w:hAnsi="Times New Roman" w:cs="Times New Roman"/>
            <w:sz w:val="24"/>
            <w:szCs w:val="24"/>
          </w:rPr>
          <m:t>=0</m:t>
        </m:r>
      </m:oMath>
      <w:r w:rsidR="000C5DB2" w:rsidRPr="007554B7">
        <w:rPr>
          <w:rFonts w:ascii="Times New Roman" w:eastAsiaTheme="minorEastAsia" w:hAnsi="Times New Roman" w:cs="Times New Roman"/>
          <w:sz w:val="24"/>
          <w:szCs w:val="24"/>
        </w:rPr>
        <w:t>)</w:t>
      </w:r>
      <w:r w:rsidR="009146F2" w:rsidRPr="007554B7">
        <w:rPr>
          <w:rFonts w:ascii="Times New Roman" w:eastAsiaTheme="minorEastAsia" w:hAnsi="Times New Roman" w:cs="Times New Roman"/>
          <w:sz w:val="24"/>
          <w:szCs w:val="24"/>
        </w:rPr>
        <w:t xml:space="preserve"> no modelo passam a explicar 47,6</w:t>
      </w:r>
      <w:r w:rsidR="0040135C" w:rsidRPr="007554B7">
        <w:rPr>
          <w:rFonts w:ascii="Times New Roman" w:eastAsiaTheme="minorEastAsia" w:hAnsi="Times New Roman" w:cs="Times New Roman"/>
          <w:sz w:val="24"/>
          <w:szCs w:val="24"/>
        </w:rPr>
        <w:t xml:space="preserve">% </w:t>
      </w:r>
      <w:r w:rsidR="009146F2" w:rsidRPr="007554B7">
        <w:rPr>
          <w:rFonts w:ascii="Times New Roman" w:eastAsiaTheme="minorEastAsia" w:hAnsi="Times New Roman" w:cs="Times New Roman"/>
          <w:sz w:val="24"/>
          <w:szCs w:val="24"/>
        </w:rPr>
        <w:t>das diferenças remanescentes nos preços dos imóveis no mesmo distrito</w:t>
      </w:r>
      <w:r w:rsidR="00BB09C3" w:rsidRPr="007554B7">
        <w:rPr>
          <w:rFonts w:ascii="Times New Roman" w:eastAsiaTheme="minorEastAsia" w:hAnsi="Times New Roman" w:cs="Times New Roman"/>
          <w:sz w:val="24"/>
          <w:szCs w:val="24"/>
        </w:rPr>
        <w:t xml:space="preserve"> (comparação da variância entre os modelos </w:t>
      </w:r>
      <w:proofErr w:type="spellStart"/>
      <w:r w:rsidR="00BB09C3" w:rsidRPr="007554B7">
        <w:rPr>
          <w:rFonts w:ascii="Times New Roman" w:eastAsiaTheme="minorEastAsia" w:hAnsi="Times New Roman" w:cs="Times New Roman"/>
          <w:sz w:val="24"/>
          <w:szCs w:val="24"/>
        </w:rPr>
        <w:t>Anova</w:t>
      </w:r>
      <w:proofErr w:type="spellEnd"/>
      <w:r w:rsidR="00BB09C3" w:rsidRPr="007554B7">
        <w:rPr>
          <w:rFonts w:ascii="Times New Roman" w:eastAsiaTheme="minorEastAsia" w:hAnsi="Times New Roman" w:cs="Times New Roman"/>
          <w:sz w:val="24"/>
          <w:szCs w:val="24"/>
        </w:rPr>
        <w:t xml:space="preserve"> e </w:t>
      </w:r>
      <w:proofErr w:type="spellStart"/>
      <w:r w:rsidR="00844A2A">
        <w:rPr>
          <w:rFonts w:ascii="Times New Roman" w:eastAsiaTheme="minorEastAsia" w:hAnsi="Times New Roman" w:cs="Times New Roman"/>
          <w:sz w:val="24"/>
          <w:szCs w:val="24"/>
        </w:rPr>
        <w:t>Ancova</w:t>
      </w:r>
      <w:proofErr w:type="spellEnd"/>
      <w:r w:rsidR="00844A2A">
        <w:rPr>
          <w:rFonts w:ascii="Times New Roman" w:eastAsiaTheme="minorEastAsia" w:hAnsi="Times New Roman" w:cs="Times New Roman"/>
          <w:sz w:val="24"/>
          <w:szCs w:val="24"/>
        </w:rPr>
        <w:t xml:space="preserve"> sem defasagem</w:t>
      </w:r>
      <w:r w:rsidR="00BB09C3" w:rsidRPr="007554B7">
        <w:rPr>
          <w:rFonts w:ascii="Times New Roman" w:eastAsiaTheme="minorEastAsia" w:hAnsi="Times New Roman" w:cs="Times New Roman"/>
          <w:sz w:val="24"/>
          <w:szCs w:val="24"/>
        </w:rPr>
        <w:t>)</w:t>
      </w:r>
      <w:r w:rsidR="0040135C" w:rsidRPr="007554B7">
        <w:rPr>
          <w:rFonts w:ascii="Times New Roman" w:eastAsiaTheme="minorEastAsia" w:hAnsi="Times New Roman" w:cs="Times New Roman"/>
          <w:sz w:val="24"/>
          <w:szCs w:val="24"/>
        </w:rPr>
        <w:t xml:space="preserve">. </w:t>
      </w:r>
      <w:r w:rsidR="00BB09C3" w:rsidRPr="007554B7">
        <w:rPr>
          <w:rFonts w:ascii="Times New Roman" w:eastAsiaTheme="minorEastAsia" w:hAnsi="Times New Roman" w:cs="Times New Roman"/>
          <w:sz w:val="24"/>
          <w:szCs w:val="24"/>
        </w:rPr>
        <w:t>Relacionando</w:t>
      </w:r>
      <w:r w:rsidR="0040135C" w:rsidRPr="007554B7">
        <w:rPr>
          <w:rFonts w:ascii="Times New Roman" w:eastAsiaTheme="minorEastAsia" w:hAnsi="Times New Roman" w:cs="Times New Roman"/>
          <w:sz w:val="24"/>
          <w:szCs w:val="24"/>
        </w:rPr>
        <w:t xml:space="preserve"> </w:t>
      </w:r>
      <w:r w:rsidR="00BB09C3" w:rsidRPr="007554B7">
        <w:rPr>
          <w:rFonts w:ascii="Times New Roman" w:eastAsiaTheme="minorEastAsia" w:hAnsi="Times New Roman" w:cs="Times New Roman"/>
          <w:sz w:val="24"/>
          <w:szCs w:val="24"/>
        </w:rPr>
        <w:t>ao modelo com correção espacial</w:t>
      </w:r>
      <w:r w:rsidR="0040135C" w:rsidRPr="007554B7">
        <w:rPr>
          <w:rFonts w:ascii="Times New Roman" w:eastAsiaTheme="minorEastAsia" w:hAnsi="Times New Roman" w:cs="Times New Roman"/>
          <w:sz w:val="24"/>
          <w:szCs w:val="24"/>
        </w:rPr>
        <w:t xml:space="preserve">, o nível de explicação </w:t>
      </w:r>
      <w:r w:rsidR="009146F2" w:rsidRPr="007554B7">
        <w:rPr>
          <w:rFonts w:ascii="Times New Roman" w:eastAsiaTheme="minorEastAsia" w:hAnsi="Times New Roman" w:cs="Times New Roman"/>
          <w:sz w:val="24"/>
          <w:szCs w:val="24"/>
        </w:rPr>
        <w:t>se</w:t>
      </w:r>
      <w:r w:rsidR="00953A45" w:rsidRPr="007554B7">
        <w:rPr>
          <w:rFonts w:ascii="Times New Roman" w:eastAsiaTheme="minorEastAsia" w:hAnsi="Times New Roman" w:cs="Times New Roman"/>
          <w:sz w:val="24"/>
          <w:szCs w:val="24"/>
        </w:rPr>
        <w:t xml:space="preserve"> reduziu</w:t>
      </w:r>
      <w:r w:rsidR="009146F2" w:rsidRPr="007554B7">
        <w:rPr>
          <w:rFonts w:ascii="Times New Roman" w:eastAsiaTheme="minorEastAsia" w:hAnsi="Times New Roman" w:cs="Times New Roman"/>
          <w:sz w:val="24"/>
          <w:szCs w:val="24"/>
        </w:rPr>
        <w:t xml:space="preserve"> em 18</w:t>
      </w:r>
      <w:r w:rsidR="00953A45" w:rsidRPr="007554B7">
        <w:rPr>
          <w:rFonts w:ascii="Times New Roman" w:eastAsiaTheme="minorEastAsia" w:hAnsi="Times New Roman" w:cs="Times New Roman"/>
          <w:sz w:val="24"/>
          <w:szCs w:val="24"/>
        </w:rPr>
        <w:t xml:space="preserve">%, </w:t>
      </w:r>
      <w:r w:rsidR="00844A2A">
        <w:rPr>
          <w:rFonts w:ascii="Times New Roman" w:eastAsiaTheme="minorEastAsia" w:hAnsi="Times New Roman" w:cs="Times New Roman"/>
          <w:sz w:val="24"/>
          <w:szCs w:val="24"/>
        </w:rPr>
        <w:t xml:space="preserve">aludindo </w:t>
      </w:r>
      <w:proofErr w:type="gramStart"/>
      <w:r w:rsidR="00844A2A">
        <w:rPr>
          <w:rFonts w:ascii="Times New Roman" w:eastAsiaTheme="minorEastAsia" w:hAnsi="Times New Roman" w:cs="Times New Roman"/>
          <w:sz w:val="24"/>
          <w:szCs w:val="24"/>
        </w:rPr>
        <w:t>a</w:t>
      </w:r>
      <w:proofErr w:type="gramEnd"/>
      <w:r w:rsidR="00844A2A">
        <w:rPr>
          <w:rFonts w:ascii="Times New Roman" w:eastAsiaTheme="minorEastAsia" w:hAnsi="Times New Roman" w:cs="Times New Roman"/>
          <w:sz w:val="24"/>
          <w:szCs w:val="24"/>
        </w:rPr>
        <w:t xml:space="preserve"> importância explicativa das características dos vizinhos adjacentes.</w:t>
      </w:r>
    </w:p>
    <w:p w:rsidR="0040135C" w:rsidRPr="007554B7" w:rsidRDefault="0040135C" w:rsidP="004E53B3">
      <w:pPr>
        <w:spacing w:line="240" w:lineRule="auto"/>
        <w:ind w:firstLine="567"/>
        <w:rPr>
          <w:rFonts w:ascii="Times New Roman" w:eastAsiaTheme="minorEastAsia" w:hAnsi="Times New Roman" w:cs="Times New Roman"/>
          <w:sz w:val="24"/>
          <w:szCs w:val="24"/>
        </w:rPr>
      </w:pPr>
      <w:r w:rsidRPr="007554B7">
        <w:rPr>
          <w:rFonts w:ascii="Times New Roman" w:eastAsiaTheme="minorEastAsia" w:hAnsi="Times New Roman" w:cs="Times New Roman"/>
          <w:sz w:val="24"/>
          <w:szCs w:val="24"/>
        </w:rPr>
        <w:t>Portanto,</w:t>
      </w:r>
      <w:r w:rsidR="009146F2" w:rsidRPr="007554B7">
        <w:rPr>
          <w:rFonts w:ascii="Times New Roman" w:eastAsiaTheme="minorEastAsia" w:hAnsi="Times New Roman" w:cs="Times New Roman"/>
          <w:sz w:val="24"/>
          <w:szCs w:val="24"/>
        </w:rPr>
        <w:t xml:space="preserve"> a partir do </w:t>
      </w:r>
      <w:r w:rsidR="007721A0" w:rsidRPr="007554B7">
        <w:rPr>
          <w:rFonts w:ascii="Times New Roman" w:eastAsiaTheme="minorEastAsia" w:hAnsi="Times New Roman" w:cs="Times New Roman"/>
          <w:sz w:val="24"/>
          <w:szCs w:val="24"/>
        </w:rPr>
        <w:t>índice</w:t>
      </w:r>
      <w:r w:rsidR="009146F2" w:rsidRPr="007554B7">
        <w:rPr>
          <w:rFonts w:ascii="Times New Roman" w:eastAsiaTheme="minorEastAsia" w:hAnsi="Times New Roman" w:cs="Times New Roman"/>
          <w:sz w:val="24"/>
          <w:szCs w:val="24"/>
        </w:rPr>
        <w:t xml:space="preserve"> de corre</w:t>
      </w:r>
      <w:r w:rsidR="000C5DB2" w:rsidRPr="007554B7">
        <w:rPr>
          <w:rFonts w:ascii="Times New Roman" w:eastAsiaTheme="minorEastAsia" w:hAnsi="Times New Roman" w:cs="Times New Roman"/>
          <w:sz w:val="24"/>
          <w:szCs w:val="24"/>
        </w:rPr>
        <w:t>la</w:t>
      </w:r>
      <w:r w:rsidR="009146F2" w:rsidRPr="007554B7">
        <w:rPr>
          <w:rFonts w:ascii="Times New Roman" w:eastAsiaTheme="minorEastAsia" w:hAnsi="Times New Roman" w:cs="Times New Roman"/>
          <w:sz w:val="24"/>
          <w:szCs w:val="24"/>
        </w:rPr>
        <w:t>ção intraclasse</w:t>
      </w:r>
      <w:r w:rsidR="007721A0" w:rsidRPr="007554B7">
        <w:rPr>
          <w:rFonts w:ascii="Times New Roman" w:eastAsiaTheme="minorEastAsia" w:hAnsi="Times New Roman" w:cs="Times New Roman"/>
          <w:sz w:val="24"/>
          <w:szCs w:val="24"/>
        </w:rPr>
        <w:t xml:space="preserve"> (</w:t>
      </w:r>
      <w:proofErr w:type="spellStart"/>
      <w:r w:rsidR="007721A0" w:rsidRPr="007554B7">
        <w:rPr>
          <w:rFonts w:ascii="Times New Roman" w:eastAsiaTheme="minorEastAsia" w:hAnsi="Times New Roman" w:cs="Times New Roman"/>
          <w:i/>
          <w:sz w:val="24"/>
          <w:szCs w:val="24"/>
        </w:rPr>
        <w:t>corr</w:t>
      </w:r>
      <w:proofErr w:type="spellEnd"/>
      <w:r w:rsidR="007721A0" w:rsidRPr="007554B7">
        <w:rPr>
          <w:rFonts w:ascii="Times New Roman" w:eastAsiaTheme="minorEastAsia" w:hAnsi="Times New Roman" w:cs="Times New Roman"/>
          <w:sz w:val="24"/>
          <w:szCs w:val="24"/>
        </w:rPr>
        <w:t>)</w:t>
      </w:r>
      <w:r w:rsidR="00BE03B4" w:rsidRPr="007554B7">
        <w:rPr>
          <w:rFonts w:ascii="Times New Roman" w:eastAsiaTheme="minorEastAsia" w:hAnsi="Times New Roman" w:cs="Times New Roman"/>
          <w:sz w:val="24"/>
          <w:szCs w:val="24"/>
        </w:rPr>
        <w:t xml:space="preserve"> é</w:t>
      </w:r>
      <w:r w:rsidRPr="007554B7">
        <w:rPr>
          <w:rFonts w:ascii="Times New Roman" w:eastAsiaTheme="minorEastAsia" w:hAnsi="Times New Roman" w:cs="Times New Roman"/>
          <w:sz w:val="24"/>
          <w:szCs w:val="24"/>
        </w:rPr>
        <w:t xml:space="preserve"> possível decompor </w:t>
      </w:r>
      <w:r w:rsidR="000A4329" w:rsidRPr="007554B7">
        <w:rPr>
          <w:rFonts w:ascii="Times New Roman" w:eastAsiaTheme="minorEastAsia" w:hAnsi="Times New Roman" w:cs="Times New Roman"/>
          <w:sz w:val="24"/>
          <w:szCs w:val="24"/>
        </w:rPr>
        <w:t xml:space="preserve">o preço dos imóveis no município de São Paulo. </w:t>
      </w:r>
      <w:r w:rsidR="00F67099" w:rsidRPr="007554B7">
        <w:rPr>
          <w:rFonts w:ascii="Times New Roman" w:eastAsiaTheme="minorEastAsia" w:hAnsi="Times New Roman" w:cs="Times New Roman"/>
          <w:sz w:val="24"/>
          <w:szCs w:val="24"/>
        </w:rPr>
        <w:t xml:space="preserve">No modelo com correção espacial, as características intrínsecas explicam 68,2% dos preços, enquanto às características extrínsecas cambem 31,8% das explicações. No que diz respeito ao modelo sem correção, 75,1% é devido às características de primeiro nível, e 24,8% decorre do efeito vizinhança. </w:t>
      </w:r>
      <w:r w:rsidR="002F7610" w:rsidRPr="007554B7">
        <w:rPr>
          <w:rFonts w:ascii="Times New Roman" w:eastAsiaTheme="minorEastAsia" w:hAnsi="Times New Roman" w:cs="Times New Roman"/>
          <w:sz w:val="24"/>
          <w:szCs w:val="24"/>
        </w:rPr>
        <w:t>Dessa forma, pode-se dizer que 7% da decomposição dos preços médio</w:t>
      </w:r>
      <w:r w:rsidR="009146F2" w:rsidRPr="007554B7">
        <w:rPr>
          <w:rFonts w:ascii="Times New Roman" w:eastAsiaTheme="minorEastAsia" w:hAnsi="Times New Roman" w:cs="Times New Roman"/>
          <w:sz w:val="24"/>
          <w:szCs w:val="24"/>
        </w:rPr>
        <w:t>s</w:t>
      </w:r>
      <w:r w:rsidR="002F7610" w:rsidRPr="007554B7">
        <w:rPr>
          <w:rFonts w:ascii="Times New Roman" w:eastAsiaTheme="minorEastAsia" w:hAnsi="Times New Roman" w:cs="Times New Roman"/>
          <w:sz w:val="24"/>
          <w:szCs w:val="24"/>
        </w:rPr>
        <w:t xml:space="preserve"> dos imóveis correspondem ao efeito adjacência e 24,8% ao efeito vizinhança.  </w:t>
      </w:r>
    </w:p>
    <w:p w:rsidR="005133D2" w:rsidRPr="007554B7" w:rsidRDefault="005133D2" w:rsidP="004E53B3">
      <w:pPr>
        <w:pStyle w:val="Ttulo2"/>
        <w:numPr>
          <w:ilvl w:val="0"/>
          <w:numId w:val="19"/>
        </w:numPr>
        <w:spacing w:before="120" w:after="120" w:line="240" w:lineRule="auto"/>
        <w:rPr>
          <w:rFonts w:cs="Times New Roman"/>
          <w:caps/>
        </w:rPr>
      </w:pPr>
      <w:bookmarkStart w:id="14" w:name="_Toc381376837"/>
      <w:r w:rsidRPr="007554B7">
        <w:rPr>
          <w:rFonts w:cs="Times New Roman"/>
          <w:caps/>
        </w:rPr>
        <w:lastRenderedPageBreak/>
        <w:t>Considerações Finais</w:t>
      </w:r>
      <w:bookmarkEnd w:id="14"/>
    </w:p>
    <w:p w:rsidR="005133D2" w:rsidRPr="007554B7" w:rsidRDefault="00BE03B4"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O modelo hierárquico linear espacial </w:t>
      </w:r>
      <w:r w:rsidR="005133D2" w:rsidRPr="007554B7">
        <w:rPr>
          <w:rFonts w:ascii="Times New Roman" w:hAnsi="Times New Roman" w:cs="Times New Roman"/>
          <w:sz w:val="24"/>
          <w:szCs w:val="24"/>
        </w:rPr>
        <w:t xml:space="preserve">contribui à análise do </w:t>
      </w:r>
      <w:r w:rsidR="00064170" w:rsidRPr="007554B7">
        <w:rPr>
          <w:rFonts w:ascii="Times New Roman" w:hAnsi="Times New Roman" w:cs="Times New Roman"/>
          <w:sz w:val="24"/>
          <w:szCs w:val="24"/>
        </w:rPr>
        <w:t xml:space="preserve">efeito </w:t>
      </w:r>
      <w:r w:rsidR="001E0E04" w:rsidRPr="007554B7">
        <w:rPr>
          <w:rFonts w:ascii="Times New Roman" w:hAnsi="Times New Roman" w:cs="Times New Roman"/>
          <w:sz w:val="24"/>
          <w:szCs w:val="24"/>
        </w:rPr>
        <w:t>vizinhança</w:t>
      </w:r>
      <w:r w:rsidR="00B61504" w:rsidRPr="007554B7">
        <w:rPr>
          <w:rFonts w:ascii="Times New Roman" w:hAnsi="Times New Roman" w:cs="Times New Roman"/>
          <w:sz w:val="24"/>
          <w:szCs w:val="24"/>
        </w:rPr>
        <w:t xml:space="preserve"> e do efeito adjacência</w:t>
      </w:r>
      <w:r w:rsidR="00064170" w:rsidRPr="007554B7">
        <w:rPr>
          <w:rFonts w:ascii="Times New Roman" w:hAnsi="Times New Roman" w:cs="Times New Roman"/>
          <w:sz w:val="24"/>
          <w:szCs w:val="24"/>
        </w:rPr>
        <w:t>,</w:t>
      </w:r>
      <w:r w:rsidR="005133D2" w:rsidRPr="007554B7">
        <w:rPr>
          <w:rFonts w:ascii="Times New Roman" w:hAnsi="Times New Roman" w:cs="Times New Roman"/>
          <w:sz w:val="24"/>
          <w:szCs w:val="24"/>
        </w:rPr>
        <w:t xml:space="preserve"> permitindo caracterizar a distribuição do valor dos imóveis no espaço e observar a variância decorrent</w:t>
      </w:r>
      <w:r w:rsidR="00880CDE" w:rsidRPr="007554B7">
        <w:rPr>
          <w:rFonts w:ascii="Times New Roman" w:hAnsi="Times New Roman" w:cs="Times New Roman"/>
          <w:sz w:val="24"/>
          <w:szCs w:val="24"/>
        </w:rPr>
        <w:t>e de cada nível hierárquico.</w:t>
      </w:r>
      <w:r w:rsidR="005133D2" w:rsidRPr="007554B7">
        <w:rPr>
          <w:rFonts w:ascii="Times New Roman" w:hAnsi="Times New Roman" w:cs="Times New Roman"/>
          <w:sz w:val="24"/>
          <w:szCs w:val="24"/>
        </w:rPr>
        <w:t xml:space="preserve"> </w:t>
      </w:r>
      <w:r w:rsidRPr="007554B7">
        <w:rPr>
          <w:rFonts w:ascii="Times New Roman" w:hAnsi="Times New Roman" w:cs="Times New Roman"/>
          <w:sz w:val="24"/>
          <w:szCs w:val="24"/>
        </w:rPr>
        <w:t xml:space="preserve">Tal abordagem </w:t>
      </w:r>
      <w:r w:rsidR="005133D2" w:rsidRPr="007554B7">
        <w:rPr>
          <w:rFonts w:ascii="Times New Roman" w:hAnsi="Times New Roman" w:cs="Times New Roman"/>
          <w:sz w:val="24"/>
          <w:szCs w:val="24"/>
        </w:rPr>
        <w:t xml:space="preserve">permite </w:t>
      </w:r>
      <w:r w:rsidR="001E0E04" w:rsidRPr="007554B7">
        <w:rPr>
          <w:rFonts w:ascii="Times New Roman" w:hAnsi="Times New Roman" w:cs="Times New Roman"/>
          <w:sz w:val="24"/>
          <w:szCs w:val="24"/>
        </w:rPr>
        <w:t>capturar</w:t>
      </w:r>
      <w:r w:rsidR="005133D2" w:rsidRPr="007554B7">
        <w:rPr>
          <w:rFonts w:ascii="Times New Roman" w:hAnsi="Times New Roman" w:cs="Times New Roman"/>
          <w:sz w:val="24"/>
          <w:szCs w:val="24"/>
        </w:rPr>
        <w:t xml:space="preserve"> as similaridades entre a localização e preço do imóvel, bem como modelar o efeito</w:t>
      </w:r>
      <w:r w:rsidR="00880CDE" w:rsidRPr="007554B7">
        <w:rPr>
          <w:rFonts w:ascii="Times New Roman" w:hAnsi="Times New Roman" w:cs="Times New Roman"/>
          <w:sz w:val="24"/>
          <w:szCs w:val="24"/>
        </w:rPr>
        <w:t xml:space="preserve"> de</w:t>
      </w:r>
      <w:r w:rsidR="005133D2" w:rsidRPr="007554B7">
        <w:rPr>
          <w:rFonts w:ascii="Times New Roman" w:hAnsi="Times New Roman" w:cs="Times New Roman"/>
          <w:sz w:val="24"/>
          <w:szCs w:val="24"/>
        </w:rPr>
        <w:t xml:space="preserve"> transbordamento entre </w:t>
      </w:r>
      <w:r w:rsidR="001E0E04" w:rsidRPr="007554B7">
        <w:rPr>
          <w:rFonts w:ascii="Times New Roman" w:hAnsi="Times New Roman" w:cs="Times New Roman"/>
          <w:sz w:val="24"/>
          <w:szCs w:val="24"/>
        </w:rPr>
        <w:t>os distritos</w:t>
      </w:r>
      <w:r w:rsidR="00064170" w:rsidRPr="007554B7">
        <w:rPr>
          <w:rFonts w:ascii="Times New Roman" w:hAnsi="Times New Roman" w:cs="Times New Roman"/>
          <w:sz w:val="24"/>
          <w:szCs w:val="24"/>
        </w:rPr>
        <w:t xml:space="preserve">, isto é, </w:t>
      </w:r>
      <w:r w:rsidR="003C12F7" w:rsidRPr="007554B7">
        <w:rPr>
          <w:rFonts w:ascii="Times New Roman" w:hAnsi="Times New Roman" w:cs="Times New Roman"/>
          <w:sz w:val="24"/>
          <w:szCs w:val="24"/>
        </w:rPr>
        <w:t xml:space="preserve">o </w:t>
      </w:r>
      <w:r w:rsidR="00064170" w:rsidRPr="007554B7">
        <w:rPr>
          <w:rFonts w:ascii="Times New Roman" w:hAnsi="Times New Roman" w:cs="Times New Roman"/>
          <w:sz w:val="24"/>
          <w:szCs w:val="24"/>
        </w:rPr>
        <w:t>efeito adjacência</w:t>
      </w:r>
      <w:r w:rsidR="0000201B" w:rsidRPr="007554B7">
        <w:rPr>
          <w:rFonts w:ascii="Times New Roman" w:hAnsi="Times New Roman" w:cs="Times New Roman"/>
          <w:sz w:val="24"/>
          <w:szCs w:val="24"/>
        </w:rPr>
        <w:t xml:space="preserve"> e, por conseguinte, </w:t>
      </w:r>
      <w:r w:rsidR="00064170" w:rsidRPr="007554B7">
        <w:rPr>
          <w:rFonts w:ascii="Times New Roman" w:hAnsi="Times New Roman" w:cs="Times New Roman"/>
          <w:sz w:val="24"/>
          <w:szCs w:val="24"/>
        </w:rPr>
        <w:t>corrigir a dependência espacial.</w:t>
      </w:r>
    </w:p>
    <w:p w:rsidR="00E33406" w:rsidRPr="007554B7" w:rsidRDefault="005133D2"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 xml:space="preserve">No que </w:t>
      </w:r>
      <w:r w:rsidR="0072560A" w:rsidRPr="007554B7">
        <w:rPr>
          <w:rFonts w:ascii="Times New Roman" w:hAnsi="Times New Roman" w:cs="Times New Roman"/>
          <w:sz w:val="24"/>
          <w:szCs w:val="24"/>
        </w:rPr>
        <w:t>tange à estimação</w:t>
      </w:r>
      <w:r w:rsidR="002F7610" w:rsidRPr="007554B7">
        <w:rPr>
          <w:rFonts w:ascii="Times New Roman" w:hAnsi="Times New Roman" w:cs="Times New Roman"/>
          <w:sz w:val="24"/>
          <w:szCs w:val="24"/>
        </w:rPr>
        <w:t>, notou-se que 31,8</w:t>
      </w:r>
      <w:r w:rsidRPr="007554B7">
        <w:rPr>
          <w:rFonts w:ascii="Times New Roman" w:hAnsi="Times New Roman" w:cs="Times New Roman"/>
          <w:sz w:val="24"/>
          <w:szCs w:val="24"/>
        </w:rPr>
        <w:t>% do preço dos imóveis são explicados p</w:t>
      </w:r>
      <w:r w:rsidR="007721A0" w:rsidRPr="007554B7">
        <w:rPr>
          <w:rFonts w:ascii="Times New Roman" w:hAnsi="Times New Roman" w:cs="Times New Roman"/>
          <w:sz w:val="24"/>
          <w:szCs w:val="24"/>
        </w:rPr>
        <w:t>elo</w:t>
      </w:r>
      <w:r w:rsidR="007567D7" w:rsidRPr="007554B7">
        <w:rPr>
          <w:rFonts w:ascii="Times New Roman" w:hAnsi="Times New Roman" w:cs="Times New Roman"/>
          <w:sz w:val="24"/>
          <w:szCs w:val="24"/>
        </w:rPr>
        <w:t xml:space="preserve"> segundo nível hierárquico</w:t>
      </w:r>
      <w:r w:rsidRPr="007554B7">
        <w:rPr>
          <w:rFonts w:ascii="Times New Roman" w:hAnsi="Times New Roman" w:cs="Times New Roman"/>
          <w:sz w:val="24"/>
          <w:szCs w:val="24"/>
        </w:rPr>
        <w:t xml:space="preserve">. </w:t>
      </w:r>
      <w:r w:rsidR="00E33406" w:rsidRPr="007554B7">
        <w:rPr>
          <w:rFonts w:ascii="Times New Roman" w:hAnsi="Times New Roman" w:cs="Times New Roman"/>
          <w:sz w:val="24"/>
          <w:szCs w:val="24"/>
        </w:rPr>
        <w:t>Ademais, pôde-se concluir que as características int</w:t>
      </w:r>
      <w:r w:rsidR="002F7610" w:rsidRPr="007554B7">
        <w:rPr>
          <w:rFonts w:ascii="Times New Roman" w:hAnsi="Times New Roman" w:cs="Times New Roman"/>
          <w:sz w:val="24"/>
          <w:szCs w:val="24"/>
        </w:rPr>
        <w:t>rínsecas são responsáveis por 68,2</w:t>
      </w:r>
      <w:r w:rsidR="00E33406" w:rsidRPr="007554B7">
        <w:rPr>
          <w:rFonts w:ascii="Times New Roman" w:hAnsi="Times New Roman" w:cs="Times New Roman"/>
          <w:sz w:val="24"/>
          <w:szCs w:val="24"/>
        </w:rPr>
        <w:t>% da variação dos preços de venda dos imóveis. E dessa proporção, 89% é explicada pelas características intrínsecas.</w:t>
      </w:r>
      <w:r w:rsidR="002F7610" w:rsidRPr="007554B7">
        <w:rPr>
          <w:rFonts w:ascii="Times New Roman" w:hAnsi="Times New Roman" w:cs="Times New Roman"/>
          <w:sz w:val="24"/>
          <w:szCs w:val="24"/>
        </w:rPr>
        <w:t xml:space="preserve"> Enquanto no que diz respeito ao segundo nível, as características extrínsecas explicam 75,1% da decomposição. </w:t>
      </w:r>
    </w:p>
    <w:p w:rsidR="00D5046B" w:rsidRPr="007554B7" w:rsidRDefault="00E50635"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Os</w:t>
      </w:r>
      <w:r w:rsidR="007567D7" w:rsidRPr="007554B7">
        <w:rPr>
          <w:rFonts w:ascii="Times New Roman" w:hAnsi="Times New Roman" w:cs="Times New Roman"/>
          <w:sz w:val="24"/>
          <w:szCs w:val="24"/>
        </w:rPr>
        <w:t xml:space="preserve"> resultados </w:t>
      </w:r>
      <w:r w:rsidRPr="007554B7">
        <w:rPr>
          <w:rFonts w:ascii="Times New Roman" w:hAnsi="Times New Roman" w:cs="Times New Roman"/>
          <w:sz w:val="24"/>
          <w:szCs w:val="24"/>
        </w:rPr>
        <w:t>revelam</w:t>
      </w:r>
      <w:r w:rsidR="00802F66" w:rsidRPr="007554B7">
        <w:rPr>
          <w:rFonts w:ascii="Times New Roman" w:hAnsi="Times New Roman" w:cs="Times New Roman"/>
          <w:sz w:val="24"/>
          <w:szCs w:val="24"/>
        </w:rPr>
        <w:t xml:space="preserve"> que os consumidores </w:t>
      </w:r>
      <w:r w:rsidR="00836538" w:rsidRPr="007554B7">
        <w:rPr>
          <w:rFonts w:ascii="Times New Roman" w:hAnsi="Times New Roman" w:cs="Times New Roman"/>
          <w:sz w:val="24"/>
          <w:szCs w:val="24"/>
        </w:rPr>
        <w:t>apreciam</w:t>
      </w:r>
      <w:r w:rsidR="00DE3F98" w:rsidRPr="007554B7">
        <w:rPr>
          <w:rFonts w:ascii="Times New Roman" w:hAnsi="Times New Roman" w:cs="Times New Roman"/>
          <w:sz w:val="24"/>
          <w:szCs w:val="24"/>
        </w:rPr>
        <w:t xml:space="preserve"> amenidades</w:t>
      </w:r>
      <w:r w:rsidR="00D5046B" w:rsidRPr="007554B7">
        <w:rPr>
          <w:rFonts w:ascii="Times New Roman" w:hAnsi="Times New Roman" w:cs="Times New Roman"/>
          <w:sz w:val="24"/>
          <w:szCs w:val="24"/>
        </w:rPr>
        <w:t>, tanto no distrito em que o imóvel está localizado quant</w:t>
      </w:r>
      <w:r w:rsidR="002C1AF0" w:rsidRPr="007554B7">
        <w:rPr>
          <w:rFonts w:ascii="Times New Roman" w:hAnsi="Times New Roman" w:cs="Times New Roman"/>
          <w:sz w:val="24"/>
          <w:szCs w:val="24"/>
        </w:rPr>
        <w:t>o no distrito contí</w:t>
      </w:r>
      <w:r w:rsidR="00D5046B" w:rsidRPr="007554B7">
        <w:rPr>
          <w:rFonts w:ascii="Times New Roman" w:hAnsi="Times New Roman" w:cs="Times New Roman"/>
          <w:sz w:val="24"/>
          <w:szCs w:val="24"/>
        </w:rPr>
        <w:t xml:space="preserve">guo, sendo importante ressaltar que o efeito </w:t>
      </w:r>
      <w:r w:rsidR="00BB09C3" w:rsidRPr="007554B7">
        <w:rPr>
          <w:rFonts w:ascii="Times New Roman" w:hAnsi="Times New Roman" w:cs="Times New Roman"/>
          <w:sz w:val="24"/>
          <w:szCs w:val="24"/>
        </w:rPr>
        <w:t>adjacência explica 7</w:t>
      </w:r>
      <w:r w:rsidR="00DE3F98" w:rsidRPr="007554B7">
        <w:rPr>
          <w:rFonts w:ascii="Times New Roman" w:hAnsi="Times New Roman" w:cs="Times New Roman"/>
          <w:sz w:val="24"/>
          <w:szCs w:val="24"/>
        </w:rPr>
        <w:t>% do preço</w:t>
      </w:r>
      <w:r w:rsidR="00D5046B" w:rsidRPr="007554B7">
        <w:rPr>
          <w:rFonts w:ascii="Times New Roman" w:hAnsi="Times New Roman" w:cs="Times New Roman"/>
          <w:sz w:val="24"/>
          <w:szCs w:val="24"/>
        </w:rPr>
        <w:t xml:space="preserve"> da residência</w:t>
      </w:r>
      <w:r w:rsidR="005133D2" w:rsidRPr="007554B7">
        <w:rPr>
          <w:rFonts w:ascii="Times New Roman" w:hAnsi="Times New Roman" w:cs="Times New Roman"/>
          <w:sz w:val="24"/>
          <w:szCs w:val="24"/>
        </w:rPr>
        <w:t xml:space="preserve">. </w:t>
      </w:r>
      <w:r w:rsidR="00DE3F98" w:rsidRPr="007554B7">
        <w:rPr>
          <w:rFonts w:ascii="Times New Roman" w:hAnsi="Times New Roman" w:cs="Times New Roman"/>
          <w:sz w:val="24"/>
          <w:szCs w:val="24"/>
        </w:rPr>
        <w:t xml:space="preserve">Ademais, foi possível compreender que alterações </w:t>
      </w:r>
      <w:r w:rsidR="00880CDE" w:rsidRPr="007554B7">
        <w:rPr>
          <w:rFonts w:ascii="Times New Roman" w:hAnsi="Times New Roman" w:cs="Times New Roman"/>
          <w:sz w:val="24"/>
          <w:szCs w:val="24"/>
        </w:rPr>
        <w:t xml:space="preserve">em determinadas </w:t>
      </w:r>
      <w:r w:rsidR="007C3C58" w:rsidRPr="007554B7">
        <w:rPr>
          <w:rFonts w:ascii="Times New Roman" w:hAnsi="Times New Roman" w:cs="Times New Roman"/>
          <w:sz w:val="24"/>
          <w:szCs w:val="24"/>
        </w:rPr>
        <w:t>amenidades</w:t>
      </w:r>
      <w:r w:rsidR="00880CDE" w:rsidRPr="007554B7">
        <w:rPr>
          <w:rFonts w:ascii="Times New Roman" w:hAnsi="Times New Roman" w:cs="Times New Roman"/>
          <w:sz w:val="24"/>
          <w:szCs w:val="24"/>
        </w:rPr>
        <w:t xml:space="preserve"> de</w:t>
      </w:r>
      <w:r w:rsidR="00DE3F98" w:rsidRPr="007554B7">
        <w:rPr>
          <w:rFonts w:ascii="Times New Roman" w:hAnsi="Times New Roman" w:cs="Times New Roman"/>
          <w:sz w:val="24"/>
          <w:szCs w:val="24"/>
        </w:rPr>
        <w:t xml:space="preserve"> distritos</w:t>
      </w:r>
      <w:r w:rsidR="00880CDE" w:rsidRPr="007554B7">
        <w:rPr>
          <w:rFonts w:ascii="Times New Roman" w:hAnsi="Times New Roman" w:cs="Times New Roman"/>
          <w:sz w:val="24"/>
          <w:szCs w:val="24"/>
        </w:rPr>
        <w:t xml:space="preserve"> adjacentes</w:t>
      </w:r>
      <w:r w:rsidR="00DE3F98" w:rsidRPr="007554B7">
        <w:rPr>
          <w:rFonts w:ascii="Times New Roman" w:hAnsi="Times New Roman" w:cs="Times New Roman"/>
          <w:sz w:val="24"/>
          <w:szCs w:val="24"/>
        </w:rPr>
        <w:t xml:space="preserve"> são capazes de transbordar e afetar o sistema de preço</w:t>
      </w:r>
      <w:r w:rsidR="00880CDE" w:rsidRPr="007554B7">
        <w:rPr>
          <w:rFonts w:ascii="Times New Roman" w:hAnsi="Times New Roman" w:cs="Times New Roman"/>
          <w:sz w:val="24"/>
          <w:szCs w:val="24"/>
        </w:rPr>
        <w:t>s médios</w:t>
      </w:r>
      <w:r w:rsidR="00DE3F98" w:rsidRPr="007554B7">
        <w:rPr>
          <w:rFonts w:ascii="Times New Roman" w:hAnsi="Times New Roman" w:cs="Times New Roman"/>
          <w:sz w:val="24"/>
          <w:szCs w:val="24"/>
        </w:rPr>
        <w:t xml:space="preserve"> dos imóveis.</w:t>
      </w:r>
    </w:p>
    <w:p w:rsidR="005133D2" w:rsidRDefault="00D5046B" w:rsidP="004E53B3">
      <w:pPr>
        <w:spacing w:line="240" w:lineRule="auto"/>
        <w:ind w:firstLine="567"/>
        <w:rPr>
          <w:rFonts w:ascii="Times New Roman" w:hAnsi="Times New Roman" w:cs="Times New Roman"/>
          <w:sz w:val="24"/>
          <w:szCs w:val="24"/>
        </w:rPr>
      </w:pPr>
      <w:r w:rsidRPr="007554B7">
        <w:rPr>
          <w:rFonts w:ascii="Times New Roman" w:hAnsi="Times New Roman" w:cs="Times New Roman"/>
          <w:sz w:val="24"/>
          <w:szCs w:val="24"/>
        </w:rPr>
        <w:t>Portanto,</w:t>
      </w:r>
      <w:r w:rsidR="00D748F3" w:rsidRPr="007554B7">
        <w:rPr>
          <w:rFonts w:ascii="Times New Roman" w:hAnsi="Times New Roman" w:cs="Times New Roman"/>
          <w:sz w:val="24"/>
          <w:szCs w:val="24"/>
        </w:rPr>
        <w:t xml:space="preserve"> o estudo </w:t>
      </w:r>
      <w:r w:rsidR="00850790" w:rsidRPr="007554B7">
        <w:rPr>
          <w:rFonts w:ascii="Times New Roman" w:hAnsi="Times New Roman" w:cs="Times New Roman"/>
          <w:sz w:val="24"/>
          <w:szCs w:val="24"/>
        </w:rPr>
        <w:t xml:space="preserve">da avaliação dos atributos e os respectivos impactos que as amenidades </w:t>
      </w:r>
      <w:r w:rsidR="00D748F3" w:rsidRPr="007554B7">
        <w:rPr>
          <w:rFonts w:ascii="Times New Roman" w:hAnsi="Times New Roman" w:cs="Times New Roman"/>
          <w:sz w:val="24"/>
          <w:szCs w:val="24"/>
        </w:rPr>
        <w:t>(vizinhança e adjacência) exercem sobre os preço</w:t>
      </w:r>
      <w:r w:rsidR="00880CDE" w:rsidRPr="007554B7">
        <w:rPr>
          <w:rFonts w:ascii="Times New Roman" w:hAnsi="Times New Roman" w:cs="Times New Roman"/>
          <w:sz w:val="24"/>
          <w:szCs w:val="24"/>
        </w:rPr>
        <w:t>s fornecem maior compreensão da dinâmica e tendência</w:t>
      </w:r>
      <w:r w:rsidR="00D748F3" w:rsidRPr="007554B7">
        <w:rPr>
          <w:rFonts w:ascii="Times New Roman" w:hAnsi="Times New Roman" w:cs="Times New Roman"/>
          <w:sz w:val="24"/>
          <w:szCs w:val="24"/>
        </w:rPr>
        <w:t xml:space="preserve"> do e</w:t>
      </w:r>
      <w:r w:rsidR="00D34EB3" w:rsidRPr="007554B7">
        <w:rPr>
          <w:rFonts w:ascii="Times New Roman" w:hAnsi="Times New Roman" w:cs="Times New Roman"/>
          <w:sz w:val="24"/>
          <w:szCs w:val="24"/>
        </w:rPr>
        <w:t>spaço no município de São Paulo. Em outro</w:t>
      </w:r>
      <w:r w:rsidR="00D748F3" w:rsidRPr="007554B7">
        <w:rPr>
          <w:rFonts w:ascii="Times New Roman" w:hAnsi="Times New Roman" w:cs="Times New Roman"/>
          <w:sz w:val="24"/>
          <w:szCs w:val="24"/>
        </w:rPr>
        <w:t xml:space="preserve">s </w:t>
      </w:r>
      <w:r w:rsidR="00D34EB3" w:rsidRPr="007554B7">
        <w:rPr>
          <w:rFonts w:ascii="Times New Roman" w:hAnsi="Times New Roman" w:cs="Times New Roman"/>
          <w:sz w:val="24"/>
          <w:szCs w:val="24"/>
        </w:rPr>
        <w:t>termo</w:t>
      </w:r>
      <w:r w:rsidR="00D748F3" w:rsidRPr="007554B7">
        <w:rPr>
          <w:rFonts w:ascii="Times New Roman" w:hAnsi="Times New Roman" w:cs="Times New Roman"/>
          <w:sz w:val="24"/>
          <w:szCs w:val="24"/>
        </w:rPr>
        <w:t xml:space="preserve">s, é possível compreender o </w:t>
      </w:r>
      <w:r w:rsidR="007567D7" w:rsidRPr="007554B7">
        <w:rPr>
          <w:rFonts w:ascii="Times New Roman" w:hAnsi="Times New Roman" w:cs="Times New Roman"/>
          <w:sz w:val="24"/>
          <w:szCs w:val="24"/>
        </w:rPr>
        <w:t>padrão dos produtos lançados no</w:t>
      </w:r>
      <w:r w:rsidR="00D748F3" w:rsidRPr="007554B7">
        <w:rPr>
          <w:rFonts w:ascii="Times New Roman" w:hAnsi="Times New Roman" w:cs="Times New Roman"/>
          <w:sz w:val="24"/>
          <w:szCs w:val="24"/>
        </w:rPr>
        <w:t xml:space="preserve"> espaço em função das características do próprio espaço. </w:t>
      </w:r>
      <w:r w:rsidR="00D34EB3" w:rsidRPr="007554B7">
        <w:rPr>
          <w:rFonts w:ascii="Times New Roman" w:hAnsi="Times New Roman" w:cs="Times New Roman"/>
          <w:sz w:val="24"/>
          <w:szCs w:val="24"/>
        </w:rPr>
        <w:t>A</w:t>
      </w:r>
      <w:r w:rsidR="00D748F3" w:rsidRPr="007554B7">
        <w:rPr>
          <w:rFonts w:ascii="Times New Roman" w:hAnsi="Times New Roman" w:cs="Times New Roman"/>
          <w:sz w:val="24"/>
          <w:szCs w:val="24"/>
        </w:rPr>
        <w:t xml:space="preserve"> modelagem hedônica </w:t>
      </w:r>
      <w:r w:rsidR="00D16C01" w:rsidRPr="007554B7">
        <w:rPr>
          <w:rFonts w:ascii="Times New Roman" w:hAnsi="Times New Roman" w:cs="Times New Roman"/>
          <w:sz w:val="24"/>
          <w:szCs w:val="24"/>
        </w:rPr>
        <w:t xml:space="preserve">fornece subsídios para a </w:t>
      </w:r>
      <w:r w:rsidR="00D748F3" w:rsidRPr="007554B7">
        <w:rPr>
          <w:rFonts w:ascii="Times New Roman" w:hAnsi="Times New Roman" w:cs="Times New Roman"/>
          <w:sz w:val="24"/>
          <w:szCs w:val="24"/>
        </w:rPr>
        <w:t>tomada de decisão por parte do produtor, bem como é capaz de balizar decisões</w:t>
      </w:r>
      <w:r w:rsidR="004C2D37" w:rsidRPr="007554B7">
        <w:rPr>
          <w:rFonts w:ascii="Times New Roman" w:hAnsi="Times New Roman" w:cs="Times New Roman"/>
          <w:sz w:val="24"/>
          <w:szCs w:val="24"/>
        </w:rPr>
        <w:t xml:space="preserve"> de</w:t>
      </w:r>
      <w:r w:rsidR="00D748F3" w:rsidRPr="007554B7">
        <w:rPr>
          <w:rFonts w:ascii="Times New Roman" w:hAnsi="Times New Roman" w:cs="Times New Roman"/>
          <w:sz w:val="24"/>
          <w:szCs w:val="24"/>
        </w:rPr>
        <w:t xml:space="preserve"> pol</w:t>
      </w:r>
      <w:r w:rsidR="00087D20" w:rsidRPr="007554B7">
        <w:rPr>
          <w:rFonts w:ascii="Times New Roman" w:hAnsi="Times New Roman" w:cs="Times New Roman"/>
          <w:sz w:val="24"/>
          <w:szCs w:val="24"/>
        </w:rPr>
        <w:t>íticas públicas em escala intra</w:t>
      </w:r>
      <w:r w:rsidR="00D748F3" w:rsidRPr="007554B7">
        <w:rPr>
          <w:rFonts w:ascii="Times New Roman" w:hAnsi="Times New Roman" w:cs="Times New Roman"/>
          <w:sz w:val="24"/>
          <w:szCs w:val="24"/>
        </w:rPr>
        <w:t xml:space="preserve">urbana, tanto no que </w:t>
      </w:r>
      <w:r w:rsidR="007567D7" w:rsidRPr="007554B7">
        <w:rPr>
          <w:rFonts w:ascii="Times New Roman" w:hAnsi="Times New Roman" w:cs="Times New Roman"/>
          <w:sz w:val="24"/>
          <w:szCs w:val="24"/>
        </w:rPr>
        <w:t xml:space="preserve">se refere </w:t>
      </w:r>
      <w:r w:rsidR="00C11330" w:rsidRPr="007554B7">
        <w:rPr>
          <w:rFonts w:ascii="Times New Roman" w:hAnsi="Times New Roman" w:cs="Times New Roman"/>
          <w:sz w:val="24"/>
          <w:szCs w:val="24"/>
        </w:rPr>
        <w:t>à</w:t>
      </w:r>
      <w:r w:rsidR="00D748F3" w:rsidRPr="007554B7">
        <w:rPr>
          <w:rFonts w:ascii="Times New Roman" w:hAnsi="Times New Roman" w:cs="Times New Roman"/>
          <w:sz w:val="24"/>
          <w:szCs w:val="24"/>
        </w:rPr>
        <w:t xml:space="preserve"> oferta do produto </w:t>
      </w:r>
      <w:r w:rsidR="00FC5ACA" w:rsidRPr="007554B7">
        <w:rPr>
          <w:rFonts w:ascii="Times New Roman" w:hAnsi="Times New Roman" w:cs="Times New Roman"/>
          <w:sz w:val="24"/>
          <w:szCs w:val="24"/>
        </w:rPr>
        <w:t>por distrito</w:t>
      </w:r>
      <w:r w:rsidR="00836538" w:rsidRPr="007554B7">
        <w:rPr>
          <w:rFonts w:ascii="Times New Roman" w:hAnsi="Times New Roman" w:cs="Times New Roman"/>
          <w:sz w:val="24"/>
          <w:szCs w:val="24"/>
        </w:rPr>
        <w:t xml:space="preserve"> </w:t>
      </w:r>
      <w:r w:rsidR="00D748F3" w:rsidRPr="007554B7">
        <w:rPr>
          <w:rFonts w:ascii="Times New Roman" w:hAnsi="Times New Roman" w:cs="Times New Roman"/>
          <w:sz w:val="24"/>
          <w:szCs w:val="24"/>
        </w:rPr>
        <w:t>quanto às diretrizes de projetos, oferta de recurso</w:t>
      </w:r>
      <w:r w:rsidR="00802F66" w:rsidRPr="007554B7">
        <w:rPr>
          <w:rFonts w:ascii="Times New Roman" w:hAnsi="Times New Roman" w:cs="Times New Roman"/>
          <w:sz w:val="24"/>
          <w:szCs w:val="24"/>
        </w:rPr>
        <w:t>,</w:t>
      </w:r>
      <w:r w:rsidR="00D748F3" w:rsidRPr="007554B7">
        <w:rPr>
          <w:rFonts w:ascii="Times New Roman" w:hAnsi="Times New Roman" w:cs="Times New Roman"/>
          <w:sz w:val="24"/>
          <w:szCs w:val="24"/>
        </w:rPr>
        <w:t xml:space="preserve"> serviços e seus impactos na valoração dos imóveis. </w:t>
      </w:r>
    </w:p>
    <w:p w:rsidR="00F50745" w:rsidRPr="007554B7" w:rsidRDefault="00F50745" w:rsidP="004E53B3">
      <w:pPr>
        <w:spacing w:line="240" w:lineRule="auto"/>
        <w:ind w:firstLine="567"/>
        <w:rPr>
          <w:rFonts w:ascii="Times New Roman" w:hAnsi="Times New Roman" w:cs="Times New Roman"/>
          <w:sz w:val="24"/>
          <w:szCs w:val="24"/>
        </w:rPr>
      </w:pPr>
    </w:p>
    <w:p w:rsidR="00340A94" w:rsidRPr="007554B7" w:rsidRDefault="00340A94" w:rsidP="004E53B3">
      <w:pPr>
        <w:pStyle w:val="Ttulo1"/>
        <w:spacing w:before="120" w:after="120" w:line="240" w:lineRule="auto"/>
        <w:rPr>
          <w:rFonts w:cs="Times New Roman"/>
          <w:lang w:val="en-US"/>
        </w:rPr>
      </w:pPr>
      <w:bookmarkStart w:id="15" w:name="_Toc381376852"/>
      <w:r w:rsidRPr="007554B7">
        <w:rPr>
          <w:rFonts w:cs="Times New Roman"/>
          <w:lang w:val="en-US"/>
        </w:rPr>
        <w:t>REFERÊNCIAS</w:t>
      </w:r>
      <w:bookmarkEnd w:id="15"/>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lang w:val="en-US"/>
        </w:rPr>
        <w:t xml:space="preserve">AGUIAR, M. M.; SIMÕES, R; GOLBER, A. B. </w:t>
      </w:r>
      <w:r w:rsidRPr="00272C51">
        <w:rPr>
          <w:rFonts w:ascii="Times New Roman" w:hAnsi="Times New Roman" w:cs="Times New Roman"/>
          <w:i/>
          <w:sz w:val="24"/>
          <w:szCs w:val="24"/>
          <w:lang w:val="en-US"/>
        </w:rPr>
        <w:t xml:space="preserve">Building attributes and urban amenities: a real estate market analysis of the city of Belo Horizonte, Minas </w:t>
      </w:r>
      <w:proofErr w:type="spellStart"/>
      <w:r w:rsidRPr="00272C51">
        <w:rPr>
          <w:rFonts w:ascii="Times New Roman" w:hAnsi="Times New Roman" w:cs="Times New Roman"/>
          <w:i/>
          <w:sz w:val="24"/>
          <w:szCs w:val="24"/>
          <w:lang w:val="en-US"/>
        </w:rPr>
        <w:t>Gerais</w:t>
      </w:r>
      <w:proofErr w:type="spellEnd"/>
      <w:r w:rsidRPr="00272C51">
        <w:rPr>
          <w:rFonts w:ascii="Times New Roman" w:hAnsi="Times New Roman" w:cs="Times New Roman"/>
          <w:i/>
          <w:sz w:val="24"/>
          <w:szCs w:val="24"/>
          <w:lang w:val="en-US"/>
        </w:rPr>
        <w:t>, Brazil</w:t>
      </w:r>
      <w:r w:rsidRPr="00272C51">
        <w:rPr>
          <w:rFonts w:ascii="Times New Roman" w:hAnsi="Times New Roman" w:cs="Times New Roman"/>
          <w:sz w:val="24"/>
          <w:szCs w:val="24"/>
          <w:lang w:val="en-US"/>
        </w:rPr>
        <w:t xml:space="preserve">. </w:t>
      </w:r>
      <w:r w:rsidRPr="00272C51">
        <w:rPr>
          <w:rFonts w:ascii="Times New Roman" w:hAnsi="Times New Roman" w:cs="Times New Roman"/>
          <w:sz w:val="24"/>
          <w:szCs w:val="24"/>
        </w:rPr>
        <w:t xml:space="preserve">IV WORLD CONFERENCE – SPATIAL ECONOMETRICS ASSOCIATION, Salvador, </w:t>
      </w:r>
      <w:proofErr w:type="spellStart"/>
      <w:r w:rsidRPr="00272C51">
        <w:rPr>
          <w:rFonts w:ascii="Times New Roman" w:hAnsi="Times New Roman" w:cs="Times New Roman"/>
          <w:sz w:val="24"/>
          <w:szCs w:val="24"/>
        </w:rPr>
        <w:t>Brazil</w:t>
      </w:r>
      <w:proofErr w:type="spellEnd"/>
      <w:r w:rsidRPr="00272C51">
        <w:rPr>
          <w:rFonts w:ascii="Times New Roman" w:hAnsi="Times New Roman" w:cs="Times New Roman"/>
          <w:sz w:val="24"/>
          <w:szCs w:val="24"/>
        </w:rPr>
        <w:t>, 2012.</w:t>
      </w:r>
    </w:p>
    <w:p w:rsidR="00340A94" w:rsidRPr="002D4FA5" w:rsidRDefault="00340A94" w:rsidP="004E53B3">
      <w:pPr>
        <w:pStyle w:val="Default"/>
        <w:spacing w:before="120" w:after="120"/>
        <w:ind w:firstLine="284"/>
        <w:rPr>
          <w:color w:val="auto"/>
          <w:lang w:val="en-US"/>
        </w:rPr>
      </w:pPr>
      <w:r w:rsidRPr="00272C51">
        <w:rPr>
          <w:color w:val="auto"/>
        </w:rPr>
        <w:t xml:space="preserve">AGUIRRE, A.; </w:t>
      </w:r>
      <w:proofErr w:type="gramStart"/>
      <w:r w:rsidRPr="00272C51">
        <w:rPr>
          <w:color w:val="auto"/>
        </w:rPr>
        <w:t>FARIA,</w:t>
      </w:r>
      <w:proofErr w:type="gramEnd"/>
      <w:r w:rsidRPr="00272C51">
        <w:rPr>
          <w:color w:val="auto"/>
        </w:rPr>
        <w:t xml:space="preserve"> D. M. C. P. </w:t>
      </w:r>
      <w:r w:rsidRPr="00272C51">
        <w:rPr>
          <w:i/>
          <w:color w:val="auto"/>
        </w:rPr>
        <w:t>A utilização de preços hedônicos na avaliação social de projetos</w:t>
      </w:r>
      <w:r w:rsidRPr="00272C51">
        <w:rPr>
          <w:color w:val="auto"/>
        </w:rPr>
        <w:t xml:space="preserve">. </w:t>
      </w:r>
      <w:proofErr w:type="spellStart"/>
      <w:r w:rsidRPr="002D4FA5">
        <w:rPr>
          <w:color w:val="auto"/>
          <w:lang w:val="en-US"/>
        </w:rPr>
        <w:t>Revista</w:t>
      </w:r>
      <w:proofErr w:type="spellEnd"/>
      <w:r w:rsidRPr="002D4FA5">
        <w:rPr>
          <w:color w:val="auto"/>
          <w:lang w:val="en-US"/>
        </w:rPr>
        <w:t xml:space="preserve"> </w:t>
      </w:r>
      <w:proofErr w:type="spellStart"/>
      <w:r w:rsidRPr="002D4FA5">
        <w:rPr>
          <w:color w:val="auto"/>
          <w:lang w:val="en-US"/>
        </w:rPr>
        <w:t>Brasileira</w:t>
      </w:r>
      <w:proofErr w:type="spellEnd"/>
      <w:r w:rsidRPr="002D4FA5">
        <w:rPr>
          <w:color w:val="auto"/>
          <w:lang w:val="en-US"/>
        </w:rPr>
        <w:t xml:space="preserve"> de Economia, Vol. 51, No. 2, pp. 391-411, 1997.</w:t>
      </w:r>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 xml:space="preserve">ALONSO, W. </w:t>
      </w:r>
      <w:r w:rsidRPr="00272C51">
        <w:rPr>
          <w:rFonts w:ascii="Times New Roman" w:hAnsi="Times New Roman" w:cs="Times New Roman"/>
          <w:i/>
          <w:sz w:val="24"/>
          <w:szCs w:val="24"/>
          <w:lang w:val="en-US"/>
        </w:rPr>
        <w:t>Location and land use</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Cambridge: Harvard University Press, 1964.</w:t>
      </w:r>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color w:val="000000"/>
          <w:sz w:val="24"/>
          <w:szCs w:val="24"/>
          <w:lang w:val="en-US"/>
        </w:rPr>
        <w:t>ANSELIN, L.</w:t>
      </w:r>
      <w:r w:rsidRPr="00272C51">
        <w:rPr>
          <w:rFonts w:ascii="Times New Roman" w:hAnsi="Times New Roman" w:cs="Times New Roman"/>
          <w:sz w:val="24"/>
          <w:szCs w:val="24"/>
          <w:lang w:val="en-US"/>
        </w:rPr>
        <w:t xml:space="preserve"> </w:t>
      </w:r>
      <w:r w:rsidRPr="00272C51">
        <w:rPr>
          <w:rFonts w:ascii="Times New Roman" w:hAnsi="Times New Roman" w:cs="Times New Roman"/>
          <w:i/>
          <w:sz w:val="24"/>
          <w:szCs w:val="24"/>
          <w:lang w:val="en-US"/>
        </w:rPr>
        <w:t xml:space="preserve">Exploratory spatial data analysis in a </w:t>
      </w:r>
      <w:proofErr w:type="spellStart"/>
      <w:r w:rsidRPr="00272C51">
        <w:rPr>
          <w:rFonts w:ascii="Times New Roman" w:hAnsi="Times New Roman" w:cs="Times New Roman"/>
          <w:i/>
          <w:sz w:val="24"/>
          <w:szCs w:val="24"/>
          <w:lang w:val="en-US"/>
        </w:rPr>
        <w:t>geocomputational</w:t>
      </w:r>
      <w:proofErr w:type="spellEnd"/>
      <w:r w:rsidRPr="00272C51">
        <w:rPr>
          <w:rFonts w:ascii="Times New Roman" w:hAnsi="Times New Roman" w:cs="Times New Roman"/>
          <w:i/>
          <w:sz w:val="24"/>
          <w:szCs w:val="24"/>
          <w:lang w:val="en-US"/>
        </w:rPr>
        <w:t xml:space="preserve"> environment</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In. P. Longley, S. Brooks, R. McDonnell, and B. Macmillan (eds.), </w:t>
      </w:r>
      <w:proofErr w:type="spellStart"/>
      <w:r w:rsidRPr="00272C51">
        <w:rPr>
          <w:rFonts w:ascii="Times New Roman" w:hAnsi="Times New Roman" w:cs="Times New Roman"/>
          <w:sz w:val="24"/>
          <w:szCs w:val="24"/>
          <w:lang w:val="en-US"/>
        </w:rPr>
        <w:t>Geocomputation</w:t>
      </w:r>
      <w:proofErr w:type="spellEnd"/>
      <w:r w:rsidRPr="00272C51">
        <w:rPr>
          <w:rFonts w:ascii="Times New Roman" w:hAnsi="Times New Roman" w:cs="Times New Roman"/>
          <w:sz w:val="24"/>
          <w:szCs w:val="24"/>
          <w:lang w:val="en-US"/>
        </w:rPr>
        <w:t>, A Primer, pp. 77-94. London: John Wiley, 1998b.</w:t>
      </w:r>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________. </w:t>
      </w:r>
      <w:proofErr w:type="gramStart"/>
      <w:r w:rsidRPr="00272C51">
        <w:rPr>
          <w:rFonts w:ascii="Times New Roman" w:hAnsi="Times New Roman" w:cs="Times New Roman"/>
          <w:i/>
          <w:sz w:val="24"/>
          <w:szCs w:val="24"/>
          <w:lang w:val="en-US"/>
        </w:rPr>
        <w:t>The future of spatial analysis in the social sciences</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Geographic Information Sciences, Vol. 5, No. 2, pp. 67-76, 1999.</w:t>
      </w:r>
      <w:proofErr w:type="gramEnd"/>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BATALHONE, S. A.; NOGUEIRA, J. M.; MUELLER, B. P. M. </w:t>
      </w:r>
      <w:r w:rsidRPr="00272C51">
        <w:rPr>
          <w:rFonts w:ascii="Times New Roman" w:hAnsi="Times New Roman" w:cs="Times New Roman"/>
          <w:i/>
          <w:sz w:val="24"/>
          <w:szCs w:val="24"/>
          <w:lang w:val="en-US"/>
        </w:rPr>
        <w:t>Economics of air pollution: hedonic price model and smell consequences of sewage treatment plants in urban areas</w:t>
      </w:r>
      <w:r w:rsidRPr="00272C51">
        <w:rPr>
          <w:rFonts w:ascii="Times New Roman" w:hAnsi="Times New Roman" w:cs="Times New Roman"/>
          <w:sz w:val="24"/>
          <w:szCs w:val="24"/>
          <w:lang w:val="en-US"/>
        </w:rPr>
        <w:t xml:space="preserve">. Brasília: </w:t>
      </w:r>
      <w:proofErr w:type="spellStart"/>
      <w:r w:rsidRPr="00272C51">
        <w:rPr>
          <w:rFonts w:ascii="Times New Roman" w:hAnsi="Times New Roman" w:cs="Times New Roman"/>
          <w:sz w:val="24"/>
          <w:szCs w:val="24"/>
          <w:lang w:val="en-US"/>
        </w:rPr>
        <w:t>Universidade</w:t>
      </w:r>
      <w:proofErr w:type="spellEnd"/>
      <w:r w:rsidRPr="00272C51">
        <w:rPr>
          <w:rFonts w:ascii="Times New Roman" w:hAnsi="Times New Roman" w:cs="Times New Roman"/>
          <w:sz w:val="24"/>
          <w:szCs w:val="24"/>
          <w:lang w:val="en-US"/>
        </w:rPr>
        <w:t xml:space="preserve"> de Brasília, 2002.</w:t>
      </w:r>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BAUMONT, C. </w:t>
      </w:r>
      <w:r w:rsidRPr="00272C51">
        <w:rPr>
          <w:rFonts w:ascii="Times New Roman" w:hAnsi="Times New Roman" w:cs="Times New Roman"/>
          <w:i/>
          <w:sz w:val="24"/>
          <w:szCs w:val="24"/>
          <w:lang w:val="en-US"/>
        </w:rPr>
        <w:t>Spatial Effects in Housing Price Models: do house prices capitalize urban development policies in the agglomeration of Dijon (1999)?</w:t>
      </w:r>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Mimeo.,</w:t>
      </w:r>
      <w:proofErr w:type="gramEnd"/>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lang w:val="en-US"/>
        </w:rPr>
        <w:t>Université</w:t>
      </w:r>
      <w:proofErr w:type="spellEnd"/>
      <w:r w:rsidRPr="00272C51">
        <w:rPr>
          <w:rFonts w:ascii="Times New Roman" w:hAnsi="Times New Roman" w:cs="Times New Roman"/>
          <w:sz w:val="24"/>
          <w:szCs w:val="24"/>
          <w:lang w:val="en-US"/>
        </w:rPr>
        <w:t xml:space="preserve"> de Bourgogne, 2004. </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lang w:val="en-US"/>
        </w:rPr>
        <w:lastRenderedPageBreak/>
        <w:t xml:space="preserve">________. </w:t>
      </w:r>
      <w:r w:rsidRPr="00272C51">
        <w:rPr>
          <w:rFonts w:ascii="Times New Roman" w:hAnsi="Times New Roman" w:cs="Times New Roman"/>
          <w:i/>
          <w:sz w:val="24"/>
          <w:szCs w:val="24"/>
          <w:lang w:val="en-US"/>
        </w:rPr>
        <w:t>Neighborhood effects, urban public policies and housing values: a spatial econometric perspective</w:t>
      </w:r>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rPr>
        <w:t>Université</w:t>
      </w:r>
      <w:proofErr w:type="spellEnd"/>
      <w:r w:rsidRPr="00272C51">
        <w:rPr>
          <w:rFonts w:ascii="Times New Roman" w:hAnsi="Times New Roman" w:cs="Times New Roman"/>
          <w:sz w:val="24"/>
          <w:szCs w:val="24"/>
        </w:rPr>
        <w:t xml:space="preserve"> de </w:t>
      </w:r>
      <w:proofErr w:type="spellStart"/>
      <w:r w:rsidRPr="00272C51">
        <w:rPr>
          <w:rFonts w:ascii="Times New Roman" w:hAnsi="Times New Roman" w:cs="Times New Roman"/>
          <w:sz w:val="24"/>
          <w:szCs w:val="24"/>
        </w:rPr>
        <w:t>Bourgongne</w:t>
      </w:r>
      <w:proofErr w:type="spellEnd"/>
      <w:r w:rsidRPr="00272C51">
        <w:rPr>
          <w:rFonts w:ascii="Times New Roman" w:hAnsi="Times New Roman" w:cs="Times New Roman"/>
          <w:sz w:val="24"/>
          <w:szCs w:val="24"/>
        </w:rPr>
        <w:t xml:space="preserve">, 2007. Disponível em </w:t>
      </w:r>
      <w:hyperlink r:id="rId11" w:history="1">
        <w:r w:rsidRPr="00272C51">
          <w:rPr>
            <w:rStyle w:val="Hyperlink"/>
            <w:rFonts w:ascii="Times New Roman" w:hAnsi="Times New Roman" w:cs="Times New Roman"/>
            <w:color w:val="auto"/>
            <w:sz w:val="24"/>
            <w:szCs w:val="24"/>
          </w:rPr>
          <w:t>http://leg2.u-bourgogne.fr/documents-de-travail/e2007-09.pdf</w:t>
        </w:r>
      </w:hyperlink>
    </w:p>
    <w:p w:rsidR="00340A94" w:rsidRPr="002D4FA5"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 xml:space="preserve"> </w:t>
      </w:r>
      <w:r w:rsidRPr="00272C51">
        <w:rPr>
          <w:rFonts w:ascii="Times New Roman" w:hAnsi="Times New Roman" w:cs="Times New Roman"/>
          <w:sz w:val="24"/>
          <w:szCs w:val="24"/>
          <w:lang w:val="en-US"/>
        </w:rPr>
        <w:t xml:space="preserve">BAUMONT, C; LEVROS, D. </w:t>
      </w:r>
      <w:r w:rsidRPr="00272C51">
        <w:rPr>
          <w:rFonts w:ascii="Times New Roman" w:hAnsi="Times New Roman" w:cs="Times New Roman"/>
          <w:i/>
          <w:sz w:val="24"/>
          <w:szCs w:val="24"/>
          <w:lang w:val="en-US"/>
        </w:rPr>
        <w:t xml:space="preserve">Neighborhood effects in spatial housing values models: the case of the metropolitan area of </w:t>
      </w:r>
      <w:proofErr w:type="spellStart"/>
      <w:proofErr w:type="gramStart"/>
      <w:r w:rsidRPr="00272C51">
        <w:rPr>
          <w:rFonts w:ascii="Times New Roman" w:hAnsi="Times New Roman" w:cs="Times New Roman"/>
          <w:i/>
          <w:sz w:val="24"/>
          <w:szCs w:val="24"/>
          <w:lang w:val="en-US"/>
        </w:rPr>
        <w:t>paris</w:t>
      </w:r>
      <w:proofErr w:type="spellEnd"/>
      <w:proofErr w:type="gramEnd"/>
      <w:r w:rsidRPr="00272C51">
        <w:rPr>
          <w:rFonts w:ascii="Times New Roman" w:hAnsi="Times New Roman" w:cs="Times New Roman"/>
          <w:i/>
          <w:sz w:val="24"/>
          <w:szCs w:val="24"/>
          <w:lang w:val="en-US"/>
        </w:rPr>
        <w:t xml:space="preserve"> (1999)</w:t>
      </w:r>
      <w:r w:rsidRPr="00272C51">
        <w:rPr>
          <w:rFonts w:ascii="Times New Roman" w:hAnsi="Times New Roman" w:cs="Times New Roman"/>
          <w:sz w:val="24"/>
          <w:szCs w:val="24"/>
          <w:lang w:val="en-US"/>
        </w:rPr>
        <w:t xml:space="preserve">. </w:t>
      </w:r>
      <w:r w:rsidRPr="002D4FA5">
        <w:rPr>
          <w:rFonts w:ascii="Times New Roman" w:hAnsi="Times New Roman" w:cs="Times New Roman"/>
          <w:sz w:val="24"/>
          <w:szCs w:val="24"/>
        </w:rPr>
        <w:t xml:space="preserve">26èmes </w:t>
      </w:r>
      <w:proofErr w:type="spellStart"/>
      <w:r w:rsidRPr="002D4FA5">
        <w:rPr>
          <w:rFonts w:ascii="Times New Roman" w:hAnsi="Times New Roman" w:cs="Times New Roman"/>
          <w:sz w:val="24"/>
          <w:szCs w:val="24"/>
        </w:rPr>
        <w:t>Journées</w:t>
      </w:r>
      <w:proofErr w:type="spellEnd"/>
      <w:r w:rsidRPr="002D4FA5">
        <w:rPr>
          <w:rFonts w:ascii="Times New Roman" w:hAnsi="Times New Roman" w:cs="Times New Roman"/>
          <w:sz w:val="24"/>
          <w:szCs w:val="24"/>
        </w:rPr>
        <w:t xml:space="preserve"> de </w:t>
      </w:r>
      <w:proofErr w:type="spellStart"/>
      <w:r w:rsidRPr="002D4FA5">
        <w:rPr>
          <w:rFonts w:ascii="Times New Roman" w:hAnsi="Times New Roman" w:cs="Times New Roman"/>
          <w:sz w:val="24"/>
          <w:szCs w:val="24"/>
        </w:rPr>
        <w:t>Microéconomie</w:t>
      </w:r>
      <w:proofErr w:type="spellEnd"/>
      <w:r w:rsidRPr="002D4FA5">
        <w:rPr>
          <w:rFonts w:ascii="Times New Roman" w:hAnsi="Times New Roman" w:cs="Times New Roman"/>
          <w:sz w:val="24"/>
          <w:szCs w:val="24"/>
        </w:rPr>
        <w:t xml:space="preserve"> </w:t>
      </w:r>
      <w:proofErr w:type="spellStart"/>
      <w:r w:rsidRPr="002D4FA5">
        <w:rPr>
          <w:rFonts w:ascii="Times New Roman" w:hAnsi="Times New Roman" w:cs="Times New Roman"/>
          <w:sz w:val="24"/>
          <w:szCs w:val="24"/>
        </w:rPr>
        <w:t>Appliquée</w:t>
      </w:r>
      <w:proofErr w:type="spellEnd"/>
      <w:r w:rsidRPr="002D4FA5">
        <w:rPr>
          <w:rFonts w:ascii="Times New Roman" w:hAnsi="Times New Roman" w:cs="Times New Roman"/>
          <w:sz w:val="24"/>
          <w:szCs w:val="24"/>
        </w:rPr>
        <w:t xml:space="preserve">, </w:t>
      </w:r>
      <w:proofErr w:type="spellStart"/>
      <w:r w:rsidRPr="002D4FA5">
        <w:rPr>
          <w:rFonts w:ascii="Times New Roman" w:hAnsi="Times New Roman" w:cs="Times New Roman"/>
          <w:sz w:val="24"/>
          <w:szCs w:val="24"/>
        </w:rPr>
        <w:t>Dijon</w:t>
      </w:r>
      <w:proofErr w:type="spellEnd"/>
      <w:r w:rsidRPr="002D4FA5">
        <w:rPr>
          <w:rFonts w:ascii="Times New Roman" w:hAnsi="Times New Roman" w:cs="Times New Roman"/>
          <w:sz w:val="24"/>
          <w:szCs w:val="24"/>
        </w:rPr>
        <w:t xml:space="preserve">, 2009. </w:t>
      </w:r>
    </w:p>
    <w:p w:rsidR="00340A94" w:rsidRPr="00ED56DF"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 xml:space="preserve">BIDERMAN, C. </w:t>
      </w:r>
      <w:r w:rsidRPr="00272C51">
        <w:rPr>
          <w:rFonts w:ascii="Times New Roman" w:hAnsi="Times New Roman" w:cs="Times New Roman"/>
          <w:i/>
          <w:sz w:val="24"/>
          <w:szCs w:val="24"/>
        </w:rPr>
        <w:t>Forças de atração e expulsão na Grande São Paulo</w:t>
      </w:r>
      <w:r w:rsidRPr="00272C51">
        <w:rPr>
          <w:rFonts w:ascii="Times New Roman" w:hAnsi="Times New Roman" w:cs="Times New Roman"/>
          <w:sz w:val="24"/>
          <w:szCs w:val="24"/>
        </w:rPr>
        <w:t xml:space="preserve">. São Paulo: Escola de Administração de Empresas de São Paulo, Fundação Getúlio Vargas, 2001. </w:t>
      </w:r>
      <w:r w:rsidRPr="00ED56DF">
        <w:rPr>
          <w:rFonts w:ascii="Times New Roman" w:hAnsi="Times New Roman" w:cs="Times New Roman"/>
          <w:sz w:val="24"/>
          <w:szCs w:val="24"/>
        </w:rPr>
        <w:t xml:space="preserve">(Tese de </w:t>
      </w:r>
      <w:proofErr w:type="spellStart"/>
      <w:r w:rsidRPr="00ED56DF">
        <w:rPr>
          <w:rFonts w:ascii="Times New Roman" w:hAnsi="Times New Roman" w:cs="Times New Roman"/>
          <w:sz w:val="24"/>
          <w:szCs w:val="24"/>
        </w:rPr>
        <w:t>Doutrado</w:t>
      </w:r>
      <w:proofErr w:type="spellEnd"/>
      <w:r w:rsidRPr="00ED56DF">
        <w:rPr>
          <w:rFonts w:ascii="Times New Roman" w:hAnsi="Times New Roman" w:cs="Times New Roman"/>
          <w:sz w:val="24"/>
          <w:szCs w:val="24"/>
        </w:rPr>
        <w:t>).</w:t>
      </w:r>
    </w:p>
    <w:p w:rsidR="00340A94" w:rsidRPr="00272C51" w:rsidRDefault="00340A94" w:rsidP="004E53B3">
      <w:pPr>
        <w:autoSpaceDE w:val="0"/>
        <w:autoSpaceDN w:val="0"/>
        <w:adjustRightInd w:val="0"/>
        <w:spacing w:line="240" w:lineRule="auto"/>
        <w:ind w:firstLine="284"/>
        <w:rPr>
          <w:rFonts w:ascii="Times New Roman" w:hAnsi="Times New Roman" w:cs="Times New Roman"/>
          <w:sz w:val="24"/>
          <w:szCs w:val="24"/>
          <w:lang w:val="en-US"/>
        </w:rPr>
      </w:pPr>
      <w:r w:rsidRPr="00ED56DF">
        <w:rPr>
          <w:rFonts w:ascii="Times New Roman" w:hAnsi="Times New Roman" w:cs="Times New Roman"/>
          <w:sz w:val="24"/>
          <w:szCs w:val="24"/>
        </w:rPr>
        <w:t xml:space="preserve">BOURASSA, </w:t>
      </w:r>
      <w:proofErr w:type="spellStart"/>
      <w:r w:rsidRPr="00ED56DF">
        <w:rPr>
          <w:rFonts w:ascii="Times New Roman" w:hAnsi="Times New Roman" w:cs="Times New Roman"/>
          <w:sz w:val="24"/>
          <w:szCs w:val="24"/>
        </w:rPr>
        <w:t>S.C.</w:t>
      </w:r>
      <w:proofErr w:type="spellEnd"/>
      <w:r w:rsidRPr="00ED56DF">
        <w:rPr>
          <w:rFonts w:ascii="Times New Roman" w:hAnsi="Times New Roman" w:cs="Times New Roman"/>
          <w:sz w:val="24"/>
          <w:szCs w:val="24"/>
        </w:rPr>
        <w:t xml:space="preserve">, E. CANTONI, </w:t>
      </w:r>
      <w:proofErr w:type="spellStart"/>
      <w:r w:rsidRPr="00ED56DF">
        <w:rPr>
          <w:rFonts w:ascii="Times New Roman" w:hAnsi="Times New Roman" w:cs="Times New Roman"/>
          <w:sz w:val="24"/>
          <w:szCs w:val="24"/>
        </w:rPr>
        <w:t>and</w:t>
      </w:r>
      <w:proofErr w:type="spellEnd"/>
      <w:r w:rsidRPr="00ED56DF">
        <w:rPr>
          <w:rFonts w:ascii="Times New Roman" w:hAnsi="Times New Roman" w:cs="Times New Roman"/>
          <w:sz w:val="24"/>
          <w:szCs w:val="24"/>
        </w:rPr>
        <w:t xml:space="preserve"> M. HOESLI. </w:t>
      </w:r>
      <w:proofErr w:type="gramStart"/>
      <w:r w:rsidRPr="00272C51">
        <w:rPr>
          <w:rFonts w:ascii="Times New Roman" w:hAnsi="Times New Roman" w:cs="Times New Roman"/>
          <w:i/>
          <w:sz w:val="24"/>
          <w:szCs w:val="24"/>
          <w:lang w:val="en-US"/>
        </w:rPr>
        <w:t>Predicting House Prices with Spatial Dependence: A Comparison of Alternative Methods</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Journal of Real Estate Research, Vol. 32, No. 2, pp. 139–60, 2010.</w:t>
      </w:r>
      <w:proofErr w:type="gramEnd"/>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BROWN, K. H.; UYAR, B.</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i/>
          <w:sz w:val="24"/>
          <w:szCs w:val="24"/>
          <w:lang w:val="en-US"/>
        </w:rPr>
        <w:t>A hierarchical linear model approach for assessing the effects of house and neighborhood characteristics on housing prices</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Journal of Real Estate Practice and Edu</w:t>
      </w:r>
      <w:r w:rsidRPr="00272C51">
        <w:rPr>
          <w:rFonts w:ascii="Times New Roman" w:hAnsi="Times New Roman" w:cs="Times New Roman"/>
          <w:sz w:val="24"/>
          <w:szCs w:val="24"/>
          <w:lang w:val="en-US"/>
        </w:rPr>
        <w:softHyphen/>
        <w:t>cation, Vol. 7, No. 1, pp. 15-23, 2004.</w:t>
      </w:r>
      <w:proofErr w:type="gramEnd"/>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BRUECKNER, J.K.; THISSE, J.F.; ZENOU, Y.</w:t>
      </w:r>
      <w:proofErr w:type="gramEnd"/>
      <w:r w:rsidRPr="00272C51">
        <w:rPr>
          <w:rFonts w:ascii="Times New Roman" w:hAnsi="Times New Roman" w:cs="Times New Roman"/>
          <w:sz w:val="24"/>
          <w:szCs w:val="24"/>
          <w:lang w:val="en-US"/>
        </w:rPr>
        <w:t xml:space="preserve"> </w:t>
      </w:r>
      <w:r w:rsidRPr="00272C51">
        <w:rPr>
          <w:rFonts w:ascii="Times New Roman" w:hAnsi="Times New Roman" w:cs="Times New Roman"/>
          <w:i/>
          <w:sz w:val="24"/>
          <w:szCs w:val="24"/>
          <w:lang w:val="en-US"/>
        </w:rPr>
        <w:t xml:space="preserve">Why is Paris rich and downtown Detroit poor? </w:t>
      </w:r>
      <w:proofErr w:type="gramStart"/>
      <w:r w:rsidRPr="00272C51">
        <w:rPr>
          <w:rFonts w:ascii="Times New Roman" w:hAnsi="Times New Roman" w:cs="Times New Roman"/>
          <w:i/>
          <w:sz w:val="24"/>
          <w:szCs w:val="24"/>
          <w:lang w:val="en-US"/>
        </w:rPr>
        <w:t>an</w:t>
      </w:r>
      <w:proofErr w:type="gramEnd"/>
      <w:r w:rsidRPr="00272C51">
        <w:rPr>
          <w:rFonts w:ascii="Times New Roman" w:hAnsi="Times New Roman" w:cs="Times New Roman"/>
          <w:i/>
          <w:sz w:val="24"/>
          <w:szCs w:val="24"/>
          <w:lang w:val="en-US"/>
        </w:rPr>
        <w:t xml:space="preserve"> amenity-based theory</w:t>
      </w:r>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European Economic Review, Vol. 43, p. 91-107, 1999.</w:t>
      </w:r>
      <w:proofErr w:type="gramEnd"/>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CAN, A. </w:t>
      </w:r>
      <w:proofErr w:type="gramStart"/>
      <w:r w:rsidRPr="00272C51">
        <w:rPr>
          <w:rFonts w:ascii="Times New Roman" w:hAnsi="Times New Roman" w:cs="Times New Roman"/>
          <w:i/>
          <w:sz w:val="24"/>
          <w:szCs w:val="24"/>
          <w:lang w:val="en-US"/>
        </w:rPr>
        <w:t>The measurement of neighborhood dynamics in urban house prices</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Economics Geographic, Vol. 66, pp. 254–272, 1990</w:t>
      </w:r>
    </w:p>
    <w:p w:rsidR="00340A94" w:rsidRPr="002D4FA5"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lang w:val="en-US"/>
        </w:rPr>
        <w:t xml:space="preserve">________. </w:t>
      </w:r>
      <w:proofErr w:type="spellStart"/>
      <w:r w:rsidRPr="00272C51">
        <w:rPr>
          <w:rFonts w:ascii="Times New Roman" w:hAnsi="Times New Roman" w:cs="Times New Roman"/>
          <w:i/>
          <w:sz w:val="24"/>
          <w:szCs w:val="24"/>
          <w:lang w:val="en-US"/>
        </w:rPr>
        <w:t>Speciﬁcation</w:t>
      </w:r>
      <w:proofErr w:type="spellEnd"/>
      <w:r w:rsidRPr="00272C51">
        <w:rPr>
          <w:rFonts w:ascii="Times New Roman" w:hAnsi="Times New Roman" w:cs="Times New Roman"/>
          <w:i/>
          <w:sz w:val="24"/>
          <w:szCs w:val="24"/>
          <w:lang w:val="en-US"/>
        </w:rPr>
        <w:t xml:space="preserve"> and estimation of hedonic housing price models</w:t>
      </w:r>
      <w:r w:rsidRPr="00272C51">
        <w:rPr>
          <w:rFonts w:ascii="Times New Roman" w:hAnsi="Times New Roman" w:cs="Times New Roman"/>
          <w:sz w:val="24"/>
          <w:szCs w:val="24"/>
          <w:lang w:val="en-US"/>
        </w:rPr>
        <w:t xml:space="preserve">. </w:t>
      </w:r>
      <w:r w:rsidRPr="002D4FA5">
        <w:rPr>
          <w:rFonts w:ascii="Times New Roman" w:hAnsi="Times New Roman" w:cs="Times New Roman"/>
          <w:sz w:val="24"/>
          <w:szCs w:val="24"/>
        </w:rPr>
        <w:t xml:space="preserve">Regional </w:t>
      </w:r>
      <w:proofErr w:type="spellStart"/>
      <w:r w:rsidRPr="002D4FA5">
        <w:rPr>
          <w:rFonts w:ascii="Times New Roman" w:hAnsi="Times New Roman" w:cs="Times New Roman"/>
          <w:sz w:val="24"/>
          <w:szCs w:val="24"/>
        </w:rPr>
        <w:t>Science</w:t>
      </w:r>
      <w:proofErr w:type="spellEnd"/>
      <w:r w:rsidRPr="002D4FA5">
        <w:rPr>
          <w:rFonts w:ascii="Times New Roman" w:hAnsi="Times New Roman" w:cs="Times New Roman"/>
          <w:sz w:val="24"/>
          <w:szCs w:val="24"/>
        </w:rPr>
        <w:t xml:space="preserve"> </w:t>
      </w:r>
      <w:proofErr w:type="spellStart"/>
      <w:r w:rsidRPr="002D4FA5">
        <w:rPr>
          <w:rFonts w:ascii="Times New Roman" w:hAnsi="Times New Roman" w:cs="Times New Roman"/>
          <w:sz w:val="24"/>
          <w:szCs w:val="24"/>
        </w:rPr>
        <w:t>Urban</w:t>
      </w:r>
      <w:proofErr w:type="spellEnd"/>
      <w:r w:rsidRPr="002D4FA5">
        <w:rPr>
          <w:rFonts w:ascii="Times New Roman" w:hAnsi="Times New Roman" w:cs="Times New Roman"/>
          <w:sz w:val="24"/>
          <w:szCs w:val="24"/>
        </w:rPr>
        <w:t xml:space="preserve"> </w:t>
      </w:r>
      <w:proofErr w:type="spellStart"/>
      <w:r w:rsidRPr="002D4FA5">
        <w:rPr>
          <w:rFonts w:ascii="Times New Roman" w:hAnsi="Times New Roman" w:cs="Times New Roman"/>
          <w:sz w:val="24"/>
          <w:szCs w:val="24"/>
        </w:rPr>
        <w:t>Economics</w:t>
      </w:r>
      <w:proofErr w:type="spellEnd"/>
      <w:r w:rsidRPr="002D4FA5">
        <w:rPr>
          <w:rFonts w:ascii="Times New Roman" w:hAnsi="Times New Roman" w:cs="Times New Roman"/>
          <w:sz w:val="24"/>
          <w:szCs w:val="24"/>
        </w:rPr>
        <w:t xml:space="preserve">, Vol. 22, pp. 53–474, 1992. </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 xml:space="preserve">CUNHA, C. </w:t>
      </w:r>
      <w:r w:rsidRPr="00272C51">
        <w:rPr>
          <w:rFonts w:ascii="Times New Roman" w:hAnsi="Times New Roman" w:cs="Times New Roman"/>
          <w:i/>
          <w:sz w:val="24"/>
          <w:szCs w:val="24"/>
        </w:rPr>
        <w:t>Atributos espaciais e valorização imobiliária em Porto Alegre, RS</w:t>
      </w:r>
      <w:r w:rsidRPr="00272C51">
        <w:rPr>
          <w:rFonts w:ascii="Times New Roman" w:hAnsi="Times New Roman" w:cs="Times New Roman"/>
          <w:sz w:val="24"/>
          <w:szCs w:val="24"/>
        </w:rPr>
        <w:t>. Porto Alegre: Programa de Pós-Graduação em Planejamento Urbano e Regional, Universidade Federal do Rio Grande do Sul, 2000.</w:t>
      </w:r>
    </w:p>
    <w:p w:rsidR="00340A94" w:rsidRPr="002D4FA5"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rPr>
        <w:t xml:space="preserve">DANTAS, R.; MAGALHÃES, A., VERGOLINO, J. </w:t>
      </w:r>
      <w:r w:rsidRPr="00272C51">
        <w:rPr>
          <w:rFonts w:ascii="Times New Roman" w:hAnsi="Times New Roman" w:cs="Times New Roman"/>
          <w:i/>
          <w:sz w:val="24"/>
          <w:szCs w:val="24"/>
        </w:rPr>
        <w:t>Um modelo espacial de demanda habitacional para a cidade do Recife</w:t>
      </w:r>
      <w:r w:rsidRPr="00272C51">
        <w:rPr>
          <w:rFonts w:ascii="Times New Roman" w:hAnsi="Times New Roman" w:cs="Times New Roman"/>
          <w:sz w:val="24"/>
          <w:szCs w:val="24"/>
        </w:rPr>
        <w:t xml:space="preserve">. </w:t>
      </w:r>
      <w:proofErr w:type="spellStart"/>
      <w:proofErr w:type="gramStart"/>
      <w:r w:rsidRPr="002D4FA5">
        <w:rPr>
          <w:rFonts w:ascii="Times New Roman" w:hAnsi="Times New Roman" w:cs="Times New Roman"/>
          <w:sz w:val="24"/>
          <w:szCs w:val="24"/>
          <w:lang w:val="en-US"/>
        </w:rPr>
        <w:t>Estudos</w:t>
      </w:r>
      <w:proofErr w:type="spellEnd"/>
      <w:r w:rsidRPr="002D4FA5">
        <w:rPr>
          <w:rFonts w:ascii="Times New Roman" w:hAnsi="Times New Roman" w:cs="Times New Roman"/>
          <w:sz w:val="24"/>
          <w:szCs w:val="24"/>
          <w:lang w:val="en-US"/>
        </w:rPr>
        <w:t xml:space="preserve"> </w:t>
      </w:r>
      <w:proofErr w:type="spellStart"/>
      <w:r w:rsidRPr="002D4FA5">
        <w:rPr>
          <w:rFonts w:ascii="Times New Roman" w:hAnsi="Times New Roman" w:cs="Times New Roman"/>
          <w:sz w:val="24"/>
          <w:szCs w:val="24"/>
          <w:lang w:val="en-US"/>
        </w:rPr>
        <w:t>Econômicos</w:t>
      </w:r>
      <w:proofErr w:type="spellEnd"/>
      <w:r w:rsidRPr="002D4FA5">
        <w:rPr>
          <w:rFonts w:ascii="Times New Roman" w:hAnsi="Times New Roman" w:cs="Times New Roman"/>
          <w:sz w:val="24"/>
          <w:szCs w:val="24"/>
          <w:lang w:val="en-US"/>
        </w:rPr>
        <w:t>, Vol. 40, No. 4, pp. 891-916, 2010.</w:t>
      </w:r>
      <w:proofErr w:type="gramEnd"/>
      <w:r w:rsidRPr="002D4FA5">
        <w:rPr>
          <w:rFonts w:ascii="Times New Roman" w:hAnsi="Times New Roman" w:cs="Times New Roman"/>
          <w:sz w:val="24"/>
          <w:szCs w:val="24"/>
          <w:lang w:val="en-US"/>
        </w:rPr>
        <w:t xml:space="preserve"> </w:t>
      </w:r>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DUBIN, R. </w:t>
      </w:r>
      <w:r w:rsidRPr="00272C51">
        <w:rPr>
          <w:rFonts w:ascii="Times New Roman" w:hAnsi="Times New Roman" w:cs="Times New Roman"/>
          <w:i/>
          <w:sz w:val="24"/>
          <w:szCs w:val="24"/>
          <w:lang w:val="en-US"/>
        </w:rPr>
        <w:t xml:space="preserve">Estimation of regression </w:t>
      </w:r>
      <w:proofErr w:type="spellStart"/>
      <w:r w:rsidRPr="00272C51">
        <w:rPr>
          <w:rFonts w:ascii="Times New Roman" w:hAnsi="Times New Roman" w:cs="Times New Roman"/>
          <w:i/>
          <w:sz w:val="24"/>
          <w:szCs w:val="24"/>
          <w:lang w:val="en-US"/>
        </w:rPr>
        <w:t>coefﬁcients</w:t>
      </w:r>
      <w:proofErr w:type="spellEnd"/>
      <w:r w:rsidRPr="00272C51">
        <w:rPr>
          <w:rFonts w:ascii="Times New Roman" w:hAnsi="Times New Roman" w:cs="Times New Roman"/>
          <w:i/>
          <w:sz w:val="24"/>
          <w:szCs w:val="24"/>
          <w:lang w:val="en-US"/>
        </w:rPr>
        <w:t xml:space="preserve"> in the presence of spatially </w:t>
      </w:r>
      <w:proofErr w:type="spellStart"/>
      <w:r w:rsidRPr="00272C51">
        <w:rPr>
          <w:rFonts w:ascii="Times New Roman" w:hAnsi="Times New Roman" w:cs="Times New Roman"/>
          <w:i/>
          <w:sz w:val="24"/>
          <w:szCs w:val="24"/>
          <w:lang w:val="en-US"/>
        </w:rPr>
        <w:t>autocorrelated</w:t>
      </w:r>
      <w:proofErr w:type="spellEnd"/>
      <w:r w:rsidRPr="00272C51">
        <w:rPr>
          <w:rFonts w:ascii="Times New Roman" w:hAnsi="Times New Roman" w:cs="Times New Roman"/>
          <w:i/>
          <w:sz w:val="24"/>
          <w:szCs w:val="24"/>
          <w:lang w:val="en-US"/>
        </w:rPr>
        <w:t xml:space="preserve"> error terms</w:t>
      </w:r>
      <w:r w:rsidRPr="00272C51">
        <w:rPr>
          <w:rFonts w:ascii="Times New Roman" w:hAnsi="Times New Roman" w:cs="Times New Roman"/>
          <w:sz w:val="24"/>
          <w:szCs w:val="24"/>
          <w:lang w:val="en-US"/>
        </w:rPr>
        <w:t xml:space="preserve">. Review Econometric Statistics, Vol. 70, pp. 466–474, </w:t>
      </w:r>
      <w:proofErr w:type="gramStart"/>
      <w:r w:rsidRPr="00272C51">
        <w:rPr>
          <w:rFonts w:ascii="Times New Roman" w:hAnsi="Times New Roman" w:cs="Times New Roman"/>
          <w:sz w:val="24"/>
          <w:szCs w:val="24"/>
          <w:lang w:val="en-US"/>
        </w:rPr>
        <w:t>1988</w:t>
      </w:r>
      <w:proofErr w:type="gramEnd"/>
      <w:r w:rsidRPr="00272C51">
        <w:rPr>
          <w:rFonts w:ascii="Times New Roman" w:hAnsi="Times New Roman" w:cs="Times New Roman"/>
          <w:sz w:val="24"/>
          <w:szCs w:val="24"/>
          <w:lang w:val="en-US"/>
        </w:rPr>
        <w:t>.</w:t>
      </w:r>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________. </w:t>
      </w:r>
      <w:proofErr w:type="gramStart"/>
      <w:r w:rsidRPr="00272C51">
        <w:rPr>
          <w:rFonts w:ascii="Times New Roman" w:hAnsi="Times New Roman" w:cs="Times New Roman"/>
          <w:i/>
          <w:sz w:val="24"/>
          <w:szCs w:val="24"/>
          <w:lang w:val="en-US"/>
        </w:rPr>
        <w:t>Spatial autocorrelation and neighborhood quality</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Regional Science and Urban Economics, v. 22, 1992, p. 433-452. </w:t>
      </w:r>
    </w:p>
    <w:p w:rsidR="00340A94" w:rsidRPr="00272C51" w:rsidRDefault="00340A94" w:rsidP="004E53B3">
      <w:pPr>
        <w:spacing w:line="240" w:lineRule="auto"/>
        <w:ind w:firstLine="284"/>
        <w:rPr>
          <w:rFonts w:ascii="Times New Roman" w:hAnsi="Times New Roman" w:cs="Times New Roman"/>
          <w:sz w:val="24"/>
          <w:szCs w:val="24"/>
          <w:lang w:val="en-US"/>
        </w:rPr>
      </w:pPr>
      <w:r w:rsidRPr="002D4FA5">
        <w:rPr>
          <w:rFonts w:ascii="Times New Roman" w:hAnsi="Times New Roman" w:cs="Times New Roman"/>
          <w:sz w:val="24"/>
          <w:szCs w:val="24"/>
        </w:rPr>
        <w:t xml:space="preserve">FÁVERO, L. P. L.. </w:t>
      </w:r>
      <w:r w:rsidRPr="00272C51">
        <w:rPr>
          <w:rFonts w:ascii="Times New Roman" w:hAnsi="Times New Roman" w:cs="Times New Roman"/>
          <w:i/>
          <w:sz w:val="24"/>
          <w:szCs w:val="24"/>
        </w:rPr>
        <w:t xml:space="preserve">Preços hedônicos no mercado imobiliário comercial de São Paulo: a abordagem da modelagem </w:t>
      </w:r>
      <w:proofErr w:type="spellStart"/>
      <w:r w:rsidRPr="00272C51">
        <w:rPr>
          <w:rFonts w:ascii="Times New Roman" w:hAnsi="Times New Roman" w:cs="Times New Roman"/>
          <w:i/>
          <w:sz w:val="24"/>
          <w:szCs w:val="24"/>
        </w:rPr>
        <w:t>multínivel</w:t>
      </w:r>
      <w:proofErr w:type="spellEnd"/>
      <w:r w:rsidRPr="00272C51">
        <w:rPr>
          <w:rFonts w:ascii="Times New Roman" w:hAnsi="Times New Roman" w:cs="Times New Roman"/>
          <w:i/>
          <w:sz w:val="24"/>
          <w:szCs w:val="24"/>
        </w:rPr>
        <w:t xml:space="preserve"> com classificação cruzada</w:t>
      </w:r>
      <w:r w:rsidRPr="00272C51">
        <w:rPr>
          <w:rFonts w:ascii="Times New Roman" w:hAnsi="Times New Roman" w:cs="Times New Roman"/>
          <w:sz w:val="24"/>
          <w:szCs w:val="24"/>
        </w:rPr>
        <w:t xml:space="preserve">. </w:t>
      </w:r>
      <w:proofErr w:type="spellStart"/>
      <w:proofErr w:type="gramStart"/>
      <w:r w:rsidRPr="00272C51">
        <w:rPr>
          <w:rFonts w:ascii="Times New Roman" w:hAnsi="Times New Roman" w:cs="Times New Roman"/>
          <w:sz w:val="24"/>
          <w:szCs w:val="24"/>
          <w:lang w:val="en-US"/>
        </w:rPr>
        <w:t>Estudos</w:t>
      </w:r>
      <w:proofErr w:type="spellEnd"/>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lang w:val="en-US"/>
        </w:rPr>
        <w:t>Econômicos</w:t>
      </w:r>
      <w:proofErr w:type="spellEnd"/>
      <w:r w:rsidRPr="00272C51">
        <w:rPr>
          <w:rFonts w:ascii="Times New Roman" w:hAnsi="Times New Roman" w:cs="Times New Roman"/>
          <w:sz w:val="24"/>
          <w:szCs w:val="24"/>
          <w:lang w:val="en-US"/>
        </w:rPr>
        <w:t>, Vol. 41, No. 4, pp. 777-809, 2010.</w:t>
      </w:r>
      <w:proofErr w:type="gramEnd"/>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lang w:val="en-US"/>
        </w:rPr>
        <w:t xml:space="preserve">FÁVERO, L. P. L.; BELFIORE, P. P. </w:t>
      </w:r>
      <w:r w:rsidRPr="00272C51">
        <w:rPr>
          <w:rFonts w:ascii="Times New Roman" w:hAnsi="Times New Roman" w:cs="Times New Roman"/>
          <w:i/>
          <w:sz w:val="24"/>
          <w:szCs w:val="24"/>
          <w:lang w:val="en-US"/>
        </w:rPr>
        <w:t>Attributes, neighborhood and time effects on residential property prices in São Paulo, Brazil: a multilevel approach</w:t>
      </w:r>
      <w:r w:rsidRPr="00272C51">
        <w:rPr>
          <w:rFonts w:ascii="Times New Roman" w:hAnsi="Times New Roman" w:cs="Times New Roman"/>
          <w:sz w:val="24"/>
          <w:szCs w:val="24"/>
          <w:lang w:val="en-US"/>
        </w:rPr>
        <w:t xml:space="preserve">. In: 50th ANNUAL MEETING OF THE ACADEMY OF INTERNATIONAL BUSINESS, 2008, Milan. </w:t>
      </w:r>
      <w:r w:rsidRPr="00272C51">
        <w:rPr>
          <w:rFonts w:ascii="Times New Roman" w:hAnsi="Times New Roman" w:cs="Times New Roman"/>
          <w:sz w:val="24"/>
          <w:szCs w:val="24"/>
        </w:rPr>
        <w:t xml:space="preserve">Anais do Congresso. Milan: 50th AIB, 2008. </w:t>
      </w:r>
      <w:proofErr w:type="gramStart"/>
      <w:r w:rsidRPr="00272C51">
        <w:rPr>
          <w:rFonts w:ascii="Times New Roman" w:hAnsi="Times New Roman" w:cs="Times New Roman"/>
          <w:sz w:val="24"/>
          <w:szCs w:val="24"/>
        </w:rPr>
        <w:t>1</w:t>
      </w:r>
      <w:proofErr w:type="gramEnd"/>
      <w:r w:rsidRPr="00272C51">
        <w:rPr>
          <w:rFonts w:ascii="Times New Roman" w:hAnsi="Times New Roman" w:cs="Times New Roman"/>
          <w:sz w:val="24"/>
          <w:szCs w:val="24"/>
        </w:rPr>
        <w:t xml:space="preserve"> CD-ROM.</w:t>
      </w:r>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rPr>
        <w:t xml:space="preserve">FÁVERO, L.; BELFIORE, P.; LIMA, G. </w:t>
      </w:r>
      <w:r w:rsidRPr="00272C51">
        <w:rPr>
          <w:rFonts w:ascii="Times New Roman" w:hAnsi="Times New Roman" w:cs="Times New Roman"/>
          <w:i/>
          <w:sz w:val="24"/>
          <w:szCs w:val="24"/>
        </w:rPr>
        <w:t>Modelos de precificação hedônica de imóveis residenciais na RMSP: uma abordagem sob as perspectivas da demanda e da oferta</w:t>
      </w:r>
      <w:r w:rsidRPr="00272C51">
        <w:rPr>
          <w:rFonts w:ascii="Times New Roman" w:hAnsi="Times New Roman" w:cs="Times New Roman"/>
          <w:sz w:val="24"/>
          <w:szCs w:val="24"/>
        </w:rPr>
        <w:t xml:space="preserve">. </w:t>
      </w:r>
      <w:proofErr w:type="spellStart"/>
      <w:r w:rsidRPr="00272C51">
        <w:rPr>
          <w:rFonts w:ascii="Times New Roman" w:hAnsi="Times New Roman" w:cs="Times New Roman"/>
          <w:sz w:val="24"/>
          <w:szCs w:val="24"/>
          <w:lang w:val="en-US"/>
        </w:rPr>
        <w:t>Estudos</w:t>
      </w:r>
      <w:proofErr w:type="spellEnd"/>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lang w:val="en-US"/>
        </w:rPr>
        <w:t>Econômicos</w:t>
      </w:r>
      <w:proofErr w:type="spellEnd"/>
      <w:r w:rsidRPr="00272C51">
        <w:rPr>
          <w:rFonts w:ascii="Times New Roman" w:hAnsi="Times New Roman" w:cs="Times New Roman"/>
          <w:sz w:val="24"/>
          <w:szCs w:val="24"/>
          <w:lang w:val="en-US"/>
        </w:rPr>
        <w:t xml:space="preserve">: Vol. 38, No. 1, pp. 73-96, 2008. </w:t>
      </w:r>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FURTADO, B. A. </w:t>
      </w:r>
      <w:r w:rsidRPr="00272C51">
        <w:rPr>
          <w:rFonts w:ascii="Times New Roman" w:hAnsi="Times New Roman" w:cs="Times New Roman"/>
          <w:i/>
          <w:sz w:val="24"/>
          <w:szCs w:val="24"/>
          <w:lang w:val="en-US"/>
        </w:rPr>
        <w:t xml:space="preserve">Modeling social heterogeneity, neighborhoods and local influences on urban real estate prices: spatial dynamic analyses in the Belo Horizonte Metropolitan Area, </w:t>
      </w:r>
      <w:r w:rsidRPr="00272C51">
        <w:rPr>
          <w:rFonts w:ascii="Times New Roman" w:hAnsi="Times New Roman" w:cs="Times New Roman"/>
          <w:i/>
          <w:sz w:val="24"/>
          <w:szCs w:val="24"/>
          <w:lang w:val="en-US"/>
        </w:rPr>
        <w:lastRenderedPageBreak/>
        <w:t>Brazil</w:t>
      </w:r>
      <w:r w:rsidRPr="00272C51">
        <w:rPr>
          <w:rFonts w:ascii="Times New Roman" w:hAnsi="Times New Roman" w:cs="Times New Roman"/>
          <w:sz w:val="24"/>
          <w:szCs w:val="24"/>
          <w:lang w:val="en-US"/>
        </w:rPr>
        <w:t>. Utrecht: Knag/</w:t>
      </w:r>
      <w:proofErr w:type="spellStart"/>
      <w:r w:rsidRPr="00272C51">
        <w:rPr>
          <w:rFonts w:ascii="Times New Roman" w:hAnsi="Times New Roman" w:cs="Times New Roman"/>
          <w:sz w:val="24"/>
          <w:szCs w:val="24"/>
          <w:lang w:val="en-US"/>
        </w:rPr>
        <w:t>Faculteit</w:t>
      </w:r>
      <w:proofErr w:type="spellEnd"/>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lang w:val="en-US"/>
        </w:rPr>
        <w:t>Geowetenschappen</w:t>
      </w:r>
      <w:proofErr w:type="spellEnd"/>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lang w:val="en-US"/>
        </w:rPr>
        <w:t>Universiteit</w:t>
      </w:r>
      <w:proofErr w:type="spellEnd"/>
      <w:r w:rsidRPr="00272C51">
        <w:rPr>
          <w:rFonts w:ascii="Times New Roman" w:hAnsi="Times New Roman" w:cs="Times New Roman"/>
          <w:sz w:val="24"/>
          <w:szCs w:val="24"/>
          <w:lang w:val="en-US"/>
        </w:rPr>
        <w:t xml:space="preserve"> Utrecht, 2009. (</w:t>
      </w:r>
      <w:proofErr w:type="spellStart"/>
      <w:r w:rsidRPr="00272C51">
        <w:rPr>
          <w:rFonts w:ascii="Times New Roman" w:hAnsi="Times New Roman" w:cs="Times New Roman"/>
          <w:sz w:val="24"/>
          <w:szCs w:val="24"/>
          <w:lang w:val="en-US"/>
        </w:rPr>
        <w:t>Tese</w:t>
      </w:r>
      <w:proofErr w:type="spellEnd"/>
      <w:r w:rsidRPr="00272C51">
        <w:rPr>
          <w:rFonts w:ascii="Times New Roman" w:hAnsi="Times New Roman" w:cs="Times New Roman"/>
          <w:sz w:val="24"/>
          <w:szCs w:val="24"/>
          <w:lang w:val="en-US"/>
        </w:rPr>
        <w:t xml:space="preserve"> de </w:t>
      </w:r>
      <w:proofErr w:type="spellStart"/>
      <w:r w:rsidRPr="00272C51">
        <w:rPr>
          <w:rFonts w:ascii="Times New Roman" w:hAnsi="Times New Roman" w:cs="Times New Roman"/>
          <w:sz w:val="24"/>
          <w:szCs w:val="24"/>
          <w:lang w:val="en-US"/>
        </w:rPr>
        <w:t>Doutorado</w:t>
      </w:r>
      <w:proofErr w:type="spellEnd"/>
      <w:r w:rsidRPr="00272C51">
        <w:rPr>
          <w:rFonts w:ascii="Times New Roman" w:hAnsi="Times New Roman" w:cs="Times New Roman"/>
          <w:sz w:val="24"/>
          <w:szCs w:val="24"/>
          <w:lang w:val="en-US"/>
        </w:rPr>
        <w:t>)</w:t>
      </w:r>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GALSTER, G.</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i/>
          <w:sz w:val="24"/>
          <w:szCs w:val="24"/>
          <w:lang w:val="en-US"/>
        </w:rPr>
        <w:t xml:space="preserve">On the Nature of </w:t>
      </w:r>
      <w:proofErr w:type="spellStart"/>
      <w:r w:rsidRPr="00272C51">
        <w:rPr>
          <w:rFonts w:ascii="Times New Roman" w:hAnsi="Times New Roman" w:cs="Times New Roman"/>
          <w:i/>
          <w:sz w:val="24"/>
          <w:szCs w:val="24"/>
          <w:lang w:val="en-US"/>
        </w:rPr>
        <w:t>Neighbourhood</w:t>
      </w:r>
      <w:proofErr w:type="spellEnd"/>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Urban Studies, Vol. 38, No. 12, pp.2111-2124, 2001.</w:t>
      </w:r>
      <w:proofErr w:type="gramEnd"/>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GOLDSTEIN, H. </w:t>
      </w:r>
      <w:r w:rsidRPr="00272C51">
        <w:rPr>
          <w:rFonts w:ascii="Times New Roman" w:hAnsi="Times New Roman" w:cs="Times New Roman"/>
          <w:i/>
          <w:sz w:val="24"/>
          <w:szCs w:val="24"/>
          <w:lang w:val="en-US"/>
        </w:rPr>
        <w:t>Multilevel Statistical Models</w:t>
      </w:r>
      <w:r w:rsidRPr="00272C51">
        <w:rPr>
          <w:rFonts w:ascii="Times New Roman" w:hAnsi="Times New Roman" w:cs="Times New Roman"/>
          <w:sz w:val="24"/>
          <w:szCs w:val="24"/>
          <w:lang w:val="en-US"/>
        </w:rPr>
        <w:t>. London: Arnold. 1995.</w:t>
      </w:r>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 xml:space="preserve">GOODMAN, A. C.; TIBODEAU, T.G. </w:t>
      </w:r>
      <w:r w:rsidRPr="00272C51">
        <w:rPr>
          <w:rFonts w:ascii="Times New Roman" w:hAnsi="Times New Roman" w:cs="Times New Roman"/>
          <w:i/>
          <w:sz w:val="24"/>
          <w:szCs w:val="24"/>
          <w:lang w:val="en-US"/>
        </w:rPr>
        <w:t>Housing market segmentation</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Journal of Housing Economics, vol. 7, p. 121-143, 1998.</w:t>
      </w:r>
      <w:proofErr w:type="gramEnd"/>
      <w:r w:rsidRPr="00272C51">
        <w:rPr>
          <w:rFonts w:ascii="Times New Roman" w:hAnsi="Times New Roman" w:cs="Times New Roman"/>
          <w:sz w:val="24"/>
          <w:szCs w:val="24"/>
          <w:lang w:val="en-US"/>
        </w:rPr>
        <w:t xml:space="preserve"> </w:t>
      </w:r>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 xml:space="preserve">HENDLER, R. </w:t>
      </w:r>
      <w:r w:rsidRPr="00272C51">
        <w:rPr>
          <w:rFonts w:ascii="Times New Roman" w:hAnsi="Times New Roman" w:cs="Times New Roman"/>
          <w:i/>
          <w:sz w:val="24"/>
          <w:szCs w:val="24"/>
          <w:lang w:val="en-US"/>
        </w:rPr>
        <w:t>Lancaster’s new approach to consumer demand and its limitation</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The American Economic Review, Vol. 65, No. 1, pp. 194-199, 1975</w:t>
      </w:r>
    </w:p>
    <w:p w:rsidR="00340A94" w:rsidRPr="002D4FA5" w:rsidRDefault="00340A94" w:rsidP="004E53B3">
      <w:pPr>
        <w:spacing w:line="240" w:lineRule="auto"/>
        <w:ind w:firstLine="284"/>
        <w:rPr>
          <w:rFonts w:ascii="Times New Roman" w:hAnsi="Times New Roman" w:cs="Times New Roman"/>
          <w:sz w:val="24"/>
          <w:szCs w:val="24"/>
        </w:rPr>
      </w:pPr>
      <w:r w:rsidRPr="00ED56DF">
        <w:rPr>
          <w:rFonts w:ascii="Times New Roman" w:hAnsi="Times New Roman" w:cs="Times New Roman"/>
          <w:sz w:val="24"/>
          <w:szCs w:val="24"/>
          <w:lang w:val="en-US"/>
        </w:rPr>
        <w:t xml:space="preserve">HERMANN, B., HADDAD, E. A. </w:t>
      </w:r>
      <w:r w:rsidRPr="00ED56DF">
        <w:rPr>
          <w:rFonts w:ascii="Times New Roman" w:hAnsi="Times New Roman" w:cs="Times New Roman"/>
          <w:i/>
          <w:sz w:val="24"/>
          <w:szCs w:val="24"/>
          <w:lang w:val="en-US"/>
        </w:rPr>
        <w:t xml:space="preserve">Mercado </w:t>
      </w:r>
      <w:proofErr w:type="spellStart"/>
      <w:r w:rsidRPr="00ED56DF">
        <w:rPr>
          <w:rFonts w:ascii="Times New Roman" w:hAnsi="Times New Roman" w:cs="Times New Roman"/>
          <w:i/>
          <w:sz w:val="24"/>
          <w:szCs w:val="24"/>
          <w:lang w:val="en-US"/>
        </w:rPr>
        <w:t>imobiliário</w:t>
      </w:r>
      <w:proofErr w:type="spellEnd"/>
      <w:r w:rsidRPr="00ED56DF">
        <w:rPr>
          <w:rFonts w:ascii="Times New Roman" w:hAnsi="Times New Roman" w:cs="Times New Roman"/>
          <w:i/>
          <w:sz w:val="24"/>
          <w:szCs w:val="24"/>
          <w:lang w:val="en-US"/>
        </w:rPr>
        <w:t xml:space="preserve"> e </w:t>
      </w:r>
      <w:proofErr w:type="spellStart"/>
      <w:r w:rsidRPr="00ED56DF">
        <w:rPr>
          <w:rFonts w:ascii="Times New Roman" w:hAnsi="Times New Roman" w:cs="Times New Roman"/>
          <w:i/>
          <w:sz w:val="24"/>
          <w:szCs w:val="24"/>
          <w:lang w:val="en-US"/>
        </w:rPr>
        <w:t>amenidades</w:t>
      </w:r>
      <w:proofErr w:type="spellEnd"/>
      <w:r w:rsidRPr="00ED56DF">
        <w:rPr>
          <w:rFonts w:ascii="Times New Roman" w:hAnsi="Times New Roman" w:cs="Times New Roman"/>
          <w:i/>
          <w:sz w:val="24"/>
          <w:szCs w:val="24"/>
          <w:lang w:val="en-US"/>
        </w:rPr>
        <w:t xml:space="preserve"> </w:t>
      </w:r>
      <w:proofErr w:type="spellStart"/>
      <w:r w:rsidRPr="00ED56DF">
        <w:rPr>
          <w:rFonts w:ascii="Times New Roman" w:hAnsi="Times New Roman" w:cs="Times New Roman"/>
          <w:i/>
          <w:sz w:val="24"/>
          <w:szCs w:val="24"/>
          <w:lang w:val="en-US"/>
        </w:rPr>
        <w:t>urbanas</w:t>
      </w:r>
      <w:proofErr w:type="spellEnd"/>
      <w:r w:rsidRPr="00ED56DF">
        <w:rPr>
          <w:rFonts w:ascii="Times New Roman" w:hAnsi="Times New Roman" w:cs="Times New Roman"/>
          <w:i/>
          <w:sz w:val="24"/>
          <w:szCs w:val="24"/>
          <w:lang w:val="en-US"/>
        </w:rPr>
        <w:t>: a view through the window</w:t>
      </w:r>
      <w:r w:rsidRPr="00ED56DF">
        <w:rPr>
          <w:rFonts w:ascii="Times New Roman" w:hAnsi="Times New Roman" w:cs="Times New Roman"/>
          <w:sz w:val="24"/>
          <w:szCs w:val="24"/>
          <w:lang w:val="en-US"/>
        </w:rPr>
        <w:t xml:space="preserve">. </w:t>
      </w:r>
      <w:r w:rsidRPr="002D4FA5">
        <w:rPr>
          <w:rFonts w:ascii="Times New Roman" w:hAnsi="Times New Roman" w:cs="Times New Roman"/>
          <w:sz w:val="24"/>
          <w:szCs w:val="24"/>
        </w:rPr>
        <w:t xml:space="preserve">Estudos Econômicos, Vol. 35, No. </w:t>
      </w:r>
      <w:proofErr w:type="gramStart"/>
      <w:r w:rsidRPr="002D4FA5">
        <w:rPr>
          <w:rFonts w:ascii="Times New Roman" w:hAnsi="Times New Roman" w:cs="Times New Roman"/>
          <w:sz w:val="24"/>
          <w:szCs w:val="24"/>
        </w:rPr>
        <w:t>2</w:t>
      </w:r>
      <w:proofErr w:type="gramEnd"/>
      <w:r w:rsidRPr="002D4FA5">
        <w:rPr>
          <w:rFonts w:ascii="Times New Roman" w:hAnsi="Times New Roman" w:cs="Times New Roman"/>
          <w:sz w:val="24"/>
          <w:szCs w:val="24"/>
        </w:rPr>
        <w:t>, p. 237-269, 2005.</w:t>
      </w:r>
    </w:p>
    <w:p w:rsidR="00340A94" w:rsidRPr="00272C51" w:rsidRDefault="00340A94" w:rsidP="004E53B3">
      <w:pPr>
        <w:spacing w:line="240" w:lineRule="auto"/>
        <w:ind w:firstLine="284"/>
        <w:rPr>
          <w:rFonts w:ascii="Times New Roman" w:hAnsi="Times New Roman" w:cs="Times New Roman"/>
          <w:sz w:val="24"/>
          <w:szCs w:val="23"/>
        </w:rPr>
      </w:pPr>
      <w:r w:rsidRPr="00272C51">
        <w:rPr>
          <w:rFonts w:ascii="Times New Roman" w:hAnsi="Times New Roman" w:cs="Times New Roman"/>
          <w:sz w:val="24"/>
          <w:szCs w:val="23"/>
        </w:rPr>
        <w:t xml:space="preserve">INSTITUTO BRASILEIRO DE GEOGRAFIA E ESTATÍSTICA (IBGE). </w:t>
      </w:r>
      <w:r w:rsidRPr="00272C51">
        <w:rPr>
          <w:rFonts w:ascii="Times New Roman" w:hAnsi="Times New Roman" w:cs="Times New Roman"/>
          <w:i/>
          <w:sz w:val="24"/>
          <w:szCs w:val="23"/>
        </w:rPr>
        <w:t>Censo Demográfico 2000</w:t>
      </w:r>
      <w:r w:rsidR="007554B7" w:rsidRPr="00272C51">
        <w:rPr>
          <w:rFonts w:ascii="Times New Roman" w:hAnsi="Times New Roman" w:cs="Times New Roman"/>
          <w:sz w:val="24"/>
          <w:szCs w:val="23"/>
        </w:rPr>
        <w:t xml:space="preserve">. Disponível em: </w:t>
      </w:r>
      <w:hyperlink r:id="rId12" w:history="1">
        <w:r w:rsidR="007554B7" w:rsidRPr="00272C51">
          <w:rPr>
            <w:rStyle w:val="Hyperlink"/>
            <w:rFonts w:ascii="Times New Roman" w:hAnsi="Times New Roman" w:cs="Times New Roman"/>
            <w:sz w:val="24"/>
            <w:szCs w:val="23"/>
          </w:rPr>
          <w:t>http://www.censo2000.ibge.gov.br</w:t>
        </w:r>
      </w:hyperlink>
    </w:p>
    <w:p w:rsidR="00340A94" w:rsidRPr="002D4FA5" w:rsidRDefault="00340A94" w:rsidP="004E53B3">
      <w:pPr>
        <w:spacing w:line="240" w:lineRule="auto"/>
        <w:ind w:firstLine="284"/>
        <w:rPr>
          <w:rFonts w:ascii="Times New Roman" w:hAnsi="Times New Roman" w:cs="Times New Roman"/>
          <w:sz w:val="24"/>
          <w:szCs w:val="23"/>
        </w:rPr>
      </w:pPr>
      <w:r w:rsidRPr="00272C51">
        <w:rPr>
          <w:rFonts w:ascii="Times New Roman" w:hAnsi="Times New Roman" w:cs="Times New Roman"/>
          <w:sz w:val="24"/>
          <w:szCs w:val="23"/>
        </w:rPr>
        <w:t xml:space="preserve">INSTITUTO BRASILEIRO DE GEOGRAFIA E ESTATÍSTICA (IBGE). </w:t>
      </w:r>
      <w:r w:rsidRPr="00272C51">
        <w:rPr>
          <w:rFonts w:ascii="Times New Roman" w:hAnsi="Times New Roman" w:cs="Times New Roman"/>
          <w:i/>
          <w:sz w:val="24"/>
          <w:szCs w:val="23"/>
        </w:rPr>
        <w:t>Censo Demográfico 2010</w:t>
      </w:r>
      <w:r w:rsidR="007554B7" w:rsidRPr="00272C51">
        <w:rPr>
          <w:rFonts w:ascii="Times New Roman" w:hAnsi="Times New Roman" w:cs="Times New Roman"/>
          <w:sz w:val="24"/>
          <w:szCs w:val="23"/>
        </w:rPr>
        <w:t xml:space="preserve">. </w:t>
      </w:r>
      <w:r w:rsidR="007554B7" w:rsidRPr="002D4FA5">
        <w:rPr>
          <w:rFonts w:ascii="Times New Roman" w:hAnsi="Times New Roman" w:cs="Times New Roman"/>
          <w:sz w:val="24"/>
          <w:szCs w:val="23"/>
        </w:rPr>
        <w:t xml:space="preserve">Disponível em: </w:t>
      </w:r>
      <w:hyperlink r:id="rId13" w:history="1">
        <w:r w:rsidR="007554B7" w:rsidRPr="002D4FA5">
          <w:rPr>
            <w:rStyle w:val="Hyperlink"/>
            <w:rFonts w:ascii="Times New Roman" w:hAnsi="Times New Roman" w:cs="Times New Roman"/>
            <w:sz w:val="24"/>
            <w:szCs w:val="23"/>
          </w:rPr>
          <w:t>http://www.censo2010.ibge.gov.br</w:t>
        </w:r>
      </w:hyperlink>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JONES, K.; BULLEN, N. </w:t>
      </w:r>
      <w:r w:rsidRPr="00272C51">
        <w:rPr>
          <w:rFonts w:ascii="Times New Roman" w:hAnsi="Times New Roman" w:cs="Times New Roman"/>
          <w:i/>
          <w:sz w:val="24"/>
          <w:szCs w:val="24"/>
          <w:lang w:val="en-US"/>
        </w:rPr>
        <w:t>Contextual models of urban house prices: a comparison of fixed and random-coefficient models developed by expansion</w:t>
      </w:r>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Economy Geography, vol. 70, n. 3, p. 252-272, 1994.</w:t>
      </w:r>
      <w:proofErr w:type="gramEnd"/>
      <w:r w:rsidRPr="00272C51">
        <w:rPr>
          <w:rFonts w:ascii="Times New Roman" w:hAnsi="Times New Roman" w:cs="Times New Roman"/>
          <w:sz w:val="24"/>
          <w:szCs w:val="24"/>
          <w:lang w:val="en-US"/>
        </w:rPr>
        <w:t xml:space="preserve"> </w:t>
      </w:r>
    </w:p>
    <w:p w:rsidR="00340A94" w:rsidRDefault="00340A94" w:rsidP="004E53B3">
      <w:pPr>
        <w:autoSpaceDE w:val="0"/>
        <w:autoSpaceDN w:val="0"/>
        <w:adjustRightInd w:val="0"/>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KIM, C. W; PHIPPS, T.T; ANSELIN, L. </w:t>
      </w:r>
      <w:proofErr w:type="gramStart"/>
      <w:r w:rsidRPr="00272C51">
        <w:rPr>
          <w:rFonts w:ascii="Times New Roman" w:hAnsi="Times New Roman" w:cs="Times New Roman"/>
          <w:i/>
          <w:sz w:val="24"/>
          <w:szCs w:val="24"/>
          <w:lang w:val="en-US"/>
        </w:rPr>
        <w:t>Measuring</w:t>
      </w:r>
      <w:proofErr w:type="gramEnd"/>
      <w:r w:rsidRPr="00272C51">
        <w:rPr>
          <w:rFonts w:ascii="Times New Roman" w:hAnsi="Times New Roman" w:cs="Times New Roman"/>
          <w:i/>
          <w:sz w:val="24"/>
          <w:szCs w:val="24"/>
          <w:lang w:val="en-US"/>
        </w:rPr>
        <w:t xml:space="preserve"> the benefits of air quality improvement: a spatial hedonic approach</w:t>
      </w:r>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 xml:space="preserve">Journal of </w:t>
      </w:r>
      <w:proofErr w:type="spellStart"/>
      <w:r w:rsidRPr="00272C51">
        <w:rPr>
          <w:rFonts w:ascii="Times New Roman" w:hAnsi="Times New Roman" w:cs="Times New Roman"/>
          <w:sz w:val="24"/>
          <w:szCs w:val="24"/>
          <w:lang w:val="en-US"/>
        </w:rPr>
        <w:t>Enviromental</w:t>
      </w:r>
      <w:proofErr w:type="spellEnd"/>
      <w:r w:rsidRPr="00272C51">
        <w:rPr>
          <w:rFonts w:ascii="Times New Roman" w:hAnsi="Times New Roman" w:cs="Times New Roman"/>
          <w:sz w:val="24"/>
          <w:szCs w:val="24"/>
          <w:lang w:val="en-US"/>
        </w:rPr>
        <w:t xml:space="preserve"> Economics and Management, Vol. 45, p. 24-39, 2003.</w:t>
      </w:r>
      <w:proofErr w:type="gramEnd"/>
      <w:r w:rsidRPr="00272C51">
        <w:rPr>
          <w:rFonts w:ascii="Times New Roman" w:hAnsi="Times New Roman" w:cs="Times New Roman"/>
          <w:sz w:val="24"/>
          <w:szCs w:val="24"/>
          <w:lang w:val="en-US"/>
        </w:rPr>
        <w:t xml:space="preserve"> </w:t>
      </w:r>
    </w:p>
    <w:p w:rsidR="000C6672" w:rsidRPr="00272C51" w:rsidRDefault="000C6672" w:rsidP="004E53B3">
      <w:pPr>
        <w:autoSpaceDE w:val="0"/>
        <w:autoSpaceDN w:val="0"/>
        <w:adjustRightInd w:val="0"/>
        <w:spacing w:line="240" w:lineRule="auto"/>
        <w:ind w:firstLine="284"/>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KNIGHT, J. R.; SIRMANS, C. F.; TURNBUL, G. </w:t>
      </w:r>
      <w:r w:rsidRPr="000C6672">
        <w:rPr>
          <w:rFonts w:ascii="Times New Roman" w:hAnsi="Times New Roman" w:cs="Times New Roman"/>
          <w:i/>
          <w:sz w:val="24"/>
          <w:szCs w:val="24"/>
          <w:lang w:val="en-US"/>
        </w:rPr>
        <w:t>List price signaling and buyer behavior in the housing market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The Journal of Real Estate Finance and Economics, v. 9, p. 177-192, 1994.</w:t>
      </w:r>
      <w:proofErr w:type="gramEnd"/>
      <w:r>
        <w:rPr>
          <w:rFonts w:ascii="Times New Roman" w:hAnsi="Times New Roman" w:cs="Times New Roman"/>
          <w:sz w:val="24"/>
          <w:szCs w:val="24"/>
          <w:lang w:val="en-US"/>
        </w:rPr>
        <w:t xml:space="preserve"> </w:t>
      </w:r>
    </w:p>
    <w:p w:rsidR="00340A94" w:rsidRPr="00272C51" w:rsidRDefault="00340A94" w:rsidP="004E53B3">
      <w:pPr>
        <w:autoSpaceDE w:val="0"/>
        <w:autoSpaceDN w:val="0"/>
        <w:adjustRightInd w:val="0"/>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lang w:val="en-US"/>
        </w:rPr>
        <w:t xml:space="preserve">LANCASTER, K. J. </w:t>
      </w:r>
      <w:proofErr w:type="gramStart"/>
      <w:r w:rsidRPr="00272C51">
        <w:rPr>
          <w:rFonts w:ascii="Times New Roman" w:hAnsi="Times New Roman" w:cs="Times New Roman"/>
          <w:i/>
          <w:sz w:val="24"/>
          <w:szCs w:val="24"/>
          <w:lang w:val="en-US"/>
        </w:rPr>
        <w:t>A new approach to consumer’s theory</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Journal of Political Economy, Vol. 74, pp. 132-157, 1966.</w:t>
      </w:r>
      <w:proofErr w:type="gramEnd"/>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rPr>
        <w:t xml:space="preserve">LIMA, A. C. C.; SIMÕES, R. F. </w:t>
      </w:r>
      <w:r w:rsidRPr="00272C51">
        <w:rPr>
          <w:rFonts w:ascii="Times New Roman" w:hAnsi="Times New Roman" w:cs="Times New Roman"/>
          <w:i/>
          <w:sz w:val="24"/>
          <w:szCs w:val="24"/>
        </w:rPr>
        <w:t>Centralidade e emprego na região nordeste do Brasil no período 1995/2007</w:t>
      </w:r>
      <w:r w:rsidRPr="00272C51">
        <w:rPr>
          <w:rFonts w:ascii="Times New Roman" w:hAnsi="Times New Roman" w:cs="Times New Roman"/>
          <w:sz w:val="24"/>
          <w:szCs w:val="24"/>
        </w:rPr>
        <w:t xml:space="preserve">. </w:t>
      </w:r>
      <w:proofErr w:type="gramStart"/>
      <w:r w:rsidRPr="00272C51">
        <w:rPr>
          <w:rFonts w:ascii="Times New Roman" w:hAnsi="Times New Roman" w:cs="Times New Roman"/>
          <w:sz w:val="24"/>
          <w:szCs w:val="24"/>
          <w:lang w:val="en-US"/>
        </w:rPr>
        <w:t>Nova Economia, Belo Horizonte, No. 20, pp. 39-83, 2010.</w:t>
      </w:r>
      <w:proofErr w:type="gramEnd"/>
      <w:r w:rsidRPr="00272C51">
        <w:rPr>
          <w:rFonts w:ascii="Times New Roman" w:hAnsi="Times New Roman" w:cs="Times New Roman"/>
          <w:sz w:val="24"/>
          <w:szCs w:val="24"/>
          <w:lang w:val="en-US"/>
        </w:rPr>
        <w:t xml:space="preserve"> </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lang w:val="en-US"/>
        </w:rPr>
        <w:t xml:space="preserve">MACEDO, P. </w:t>
      </w:r>
      <w:r w:rsidRPr="00272C51">
        <w:rPr>
          <w:rFonts w:ascii="Times New Roman" w:hAnsi="Times New Roman" w:cs="Times New Roman"/>
          <w:i/>
          <w:sz w:val="24"/>
          <w:szCs w:val="24"/>
          <w:lang w:val="en-US"/>
        </w:rPr>
        <w:t>Hedonic price models with spatial effects: an application to the housing market of Belo Horizonte, Brazil</w:t>
      </w:r>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rPr>
        <w:t>Discussion</w:t>
      </w:r>
      <w:proofErr w:type="spellEnd"/>
      <w:r w:rsidRPr="00272C51">
        <w:rPr>
          <w:rFonts w:ascii="Times New Roman" w:hAnsi="Times New Roman" w:cs="Times New Roman"/>
          <w:sz w:val="24"/>
          <w:szCs w:val="24"/>
        </w:rPr>
        <w:t xml:space="preserve"> </w:t>
      </w:r>
      <w:proofErr w:type="spellStart"/>
      <w:proofErr w:type="gramStart"/>
      <w:r w:rsidRPr="00272C51">
        <w:rPr>
          <w:rFonts w:ascii="Times New Roman" w:hAnsi="Times New Roman" w:cs="Times New Roman"/>
          <w:sz w:val="24"/>
          <w:szCs w:val="24"/>
        </w:rPr>
        <w:t>Papers</w:t>
      </w:r>
      <w:proofErr w:type="spellEnd"/>
      <w:r w:rsidRPr="00272C51">
        <w:rPr>
          <w:rFonts w:ascii="Times New Roman" w:hAnsi="Times New Roman" w:cs="Times New Roman"/>
          <w:sz w:val="24"/>
          <w:szCs w:val="24"/>
        </w:rPr>
        <w:t>,</w:t>
      </w:r>
      <w:proofErr w:type="gramEnd"/>
      <w:r w:rsidRPr="00272C51">
        <w:rPr>
          <w:rFonts w:ascii="Times New Roman" w:hAnsi="Times New Roman" w:cs="Times New Roman"/>
          <w:sz w:val="24"/>
          <w:szCs w:val="24"/>
        </w:rPr>
        <w:t xml:space="preserve">101. Belo Horizonte: </w:t>
      </w:r>
      <w:proofErr w:type="spellStart"/>
      <w:r w:rsidRPr="00272C51">
        <w:rPr>
          <w:rFonts w:ascii="Times New Roman" w:hAnsi="Times New Roman" w:cs="Times New Roman"/>
          <w:sz w:val="24"/>
          <w:szCs w:val="24"/>
        </w:rPr>
        <w:t>Cedeplar</w:t>
      </w:r>
      <w:proofErr w:type="spellEnd"/>
      <w:r w:rsidRPr="00272C51">
        <w:rPr>
          <w:rFonts w:ascii="Times New Roman" w:hAnsi="Times New Roman" w:cs="Times New Roman"/>
          <w:sz w:val="24"/>
          <w:szCs w:val="24"/>
        </w:rPr>
        <w:t xml:space="preserve">/Face/UFMG, </w:t>
      </w:r>
      <w:proofErr w:type="gramStart"/>
      <w:r w:rsidRPr="00272C51">
        <w:rPr>
          <w:rFonts w:ascii="Times New Roman" w:hAnsi="Times New Roman" w:cs="Times New Roman"/>
          <w:sz w:val="24"/>
          <w:szCs w:val="24"/>
        </w:rPr>
        <w:t>1996</w:t>
      </w:r>
      <w:proofErr w:type="gramEnd"/>
    </w:p>
    <w:p w:rsidR="00340A94" w:rsidRPr="00272C51" w:rsidRDefault="00340A94" w:rsidP="004E53B3">
      <w:pPr>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rPr>
        <w:t xml:space="preserve">MACEDO, P.; SIMÕES, R. </w:t>
      </w:r>
      <w:r w:rsidRPr="00272C51">
        <w:rPr>
          <w:rFonts w:ascii="Times New Roman" w:hAnsi="Times New Roman" w:cs="Times New Roman"/>
          <w:i/>
          <w:sz w:val="24"/>
          <w:szCs w:val="24"/>
        </w:rPr>
        <w:t xml:space="preserve">Amenidades urbanas e correlação espacial: uma análise </w:t>
      </w:r>
      <w:proofErr w:type="spellStart"/>
      <w:proofErr w:type="gramStart"/>
      <w:r w:rsidRPr="00272C51">
        <w:rPr>
          <w:rFonts w:ascii="Times New Roman" w:hAnsi="Times New Roman" w:cs="Times New Roman"/>
          <w:i/>
          <w:sz w:val="24"/>
          <w:szCs w:val="24"/>
        </w:rPr>
        <w:t>intra-urbana</w:t>
      </w:r>
      <w:proofErr w:type="spellEnd"/>
      <w:proofErr w:type="gramEnd"/>
      <w:r w:rsidRPr="00272C51">
        <w:rPr>
          <w:rFonts w:ascii="Times New Roman" w:hAnsi="Times New Roman" w:cs="Times New Roman"/>
          <w:i/>
          <w:sz w:val="24"/>
          <w:szCs w:val="24"/>
        </w:rPr>
        <w:t xml:space="preserve"> para BH/MG</w:t>
      </w:r>
      <w:r w:rsidRPr="00272C51">
        <w:rPr>
          <w:rFonts w:ascii="Times New Roman" w:hAnsi="Times New Roman" w:cs="Times New Roman"/>
          <w:sz w:val="24"/>
          <w:szCs w:val="24"/>
        </w:rPr>
        <w:t xml:space="preserve">. </w:t>
      </w:r>
      <w:proofErr w:type="spellStart"/>
      <w:r w:rsidRPr="00272C51">
        <w:rPr>
          <w:rFonts w:ascii="Times New Roman" w:hAnsi="Times New Roman" w:cs="Times New Roman"/>
          <w:sz w:val="24"/>
          <w:szCs w:val="24"/>
          <w:lang w:val="en-US"/>
        </w:rPr>
        <w:t>Revista</w:t>
      </w:r>
      <w:proofErr w:type="spellEnd"/>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lang w:val="en-US"/>
        </w:rPr>
        <w:t>Brasileira</w:t>
      </w:r>
      <w:proofErr w:type="spellEnd"/>
      <w:r w:rsidRPr="00272C51">
        <w:rPr>
          <w:rFonts w:ascii="Times New Roman" w:hAnsi="Times New Roman" w:cs="Times New Roman"/>
          <w:sz w:val="24"/>
          <w:szCs w:val="24"/>
          <w:lang w:val="en-US"/>
        </w:rPr>
        <w:t xml:space="preserve"> de Economia, Vol. 52, No. 4, pp. 525-541, 1998.</w:t>
      </w:r>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 xml:space="preserve">MACIEL, V.; BIDERMAN, C. </w:t>
      </w:r>
      <w:r w:rsidRPr="00272C51">
        <w:rPr>
          <w:rFonts w:ascii="Times New Roman" w:hAnsi="Times New Roman" w:cs="Times New Roman"/>
          <w:i/>
          <w:sz w:val="24"/>
          <w:szCs w:val="24"/>
          <w:lang w:val="en-US"/>
        </w:rPr>
        <w:t>Assessing the effects of the São Paulo’s metropolitan beltway on residential land prices</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 xml:space="preserve">Journal of Transport </w:t>
      </w:r>
      <w:proofErr w:type="spellStart"/>
      <w:r w:rsidRPr="00272C51">
        <w:rPr>
          <w:rFonts w:ascii="Times New Roman" w:hAnsi="Times New Roman" w:cs="Times New Roman"/>
          <w:sz w:val="24"/>
          <w:szCs w:val="24"/>
          <w:lang w:val="en-US"/>
        </w:rPr>
        <w:t>Litature</w:t>
      </w:r>
      <w:proofErr w:type="spellEnd"/>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Vol. 7, No. 2, p. 373-402, 2013.</w:t>
      </w:r>
      <w:proofErr w:type="gramEnd"/>
    </w:p>
    <w:p w:rsidR="00340A94" w:rsidRPr="002D4FA5" w:rsidRDefault="00340A94" w:rsidP="004E53B3">
      <w:pPr>
        <w:autoSpaceDE w:val="0"/>
        <w:autoSpaceDN w:val="0"/>
        <w:adjustRightInd w:val="0"/>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MEGBOLUGBE, I. F.; HOEK-SMIT.</w:t>
      </w:r>
      <w:proofErr w:type="gramEnd"/>
      <w:r w:rsidRPr="00272C51">
        <w:rPr>
          <w:rFonts w:ascii="Times New Roman" w:hAnsi="Times New Roman" w:cs="Times New Roman"/>
          <w:sz w:val="24"/>
          <w:szCs w:val="24"/>
          <w:lang w:val="en-US"/>
        </w:rPr>
        <w:t xml:space="preserve"> </w:t>
      </w:r>
      <w:r w:rsidRPr="00272C51">
        <w:rPr>
          <w:rFonts w:ascii="Times New Roman" w:hAnsi="Times New Roman" w:cs="Times New Roman"/>
          <w:i/>
          <w:sz w:val="24"/>
          <w:szCs w:val="24"/>
          <w:lang w:val="en-US"/>
        </w:rPr>
        <w:t xml:space="preserve">Understanding </w:t>
      </w:r>
      <w:proofErr w:type="spellStart"/>
      <w:r w:rsidRPr="00272C51">
        <w:rPr>
          <w:rFonts w:ascii="Times New Roman" w:hAnsi="Times New Roman" w:cs="Times New Roman"/>
          <w:i/>
          <w:sz w:val="24"/>
          <w:szCs w:val="24"/>
          <w:lang w:val="en-US"/>
        </w:rPr>
        <w:t>neighbourhood</w:t>
      </w:r>
      <w:proofErr w:type="spellEnd"/>
      <w:r w:rsidRPr="00272C51">
        <w:rPr>
          <w:rFonts w:ascii="Times New Roman" w:hAnsi="Times New Roman" w:cs="Times New Roman"/>
          <w:i/>
          <w:sz w:val="24"/>
          <w:szCs w:val="24"/>
          <w:lang w:val="en-US"/>
        </w:rPr>
        <w:t xml:space="preserve"> dynamics: a review of the contributions of William G. Grigsby</w:t>
      </w:r>
      <w:r w:rsidRPr="00272C51">
        <w:rPr>
          <w:rFonts w:ascii="Times New Roman" w:hAnsi="Times New Roman" w:cs="Times New Roman"/>
          <w:sz w:val="24"/>
          <w:szCs w:val="24"/>
          <w:lang w:val="en-US"/>
        </w:rPr>
        <w:t xml:space="preserve">. </w:t>
      </w:r>
      <w:proofErr w:type="gramStart"/>
      <w:r w:rsidRPr="002D4FA5">
        <w:rPr>
          <w:rFonts w:ascii="Times New Roman" w:hAnsi="Times New Roman" w:cs="Times New Roman"/>
          <w:sz w:val="24"/>
          <w:szCs w:val="24"/>
          <w:lang w:val="en-US"/>
        </w:rPr>
        <w:t>Urban Studies, Vol. 33, No.10, p.1779-1795, 1996.</w:t>
      </w:r>
      <w:proofErr w:type="gramEnd"/>
    </w:p>
    <w:p w:rsidR="00340A94" w:rsidRPr="00272C51" w:rsidRDefault="00340A94" w:rsidP="004E53B3">
      <w:pPr>
        <w:autoSpaceDE w:val="0"/>
        <w:autoSpaceDN w:val="0"/>
        <w:adjustRightInd w:val="0"/>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MILLS, E.</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i/>
          <w:sz w:val="24"/>
          <w:szCs w:val="24"/>
          <w:lang w:val="en-US"/>
        </w:rPr>
        <w:t>An aggregative model of resource allocation in a metropolitan area</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American </w:t>
      </w:r>
      <w:proofErr w:type="spellStart"/>
      <w:r w:rsidRPr="00272C51">
        <w:rPr>
          <w:rFonts w:ascii="Times New Roman" w:hAnsi="Times New Roman" w:cs="Times New Roman"/>
          <w:sz w:val="24"/>
          <w:szCs w:val="24"/>
          <w:lang w:val="en-US"/>
        </w:rPr>
        <w:t>Economincs</w:t>
      </w:r>
      <w:proofErr w:type="spellEnd"/>
      <w:r w:rsidRPr="00272C51">
        <w:rPr>
          <w:rFonts w:ascii="Times New Roman" w:hAnsi="Times New Roman" w:cs="Times New Roman"/>
          <w:sz w:val="24"/>
          <w:szCs w:val="24"/>
          <w:lang w:val="en-US"/>
        </w:rPr>
        <w:t xml:space="preserve"> Review, Vol. 57, pp. 197-210, 1967.</w:t>
      </w:r>
    </w:p>
    <w:p w:rsidR="00340A94" w:rsidRPr="00272C51" w:rsidRDefault="00340A94" w:rsidP="004E53B3">
      <w:pPr>
        <w:autoSpaceDE w:val="0"/>
        <w:autoSpaceDN w:val="0"/>
        <w:adjustRightInd w:val="0"/>
        <w:spacing w:line="240" w:lineRule="auto"/>
        <w:ind w:firstLine="284"/>
        <w:rPr>
          <w:rFonts w:ascii="Times New Roman" w:hAnsi="Times New Roman" w:cs="Times New Roman"/>
          <w:color w:val="000000"/>
          <w:sz w:val="24"/>
          <w:szCs w:val="24"/>
          <w:lang w:val="en-US"/>
        </w:rPr>
      </w:pPr>
      <w:r w:rsidRPr="00272C51">
        <w:rPr>
          <w:rFonts w:ascii="Times New Roman" w:hAnsi="Times New Roman" w:cs="Times New Roman"/>
          <w:sz w:val="24"/>
          <w:szCs w:val="24"/>
          <w:lang w:val="en-US"/>
        </w:rPr>
        <w:lastRenderedPageBreak/>
        <w:t>________.</w:t>
      </w:r>
      <w:r w:rsidRPr="00272C51">
        <w:rPr>
          <w:rFonts w:ascii="Times New Roman" w:hAnsi="Times New Roman" w:cs="Times New Roman"/>
          <w:color w:val="000000"/>
          <w:sz w:val="24"/>
          <w:szCs w:val="24"/>
          <w:lang w:val="en-US"/>
        </w:rPr>
        <w:t xml:space="preserve"> </w:t>
      </w:r>
      <w:proofErr w:type="gramStart"/>
      <w:r w:rsidRPr="00272C51">
        <w:rPr>
          <w:rFonts w:ascii="Times New Roman" w:hAnsi="Times New Roman" w:cs="Times New Roman"/>
          <w:i/>
          <w:color w:val="000000"/>
          <w:sz w:val="24"/>
          <w:szCs w:val="24"/>
          <w:lang w:val="en-US"/>
        </w:rPr>
        <w:t>Studies in the structure of the urban economy</w:t>
      </w:r>
      <w:r w:rsidRPr="00272C51">
        <w:rPr>
          <w:rFonts w:ascii="Times New Roman" w:hAnsi="Times New Roman" w:cs="Times New Roman"/>
          <w:color w:val="000000"/>
          <w:sz w:val="24"/>
          <w:szCs w:val="24"/>
          <w:lang w:val="en-US"/>
        </w:rPr>
        <w:t>.</w:t>
      </w:r>
      <w:proofErr w:type="gramEnd"/>
      <w:r w:rsidRPr="00272C51">
        <w:rPr>
          <w:rFonts w:ascii="Times New Roman" w:hAnsi="Times New Roman" w:cs="Times New Roman"/>
          <w:color w:val="000000"/>
          <w:sz w:val="24"/>
          <w:szCs w:val="24"/>
          <w:lang w:val="en-US"/>
        </w:rPr>
        <w:t xml:space="preserve"> Baltimore, MD: Johns Hopkins University Press, 1972.</w:t>
      </w:r>
    </w:p>
    <w:p w:rsidR="00340A94" w:rsidRPr="00272C51" w:rsidRDefault="00340A94" w:rsidP="004E53B3">
      <w:pPr>
        <w:spacing w:line="240" w:lineRule="auto"/>
        <w:ind w:firstLine="284"/>
        <w:rPr>
          <w:rFonts w:ascii="Times New Roman" w:hAnsi="Times New Roman" w:cs="Times New Roman"/>
          <w:sz w:val="24"/>
          <w:szCs w:val="24"/>
          <w:lang w:val="en-US"/>
        </w:rPr>
      </w:pPr>
      <w:proofErr w:type="gramStart"/>
      <w:r w:rsidRPr="00272C51">
        <w:rPr>
          <w:rFonts w:ascii="Times New Roman" w:hAnsi="Times New Roman" w:cs="Times New Roman"/>
          <w:sz w:val="24"/>
          <w:szCs w:val="24"/>
          <w:lang w:val="en-US"/>
        </w:rPr>
        <w:t xml:space="preserve">MORENOFF, J. </w:t>
      </w:r>
      <w:r w:rsidRPr="00272C51">
        <w:rPr>
          <w:rFonts w:ascii="Times New Roman" w:hAnsi="Times New Roman" w:cs="Times New Roman"/>
          <w:i/>
          <w:sz w:val="24"/>
          <w:szCs w:val="24"/>
          <w:lang w:val="en-US"/>
        </w:rPr>
        <w:t>Neighborhood mechanisms and the spatial dynamics of birth weight</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gramStart"/>
      <w:r w:rsidRPr="00272C51">
        <w:rPr>
          <w:rFonts w:ascii="Times New Roman" w:hAnsi="Times New Roman" w:cs="Times New Roman"/>
          <w:sz w:val="24"/>
          <w:szCs w:val="24"/>
          <w:lang w:val="en-US"/>
        </w:rPr>
        <w:t>AJS, Vol. 108, No. 5, pp. 976-1017, 2003.</w:t>
      </w:r>
      <w:proofErr w:type="gramEnd"/>
      <w:r w:rsidRPr="00272C51">
        <w:rPr>
          <w:rFonts w:ascii="Times New Roman" w:hAnsi="Times New Roman" w:cs="Times New Roman"/>
          <w:sz w:val="24"/>
          <w:szCs w:val="24"/>
          <w:lang w:val="en-US"/>
        </w:rPr>
        <w:t xml:space="preserve"> </w:t>
      </w:r>
    </w:p>
    <w:p w:rsidR="00340A94" w:rsidRPr="00272C51" w:rsidRDefault="00340A94" w:rsidP="004E53B3">
      <w:pPr>
        <w:spacing w:line="240" w:lineRule="auto"/>
        <w:ind w:firstLine="284"/>
        <w:rPr>
          <w:rFonts w:ascii="Times New Roman" w:hAnsi="Times New Roman" w:cs="Times New Roman"/>
          <w:color w:val="000000"/>
          <w:sz w:val="24"/>
          <w:szCs w:val="24"/>
          <w:lang w:val="en-US"/>
        </w:rPr>
      </w:pPr>
      <w:proofErr w:type="gramStart"/>
      <w:r w:rsidRPr="00272C51">
        <w:rPr>
          <w:rFonts w:ascii="Times New Roman" w:hAnsi="Times New Roman" w:cs="Times New Roman"/>
          <w:color w:val="000000"/>
          <w:sz w:val="24"/>
          <w:szCs w:val="24"/>
          <w:lang w:val="en-US"/>
        </w:rPr>
        <w:t xml:space="preserve">MUTH, R. </w:t>
      </w:r>
      <w:r w:rsidRPr="00272C51">
        <w:rPr>
          <w:rFonts w:ascii="Times New Roman" w:hAnsi="Times New Roman" w:cs="Times New Roman"/>
          <w:i/>
          <w:color w:val="000000"/>
          <w:sz w:val="24"/>
          <w:szCs w:val="24"/>
          <w:lang w:val="en-US"/>
        </w:rPr>
        <w:t>Cities and housing</w:t>
      </w:r>
      <w:r w:rsidRPr="00272C51">
        <w:rPr>
          <w:rFonts w:ascii="Times New Roman" w:hAnsi="Times New Roman" w:cs="Times New Roman"/>
          <w:color w:val="000000"/>
          <w:sz w:val="24"/>
          <w:szCs w:val="24"/>
          <w:lang w:val="en-US"/>
        </w:rPr>
        <w:t>.</w:t>
      </w:r>
      <w:proofErr w:type="gramEnd"/>
      <w:r w:rsidRPr="00272C51">
        <w:rPr>
          <w:rFonts w:ascii="Times New Roman" w:hAnsi="Times New Roman" w:cs="Times New Roman"/>
          <w:color w:val="000000"/>
          <w:sz w:val="24"/>
          <w:szCs w:val="24"/>
          <w:lang w:val="en-US"/>
        </w:rPr>
        <w:t xml:space="preserve"> Chicago: University of Chicago Press, 1969.</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 xml:space="preserve">NADALIN, V. </w:t>
      </w:r>
      <w:r w:rsidRPr="00272C51">
        <w:rPr>
          <w:rFonts w:ascii="Times New Roman" w:hAnsi="Times New Roman" w:cs="Times New Roman"/>
          <w:i/>
          <w:sz w:val="24"/>
          <w:szCs w:val="24"/>
        </w:rPr>
        <w:t>Quanto os moradores de São Paulo estão dispostos a pagar para viver longe das favelas?</w:t>
      </w:r>
      <w:r w:rsidRPr="00272C51">
        <w:rPr>
          <w:rFonts w:ascii="Times New Roman" w:hAnsi="Times New Roman" w:cs="Times New Roman"/>
          <w:sz w:val="24"/>
          <w:szCs w:val="24"/>
        </w:rPr>
        <w:t xml:space="preserve"> In: Nadalin, V. Três ensaios sobre economia urbana e mercado de habitação em São Paulo. São Paulo: Programa de Pós-Graduação em Economia; Faculdade de Economia, Administração e Contabilidade; Universidade de São Paulo, 2010. </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 xml:space="preserve">NETO, E. F. (2002). </w:t>
      </w:r>
      <w:r w:rsidRPr="00272C51">
        <w:rPr>
          <w:rFonts w:ascii="Times New Roman" w:hAnsi="Times New Roman" w:cs="Times New Roman"/>
          <w:i/>
          <w:sz w:val="24"/>
          <w:szCs w:val="24"/>
        </w:rPr>
        <w:t>Estimação do preço hedônico: uma aplicação para o mercado imobiliário do Rio de Janeiro</w:t>
      </w:r>
      <w:r w:rsidRPr="00272C51">
        <w:rPr>
          <w:rFonts w:ascii="Times New Roman" w:hAnsi="Times New Roman" w:cs="Times New Roman"/>
          <w:sz w:val="24"/>
          <w:szCs w:val="24"/>
        </w:rPr>
        <w:t>. Rio de Janeiro: Escola de Pós-Graduação de Economia, Fundação Getúlio Vargas.</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lang w:val="en-US"/>
        </w:rPr>
        <w:t xml:space="preserve">OSLAND, L. </w:t>
      </w:r>
      <w:proofErr w:type="gramStart"/>
      <w:r w:rsidRPr="00272C51">
        <w:rPr>
          <w:rFonts w:ascii="Times New Roman" w:hAnsi="Times New Roman" w:cs="Times New Roman"/>
          <w:i/>
          <w:sz w:val="24"/>
          <w:szCs w:val="24"/>
          <w:lang w:val="en-US"/>
        </w:rPr>
        <w:t>An application of spatial econometrics in relation to hedonic house price modeling</w:t>
      </w:r>
      <w:r w:rsidRPr="00272C51">
        <w:rPr>
          <w:rFonts w:ascii="Times New Roman" w:hAnsi="Times New Roman" w:cs="Times New Roman"/>
          <w:sz w:val="24"/>
          <w:szCs w:val="24"/>
          <w:lang w:val="en-US"/>
        </w:rPr>
        <w:t>.</w:t>
      </w:r>
      <w:proofErr w:type="gramEnd"/>
      <w:r w:rsidRPr="00272C51">
        <w:rPr>
          <w:rFonts w:ascii="Times New Roman" w:hAnsi="Times New Roman" w:cs="Times New Roman"/>
          <w:sz w:val="24"/>
          <w:szCs w:val="24"/>
          <w:lang w:val="en-US"/>
        </w:rPr>
        <w:t xml:space="preserve"> </w:t>
      </w:r>
      <w:proofErr w:type="spellStart"/>
      <w:r w:rsidRPr="00272C51">
        <w:rPr>
          <w:rFonts w:ascii="Times New Roman" w:hAnsi="Times New Roman" w:cs="Times New Roman"/>
          <w:sz w:val="24"/>
          <w:szCs w:val="24"/>
        </w:rPr>
        <w:t>Journal</w:t>
      </w:r>
      <w:proofErr w:type="spellEnd"/>
      <w:r w:rsidRPr="00272C51">
        <w:rPr>
          <w:rFonts w:ascii="Times New Roman" w:hAnsi="Times New Roman" w:cs="Times New Roman"/>
          <w:sz w:val="24"/>
          <w:szCs w:val="24"/>
        </w:rPr>
        <w:t xml:space="preserve"> </w:t>
      </w:r>
      <w:proofErr w:type="spellStart"/>
      <w:r w:rsidRPr="00272C51">
        <w:rPr>
          <w:rFonts w:ascii="Times New Roman" w:hAnsi="Times New Roman" w:cs="Times New Roman"/>
          <w:sz w:val="24"/>
          <w:szCs w:val="24"/>
        </w:rPr>
        <w:t>of</w:t>
      </w:r>
      <w:proofErr w:type="spellEnd"/>
      <w:r w:rsidRPr="00272C51">
        <w:rPr>
          <w:rFonts w:ascii="Times New Roman" w:hAnsi="Times New Roman" w:cs="Times New Roman"/>
          <w:sz w:val="24"/>
          <w:szCs w:val="24"/>
        </w:rPr>
        <w:t xml:space="preserve"> Real </w:t>
      </w:r>
      <w:proofErr w:type="spellStart"/>
      <w:r w:rsidRPr="00272C51">
        <w:rPr>
          <w:rFonts w:ascii="Times New Roman" w:hAnsi="Times New Roman" w:cs="Times New Roman"/>
          <w:sz w:val="24"/>
          <w:szCs w:val="24"/>
        </w:rPr>
        <w:t>Estate</w:t>
      </w:r>
      <w:proofErr w:type="spellEnd"/>
      <w:r w:rsidRPr="00272C51">
        <w:rPr>
          <w:rFonts w:ascii="Times New Roman" w:hAnsi="Times New Roman" w:cs="Times New Roman"/>
          <w:sz w:val="24"/>
          <w:szCs w:val="24"/>
        </w:rPr>
        <w:t xml:space="preserve"> Research, Vol. 32, </w:t>
      </w:r>
      <w:proofErr w:type="gramStart"/>
      <w:r w:rsidRPr="00272C51">
        <w:rPr>
          <w:rFonts w:ascii="Times New Roman" w:hAnsi="Times New Roman" w:cs="Times New Roman"/>
          <w:sz w:val="24"/>
          <w:szCs w:val="24"/>
        </w:rPr>
        <w:t>No.</w:t>
      </w:r>
      <w:proofErr w:type="gramEnd"/>
      <w:r w:rsidRPr="00272C51">
        <w:rPr>
          <w:rFonts w:ascii="Times New Roman" w:hAnsi="Times New Roman" w:cs="Times New Roman"/>
          <w:sz w:val="24"/>
          <w:szCs w:val="24"/>
        </w:rPr>
        <w:t xml:space="preserve">3, 2010. </w:t>
      </w:r>
    </w:p>
    <w:p w:rsidR="00340A94" w:rsidRPr="00272C51" w:rsidRDefault="00340A94" w:rsidP="004E53B3">
      <w:pPr>
        <w:autoSpaceDE w:val="0"/>
        <w:autoSpaceDN w:val="0"/>
        <w:adjustRightInd w:val="0"/>
        <w:spacing w:line="240" w:lineRule="auto"/>
        <w:ind w:firstLine="284"/>
        <w:rPr>
          <w:rFonts w:ascii="Times New Roman" w:hAnsi="Times New Roman" w:cs="Times New Roman"/>
          <w:sz w:val="24"/>
          <w:szCs w:val="24"/>
          <w:lang w:val="en-US"/>
        </w:rPr>
      </w:pPr>
      <w:r w:rsidRPr="00272C51">
        <w:rPr>
          <w:rFonts w:ascii="Times New Roman" w:hAnsi="Times New Roman" w:cs="Times New Roman"/>
          <w:sz w:val="24"/>
          <w:szCs w:val="24"/>
        </w:rPr>
        <w:t xml:space="preserve">PAIXÃO, L. </w:t>
      </w:r>
      <w:r w:rsidRPr="00272C51">
        <w:rPr>
          <w:rFonts w:ascii="Times New Roman" w:hAnsi="Times New Roman" w:cs="Times New Roman"/>
          <w:i/>
          <w:sz w:val="24"/>
          <w:szCs w:val="24"/>
        </w:rPr>
        <w:t>O impacto da violência no preço dos imóveis comerciais de Belo Horizonte: uma abordagem hedônica</w:t>
      </w:r>
      <w:r w:rsidRPr="00272C51">
        <w:rPr>
          <w:rFonts w:ascii="Times New Roman" w:hAnsi="Times New Roman" w:cs="Times New Roman"/>
          <w:sz w:val="24"/>
          <w:szCs w:val="24"/>
        </w:rPr>
        <w:t xml:space="preserve">. </w:t>
      </w:r>
      <w:r w:rsidRPr="00272C51">
        <w:rPr>
          <w:rFonts w:ascii="Times New Roman" w:hAnsi="Times New Roman" w:cs="Times New Roman"/>
          <w:sz w:val="24"/>
          <w:szCs w:val="24"/>
          <w:lang w:val="en-US"/>
        </w:rPr>
        <w:t xml:space="preserve">Economia </w:t>
      </w:r>
      <w:proofErr w:type="spellStart"/>
      <w:r w:rsidRPr="00272C51">
        <w:rPr>
          <w:rFonts w:ascii="Times New Roman" w:hAnsi="Times New Roman" w:cs="Times New Roman"/>
          <w:sz w:val="24"/>
          <w:szCs w:val="24"/>
          <w:lang w:val="en-US"/>
        </w:rPr>
        <w:t>Aplicada</w:t>
      </w:r>
      <w:proofErr w:type="spellEnd"/>
      <w:r w:rsidRPr="00272C51">
        <w:rPr>
          <w:rFonts w:ascii="Times New Roman" w:hAnsi="Times New Roman" w:cs="Times New Roman"/>
          <w:sz w:val="24"/>
          <w:szCs w:val="24"/>
          <w:lang w:val="en-US"/>
        </w:rPr>
        <w:t>, Vol. 13, No. 1, pp. 125-152, 2009.</w:t>
      </w:r>
    </w:p>
    <w:p w:rsidR="00340A94" w:rsidRPr="00272C51" w:rsidRDefault="00340A94" w:rsidP="004E53B3">
      <w:pPr>
        <w:spacing w:line="240" w:lineRule="auto"/>
        <w:ind w:firstLine="284"/>
        <w:rPr>
          <w:rFonts w:ascii="Times New Roman" w:hAnsi="Times New Roman" w:cs="Times New Roman"/>
          <w:sz w:val="23"/>
          <w:szCs w:val="23"/>
          <w:lang w:val="en-US"/>
        </w:rPr>
      </w:pPr>
      <w:r w:rsidRPr="00272C51">
        <w:rPr>
          <w:rFonts w:ascii="Times New Roman" w:hAnsi="Times New Roman" w:cs="Times New Roman"/>
          <w:sz w:val="23"/>
          <w:szCs w:val="23"/>
          <w:lang w:val="en-US"/>
        </w:rPr>
        <w:t xml:space="preserve">RAUDENBUSH, S. W.; BRYK, A. S. </w:t>
      </w:r>
      <w:proofErr w:type="spellStart"/>
      <w:r w:rsidRPr="00272C51">
        <w:rPr>
          <w:rFonts w:ascii="Times New Roman" w:hAnsi="Times New Roman" w:cs="Times New Roman"/>
          <w:sz w:val="23"/>
          <w:szCs w:val="23"/>
          <w:lang w:val="en-US"/>
        </w:rPr>
        <w:t>Hierachical</w:t>
      </w:r>
      <w:proofErr w:type="spellEnd"/>
      <w:r w:rsidRPr="00272C51">
        <w:rPr>
          <w:rFonts w:ascii="Times New Roman" w:hAnsi="Times New Roman" w:cs="Times New Roman"/>
          <w:sz w:val="23"/>
          <w:szCs w:val="23"/>
          <w:lang w:val="en-US"/>
        </w:rPr>
        <w:t xml:space="preserve"> linear models: applications and data analysis methods, Second edition, </w:t>
      </w:r>
      <w:proofErr w:type="spellStart"/>
      <w:r w:rsidRPr="00272C51">
        <w:rPr>
          <w:rFonts w:ascii="Times New Roman" w:hAnsi="Times New Roman" w:cs="Times New Roman"/>
          <w:sz w:val="23"/>
          <w:szCs w:val="23"/>
          <w:lang w:val="en-US"/>
        </w:rPr>
        <w:t>Thousands</w:t>
      </w:r>
      <w:proofErr w:type="spellEnd"/>
      <w:r w:rsidRPr="00272C51">
        <w:rPr>
          <w:rFonts w:ascii="Times New Roman" w:hAnsi="Times New Roman" w:cs="Times New Roman"/>
          <w:sz w:val="23"/>
          <w:szCs w:val="23"/>
          <w:lang w:val="en-US"/>
        </w:rPr>
        <w:t xml:space="preserve"> Oaks, CA: Sage Publications, Inc., 2002. </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3"/>
          <w:szCs w:val="23"/>
        </w:rPr>
        <w:t xml:space="preserve">RONDON, V.; ANDRADE, M. </w:t>
      </w:r>
      <w:r w:rsidRPr="00272C51">
        <w:rPr>
          <w:rFonts w:ascii="Times New Roman" w:hAnsi="Times New Roman" w:cs="Times New Roman"/>
          <w:i/>
          <w:sz w:val="23"/>
          <w:szCs w:val="23"/>
        </w:rPr>
        <w:t>Estimação dos custos de criminalidade em Belo Horizonte</w:t>
      </w:r>
      <w:r w:rsidRPr="00272C51">
        <w:rPr>
          <w:rFonts w:ascii="Times New Roman" w:hAnsi="Times New Roman" w:cs="Times New Roman"/>
          <w:sz w:val="23"/>
          <w:szCs w:val="23"/>
        </w:rPr>
        <w:t xml:space="preserve">. </w:t>
      </w:r>
      <w:r w:rsidRPr="00272C51">
        <w:rPr>
          <w:rFonts w:ascii="Times New Roman" w:hAnsi="Times New Roman" w:cs="Times New Roman"/>
          <w:bCs/>
          <w:sz w:val="23"/>
          <w:szCs w:val="23"/>
        </w:rPr>
        <w:t>Ensaios FEE</w:t>
      </w:r>
      <w:r w:rsidRPr="00272C51">
        <w:rPr>
          <w:rFonts w:ascii="Times New Roman" w:hAnsi="Times New Roman" w:cs="Times New Roman"/>
          <w:sz w:val="23"/>
          <w:szCs w:val="23"/>
        </w:rPr>
        <w:t xml:space="preserve">, Vol. 26, No. </w:t>
      </w:r>
      <w:proofErr w:type="gramStart"/>
      <w:r w:rsidRPr="00272C51">
        <w:rPr>
          <w:rFonts w:ascii="Times New Roman" w:hAnsi="Times New Roman" w:cs="Times New Roman"/>
          <w:sz w:val="23"/>
          <w:szCs w:val="23"/>
        </w:rPr>
        <w:t>2</w:t>
      </w:r>
      <w:proofErr w:type="gramEnd"/>
      <w:r w:rsidRPr="00272C51">
        <w:rPr>
          <w:rFonts w:ascii="Times New Roman" w:hAnsi="Times New Roman" w:cs="Times New Roman"/>
          <w:sz w:val="23"/>
          <w:szCs w:val="23"/>
        </w:rPr>
        <w:t>; pp. 829-854, 2005.</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 xml:space="preserve">SARTORIS NETO, A. </w:t>
      </w:r>
      <w:r w:rsidRPr="00272C51">
        <w:rPr>
          <w:rFonts w:ascii="Times New Roman" w:hAnsi="Times New Roman" w:cs="Times New Roman"/>
          <w:i/>
          <w:sz w:val="24"/>
          <w:szCs w:val="24"/>
        </w:rPr>
        <w:t>Estimação de modelos de preços hedônicos: um estudo para residências na cidade de São Paulo</w:t>
      </w:r>
      <w:r w:rsidRPr="00272C51">
        <w:rPr>
          <w:rFonts w:ascii="Times New Roman" w:hAnsi="Times New Roman" w:cs="Times New Roman"/>
          <w:sz w:val="24"/>
          <w:szCs w:val="24"/>
        </w:rPr>
        <w:t>. Dissertação (Mestrado em Economia) – Faculdade de Economia, Administração e Contabilidade, Universidade de São Paulo, São Paulo, 1996.</w:t>
      </w:r>
    </w:p>
    <w:p w:rsidR="00340A94" w:rsidRPr="00272C51"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SOUZA FILHO, E</w:t>
      </w:r>
      <w:proofErr w:type="gramStart"/>
      <w:r w:rsidRPr="00272C51">
        <w:rPr>
          <w:rFonts w:ascii="Times New Roman" w:hAnsi="Times New Roman" w:cs="Times New Roman"/>
          <w:sz w:val="24"/>
          <w:szCs w:val="24"/>
        </w:rPr>
        <w:t>.;</w:t>
      </w:r>
      <w:proofErr w:type="gramEnd"/>
      <w:r w:rsidRPr="00272C51">
        <w:rPr>
          <w:rFonts w:ascii="Times New Roman" w:hAnsi="Times New Roman" w:cs="Times New Roman"/>
          <w:sz w:val="24"/>
          <w:szCs w:val="24"/>
        </w:rPr>
        <w:t xml:space="preserve"> ARRAES, R. </w:t>
      </w:r>
      <w:r w:rsidRPr="00272C51">
        <w:rPr>
          <w:rFonts w:ascii="Times New Roman" w:hAnsi="Times New Roman" w:cs="Times New Roman"/>
          <w:i/>
          <w:sz w:val="24"/>
          <w:szCs w:val="24"/>
        </w:rPr>
        <w:t xml:space="preserve">Análise da demanda e modelos de preços hedônicos no mercado imobiliário urbano: o caso de Fortaleza. </w:t>
      </w:r>
      <w:r w:rsidRPr="00272C51">
        <w:rPr>
          <w:rFonts w:ascii="Times New Roman" w:hAnsi="Times New Roman" w:cs="Times New Roman"/>
          <w:sz w:val="24"/>
          <w:szCs w:val="24"/>
        </w:rPr>
        <w:t>Fortaleza: CAEN, Universidade Federal do Ceará, 2004.</w:t>
      </w:r>
    </w:p>
    <w:p w:rsidR="00340A94" w:rsidRPr="007554B7" w:rsidRDefault="00340A94" w:rsidP="004E53B3">
      <w:pPr>
        <w:spacing w:line="240" w:lineRule="auto"/>
        <w:ind w:firstLine="284"/>
        <w:rPr>
          <w:rFonts w:ascii="Times New Roman" w:hAnsi="Times New Roman" w:cs="Times New Roman"/>
          <w:sz w:val="24"/>
          <w:szCs w:val="24"/>
        </w:rPr>
      </w:pPr>
      <w:r w:rsidRPr="00272C51">
        <w:rPr>
          <w:rFonts w:ascii="Times New Roman" w:hAnsi="Times New Roman" w:cs="Times New Roman"/>
          <w:sz w:val="24"/>
          <w:szCs w:val="24"/>
        </w:rPr>
        <w:t>TEIXEIRA, E</w:t>
      </w:r>
      <w:proofErr w:type="gramStart"/>
      <w:r w:rsidRPr="00272C51">
        <w:rPr>
          <w:rFonts w:ascii="Times New Roman" w:hAnsi="Times New Roman" w:cs="Times New Roman"/>
          <w:sz w:val="24"/>
          <w:szCs w:val="24"/>
        </w:rPr>
        <w:t>.;</w:t>
      </w:r>
      <w:proofErr w:type="gramEnd"/>
      <w:r w:rsidRPr="00272C51">
        <w:rPr>
          <w:rFonts w:ascii="Times New Roman" w:hAnsi="Times New Roman" w:cs="Times New Roman"/>
          <w:sz w:val="24"/>
          <w:szCs w:val="24"/>
        </w:rPr>
        <w:t xml:space="preserve"> SERRA, M. </w:t>
      </w:r>
      <w:r w:rsidRPr="00272C51">
        <w:rPr>
          <w:rFonts w:ascii="Times New Roman" w:hAnsi="Times New Roman" w:cs="Times New Roman"/>
          <w:i/>
          <w:sz w:val="24"/>
          <w:szCs w:val="24"/>
        </w:rPr>
        <w:t>O impacto da criminalidade no valor de locação de imóveis: o caso de Curitiba</w:t>
      </w:r>
      <w:r w:rsidRPr="00272C51">
        <w:rPr>
          <w:rFonts w:ascii="Times New Roman" w:hAnsi="Times New Roman" w:cs="Times New Roman"/>
          <w:sz w:val="24"/>
          <w:szCs w:val="24"/>
        </w:rPr>
        <w:t xml:space="preserve">. Economia e Sociedade, Vol. 15, No. </w:t>
      </w:r>
      <w:proofErr w:type="gramStart"/>
      <w:r w:rsidRPr="00272C51">
        <w:rPr>
          <w:rFonts w:ascii="Times New Roman" w:hAnsi="Times New Roman" w:cs="Times New Roman"/>
          <w:sz w:val="24"/>
          <w:szCs w:val="24"/>
        </w:rPr>
        <w:t>1</w:t>
      </w:r>
      <w:proofErr w:type="gramEnd"/>
      <w:r w:rsidRPr="00272C51">
        <w:rPr>
          <w:rFonts w:ascii="Times New Roman" w:hAnsi="Times New Roman" w:cs="Times New Roman"/>
          <w:sz w:val="24"/>
          <w:szCs w:val="24"/>
        </w:rPr>
        <w:t>, pp. 175-207, 2007.</w:t>
      </w:r>
    </w:p>
    <w:p w:rsidR="00340A94" w:rsidRPr="007554B7" w:rsidRDefault="00340A94" w:rsidP="004E53B3">
      <w:pPr>
        <w:spacing w:line="240" w:lineRule="auto"/>
        <w:rPr>
          <w:rFonts w:ascii="Times New Roman" w:hAnsi="Times New Roman" w:cs="Times New Roman"/>
        </w:rPr>
      </w:pPr>
    </w:p>
    <w:p w:rsidR="00340A94" w:rsidRPr="007554B7" w:rsidRDefault="00340A94" w:rsidP="004E53B3">
      <w:pPr>
        <w:spacing w:line="240" w:lineRule="auto"/>
        <w:ind w:firstLine="567"/>
        <w:rPr>
          <w:rFonts w:ascii="Times New Roman" w:hAnsi="Times New Roman" w:cs="Times New Roman"/>
          <w:sz w:val="24"/>
          <w:szCs w:val="24"/>
        </w:rPr>
      </w:pPr>
    </w:p>
    <w:sectPr w:rsidR="00340A94" w:rsidRPr="007554B7" w:rsidSect="004E53B3">
      <w:footerReference w:type="default" r:id="rId14"/>
      <w:type w:val="continuous"/>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887" w:rsidRDefault="00802887" w:rsidP="000B1F27">
      <w:pPr>
        <w:spacing w:before="0" w:after="0" w:line="240" w:lineRule="auto"/>
      </w:pPr>
      <w:r>
        <w:separator/>
      </w:r>
    </w:p>
  </w:endnote>
  <w:endnote w:type="continuationSeparator" w:id="0">
    <w:p w:rsidR="00802887" w:rsidRDefault="00802887" w:rsidP="000B1F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3B3" w:rsidRDefault="004E53B3">
    <w:pPr>
      <w:pStyle w:val="Rodap"/>
      <w:jc w:val="right"/>
    </w:pPr>
  </w:p>
  <w:p w:rsidR="004E53B3" w:rsidRDefault="004E53B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887" w:rsidRDefault="00802887" w:rsidP="000B1F27">
      <w:pPr>
        <w:spacing w:before="0" w:after="0" w:line="240" w:lineRule="auto"/>
      </w:pPr>
      <w:r>
        <w:separator/>
      </w:r>
    </w:p>
  </w:footnote>
  <w:footnote w:type="continuationSeparator" w:id="0">
    <w:p w:rsidR="00802887" w:rsidRDefault="00802887" w:rsidP="000B1F27">
      <w:pPr>
        <w:spacing w:before="0" w:after="0" w:line="240" w:lineRule="auto"/>
      </w:pPr>
      <w:r>
        <w:continuationSeparator/>
      </w:r>
    </w:p>
  </w:footnote>
  <w:footnote w:id="1">
    <w:p w:rsidR="00675F89" w:rsidRDefault="00675F89">
      <w:pPr>
        <w:pStyle w:val="Textodenotaderodap"/>
      </w:pPr>
      <w:r w:rsidRPr="00675F89">
        <w:rPr>
          <w:rStyle w:val="Refdenotaderodap"/>
          <w:rFonts w:ascii="Times New Roman" w:hAnsi="Times New Roman" w:cs="Times New Roman"/>
        </w:rPr>
        <w:footnoteRef/>
      </w:r>
      <w:r w:rsidRPr="00675F89">
        <w:rPr>
          <w:rFonts w:ascii="Times New Roman" w:hAnsi="Times New Roman" w:cs="Times New Roman"/>
        </w:rPr>
        <w:t xml:space="preserve"> </w:t>
      </w:r>
      <w:r w:rsidR="00C40AE3">
        <w:rPr>
          <w:rFonts w:ascii="Times New Roman" w:hAnsi="Times New Roman" w:cs="Times New Roman"/>
        </w:rPr>
        <w:t>Doutorando do Programa de Pós-Graduação em Economia pelo IPE-USP e membro do Núcleo de Economia</w:t>
      </w:r>
      <w:r w:rsidR="005F0278">
        <w:rPr>
          <w:rFonts w:ascii="Times New Roman" w:hAnsi="Times New Roman" w:cs="Times New Roman"/>
        </w:rPr>
        <w:t xml:space="preserve"> Regional e Urbana - NEREUS-USP (rodgerantunes@usp.br).</w:t>
      </w:r>
    </w:p>
  </w:footnote>
  <w:footnote w:id="2">
    <w:p w:rsidR="00675F89" w:rsidRDefault="00675F89" w:rsidP="005F0278">
      <w:pPr>
        <w:pStyle w:val="Default"/>
        <w:jc w:val="both"/>
      </w:pPr>
      <w:r w:rsidRPr="00675F89">
        <w:rPr>
          <w:rStyle w:val="Refdenotaderodap"/>
          <w:sz w:val="20"/>
        </w:rPr>
        <w:footnoteRef/>
      </w:r>
      <w:r>
        <w:t xml:space="preserve"> </w:t>
      </w:r>
      <w:r w:rsidRPr="00C40AE3">
        <w:rPr>
          <w:sz w:val="20"/>
        </w:rPr>
        <w:t xml:space="preserve">Professor associado do Programa de Pós-Graduação em Economia Aplicada da UFJF e Pesquisador do CNPq </w:t>
      </w:r>
      <w:r w:rsidRPr="005F0278">
        <w:rPr>
          <w:sz w:val="20"/>
          <w:szCs w:val="20"/>
        </w:rPr>
        <w:t>(edualmei@gmail.com).</w:t>
      </w:r>
      <w:r w:rsidRPr="00C40AE3">
        <w:rPr>
          <w:rFonts w:ascii="Calibri" w:hAnsi="Calibri" w:cs="Calibri"/>
          <w:sz w:val="16"/>
          <w:szCs w:val="20"/>
        </w:rPr>
        <w:t xml:space="preserve"> </w:t>
      </w:r>
      <w:r w:rsidRPr="00C40AE3">
        <w:rPr>
          <w:sz w:val="20"/>
        </w:rPr>
        <w:t xml:space="preserve"> </w:t>
      </w:r>
    </w:p>
  </w:footnote>
  <w:footnote w:id="3">
    <w:p w:rsidR="004E53B3" w:rsidRDefault="004E53B3" w:rsidP="009A40D9">
      <w:pPr>
        <w:pStyle w:val="Textodenotaderodap"/>
      </w:pPr>
      <w:r w:rsidRPr="00DE0AD5">
        <w:rPr>
          <w:rStyle w:val="Refdenotaderodap"/>
          <w:rFonts w:ascii="Times New Roman" w:hAnsi="Times New Roman" w:cs="Times New Roman"/>
        </w:rPr>
        <w:footnoteRef/>
      </w:r>
      <w:r>
        <w:rPr>
          <w:rFonts w:ascii="Times New Roman" w:hAnsi="Times New Roman" w:cs="Times New Roman"/>
        </w:rPr>
        <w:t xml:space="preserve"> Em Fávero (2010),</w:t>
      </w:r>
      <w:r w:rsidRPr="00DE0AD5">
        <w:rPr>
          <w:rFonts w:ascii="Times New Roman" w:hAnsi="Times New Roman" w:cs="Times New Roman"/>
        </w:rPr>
        <w:t xml:space="preserve"> a preocupação não é o mercado imobiliário residencial e sim corporativo.</w:t>
      </w:r>
      <w:r>
        <w:t xml:space="preserve"> </w:t>
      </w:r>
    </w:p>
  </w:footnote>
  <w:footnote w:id="4">
    <w:p w:rsidR="004E53B3" w:rsidRPr="00EC5B9C" w:rsidRDefault="004E53B3" w:rsidP="00C711B6">
      <w:pPr>
        <w:pStyle w:val="Textodenotaderodap"/>
        <w:rPr>
          <w:rFonts w:ascii="Times New Roman" w:hAnsi="Times New Roman" w:cs="Times New Roman"/>
        </w:rPr>
      </w:pPr>
      <w:r w:rsidRPr="00DE0AD5">
        <w:rPr>
          <w:rStyle w:val="Refdenotaderodap"/>
          <w:rFonts w:ascii="Times New Roman" w:hAnsi="Times New Roman" w:cs="Times New Roman"/>
        </w:rPr>
        <w:footnoteRef/>
      </w:r>
      <w:r w:rsidRPr="00DE0AD5">
        <w:rPr>
          <w:rFonts w:ascii="Times New Roman" w:hAnsi="Times New Roman" w:cs="Times New Roman"/>
        </w:rPr>
        <w:t xml:space="preserve"> Ver Lancaster (1966 e 1971), </w:t>
      </w:r>
      <w:proofErr w:type="spellStart"/>
      <w:r w:rsidRPr="00DE0AD5">
        <w:rPr>
          <w:rFonts w:ascii="Times New Roman" w:hAnsi="Times New Roman" w:cs="Times New Roman"/>
        </w:rPr>
        <w:t>Hendler</w:t>
      </w:r>
      <w:proofErr w:type="spellEnd"/>
      <w:r w:rsidRPr="00DE0AD5">
        <w:rPr>
          <w:rFonts w:ascii="Times New Roman" w:hAnsi="Times New Roman" w:cs="Times New Roman"/>
        </w:rPr>
        <w:t xml:space="preserve"> (1975), Sartoris (1996)</w:t>
      </w:r>
      <w:r>
        <w:rPr>
          <w:rFonts w:ascii="Times New Roman" w:hAnsi="Times New Roman" w:cs="Times New Roman"/>
        </w:rPr>
        <w:t>.</w:t>
      </w:r>
    </w:p>
  </w:footnote>
  <w:footnote w:id="5">
    <w:p w:rsidR="004E53B3" w:rsidRDefault="004E53B3">
      <w:pPr>
        <w:pStyle w:val="Textodenotaderodap"/>
      </w:pPr>
      <w:r>
        <w:rPr>
          <w:rStyle w:val="Refdenotaderodap"/>
        </w:rPr>
        <w:footnoteRef/>
      </w:r>
      <w:r>
        <w:t xml:space="preserve"> </w:t>
      </w:r>
      <w:r w:rsidRPr="00D079B0">
        <w:rPr>
          <w:rFonts w:ascii="Times New Roman" w:hAnsi="Times New Roman" w:cs="Times New Roman"/>
        </w:rPr>
        <w:t xml:space="preserve">O modelo HLM é detalhado em </w:t>
      </w:r>
      <w:proofErr w:type="spellStart"/>
      <w:r w:rsidRPr="00D079B0">
        <w:rPr>
          <w:rFonts w:ascii="Times New Roman" w:hAnsi="Times New Roman" w:cs="Times New Roman"/>
        </w:rPr>
        <w:t>Raudenbush</w:t>
      </w:r>
      <w:proofErr w:type="spellEnd"/>
      <w:r w:rsidRPr="00D079B0">
        <w:rPr>
          <w:rFonts w:ascii="Times New Roman" w:hAnsi="Times New Roman" w:cs="Times New Roman"/>
        </w:rPr>
        <w:t xml:space="preserve"> </w:t>
      </w:r>
      <w:proofErr w:type="spellStart"/>
      <w:r w:rsidRPr="00D079B0">
        <w:rPr>
          <w:rFonts w:ascii="Times New Roman" w:hAnsi="Times New Roman" w:cs="Times New Roman"/>
        </w:rPr>
        <w:t>and</w:t>
      </w:r>
      <w:proofErr w:type="spellEnd"/>
      <w:r w:rsidRPr="00D079B0">
        <w:rPr>
          <w:rFonts w:ascii="Times New Roman" w:hAnsi="Times New Roman" w:cs="Times New Roman"/>
        </w:rPr>
        <w:t xml:space="preserve"> </w:t>
      </w:r>
      <w:proofErr w:type="spellStart"/>
      <w:r w:rsidRPr="00D079B0">
        <w:rPr>
          <w:rFonts w:ascii="Times New Roman" w:hAnsi="Times New Roman" w:cs="Times New Roman"/>
        </w:rPr>
        <w:t>Bryk</w:t>
      </w:r>
      <w:proofErr w:type="spellEnd"/>
      <w:r w:rsidRPr="00D079B0">
        <w:rPr>
          <w:rFonts w:ascii="Times New Roman" w:hAnsi="Times New Roman" w:cs="Times New Roman"/>
        </w:rPr>
        <w:t xml:space="preserve"> (2002). Esta seção está embasada </w:t>
      </w:r>
      <w:r>
        <w:rPr>
          <w:rFonts w:ascii="Times New Roman" w:hAnsi="Times New Roman" w:cs="Times New Roman"/>
        </w:rPr>
        <w:t>na exposição teórica</w:t>
      </w:r>
      <w:r w:rsidRPr="00D079B0">
        <w:rPr>
          <w:rFonts w:ascii="Times New Roman" w:hAnsi="Times New Roman" w:cs="Times New Roman"/>
        </w:rPr>
        <w:t xml:space="preserve"> desses autores</w:t>
      </w:r>
      <w:r>
        <w:t>.</w:t>
      </w:r>
    </w:p>
  </w:footnote>
  <w:footnote w:id="6">
    <w:p w:rsidR="004E53B3" w:rsidRPr="00DB276C" w:rsidRDefault="004E53B3" w:rsidP="00DB276C">
      <w:pPr>
        <w:spacing w:line="240" w:lineRule="auto"/>
        <w:rPr>
          <w:rFonts w:ascii="Times New Roman" w:eastAsiaTheme="minorEastAsia" w:hAnsi="Times New Roman" w:cs="Times New Roman"/>
          <w:sz w:val="20"/>
          <w:szCs w:val="24"/>
        </w:rPr>
      </w:pPr>
      <w:r>
        <w:rPr>
          <w:rStyle w:val="Refdenotaderodap"/>
        </w:rPr>
        <w:footnoteRef/>
      </w:r>
      <w:r>
        <w:t xml:space="preserve"> </w:t>
      </w:r>
      <w:r w:rsidRPr="001E36B0">
        <w:rPr>
          <w:rFonts w:ascii="Times New Roman" w:eastAsiaTheme="minorEastAsia" w:hAnsi="Times New Roman" w:cs="Times New Roman"/>
          <w:sz w:val="20"/>
          <w:szCs w:val="24"/>
        </w:rPr>
        <w:t xml:space="preserve">Modelos que desconsiderem a defasagem espacial são considerados como </w:t>
      </w:r>
      <w:proofErr w:type="spellStart"/>
      <w:r w:rsidRPr="001E36B0">
        <w:rPr>
          <w:rFonts w:ascii="Times New Roman" w:eastAsiaTheme="minorEastAsia" w:hAnsi="Times New Roman" w:cs="Times New Roman"/>
          <w:sz w:val="20"/>
          <w:szCs w:val="24"/>
        </w:rPr>
        <w:t>Ancova</w:t>
      </w:r>
      <w:proofErr w:type="spellEnd"/>
      <w:r w:rsidRPr="001E36B0">
        <w:rPr>
          <w:rFonts w:ascii="Times New Roman" w:eastAsiaTheme="minorEastAsia" w:hAnsi="Times New Roman" w:cs="Times New Roman"/>
          <w:sz w:val="20"/>
          <w:szCs w:val="24"/>
        </w:rPr>
        <w:t>. Para modelos com defasagem, ser</w:t>
      </w:r>
      <w:r>
        <w:rPr>
          <w:rFonts w:ascii="Times New Roman" w:eastAsiaTheme="minorEastAsia" w:hAnsi="Times New Roman" w:cs="Times New Roman"/>
          <w:sz w:val="20"/>
          <w:szCs w:val="24"/>
        </w:rPr>
        <w:t>ão</w:t>
      </w:r>
      <w:r w:rsidRPr="001E36B0">
        <w:rPr>
          <w:rFonts w:ascii="Times New Roman" w:eastAsiaTheme="minorEastAsia" w:hAnsi="Times New Roman" w:cs="Times New Roman"/>
          <w:sz w:val="20"/>
          <w:szCs w:val="24"/>
        </w:rPr>
        <w:t xml:space="preserve"> denominado</w:t>
      </w:r>
      <w:r>
        <w:rPr>
          <w:rFonts w:ascii="Times New Roman" w:eastAsiaTheme="minorEastAsia" w:hAnsi="Times New Roman" w:cs="Times New Roman"/>
          <w:sz w:val="20"/>
          <w:szCs w:val="24"/>
        </w:rPr>
        <w:t>s</w:t>
      </w:r>
      <w:r w:rsidRPr="001E36B0">
        <w:rPr>
          <w:rFonts w:ascii="Times New Roman" w:eastAsiaTheme="minorEastAsia" w:hAnsi="Times New Roman" w:cs="Times New Roman"/>
          <w:sz w:val="20"/>
          <w:szCs w:val="24"/>
        </w:rPr>
        <w:t xml:space="preserve"> de </w:t>
      </w:r>
      <w:proofErr w:type="spellStart"/>
      <w:r w:rsidRPr="001E36B0">
        <w:rPr>
          <w:rFonts w:ascii="Times New Roman" w:eastAsiaTheme="minorEastAsia" w:hAnsi="Times New Roman" w:cs="Times New Roman"/>
          <w:sz w:val="20"/>
          <w:szCs w:val="24"/>
        </w:rPr>
        <w:t>Ancova</w:t>
      </w:r>
      <w:proofErr w:type="spellEnd"/>
      <w:r w:rsidRPr="001E36B0">
        <w:rPr>
          <w:rFonts w:ascii="Times New Roman" w:eastAsiaTheme="minorEastAsia" w:hAnsi="Times New Roman" w:cs="Times New Roman"/>
          <w:sz w:val="20"/>
          <w:szCs w:val="24"/>
        </w:rPr>
        <w:t xml:space="preserve"> Espacial.</w:t>
      </w:r>
    </w:p>
  </w:footnote>
  <w:footnote w:id="7">
    <w:p w:rsidR="004E53B3" w:rsidRPr="006F1F69" w:rsidRDefault="004E53B3" w:rsidP="006F1F69">
      <w:pPr>
        <w:spacing w:line="240" w:lineRule="auto"/>
        <w:rPr>
          <w:rFonts w:ascii="Times New Roman" w:eastAsiaTheme="minorEastAsia" w:hAnsi="Times New Roman" w:cs="Times New Roman"/>
          <w:sz w:val="24"/>
          <w:szCs w:val="24"/>
        </w:rPr>
      </w:pPr>
      <w:r>
        <w:rPr>
          <w:rStyle w:val="Refdenotaderodap"/>
        </w:rPr>
        <w:footnoteRef/>
      </w:r>
      <w:r w:rsidRPr="006F1F69">
        <w:rPr>
          <w:rFonts w:ascii="Times New Roman" w:hAnsi="Times New Roman" w:cs="Times New Roman"/>
          <w:sz w:val="18"/>
        </w:rPr>
        <w:t xml:space="preserve"> </w:t>
      </w:r>
      <w:r w:rsidRPr="006F1F69">
        <w:rPr>
          <w:rFonts w:ascii="Times New Roman" w:eastAsiaTheme="minorEastAsia" w:hAnsi="Times New Roman" w:cs="Times New Roman"/>
          <w:sz w:val="20"/>
          <w:szCs w:val="24"/>
        </w:rPr>
        <w:t xml:space="preserve">Foram construídas as matrizes de ponderação espacial do tipo rainha, torre e de </w:t>
      </w:r>
      <m:oMath>
        <m:r>
          <w:rPr>
            <w:rFonts w:ascii="Cambria Math" w:eastAsiaTheme="minorEastAsia" w:hAnsi="Cambria Math" w:cs="Times New Roman"/>
            <w:sz w:val="20"/>
            <w:szCs w:val="24"/>
          </w:rPr>
          <m:t>k</m:t>
        </m:r>
        <m:r>
          <w:rPr>
            <w:rFonts w:ascii="Cambria Math" w:eastAsiaTheme="minorEastAsia" w:hAnsi="Times New Roman" w:cs="Times New Roman"/>
            <w:sz w:val="20"/>
            <w:szCs w:val="24"/>
          </w:rPr>
          <m:t xml:space="preserve"> </m:t>
        </m:r>
      </m:oMath>
      <w:r w:rsidRPr="006F1F69">
        <w:rPr>
          <w:rFonts w:ascii="Times New Roman" w:eastAsiaTheme="minorEastAsia" w:hAnsi="Times New Roman" w:cs="Times New Roman"/>
          <w:sz w:val="20"/>
          <w:szCs w:val="24"/>
        </w:rPr>
        <w:t>vizinhos mais próximos. Seguindo o método proposto por Baumont (2004), foram experimentadas algumas matrizes de ponderação diferentes quanto a</w:t>
      </w:r>
      <w:r>
        <w:rPr>
          <w:rFonts w:ascii="Times New Roman" w:eastAsiaTheme="minorEastAsia" w:hAnsi="Times New Roman" w:cs="Times New Roman"/>
          <w:sz w:val="20"/>
          <w:szCs w:val="24"/>
        </w:rPr>
        <w:t>o número de vizinhos utilizados.</w:t>
      </w:r>
      <w:r w:rsidRPr="006F1F69">
        <w:rPr>
          <w:rFonts w:ascii="Times New Roman" w:eastAsiaTheme="minorEastAsia" w:hAnsi="Times New Roman" w:cs="Times New Roman"/>
          <w:sz w:val="20"/>
          <w:szCs w:val="24"/>
        </w:rPr>
        <w:t xml:space="preserve"> </w:t>
      </w:r>
      <w:r>
        <w:rPr>
          <w:rFonts w:ascii="Times New Roman" w:eastAsiaTheme="minorEastAsia" w:hAnsi="Times New Roman" w:cs="Times New Roman"/>
          <w:sz w:val="20"/>
          <w:szCs w:val="24"/>
        </w:rPr>
        <w:t>Ajustou</w:t>
      </w:r>
      <w:r w:rsidRPr="006F1F69">
        <w:rPr>
          <w:rFonts w:ascii="Times New Roman" w:eastAsiaTheme="minorEastAsia" w:hAnsi="Times New Roman" w:cs="Times New Roman"/>
          <w:sz w:val="20"/>
          <w:szCs w:val="24"/>
        </w:rPr>
        <w:t>-se melhor a matriz de pondera</w:t>
      </w:r>
      <w:r>
        <w:rPr>
          <w:rFonts w:ascii="Times New Roman" w:eastAsiaTheme="minorEastAsia" w:hAnsi="Times New Roman" w:cs="Times New Roman"/>
          <w:sz w:val="20"/>
          <w:szCs w:val="24"/>
        </w:rPr>
        <w:t>ção espacial do tipo rainha, isto é,</w:t>
      </w:r>
      <w:r w:rsidRPr="006F1F69">
        <w:rPr>
          <w:rFonts w:ascii="Times New Roman" w:eastAsiaTheme="minorEastAsia" w:hAnsi="Times New Roman" w:cs="Times New Roman"/>
          <w:sz w:val="20"/>
          <w:szCs w:val="24"/>
        </w:rPr>
        <w:t xml:space="preserve"> apresentou o maior </w:t>
      </w:r>
      <w:r w:rsidRPr="006F1F69">
        <w:rPr>
          <w:rFonts w:ascii="Times New Roman" w:eastAsiaTheme="minorEastAsia" w:hAnsi="Times New Roman" w:cs="Times New Roman"/>
          <w:i/>
          <w:sz w:val="20"/>
          <w:szCs w:val="24"/>
        </w:rPr>
        <w:t>I</w:t>
      </w:r>
      <w:r w:rsidRPr="006F1F69">
        <w:rPr>
          <w:rFonts w:ascii="Times New Roman" w:eastAsiaTheme="minorEastAsia" w:hAnsi="Times New Roman" w:cs="Times New Roman"/>
          <w:sz w:val="20"/>
          <w:szCs w:val="24"/>
        </w:rPr>
        <w:t xml:space="preserve"> de </w:t>
      </w:r>
      <w:proofErr w:type="spellStart"/>
      <w:r w:rsidRPr="006F1F69">
        <w:rPr>
          <w:rFonts w:ascii="Times New Roman" w:eastAsiaTheme="minorEastAsia" w:hAnsi="Times New Roman" w:cs="Times New Roman"/>
          <w:sz w:val="20"/>
          <w:szCs w:val="24"/>
        </w:rPr>
        <w:t>Moran</w:t>
      </w:r>
      <w:proofErr w:type="spellEnd"/>
      <w:r w:rsidRPr="006F1F69">
        <w:rPr>
          <w:rFonts w:ascii="Times New Roman" w:eastAsiaTheme="minorEastAsia" w:hAnsi="Times New Roman" w:cs="Times New Roman"/>
          <w:sz w:val="20"/>
          <w:szCs w:val="24"/>
        </w:rPr>
        <w:t xml:space="preserve"> significativo. </w:t>
      </w:r>
    </w:p>
  </w:footnote>
  <w:footnote w:id="8">
    <w:p w:rsidR="004E53B3" w:rsidRDefault="004E53B3">
      <w:pPr>
        <w:pStyle w:val="Textodenotaderodap"/>
      </w:pPr>
      <w:r>
        <w:rPr>
          <w:rStyle w:val="Refdenotaderodap"/>
        </w:rPr>
        <w:footnoteRef/>
      </w:r>
      <w:r>
        <w:t xml:space="preserve"> </w:t>
      </w:r>
      <w:r w:rsidRPr="009160E9">
        <w:rPr>
          <w:rFonts w:ascii="Times New Roman" w:hAnsi="Times New Roman" w:cs="Times New Roman"/>
        </w:rPr>
        <w:t xml:space="preserve">O percentual da variância explicada é obtido multiplicando o valor do </w:t>
      </w:r>
      <m:oMath>
        <m:r>
          <w:rPr>
            <w:rFonts w:ascii="Cambria Math" w:hAnsi="Cambria Math" w:cs="Times New Roman"/>
          </w:rPr>
          <m:t>corr</m:t>
        </m:r>
      </m:oMath>
      <w:r w:rsidRPr="009160E9">
        <w:rPr>
          <w:rFonts w:ascii="Times New Roman" w:hAnsi="Times New Roman" w:cs="Times New Roman"/>
        </w:rPr>
        <w:t xml:space="preserve"> por 100.</w:t>
      </w:r>
      <w:r>
        <w:t xml:space="preserve"> </w:t>
      </w:r>
    </w:p>
  </w:footnote>
  <w:footnote w:id="9">
    <w:p w:rsidR="004E53B3" w:rsidRPr="004E3D48" w:rsidRDefault="004E53B3" w:rsidP="00B05780">
      <w:pPr>
        <w:pStyle w:val="Textodenotaderodap"/>
        <w:rPr>
          <w:rFonts w:ascii="Times New Roman" w:hAnsi="Times New Roman" w:cs="Times New Roman"/>
        </w:rPr>
      </w:pPr>
      <w:r w:rsidRPr="00DE0AD5">
        <w:rPr>
          <w:rStyle w:val="Refdenotaderodap"/>
          <w:rFonts w:ascii="Times New Roman" w:hAnsi="Times New Roman" w:cs="Times New Roman"/>
        </w:rPr>
        <w:footnoteRef/>
      </w:r>
      <w:r w:rsidRPr="00DE0AD5">
        <w:rPr>
          <w:rFonts w:ascii="Times New Roman" w:hAnsi="Times New Roman" w:cs="Times New Roman"/>
        </w:rPr>
        <w:t xml:space="preserve"> A violação do pressuposto de independência entre as observações </w:t>
      </w:r>
      <w:r>
        <w:rPr>
          <w:rFonts w:ascii="Times New Roman" w:hAnsi="Times New Roman" w:cs="Times New Roman"/>
        </w:rPr>
        <w:t xml:space="preserve">pode </w:t>
      </w:r>
      <w:r w:rsidRPr="00DE0AD5">
        <w:rPr>
          <w:rFonts w:ascii="Times New Roman" w:hAnsi="Times New Roman" w:cs="Times New Roman"/>
        </w:rPr>
        <w:t>produz</w:t>
      </w:r>
      <w:r>
        <w:rPr>
          <w:rFonts w:ascii="Times New Roman" w:hAnsi="Times New Roman" w:cs="Times New Roman"/>
        </w:rPr>
        <w:t>ir</w:t>
      </w:r>
      <w:r w:rsidRPr="00DE0AD5">
        <w:rPr>
          <w:rFonts w:ascii="Times New Roman" w:hAnsi="Times New Roman" w:cs="Times New Roman"/>
        </w:rPr>
        <w:t xml:space="preserve"> parâmetros </w:t>
      </w:r>
      <w:proofErr w:type="spellStart"/>
      <w:r w:rsidRPr="00DE0AD5">
        <w:rPr>
          <w:rFonts w:ascii="Times New Roman" w:hAnsi="Times New Roman" w:cs="Times New Roman"/>
        </w:rPr>
        <w:t>viesados</w:t>
      </w:r>
      <w:proofErr w:type="spellEnd"/>
      <w:r w:rsidRPr="00DE0AD5">
        <w:rPr>
          <w:rFonts w:ascii="Times New Roman" w:hAnsi="Times New Roman" w:cs="Times New Roman"/>
        </w:rPr>
        <w:t xml:space="preserve"> e</w:t>
      </w:r>
      <w:r>
        <w:rPr>
          <w:rFonts w:ascii="Times New Roman" w:hAnsi="Times New Roman" w:cs="Times New Roman"/>
        </w:rPr>
        <w:t>/ou</w:t>
      </w:r>
      <w:r w:rsidRPr="00DE0AD5">
        <w:rPr>
          <w:rFonts w:ascii="Times New Roman" w:hAnsi="Times New Roman" w:cs="Times New Roman"/>
        </w:rPr>
        <w:t xml:space="preserve"> níveis de significância não confiáveis. </w:t>
      </w:r>
    </w:p>
  </w:footnote>
  <w:footnote w:id="10">
    <w:p w:rsidR="004E53B3" w:rsidRPr="009D148E" w:rsidRDefault="004E53B3" w:rsidP="00662F19">
      <w:pPr>
        <w:pStyle w:val="Textodenotaderodap"/>
        <w:rPr>
          <w:rFonts w:ascii="Times New Roman" w:hAnsi="Times New Roman" w:cs="Times New Roman"/>
        </w:rPr>
      </w:pPr>
      <w:r>
        <w:rPr>
          <w:rStyle w:val="Refdenotaderodap"/>
        </w:rPr>
        <w:footnoteRef/>
      </w:r>
      <w:r>
        <w:t xml:space="preserve"> </w:t>
      </w:r>
      <w:r>
        <w:rPr>
          <w:rFonts w:ascii="Times New Roman" w:hAnsi="Times New Roman" w:cs="Times New Roman"/>
        </w:rPr>
        <w:t>Assume-se</w:t>
      </w:r>
      <w:r w:rsidRPr="00DE0AD5">
        <w:rPr>
          <w:rFonts w:ascii="Times New Roman" w:hAnsi="Times New Roman" w:cs="Times New Roman"/>
        </w:rPr>
        <w:t xml:space="preserve"> o preço de</w:t>
      </w:r>
      <w:r>
        <w:rPr>
          <w:rFonts w:ascii="Times New Roman" w:hAnsi="Times New Roman" w:cs="Times New Roman"/>
        </w:rPr>
        <w:t xml:space="preserve"> venda de</w:t>
      </w:r>
      <w:r w:rsidRPr="00DE0AD5">
        <w:rPr>
          <w:rFonts w:ascii="Times New Roman" w:hAnsi="Times New Roman" w:cs="Times New Roman"/>
        </w:rPr>
        <w:t xml:space="preserve"> </w:t>
      </w:r>
      <w:r>
        <w:rPr>
          <w:rFonts w:ascii="Times New Roman" w:hAnsi="Times New Roman" w:cs="Times New Roman"/>
        </w:rPr>
        <w:t>lançamento</w:t>
      </w:r>
      <w:r w:rsidRPr="00DE0AD5">
        <w:rPr>
          <w:rFonts w:ascii="Times New Roman" w:hAnsi="Times New Roman" w:cs="Times New Roman"/>
        </w:rPr>
        <w:t xml:space="preserve"> como sendo o preço que equilibra o mercado para modelar o complexo mercado imobiliário. Entretanto, é sabido que os preço</w:t>
      </w:r>
      <w:r>
        <w:rPr>
          <w:rFonts w:ascii="Times New Roman" w:hAnsi="Times New Roman" w:cs="Times New Roman"/>
        </w:rPr>
        <w:t>s</w:t>
      </w:r>
      <w:r w:rsidRPr="00DE0AD5">
        <w:rPr>
          <w:rFonts w:ascii="Times New Roman" w:hAnsi="Times New Roman" w:cs="Times New Roman"/>
        </w:rPr>
        <w:t xml:space="preserve"> se alteram ao longo do processo de venda dos imóveis. </w:t>
      </w:r>
    </w:p>
  </w:footnote>
  <w:footnote w:id="11">
    <w:p w:rsidR="005F0278" w:rsidRDefault="005F0278" w:rsidP="005F0278">
      <w:pPr>
        <w:pStyle w:val="Textodenotaderodap"/>
      </w:pPr>
      <w:r w:rsidRPr="00993B22">
        <w:rPr>
          <w:rStyle w:val="Refdenotaderodap"/>
        </w:rPr>
        <w:footnoteRef/>
      </w:r>
      <w:r w:rsidRPr="00993B22">
        <w:t xml:space="preserve"> </w:t>
      </w:r>
      <w:r w:rsidRPr="00993B22">
        <w:rPr>
          <w:rFonts w:ascii="Times New Roman" w:eastAsia="Times New Roman" w:hAnsi="Times New Roman" w:cs="Times New Roman"/>
          <w:color w:val="000000"/>
          <w:szCs w:val="22"/>
          <w:lang w:eastAsia="pt-BR"/>
        </w:rPr>
        <w:t>Alto de Pinheiros</w:t>
      </w:r>
      <w:r w:rsidRPr="00993B22">
        <w:rPr>
          <w:rFonts w:ascii="Times New Roman" w:eastAsia="Times New Roman" w:hAnsi="Times New Roman" w:cs="Times New Roman"/>
          <w:color w:val="000000"/>
          <w:lang w:eastAsia="pt-BR"/>
        </w:rPr>
        <w:t xml:space="preserve"> (API) </w:t>
      </w:r>
      <w:r w:rsidRPr="00993B22">
        <w:rPr>
          <w:rFonts w:ascii="Times New Roman" w:eastAsia="Times New Roman" w:hAnsi="Times New Roman" w:cs="Times New Roman"/>
          <w:color w:val="000000"/>
          <w:szCs w:val="22"/>
          <w:lang w:eastAsia="pt-BR"/>
        </w:rPr>
        <w:t>Anhang</w:t>
      </w:r>
      <w:r>
        <w:rPr>
          <w:rFonts w:ascii="Times New Roman" w:eastAsia="Times New Roman" w:hAnsi="Times New Roman" w:cs="Times New Roman"/>
          <w:color w:val="000000"/>
          <w:szCs w:val="22"/>
          <w:lang w:eastAsia="pt-BR"/>
        </w:rPr>
        <w:t>u</w:t>
      </w:r>
      <w:r w:rsidRPr="00993B22">
        <w:rPr>
          <w:rFonts w:ascii="Times New Roman" w:eastAsia="Times New Roman" w:hAnsi="Times New Roman" w:cs="Times New Roman"/>
          <w:color w:val="000000"/>
          <w:szCs w:val="22"/>
          <w:lang w:eastAsia="pt-BR"/>
        </w:rPr>
        <w:t>era</w:t>
      </w:r>
      <w:r w:rsidRPr="00993B22">
        <w:rPr>
          <w:rFonts w:ascii="Times New Roman" w:eastAsia="Times New Roman" w:hAnsi="Times New Roman" w:cs="Times New Roman"/>
          <w:color w:val="000000"/>
          <w:lang w:eastAsia="pt-BR"/>
        </w:rPr>
        <w:t xml:space="preserve"> (ANH) </w:t>
      </w:r>
      <w:proofErr w:type="spellStart"/>
      <w:r w:rsidRPr="00993B22">
        <w:rPr>
          <w:rFonts w:ascii="Times New Roman" w:eastAsia="Times New Roman" w:hAnsi="Times New Roman" w:cs="Times New Roman"/>
          <w:color w:val="000000"/>
          <w:szCs w:val="22"/>
          <w:lang w:eastAsia="pt-BR"/>
        </w:rPr>
        <w:t>Aricanduva</w:t>
      </w:r>
      <w:proofErr w:type="spellEnd"/>
      <w:r w:rsidRPr="00993B22">
        <w:rPr>
          <w:rFonts w:ascii="Times New Roman" w:eastAsia="Times New Roman" w:hAnsi="Times New Roman" w:cs="Times New Roman"/>
          <w:color w:val="000000"/>
          <w:lang w:eastAsia="pt-BR"/>
        </w:rPr>
        <w:t xml:space="preserve"> (ARI) </w:t>
      </w:r>
      <w:r w:rsidRPr="00993B22">
        <w:rPr>
          <w:rFonts w:ascii="Times New Roman" w:eastAsia="Times New Roman" w:hAnsi="Times New Roman" w:cs="Times New Roman"/>
          <w:color w:val="000000"/>
          <w:szCs w:val="22"/>
          <w:lang w:eastAsia="pt-BR"/>
        </w:rPr>
        <w:t>Artur Alvim</w:t>
      </w:r>
      <w:r w:rsidRPr="00993B22">
        <w:rPr>
          <w:rFonts w:ascii="Times New Roman" w:eastAsia="Times New Roman" w:hAnsi="Times New Roman" w:cs="Times New Roman"/>
          <w:color w:val="000000"/>
          <w:lang w:eastAsia="pt-BR"/>
        </w:rPr>
        <w:t xml:space="preserve"> (AAL) </w:t>
      </w:r>
      <w:r w:rsidRPr="00993B22">
        <w:rPr>
          <w:rFonts w:ascii="Times New Roman" w:eastAsia="Times New Roman" w:hAnsi="Times New Roman" w:cs="Times New Roman"/>
          <w:color w:val="000000"/>
          <w:szCs w:val="22"/>
          <w:lang w:eastAsia="pt-BR"/>
        </w:rPr>
        <w:t>Barra Funda</w:t>
      </w:r>
      <w:r w:rsidRPr="00993B22">
        <w:rPr>
          <w:rFonts w:ascii="Times New Roman" w:eastAsia="Times New Roman" w:hAnsi="Times New Roman" w:cs="Times New Roman"/>
          <w:color w:val="000000"/>
          <w:lang w:eastAsia="pt-BR"/>
        </w:rPr>
        <w:t xml:space="preserve"> (BFU) </w:t>
      </w:r>
      <w:r w:rsidRPr="00993B22">
        <w:rPr>
          <w:rFonts w:ascii="Times New Roman" w:eastAsia="Times New Roman" w:hAnsi="Times New Roman" w:cs="Times New Roman"/>
          <w:color w:val="000000"/>
          <w:szCs w:val="22"/>
          <w:lang w:eastAsia="pt-BR"/>
        </w:rPr>
        <w:t>Bela Vista</w:t>
      </w:r>
      <w:r w:rsidRPr="00993B22">
        <w:rPr>
          <w:rFonts w:ascii="Times New Roman" w:eastAsia="Times New Roman" w:hAnsi="Times New Roman" w:cs="Times New Roman"/>
          <w:color w:val="000000"/>
          <w:lang w:eastAsia="pt-BR"/>
        </w:rPr>
        <w:t xml:space="preserve"> (BVI) </w:t>
      </w:r>
      <w:r w:rsidRPr="00993B22">
        <w:rPr>
          <w:rFonts w:ascii="Times New Roman" w:eastAsia="Times New Roman" w:hAnsi="Times New Roman" w:cs="Times New Roman"/>
          <w:color w:val="000000"/>
          <w:szCs w:val="22"/>
          <w:lang w:eastAsia="pt-BR"/>
        </w:rPr>
        <w:t>Belém</w:t>
      </w:r>
      <w:r w:rsidRPr="00993B22">
        <w:rPr>
          <w:rFonts w:ascii="Times New Roman" w:eastAsia="Times New Roman" w:hAnsi="Times New Roman" w:cs="Times New Roman"/>
          <w:color w:val="000000"/>
          <w:lang w:eastAsia="pt-BR"/>
        </w:rPr>
        <w:t xml:space="preserve"> (BEL) </w:t>
      </w:r>
      <w:r w:rsidRPr="00993B22">
        <w:rPr>
          <w:rFonts w:ascii="Times New Roman" w:eastAsia="Times New Roman" w:hAnsi="Times New Roman" w:cs="Times New Roman"/>
          <w:color w:val="000000"/>
          <w:szCs w:val="22"/>
          <w:lang w:eastAsia="pt-BR"/>
        </w:rPr>
        <w:t>Bom Retiro</w:t>
      </w:r>
      <w:r w:rsidRPr="00993B22">
        <w:rPr>
          <w:rFonts w:ascii="Times New Roman" w:eastAsia="Times New Roman" w:hAnsi="Times New Roman" w:cs="Times New Roman"/>
          <w:color w:val="000000"/>
          <w:lang w:eastAsia="pt-BR"/>
        </w:rPr>
        <w:t xml:space="preserve"> (BRE) </w:t>
      </w:r>
      <w:r w:rsidRPr="00993B22">
        <w:rPr>
          <w:rFonts w:ascii="Times New Roman" w:eastAsia="Times New Roman" w:hAnsi="Times New Roman" w:cs="Times New Roman"/>
          <w:color w:val="000000"/>
          <w:szCs w:val="22"/>
          <w:lang w:eastAsia="pt-BR"/>
        </w:rPr>
        <w:t>Brás</w:t>
      </w:r>
      <w:r w:rsidRPr="00993B22">
        <w:rPr>
          <w:rFonts w:ascii="Times New Roman" w:eastAsia="Times New Roman" w:hAnsi="Times New Roman" w:cs="Times New Roman"/>
          <w:color w:val="000000"/>
          <w:lang w:eastAsia="pt-BR"/>
        </w:rPr>
        <w:t xml:space="preserve"> (BRS) </w:t>
      </w:r>
      <w:proofErr w:type="spellStart"/>
      <w:r w:rsidRPr="00993B22">
        <w:rPr>
          <w:rFonts w:ascii="Times New Roman" w:eastAsia="Times New Roman" w:hAnsi="Times New Roman" w:cs="Times New Roman"/>
          <w:color w:val="000000"/>
          <w:szCs w:val="22"/>
          <w:lang w:eastAsia="pt-BR"/>
        </w:rPr>
        <w:t>Brasilândia</w:t>
      </w:r>
      <w:proofErr w:type="spellEnd"/>
      <w:r w:rsidRPr="00993B22">
        <w:rPr>
          <w:rFonts w:ascii="Times New Roman" w:eastAsia="Times New Roman" w:hAnsi="Times New Roman" w:cs="Times New Roman"/>
          <w:color w:val="000000"/>
          <w:lang w:eastAsia="pt-BR"/>
        </w:rPr>
        <w:t xml:space="preserve"> (BRL) </w:t>
      </w:r>
      <w:r w:rsidRPr="00993B22">
        <w:rPr>
          <w:rFonts w:ascii="Times New Roman" w:eastAsia="Times New Roman" w:hAnsi="Times New Roman" w:cs="Times New Roman"/>
          <w:color w:val="000000"/>
          <w:szCs w:val="22"/>
          <w:lang w:eastAsia="pt-BR"/>
        </w:rPr>
        <w:t>Butantã</w:t>
      </w:r>
      <w:r w:rsidRPr="00993B22">
        <w:rPr>
          <w:rFonts w:ascii="Times New Roman" w:eastAsia="Times New Roman" w:hAnsi="Times New Roman" w:cs="Times New Roman"/>
          <w:color w:val="000000"/>
          <w:lang w:eastAsia="pt-BR"/>
        </w:rPr>
        <w:t xml:space="preserve"> (BUT) </w:t>
      </w:r>
      <w:r w:rsidRPr="00993B22">
        <w:rPr>
          <w:rFonts w:ascii="Times New Roman" w:eastAsia="Times New Roman" w:hAnsi="Times New Roman" w:cs="Times New Roman"/>
          <w:color w:val="000000"/>
          <w:szCs w:val="22"/>
          <w:lang w:eastAsia="pt-BR"/>
        </w:rPr>
        <w:t>Cachoeirinha</w:t>
      </w:r>
      <w:r w:rsidRPr="00993B22">
        <w:rPr>
          <w:rFonts w:ascii="Times New Roman" w:eastAsia="Times New Roman" w:hAnsi="Times New Roman" w:cs="Times New Roman"/>
          <w:color w:val="000000"/>
          <w:lang w:eastAsia="pt-BR"/>
        </w:rPr>
        <w:t xml:space="preserve"> (CAC) </w:t>
      </w:r>
      <w:r w:rsidRPr="00993B22">
        <w:rPr>
          <w:rFonts w:ascii="Times New Roman" w:eastAsia="Times New Roman" w:hAnsi="Times New Roman" w:cs="Times New Roman"/>
          <w:color w:val="000000"/>
          <w:szCs w:val="22"/>
          <w:lang w:eastAsia="pt-BR"/>
        </w:rPr>
        <w:t>Cambuci</w:t>
      </w:r>
      <w:r w:rsidRPr="00993B22">
        <w:rPr>
          <w:rFonts w:ascii="Times New Roman" w:eastAsia="Times New Roman" w:hAnsi="Times New Roman" w:cs="Times New Roman"/>
          <w:color w:val="000000"/>
          <w:lang w:eastAsia="pt-BR"/>
        </w:rPr>
        <w:t xml:space="preserve"> (CAB) </w:t>
      </w:r>
      <w:r w:rsidRPr="00993B22">
        <w:rPr>
          <w:rFonts w:ascii="Times New Roman" w:eastAsia="Times New Roman" w:hAnsi="Times New Roman" w:cs="Times New Roman"/>
          <w:color w:val="000000"/>
          <w:szCs w:val="22"/>
          <w:lang w:eastAsia="pt-BR"/>
        </w:rPr>
        <w:t>Campo Belo</w:t>
      </w:r>
      <w:r w:rsidRPr="00993B22">
        <w:rPr>
          <w:rFonts w:ascii="Times New Roman" w:eastAsia="Times New Roman" w:hAnsi="Times New Roman" w:cs="Times New Roman"/>
          <w:color w:val="000000"/>
          <w:lang w:eastAsia="pt-BR"/>
        </w:rPr>
        <w:t xml:space="preserve"> (CBE) </w:t>
      </w:r>
      <w:r w:rsidRPr="00993B22">
        <w:rPr>
          <w:rFonts w:ascii="Times New Roman" w:eastAsia="Times New Roman" w:hAnsi="Times New Roman" w:cs="Times New Roman"/>
          <w:color w:val="000000"/>
          <w:szCs w:val="22"/>
          <w:lang w:eastAsia="pt-BR"/>
        </w:rPr>
        <w:t>Campo Grande</w:t>
      </w:r>
      <w:r w:rsidRPr="00993B22">
        <w:rPr>
          <w:rFonts w:ascii="Times New Roman" w:eastAsia="Times New Roman" w:hAnsi="Times New Roman" w:cs="Times New Roman"/>
          <w:color w:val="000000"/>
          <w:lang w:eastAsia="pt-BR"/>
        </w:rPr>
        <w:t xml:space="preserve"> (CGR) </w:t>
      </w:r>
      <w:r w:rsidRPr="00993B22">
        <w:rPr>
          <w:rFonts w:ascii="Times New Roman" w:eastAsia="Times New Roman" w:hAnsi="Times New Roman" w:cs="Times New Roman"/>
          <w:color w:val="000000"/>
          <w:szCs w:val="22"/>
          <w:lang w:eastAsia="pt-BR"/>
        </w:rPr>
        <w:t>Campo Limpo</w:t>
      </w:r>
      <w:r w:rsidRPr="00993B22">
        <w:rPr>
          <w:rFonts w:ascii="Times New Roman" w:eastAsia="Times New Roman" w:hAnsi="Times New Roman" w:cs="Times New Roman"/>
          <w:color w:val="000000"/>
          <w:lang w:eastAsia="pt-BR"/>
        </w:rPr>
        <w:t xml:space="preserve"> (CLM) </w:t>
      </w:r>
      <w:proofErr w:type="spellStart"/>
      <w:r w:rsidRPr="00993B22">
        <w:rPr>
          <w:rFonts w:ascii="Times New Roman" w:eastAsia="Times New Roman" w:hAnsi="Times New Roman" w:cs="Times New Roman"/>
          <w:color w:val="000000"/>
          <w:szCs w:val="22"/>
          <w:lang w:eastAsia="pt-BR"/>
        </w:rPr>
        <w:t>Cangaíba</w:t>
      </w:r>
      <w:proofErr w:type="spellEnd"/>
      <w:r w:rsidRPr="00993B22">
        <w:rPr>
          <w:rFonts w:ascii="Times New Roman" w:eastAsia="Times New Roman" w:hAnsi="Times New Roman" w:cs="Times New Roman"/>
          <w:color w:val="000000"/>
          <w:lang w:eastAsia="pt-BR"/>
        </w:rPr>
        <w:t xml:space="preserve"> (CNG) </w:t>
      </w:r>
      <w:r w:rsidRPr="00993B22">
        <w:rPr>
          <w:rFonts w:ascii="Times New Roman" w:eastAsia="Times New Roman" w:hAnsi="Times New Roman" w:cs="Times New Roman"/>
          <w:color w:val="000000"/>
          <w:szCs w:val="22"/>
          <w:lang w:eastAsia="pt-BR"/>
        </w:rPr>
        <w:t>Capão Redondo</w:t>
      </w:r>
      <w:r w:rsidRPr="00993B22">
        <w:rPr>
          <w:rFonts w:ascii="Times New Roman" w:eastAsia="Times New Roman" w:hAnsi="Times New Roman" w:cs="Times New Roman"/>
          <w:color w:val="000000"/>
          <w:lang w:eastAsia="pt-BR"/>
        </w:rPr>
        <w:t xml:space="preserve"> (CRE) </w:t>
      </w:r>
      <w:r w:rsidRPr="00993B22">
        <w:rPr>
          <w:rFonts w:ascii="Times New Roman" w:eastAsia="Times New Roman" w:hAnsi="Times New Roman" w:cs="Times New Roman"/>
          <w:color w:val="000000"/>
          <w:szCs w:val="22"/>
          <w:lang w:eastAsia="pt-BR"/>
        </w:rPr>
        <w:t>Carrão</w:t>
      </w:r>
      <w:r w:rsidRPr="00993B22">
        <w:rPr>
          <w:rFonts w:ascii="Times New Roman" w:eastAsia="Times New Roman" w:hAnsi="Times New Roman" w:cs="Times New Roman"/>
          <w:color w:val="000000"/>
          <w:lang w:eastAsia="pt-BR"/>
        </w:rPr>
        <w:t xml:space="preserve"> (CAR)</w:t>
      </w:r>
      <w:proofErr w:type="gramStart"/>
      <w:r w:rsidRPr="00993B22">
        <w:rPr>
          <w:rFonts w:ascii="Times New Roman" w:eastAsia="Times New Roman" w:hAnsi="Times New Roman" w:cs="Times New Roman"/>
          <w:color w:val="000000"/>
          <w:lang w:eastAsia="pt-BR"/>
        </w:rPr>
        <w:t xml:space="preserve">  </w:t>
      </w:r>
      <w:proofErr w:type="gramEnd"/>
      <w:r w:rsidRPr="00993B22">
        <w:rPr>
          <w:rFonts w:ascii="Times New Roman" w:eastAsia="Times New Roman" w:hAnsi="Times New Roman" w:cs="Times New Roman"/>
          <w:color w:val="000000"/>
          <w:szCs w:val="22"/>
          <w:lang w:eastAsia="pt-BR"/>
        </w:rPr>
        <w:t>Casa Verde</w:t>
      </w:r>
      <w:r w:rsidRPr="00993B22">
        <w:rPr>
          <w:rFonts w:ascii="Times New Roman" w:eastAsia="Times New Roman" w:hAnsi="Times New Roman" w:cs="Times New Roman"/>
          <w:color w:val="000000"/>
          <w:lang w:eastAsia="pt-BR"/>
        </w:rPr>
        <w:t xml:space="preserve"> (CVE) </w:t>
      </w:r>
      <w:r w:rsidRPr="00993B22">
        <w:rPr>
          <w:rFonts w:ascii="Times New Roman" w:eastAsia="Times New Roman" w:hAnsi="Times New Roman" w:cs="Times New Roman"/>
          <w:color w:val="000000"/>
          <w:szCs w:val="22"/>
          <w:lang w:eastAsia="pt-BR"/>
        </w:rPr>
        <w:t>Cidade Ademar</w:t>
      </w:r>
      <w:r w:rsidRPr="00993B22">
        <w:rPr>
          <w:rFonts w:ascii="Times New Roman" w:eastAsia="Times New Roman" w:hAnsi="Times New Roman" w:cs="Times New Roman"/>
          <w:color w:val="000000"/>
          <w:lang w:eastAsia="pt-BR"/>
        </w:rPr>
        <w:t xml:space="preserve"> (CAD) </w:t>
      </w:r>
      <w:r w:rsidRPr="00993B22">
        <w:rPr>
          <w:rFonts w:ascii="Times New Roman" w:eastAsia="Times New Roman" w:hAnsi="Times New Roman" w:cs="Times New Roman"/>
          <w:color w:val="000000"/>
          <w:szCs w:val="22"/>
          <w:lang w:eastAsia="pt-BR"/>
        </w:rPr>
        <w:t>Cidade Dutra</w:t>
      </w:r>
      <w:r w:rsidRPr="00993B22">
        <w:rPr>
          <w:rFonts w:ascii="Times New Roman" w:eastAsia="Times New Roman" w:hAnsi="Times New Roman" w:cs="Times New Roman"/>
          <w:color w:val="000000"/>
          <w:lang w:eastAsia="pt-BR"/>
        </w:rPr>
        <w:t xml:space="preserve"> (CDU) </w:t>
      </w:r>
      <w:r w:rsidRPr="00993B22">
        <w:rPr>
          <w:rFonts w:ascii="Times New Roman" w:eastAsia="Times New Roman" w:hAnsi="Times New Roman" w:cs="Times New Roman"/>
          <w:color w:val="000000"/>
          <w:szCs w:val="22"/>
          <w:lang w:eastAsia="pt-BR"/>
        </w:rPr>
        <w:t>Cidade Líder</w:t>
      </w:r>
      <w:r w:rsidRPr="00993B22">
        <w:rPr>
          <w:rFonts w:ascii="Times New Roman" w:eastAsia="Times New Roman" w:hAnsi="Times New Roman" w:cs="Times New Roman"/>
          <w:color w:val="000000"/>
          <w:lang w:eastAsia="pt-BR"/>
        </w:rPr>
        <w:t xml:space="preserve"> (CLD) </w:t>
      </w:r>
      <w:r w:rsidRPr="00993B22">
        <w:rPr>
          <w:rFonts w:ascii="Times New Roman" w:eastAsia="Times New Roman" w:hAnsi="Times New Roman" w:cs="Times New Roman"/>
          <w:color w:val="000000"/>
          <w:szCs w:val="22"/>
          <w:lang w:eastAsia="pt-BR"/>
        </w:rPr>
        <w:t>Cidade Tiradentes</w:t>
      </w:r>
      <w:r w:rsidRPr="00993B22">
        <w:rPr>
          <w:rFonts w:ascii="Times New Roman" w:eastAsia="Times New Roman" w:hAnsi="Times New Roman" w:cs="Times New Roman"/>
          <w:color w:val="000000"/>
          <w:lang w:eastAsia="pt-BR"/>
        </w:rPr>
        <w:t xml:space="preserve"> (CTI) </w:t>
      </w:r>
      <w:r w:rsidRPr="00993B22">
        <w:rPr>
          <w:rFonts w:ascii="Times New Roman" w:eastAsia="Times New Roman" w:hAnsi="Times New Roman" w:cs="Times New Roman"/>
          <w:color w:val="000000"/>
          <w:szCs w:val="22"/>
          <w:lang w:eastAsia="pt-BR"/>
        </w:rPr>
        <w:t>Consolação</w:t>
      </w:r>
      <w:r w:rsidRPr="00993B22">
        <w:rPr>
          <w:rFonts w:ascii="Times New Roman" w:eastAsia="Times New Roman" w:hAnsi="Times New Roman" w:cs="Times New Roman"/>
          <w:color w:val="000000"/>
          <w:lang w:eastAsia="pt-BR"/>
        </w:rPr>
        <w:t xml:space="preserve"> (COM) </w:t>
      </w:r>
      <w:proofErr w:type="spellStart"/>
      <w:r w:rsidRPr="00993B22">
        <w:rPr>
          <w:rFonts w:ascii="Times New Roman" w:eastAsia="Times New Roman" w:hAnsi="Times New Roman" w:cs="Times New Roman"/>
          <w:color w:val="000000"/>
          <w:szCs w:val="22"/>
          <w:lang w:eastAsia="pt-BR"/>
        </w:rPr>
        <w:t>Cursino</w:t>
      </w:r>
      <w:proofErr w:type="spellEnd"/>
      <w:r w:rsidRPr="00993B22">
        <w:rPr>
          <w:rFonts w:ascii="Times New Roman" w:eastAsia="Times New Roman" w:hAnsi="Times New Roman" w:cs="Times New Roman"/>
          <w:color w:val="000000"/>
          <w:lang w:eastAsia="pt-BR"/>
        </w:rPr>
        <w:t xml:space="preserve"> (CUR) </w:t>
      </w:r>
      <w:r w:rsidRPr="00993B22">
        <w:rPr>
          <w:rFonts w:ascii="Times New Roman" w:eastAsia="Times New Roman" w:hAnsi="Times New Roman" w:cs="Times New Roman"/>
          <w:color w:val="000000"/>
          <w:szCs w:val="22"/>
          <w:lang w:eastAsia="pt-BR"/>
        </w:rPr>
        <w:t>Ermelino Matarazzo</w:t>
      </w:r>
      <w:r w:rsidRPr="00993B22">
        <w:rPr>
          <w:rFonts w:ascii="Times New Roman" w:eastAsia="Times New Roman" w:hAnsi="Times New Roman" w:cs="Times New Roman"/>
          <w:color w:val="000000"/>
          <w:lang w:eastAsia="pt-BR"/>
        </w:rPr>
        <w:t xml:space="preserve"> (ERM) </w:t>
      </w:r>
      <w:r w:rsidRPr="00993B22">
        <w:rPr>
          <w:rFonts w:ascii="Times New Roman" w:eastAsia="Times New Roman" w:hAnsi="Times New Roman" w:cs="Times New Roman"/>
          <w:color w:val="000000"/>
          <w:szCs w:val="22"/>
          <w:lang w:eastAsia="pt-BR"/>
        </w:rPr>
        <w:t>Freguesia do Ó</w:t>
      </w:r>
      <w:r w:rsidRPr="00993B22">
        <w:rPr>
          <w:rFonts w:ascii="Times New Roman" w:eastAsia="Times New Roman" w:hAnsi="Times New Roman" w:cs="Times New Roman"/>
          <w:color w:val="000000"/>
          <w:lang w:eastAsia="pt-BR"/>
        </w:rPr>
        <w:t xml:space="preserve"> (FRE) </w:t>
      </w:r>
      <w:r w:rsidRPr="00993B22">
        <w:rPr>
          <w:rFonts w:ascii="Times New Roman" w:eastAsia="Times New Roman" w:hAnsi="Times New Roman" w:cs="Times New Roman"/>
          <w:color w:val="000000"/>
          <w:szCs w:val="22"/>
          <w:lang w:eastAsia="pt-BR"/>
        </w:rPr>
        <w:t>Grajaú</w:t>
      </w:r>
      <w:r w:rsidRPr="00993B22">
        <w:rPr>
          <w:rFonts w:ascii="Times New Roman" w:eastAsia="Times New Roman" w:hAnsi="Times New Roman" w:cs="Times New Roman"/>
          <w:color w:val="000000"/>
          <w:lang w:eastAsia="pt-BR"/>
        </w:rPr>
        <w:t xml:space="preserve">  (GRA) </w:t>
      </w:r>
      <w:proofErr w:type="spellStart"/>
      <w:r w:rsidRPr="00993B22">
        <w:rPr>
          <w:rFonts w:ascii="Times New Roman" w:eastAsia="Times New Roman" w:hAnsi="Times New Roman" w:cs="Times New Roman"/>
          <w:color w:val="000000"/>
          <w:szCs w:val="22"/>
          <w:lang w:eastAsia="pt-BR"/>
        </w:rPr>
        <w:t>Guaianases</w:t>
      </w:r>
      <w:proofErr w:type="spellEnd"/>
      <w:r w:rsidRPr="00993B22">
        <w:rPr>
          <w:rFonts w:ascii="Times New Roman" w:eastAsia="Times New Roman" w:hAnsi="Times New Roman" w:cs="Times New Roman"/>
          <w:color w:val="000000"/>
          <w:lang w:eastAsia="pt-BR"/>
        </w:rPr>
        <w:t xml:space="preserve"> (GUA) </w:t>
      </w:r>
      <w:r w:rsidRPr="00993B22">
        <w:rPr>
          <w:rFonts w:ascii="Times New Roman" w:eastAsia="Times New Roman" w:hAnsi="Times New Roman" w:cs="Times New Roman"/>
          <w:color w:val="000000"/>
          <w:szCs w:val="22"/>
          <w:lang w:eastAsia="pt-BR"/>
        </w:rPr>
        <w:t>Iguatemi</w:t>
      </w:r>
      <w:r w:rsidRPr="00993B22">
        <w:rPr>
          <w:rFonts w:ascii="Times New Roman" w:eastAsia="Times New Roman" w:hAnsi="Times New Roman" w:cs="Times New Roman"/>
          <w:color w:val="000000"/>
          <w:lang w:eastAsia="pt-BR"/>
        </w:rPr>
        <w:t xml:space="preserve"> (IGU) </w:t>
      </w:r>
      <w:r w:rsidRPr="00993B22">
        <w:rPr>
          <w:rFonts w:ascii="Times New Roman" w:eastAsia="Times New Roman" w:hAnsi="Times New Roman" w:cs="Times New Roman"/>
          <w:color w:val="000000"/>
          <w:szCs w:val="22"/>
          <w:lang w:eastAsia="pt-BR"/>
        </w:rPr>
        <w:t>Ipiranga</w:t>
      </w:r>
      <w:r w:rsidRPr="00993B22">
        <w:rPr>
          <w:rFonts w:ascii="Times New Roman" w:eastAsia="Times New Roman" w:hAnsi="Times New Roman" w:cs="Times New Roman"/>
          <w:color w:val="000000"/>
          <w:lang w:eastAsia="pt-BR"/>
        </w:rPr>
        <w:t xml:space="preserve"> (IPI) </w:t>
      </w:r>
      <w:r w:rsidRPr="00993B22">
        <w:rPr>
          <w:rFonts w:ascii="Times New Roman" w:eastAsia="Times New Roman" w:hAnsi="Times New Roman" w:cs="Times New Roman"/>
          <w:color w:val="000000"/>
          <w:szCs w:val="22"/>
          <w:lang w:eastAsia="pt-BR"/>
        </w:rPr>
        <w:t>Itaim Bibi</w:t>
      </w:r>
      <w:r w:rsidRPr="00993B22">
        <w:rPr>
          <w:rFonts w:ascii="Times New Roman" w:eastAsia="Times New Roman" w:hAnsi="Times New Roman" w:cs="Times New Roman"/>
          <w:color w:val="000000"/>
          <w:lang w:eastAsia="pt-BR"/>
        </w:rPr>
        <w:t xml:space="preserve"> (IBI) </w:t>
      </w:r>
      <w:r w:rsidRPr="00993B22">
        <w:rPr>
          <w:rFonts w:ascii="Times New Roman" w:eastAsia="Times New Roman" w:hAnsi="Times New Roman" w:cs="Times New Roman"/>
          <w:color w:val="000000"/>
          <w:szCs w:val="22"/>
          <w:lang w:eastAsia="pt-BR"/>
        </w:rPr>
        <w:t>Itaim Paulista</w:t>
      </w:r>
      <w:r w:rsidRPr="00993B22">
        <w:rPr>
          <w:rFonts w:ascii="Times New Roman" w:eastAsia="Times New Roman" w:hAnsi="Times New Roman" w:cs="Times New Roman"/>
          <w:color w:val="000000"/>
          <w:lang w:eastAsia="pt-BR"/>
        </w:rPr>
        <w:t xml:space="preserve"> (IPA) </w:t>
      </w:r>
      <w:r w:rsidRPr="00993B22">
        <w:rPr>
          <w:rFonts w:ascii="Times New Roman" w:eastAsia="Times New Roman" w:hAnsi="Times New Roman" w:cs="Times New Roman"/>
          <w:color w:val="000000"/>
          <w:szCs w:val="22"/>
          <w:lang w:eastAsia="pt-BR"/>
        </w:rPr>
        <w:t>Itaquera</w:t>
      </w:r>
      <w:r w:rsidRPr="00993B22">
        <w:rPr>
          <w:rFonts w:ascii="Times New Roman" w:eastAsia="Times New Roman" w:hAnsi="Times New Roman" w:cs="Times New Roman"/>
          <w:color w:val="000000"/>
          <w:lang w:eastAsia="pt-BR"/>
        </w:rPr>
        <w:t xml:space="preserve"> (ITQ) </w:t>
      </w:r>
      <w:r w:rsidRPr="00993B22">
        <w:rPr>
          <w:rFonts w:ascii="Times New Roman" w:eastAsia="Times New Roman" w:hAnsi="Times New Roman" w:cs="Times New Roman"/>
          <w:color w:val="000000"/>
          <w:szCs w:val="22"/>
          <w:lang w:eastAsia="pt-BR"/>
        </w:rPr>
        <w:t>Jabaquara</w:t>
      </w:r>
      <w:r w:rsidRPr="00993B22">
        <w:rPr>
          <w:rFonts w:ascii="Times New Roman" w:eastAsia="Times New Roman" w:hAnsi="Times New Roman" w:cs="Times New Roman"/>
          <w:color w:val="000000"/>
          <w:lang w:eastAsia="pt-BR"/>
        </w:rPr>
        <w:t xml:space="preserve"> (JAB) </w:t>
      </w:r>
      <w:r w:rsidRPr="00993B22">
        <w:rPr>
          <w:rFonts w:ascii="Times New Roman" w:eastAsia="Times New Roman" w:hAnsi="Times New Roman" w:cs="Times New Roman"/>
          <w:color w:val="000000"/>
          <w:szCs w:val="22"/>
          <w:lang w:eastAsia="pt-BR"/>
        </w:rPr>
        <w:t>Jaçanã</w:t>
      </w:r>
      <w:r w:rsidRPr="00993B22">
        <w:rPr>
          <w:rFonts w:ascii="Times New Roman" w:eastAsia="Times New Roman" w:hAnsi="Times New Roman" w:cs="Times New Roman"/>
          <w:color w:val="000000"/>
          <w:lang w:eastAsia="pt-BR"/>
        </w:rPr>
        <w:t xml:space="preserve"> (JAC) </w:t>
      </w:r>
      <w:proofErr w:type="spellStart"/>
      <w:r w:rsidRPr="00993B22">
        <w:rPr>
          <w:rFonts w:ascii="Times New Roman" w:eastAsia="Times New Roman" w:hAnsi="Times New Roman" w:cs="Times New Roman"/>
          <w:color w:val="000000"/>
          <w:lang w:eastAsia="pt-BR"/>
        </w:rPr>
        <w:t>Jaguara</w:t>
      </w:r>
      <w:proofErr w:type="spellEnd"/>
      <w:r w:rsidRPr="00993B22">
        <w:rPr>
          <w:rFonts w:ascii="Times New Roman" w:eastAsia="Times New Roman" w:hAnsi="Times New Roman" w:cs="Times New Roman"/>
          <w:color w:val="000000"/>
          <w:lang w:eastAsia="pt-BR"/>
        </w:rPr>
        <w:t xml:space="preserve"> (JAG) </w:t>
      </w:r>
      <w:r w:rsidRPr="00993B22">
        <w:rPr>
          <w:rFonts w:ascii="Times New Roman" w:eastAsia="Times New Roman" w:hAnsi="Times New Roman" w:cs="Times New Roman"/>
          <w:color w:val="000000"/>
          <w:szCs w:val="22"/>
          <w:lang w:eastAsia="pt-BR"/>
        </w:rPr>
        <w:t>Jaguaré</w:t>
      </w:r>
      <w:r w:rsidRPr="00993B22">
        <w:rPr>
          <w:rFonts w:ascii="Times New Roman" w:eastAsia="Times New Roman" w:hAnsi="Times New Roman" w:cs="Times New Roman"/>
          <w:color w:val="000000"/>
          <w:lang w:eastAsia="pt-BR"/>
        </w:rPr>
        <w:t xml:space="preserve"> (JRE) </w:t>
      </w:r>
      <w:r w:rsidRPr="00993B22">
        <w:rPr>
          <w:rFonts w:ascii="Times New Roman" w:eastAsia="Times New Roman" w:hAnsi="Times New Roman" w:cs="Times New Roman"/>
          <w:color w:val="000000"/>
          <w:szCs w:val="22"/>
          <w:lang w:eastAsia="pt-BR"/>
        </w:rPr>
        <w:t>Jaraguá</w:t>
      </w:r>
      <w:r w:rsidRPr="00993B22">
        <w:rPr>
          <w:rFonts w:ascii="Times New Roman" w:eastAsia="Times New Roman" w:hAnsi="Times New Roman" w:cs="Times New Roman"/>
          <w:color w:val="000000"/>
          <w:lang w:eastAsia="pt-BR"/>
        </w:rPr>
        <w:t xml:space="preserve"> (JAR) </w:t>
      </w:r>
      <w:r w:rsidRPr="00993B22">
        <w:rPr>
          <w:rFonts w:ascii="Times New Roman" w:eastAsia="Times New Roman" w:hAnsi="Times New Roman" w:cs="Times New Roman"/>
          <w:color w:val="000000"/>
          <w:szCs w:val="22"/>
          <w:lang w:eastAsia="pt-BR"/>
        </w:rPr>
        <w:t>Jardim Ângela</w:t>
      </w:r>
      <w:r w:rsidRPr="00993B22">
        <w:rPr>
          <w:rFonts w:ascii="Times New Roman" w:eastAsia="Times New Roman" w:hAnsi="Times New Roman" w:cs="Times New Roman"/>
          <w:color w:val="000000"/>
          <w:lang w:eastAsia="pt-BR"/>
        </w:rPr>
        <w:t xml:space="preserve"> (JDA) </w:t>
      </w:r>
      <w:r w:rsidRPr="00993B22">
        <w:rPr>
          <w:rFonts w:ascii="Times New Roman" w:eastAsia="Times New Roman" w:hAnsi="Times New Roman" w:cs="Times New Roman"/>
          <w:color w:val="000000"/>
          <w:szCs w:val="22"/>
          <w:lang w:eastAsia="pt-BR"/>
        </w:rPr>
        <w:t>Jardim Helena</w:t>
      </w:r>
      <w:r w:rsidRPr="00993B22">
        <w:rPr>
          <w:rFonts w:ascii="Times New Roman" w:eastAsia="Times New Roman" w:hAnsi="Times New Roman" w:cs="Times New Roman"/>
          <w:color w:val="000000"/>
          <w:lang w:eastAsia="pt-BR"/>
        </w:rPr>
        <w:t xml:space="preserve"> (JDH) </w:t>
      </w:r>
      <w:r w:rsidRPr="00993B22">
        <w:rPr>
          <w:rFonts w:ascii="Times New Roman" w:eastAsia="Times New Roman" w:hAnsi="Times New Roman" w:cs="Times New Roman"/>
          <w:color w:val="000000"/>
          <w:szCs w:val="22"/>
          <w:lang w:eastAsia="pt-BR"/>
        </w:rPr>
        <w:t>Jardim Paulista</w:t>
      </w:r>
      <w:r w:rsidRPr="00993B22">
        <w:rPr>
          <w:rFonts w:ascii="Times New Roman" w:eastAsia="Times New Roman" w:hAnsi="Times New Roman" w:cs="Times New Roman"/>
          <w:color w:val="000000"/>
          <w:lang w:eastAsia="pt-BR"/>
        </w:rPr>
        <w:t xml:space="preserve"> (JDP) </w:t>
      </w:r>
      <w:r w:rsidRPr="00993B22">
        <w:rPr>
          <w:rFonts w:ascii="Times New Roman" w:eastAsia="Times New Roman" w:hAnsi="Times New Roman" w:cs="Times New Roman"/>
          <w:color w:val="000000"/>
          <w:szCs w:val="22"/>
          <w:lang w:eastAsia="pt-BR"/>
        </w:rPr>
        <w:t>Jardim São Luís</w:t>
      </w:r>
      <w:r w:rsidRPr="00993B22">
        <w:rPr>
          <w:rFonts w:ascii="Times New Roman" w:eastAsia="Times New Roman" w:hAnsi="Times New Roman" w:cs="Times New Roman"/>
          <w:color w:val="000000"/>
          <w:lang w:eastAsia="pt-BR"/>
        </w:rPr>
        <w:t xml:space="preserve"> (JDS) </w:t>
      </w:r>
      <w:r w:rsidRPr="00993B22">
        <w:rPr>
          <w:rFonts w:ascii="Times New Roman" w:eastAsia="Times New Roman" w:hAnsi="Times New Roman" w:cs="Times New Roman"/>
          <w:color w:val="000000"/>
          <w:szCs w:val="22"/>
          <w:lang w:eastAsia="pt-BR"/>
        </w:rPr>
        <w:t>José Bonifácio</w:t>
      </w:r>
      <w:r w:rsidRPr="00993B22">
        <w:rPr>
          <w:rFonts w:ascii="Times New Roman" w:eastAsia="Times New Roman" w:hAnsi="Times New Roman" w:cs="Times New Roman"/>
          <w:color w:val="000000"/>
          <w:lang w:eastAsia="pt-BR"/>
        </w:rPr>
        <w:t xml:space="preserve"> (JBO) </w:t>
      </w:r>
      <w:r w:rsidRPr="00993B22">
        <w:rPr>
          <w:rFonts w:ascii="Times New Roman" w:eastAsia="Times New Roman" w:hAnsi="Times New Roman" w:cs="Times New Roman"/>
          <w:color w:val="000000"/>
          <w:szCs w:val="22"/>
          <w:lang w:eastAsia="pt-BR"/>
        </w:rPr>
        <w:t>Lajeado</w:t>
      </w:r>
      <w:r w:rsidRPr="00993B22">
        <w:rPr>
          <w:rFonts w:ascii="Times New Roman" w:eastAsia="Times New Roman" w:hAnsi="Times New Roman" w:cs="Times New Roman"/>
          <w:color w:val="000000"/>
          <w:lang w:eastAsia="pt-BR"/>
        </w:rPr>
        <w:t xml:space="preserve"> (LAJ) </w:t>
      </w:r>
      <w:r w:rsidRPr="00993B22">
        <w:rPr>
          <w:rFonts w:ascii="Times New Roman" w:eastAsia="Times New Roman" w:hAnsi="Times New Roman" w:cs="Times New Roman"/>
          <w:color w:val="000000"/>
          <w:szCs w:val="22"/>
          <w:lang w:eastAsia="pt-BR"/>
        </w:rPr>
        <w:t>Lapa</w:t>
      </w:r>
      <w:r w:rsidRPr="00993B22">
        <w:rPr>
          <w:rFonts w:ascii="Times New Roman" w:eastAsia="Times New Roman" w:hAnsi="Times New Roman" w:cs="Times New Roman"/>
          <w:color w:val="000000"/>
          <w:lang w:eastAsia="pt-BR"/>
        </w:rPr>
        <w:t xml:space="preserve"> (LAP) </w:t>
      </w:r>
      <w:r w:rsidRPr="00993B22">
        <w:rPr>
          <w:rFonts w:ascii="Times New Roman" w:eastAsia="Times New Roman" w:hAnsi="Times New Roman" w:cs="Times New Roman"/>
          <w:color w:val="000000"/>
          <w:szCs w:val="22"/>
          <w:lang w:eastAsia="pt-BR"/>
        </w:rPr>
        <w:t>Liberdade</w:t>
      </w:r>
      <w:r w:rsidRPr="00993B22">
        <w:rPr>
          <w:rFonts w:ascii="Times New Roman" w:eastAsia="Times New Roman" w:hAnsi="Times New Roman" w:cs="Times New Roman"/>
          <w:color w:val="000000"/>
          <w:lang w:eastAsia="pt-BR"/>
        </w:rPr>
        <w:t xml:space="preserve"> (LIB) </w:t>
      </w:r>
      <w:r w:rsidRPr="00993B22">
        <w:rPr>
          <w:rFonts w:ascii="Times New Roman" w:eastAsia="Times New Roman" w:hAnsi="Times New Roman" w:cs="Times New Roman"/>
          <w:color w:val="000000"/>
          <w:szCs w:val="22"/>
          <w:lang w:eastAsia="pt-BR"/>
        </w:rPr>
        <w:t>Limão</w:t>
      </w:r>
      <w:r w:rsidRPr="00993B22">
        <w:rPr>
          <w:rFonts w:ascii="Times New Roman" w:eastAsia="Times New Roman" w:hAnsi="Times New Roman" w:cs="Times New Roman"/>
          <w:color w:val="000000"/>
          <w:lang w:eastAsia="pt-BR"/>
        </w:rPr>
        <w:t xml:space="preserve"> (LIM) </w:t>
      </w:r>
      <w:proofErr w:type="spellStart"/>
      <w:r w:rsidRPr="00993B22">
        <w:rPr>
          <w:rFonts w:ascii="Times New Roman" w:eastAsia="Times New Roman" w:hAnsi="Times New Roman" w:cs="Times New Roman"/>
          <w:color w:val="000000"/>
          <w:szCs w:val="22"/>
          <w:lang w:eastAsia="pt-BR"/>
        </w:rPr>
        <w:t>Mandaqui</w:t>
      </w:r>
      <w:proofErr w:type="spellEnd"/>
      <w:r w:rsidRPr="00993B22">
        <w:rPr>
          <w:rFonts w:ascii="Times New Roman" w:eastAsia="Times New Roman" w:hAnsi="Times New Roman" w:cs="Times New Roman"/>
          <w:color w:val="000000"/>
          <w:lang w:eastAsia="pt-BR"/>
        </w:rPr>
        <w:t xml:space="preserve"> (MAN) </w:t>
      </w:r>
      <w:proofErr w:type="spellStart"/>
      <w:r w:rsidRPr="00993B22">
        <w:rPr>
          <w:rFonts w:ascii="Times New Roman" w:eastAsia="Times New Roman" w:hAnsi="Times New Roman" w:cs="Times New Roman"/>
          <w:color w:val="000000"/>
          <w:szCs w:val="22"/>
          <w:lang w:eastAsia="pt-BR"/>
        </w:rPr>
        <w:t>Marsilac</w:t>
      </w:r>
      <w:proofErr w:type="spellEnd"/>
      <w:r w:rsidRPr="00993B22">
        <w:rPr>
          <w:rFonts w:ascii="Times New Roman" w:eastAsia="Times New Roman" w:hAnsi="Times New Roman" w:cs="Times New Roman"/>
          <w:color w:val="000000"/>
          <w:lang w:eastAsia="pt-BR"/>
        </w:rPr>
        <w:t xml:space="preserve"> (MAR) </w:t>
      </w:r>
      <w:r w:rsidRPr="00993B22">
        <w:rPr>
          <w:rFonts w:ascii="Times New Roman" w:eastAsia="Times New Roman" w:hAnsi="Times New Roman" w:cs="Times New Roman"/>
          <w:color w:val="000000"/>
          <w:szCs w:val="22"/>
          <w:lang w:eastAsia="pt-BR"/>
        </w:rPr>
        <w:t>Moema</w:t>
      </w:r>
      <w:r w:rsidRPr="00993B22">
        <w:rPr>
          <w:rFonts w:ascii="Times New Roman" w:eastAsia="Times New Roman" w:hAnsi="Times New Roman" w:cs="Times New Roman"/>
          <w:color w:val="000000"/>
          <w:lang w:eastAsia="pt-BR"/>
        </w:rPr>
        <w:t xml:space="preserve"> (MOE) </w:t>
      </w:r>
      <w:r w:rsidRPr="00993B22">
        <w:rPr>
          <w:rFonts w:ascii="Times New Roman" w:eastAsia="Times New Roman" w:hAnsi="Times New Roman" w:cs="Times New Roman"/>
          <w:color w:val="000000"/>
          <w:szCs w:val="22"/>
          <w:lang w:eastAsia="pt-BR"/>
        </w:rPr>
        <w:t>Mooca</w:t>
      </w:r>
      <w:r w:rsidRPr="00993B22">
        <w:rPr>
          <w:rFonts w:ascii="Times New Roman" w:eastAsia="Times New Roman" w:hAnsi="Times New Roman" w:cs="Times New Roman"/>
          <w:color w:val="000000"/>
          <w:lang w:eastAsia="pt-BR"/>
        </w:rPr>
        <w:t xml:space="preserve"> (MOO) </w:t>
      </w:r>
      <w:r w:rsidRPr="00993B22">
        <w:rPr>
          <w:rFonts w:ascii="Times New Roman" w:eastAsia="Times New Roman" w:hAnsi="Times New Roman" w:cs="Times New Roman"/>
          <w:color w:val="000000"/>
          <w:szCs w:val="22"/>
          <w:lang w:eastAsia="pt-BR"/>
        </w:rPr>
        <w:t>Morumbi</w:t>
      </w:r>
      <w:r w:rsidRPr="00993B22">
        <w:rPr>
          <w:rFonts w:ascii="Times New Roman" w:eastAsia="Times New Roman" w:hAnsi="Times New Roman" w:cs="Times New Roman"/>
          <w:color w:val="000000"/>
          <w:lang w:eastAsia="pt-BR"/>
        </w:rPr>
        <w:t xml:space="preserve"> (MOR) </w:t>
      </w:r>
      <w:r w:rsidRPr="00993B22">
        <w:rPr>
          <w:rFonts w:ascii="Times New Roman" w:eastAsia="Times New Roman" w:hAnsi="Times New Roman" w:cs="Times New Roman"/>
          <w:color w:val="000000"/>
          <w:szCs w:val="22"/>
          <w:lang w:eastAsia="pt-BR"/>
        </w:rPr>
        <w:t>Parelheiros</w:t>
      </w:r>
      <w:r w:rsidRPr="00993B22">
        <w:rPr>
          <w:rFonts w:ascii="Times New Roman" w:eastAsia="Times New Roman" w:hAnsi="Times New Roman" w:cs="Times New Roman"/>
          <w:color w:val="000000"/>
          <w:lang w:eastAsia="pt-BR"/>
        </w:rPr>
        <w:t xml:space="preserve"> (PLH) </w:t>
      </w:r>
      <w:r w:rsidRPr="00993B22">
        <w:rPr>
          <w:rFonts w:ascii="Times New Roman" w:eastAsia="Times New Roman" w:hAnsi="Times New Roman" w:cs="Times New Roman"/>
          <w:color w:val="000000"/>
          <w:szCs w:val="22"/>
          <w:lang w:eastAsia="pt-BR"/>
        </w:rPr>
        <w:t>Pari</w:t>
      </w:r>
      <w:r w:rsidRPr="00993B22">
        <w:rPr>
          <w:rFonts w:ascii="Times New Roman" w:eastAsia="Times New Roman" w:hAnsi="Times New Roman" w:cs="Times New Roman"/>
          <w:color w:val="000000"/>
          <w:lang w:eastAsia="pt-BR"/>
        </w:rPr>
        <w:t xml:space="preserve"> (PRI) </w:t>
      </w:r>
      <w:r w:rsidRPr="00993B22">
        <w:rPr>
          <w:rFonts w:ascii="Times New Roman" w:eastAsia="Times New Roman" w:hAnsi="Times New Roman" w:cs="Times New Roman"/>
          <w:color w:val="000000"/>
          <w:szCs w:val="22"/>
          <w:lang w:eastAsia="pt-BR"/>
        </w:rPr>
        <w:t>Parque do Carmo</w:t>
      </w:r>
      <w:r w:rsidRPr="00993B22">
        <w:rPr>
          <w:rFonts w:ascii="Times New Roman" w:eastAsia="Times New Roman" w:hAnsi="Times New Roman" w:cs="Times New Roman"/>
          <w:color w:val="000000"/>
          <w:lang w:eastAsia="pt-BR"/>
        </w:rPr>
        <w:t xml:space="preserve"> (PQC) </w:t>
      </w:r>
      <w:r w:rsidRPr="00993B22">
        <w:rPr>
          <w:rFonts w:ascii="Times New Roman" w:eastAsia="Times New Roman" w:hAnsi="Times New Roman" w:cs="Times New Roman"/>
          <w:color w:val="000000"/>
          <w:szCs w:val="22"/>
          <w:lang w:eastAsia="pt-BR"/>
        </w:rPr>
        <w:t>Pedreira</w:t>
      </w:r>
      <w:r w:rsidRPr="00993B22">
        <w:rPr>
          <w:rFonts w:ascii="Times New Roman" w:eastAsia="Times New Roman" w:hAnsi="Times New Roman" w:cs="Times New Roman"/>
          <w:color w:val="000000"/>
          <w:lang w:eastAsia="pt-BR"/>
        </w:rPr>
        <w:t xml:space="preserve"> (PDR) </w:t>
      </w:r>
      <w:r w:rsidRPr="00993B22">
        <w:rPr>
          <w:rFonts w:ascii="Times New Roman" w:eastAsia="Times New Roman" w:hAnsi="Times New Roman" w:cs="Times New Roman"/>
          <w:color w:val="000000"/>
          <w:szCs w:val="22"/>
          <w:lang w:eastAsia="pt-BR"/>
        </w:rPr>
        <w:t>Penha</w:t>
      </w:r>
      <w:r w:rsidRPr="00993B22">
        <w:rPr>
          <w:rFonts w:ascii="Times New Roman" w:eastAsia="Times New Roman" w:hAnsi="Times New Roman" w:cs="Times New Roman"/>
          <w:color w:val="000000"/>
          <w:lang w:eastAsia="pt-BR"/>
        </w:rPr>
        <w:t xml:space="preserve"> (PEN) </w:t>
      </w:r>
      <w:r w:rsidRPr="00993B22">
        <w:rPr>
          <w:rFonts w:ascii="Times New Roman" w:eastAsia="Times New Roman" w:hAnsi="Times New Roman" w:cs="Times New Roman"/>
          <w:color w:val="000000"/>
          <w:szCs w:val="22"/>
          <w:lang w:eastAsia="pt-BR"/>
        </w:rPr>
        <w:t>Perdizes</w:t>
      </w:r>
      <w:r w:rsidRPr="00993B22">
        <w:rPr>
          <w:rFonts w:ascii="Times New Roman" w:eastAsia="Times New Roman" w:hAnsi="Times New Roman" w:cs="Times New Roman"/>
          <w:color w:val="000000"/>
          <w:lang w:eastAsia="pt-BR"/>
        </w:rPr>
        <w:t xml:space="preserve"> (PRD) </w:t>
      </w:r>
      <w:r w:rsidRPr="00993B22">
        <w:rPr>
          <w:rFonts w:ascii="Times New Roman" w:eastAsia="Times New Roman" w:hAnsi="Times New Roman" w:cs="Times New Roman"/>
          <w:color w:val="000000"/>
          <w:szCs w:val="22"/>
          <w:lang w:eastAsia="pt-BR"/>
        </w:rPr>
        <w:t>Perus</w:t>
      </w:r>
      <w:r w:rsidRPr="00993B22">
        <w:rPr>
          <w:rFonts w:ascii="Times New Roman" w:eastAsia="Times New Roman" w:hAnsi="Times New Roman" w:cs="Times New Roman"/>
          <w:color w:val="000000"/>
          <w:lang w:eastAsia="pt-BR"/>
        </w:rPr>
        <w:t xml:space="preserve"> (PRS) </w:t>
      </w:r>
      <w:r w:rsidRPr="00993B22">
        <w:rPr>
          <w:rFonts w:ascii="Times New Roman" w:eastAsia="Times New Roman" w:hAnsi="Times New Roman" w:cs="Times New Roman"/>
          <w:color w:val="000000"/>
          <w:szCs w:val="22"/>
          <w:lang w:eastAsia="pt-BR"/>
        </w:rPr>
        <w:t>Pinheiros</w:t>
      </w:r>
      <w:r w:rsidRPr="00993B22">
        <w:rPr>
          <w:rFonts w:ascii="Times New Roman" w:eastAsia="Times New Roman" w:hAnsi="Times New Roman" w:cs="Times New Roman"/>
          <w:color w:val="000000"/>
          <w:lang w:eastAsia="pt-BR"/>
        </w:rPr>
        <w:t xml:space="preserve"> (PIN) </w:t>
      </w:r>
      <w:r w:rsidRPr="00993B22">
        <w:rPr>
          <w:rFonts w:ascii="Times New Roman" w:eastAsia="Times New Roman" w:hAnsi="Times New Roman" w:cs="Times New Roman"/>
          <w:color w:val="000000"/>
          <w:szCs w:val="22"/>
          <w:lang w:eastAsia="pt-BR"/>
        </w:rPr>
        <w:t>Pirituba</w:t>
      </w:r>
      <w:r w:rsidRPr="00993B22">
        <w:rPr>
          <w:rFonts w:ascii="Times New Roman" w:eastAsia="Times New Roman" w:hAnsi="Times New Roman" w:cs="Times New Roman"/>
          <w:color w:val="000000"/>
          <w:lang w:eastAsia="pt-BR"/>
        </w:rPr>
        <w:t xml:space="preserve"> (PIR) </w:t>
      </w:r>
      <w:r w:rsidRPr="00993B22">
        <w:rPr>
          <w:rFonts w:ascii="Times New Roman" w:eastAsia="Times New Roman" w:hAnsi="Times New Roman" w:cs="Times New Roman"/>
          <w:color w:val="000000"/>
          <w:szCs w:val="22"/>
          <w:lang w:eastAsia="pt-BR"/>
        </w:rPr>
        <w:t>Ponte Rasa</w:t>
      </w:r>
      <w:r w:rsidRPr="00993B22">
        <w:rPr>
          <w:rFonts w:ascii="Times New Roman" w:eastAsia="Times New Roman" w:hAnsi="Times New Roman" w:cs="Times New Roman"/>
          <w:color w:val="000000"/>
          <w:lang w:eastAsia="pt-BR"/>
        </w:rPr>
        <w:t xml:space="preserve"> (PRA) </w:t>
      </w:r>
      <w:r w:rsidRPr="00993B22">
        <w:rPr>
          <w:rFonts w:ascii="Times New Roman" w:eastAsia="Times New Roman" w:hAnsi="Times New Roman" w:cs="Times New Roman"/>
          <w:color w:val="000000"/>
          <w:szCs w:val="22"/>
          <w:lang w:eastAsia="pt-BR"/>
        </w:rPr>
        <w:t>Raposo Tavares</w:t>
      </w:r>
      <w:r w:rsidRPr="00993B22">
        <w:rPr>
          <w:rFonts w:ascii="Times New Roman" w:eastAsia="Times New Roman" w:hAnsi="Times New Roman" w:cs="Times New Roman"/>
          <w:color w:val="000000"/>
          <w:lang w:eastAsia="pt-BR"/>
        </w:rPr>
        <w:t xml:space="preserve"> (RTA) </w:t>
      </w:r>
      <w:r w:rsidRPr="00993B22">
        <w:rPr>
          <w:rFonts w:ascii="Times New Roman" w:eastAsia="Times New Roman" w:hAnsi="Times New Roman" w:cs="Times New Roman"/>
          <w:color w:val="000000"/>
          <w:szCs w:val="22"/>
          <w:lang w:eastAsia="pt-BR"/>
        </w:rPr>
        <w:t>República</w:t>
      </w:r>
      <w:r w:rsidRPr="00993B22">
        <w:rPr>
          <w:rFonts w:ascii="Times New Roman" w:eastAsia="Times New Roman" w:hAnsi="Times New Roman" w:cs="Times New Roman"/>
          <w:color w:val="000000"/>
          <w:lang w:eastAsia="pt-BR"/>
        </w:rPr>
        <w:t xml:space="preserve"> (REP) </w:t>
      </w:r>
      <w:r w:rsidRPr="00993B22">
        <w:rPr>
          <w:rFonts w:ascii="Times New Roman" w:eastAsia="Times New Roman" w:hAnsi="Times New Roman" w:cs="Times New Roman"/>
          <w:color w:val="000000"/>
          <w:szCs w:val="22"/>
          <w:lang w:eastAsia="pt-BR"/>
        </w:rPr>
        <w:t>Rio Pequeno</w:t>
      </w:r>
      <w:r w:rsidRPr="00993B22">
        <w:rPr>
          <w:rFonts w:ascii="Times New Roman" w:eastAsia="Times New Roman" w:hAnsi="Times New Roman" w:cs="Times New Roman"/>
          <w:color w:val="000000"/>
          <w:lang w:eastAsia="pt-BR"/>
        </w:rPr>
        <w:t xml:space="preserve"> (RPE) </w:t>
      </w:r>
      <w:r w:rsidRPr="00993B22">
        <w:rPr>
          <w:rFonts w:ascii="Times New Roman" w:eastAsia="Times New Roman" w:hAnsi="Times New Roman" w:cs="Times New Roman"/>
          <w:color w:val="000000"/>
          <w:szCs w:val="22"/>
          <w:lang w:eastAsia="pt-BR"/>
        </w:rPr>
        <w:t>Sacomã</w:t>
      </w:r>
      <w:r w:rsidRPr="00993B22">
        <w:rPr>
          <w:rFonts w:ascii="Times New Roman" w:eastAsia="Times New Roman" w:hAnsi="Times New Roman" w:cs="Times New Roman"/>
          <w:color w:val="000000"/>
          <w:lang w:eastAsia="pt-BR"/>
        </w:rPr>
        <w:t xml:space="preserve"> (SAC) </w:t>
      </w:r>
      <w:r w:rsidRPr="00993B22">
        <w:rPr>
          <w:rFonts w:ascii="Times New Roman" w:eastAsia="Times New Roman" w:hAnsi="Times New Roman" w:cs="Times New Roman"/>
          <w:color w:val="000000"/>
          <w:szCs w:val="22"/>
          <w:lang w:eastAsia="pt-BR"/>
        </w:rPr>
        <w:t>Santa Cecília</w:t>
      </w:r>
      <w:r w:rsidRPr="00993B22">
        <w:rPr>
          <w:rFonts w:ascii="Times New Roman" w:eastAsia="Times New Roman" w:hAnsi="Times New Roman" w:cs="Times New Roman"/>
          <w:color w:val="000000"/>
          <w:lang w:eastAsia="pt-BR"/>
        </w:rPr>
        <w:t xml:space="preserve"> (SCE) </w:t>
      </w:r>
      <w:r w:rsidRPr="00993B22">
        <w:rPr>
          <w:rFonts w:ascii="Times New Roman" w:eastAsia="Times New Roman" w:hAnsi="Times New Roman" w:cs="Times New Roman"/>
          <w:color w:val="000000"/>
          <w:szCs w:val="22"/>
          <w:lang w:eastAsia="pt-BR"/>
        </w:rPr>
        <w:t>Santana</w:t>
      </w:r>
      <w:r w:rsidRPr="00993B22">
        <w:rPr>
          <w:rFonts w:ascii="Times New Roman" w:eastAsia="Times New Roman" w:hAnsi="Times New Roman" w:cs="Times New Roman"/>
          <w:color w:val="000000"/>
          <w:lang w:eastAsia="pt-BR"/>
        </w:rPr>
        <w:t xml:space="preserve"> (STN) </w:t>
      </w:r>
      <w:r w:rsidRPr="00993B22">
        <w:rPr>
          <w:rFonts w:ascii="Times New Roman" w:eastAsia="Times New Roman" w:hAnsi="Times New Roman" w:cs="Times New Roman"/>
          <w:color w:val="000000"/>
          <w:szCs w:val="22"/>
          <w:lang w:eastAsia="pt-BR"/>
        </w:rPr>
        <w:t>Santo Amaro</w:t>
      </w:r>
      <w:r w:rsidRPr="00993B22">
        <w:rPr>
          <w:rFonts w:ascii="Times New Roman" w:eastAsia="Times New Roman" w:hAnsi="Times New Roman" w:cs="Times New Roman"/>
          <w:color w:val="000000"/>
          <w:lang w:eastAsia="pt-BR"/>
        </w:rPr>
        <w:t xml:space="preserve"> (SAM) </w:t>
      </w:r>
      <w:r w:rsidRPr="00993B22">
        <w:rPr>
          <w:rFonts w:ascii="Times New Roman" w:eastAsia="Times New Roman" w:hAnsi="Times New Roman" w:cs="Times New Roman"/>
          <w:color w:val="000000"/>
          <w:szCs w:val="22"/>
          <w:lang w:eastAsia="pt-BR"/>
        </w:rPr>
        <w:t>São Domingos</w:t>
      </w:r>
      <w:r w:rsidRPr="00993B22">
        <w:rPr>
          <w:rFonts w:ascii="Times New Roman" w:eastAsia="Times New Roman" w:hAnsi="Times New Roman" w:cs="Times New Roman"/>
          <w:color w:val="000000"/>
          <w:lang w:eastAsia="pt-BR"/>
        </w:rPr>
        <w:t xml:space="preserve"> (SDO) </w:t>
      </w:r>
      <w:r w:rsidRPr="00993B22">
        <w:rPr>
          <w:rFonts w:ascii="Times New Roman" w:eastAsia="Times New Roman" w:hAnsi="Times New Roman" w:cs="Times New Roman"/>
          <w:color w:val="000000"/>
          <w:szCs w:val="22"/>
          <w:lang w:eastAsia="pt-BR"/>
        </w:rPr>
        <w:t>São Lucas</w:t>
      </w:r>
      <w:r w:rsidRPr="00993B22">
        <w:rPr>
          <w:rFonts w:ascii="Times New Roman" w:eastAsia="Times New Roman" w:hAnsi="Times New Roman" w:cs="Times New Roman"/>
          <w:color w:val="000000"/>
          <w:lang w:eastAsia="pt-BR"/>
        </w:rPr>
        <w:t xml:space="preserve"> (SLU) </w:t>
      </w:r>
      <w:r w:rsidRPr="00993B22">
        <w:rPr>
          <w:rFonts w:ascii="Times New Roman" w:eastAsia="Times New Roman" w:hAnsi="Times New Roman" w:cs="Times New Roman"/>
          <w:color w:val="000000"/>
          <w:szCs w:val="22"/>
          <w:lang w:eastAsia="pt-BR"/>
        </w:rPr>
        <w:t>São Mateus</w:t>
      </w:r>
      <w:r w:rsidRPr="00993B22">
        <w:rPr>
          <w:rFonts w:ascii="Times New Roman" w:eastAsia="Times New Roman" w:hAnsi="Times New Roman" w:cs="Times New Roman"/>
          <w:color w:val="000000"/>
          <w:lang w:eastAsia="pt-BR"/>
        </w:rPr>
        <w:t xml:space="preserve"> (SMT) </w:t>
      </w:r>
      <w:r w:rsidRPr="00993B22">
        <w:rPr>
          <w:rFonts w:ascii="Times New Roman" w:eastAsia="Times New Roman" w:hAnsi="Times New Roman" w:cs="Times New Roman"/>
          <w:color w:val="000000"/>
          <w:szCs w:val="22"/>
          <w:lang w:eastAsia="pt-BR"/>
        </w:rPr>
        <w:t>São Miguel</w:t>
      </w:r>
      <w:r w:rsidRPr="00993B22">
        <w:rPr>
          <w:rFonts w:ascii="Times New Roman" w:eastAsia="Times New Roman" w:hAnsi="Times New Roman" w:cs="Times New Roman"/>
          <w:color w:val="000000"/>
          <w:lang w:eastAsia="pt-BR"/>
        </w:rPr>
        <w:t xml:space="preserve"> (SMI) </w:t>
      </w:r>
      <w:r w:rsidRPr="00993B22">
        <w:rPr>
          <w:rFonts w:ascii="Times New Roman" w:eastAsia="Times New Roman" w:hAnsi="Times New Roman" w:cs="Times New Roman"/>
          <w:color w:val="000000"/>
          <w:szCs w:val="22"/>
          <w:lang w:eastAsia="pt-BR"/>
        </w:rPr>
        <w:t>São Rafael</w:t>
      </w:r>
      <w:r w:rsidRPr="00993B22">
        <w:rPr>
          <w:rFonts w:ascii="Times New Roman" w:eastAsia="Times New Roman" w:hAnsi="Times New Roman" w:cs="Times New Roman"/>
          <w:color w:val="000000"/>
          <w:lang w:eastAsia="pt-BR"/>
        </w:rPr>
        <w:t xml:space="preserve"> (SRA) </w:t>
      </w:r>
      <w:proofErr w:type="spellStart"/>
      <w:r w:rsidRPr="00993B22">
        <w:rPr>
          <w:rFonts w:ascii="Times New Roman" w:eastAsia="Times New Roman" w:hAnsi="Times New Roman" w:cs="Times New Roman"/>
          <w:color w:val="000000"/>
          <w:szCs w:val="22"/>
          <w:lang w:eastAsia="pt-BR"/>
        </w:rPr>
        <w:t>Sapopemba</w:t>
      </w:r>
      <w:proofErr w:type="spellEnd"/>
      <w:r w:rsidRPr="00993B22">
        <w:rPr>
          <w:rFonts w:ascii="Times New Roman" w:eastAsia="Times New Roman" w:hAnsi="Times New Roman" w:cs="Times New Roman"/>
          <w:color w:val="000000"/>
          <w:lang w:eastAsia="pt-BR"/>
        </w:rPr>
        <w:t xml:space="preserve"> (SAP) </w:t>
      </w:r>
      <w:r w:rsidRPr="00993B22">
        <w:rPr>
          <w:rFonts w:ascii="Times New Roman" w:eastAsia="Times New Roman" w:hAnsi="Times New Roman" w:cs="Times New Roman"/>
          <w:color w:val="000000"/>
          <w:szCs w:val="22"/>
          <w:lang w:eastAsia="pt-BR"/>
        </w:rPr>
        <w:t>Saúde</w:t>
      </w:r>
      <w:r w:rsidRPr="00993B22">
        <w:rPr>
          <w:rFonts w:ascii="Times New Roman" w:eastAsia="Times New Roman" w:hAnsi="Times New Roman" w:cs="Times New Roman"/>
          <w:color w:val="000000"/>
          <w:lang w:eastAsia="pt-BR"/>
        </w:rPr>
        <w:t xml:space="preserve"> (SAL) </w:t>
      </w:r>
      <w:r w:rsidRPr="00993B22">
        <w:rPr>
          <w:rFonts w:ascii="Times New Roman" w:eastAsia="Times New Roman" w:hAnsi="Times New Roman" w:cs="Times New Roman"/>
          <w:color w:val="000000"/>
          <w:szCs w:val="22"/>
          <w:lang w:eastAsia="pt-BR"/>
        </w:rPr>
        <w:t>Sé</w:t>
      </w:r>
      <w:r w:rsidRPr="00993B22">
        <w:rPr>
          <w:rFonts w:ascii="Times New Roman" w:eastAsia="Times New Roman" w:hAnsi="Times New Roman" w:cs="Times New Roman"/>
          <w:color w:val="000000"/>
          <w:lang w:eastAsia="pt-BR"/>
        </w:rPr>
        <w:t xml:space="preserve"> (SEE) </w:t>
      </w:r>
      <w:r w:rsidRPr="00993B22">
        <w:rPr>
          <w:rFonts w:ascii="Times New Roman" w:eastAsia="Times New Roman" w:hAnsi="Times New Roman" w:cs="Times New Roman"/>
          <w:color w:val="000000"/>
          <w:szCs w:val="22"/>
          <w:lang w:eastAsia="pt-BR"/>
        </w:rPr>
        <w:t>Socorro</w:t>
      </w:r>
      <w:r w:rsidRPr="00993B22">
        <w:rPr>
          <w:rFonts w:ascii="Times New Roman" w:eastAsia="Times New Roman" w:hAnsi="Times New Roman" w:cs="Times New Roman"/>
          <w:color w:val="000000"/>
          <w:lang w:eastAsia="pt-BR"/>
        </w:rPr>
        <w:t xml:space="preserve"> (SOC) </w:t>
      </w:r>
      <w:r w:rsidRPr="00993B22">
        <w:rPr>
          <w:rFonts w:ascii="Times New Roman" w:eastAsia="Times New Roman" w:hAnsi="Times New Roman" w:cs="Times New Roman"/>
          <w:color w:val="000000"/>
          <w:szCs w:val="22"/>
          <w:lang w:eastAsia="pt-BR"/>
        </w:rPr>
        <w:t>Tatuapé</w:t>
      </w:r>
      <w:r w:rsidRPr="00993B22">
        <w:rPr>
          <w:rFonts w:ascii="Times New Roman" w:eastAsia="Times New Roman" w:hAnsi="Times New Roman" w:cs="Times New Roman"/>
          <w:color w:val="000000"/>
          <w:lang w:eastAsia="pt-BR"/>
        </w:rPr>
        <w:t xml:space="preserve"> (TAT) </w:t>
      </w:r>
      <w:r w:rsidRPr="00993B22">
        <w:rPr>
          <w:rFonts w:ascii="Times New Roman" w:eastAsia="Times New Roman" w:hAnsi="Times New Roman" w:cs="Times New Roman"/>
          <w:color w:val="000000"/>
          <w:szCs w:val="22"/>
          <w:lang w:eastAsia="pt-BR"/>
        </w:rPr>
        <w:t>Tremembé</w:t>
      </w:r>
      <w:r w:rsidRPr="00993B22">
        <w:rPr>
          <w:rFonts w:ascii="Times New Roman" w:eastAsia="Times New Roman" w:hAnsi="Times New Roman" w:cs="Times New Roman"/>
          <w:color w:val="000000"/>
          <w:lang w:eastAsia="pt-BR"/>
        </w:rPr>
        <w:t xml:space="preserve">  (TER) </w:t>
      </w:r>
      <w:r w:rsidRPr="00993B22">
        <w:rPr>
          <w:rFonts w:ascii="Times New Roman" w:eastAsia="Times New Roman" w:hAnsi="Times New Roman" w:cs="Times New Roman"/>
          <w:color w:val="000000"/>
          <w:szCs w:val="22"/>
          <w:lang w:eastAsia="pt-BR"/>
        </w:rPr>
        <w:t>Tucuruvi</w:t>
      </w:r>
      <w:r w:rsidRPr="00993B22">
        <w:rPr>
          <w:rFonts w:ascii="Times New Roman" w:eastAsia="Times New Roman" w:hAnsi="Times New Roman" w:cs="Times New Roman"/>
          <w:color w:val="000000"/>
          <w:lang w:eastAsia="pt-BR"/>
        </w:rPr>
        <w:t xml:space="preserve"> (TUC) </w:t>
      </w:r>
      <w:r w:rsidRPr="00993B22">
        <w:rPr>
          <w:rFonts w:ascii="Times New Roman" w:eastAsia="Times New Roman" w:hAnsi="Times New Roman" w:cs="Times New Roman"/>
          <w:color w:val="000000"/>
          <w:szCs w:val="22"/>
          <w:lang w:eastAsia="pt-BR"/>
        </w:rPr>
        <w:t>Vila Andrade</w:t>
      </w:r>
      <w:r w:rsidRPr="00993B22">
        <w:rPr>
          <w:rFonts w:ascii="Times New Roman" w:eastAsia="Times New Roman" w:hAnsi="Times New Roman" w:cs="Times New Roman"/>
          <w:color w:val="000000"/>
          <w:lang w:eastAsia="pt-BR"/>
        </w:rPr>
        <w:t xml:space="preserve"> (VAN) </w:t>
      </w:r>
      <w:r w:rsidRPr="00993B22">
        <w:rPr>
          <w:rFonts w:ascii="Times New Roman" w:eastAsia="Times New Roman" w:hAnsi="Times New Roman" w:cs="Times New Roman"/>
          <w:color w:val="000000"/>
          <w:szCs w:val="22"/>
          <w:lang w:eastAsia="pt-BR"/>
        </w:rPr>
        <w:t>Vila Curuçá</w:t>
      </w:r>
      <w:r w:rsidRPr="00993B22">
        <w:rPr>
          <w:rFonts w:ascii="Times New Roman" w:eastAsia="Times New Roman" w:hAnsi="Times New Roman" w:cs="Times New Roman"/>
          <w:color w:val="000000"/>
          <w:lang w:eastAsia="pt-BR"/>
        </w:rPr>
        <w:t xml:space="preserve"> (VCR) </w:t>
      </w:r>
      <w:r w:rsidRPr="00993B22">
        <w:rPr>
          <w:rFonts w:ascii="Times New Roman" w:eastAsia="Times New Roman" w:hAnsi="Times New Roman" w:cs="Times New Roman"/>
          <w:color w:val="000000"/>
          <w:szCs w:val="22"/>
          <w:lang w:eastAsia="pt-BR"/>
        </w:rPr>
        <w:t>Vila Formosa</w:t>
      </w:r>
      <w:r w:rsidRPr="00993B22">
        <w:rPr>
          <w:rFonts w:ascii="Times New Roman" w:eastAsia="Times New Roman" w:hAnsi="Times New Roman" w:cs="Times New Roman"/>
          <w:color w:val="000000"/>
          <w:lang w:eastAsia="pt-BR"/>
        </w:rPr>
        <w:t xml:space="preserve"> (VFO) </w:t>
      </w:r>
      <w:r w:rsidRPr="00993B22">
        <w:rPr>
          <w:rFonts w:ascii="Times New Roman" w:eastAsia="Times New Roman" w:hAnsi="Times New Roman" w:cs="Times New Roman"/>
          <w:color w:val="000000"/>
          <w:szCs w:val="22"/>
          <w:lang w:eastAsia="pt-BR"/>
        </w:rPr>
        <w:t>Vila Guilherme</w:t>
      </w:r>
      <w:r w:rsidRPr="00993B22">
        <w:rPr>
          <w:rFonts w:ascii="Times New Roman" w:eastAsia="Times New Roman" w:hAnsi="Times New Roman" w:cs="Times New Roman"/>
          <w:color w:val="000000"/>
          <w:lang w:eastAsia="pt-BR"/>
        </w:rPr>
        <w:t xml:space="preserve"> (VGL) </w:t>
      </w:r>
      <w:r w:rsidRPr="00993B22">
        <w:rPr>
          <w:rFonts w:ascii="Times New Roman" w:eastAsia="Times New Roman" w:hAnsi="Times New Roman" w:cs="Times New Roman"/>
          <w:color w:val="000000"/>
          <w:szCs w:val="22"/>
          <w:lang w:eastAsia="pt-BR"/>
        </w:rPr>
        <w:t xml:space="preserve">Vila </w:t>
      </w:r>
      <w:proofErr w:type="spellStart"/>
      <w:r w:rsidRPr="00993B22">
        <w:rPr>
          <w:rFonts w:ascii="Times New Roman" w:eastAsia="Times New Roman" w:hAnsi="Times New Roman" w:cs="Times New Roman"/>
          <w:color w:val="000000"/>
          <w:szCs w:val="22"/>
          <w:lang w:eastAsia="pt-BR"/>
        </w:rPr>
        <w:t>Jacuí</w:t>
      </w:r>
      <w:proofErr w:type="spellEnd"/>
      <w:r w:rsidRPr="00993B22">
        <w:rPr>
          <w:rFonts w:ascii="Times New Roman" w:eastAsia="Times New Roman" w:hAnsi="Times New Roman" w:cs="Times New Roman"/>
          <w:color w:val="000000"/>
          <w:lang w:eastAsia="pt-BR"/>
        </w:rPr>
        <w:t xml:space="preserve"> (VEJ) </w:t>
      </w:r>
      <w:r w:rsidRPr="00993B22">
        <w:rPr>
          <w:rFonts w:ascii="Times New Roman" w:eastAsia="Times New Roman" w:hAnsi="Times New Roman" w:cs="Times New Roman"/>
          <w:color w:val="000000"/>
          <w:szCs w:val="22"/>
          <w:lang w:eastAsia="pt-BR"/>
        </w:rPr>
        <w:t>Vila Leopoldina</w:t>
      </w:r>
      <w:r w:rsidRPr="00993B22">
        <w:rPr>
          <w:rFonts w:ascii="Times New Roman" w:eastAsia="Times New Roman" w:hAnsi="Times New Roman" w:cs="Times New Roman"/>
          <w:color w:val="000000"/>
          <w:lang w:eastAsia="pt-BR"/>
        </w:rPr>
        <w:t xml:space="preserve"> (VLE) </w:t>
      </w:r>
      <w:r w:rsidRPr="00993B22">
        <w:rPr>
          <w:rFonts w:ascii="Times New Roman" w:eastAsia="Times New Roman" w:hAnsi="Times New Roman" w:cs="Times New Roman"/>
          <w:color w:val="000000"/>
          <w:szCs w:val="22"/>
          <w:lang w:eastAsia="pt-BR"/>
        </w:rPr>
        <w:t>Vila Maria</w:t>
      </w:r>
      <w:r w:rsidRPr="00993B22">
        <w:rPr>
          <w:rFonts w:ascii="Times New Roman" w:eastAsia="Times New Roman" w:hAnsi="Times New Roman" w:cs="Times New Roman"/>
          <w:color w:val="000000"/>
          <w:lang w:eastAsia="pt-BR"/>
        </w:rPr>
        <w:t xml:space="preserve"> (VMR) </w:t>
      </w:r>
      <w:r w:rsidRPr="00993B22">
        <w:rPr>
          <w:rFonts w:ascii="Times New Roman" w:eastAsia="Times New Roman" w:hAnsi="Times New Roman" w:cs="Times New Roman"/>
          <w:color w:val="000000"/>
          <w:szCs w:val="22"/>
          <w:lang w:eastAsia="pt-BR"/>
        </w:rPr>
        <w:t>Vila Mariana</w:t>
      </w:r>
      <w:r w:rsidRPr="00993B22">
        <w:rPr>
          <w:rFonts w:ascii="Times New Roman" w:eastAsia="Times New Roman" w:hAnsi="Times New Roman" w:cs="Times New Roman"/>
          <w:color w:val="000000"/>
          <w:lang w:eastAsia="pt-BR"/>
        </w:rPr>
        <w:t xml:space="preserve"> (VMN) </w:t>
      </w:r>
      <w:r w:rsidRPr="00993B22">
        <w:rPr>
          <w:rFonts w:ascii="Times New Roman" w:eastAsia="Times New Roman" w:hAnsi="Times New Roman" w:cs="Times New Roman"/>
          <w:color w:val="000000"/>
          <w:szCs w:val="22"/>
          <w:lang w:eastAsia="pt-BR"/>
        </w:rPr>
        <w:t>Vila Matilde</w:t>
      </w:r>
      <w:r w:rsidRPr="00993B22">
        <w:rPr>
          <w:rFonts w:ascii="Times New Roman" w:eastAsia="Times New Roman" w:hAnsi="Times New Roman" w:cs="Times New Roman"/>
          <w:color w:val="000000"/>
          <w:lang w:eastAsia="pt-BR"/>
        </w:rPr>
        <w:t xml:space="preserve"> (VMT) </w:t>
      </w:r>
      <w:r w:rsidRPr="00993B22">
        <w:rPr>
          <w:rFonts w:ascii="Times New Roman" w:eastAsia="Times New Roman" w:hAnsi="Times New Roman" w:cs="Times New Roman"/>
          <w:color w:val="000000"/>
          <w:szCs w:val="22"/>
          <w:lang w:eastAsia="pt-BR"/>
        </w:rPr>
        <w:t>Vila Medeiros</w:t>
      </w:r>
      <w:r w:rsidRPr="00993B22">
        <w:rPr>
          <w:rFonts w:ascii="Times New Roman" w:eastAsia="Times New Roman" w:hAnsi="Times New Roman" w:cs="Times New Roman"/>
          <w:color w:val="000000"/>
          <w:lang w:eastAsia="pt-BR"/>
        </w:rPr>
        <w:t xml:space="preserve"> (VMD) </w:t>
      </w:r>
      <w:r w:rsidRPr="00993B22">
        <w:rPr>
          <w:rFonts w:ascii="Times New Roman" w:eastAsia="Times New Roman" w:hAnsi="Times New Roman" w:cs="Times New Roman"/>
          <w:color w:val="000000"/>
          <w:szCs w:val="22"/>
          <w:lang w:eastAsia="pt-BR"/>
        </w:rPr>
        <w:t>Vila Prudente</w:t>
      </w:r>
      <w:r w:rsidRPr="00993B22">
        <w:rPr>
          <w:rFonts w:ascii="Times New Roman" w:eastAsia="Times New Roman" w:hAnsi="Times New Roman" w:cs="Times New Roman"/>
          <w:color w:val="000000"/>
          <w:lang w:eastAsia="pt-BR"/>
        </w:rPr>
        <w:t xml:space="preserve"> (VPR) </w:t>
      </w:r>
      <w:r w:rsidRPr="00993B22">
        <w:rPr>
          <w:rFonts w:ascii="Times New Roman" w:eastAsia="Times New Roman" w:hAnsi="Times New Roman" w:cs="Times New Roman"/>
          <w:color w:val="000000"/>
          <w:szCs w:val="22"/>
          <w:lang w:eastAsia="pt-BR"/>
        </w:rPr>
        <w:t>Vila Sonia</w:t>
      </w:r>
      <w:r w:rsidRPr="00993B22">
        <w:rPr>
          <w:rFonts w:ascii="Times New Roman" w:eastAsia="Times New Roman" w:hAnsi="Times New Roman" w:cs="Times New Roman"/>
          <w:color w:val="000000"/>
          <w:lang w:eastAsia="pt-BR"/>
        </w:rPr>
        <w:t xml:space="preserve"> (VSO)</w:t>
      </w:r>
    </w:p>
  </w:footnote>
  <w:footnote w:id="12">
    <w:p w:rsidR="004E53B3" w:rsidRPr="001D1EF5" w:rsidRDefault="004E53B3" w:rsidP="00E7497C">
      <w:pPr>
        <w:pStyle w:val="Textodenotaderodap"/>
        <w:rPr>
          <w:rFonts w:ascii="Times New Roman" w:hAnsi="Times New Roman" w:cs="Times New Roman"/>
        </w:rPr>
      </w:pPr>
      <w:r w:rsidRPr="001D1EF5">
        <w:rPr>
          <w:rStyle w:val="Refdenotaderodap"/>
          <w:rFonts w:ascii="Times New Roman" w:hAnsi="Times New Roman" w:cs="Times New Roman"/>
        </w:rPr>
        <w:footnoteRef/>
      </w:r>
      <w:r w:rsidRPr="001D1EF5">
        <w:rPr>
          <w:rFonts w:ascii="Times New Roman" w:hAnsi="Times New Roman" w:cs="Times New Roman"/>
        </w:rPr>
        <w:t xml:space="preserve"> </w:t>
      </w:r>
      <w:r>
        <w:rPr>
          <w:rFonts w:ascii="Times New Roman" w:hAnsi="Times New Roman" w:cs="Times New Roman"/>
        </w:rPr>
        <w:t>Vale a pena destacar que a métrica adotada</w:t>
      </w:r>
      <w:r w:rsidRPr="001D1EF5">
        <w:rPr>
          <w:rFonts w:ascii="Times New Roman" w:hAnsi="Times New Roman" w:cs="Times New Roman"/>
        </w:rPr>
        <w:t xml:space="preserve"> </w:t>
      </w:r>
      <w:r>
        <w:rPr>
          <w:rFonts w:ascii="Times New Roman" w:hAnsi="Times New Roman" w:cs="Times New Roman"/>
        </w:rPr>
        <w:t>é baseada em</w:t>
      </w:r>
      <w:r w:rsidRPr="001D1EF5">
        <w:rPr>
          <w:rFonts w:ascii="Times New Roman" w:hAnsi="Times New Roman" w:cs="Times New Roman"/>
        </w:rPr>
        <w:t xml:space="preserve"> distância</w:t>
      </w:r>
      <w:r>
        <w:rPr>
          <w:rFonts w:ascii="Times New Roman" w:hAnsi="Times New Roman" w:cs="Times New Roman"/>
        </w:rPr>
        <w:t>s</w:t>
      </w:r>
      <w:r w:rsidRPr="001D1EF5">
        <w:rPr>
          <w:rFonts w:ascii="Times New Roman" w:hAnsi="Times New Roman" w:cs="Times New Roman"/>
        </w:rPr>
        <w:t xml:space="preserve"> euclidiana</w:t>
      </w:r>
      <w:r>
        <w:rPr>
          <w:rFonts w:ascii="Times New Roman" w:hAnsi="Times New Roman" w:cs="Times New Roman"/>
        </w:rPr>
        <w:t>s</w:t>
      </w:r>
      <w:r w:rsidRPr="001D1EF5">
        <w:rPr>
          <w:rFonts w:ascii="Times New Roman" w:hAnsi="Times New Roman" w:cs="Times New Roman"/>
        </w:rPr>
        <w:t xml:space="preserve">. </w:t>
      </w:r>
    </w:p>
  </w:footnote>
  <w:footnote w:id="13">
    <w:p w:rsidR="004E53B3" w:rsidRPr="001D1EF5" w:rsidRDefault="004E53B3" w:rsidP="00E7497C">
      <w:pPr>
        <w:pStyle w:val="Textodenotaderodap"/>
        <w:rPr>
          <w:rFonts w:ascii="Times New Roman" w:hAnsi="Times New Roman" w:cs="Times New Roman"/>
        </w:rPr>
      </w:pPr>
      <w:r w:rsidRPr="001D1EF5">
        <w:rPr>
          <w:rStyle w:val="Refdenotaderodap"/>
          <w:rFonts w:ascii="Times New Roman" w:hAnsi="Times New Roman" w:cs="Times New Roman"/>
        </w:rPr>
        <w:footnoteRef/>
      </w:r>
      <w:r w:rsidRPr="001D1EF5">
        <w:rPr>
          <w:rFonts w:ascii="Times New Roman" w:hAnsi="Times New Roman" w:cs="Times New Roman"/>
        </w:rPr>
        <w:t xml:space="preserve"> Do inglês: </w:t>
      </w:r>
      <w:r w:rsidRPr="001D1EF5">
        <w:rPr>
          <w:rFonts w:ascii="Times New Roman" w:hAnsi="Times New Roman" w:cs="Times New Roman"/>
          <w:i/>
        </w:rPr>
        <w:t xml:space="preserve">High-High – </w:t>
      </w:r>
      <w:r w:rsidRPr="001D1EF5">
        <w:rPr>
          <w:rFonts w:ascii="Times New Roman" w:hAnsi="Times New Roman" w:cs="Times New Roman"/>
        </w:rPr>
        <w:t>distritos com alta concentração de determinada característica cercado por outros de alta concentração.</w:t>
      </w:r>
      <w:r w:rsidRPr="001D1EF5">
        <w:rPr>
          <w:rFonts w:ascii="Times New Roman" w:hAnsi="Times New Roman" w:cs="Times New Roman"/>
          <w:i/>
        </w:rPr>
        <w:t xml:space="preserve"> </w:t>
      </w:r>
    </w:p>
  </w:footnote>
  <w:footnote w:id="14">
    <w:p w:rsidR="004E53B3" w:rsidRPr="001D1EF5" w:rsidRDefault="004E53B3" w:rsidP="00E7497C">
      <w:pPr>
        <w:pStyle w:val="Textodenotaderodap"/>
        <w:rPr>
          <w:rFonts w:ascii="Times New Roman" w:hAnsi="Times New Roman" w:cs="Times New Roman"/>
        </w:rPr>
      </w:pPr>
      <w:r w:rsidRPr="001D1EF5">
        <w:rPr>
          <w:rStyle w:val="Refdenotaderodap"/>
          <w:rFonts w:ascii="Times New Roman" w:hAnsi="Times New Roman" w:cs="Times New Roman"/>
        </w:rPr>
        <w:footnoteRef/>
      </w:r>
      <w:r w:rsidRPr="001D1EF5">
        <w:rPr>
          <w:rFonts w:ascii="Times New Roman" w:hAnsi="Times New Roman" w:cs="Times New Roman"/>
        </w:rPr>
        <w:t xml:space="preserve"> Do inglês: </w:t>
      </w:r>
      <w:r w:rsidRPr="001D1EF5">
        <w:rPr>
          <w:rFonts w:ascii="Times New Roman" w:hAnsi="Times New Roman" w:cs="Times New Roman"/>
          <w:i/>
        </w:rPr>
        <w:t xml:space="preserve">High-Low – </w:t>
      </w:r>
      <w:r w:rsidRPr="001D1EF5">
        <w:rPr>
          <w:rFonts w:ascii="Times New Roman" w:hAnsi="Times New Roman" w:cs="Times New Roman"/>
        </w:rPr>
        <w:t>distritos com alta concentração de determinada característica cercado por outros de alta concentração.</w:t>
      </w:r>
      <w:r w:rsidRPr="001D1EF5">
        <w:rPr>
          <w:rFonts w:ascii="Times New Roman" w:hAnsi="Times New Roman" w:cs="Times New Roman"/>
          <w:i/>
        </w:rPr>
        <w:t xml:space="preserve"> </w:t>
      </w:r>
    </w:p>
  </w:footnote>
  <w:footnote w:id="15">
    <w:p w:rsidR="004E53B3" w:rsidRPr="001D1EF5" w:rsidRDefault="004E53B3" w:rsidP="00E7497C">
      <w:pPr>
        <w:pStyle w:val="Textodenotaderodap"/>
      </w:pPr>
      <w:r w:rsidRPr="001D1EF5">
        <w:rPr>
          <w:rStyle w:val="Refdenotaderodap"/>
          <w:rFonts w:ascii="Times New Roman" w:hAnsi="Times New Roman" w:cs="Times New Roman"/>
        </w:rPr>
        <w:footnoteRef/>
      </w:r>
      <w:r w:rsidRPr="001D1EF5">
        <w:rPr>
          <w:rFonts w:ascii="Times New Roman" w:hAnsi="Times New Roman" w:cs="Times New Roman"/>
        </w:rPr>
        <w:t xml:space="preserve"> Do inglês: </w:t>
      </w:r>
      <w:r w:rsidRPr="001D1EF5">
        <w:rPr>
          <w:rFonts w:ascii="Times New Roman" w:hAnsi="Times New Roman" w:cs="Times New Roman"/>
          <w:i/>
        </w:rPr>
        <w:t xml:space="preserve">Low-Low – </w:t>
      </w:r>
      <w:r w:rsidRPr="001D1EF5">
        <w:rPr>
          <w:rFonts w:ascii="Times New Roman" w:hAnsi="Times New Roman" w:cs="Times New Roman"/>
        </w:rPr>
        <w:t>distritos com baixa concentração de determinada característica cercado por outros de baixa concentração.</w:t>
      </w:r>
      <w:r w:rsidRPr="001D1EF5">
        <w:rPr>
          <w:rFonts w:ascii="Times New Roman" w:hAnsi="Times New Roman" w:cs="Times New Roman"/>
          <w:i/>
        </w:rPr>
        <w:t xml:space="preserve"> </w:t>
      </w:r>
    </w:p>
  </w:footnote>
  <w:footnote w:id="16">
    <w:p w:rsidR="004E53B3" w:rsidRPr="007E277E" w:rsidRDefault="004E53B3">
      <w:pPr>
        <w:pStyle w:val="Textodenotaderodap"/>
        <w:rPr>
          <w:rFonts w:ascii="Times New Roman" w:hAnsi="Times New Roman" w:cs="Times New Roman"/>
        </w:rPr>
      </w:pPr>
      <w:r w:rsidRPr="007E277E">
        <w:rPr>
          <w:rStyle w:val="Refdenotaderodap"/>
          <w:rFonts w:ascii="Times New Roman" w:hAnsi="Times New Roman" w:cs="Times New Roman"/>
        </w:rPr>
        <w:footnoteRef/>
      </w:r>
      <w:r w:rsidRPr="007E277E">
        <w:rPr>
          <w:rFonts w:ascii="Times New Roman" w:hAnsi="Times New Roman" w:cs="Times New Roman"/>
        </w:rPr>
        <w:t xml:space="preserve"> Não considerar a outra região como centro (para medir a distância euclidiana) não </w:t>
      </w:r>
      <w:r>
        <w:rPr>
          <w:rFonts w:ascii="Times New Roman" w:hAnsi="Times New Roman" w:cs="Times New Roman"/>
        </w:rPr>
        <w:t>implica em</w:t>
      </w:r>
      <w:r w:rsidRPr="007E277E">
        <w:rPr>
          <w:rFonts w:ascii="Times New Roman" w:hAnsi="Times New Roman" w:cs="Times New Roman"/>
        </w:rPr>
        <w:t xml:space="preserve"> qualquer problema no modelo, pois no segundo nível é considerado o número de emprego e estabelecimentos em todos os distritos da amostra. Ou seja, trabalha-se com centros e subcentros. </w:t>
      </w:r>
    </w:p>
  </w:footnote>
  <w:footnote w:id="17">
    <w:p w:rsidR="004E53B3" w:rsidRDefault="004E53B3">
      <w:pPr>
        <w:pStyle w:val="Textodenotaderodap"/>
      </w:pPr>
      <w:r>
        <w:rPr>
          <w:rStyle w:val="Refdenotaderodap"/>
        </w:rPr>
        <w:footnoteRef/>
      </w:r>
      <w:r>
        <w:t xml:space="preserve"> É importante notar que os outros gradientes não são considerados porque todos os centros de negócios são considerados na análise, isto é, densidade de estabelecimentos e número de emprego por distrito.</w:t>
      </w:r>
    </w:p>
  </w:footnote>
  <w:footnote w:id="18">
    <w:p w:rsidR="005F0278" w:rsidRPr="00C41BC0" w:rsidRDefault="005F0278" w:rsidP="005F0278">
      <w:pPr>
        <w:pStyle w:val="Textodenotaderodap"/>
        <w:rPr>
          <w:rFonts w:ascii="Times New Roman" w:hAnsi="Times New Roman" w:cs="Times New Roman"/>
        </w:rPr>
      </w:pPr>
      <w:r w:rsidRPr="00C41BC0">
        <w:rPr>
          <w:rStyle w:val="Refdenotaderodap"/>
          <w:rFonts w:ascii="Times New Roman" w:hAnsi="Times New Roman" w:cs="Times New Roman"/>
        </w:rPr>
        <w:footnoteRef/>
      </w:r>
      <w:r w:rsidRPr="00C41BC0">
        <w:rPr>
          <w:rFonts w:ascii="Times New Roman" w:hAnsi="Times New Roman" w:cs="Times New Roman"/>
        </w:rPr>
        <w:t xml:space="preserve"> O efeito conjunto pode ser entendido como efeito vizinhança (EV) e efeito adjacência (EA) e calculado como:</w:t>
      </w:r>
      <w:r w:rsidRPr="00C41BC0">
        <w:rPr>
          <w:rFonts w:ascii="Times New Roman" w:hAnsi="Times New Roman" w:cs="Times New Roman"/>
          <w:sz w:val="16"/>
        </w:rPr>
        <w:t xml:space="preserve"> </w:t>
      </w:r>
      <m:oMath>
        <m:r>
          <w:rPr>
            <w:rFonts w:ascii="Cambria Math" w:eastAsiaTheme="minorEastAsia" w:hAnsi="Cambria Math" w:cs="Times New Roman"/>
            <w:szCs w:val="24"/>
          </w:rPr>
          <m:t xml:space="preserve">EV+EA=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2j</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ρ</m:t>
                </m:r>
              </m:e>
              <m:sub>
                <m:r>
                  <w:rPr>
                    <w:rFonts w:ascii="Cambria Math" w:eastAsiaTheme="minorEastAsia" w:hAnsi="Cambria Math" w:cs="Times New Roman"/>
                    <w:szCs w:val="24"/>
                  </w:rPr>
                  <m:t>2j</m:t>
                </m:r>
              </m:sub>
            </m:sSub>
          </m:sup>
        </m:sSup>
      </m:oMath>
      <w:r w:rsidRPr="00C41BC0">
        <w:rPr>
          <w:rFonts w:ascii="Times New Roman" w:eastAsiaTheme="minorEastAsia" w:hAnsi="Times New Roman" w:cs="Times New Roman"/>
          <w:szCs w:val="24"/>
        </w:rPr>
        <w:t xml:space="preserve">. A exponencial </w:t>
      </w:r>
      <m:oMath>
        <m:r>
          <w:rPr>
            <w:rFonts w:ascii="Cambria Math" w:eastAsiaTheme="minorEastAsia" w:hAnsi="Cambria Math" w:cs="Times New Roman"/>
            <w:szCs w:val="24"/>
          </w:rPr>
          <m:t>e</m:t>
        </m:r>
      </m:oMath>
      <w:r w:rsidRPr="00C41BC0">
        <w:rPr>
          <w:rFonts w:ascii="Times New Roman" w:eastAsiaTheme="minorEastAsia" w:hAnsi="Times New Roman" w:cs="Times New Roman"/>
          <w:szCs w:val="24"/>
        </w:rPr>
        <w:t xml:space="preserve"> decorre do fato da variável dependente ter sido construída como ln (preço).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78" w:rsidRPr="00E772FF" w:rsidRDefault="0080756E">
    <w:pPr>
      <w:pStyle w:val="Cabealho"/>
      <w:jc w:val="right"/>
      <w:rPr>
        <w:rFonts w:ascii="Times New Roman" w:hAnsi="Times New Roman" w:cs="Times New Roman"/>
      </w:rPr>
    </w:pPr>
    <w:r w:rsidRPr="00E772FF">
      <w:rPr>
        <w:rFonts w:ascii="Times New Roman" w:hAnsi="Times New Roman" w:cs="Times New Roman"/>
      </w:rPr>
      <w:fldChar w:fldCharType="begin"/>
    </w:r>
    <w:r w:rsidR="005F0278" w:rsidRPr="00E772FF">
      <w:rPr>
        <w:rFonts w:ascii="Times New Roman" w:hAnsi="Times New Roman" w:cs="Times New Roman"/>
      </w:rPr>
      <w:instrText xml:space="preserve"> PAGE   \* MERGEFORMAT </w:instrText>
    </w:r>
    <w:r w:rsidRPr="00E772FF">
      <w:rPr>
        <w:rFonts w:ascii="Times New Roman" w:hAnsi="Times New Roman" w:cs="Times New Roman"/>
      </w:rPr>
      <w:fldChar w:fldCharType="separate"/>
    </w:r>
    <w:r w:rsidR="00ED56DF">
      <w:rPr>
        <w:rFonts w:ascii="Times New Roman" w:hAnsi="Times New Roman" w:cs="Times New Roman"/>
        <w:noProof/>
      </w:rPr>
      <w:t>6</w:t>
    </w:r>
    <w:r w:rsidRPr="00E772FF">
      <w:rPr>
        <w:rFonts w:ascii="Times New Roman" w:hAnsi="Times New Roman" w:cs="Times New Roman"/>
      </w:rPr>
      <w:fldChar w:fldCharType="end"/>
    </w:r>
  </w:p>
  <w:p w:rsidR="005F0278" w:rsidRDefault="005F027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B0E86"/>
    <w:multiLevelType w:val="hybridMultilevel"/>
    <w:tmpl w:val="B8F4F1EA"/>
    <w:lvl w:ilvl="0" w:tplc="C96CA9CE">
      <w:start w:val="1"/>
      <w:numFmt w:val="lowerRoman"/>
      <w:lvlText w:val="%1."/>
      <w:lvlJc w:val="left"/>
      <w:pPr>
        <w:ind w:left="1080" w:hanging="720"/>
      </w:pPr>
      <w:rPr>
        <w:rFonts w:asciiTheme="minorHAnsi" w:hAnsiTheme="minorHAnsi" w:cstheme="min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3702BB"/>
    <w:multiLevelType w:val="multilevel"/>
    <w:tmpl w:val="FBBE62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BA373BB"/>
    <w:multiLevelType w:val="hybridMultilevel"/>
    <w:tmpl w:val="E4CCE9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2F6239"/>
    <w:multiLevelType w:val="hybridMultilevel"/>
    <w:tmpl w:val="C9E27F82"/>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22850FA7"/>
    <w:multiLevelType w:val="hybridMultilevel"/>
    <w:tmpl w:val="3D1E0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33F5C20"/>
    <w:multiLevelType w:val="hybridMultilevel"/>
    <w:tmpl w:val="A23C7B8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69E426A"/>
    <w:multiLevelType w:val="multilevel"/>
    <w:tmpl w:val="2238253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D866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DD01D8"/>
    <w:multiLevelType w:val="hybridMultilevel"/>
    <w:tmpl w:val="4C7CB8F0"/>
    <w:lvl w:ilvl="0" w:tplc="4FEA5730">
      <w:start w:val="1"/>
      <w:numFmt w:val="lowerLetter"/>
      <w:lvlText w:val="%1)"/>
      <w:lvlJc w:val="left"/>
      <w:pPr>
        <w:ind w:left="1668" w:hanging="9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3CB36CEF"/>
    <w:multiLevelType w:val="multilevel"/>
    <w:tmpl w:val="B4E2C3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B05A81"/>
    <w:multiLevelType w:val="hybridMultilevel"/>
    <w:tmpl w:val="3A5C2F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C1A4153"/>
    <w:multiLevelType w:val="hybridMultilevel"/>
    <w:tmpl w:val="7874758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nsid w:val="505D4853"/>
    <w:multiLevelType w:val="hybridMultilevel"/>
    <w:tmpl w:val="C9E27F82"/>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536A4617"/>
    <w:multiLevelType w:val="multilevel"/>
    <w:tmpl w:val="3FBC5AC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A1D52B2"/>
    <w:multiLevelType w:val="hybridMultilevel"/>
    <w:tmpl w:val="18AE141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40262A9"/>
    <w:multiLevelType w:val="hybridMultilevel"/>
    <w:tmpl w:val="2D22CB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5194C58"/>
    <w:multiLevelType w:val="hybridMultilevel"/>
    <w:tmpl w:val="338CF7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6452B3D"/>
    <w:multiLevelType w:val="hybridMultilevel"/>
    <w:tmpl w:val="0A3627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8EA3505"/>
    <w:multiLevelType w:val="hybridMultilevel"/>
    <w:tmpl w:val="3D1E0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B1855A2"/>
    <w:multiLevelType w:val="multilevel"/>
    <w:tmpl w:val="F376AB40"/>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6E4B0310"/>
    <w:multiLevelType w:val="hybridMultilevel"/>
    <w:tmpl w:val="5DD89530"/>
    <w:lvl w:ilvl="0" w:tplc="DCBA78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267EA"/>
    <w:multiLevelType w:val="hybridMultilevel"/>
    <w:tmpl w:val="A1082B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93D7D71"/>
    <w:multiLevelType w:val="hybridMultilevel"/>
    <w:tmpl w:val="7FC2AEB4"/>
    <w:lvl w:ilvl="0" w:tplc="9BE2CDA4">
      <w:start w:val="1"/>
      <w:numFmt w:val="lowerLetter"/>
      <w:lvlText w:val="%1)"/>
      <w:lvlJc w:val="left"/>
      <w:pPr>
        <w:ind w:left="927" w:hanging="360"/>
      </w:pPr>
      <w:rPr>
        <w:rFonts w:ascii="Times New Roman" w:eastAsiaTheme="minorEastAsia" w:hAnsi="Times New Roman" w:cs="Times New Roman"/>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10"/>
  </w:num>
  <w:num w:numId="3">
    <w:abstractNumId w:val="15"/>
  </w:num>
  <w:num w:numId="4">
    <w:abstractNumId w:val="20"/>
  </w:num>
  <w:num w:numId="5">
    <w:abstractNumId w:val="5"/>
  </w:num>
  <w:num w:numId="6">
    <w:abstractNumId w:val="22"/>
  </w:num>
  <w:num w:numId="7">
    <w:abstractNumId w:val="11"/>
  </w:num>
  <w:num w:numId="8">
    <w:abstractNumId w:val="12"/>
  </w:num>
  <w:num w:numId="9">
    <w:abstractNumId w:val="4"/>
  </w:num>
  <w:num w:numId="10">
    <w:abstractNumId w:val="3"/>
  </w:num>
  <w:num w:numId="11">
    <w:abstractNumId w:val="18"/>
  </w:num>
  <w:num w:numId="12">
    <w:abstractNumId w:val="21"/>
  </w:num>
  <w:num w:numId="13">
    <w:abstractNumId w:val="7"/>
  </w:num>
  <w:num w:numId="14">
    <w:abstractNumId w:val="2"/>
  </w:num>
  <w:num w:numId="15">
    <w:abstractNumId w:val="1"/>
  </w:num>
  <w:num w:numId="16">
    <w:abstractNumId w:val="17"/>
  </w:num>
  <w:num w:numId="17">
    <w:abstractNumId w:val="14"/>
  </w:num>
  <w:num w:numId="18">
    <w:abstractNumId w:val="16"/>
  </w:num>
  <w:num w:numId="19">
    <w:abstractNumId w:val="13"/>
  </w:num>
  <w:num w:numId="20">
    <w:abstractNumId w:val="8"/>
  </w:num>
  <w:num w:numId="21">
    <w:abstractNumId w:val="6"/>
  </w:num>
  <w:num w:numId="22">
    <w:abstractNumId w:val="9"/>
  </w:num>
  <w:num w:numId="23">
    <w:abstractNumId w:val="1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5F33CE"/>
    <w:rsid w:val="0000055F"/>
    <w:rsid w:val="00000D49"/>
    <w:rsid w:val="0000201B"/>
    <w:rsid w:val="00002F93"/>
    <w:rsid w:val="00003B99"/>
    <w:rsid w:val="00004439"/>
    <w:rsid w:val="000066BC"/>
    <w:rsid w:val="00012619"/>
    <w:rsid w:val="000143DB"/>
    <w:rsid w:val="000145A1"/>
    <w:rsid w:val="000148B1"/>
    <w:rsid w:val="000178CB"/>
    <w:rsid w:val="00020E62"/>
    <w:rsid w:val="000236EB"/>
    <w:rsid w:val="00024DD1"/>
    <w:rsid w:val="00027AC3"/>
    <w:rsid w:val="00030459"/>
    <w:rsid w:val="00035772"/>
    <w:rsid w:val="0003679F"/>
    <w:rsid w:val="00045964"/>
    <w:rsid w:val="00045F06"/>
    <w:rsid w:val="0005332B"/>
    <w:rsid w:val="000545C8"/>
    <w:rsid w:val="00054DE7"/>
    <w:rsid w:val="00056090"/>
    <w:rsid w:val="00056426"/>
    <w:rsid w:val="000565CD"/>
    <w:rsid w:val="000628A8"/>
    <w:rsid w:val="00064170"/>
    <w:rsid w:val="00070949"/>
    <w:rsid w:val="00074764"/>
    <w:rsid w:val="0007610D"/>
    <w:rsid w:val="000765BA"/>
    <w:rsid w:val="000778DB"/>
    <w:rsid w:val="00077E24"/>
    <w:rsid w:val="000805B2"/>
    <w:rsid w:val="000810E9"/>
    <w:rsid w:val="000817AA"/>
    <w:rsid w:val="00081BD9"/>
    <w:rsid w:val="00086096"/>
    <w:rsid w:val="00087673"/>
    <w:rsid w:val="00087D20"/>
    <w:rsid w:val="00091618"/>
    <w:rsid w:val="0009538F"/>
    <w:rsid w:val="000A3E42"/>
    <w:rsid w:val="000A4329"/>
    <w:rsid w:val="000A61E4"/>
    <w:rsid w:val="000A6521"/>
    <w:rsid w:val="000A6D42"/>
    <w:rsid w:val="000A7D68"/>
    <w:rsid w:val="000B089C"/>
    <w:rsid w:val="000B1F27"/>
    <w:rsid w:val="000B2236"/>
    <w:rsid w:val="000B22CC"/>
    <w:rsid w:val="000B3C8B"/>
    <w:rsid w:val="000B40C9"/>
    <w:rsid w:val="000B6DDD"/>
    <w:rsid w:val="000C1517"/>
    <w:rsid w:val="000C1CC7"/>
    <w:rsid w:val="000C264A"/>
    <w:rsid w:val="000C2AD2"/>
    <w:rsid w:val="000C3F91"/>
    <w:rsid w:val="000C5DB2"/>
    <w:rsid w:val="000C5DC9"/>
    <w:rsid w:val="000C5E61"/>
    <w:rsid w:val="000C6672"/>
    <w:rsid w:val="000D437F"/>
    <w:rsid w:val="000E06E9"/>
    <w:rsid w:val="000E0AC0"/>
    <w:rsid w:val="000E1B9D"/>
    <w:rsid w:val="000E38F0"/>
    <w:rsid w:val="000F3129"/>
    <w:rsid w:val="000F743E"/>
    <w:rsid w:val="0010040F"/>
    <w:rsid w:val="00100588"/>
    <w:rsid w:val="00100E66"/>
    <w:rsid w:val="00102771"/>
    <w:rsid w:val="00102A5A"/>
    <w:rsid w:val="0010325D"/>
    <w:rsid w:val="00104AEB"/>
    <w:rsid w:val="0011103C"/>
    <w:rsid w:val="001110BD"/>
    <w:rsid w:val="00111BB5"/>
    <w:rsid w:val="0011238A"/>
    <w:rsid w:val="0011400A"/>
    <w:rsid w:val="001146F3"/>
    <w:rsid w:val="001149D7"/>
    <w:rsid w:val="00116465"/>
    <w:rsid w:val="00117A7C"/>
    <w:rsid w:val="001263FA"/>
    <w:rsid w:val="001263FE"/>
    <w:rsid w:val="0013292F"/>
    <w:rsid w:val="00134DF9"/>
    <w:rsid w:val="00135453"/>
    <w:rsid w:val="00135AE5"/>
    <w:rsid w:val="00140B78"/>
    <w:rsid w:val="00140D70"/>
    <w:rsid w:val="001448A9"/>
    <w:rsid w:val="00146110"/>
    <w:rsid w:val="0014718F"/>
    <w:rsid w:val="00147B58"/>
    <w:rsid w:val="00150843"/>
    <w:rsid w:val="001518B2"/>
    <w:rsid w:val="00152B62"/>
    <w:rsid w:val="00156F22"/>
    <w:rsid w:val="0016173E"/>
    <w:rsid w:val="00161C00"/>
    <w:rsid w:val="001624D4"/>
    <w:rsid w:val="00164A4E"/>
    <w:rsid w:val="00166066"/>
    <w:rsid w:val="00171FF0"/>
    <w:rsid w:val="00172034"/>
    <w:rsid w:val="00173173"/>
    <w:rsid w:val="00175ECF"/>
    <w:rsid w:val="00176C7E"/>
    <w:rsid w:val="00181246"/>
    <w:rsid w:val="001831B5"/>
    <w:rsid w:val="0018426D"/>
    <w:rsid w:val="00191DA6"/>
    <w:rsid w:val="00195982"/>
    <w:rsid w:val="0019599C"/>
    <w:rsid w:val="001965D3"/>
    <w:rsid w:val="001970AD"/>
    <w:rsid w:val="00197F33"/>
    <w:rsid w:val="001A2BBB"/>
    <w:rsid w:val="001A3D94"/>
    <w:rsid w:val="001A4AF3"/>
    <w:rsid w:val="001A5FCF"/>
    <w:rsid w:val="001B3C3F"/>
    <w:rsid w:val="001B416F"/>
    <w:rsid w:val="001B64F2"/>
    <w:rsid w:val="001B69B6"/>
    <w:rsid w:val="001B6A4D"/>
    <w:rsid w:val="001C09DA"/>
    <w:rsid w:val="001C2083"/>
    <w:rsid w:val="001C4301"/>
    <w:rsid w:val="001C4BB0"/>
    <w:rsid w:val="001C567D"/>
    <w:rsid w:val="001C584F"/>
    <w:rsid w:val="001C6460"/>
    <w:rsid w:val="001D09B7"/>
    <w:rsid w:val="001D1EF5"/>
    <w:rsid w:val="001D39F6"/>
    <w:rsid w:val="001D4EA5"/>
    <w:rsid w:val="001D5713"/>
    <w:rsid w:val="001E0417"/>
    <w:rsid w:val="001E0E04"/>
    <w:rsid w:val="001E315A"/>
    <w:rsid w:val="001E3406"/>
    <w:rsid w:val="001E3615"/>
    <w:rsid w:val="001E36B0"/>
    <w:rsid w:val="001F680C"/>
    <w:rsid w:val="0020072A"/>
    <w:rsid w:val="00200E83"/>
    <w:rsid w:val="00201724"/>
    <w:rsid w:val="00203068"/>
    <w:rsid w:val="002059A3"/>
    <w:rsid w:val="002074B2"/>
    <w:rsid w:val="00217DAE"/>
    <w:rsid w:val="00221D9A"/>
    <w:rsid w:val="002226D3"/>
    <w:rsid w:val="00222EA3"/>
    <w:rsid w:val="00224651"/>
    <w:rsid w:val="00231807"/>
    <w:rsid w:val="002328B6"/>
    <w:rsid w:val="00240002"/>
    <w:rsid w:val="00241CED"/>
    <w:rsid w:val="002428D0"/>
    <w:rsid w:val="00243494"/>
    <w:rsid w:val="00244A6A"/>
    <w:rsid w:val="00245A63"/>
    <w:rsid w:val="002470F7"/>
    <w:rsid w:val="00251480"/>
    <w:rsid w:val="00254351"/>
    <w:rsid w:val="0025591C"/>
    <w:rsid w:val="00257305"/>
    <w:rsid w:val="00262CF0"/>
    <w:rsid w:val="00264C71"/>
    <w:rsid w:val="00264F03"/>
    <w:rsid w:val="00265AE0"/>
    <w:rsid w:val="00266163"/>
    <w:rsid w:val="00270F0E"/>
    <w:rsid w:val="002720CA"/>
    <w:rsid w:val="00272C51"/>
    <w:rsid w:val="0027341F"/>
    <w:rsid w:val="00273C8E"/>
    <w:rsid w:val="00274CFB"/>
    <w:rsid w:val="002753FE"/>
    <w:rsid w:val="002760F9"/>
    <w:rsid w:val="00281210"/>
    <w:rsid w:val="002819F3"/>
    <w:rsid w:val="00281B3D"/>
    <w:rsid w:val="00282620"/>
    <w:rsid w:val="00293FEC"/>
    <w:rsid w:val="00295A21"/>
    <w:rsid w:val="00297DA5"/>
    <w:rsid w:val="00297F8B"/>
    <w:rsid w:val="002A23A6"/>
    <w:rsid w:val="002A33B2"/>
    <w:rsid w:val="002A6B6D"/>
    <w:rsid w:val="002B1399"/>
    <w:rsid w:val="002B253F"/>
    <w:rsid w:val="002B2B1D"/>
    <w:rsid w:val="002B51B7"/>
    <w:rsid w:val="002B57EE"/>
    <w:rsid w:val="002C122A"/>
    <w:rsid w:val="002C1AF0"/>
    <w:rsid w:val="002C1E41"/>
    <w:rsid w:val="002C23C9"/>
    <w:rsid w:val="002C4E77"/>
    <w:rsid w:val="002C5B7F"/>
    <w:rsid w:val="002C7F10"/>
    <w:rsid w:val="002C7F47"/>
    <w:rsid w:val="002D0C15"/>
    <w:rsid w:val="002D2F86"/>
    <w:rsid w:val="002D4315"/>
    <w:rsid w:val="002D4FA5"/>
    <w:rsid w:val="002D5013"/>
    <w:rsid w:val="002D60BF"/>
    <w:rsid w:val="002D6142"/>
    <w:rsid w:val="002D776B"/>
    <w:rsid w:val="002E33E1"/>
    <w:rsid w:val="002E4AF1"/>
    <w:rsid w:val="002E5793"/>
    <w:rsid w:val="002F2169"/>
    <w:rsid w:val="002F37DC"/>
    <w:rsid w:val="002F4B8C"/>
    <w:rsid w:val="002F4DF1"/>
    <w:rsid w:val="002F7610"/>
    <w:rsid w:val="00307C3A"/>
    <w:rsid w:val="003102CE"/>
    <w:rsid w:val="0031069C"/>
    <w:rsid w:val="00312A31"/>
    <w:rsid w:val="00314C8E"/>
    <w:rsid w:val="003165EC"/>
    <w:rsid w:val="00321739"/>
    <w:rsid w:val="00322C26"/>
    <w:rsid w:val="003230D9"/>
    <w:rsid w:val="00325940"/>
    <w:rsid w:val="00327BB5"/>
    <w:rsid w:val="00327F3E"/>
    <w:rsid w:val="00332B45"/>
    <w:rsid w:val="00333E56"/>
    <w:rsid w:val="00340A94"/>
    <w:rsid w:val="003421E4"/>
    <w:rsid w:val="00347AE7"/>
    <w:rsid w:val="00354466"/>
    <w:rsid w:val="00355F15"/>
    <w:rsid w:val="00356AA5"/>
    <w:rsid w:val="00356FDC"/>
    <w:rsid w:val="00361CAC"/>
    <w:rsid w:val="00361DF2"/>
    <w:rsid w:val="003624F4"/>
    <w:rsid w:val="00364F9D"/>
    <w:rsid w:val="00366680"/>
    <w:rsid w:val="0037046A"/>
    <w:rsid w:val="003712CD"/>
    <w:rsid w:val="003720CE"/>
    <w:rsid w:val="00376812"/>
    <w:rsid w:val="003824BE"/>
    <w:rsid w:val="00382753"/>
    <w:rsid w:val="00385519"/>
    <w:rsid w:val="00385A25"/>
    <w:rsid w:val="00386985"/>
    <w:rsid w:val="00387CB9"/>
    <w:rsid w:val="00390187"/>
    <w:rsid w:val="00390E55"/>
    <w:rsid w:val="00391E82"/>
    <w:rsid w:val="00392C0C"/>
    <w:rsid w:val="00395267"/>
    <w:rsid w:val="00395F83"/>
    <w:rsid w:val="00397B54"/>
    <w:rsid w:val="003A1BB7"/>
    <w:rsid w:val="003A22EB"/>
    <w:rsid w:val="003A4C34"/>
    <w:rsid w:val="003A7439"/>
    <w:rsid w:val="003B00EB"/>
    <w:rsid w:val="003B1104"/>
    <w:rsid w:val="003B162B"/>
    <w:rsid w:val="003B4BA6"/>
    <w:rsid w:val="003B5D5A"/>
    <w:rsid w:val="003B6ADA"/>
    <w:rsid w:val="003C12F7"/>
    <w:rsid w:val="003C1727"/>
    <w:rsid w:val="003C64EB"/>
    <w:rsid w:val="003D2C18"/>
    <w:rsid w:val="003D2D51"/>
    <w:rsid w:val="003D2D54"/>
    <w:rsid w:val="003E2280"/>
    <w:rsid w:val="003E52D4"/>
    <w:rsid w:val="003E5828"/>
    <w:rsid w:val="003E5E88"/>
    <w:rsid w:val="003E6097"/>
    <w:rsid w:val="003E6138"/>
    <w:rsid w:val="003F0CA3"/>
    <w:rsid w:val="003F5C53"/>
    <w:rsid w:val="003F61E3"/>
    <w:rsid w:val="003F6CD5"/>
    <w:rsid w:val="0040135C"/>
    <w:rsid w:val="00401E09"/>
    <w:rsid w:val="00405602"/>
    <w:rsid w:val="00407476"/>
    <w:rsid w:val="004078EA"/>
    <w:rsid w:val="00407F77"/>
    <w:rsid w:val="004115F3"/>
    <w:rsid w:val="00412FDA"/>
    <w:rsid w:val="00416633"/>
    <w:rsid w:val="00416F74"/>
    <w:rsid w:val="00417053"/>
    <w:rsid w:val="00417AF9"/>
    <w:rsid w:val="00417E5D"/>
    <w:rsid w:val="00425A6D"/>
    <w:rsid w:val="004273BD"/>
    <w:rsid w:val="0043056E"/>
    <w:rsid w:val="004311E2"/>
    <w:rsid w:val="00431EC9"/>
    <w:rsid w:val="00432575"/>
    <w:rsid w:val="00432E28"/>
    <w:rsid w:val="0043601E"/>
    <w:rsid w:val="00436712"/>
    <w:rsid w:val="00436EDC"/>
    <w:rsid w:val="004414B9"/>
    <w:rsid w:val="00441699"/>
    <w:rsid w:val="00443DB6"/>
    <w:rsid w:val="00445CF5"/>
    <w:rsid w:val="00446503"/>
    <w:rsid w:val="004521D1"/>
    <w:rsid w:val="00454F70"/>
    <w:rsid w:val="00455A50"/>
    <w:rsid w:val="0046198F"/>
    <w:rsid w:val="00461F18"/>
    <w:rsid w:val="00461F76"/>
    <w:rsid w:val="004621BD"/>
    <w:rsid w:val="00464608"/>
    <w:rsid w:val="00464C45"/>
    <w:rsid w:val="0047499A"/>
    <w:rsid w:val="004818DE"/>
    <w:rsid w:val="0048334C"/>
    <w:rsid w:val="00483538"/>
    <w:rsid w:val="00485E51"/>
    <w:rsid w:val="0049280B"/>
    <w:rsid w:val="00493B89"/>
    <w:rsid w:val="00494CFE"/>
    <w:rsid w:val="00496DF6"/>
    <w:rsid w:val="004A056B"/>
    <w:rsid w:val="004A0919"/>
    <w:rsid w:val="004A2256"/>
    <w:rsid w:val="004A2302"/>
    <w:rsid w:val="004A3BAC"/>
    <w:rsid w:val="004A3DCF"/>
    <w:rsid w:val="004A3FE0"/>
    <w:rsid w:val="004A4333"/>
    <w:rsid w:val="004A5CA5"/>
    <w:rsid w:val="004A5D4F"/>
    <w:rsid w:val="004A675D"/>
    <w:rsid w:val="004A6B93"/>
    <w:rsid w:val="004A718E"/>
    <w:rsid w:val="004B0010"/>
    <w:rsid w:val="004B0884"/>
    <w:rsid w:val="004B3900"/>
    <w:rsid w:val="004B4A14"/>
    <w:rsid w:val="004B5009"/>
    <w:rsid w:val="004B5568"/>
    <w:rsid w:val="004B6EEC"/>
    <w:rsid w:val="004C011F"/>
    <w:rsid w:val="004C1EC8"/>
    <w:rsid w:val="004C2A0B"/>
    <w:rsid w:val="004C2CE8"/>
    <w:rsid w:val="004C2D37"/>
    <w:rsid w:val="004C2F42"/>
    <w:rsid w:val="004C6BE0"/>
    <w:rsid w:val="004C70FC"/>
    <w:rsid w:val="004D0033"/>
    <w:rsid w:val="004D06F0"/>
    <w:rsid w:val="004D1E87"/>
    <w:rsid w:val="004D3643"/>
    <w:rsid w:val="004D36A6"/>
    <w:rsid w:val="004D5532"/>
    <w:rsid w:val="004D7F1F"/>
    <w:rsid w:val="004E0563"/>
    <w:rsid w:val="004E0E3E"/>
    <w:rsid w:val="004E2D45"/>
    <w:rsid w:val="004E2EAB"/>
    <w:rsid w:val="004E3DC0"/>
    <w:rsid w:val="004E53B3"/>
    <w:rsid w:val="004E6669"/>
    <w:rsid w:val="004E7B70"/>
    <w:rsid w:val="004F09F8"/>
    <w:rsid w:val="004F273E"/>
    <w:rsid w:val="004F47ED"/>
    <w:rsid w:val="004F53EB"/>
    <w:rsid w:val="004F735C"/>
    <w:rsid w:val="004F7D88"/>
    <w:rsid w:val="00505426"/>
    <w:rsid w:val="0050741B"/>
    <w:rsid w:val="005108CC"/>
    <w:rsid w:val="00510A7E"/>
    <w:rsid w:val="00510DF0"/>
    <w:rsid w:val="00511732"/>
    <w:rsid w:val="005118D5"/>
    <w:rsid w:val="00512781"/>
    <w:rsid w:val="00512EDD"/>
    <w:rsid w:val="005133D2"/>
    <w:rsid w:val="00515F81"/>
    <w:rsid w:val="00520038"/>
    <w:rsid w:val="00522B8D"/>
    <w:rsid w:val="00524B28"/>
    <w:rsid w:val="0053085F"/>
    <w:rsid w:val="00530A17"/>
    <w:rsid w:val="00532818"/>
    <w:rsid w:val="00532BDB"/>
    <w:rsid w:val="00537414"/>
    <w:rsid w:val="005377D4"/>
    <w:rsid w:val="00541CBB"/>
    <w:rsid w:val="00544B43"/>
    <w:rsid w:val="005468D0"/>
    <w:rsid w:val="00550546"/>
    <w:rsid w:val="005533F2"/>
    <w:rsid w:val="005545F4"/>
    <w:rsid w:val="0055509A"/>
    <w:rsid w:val="00555CA3"/>
    <w:rsid w:val="00557D28"/>
    <w:rsid w:val="00561ED6"/>
    <w:rsid w:val="005625A3"/>
    <w:rsid w:val="00564261"/>
    <w:rsid w:val="0056666C"/>
    <w:rsid w:val="005712EE"/>
    <w:rsid w:val="00571724"/>
    <w:rsid w:val="00571847"/>
    <w:rsid w:val="00572118"/>
    <w:rsid w:val="005737DA"/>
    <w:rsid w:val="00574547"/>
    <w:rsid w:val="005746DF"/>
    <w:rsid w:val="00581C92"/>
    <w:rsid w:val="00582DA5"/>
    <w:rsid w:val="005830E0"/>
    <w:rsid w:val="00584516"/>
    <w:rsid w:val="0058536F"/>
    <w:rsid w:val="00585A2A"/>
    <w:rsid w:val="00585FBC"/>
    <w:rsid w:val="005860B2"/>
    <w:rsid w:val="0058660E"/>
    <w:rsid w:val="00587762"/>
    <w:rsid w:val="00587E73"/>
    <w:rsid w:val="005906E7"/>
    <w:rsid w:val="005A647A"/>
    <w:rsid w:val="005B131B"/>
    <w:rsid w:val="005B2766"/>
    <w:rsid w:val="005B2CCD"/>
    <w:rsid w:val="005B3BDF"/>
    <w:rsid w:val="005B3FC2"/>
    <w:rsid w:val="005B409B"/>
    <w:rsid w:val="005B571E"/>
    <w:rsid w:val="005B6376"/>
    <w:rsid w:val="005B6F5E"/>
    <w:rsid w:val="005B7C9A"/>
    <w:rsid w:val="005B7CD9"/>
    <w:rsid w:val="005B7DCB"/>
    <w:rsid w:val="005C6FB2"/>
    <w:rsid w:val="005C7C1C"/>
    <w:rsid w:val="005C7F6B"/>
    <w:rsid w:val="005D2C86"/>
    <w:rsid w:val="005D3E85"/>
    <w:rsid w:val="005D4B05"/>
    <w:rsid w:val="005E0CCC"/>
    <w:rsid w:val="005F0278"/>
    <w:rsid w:val="005F1509"/>
    <w:rsid w:val="005F33CE"/>
    <w:rsid w:val="005F3B3F"/>
    <w:rsid w:val="005F4F7F"/>
    <w:rsid w:val="005F54CA"/>
    <w:rsid w:val="005F7CF6"/>
    <w:rsid w:val="00600BD2"/>
    <w:rsid w:val="00601893"/>
    <w:rsid w:val="00602104"/>
    <w:rsid w:val="00603EC0"/>
    <w:rsid w:val="006054C8"/>
    <w:rsid w:val="00606D56"/>
    <w:rsid w:val="00607EF8"/>
    <w:rsid w:val="006114C1"/>
    <w:rsid w:val="006115B4"/>
    <w:rsid w:val="00611731"/>
    <w:rsid w:val="00615A93"/>
    <w:rsid w:val="00615C82"/>
    <w:rsid w:val="00616E14"/>
    <w:rsid w:val="00621487"/>
    <w:rsid w:val="00622574"/>
    <w:rsid w:val="00622732"/>
    <w:rsid w:val="00625202"/>
    <w:rsid w:val="0062541E"/>
    <w:rsid w:val="006268DA"/>
    <w:rsid w:val="006341BA"/>
    <w:rsid w:val="00637231"/>
    <w:rsid w:val="00644521"/>
    <w:rsid w:val="0064656A"/>
    <w:rsid w:val="00647F76"/>
    <w:rsid w:val="00652576"/>
    <w:rsid w:val="00652BB7"/>
    <w:rsid w:val="006537C2"/>
    <w:rsid w:val="006554BA"/>
    <w:rsid w:val="00655CB5"/>
    <w:rsid w:val="00657F63"/>
    <w:rsid w:val="00662F19"/>
    <w:rsid w:val="006654DB"/>
    <w:rsid w:val="00670743"/>
    <w:rsid w:val="006734F9"/>
    <w:rsid w:val="00675F89"/>
    <w:rsid w:val="00675FCD"/>
    <w:rsid w:val="006846A9"/>
    <w:rsid w:val="0068650C"/>
    <w:rsid w:val="00690858"/>
    <w:rsid w:val="00693046"/>
    <w:rsid w:val="006944EF"/>
    <w:rsid w:val="00695080"/>
    <w:rsid w:val="006A18AC"/>
    <w:rsid w:val="006A25A0"/>
    <w:rsid w:val="006A4A2F"/>
    <w:rsid w:val="006B0870"/>
    <w:rsid w:val="006B2247"/>
    <w:rsid w:val="006B35CA"/>
    <w:rsid w:val="006B4D82"/>
    <w:rsid w:val="006B5663"/>
    <w:rsid w:val="006C2816"/>
    <w:rsid w:val="006D1007"/>
    <w:rsid w:val="006D155F"/>
    <w:rsid w:val="006D2F6F"/>
    <w:rsid w:val="006D37C0"/>
    <w:rsid w:val="006D541E"/>
    <w:rsid w:val="006E0DDB"/>
    <w:rsid w:val="006E1C0B"/>
    <w:rsid w:val="006E1DDD"/>
    <w:rsid w:val="006E4F40"/>
    <w:rsid w:val="006E50E5"/>
    <w:rsid w:val="006E5742"/>
    <w:rsid w:val="006E57CF"/>
    <w:rsid w:val="006E5FC0"/>
    <w:rsid w:val="006E6178"/>
    <w:rsid w:val="006E6603"/>
    <w:rsid w:val="006F1F69"/>
    <w:rsid w:val="006F2CEB"/>
    <w:rsid w:val="006F5347"/>
    <w:rsid w:val="006F5E85"/>
    <w:rsid w:val="006F7680"/>
    <w:rsid w:val="006F7D66"/>
    <w:rsid w:val="0070091D"/>
    <w:rsid w:val="00700DF6"/>
    <w:rsid w:val="007015FE"/>
    <w:rsid w:val="00703AE5"/>
    <w:rsid w:val="00705C73"/>
    <w:rsid w:val="0070786B"/>
    <w:rsid w:val="007100E7"/>
    <w:rsid w:val="00711A25"/>
    <w:rsid w:val="007132BE"/>
    <w:rsid w:val="007136AD"/>
    <w:rsid w:val="007157CE"/>
    <w:rsid w:val="007224D3"/>
    <w:rsid w:val="007248F6"/>
    <w:rsid w:val="0072560A"/>
    <w:rsid w:val="00727050"/>
    <w:rsid w:val="00727575"/>
    <w:rsid w:val="00731718"/>
    <w:rsid w:val="0073225E"/>
    <w:rsid w:val="00734B5F"/>
    <w:rsid w:val="00735486"/>
    <w:rsid w:val="007404CF"/>
    <w:rsid w:val="00740CCF"/>
    <w:rsid w:val="00741738"/>
    <w:rsid w:val="007419D9"/>
    <w:rsid w:val="007426C7"/>
    <w:rsid w:val="00742B0A"/>
    <w:rsid w:val="00743701"/>
    <w:rsid w:val="00745164"/>
    <w:rsid w:val="00746582"/>
    <w:rsid w:val="00747D5C"/>
    <w:rsid w:val="00753C1C"/>
    <w:rsid w:val="00753DA5"/>
    <w:rsid w:val="007554B7"/>
    <w:rsid w:val="00755D4C"/>
    <w:rsid w:val="007567D7"/>
    <w:rsid w:val="00757725"/>
    <w:rsid w:val="00760C1B"/>
    <w:rsid w:val="00761E12"/>
    <w:rsid w:val="00763023"/>
    <w:rsid w:val="0076497F"/>
    <w:rsid w:val="007651F0"/>
    <w:rsid w:val="007661B0"/>
    <w:rsid w:val="00766578"/>
    <w:rsid w:val="0076742A"/>
    <w:rsid w:val="007721A0"/>
    <w:rsid w:val="00775D00"/>
    <w:rsid w:val="00777925"/>
    <w:rsid w:val="00777C84"/>
    <w:rsid w:val="007801A9"/>
    <w:rsid w:val="007802DF"/>
    <w:rsid w:val="0078202A"/>
    <w:rsid w:val="00783034"/>
    <w:rsid w:val="007836E1"/>
    <w:rsid w:val="00784944"/>
    <w:rsid w:val="007850E6"/>
    <w:rsid w:val="007851F8"/>
    <w:rsid w:val="00787BB4"/>
    <w:rsid w:val="007950C9"/>
    <w:rsid w:val="00796FF1"/>
    <w:rsid w:val="007A44DE"/>
    <w:rsid w:val="007A5DA9"/>
    <w:rsid w:val="007B0DD4"/>
    <w:rsid w:val="007B14E9"/>
    <w:rsid w:val="007C2763"/>
    <w:rsid w:val="007C3C58"/>
    <w:rsid w:val="007C4052"/>
    <w:rsid w:val="007C6004"/>
    <w:rsid w:val="007C7F37"/>
    <w:rsid w:val="007D073B"/>
    <w:rsid w:val="007D0B17"/>
    <w:rsid w:val="007D365C"/>
    <w:rsid w:val="007D4296"/>
    <w:rsid w:val="007D5EE7"/>
    <w:rsid w:val="007D7311"/>
    <w:rsid w:val="007E0695"/>
    <w:rsid w:val="007E277E"/>
    <w:rsid w:val="007E2B4E"/>
    <w:rsid w:val="007E3779"/>
    <w:rsid w:val="007E3A61"/>
    <w:rsid w:val="007E6E89"/>
    <w:rsid w:val="007E7103"/>
    <w:rsid w:val="007E774E"/>
    <w:rsid w:val="007F17B3"/>
    <w:rsid w:val="007F3ADB"/>
    <w:rsid w:val="007F3D51"/>
    <w:rsid w:val="007F4005"/>
    <w:rsid w:val="007F755D"/>
    <w:rsid w:val="007F7B1C"/>
    <w:rsid w:val="0080170B"/>
    <w:rsid w:val="00802887"/>
    <w:rsid w:val="00802F66"/>
    <w:rsid w:val="008042BA"/>
    <w:rsid w:val="008051EE"/>
    <w:rsid w:val="008056AC"/>
    <w:rsid w:val="0080607C"/>
    <w:rsid w:val="0080756E"/>
    <w:rsid w:val="00811BFF"/>
    <w:rsid w:val="00812097"/>
    <w:rsid w:val="008163F4"/>
    <w:rsid w:val="00821934"/>
    <w:rsid w:val="00822718"/>
    <w:rsid w:val="00823062"/>
    <w:rsid w:val="0082505F"/>
    <w:rsid w:val="00826D0F"/>
    <w:rsid w:val="008278CB"/>
    <w:rsid w:val="008337C0"/>
    <w:rsid w:val="00836176"/>
    <w:rsid w:val="00836538"/>
    <w:rsid w:val="00837E47"/>
    <w:rsid w:val="0084019D"/>
    <w:rsid w:val="00840A2A"/>
    <w:rsid w:val="0084264D"/>
    <w:rsid w:val="00843773"/>
    <w:rsid w:val="00844821"/>
    <w:rsid w:val="00844A2A"/>
    <w:rsid w:val="00845688"/>
    <w:rsid w:val="00845C38"/>
    <w:rsid w:val="00850790"/>
    <w:rsid w:val="008516E8"/>
    <w:rsid w:val="008601D7"/>
    <w:rsid w:val="00861A84"/>
    <w:rsid w:val="00861DA4"/>
    <w:rsid w:val="00861FFB"/>
    <w:rsid w:val="00863934"/>
    <w:rsid w:val="00864169"/>
    <w:rsid w:val="00866F86"/>
    <w:rsid w:val="00871454"/>
    <w:rsid w:val="008718A2"/>
    <w:rsid w:val="0087291B"/>
    <w:rsid w:val="00872C7B"/>
    <w:rsid w:val="00875702"/>
    <w:rsid w:val="00880037"/>
    <w:rsid w:val="00880CDE"/>
    <w:rsid w:val="00882181"/>
    <w:rsid w:val="008836F5"/>
    <w:rsid w:val="008849B0"/>
    <w:rsid w:val="00885696"/>
    <w:rsid w:val="00885DE1"/>
    <w:rsid w:val="0089160C"/>
    <w:rsid w:val="00892B66"/>
    <w:rsid w:val="00895F19"/>
    <w:rsid w:val="00895FB7"/>
    <w:rsid w:val="008A1D09"/>
    <w:rsid w:val="008A2806"/>
    <w:rsid w:val="008A32E8"/>
    <w:rsid w:val="008A35CE"/>
    <w:rsid w:val="008A3F85"/>
    <w:rsid w:val="008A7339"/>
    <w:rsid w:val="008A7A10"/>
    <w:rsid w:val="008A7C2F"/>
    <w:rsid w:val="008B18AA"/>
    <w:rsid w:val="008B3810"/>
    <w:rsid w:val="008B4297"/>
    <w:rsid w:val="008B78E0"/>
    <w:rsid w:val="008C0F06"/>
    <w:rsid w:val="008C3EDD"/>
    <w:rsid w:val="008C4D3F"/>
    <w:rsid w:val="008C4E05"/>
    <w:rsid w:val="008C7398"/>
    <w:rsid w:val="008D035B"/>
    <w:rsid w:val="008D5F03"/>
    <w:rsid w:val="008D6D26"/>
    <w:rsid w:val="008D7B05"/>
    <w:rsid w:val="008E0587"/>
    <w:rsid w:val="008E17B2"/>
    <w:rsid w:val="008E31DC"/>
    <w:rsid w:val="008E4D4B"/>
    <w:rsid w:val="008F2AA6"/>
    <w:rsid w:val="008F51F6"/>
    <w:rsid w:val="008F6434"/>
    <w:rsid w:val="008F793A"/>
    <w:rsid w:val="009015F0"/>
    <w:rsid w:val="00901C4C"/>
    <w:rsid w:val="00902DDE"/>
    <w:rsid w:val="00911B98"/>
    <w:rsid w:val="0091225C"/>
    <w:rsid w:val="009146F1"/>
    <w:rsid w:val="009146F2"/>
    <w:rsid w:val="009160E9"/>
    <w:rsid w:val="00916D5A"/>
    <w:rsid w:val="00917FB7"/>
    <w:rsid w:val="00921F40"/>
    <w:rsid w:val="00925806"/>
    <w:rsid w:val="00927689"/>
    <w:rsid w:val="00927DD9"/>
    <w:rsid w:val="009321A5"/>
    <w:rsid w:val="0093327F"/>
    <w:rsid w:val="00936C54"/>
    <w:rsid w:val="0094093F"/>
    <w:rsid w:val="00941C95"/>
    <w:rsid w:val="00942355"/>
    <w:rsid w:val="0094244D"/>
    <w:rsid w:val="00944562"/>
    <w:rsid w:val="00947198"/>
    <w:rsid w:val="0095036E"/>
    <w:rsid w:val="00950C46"/>
    <w:rsid w:val="00953A45"/>
    <w:rsid w:val="00955097"/>
    <w:rsid w:val="00956A8A"/>
    <w:rsid w:val="0096208C"/>
    <w:rsid w:val="009639A5"/>
    <w:rsid w:val="00970093"/>
    <w:rsid w:val="00973670"/>
    <w:rsid w:val="00975F48"/>
    <w:rsid w:val="00980562"/>
    <w:rsid w:val="00984637"/>
    <w:rsid w:val="00990113"/>
    <w:rsid w:val="0099055B"/>
    <w:rsid w:val="00993B22"/>
    <w:rsid w:val="009945BD"/>
    <w:rsid w:val="0099594A"/>
    <w:rsid w:val="0099746E"/>
    <w:rsid w:val="009A1F61"/>
    <w:rsid w:val="009A40D9"/>
    <w:rsid w:val="009A56A2"/>
    <w:rsid w:val="009B0773"/>
    <w:rsid w:val="009B21E5"/>
    <w:rsid w:val="009B2FC5"/>
    <w:rsid w:val="009B30FA"/>
    <w:rsid w:val="009B3646"/>
    <w:rsid w:val="009B4007"/>
    <w:rsid w:val="009B522E"/>
    <w:rsid w:val="009B5669"/>
    <w:rsid w:val="009B6BB0"/>
    <w:rsid w:val="009B7536"/>
    <w:rsid w:val="009B7B2E"/>
    <w:rsid w:val="009C0BE5"/>
    <w:rsid w:val="009C2842"/>
    <w:rsid w:val="009C4C37"/>
    <w:rsid w:val="009C4FE8"/>
    <w:rsid w:val="009C5040"/>
    <w:rsid w:val="009C578F"/>
    <w:rsid w:val="009C6B54"/>
    <w:rsid w:val="009D31E0"/>
    <w:rsid w:val="009D39A6"/>
    <w:rsid w:val="009F01D0"/>
    <w:rsid w:val="009F0B40"/>
    <w:rsid w:val="00A01677"/>
    <w:rsid w:val="00A03E15"/>
    <w:rsid w:val="00A06245"/>
    <w:rsid w:val="00A10DE1"/>
    <w:rsid w:val="00A131D1"/>
    <w:rsid w:val="00A13413"/>
    <w:rsid w:val="00A13FE3"/>
    <w:rsid w:val="00A20E06"/>
    <w:rsid w:val="00A2624F"/>
    <w:rsid w:val="00A2756A"/>
    <w:rsid w:val="00A27A38"/>
    <w:rsid w:val="00A31C40"/>
    <w:rsid w:val="00A37D38"/>
    <w:rsid w:val="00A50409"/>
    <w:rsid w:val="00A55376"/>
    <w:rsid w:val="00A60EE8"/>
    <w:rsid w:val="00A6199B"/>
    <w:rsid w:val="00A62A0D"/>
    <w:rsid w:val="00A63F8A"/>
    <w:rsid w:val="00A6794E"/>
    <w:rsid w:val="00A72940"/>
    <w:rsid w:val="00A81C66"/>
    <w:rsid w:val="00A848DD"/>
    <w:rsid w:val="00A85097"/>
    <w:rsid w:val="00A8586F"/>
    <w:rsid w:val="00A85AC3"/>
    <w:rsid w:val="00A86C75"/>
    <w:rsid w:val="00A92F20"/>
    <w:rsid w:val="00A9309B"/>
    <w:rsid w:val="00A934A5"/>
    <w:rsid w:val="00A95FBE"/>
    <w:rsid w:val="00A97DB7"/>
    <w:rsid w:val="00A97E8D"/>
    <w:rsid w:val="00AA2945"/>
    <w:rsid w:val="00AA2C40"/>
    <w:rsid w:val="00AA339F"/>
    <w:rsid w:val="00AA472B"/>
    <w:rsid w:val="00AA4B80"/>
    <w:rsid w:val="00AA5214"/>
    <w:rsid w:val="00AB2121"/>
    <w:rsid w:val="00AB3B18"/>
    <w:rsid w:val="00AB7E8A"/>
    <w:rsid w:val="00AC3CA3"/>
    <w:rsid w:val="00AC7E8F"/>
    <w:rsid w:val="00AD5267"/>
    <w:rsid w:val="00AE05D3"/>
    <w:rsid w:val="00AE06AD"/>
    <w:rsid w:val="00AE2F69"/>
    <w:rsid w:val="00AE7D9C"/>
    <w:rsid w:val="00AF1C69"/>
    <w:rsid w:val="00AF3BCC"/>
    <w:rsid w:val="00B0378D"/>
    <w:rsid w:val="00B05780"/>
    <w:rsid w:val="00B13325"/>
    <w:rsid w:val="00B154FF"/>
    <w:rsid w:val="00B211B4"/>
    <w:rsid w:val="00B2176F"/>
    <w:rsid w:val="00B2414F"/>
    <w:rsid w:val="00B32CE2"/>
    <w:rsid w:val="00B35D38"/>
    <w:rsid w:val="00B360C5"/>
    <w:rsid w:val="00B4232A"/>
    <w:rsid w:val="00B4342E"/>
    <w:rsid w:val="00B4476E"/>
    <w:rsid w:val="00B50E36"/>
    <w:rsid w:val="00B5199B"/>
    <w:rsid w:val="00B5671B"/>
    <w:rsid w:val="00B60456"/>
    <w:rsid w:val="00B61504"/>
    <w:rsid w:val="00B66CDC"/>
    <w:rsid w:val="00B66E2F"/>
    <w:rsid w:val="00B67438"/>
    <w:rsid w:val="00B6782D"/>
    <w:rsid w:val="00B706CE"/>
    <w:rsid w:val="00B709F0"/>
    <w:rsid w:val="00B71130"/>
    <w:rsid w:val="00B71360"/>
    <w:rsid w:val="00B72780"/>
    <w:rsid w:val="00B75A85"/>
    <w:rsid w:val="00B777CD"/>
    <w:rsid w:val="00B77CD6"/>
    <w:rsid w:val="00B831BA"/>
    <w:rsid w:val="00B979E0"/>
    <w:rsid w:val="00BA01B1"/>
    <w:rsid w:val="00BA0C43"/>
    <w:rsid w:val="00BA36EB"/>
    <w:rsid w:val="00BA4F40"/>
    <w:rsid w:val="00BB09C3"/>
    <w:rsid w:val="00BB0ADA"/>
    <w:rsid w:val="00BB0B95"/>
    <w:rsid w:val="00BB4C67"/>
    <w:rsid w:val="00BB5705"/>
    <w:rsid w:val="00BC0A05"/>
    <w:rsid w:val="00BC17D9"/>
    <w:rsid w:val="00BC28D8"/>
    <w:rsid w:val="00BC431C"/>
    <w:rsid w:val="00BC4D51"/>
    <w:rsid w:val="00BC568E"/>
    <w:rsid w:val="00BC75B3"/>
    <w:rsid w:val="00BD041E"/>
    <w:rsid w:val="00BD2E82"/>
    <w:rsid w:val="00BD42E3"/>
    <w:rsid w:val="00BD5571"/>
    <w:rsid w:val="00BD5AD3"/>
    <w:rsid w:val="00BE03B4"/>
    <w:rsid w:val="00BE2E8D"/>
    <w:rsid w:val="00BE67E5"/>
    <w:rsid w:val="00BF2207"/>
    <w:rsid w:val="00BF2665"/>
    <w:rsid w:val="00BF61BB"/>
    <w:rsid w:val="00BF62FC"/>
    <w:rsid w:val="00BF768B"/>
    <w:rsid w:val="00C00346"/>
    <w:rsid w:val="00C01C08"/>
    <w:rsid w:val="00C064F8"/>
    <w:rsid w:val="00C07B9A"/>
    <w:rsid w:val="00C10D87"/>
    <w:rsid w:val="00C11330"/>
    <w:rsid w:val="00C141AA"/>
    <w:rsid w:val="00C14D9E"/>
    <w:rsid w:val="00C17833"/>
    <w:rsid w:val="00C20907"/>
    <w:rsid w:val="00C24D9D"/>
    <w:rsid w:val="00C25B7D"/>
    <w:rsid w:val="00C2682C"/>
    <w:rsid w:val="00C34F62"/>
    <w:rsid w:val="00C36430"/>
    <w:rsid w:val="00C40AE3"/>
    <w:rsid w:val="00C41BC0"/>
    <w:rsid w:val="00C42390"/>
    <w:rsid w:val="00C436C7"/>
    <w:rsid w:val="00C45E0F"/>
    <w:rsid w:val="00C468B3"/>
    <w:rsid w:val="00C4702B"/>
    <w:rsid w:val="00C5273E"/>
    <w:rsid w:val="00C530B4"/>
    <w:rsid w:val="00C530C0"/>
    <w:rsid w:val="00C54BAB"/>
    <w:rsid w:val="00C54EBE"/>
    <w:rsid w:val="00C57061"/>
    <w:rsid w:val="00C57267"/>
    <w:rsid w:val="00C607CE"/>
    <w:rsid w:val="00C64E39"/>
    <w:rsid w:val="00C67113"/>
    <w:rsid w:val="00C711B6"/>
    <w:rsid w:val="00C7292E"/>
    <w:rsid w:val="00C813AD"/>
    <w:rsid w:val="00C82044"/>
    <w:rsid w:val="00C8210A"/>
    <w:rsid w:val="00C822FB"/>
    <w:rsid w:val="00C90CBB"/>
    <w:rsid w:val="00C950C9"/>
    <w:rsid w:val="00C96916"/>
    <w:rsid w:val="00C96D9F"/>
    <w:rsid w:val="00C9701B"/>
    <w:rsid w:val="00CA10E1"/>
    <w:rsid w:val="00CA3498"/>
    <w:rsid w:val="00CA412D"/>
    <w:rsid w:val="00CA575A"/>
    <w:rsid w:val="00CA5E92"/>
    <w:rsid w:val="00CB1904"/>
    <w:rsid w:val="00CB23B5"/>
    <w:rsid w:val="00CB485E"/>
    <w:rsid w:val="00CB553E"/>
    <w:rsid w:val="00CB72D3"/>
    <w:rsid w:val="00CC176B"/>
    <w:rsid w:val="00CC21C8"/>
    <w:rsid w:val="00CC2D09"/>
    <w:rsid w:val="00CD148B"/>
    <w:rsid w:val="00CD7213"/>
    <w:rsid w:val="00CD78BF"/>
    <w:rsid w:val="00CE12BB"/>
    <w:rsid w:val="00CE3042"/>
    <w:rsid w:val="00CE65C6"/>
    <w:rsid w:val="00CF061A"/>
    <w:rsid w:val="00CF17F5"/>
    <w:rsid w:val="00CF3FE3"/>
    <w:rsid w:val="00CF429C"/>
    <w:rsid w:val="00CF6EA5"/>
    <w:rsid w:val="00CF739C"/>
    <w:rsid w:val="00D01DC6"/>
    <w:rsid w:val="00D02E1A"/>
    <w:rsid w:val="00D05EC1"/>
    <w:rsid w:val="00D079B0"/>
    <w:rsid w:val="00D128AD"/>
    <w:rsid w:val="00D157EB"/>
    <w:rsid w:val="00D16C01"/>
    <w:rsid w:val="00D205EB"/>
    <w:rsid w:val="00D22C9F"/>
    <w:rsid w:val="00D304D0"/>
    <w:rsid w:val="00D30E3E"/>
    <w:rsid w:val="00D3138F"/>
    <w:rsid w:val="00D34EB3"/>
    <w:rsid w:val="00D36D31"/>
    <w:rsid w:val="00D37D28"/>
    <w:rsid w:val="00D43913"/>
    <w:rsid w:val="00D45D99"/>
    <w:rsid w:val="00D46570"/>
    <w:rsid w:val="00D46AAE"/>
    <w:rsid w:val="00D476CE"/>
    <w:rsid w:val="00D5046B"/>
    <w:rsid w:val="00D524F5"/>
    <w:rsid w:val="00D52D3C"/>
    <w:rsid w:val="00D540AC"/>
    <w:rsid w:val="00D60696"/>
    <w:rsid w:val="00D67B6E"/>
    <w:rsid w:val="00D731CB"/>
    <w:rsid w:val="00D748F3"/>
    <w:rsid w:val="00D7551D"/>
    <w:rsid w:val="00D80416"/>
    <w:rsid w:val="00D81D6C"/>
    <w:rsid w:val="00D83771"/>
    <w:rsid w:val="00D84911"/>
    <w:rsid w:val="00D9174D"/>
    <w:rsid w:val="00D927BF"/>
    <w:rsid w:val="00D9334E"/>
    <w:rsid w:val="00D937AF"/>
    <w:rsid w:val="00D94C64"/>
    <w:rsid w:val="00D97A9D"/>
    <w:rsid w:val="00D97BB0"/>
    <w:rsid w:val="00DA27D4"/>
    <w:rsid w:val="00DA280C"/>
    <w:rsid w:val="00DA2B99"/>
    <w:rsid w:val="00DA3EF5"/>
    <w:rsid w:val="00DA4455"/>
    <w:rsid w:val="00DA449F"/>
    <w:rsid w:val="00DA5549"/>
    <w:rsid w:val="00DB2508"/>
    <w:rsid w:val="00DB276C"/>
    <w:rsid w:val="00DB5C34"/>
    <w:rsid w:val="00DC16C8"/>
    <w:rsid w:val="00DD2EDD"/>
    <w:rsid w:val="00DD581D"/>
    <w:rsid w:val="00DD7CDA"/>
    <w:rsid w:val="00DE3F98"/>
    <w:rsid w:val="00DE40CC"/>
    <w:rsid w:val="00DE4CFB"/>
    <w:rsid w:val="00DE5BBB"/>
    <w:rsid w:val="00DF0BF3"/>
    <w:rsid w:val="00DF1970"/>
    <w:rsid w:val="00DF3097"/>
    <w:rsid w:val="00DF7030"/>
    <w:rsid w:val="00DF7729"/>
    <w:rsid w:val="00E061E8"/>
    <w:rsid w:val="00E07801"/>
    <w:rsid w:val="00E11635"/>
    <w:rsid w:val="00E12172"/>
    <w:rsid w:val="00E12E39"/>
    <w:rsid w:val="00E13756"/>
    <w:rsid w:val="00E142BA"/>
    <w:rsid w:val="00E146D0"/>
    <w:rsid w:val="00E173D0"/>
    <w:rsid w:val="00E2133C"/>
    <w:rsid w:val="00E225D4"/>
    <w:rsid w:val="00E24BD3"/>
    <w:rsid w:val="00E253BF"/>
    <w:rsid w:val="00E2553A"/>
    <w:rsid w:val="00E27D60"/>
    <w:rsid w:val="00E3010A"/>
    <w:rsid w:val="00E3200B"/>
    <w:rsid w:val="00E33406"/>
    <w:rsid w:val="00E34F37"/>
    <w:rsid w:val="00E35096"/>
    <w:rsid w:val="00E3746D"/>
    <w:rsid w:val="00E41228"/>
    <w:rsid w:val="00E426F1"/>
    <w:rsid w:val="00E50635"/>
    <w:rsid w:val="00E51BA9"/>
    <w:rsid w:val="00E56350"/>
    <w:rsid w:val="00E5761A"/>
    <w:rsid w:val="00E64964"/>
    <w:rsid w:val="00E64C51"/>
    <w:rsid w:val="00E64DBA"/>
    <w:rsid w:val="00E70334"/>
    <w:rsid w:val="00E73894"/>
    <w:rsid w:val="00E740B6"/>
    <w:rsid w:val="00E7497C"/>
    <w:rsid w:val="00E75021"/>
    <w:rsid w:val="00E75D8F"/>
    <w:rsid w:val="00E765FB"/>
    <w:rsid w:val="00E766B2"/>
    <w:rsid w:val="00E7724B"/>
    <w:rsid w:val="00E772FF"/>
    <w:rsid w:val="00E81ED9"/>
    <w:rsid w:val="00E842A7"/>
    <w:rsid w:val="00E85842"/>
    <w:rsid w:val="00E86315"/>
    <w:rsid w:val="00E867C9"/>
    <w:rsid w:val="00E90E56"/>
    <w:rsid w:val="00E90F2A"/>
    <w:rsid w:val="00E91D7D"/>
    <w:rsid w:val="00E928D3"/>
    <w:rsid w:val="00E92C28"/>
    <w:rsid w:val="00EA02B1"/>
    <w:rsid w:val="00EA186D"/>
    <w:rsid w:val="00EA3C51"/>
    <w:rsid w:val="00EA6362"/>
    <w:rsid w:val="00EB1725"/>
    <w:rsid w:val="00EB24E6"/>
    <w:rsid w:val="00EB3483"/>
    <w:rsid w:val="00EB37ED"/>
    <w:rsid w:val="00EB4C04"/>
    <w:rsid w:val="00EB5E49"/>
    <w:rsid w:val="00EB7993"/>
    <w:rsid w:val="00EC283E"/>
    <w:rsid w:val="00EC3862"/>
    <w:rsid w:val="00EC3AD3"/>
    <w:rsid w:val="00EC3BB3"/>
    <w:rsid w:val="00EC528F"/>
    <w:rsid w:val="00EC691C"/>
    <w:rsid w:val="00EC7305"/>
    <w:rsid w:val="00EC7B17"/>
    <w:rsid w:val="00ED56DF"/>
    <w:rsid w:val="00ED6924"/>
    <w:rsid w:val="00ED7C9C"/>
    <w:rsid w:val="00EE0536"/>
    <w:rsid w:val="00EE1BAB"/>
    <w:rsid w:val="00EE325F"/>
    <w:rsid w:val="00EE33B7"/>
    <w:rsid w:val="00EE405D"/>
    <w:rsid w:val="00EE40BE"/>
    <w:rsid w:val="00EE580E"/>
    <w:rsid w:val="00EE6EBE"/>
    <w:rsid w:val="00EF2985"/>
    <w:rsid w:val="00EF2F6F"/>
    <w:rsid w:val="00EF5143"/>
    <w:rsid w:val="00F01AA9"/>
    <w:rsid w:val="00F0278D"/>
    <w:rsid w:val="00F02859"/>
    <w:rsid w:val="00F04268"/>
    <w:rsid w:val="00F05AA6"/>
    <w:rsid w:val="00F06186"/>
    <w:rsid w:val="00F07528"/>
    <w:rsid w:val="00F07DFA"/>
    <w:rsid w:val="00F10221"/>
    <w:rsid w:val="00F14998"/>
    <w:rsid w:val="00F160FA"/>
    <w:rsid w:val="00F16762"/>
    <w:rsid w:val="00F17888"/>
    <w:rsid w:val="00F20CCF"/>
    <w:rsid w:val="00F211D5"/>
    <w:rsid w:val="00F25CC0"/>
    <w:rsid w:val="00F3346C"/>
    <w:rsid w:val="00F33D5B"/>
    <w:rsid w:val="00F35DB7"/>
    <w:rsid w:val="00F40635"/>
    <w:rsid w:val="00F41927"/>
    <w:rsid w:val="00F41D8D"/>
    <w:rsid w:val="00F43492"/>
    <w:rsid w:val="00F43B9A"/>
    <w:rsid w:val="00F45875"/>
    <w:rsid w:val="00F5055F"/>
    <w:rsid w:val="00F50745"/>
    <w:rsid w:val="00F5323B"/>
    <w:rsid w:val="00F557E8"/>
    <w:rsid w:val="00F61E34"/>
    <w:rsid w:val="00F6206C"/>
    <w:rsid w:val="00F62F1D"/>
    <w:rsid w:val="00F64E25"/>
    <w:rsid w:val="00F666F1"/>
    <w:rsid w:val="00F67099"/>
    <w:rsid w:val="00F6720D"/>
    <w:rsid w:val="00F70505"/>
    <w:rsid w:val="00F724F2"/>
    <w:rsid w:val="00F72DD7"/>
    <w:rsid w:val="00F72EA2"/>
    <w:rsid w:val="00F737FC"/>
    <w:rsid w:val="00F740CA"/>
    <w:rsid w:val="00F74A10"/>
    <w:rsid w:val="00F75A41"/>
    <w:rsid w:val="00F75B17"/>
    <w:rsid w:val="00F830DA"/>
    <w:rsid w:val="00F83406"/>
    <w:rsid w:val="00F863D7"/>
    <w:rsid w:val="00F87878"/>
    <w:rsid w:val="00F90936"/>
    <w:rsid w:val="00F9132E"/>
    <w:rsid w:val="00F95978"/>
    <w:rsid w:val="00F95C27"/>
    <w:rsid w:val="00F96FE6"/>
    <w:rsid w:val="00FA1942"/>
    <w:rsid w:val="00FA608E"/>
    <w:rsid w:val="00FA6467"/>
    <w:rsid w:val="00FA6B64"/>
    <w:rsid w:val="00FA7CD1"/>
    <w:rsid w:val="00FA7DF9"/>
    <w:rsid w:val="00FB012A"/>
    <w:rsid w:val="00FB1F2A"/>
    <w:rsid w:val="00FB2521"/>
    <w:rsid w:val="00FB5296"/>
    <w:rsid w:val="00FB6906"/>
    <w:rsid w:val="00FC1F94"/>
    <w:rsid w:val="00FC50B2"/>
    <w:rsid w:val="00FC5ACA"/>
    <w:rsid w:val="00FC5BDC"/>
    <w:rsid w:val="00FD0CAA"/>
    <w:rsid w:val="00FD1451"/>
    <w:rsid w:val="00FD1A19"/>
    <w:rsid w:val="00FD1BBE"/>
    <w:rsid w:val="00FD4740"/>
    <w:rsid w:val="00FD5C40"/>
    <w:rsid w:val="00FF5B3A"/>
    <w:rsid w:val="00FF5FAE"/>
    <w:rsid w:val="00FF678A"/>
    <w:rsid w:val="00FF6931"/>
    <w:rsid w:val="00FF6DC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CF"/>
  </w:style>
  <w:style w:type="paragraph" w:styleId="Ttulo1">
    <w:name w:val="heading 1"/>
    <w:basedOn w:val="Normal"/>
    <w:next w:val="Normal"/>
    <w:link w:val="Ttulo1Char"/>
    <w:uiPriority w:val="9"/>
    <w:qFormat/>
    <w:rsid w:val="005B2CCD"/>
    <w:pPr>
      <w:keepNext/>
      <w:keepLines/>
      <w:spacing w:before="480" w:after="0"/>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5B2CCD"/>
    <w:pPr>
      <w:keepNext/>
      <w:keepLines/>
      <w:spacing w:before="200" w:after="0"/>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unhideWhenUsed/>
    <w:qFormat/>
    <w:rsid w:val="008516E8"/>
    <w:pPr>
      <w:keepNext/>
      <w:keepLines/>
      <w:spacing w:before="200" w:after="0"/>
      <w:outlineLvl w:val="2"/>
    </w:pPr>
    <w:rPr>
      <w:rFonts w:ascii="Times New Roman" w:eastAsiaTheme="majorEastAsia" w:hAnsi="Times New Roman" w:cstheme="majorBidi"/>
      <w:b/>
      <w:bCs/>
      <w:sz w:val="24"/>
    </w:rPr>
  </w:style>
  <w:style w:type="paragraph" w:styleId="Ttulo4">
    <w:name w:val="heading 4"/>
    <w:basedOn w:val="Normal"/>
    <w:next w:val="Normal"/>
    <w:link w:val="Ttulo4Char"/>
    <w:uiPriority w:val="9"/>
    <w:unhideWhenUsed/>
    <w:qFormat/>
    <w:rsid w:val="00927689"/>
    <w:pPr>
      <w:keepNext/>
      <w:keepLines/>
      <w:spacing w:before="200" w:after="0"/>
      <w:outlineLvl w:val="3"/>
    </w:pPr>
    <w:rPr>
      <w:rFonts w:ascii="Times New Roman" w:eastAsiaTheme="majorEastAsia" w:hAnsi="Times New Roman" w:cstheme="majorBidi"/>
      <w:b/>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761E12"/>
    <w:rPr>
      <w:sz w:val="16"/>
      <w:szCs w:val="16"/>
    </w:rPr>
  </w:style>
  <w:style w:type="paragraph" w:styleId="Textodecomentrio">
    <w:name w:val="annotation text"/>
    <w:basedOn w:val="Normal"/>
    <w:link w:val="TextodecomentrioChar"/>
    <w:uiPriority w:val="99"/>
    <w:semiHidden/>
    <w:unhideWhenUsed/>
    <w:rsid w:val="00761E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61E12"/>
    <w:rPr>
      <w:sz w:val="20"/>
      <w:szCs w:val="20"/>
    </w:rPr>
  </w:style>
  <w:style w:type="paragraph" w:styleId="Assuntodocomentrio">
    <w:name w:val="annotation subject"/>
    <w:basedOn w:val="Textodecomentrio"/>
    <w:next w:val="Textodecomentrio"/>
    <w:link w:val="AssuntodocomentrioChar"/>
    <w:uiPriority w:val="99"/>
    <w:semiHidden/>
    <w:unhideWhenUsed/>
    <w:rsid w:val="00761E12"/>
    <w:rPr>
      <w:b/>
      <w:bCs/>
    </w:rPr>
  </w:style>
  <w:style w:type="character" w:customStyle="1" w:styleId="AssuntodocomentrioChar">
    <w:name w:val="Assunto do comentário Char"/>
    <w:basedOn w:val="TextodecomentrioChar"/>
    <w:link w:val="Assuntodocomentrio"/>
    <w:uiPriority w:val="99"/>
    <w:semiHidden/>
    <w:rsid w:val="00761E12"/>
    <w:rPr>
      <w:b/>
      <w:bCs/>
      <w:sz w:val="20"/>
      <w:szCs w:val="20"/>
    </w:rPr>
  </w:style>
  <w:style w:type="paragraph" w:styleId="Textodebalo">
    <w:name w:val="Balloon Text"/>
    <w:basedOn w:val="Normal"/>
    <w:link w:val="TextodebaloChar"/>
    <w:uiPriority w:val="99"/>
    <w:semiHidden/>
    <w:unhideWhenUsed/>
    <w:rsid w:val="00761E12"/>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1E12"/>
    <w:rPr>
      <w:rFonts w:ascii="Tahoma" w:hAnsi="Tahoma" w:cs="Tahoma"/>
      <w:sz w:val="16"/>
      <w:szCs w:val="16"/>
    </w:rPr>
  </w:style>
  <w:style w:type="paragraph" w:styleId="Textodenotaderodap">
    <w:name w:val="footnote text"/>
    <w:basedOn w:val="Normal"/>
    <w:link w:val="TextodenotaderodapChar"/>
    <w:uiPriority w:val="99"/>
    <w:unhideWhenUsed/>
    <w:rsid w:val="000B1F27"/>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rsid w:val="000B1F27"/>
    <w:rPr>
      <w:sz w:val="20"/>
      <w:szCs w:val="20"/>
    </w:rPr>
  </w:style>
  <w:style w:type="character" w:styleId="Refdenotaderodap">
    <w:name w:val="footnote reference"/>
    <w:basedOn w:val="Fontepargpadro"/>
    <w:uiPriority w:val="99"/>
    <w:semiHidden/>
    <w:unhideWhenUsed/>
    <w:rsid w:val="000B1F27"/>
    <w:rPr>
      <w:vertAlign w:val="superscript"/>
    </w:rPr>
  </w:style>
  <w:style w:type="paragraph" w:styleId="PargrafodaLista">
    <w:name w:val="List Paragraph"/>
    <w:basedOn w:val="Normal"/>
    <w:uiPriority w:val="34"/>
    <w:qFormat/>
    <w:rsid w:val="000C1CC7"/>
    <w:pPr>
      <w:ind w:left="720"/>
      <w:contextualSpacing/>
    </w:pPr>
  </w:style>
  <w:style w:type="character" w:styleId="Forte">
    <w:name w:val="Strong"/>
    <w:basedOn w:val="Fontepargpadro"/>
    <w:uiPriority w:val="22"/>
    <w:qFormat/>
    <w:rsid w:val="00B75A85"/>
    <w:rPr>
      <w:b/>
      <w:bCs/>
    </w:rPr>
  </w:style>
  <w:style w:type="character" w:styleId="TextodoEspaoReservado">
    <w:name w:val="Placeholder Text"/>
    <w:basedOn w:val="Fontepargpadro"/>
    <w:uiPriority w:val="99"/>
    <w:semiHidden/>
    <w:rsid w:val="00B75A85"/>
    <w:rPr>
      <w:color w:val="808080"/>
    </w:rPr>
  </w:style>
  <w:style w:type="table" w:styleId="Tabelacomgrade">
    <w:name w:val="Table Grid"/>
    <w:basedOn w:val="Tabelanormal"/>
    <w:uiPriority w:val="59"/>
    <w:rsid w:val="00B75A85"/>
    <w:pPr>
      <w:spacing w:before="0" w:after="0" w:line="240" w:lineRule="auto"/>
      <w:ind w:left="2268"/>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75A85"/>
    <w:pPr>
      <w:autoSpaceDE w:val="0"/>
      <w:autoSpaceDN w:val="0"/>
      <w:adjustRightInd w:val="0"/>
      <w:spacing w:before="0" w:after="0" w:line="240" w:lineRule="auto"/>
      <w:jc w:val="left"/>
    </w:pPr>
    <w:rPr>
      <w:rFonts w:ascii="Times New Roman" w:hAnsi="Times New Roman" w:cs="Times New Roman"/>
      <w:color w:val="000000"/>
      <w:sz w:val="24"/>
      <w:szCs w:val="24"/>
    </w:rPr>
  </w:style>
  <w:style w:type="character" w:customStyle="1" w:styleId="A28">
    <w:name w:val="A28"/>
    <w:uiPriority w:val="99"/>
    <w:rsid w:val="00B75A85"/>
    <w:rPr>
      <w:color w:val="000000"/>
      <w:sz w:val="11"/>
      <w:szCs w:val="11"/>
    </w:rPr>
  </w:style>
  <w:style w:type="character" w:styleId="Hyperlink">
    <w:name w:val="Hyperlink"/>
    <w:basedOn w:val="Fontepargpadro"/>
    <w:uiPriority w:val="99"/>
    <w:rsid w:val="00B75A85"/>
    <w:rPr>
      <w:color w:val="0000FF"/>
      <w:u w:val="single"/>
    </w:rPr>
  </w:style>
  <w:style w:type="paragraph" w:styleId="Reviso">
    <w:name w:val="Revision"/>
    <w:hidden/>
    <w:uiPriority w:val="99"/>
    <w:semiHidden/>
    <w:rsid w:val="00B75A85"/>
    <w:pPr>
      <w:spacing w:before="0" w:after="0" w:line="240" w:lineRule="auto"/>
      <w:jc w:val="left"/>
    </w:pPr>
  </w:style>
  <w:style w:type="paragraph" w:styleId="Cabealho">
    <w:name w:val="header"/>
    <w:basedOn w:val="Normal"/>
    <w:link w:val="CabealhoChar"/>
    <w:uiPriority w:val="99"/>
    <w:unhideWhenUsed/>
    <w:rsid w:val="00B75A85"/>
    <w:pPr>
      <w:tabs>
        <w:tab w:val="center" w:pos="4252"/>
        <w:tab w:val="right" w:pos="8504"/>
      </w:tabs>
      <w:spacing w:before="0" w:after="0" w:line="240" w:lineRule="auto"/>
      <w:ind w:left="2268"/>
    </w:pPr>
  </w:style>
  <w:style w:type="character" w:customStyle="1" w:styleId="CabealhoChar">
    <w:name w:val="Cabeçalho Char"/>
    <w:basedOn w:val="Fontepargpadro"/>
    <w:link w:val="Cabealho"/>
    <w:uiPriority w:val="99"/>
    <w:rsid w:val="00B75A85"/>
  </w:style>
  <w:style w:type="paragraph" w:styleId="Rodap">
    <w:name w:val="footer"/>
    <w:basedOn w:val="Normal"/>
    <w:link w:val="RodapChar"/>
    <w:uiPriority w:val="99"/>
    <w:unhideWhenUsed/>
    <w:rsid w:val="00B75A85"/>
    <w:pPr>
      <w:tabs>
        <w:tab w:val="center" w:pos="4252"/>
        <w:tab w:val="right" w:pos="8504"/>
      </w:tabs>
      <w:spacing w:before="0" w:after="0" w:line="240" w:lineRule="auto"/>
      <w:ind w:left="2268"/>
    </w:pPr>
  </w:style>
  <w:style w:type="character" w:customStyle="1" w:styleId="RodapChar">
    <w:name w:val="Rodapé Char"/>
    <w:basedOn w:val="Fontepargpadro"/>
    <w:link w:val="Rodap"/>
    <w:uiPriority w:val="99"/>
    <w:rsid w:val="00B75A85"/>
  </w:style>
  <w:style w:type="character" w:customStyle="1" w:styleId="Ttulo1Char">
    <w:name w:val="Título 1 Char"/>
    <w:basedOn w:val="Fontepargpadro"/>
    <w:link w:val="Ttulo1"/>
    <w:uiPriority w:val="9"/>
    <w:rsid w:val="005B2CCD"/>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5B2CCD"/>
    <w:rPr>
      <w:rFonts w:ascii="Times New Roman" w:eastAsiaTheme="majorEastAsia" w:hAnsi="Times New Roman" w:cstheme="majorBidi"/>
      <w:b/>
      <w:bCs/>
      <w:sz w:val="24"/>
      <w:szCs w:val="26"/>
    </w:rPr>
  </w:style>
  <w:style w:type="paragraph" w:styleId="CabealhodoSumrio">
    <w:name w:val="TOC Heading"/>
    <w:basedOn w:val="Ttulo1"/>
    <w:next w:val="Normal"/>
    <w:uiPriority w:val="39"/>
    <w:unhideWhenUsed/>
    <w:qFormat/>
    <w:rsid w:val="00BF62FC"/>
    <w:pPr>
      <w:spacing w:line="276" w:lineRule="auto"/>
      <w:jc w:val="left"/>
      <w:outlineLvl w:val="9"/>
    </w:pPr>
  </w:style>
  <w:style w:type="paragraph" w:styleId="Sumrio1">
    <w:name w:val="toc 1"/>
    <w:basedOn w:val="Normal"/>
    <w:next w:val="Normal"/>
    <w:autoRedefine/>
    <w:uiPriority w:val="39"/>
    <w:unhideWhenUsed/>
    <w:rsid w:val="00BF62FC"/>
    <w:pPr>
      <w:spacing w:after="100"/>
    </w:pPr>
  </w:style>
  <w:style w:type="paragraph" w:styleId="Sumrio2">
    <w:name w:val="toc 2"/>
    <w:basedOn w:val="Normal"/>
    <w:next w:val="Normal"/>
    <w:autoRedefine/>
    <w:uiPriority w:val="39"/>
    <w:unhideWhenUsed/>
    <w:rsid w:val="00BF62FC"/>
    <w:pPr>
      <w:spacing w:after="100"/>
      <w:ind w:left="220"/>
    </w:pPr>
  </w:style>
  <w:style w:type="character" w:customStyle="1" w:styleId="Ttulo3Char">
    <w:name w:val="Título 3 Char"/>
    <w:basedOn w:val="Fontepargpadro"/>
    <w:link w:val="Ttulo3"/>
    <w:uiPriority w:val="9"/>
    <w:rsid w:val="008516E8"/>
    <w:rPr>
      <w:rFonts w:ascii="Times New Roman" w:eastAsiaTheme="majorEastAsia" w:hAnsi="Times New Roman" w:cstheme="majorBidi"/>
      <w:b/>
      <w:bCs/>
      <w:sz w:val="24"/>
    </w:rPr>
  </w:style>
  <w:style w:type="paragraph" w:styleId="Legenda">
    <w:name w:val="caption"/>
    <w:basedOn w:val="Normal"/>
    <w:next w:val="Normal"/>
    <w:uiPriority w:val="35"/>
    <w:unhideWhenUsed/>
    <w:qFormat/>
    <w:rsid w:val="008516E8"/>
    <w:pPr>
      <w:spacing w:before="0" w:after="200" w:line="240" w:lineRule="auto"/>
    </w:pPr>
    <w:rPr>
      <w:b/>
      <w:bCs/>
      <w:color w:val="4F81BD" w:themeColor="accent1"/>
      <w:sz w:val="18"/>
      <w:szCs w:val="18"/>
    </w:rPr>
  </w:style>
  <w:style w:type="paragraph" w:styleId="Sumrio3">
    <w:name w:val="toc 3"/>
    <w:basedOn w:val="Normal"/>
    <w:next w:val="Normal"/>
    <w:autoRedefine/>
    <w:uiPriority w:val="39"/>
    <w:unhideWhenUsed/>
    <w:rsid w:val="00690858"/>
    <w:pPr>
      <w:spacing w:after="100"/>
      <w:ind w:left="440"/>
    </w:pPr>
  </w:style>
  <w:style w:type="paragraph" w:styleId="ndicedeilustraes">
    <w:name w:val="table of figures"/>
    <w:basedOn w:val="Normal"/>
    <w:next w:val="Normal"/>
    <w:uiPriority w:val="99"/>
    <w:unhideWhenUsed/>
    <w:rsid w:val="00F45875"/>
    <w:pPr>
      <w:spacing w:after="0"/>
    </w:pPr>
  </w:style>
  <w:style w:type="character" w:customStyle="1" w:styleId="Ttulo4Char">
    <w:name w:val="Título 4 Char"/>
    <w:basedOn w:val="Fontepargpadro"/>
    <w:link w:val="Ttulo4"/>
    <w:uiPriority w:val="9"/>
    <w:rsid w:val="00927689"/>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555878">
      <w:bodyDiv w:val="1"/>
      <w:marLeft w:val="0"/>
      <w:marRight w:val="0"/>
      <w:marTop w:val="0"/>
      <w:marBottom w:val="0"/>
      <w:divBdr>
        <w:top w:val="none" w:sz="0" w:space="0" w:color="auto"/>
        <w:left w:val="none" w:sz="0" w:space="0" w:color="auto"/>
        <w:bottom w:val="none" w:sz="0" w:space="0" w:color="auto"/>
        <w:right w:val="none" w:sz="0" w:space="0" w:color="auto"/>
      </w:divBdr>
    </w:div>
    <w:div w:id="102002043">
      <w:bodyDiv w:val="1"/>
      <w:marLeft w:val="0"/>
      <w:marRight w:val="0"/>
      <w:marTop w:val="0"/>
      <w:marBottom w:val="0"/>
      <w:divBdr>
        <w:top w:val="none" w:sz="0" w:space="0" w:color="auto"/>
        <w:left w:val="none" w:sz="0" w:space="0" w:color="auto"/>
        <w:bottom w:val="none" w:sz="0" w:space="0" w:color="auto"/>
        <w:right w:val="none" w:sz="0" w:space="0" w:color="auto"/>
      </w:divBdr>
    </w:div>
    <w:div w:id="191724050">
      <w:bodyDiv w:val="1"/>
      <w:marLeft w:val="0"/>
      <w:marRight w:val="0"/>
      <w:marTop w:val="0"/>
      <w:marBottom w:val="0"/>
      <w:divBdr>
        <w:top w:val="none" w:sz="0" w:space="0" w:color="auto"/>
        <w:left w:val="none" w:sz="0" w:space="0" w:color="auto"/>
        <w:bottom w:val="none" w:sz="0" w:space="0" w:color="auto"/>
        <w:right w:val="none" w:sz="0" w:space="0" w:color="auto"/>
      </w:divBdr>
    </w:div>
    <w:div w:id="218982494">
      <w:bodyDiv w:val="1"/>
      <w:marLeft w:val="0"/>
      <w:marRight w:val="0"/>
      <w:marTop w:val="0"/>
      <w:marBottom w:val="0"/>
      <w:divBdr>
        <w:top w:val="none" w:sz="0" w:space="0" w:color="auto"/>
        <w:left w:val="none" w:sz="0" w:space="0" w:color="auto"/>
        <w:bottom w:val="none" w:sz="0" w:space="0" w:color="auto"/>
        <w:right w:val="none" w:sz="0" w:space="0" w:color="auto"/>
      </w:divBdr>
    </w:div>
    <w:div w:id="232550351">
      <w:bodyDiv w:val="1"/>
      <w:marLeft w:val="0"/>
      <w:marRight w:val="0"/>
      <w:marTop w:val="0"/>
      <w:marBottom w:val="0"/>
      <w:divBdr>
        <w:top w:val="none" w:sz="0" w:space="0" w:color="auto"/>
        <w:left w:val="none" w:sz="0" w:space="0" w:color="auto"/>
        <w:bottom w:val="none" w:sz="0" w:space="0" w:color="auto"/>
        <w:right w:val="none" w:sz="0" w:space="0" w:color="auto"/>
      </w:divBdr>
    </w:div>
    <w:div w:id="279460036">
      <w:bodyDiv w:val="1"/>
      <w:marLeft w:val="0"/>
      <w:marRight w:val="0"/>
      <w:marTop w:val="0"/>
      <w:marBottom w:val="0"/>
      <w:divBdr>
        <w:top w:val="none" w:sz="0" w:space="0" w:color="auto"/>
        <w:left w:val="none" w:sz="0" w:space="0" w:color="auto"/>
        <w:bottom w:val="none" w:sz="0" w:space="0" w:color="auto"/>
        <w:right w:val="none" w:sz="0" w:space="0" w:color="auto"/>
      </w:divBdr>
    </w:div>
    <w:div w:id="350186674">
      <w:bodyDiv w:val="1"/>
      <w:marLeft w:val="0"/>
      <w:marRight w:val="0"/>
      <w:marTop w:val="0"/>
      <w:marBottom w:val="0"/>
      <w:divBdr>
        <w:top w:val="none" w:sz="0" w:space="0" w:color="auto"/>
        <w:left w:val="none" w:sz="0" w:space="0" w:color="auto"/>
        <w:bottom w:val="none" w:sz="0" w:space="0" w:color="auto"/>
        <w:right w:val="none" w:sz="0" w:space="0" w:color="auto"/>
      </w:divBdr>
    </w:div>
    <w:div w:id="643393155">
      <w:bodyDiv w:val="1"/>
      <w:marLeft w:val="0"/>
      <w:marRight w:val="0"/>
      <w:marTop w:val="0"/>
      <w:marBottom w:val="0"/>
      <w:divBdr>
        <w:top w:val="none" w:sz="0" w:space="0" w:color="auto"/>
        <w:left w:val="none" w:sz="0" w:space="0" w:color="auto"/>
        <w:bottom w:val="none" w:sz="0" w:space="0" w:color="auto"/>
        <w:right w:val="none" w:sz="0" w:space="0" w:color="auto"/>
      </w:divBdr>
    </w:div>
    <w:div w:id="716927040">
      <w:bodyDiv w:val="1"/>
      <w:marLeft w:val="0"/>
      <w:marRight w:val="0"/>
      <w:marTop w:val="0"/>
      <w:marBottom w:val="0"/>
      <w:divBdr>
        <w:top w:val="none" w:sz="0" w:space="0" w:color="auto"/>
        <w:left w:val="none" w:sz="0" w:space="0" w:color="auto"/>
        <w:bottom w:val="none" w:sz="0" w:space="0" w:color="auto"/>
        <w:right w:val="none" w:sz="0" w:space="0" w:color="auto"/>
      </w:divBdr>
    </w:div>
    <w:div w:id="742290659">
      <w:bodyDiv w:val="1"/>
      <w:marLeft w:val="0"/>
      <w:marRight w:val="0"/>
      <w:marTop w:val="0"/>
      <w:marBottom w:val="0"/>
      <w:divBdr>
        <w:top w:val="none" w:sz="0" w:space="0" w:color="auto"/>
        <w:left w:val="none" w:sz="0" w:space="0" w:color="auto"/>
        <w:bottom w:val="none" w:sz="0" w:space="0" w:color="auto"/>
        <w:right w:val="none" w:sz="0" w:space="0" w:color="auto"/>
      </w:divBdr>
    </w:div>
    <w:div w:id="956330436">
      <w:bodyDiv w:val="1"/>
      <w:marLeft w:val="0"/>
      <w:marRight w:val="0"/>
      <w:marTop w:val="0"/>
      <w:marBottom w:val="0"/>
      <w:divBdr>
        <w:top w:val="none" w:sz="0" w:space="0" w:color="auto"/>
        <w:left w:val="none" w:sz="0" w:space="0" w:color="auto"/>
        <w:bottom w:val="none" w:sz="0" w:space="0" w:color="auto"/>
        <w:right w:val="none" w:sz="0" w:space="0" w:color="auto"/>
      </w:divBdr>
    </w:div>
    <w:div w:id="961154760">
      <w:bodyDiv w:val="1"/>
      <w:marLeft w:val="0"/>
      <w:marRight w:val="0"/>
      <w:marTop w:val="0"/>
      <w:marBottom w:val="0"/>
      <w:divBdr>
        <w:top w:val="none" w:sz="0" w:space="0" w:color="auto"/>
        <w:left w:val="none" w:sz="0" w:space="0" w:color="auto"/>
        <w:bottom w:val="none" w:sz="0" w:space="0" w:color="auto"/>
        <w:right w:val="none" w:sz="0" w:space="0" w:color="auto"/>
      </w:divBdr>
    </w:div>
    <w:div w:id="1244997143">
      <w:bodyDiv w:val="1"/>
      <w:marLeft w:val="0"/>
      <w:marRight w:val="0"/>
      <w:marTop w:val="0"/>
      <w:marBottom w:val="0"/>
      <w:divBdr>
        <w:top w:val="none" w:sz="0" w:space="0" w:color="auto"/>
        <w:left w:val="none" w:sz="0" w:space="0" w:color="auto"/>
        <w:bottom w:val="none" w:sz="0" w:space="0" w:color="auto"/>
        <w:right w:val="none" w:sz="0" w:space="0" w:color="auto"/>
      </w:divBdr>
    </w:div>
    <w:div w:id="1267808980">
      <w:bodyDiv w:val="1"/>
      <w:marLeft w:val="0"/>
      <w:marRight w:val="0"/>
      <w:marTop w:val="0"/>
      <w:marBottom w:val="0"/>
      <w:divBdr>
        <w:top w:val="none" w:sz="0" w:space="0" w:color="auto"/>
        <w:left w:val="none" w:sz="0" w:space="0" w:color="auto"/>
        <w:bottom w:val="none" w:sz="0" w:space="0" w:color="auto"/>
        <w:right w:val="none" w:sz="0" w:space="0" w:color="auto"/>
      </w:divBdr>
    </w:div>
    <w:div w:id="1320572665">
      <w:bodyDiv w:val="1"/>
      <w:marLeft w:val="0"/>
      <w:marRight w:val="0"/>
      <w:marTop w:val="0"/>
      <w:marBottom w:val="0"/>
      <w:divBdr>
        <w:top w:val="none" w:sz="0" w:space="0" w:color="auto"/>
        <w:left w:val="none" w:sz="0" w:space="0" w:color="auto"/>
        <w:bottom w:val="none" w:sz="0" w:space="0" w:color="auto"/>
        <w:right w:val="none" w:sz="0" w:space="0" w:color="auto"/>
      </w:divBdr>
    </w:div>
    <w:div w:id="1381321612">
      <w:bodyDiv w:val="1"/>
      <w:marLeft w:val="0"/>
      <w:marRight w:val="0"/>
      <w:marTop w:val="0"/>
      <w:marBottom w:val="0"/>
      <w:divBdr>
        <w:top w:val="none" w:sz="0" w:space="0" w:color="auto"/>
        <w:left w:val="none" w:sz="0" w:space="0" w:color="auto"/>
        <w:bottom w:val="none" w:sz="0" w:space="0" w:color="auto"/>
        <w:right w:val="none" w:sz="0" w:space="0" w:color="auto"/>
      </w:divBdr>
    </w:div>
    <w:div w:id="1424842911">
      <w:bodyDiv w:val="1"/>
      <w:marLeft w:val="0"/>
      <w:marRight w:val="0"/>
      <w:marTop w:val="0"/>
      <w:marBottom w:val="0"/>
      <w:divBdr>
        <w:top w:val="none" w:sz="0" w:space="0" w:color="auto"/>
        <w:left w:val="none" w:sz="0" w:space="0" w:color="auto"/>
        <w:bottom w:val="none" w:sz="0" w:space="0" w:color="auto"/>
        <w:right w:val="none" w:sz="0" w:space="0" w:color="auto"/>
      </w:divBdr>
    </w:div>
    <w:div w:id="1610620402">
      <w:bodyDiv w:val="1"/>
      <w:marLeft w:val="0"/>
      <w:marRight w:val="0"/>
      <w:marTop w:val="0"/>
      <w:marBottom w:val="0"/>
      <w:divBdr>
        <w:top w:val="none" w:sz="0" w:space="0" w:color="auto"/>
        <w:left w:val="none" w:sz="0" w:space="0" w:color="auto"/>
        <w:bottom w:val="none" w:sz="0" w:space="0" w:color="auto"/>
        <w:right w:val="none" w:sz="0" w:space="0" w:color="auto"/>
      </w:divBdr>
    </w:div>
    <w:div w:id="1620717544">
      <w:bodyDiv w:val="1"/>
      <w:marLeft w:val="0"/>
      <w:marRight w:val="0"/>
      <w:marTop w:val="0"/>
      <w:marBottom w:val="0"/>
      <w:divBdr>
        <w:top w:val="none" w:sz="0" w:space="0" w:color="auto"/>
        <w:left w:val="none" w:sz="0" w:space="0" w:color="auto"/>
        <w:bottom w:val="none" w:sz="0" w:space="0" w:color="auto"/>
        <w:right w:val="none" w:sz="0" w:space="0" w:color="auto"/>
      </w:divBdr>
    </w:div>
    <w:div w:id="1634363290">
      <w:bodyDiv w:val="1"/>
      <w:marLeft w:val="0"/>
      <w:marRight w:val="0"/>
      <w:marTop w:val="0"/>
      <w:marBottom w:val="0"/>
      <w:divBdr>
        <w:top w:val="none" w:sz="0" w:space="0" w:color="auto"/>
        <w:left w:val="none" w:sz="0" w:space="0" w:color="auto"/>
        <w:bottom w:val="none" w:sz="0" w:space="0" w:color="auto"/>
        <w:right w:val="none" w:sz="0" w:space="0" w:color="auto"/>
      </w:divBdr>
    </w:div>
    <w:div w:id="1669206979">
      <w:bodyDiv w:val="1"/>
      <w:marLeft w:val="0"/>
      <w:marRight w:val="0"/>
      <w:marTop w:val="0"/>
      <w:marBottom w:val="0"/>
      <w:divBdr>
        <w:top w:val="none" w:sz="0" w:space="0" w:color="auto"/>
        <w:left w:val="none" w:sz="0" w:space="0" w:color="auto"/>
        <w:bottom w:val="none" w:sz="0" w:space="0" w:color="auto"/>
        <w:right w:val="none" w:sz="0" w:space="0" w:color="auto"/>
      </w:divBdr>
    </w:div>
    <w:div w:id="1683818095">
      <w:bodyDiv w:val="1"/>
      <w:marLeft w:val="0"/>
      <w:marRight w:val="0"/>
      <w:marTop w:val="0"/>
      <w:marBottom w:val="0"/>
      <w:divBdr>
        <w:top w:val="none" w:sz="0" w:space="0" w:color="auto"/>
        <w:left w:val="none" w:sz="0" w:space="0" w:color="auto"/>
        <w:bottom w:val="none" w:sz="0" w:space="0" w:color="auto"/>
        <w:right w:val="none" w:sz="0" w:space="0" w:color="auto"/>
      </w:divBdr>
    </w:div>
    <w:div w:id="1744982620">
      <w:bodyDiv w:val="1"/>
      <w:marLeft w:val="0"/>
      <w:marRight w:val="0"/>
      <w:marTop w:val="0"/>
      <w:marBottom w:val="0"/>
      <w:divBdr>
        <w:top w:val="none" w:sz="0" w:space="0" w:color="auto"/>
        <w:left w:val="none" w:sz="0" w:space="0" w:color="auto"/>
        <w:bottom w:val="none" w:sz="0" w:space="0" w:color="auto"/>
        <w:right w:val="none" w:sz="0" w:space="0" w:color="auto"/>
      </w:divBdr>
    </w:div>
    <w:div w:id="1812358720">
      <w:bodyDiv w:val="1"/>
      <w:marLeft w:val="0"/>
      <w:marRight w:val="0"/>
      <w:marTop w:val="0"/>
      <w:marBottom w:val="0"/>
      <w:divBdr>
        <w:top w:val="none" w:sz="0" w:space="0" w:color="auto"/>
        <w:left w:val="none" w:sz="0" w:space="0" w:color="auto"/>
        <w:bottom w:val="none" w:sz="0" w:space="0" w:color="auto"/>
        <w:right w:val="none" w:sz="0" w:space="0" w:color="auto"/>
      </w:divBdr>
    </w:div>
    <w:div w:id="1828739658">
      <w:bodyDiv w:val="1"/>
      <w:marLeft w:val="0"/>
      <w:marRight w:val="0"/>
      <w:marTop w:val="0"/>
      <w:marBottom w:val="0"/>
      <w:divBdr>
        <w:top w:val="none" w:sz="0" w:space="0" w:color="auto"/>
        <w:left w:val="none" w:sz="0" w:space="0" w:color="auto"/>
        <w:bottom w:val="none" w:sz="0" w:space="0" w:color="auto"/>
        <w:right w:val="none" w:sz="0" w:space="0" w:color="auto"/>
      </w:divBdr>
    </w:div>
    <w:div w:id="2015645192">
      <w:bodyDiv w:val="1"/>
      <w:marLeft w:val="0"/>
      <w:marRight w:val="0"/>
      <w:marTop w:val="0"/>
      <w:marBottom w:val="0"/>
      <w:divBdr>
        <w:top w:val="none" w:sz="0" w:space="0" w:color="auto"/>
        <w:left w:val="none" w:sz="0" w:space="0" w:color="auto"/>
        <w:bottom w:val="none" w:sz="0" w:space="0" w:color="auto"/>
        <w:right w:val="none" w:sz="0" w:space="0" w:color="auto"/>
      </w:divBdr>
    </w:div>
    <w:div w:id="2020547579">
      <w:bodyDiv w:val="1"/>
      <w:marLeft w:val="0"/>
      <w:marRight w:val="0"/>
      <w:marTop w:val="0"/>
      <w:marBottom w:val="0"/>
      <w:divBdr>
        <w:top w:val="none" w:sz="0" w:space="0" w:color="auto"/>
        <w:left w:val="none" w:sz="0" w:space="0" w:color="auto"/>
        <w:bottom w:val="none" w:sz="0" w:space="0" w:color="auto"/>
        <w:right w:val="none" w:sz="0" w:space="0" w:color="auto"/>
      </w:divBdr>
    </w:div>
    <w:div w:id="2044552365">
      <w:bodyDiv w:val="1"/>
      <w:marLeft w:val="0"/>
      <w:marRight w:val="0"/>
      <w:marTop w:val="0"/>
      <w:marBottom w:val="0"/>
      <w:divBdr>
        <w:top w:val="none" w:sz="0" w:space="0" w:color="auto"/>
        <w:left w:val="none" w:sz="0" w:space="0" w:color="auto"/>
        <w:bottom w:val="none" w:sz="0" w:space="0" w:color="auto"/>
        <w:right w:val="none" w:sz="0" w:space="0" w:color="auto"/>
      </w:divBdr>
    </w:div>
    <w:div w:id="210779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enso2010.ibge.gov.br"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enso2000.ibge.gov.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g2.u-bourgogne.fr/documents-de-travail/e2007-09.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12B02-1F1D-4BA7-A594-66328AC6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8279</Words>
  <Characters>44707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DELLNBX</Company>
  <LinksUpToDate>false</LinksUpToDate>
  <CharactersWithSpaces>52881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Rodger Antunes</dc:creator>
  <cp:lastModifiedBy>Rodger Antunes</cp:lastModifiedBy>
  <cp:revision>4</cp:revision>
  <cp:lastPrinted>2015-06-01T02:37:00Z</cp:lastPrinted>
  <dcterms:created xsi:type="dcterms:W3CDTF">2015-07-08T00:44:00Z</dcterms:created>
  <dcterms:modified xsi:type="dcterms:W3CDTF">2015-07-08T00:54:00Z</dcterms:modified>
</cp:coreProperties>
</file>