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D20" w:rsidRPr="008E2185" w:rsidRDefault="009D3D9C" w:rsidP="008E2185">
      <w:pPr>
        <w:jc w:val="center"/>
        <w:rPr>
          <w:b/>
        </w:rPr>
      </w:pPr>
      <w:r w:rsidRPr="008E2185">
        <w:rPr>
          <w:b/>
        </w:rPr>
        <w:t xml:space="preserve">Distribuição </w:t>
      </w:r>
      <w:r w:rsidR="00A00DC3">
        <w:rPr>
          <w:b/>
        </w:rPr>
        <w:t xml:space="preserve">Espacial </w:t>
      </w:r>
      <w:r w:rsidR="001E7BF4" w:rsidRPr="008E2185">
        <w:rPr>
          <w:b/>
        </w:rPr>
        <w:t xml:space="preserve">das Indústrias </w:t>
      </w:r>
      <w:r w:rsidRPr="008E2185">
        <w:rPr>
          <w:b/>
        </w:rPr>
        <w:t>no Brasil</w:t>
      </w:r>
      <w:r w:rsidR="00F81D20" w:rsidRPr="008E2185">
        <w:rPr>
          <w:b/>
        </w:rPr>
        <w:t>: Uma Análise a partir de Modelos de Escolha Discreta</w:t>
      </w:r>
    </w:p>
    <w:p w:rsidR="00FA23ED" w:rsidRPr="008E2185" w:rsidRDefault="00FA23ED" w:rsidP="008E2185">
      <w:pPr>
        <w:jc w:val="center"/>
        <w:rPr>
          <w:b/>
        </w:rPr>
      </w:pPr>
    </w:p>
    <w:p w:rsidR="00406F1D" w:rsidRDefault="00406F1D" w:rsidP="00406F1D">
      <w:pPr>
        <w:jc w:val="right"/>
        <w:rPr>
          <w:b/>
        </w:rPr>
      </w:pPr>
      <w:r>
        <w:rPr>
          <w:b/>
        </w:rPr>
        <w:t>Roberta de Moraes Rocha – PPGECON/UFPE-CAA</w:t>
      </w:r>
    </w:p>
    <w:p w:rsidR="00406F1D" w:rsidRPr="008E2185" w:rsidRDefault="00406F1D" w:rsidP="00406F1D">
      <w:pPr>
        <w:jc w:val="right"/>
        <w:rPr>
          <w:b/>
        </w:rPr>
      </w:pPr>
      <w:proofErr w:type="spellStart"/>
      <w:r w:rsidRPr="002218D3">
        <w:rPr>
          <w:b/>
        </w:rPr>
        <w:t>Klebson</w:t>
      </w:r>
      <w:proofErr w:type="spellEnd"/>
      <w:r w:rsidRPr="002218D3">
        <w:rPr>
          <w:b/>
        </w:rPr>
        <w:t xml:space="preserve"> Humberto de Lucena Moura – PIMES-UFPE</w:t>
      </w:r>
    </w:p>
    <w:p w:rsidR="00C37F1B" w:rsidRPr="008E2185" w:rsidRDefault="00C37F1B" w:rsidP="008E2185">
      <w:pPr>
        <w:jc w:val="center"/>
        <w:rPr>
          <w:b/>
        </w:rPr>
      </w:pPr>
    </w:p>
    <w:p w:rsidR="0033635A" w:rsidRPr="008E2185" w:rsidRDefault="0033635A" w:rsidP="008E2185">
      <w:pPr>
        <w:rPr>
          <w:b/>
        </w:rPr>
      </w:pPr>
      <w:r w:rsidRPr="008E2185">
        <w:rPr>
          <w:b/>
        </w:rPr>
        <w:t>Resumo</w:t>
      </w:r>
    </w:p>
    <w:p w:rsidR="0033635A" w:rsidRPr="008E2185" w:rsidRDefault="0033635A" w:rsidP="008E2185">
      <w:pPr>
        <w:jc w:val="both"/>
      </w:pPr>
      <w:r w:rsidRPr="008E2185">
        <w:t>A pesquisa obte</w:t>
      </w:r>
      <w:r w:rsidR="000C1C17" w:rsidRPr="008E2185">
        <w:t>ve</w:t>
      </w:r>
      <w:r w:rsidRPr="008E2185">
        <w:t xml:space="preserve"> evidências d</w:t>
      </w:r>
      <w:r w:rsidR="00CF38D4" w:rsidRPr="008E2185">
        <w:t xml:space="preserve">a </w:t>
      </w:r>
      <w:r w:rsidR="00ED7ED0" w:rsidRPr="008E2185">
        <w:t>influência</w:t>
      </w:r>
      <w:r w:rsidR="00CF38D4" w:rsidRPr="008E2185">
        <w:t xml:space="preserve"> de</w:t>
      </w:r>
      <w:r w:rsidRPr="008E2185">
        <w:t xml:space="preserve"> fatores locais</w:t>
      </w:r>
      <w:r w:rsidR="0081680C">
        <w:t>, potenciais geradores de economias de localização e urbanização,</w:t>
      </w:r>
      <w:r w:rsidRPr="008E2185">
        <w:t xml:space="preserve"> na escolha locacional das </w:t>
      </w:r>
      <w:r w:rsidR="00B12C66">
        <w:t>indústrias da transformação das principais cidades brasileiras</w:t>
      </w:r>
      <w:r w:rsidR="00DD267F" w:rsidRPr="008E2185">
        <w:t>. A análise baseou-se</w:t>
      </w:r>
      <w:r w:rsidRPr="008E2185">
        <w:t xml:space="preserve"> </w:t>
      </w:r>
      <w:r w:rsidR="0081680C">
        <w:t xml:space="preserve">na estimação de </w:t>
      </w:r>
      <w:r w:rsidRPr="008E2185">
        <w:t>modelo</w:t>
      </w:r>
      <w:r w:rsidR="00DD267F" w:rsidRPr="008E2185">
        <w:t>s</w:t>
      </w:r>
      <w:r w:rsidRPr="008E2185">
        <w:t xml:space="preserve"> de escolha discreta, </w:t>
      </w:r>
      <w:r w:rsidR="00B672F2">
        <w:t xml:space="preserve">a partir </w:t>
      </w:r>
      <w:r w:rsidRPr="008E2185">
        <w:t>dos microdados da RAIS</w:t>
      </w:r>
      <w:r w:rsidR="00ED7ED0" w:rsidRPr="008E2185">
        <w:t>-</w:t>
      </w:r>
      <w:r w:rsidR="00EA31B9" w:rsidRPr="008E2185">
        <w:t>MTE</w:t>
      </w:r>
      <w:r w:rsidRPr="008E2185">
        <w:t>,</w:t>
      </w:r>
      <w:r w:rsidR="00B12C66">
        <w:t xml:space="preserve"> que compreendeu um total de</w:t>
      </w:r>
      <w:r w:rsidRPr="008E2185">
        <w:t xml:space="preserve"> 60.005 estabelecimentos formais. Os</w:t>
      </w:r>
      <w:r w:rsidR="00082FA0">
        <w:t xml:space="preserve"> principais </w:t>
      </w:r>
      <w:r w:rsidRPr="008E2185">
        <w:t xml:space="preserve">resultados </w:t>
      </w:r>
      <w:r w:rsidR="0081680C">
        <w:t xml:space="preserve">indicam que as indústrias tendem a se localizar nas cidades com </w:t>
      </w:r>
      <w:r w:rsidR="00082FA0">
        <w:t xml:space="preserve">uma maior concentração de indústrias da mesma divisão de atividades e naquelas que tem uma maior diversidade produtiva, </w:t>
      </w:r>
      <w:r w:rsidR="00B672F2">
        <w:t xml:space="preserve">este último suportado pelo modelo </w:t>
      </w:r>
      <w:proofErr w:type="spellStart"/>
      <w:r w:rsidR="00B672F2" w:rsidRPr="00B672F2">
        <w:rPr>
          <w:i/>
        </w:rPr>
        <w:t>mixed</w:t>
      </w:r>
      <w:proofErr w:type="spellEnd"/>
      <w:r w:rsidR="00B672F2" w:rsidRPr="00B672F2">
        <w:rPr>
          <w:i/>
        </w:rPr>
        <w:t xml:space="preserve"> </w:t>
      </w:r>
      <w:proofErr w:type="spellStart"/>
      <w:r w:rsidR="00B672F2" w:rsidRPr="00B672F2">
        <w:rPr>
          <w:i/>
        </w:rPr>
        <w:t>logit</w:t>
      </w:r>
      <w:proofErr w:type="spellEnd"/>
      <w:r w:rsidR="00B672F2">
        <w:rPr>
          <w:i/>
        </w:rPr>
        <w:t xml:space="preserve">. </w:t>
      </w:r>
      <w:r w:rsidR="00B672F2">
        <w:t xml:space="preserve">Também há indicações de </w:t>
      </w:r>
      <w:r w:rsidR="00E265F5">
        <w:t xml:space="preserve">que </w:t>
      </w:r>
      <w:r w:rsidR="00082FA0">
        <w:t xml:space="preserve">o </w:t>
      </w:r>
      <w:r w:rsidR="000E05AB" w:rsidRPr="008E2185">
        <w:t>custo</w:t>
      </w:r>
      <w:r w:rsidR="00436F3D" w:rsidRPr="008E2185">
        <w:t xml:space="preserve"> </w:t>
      </w:r>
      <w:r w:rsidR="00082FA0">
        <w:t xml:space="preserve">de vida e </w:t>
      </w:r>
      <w:r w:rsidR="00E265F5">
        <w:t>o preço do aluguel</w:t>
      </w:r>
      <w:r w:rsidR="00436F3D" w:rsidRPr="008E2185">
        <w:t xml:space="preserve"> </w:t>
      </w:r>
      <w:r w:rsidR="00082FA0">
        <w:t xml:space="preserve">atuam como fatores de repulsão da atividade produtiva. </w:t>
      </w:r>
      <w:r w:rsidR="000C1C17" w:rsidRPr="008E2185">
        <w:t xml:space="preserve">Finalmente, </w:t>
      </w:r>
      <w:r w:rsidRPr="008E2185">
        <w:t xml:space="preserve">estabelecimentos maiores tendem a se aglomerar nas grandes cidades, </w:t>
      </w:r>
      <w:r w:rsidR="000C1C17" w:rsidRPr="008E2185">
        <w:t>especialmente em</w:t>
      </w:r>
      <w:r w:rsidRPr="008E2185">
        <w:t xml:space="preserve"> São Paulo.  </w:t>
      </w:r>
    </w:p>
    <w:p w:rsidR="0033635A" w:rsidRPr="008E2185" w:rsidRDefault="0033635A" w:rsidP="008E2185">
      <w:pPr>
        <w:jc w:val="both"/>
      </w:pPr>
    </w:p>
    <w:p w:rsidR="0033635A" w:rsidRDefault="0033635A" w:rsidP="008E2185">
      <w:r w:rsidRPr="008E2185">
        <w:rPr>
          <w:b/>
        </w:rPr>
        <w:t xml:space="preserve">Palavras-chave: </w:t>
      </w:r>
      <w:r w:rsidRPr="008E2185">
        <w:t xml:space="preserve">Escolha Locacional; Economias de Aglomeração; </w:t>
      </w:r>
      <w:proofErr w:type="spellStart"/>
      <w:r w:rsidRPr="008E2185">
        <w:t>Logit</w:t>
      </w:r>
      <w:proofErr w:type="spellEnd"/>
      <w:r w:rsidRPr="008E2185">
        <w:t xml:space="preserve"> </w:t>
      </w:r>
      <w:proofErr w:type="gramStart"/>
      <w:r w:rsidRPr="008E2185">
        <w:t>Condicional</w:t>
      </w:r>
      <w:proofErr w:type="gramEnd"/>
    </w:p>
    <w:p w:rsidR="00B95875" w:rsidRDefault="00B95875" w:rsidP="008E2185"/>
    <w:p w:rsidR="005D53AA" w:rsidRDefault="005D53AA" w:rsidP="008E2185"/>
    <w:p w:rsidR="00B95875" w:rsidRPr="00B95875" w:rsidRDefault="00B95875" w:rsidP="008E2185">
      <w:pPr>
        <w:rPr>
          <w:b/>
          <w:lang w:val="en-US"/>
        </w:rPr>
      </w:pPr>
      <w:r w:rsidRPr="00B95875">
        <w:rPr>
          <w:b/>
          <w:lang w:val="en-US"/>
        </w:rPr>
        <w:t>Spatial Distribution of Industries in Brazil: An Analysis from Discrete Choice Models</w:t>
      </w:r>
    </w:p>
    <w:p w:rsidR="0033635A" w:rsidRPr="00B95875" w:rsidRDefault="0033635A" w:rsidP="008E2185">
      <w:pPr>
        <w:jc w:val="both"/>
        <w:rPr>
          <w:b/>
          <w:lang w:val="en-US"/>
        </w:rPr>
      </w:pPr>
    </w:p>
    <w:p w:rsidR="0033635A" w:rsidRPr="008E2185" w:rsidRDefault="0033635A" w:rsidP="008E2185">
      <w:pPr>
        <w:jc w:val="center"/>
        <w:rPr>
          <w:b/>
          <w:lang w:val="en-US"/>
        </w:rPr>
      </w:pPr>
      <w:r w:rsidRPr="008E2185">
        <w:rPr>
          <w:b/>
          <w:lang w:val="en-US"/>
        </w:rPr>
        <w:t>Abstract</w:t>
      </w:r>
    </w:p>
    <w:p w:rsidR="00436F3D" w:rsidRPr="008E2185" w:rsidRDefault="00436F3D" w:rsidP="008E2185">
      <w:pPr>
        <w:jc w:val="both"/>
        <w:rPr>
          <w:lang w:val="en-US"/>
        </w:rPr>
      </w:pPr>
      <w:r w:rsidRPr="008E2185">
        <w:rPr>
          <w:lang w:val="en-US"/>
        </w:rPr>
        <w:t xml:space="preserve">This research obtained evidence of the influence of local factors in the locational choice of firms. The analysis </w:t>
      </w:r>
      <w:r w:rsidR="00CA073F" w:rsidRPr="008E2185">
        <w:rPr>
          <w:lang w:val="en-US"/>
        </w:rPr>
        <w:t>used</w:t>
      </w:r>
      <w:r w:rsidRPr="008E2185">
        <w:rPr>
          <w:lang w:val="en-US"/>
        </w:rPr>
        <w:t xml:space="preserve"> discrete choice models, estimated from </w:t>
      </w:r>
      <w:proofErr w:type="spellStart"/>
      <w:r w:rsidRPr="008E2185">
        <w:rPr>
          <w:lang w:val="en-US"/>
        </w:rPr>
        <w:t>microdata</w:t>
      </w:r>
      <w:proofErr w:type="spellEnd"/>
      <w:r w:rsidRPr="008E2185">
        <w:rPr>
          <w:lang w:val="en-US"/>
        </w:rPr>
        <w:t xml:space="preserve"> RAIS-</w:t>
      </w:r>
      <w:proofErr w:type="spellStart"/>
      <w:r w:rsidRPr="008E2185">
        <w:rPr>
          <w:lang w:val="en-US"/>
        </w:rPr>
        <w:t>mte</w:t>
      </w:r>
      <w:proofErr w:type="spellEnd"/>
      <w:r w:rsidRPr="008E2185">
        <w:rPr>
          <w:lang w:val="en-US"/>
        </w:rPr>
        <w:t>, totaling 60,005 formal establishments. The results show the existence of productive externalities generated by the concentration of industries in the same division, and productive diversity of cities; the cost of rent acts as a repulsive factor, but only the Mixed Logit model suggested an attraction for towns that have lower cost of labor and cost of living. Finally, larger establishments tend to cluster in large cities, especially in São Paulo</w:t>
      </w:r>
      <w:r w:rsidR="00EA31B9" w:rsidRPr="008E2185">
        <w:rPr>
          <w:lang w:val="en-US"/>
        </w:rPr>
        <w:t>.</w:t>
      </w:r>
    </w:p>
    <w:p w:rsidR="00436F3D" w:rsidRPr="008E2185" w:rsidRDefault="00436F3D" w:rsidP="008E2185">
      <w:pPr>
        <w:jc w:val="both"/>
        <w:rPr>
          <w:lang w:val="en-US"/>
        </w:rPr>
      </w:pPr>
    </w:p>
    <w:p w:rsidR="0033635A" w:rsidRPr="008E2185" w:rsidRDefault="00436F3D" w:rsidP="008E2185">
      <w:pPr>
        <w:jc w:val="both"/>
        <w:rPr>
          <w:b/>
          <w:lang w:val="en-US"/>
        </w:rPr>
      </w:pPr>
      <w:r w:rsidRPr="008E2185">
        <w:rPr>
          <w:lang w:val="en-US"/>
        </w:rPr>
        <w:t>.</w:t>
      </w:r>
      <w:r w:rsidR="0033635A" w:rsidRPr="008E2185">
        <w:rPr>
          <w:b/>
          <w:lang w:val="en-US"/>
        </w:rPr>
        <w:t xml:space="preserve">Keywords: </w:t>
      </w:r>
      <w:r w:rsidR="0033635A" w:rsidRPr="008E2185">
        <w:rPr>
          <w:lang w:val="en-US"/>
        </w:rPr>
        <w:t>Location Choice;</w:t>
      </w:r>
      <w:r w:rsidR="0033635A" w:rsidRPr="008E2185">
        <w:rPr>
          <w:b/>
          <w:lang w:val="en-US"/>
        </w:rPr>
        <w:t xml:space="preserve"> </w:t>
      </w:r>
      <w:r w:rsidR="0033635A" w:rsidRPr="008E2185">
        <w:rPr>
          <w:lang w:val="en-US"/>
        </w:rPr>
        <w:t>Agglomeration Economics;</w:t>
      </w:r>
      <w:r w:rsidR="0033635A" w:rsidRPr="008E2185">
        <w:rPr>
          <w:b/>
          <w:lang w:val="en-US"/>
        </w:rPr>
        <w:t xml:space="preserve"> </w:t>
      </w:r>
      <w:r w:rsidR="0033635A" w:rsidRPr="008E2185">
        <w:rPr>
          <w:lang w:val="en-US"/>
        </w:rPr>
        <w:t>Conditional Logit</w:t>
      </w:r>
    </w:p>
    <w:p w:rsidR="0033635A" w:rsidRPr="008E2185" w:rsidRDefault="0033635A" w:rsidP="008E2185">
      <w:pPr>
        <w:rPr>
          <w:b/>
          <w:lang w:val="en-US"/>
        </w:rPr>
      </w:pPr>
    </w:p>
    <w:p w:rsidR="0033635A" w:rsidRPr="008E2185" w:rsidRDefault="0033635A" w:rsidP="008E2185">
      <w:pPr>
        <w:spacing w:after="200"/>
        <w:rPr>
          <w:b/>
          <w:lang w:val="en-US"/>
        </w:rPr>
      </w:pPr>
    </w:p>
    <w:p w:rsidR="00B50D87" w:rsidRDefault="00B50D87" w:rsidP="008E2185">
      <w:pPr>
        <w:jc w:val="center"/>
        <w:rPr>
          <w:b/>
        </w:rPr>
      </w:pPr>
      <w:r w:rsidRPr="00B95875">
        <w:rPr>
          <w:b/>
        </w:rPr>
        <w:t xml:space="preserve">JEL: </w:t>
      </w:r>
      <w:proofErr w:type="gramStart"/>
      <w:r w:rsidRPr="00B95875">
        <w:rPr>
          <w:b/>
        </w:rPr>
        <w:t>L6 ;</w:t>
      </w:r>
      <w:proofErr w:type="gramEnd"/>
      <w:r w:rsidRPr="00B95875">
        <w:rPr>
          <w:b/>
        </w:rPr>
        <w:t xml:space="preserve"> R1</w:t>
      </w:r>
    </w:p>
    <w:p w:rsidR="00B95875" w:rsidRDefault="00B95875" w:rsidP="008E2185">
      <w:pPr>
        <w:jc w:val="center"/>
        <w:rPr>
          <w:b/>
        </w:rPr>
      </w:pPr>
    </w:p>
    <w:p w:rsidR="00B95875" w:rsidRPr="00B95875" w:rsidRDefault="00B95875" w:rsidP="008E2185">
      <w:pPr>
        <w:jc w:val="center"/>
        <w:rPr>
          <w:b/>
        </w:rPr>
      </w:pPr>
    </w:p>
    <w:p w:rsidR="0033635A" w:rsidRPr="00B95875" w:rsidRDefault="00B95875" w:rsidP="00B95875">
      <w:pPr>
        <w:spacing w:after="200"/>
        <w:jc w:val="center"/>
        <w:rPr>
          <w:b/>
        </w:rPr>
      </w:pPr>
      <w:r>
        <w:rPr>
          <w:rFonts w:ascii="Arial" w:hAnsi="Arial" w:cs="Arial"/>
          <w:color w:val="2B2B2B"/>
          <w:sz w:val="17"/>
          <w:szCs w:val="17"/>
          <w:shd w:val="clear" w:color="auto" w:fill="FFFFFF"/>
        </w:rPr>
        <w:t>(Área 10 - Economia Regional e Urbana)</w:t>
      </w:r>
    </w:p>
    <w:p w:rsidR="0033635A" w:rsidRPr="00B95875" w:rsidRDefault="0033635A" w:rsidP="008E2185">
      <w:pPr>
        <w:spacing w:after="200"/>
        <w:rPr>
          <w:b/>
        </w:rPr>
      </w:pPr>
    </w:p>
    <w:p w:rsidR="0045790F" w:rsidRPr="00B95875" w:rsidRDefault="0045790F" w:rsidP="008E2185">
      <w:pPr>
        <w:spacing w:after="200"/>
        <w:rPr>
          <w:b/>
        </w:rPr>
      </w:pPr>
    </w:p>
    <w:p w:rsidR="0045790F" w:rsidRPr="00B95875" w:rsidRDefault="0045790F" w:rsidP="008E2185">
      <w:pPr>
        <w:spacing w:after="200"/>
        <w:rPr>
          <w:b/>
        </w:rPr>
      </w:pPr>
    </w:p>
    <w:p w:rsidR="0045790F" w:rsidRPr="00B95875" w:rsidRDefault="0045790F" w:rsidP="008E2185">
      <w:pPr>
        <w:spacing w:after="200"/>
        <w:rPr>
          <w:b/>
        </w:rPr>
      </w:pPr>
    </w:p>
    <w:p w:rsidR="0045790F" w:rsidRPr="00B95875" w:rsidRDefault="0045790F" w:rsidP="008E2185">
      <w:pPr>
        <w:spacing w:after="200"/>
        <w:rPr>
          <w:b/>
        </w:rPr>
      </w:pPr>
    </w:p>
    <w:p w:rsidR="0045790F" w:rsidRPr="00B95875" w:rsidRDefault="0045790F" w:rsidP="008E2185">
      <w:pPr>
        <w:spacing w:after="200"/>
        <w:rPr>
          <w:b/>
        </w:rPr>
      </w:pPr>
    </w:p>
    <w:p w:rsidR="0045790F" w:rsidRPr="00B95875" w:rsidRDefault="0045790F" w:rsidP="008E2185">
      <w:pPr>
        <w:spacing w:after="200"/>
        <w:rPr>
          <w:b/>
        </w:rPr>
      </w:pPr>
    </w:p>
    <w:p w:rsidR="00790889" w:rsidRPr="00B95875" w:rsidRDefault="00790889">
      <w:pPr>
        <w:spacing w:after="200" w:line="276" w:lineRule="auto"/>
        <w:rPr>
          <w:b/>
        </w:rPr>
      </w:pPr>
      <w:r w:rsidRPr="00B95875">
        <w:rPr>
          <w:b/>
        </w:rPr>
        <w:br w:type="page"/>
      </w:r>
    </w:p>
    <w:p w:rsidR="00F8135D" w:rsidRDefault="00F8135D" w:rsidP="00F8135D">
      <w:pPr>
        <w:jc w:val="center"/>
        <w:rPr>
          <w:b/>
        </w:rPr>
      </w:pPr>
      <w:r w:rsidRPr="008E2185">
        <w:rPr>
          <w:b/>
        </w:rPr>
        <w:lastRenderedPageBreak/>
        <w:t xml:space="preserve">Distribuição </w:t>
      </w:r>
      <w:r>
        <w:rPr>
          <w:b/>
        </w:rPr>
        <w:t xml:space="preserve">Espacial </w:t>
      </w:r>
      <w:r w:rsidRPr="008E2185">
        <w:rPr>
          <w:b/>
        </w:rPr>
        <w:t>das Indústrias no Brasil: Uma Análise a partir de Modelos de Escolha Discreta</w:t>
      </w:r>
    </w:p>
    <w:p w:rsidR="00241771" w:rsidRPr="008E2185" w:rsidRDefault="00241771" w:rsidP="00F8135D">
      <w:pPr>
        <w:jc w:val="center"/>
        <w:rPr>
          <w:b/>
        </w:rPr>
      </w:pPr>
    </w:p>
    <w:p w:rsidR="008F2422" w:rsidRPr="008E2185" w:rsidRDefault="00130194" w:rsidP="008E2185">
      <w:pPr>
        <w:pStyle w:val="Corpodetexto"/>
        <w:numPr>
          <w:ilvl w:val="0"/>
          <w:numId w:val="3"/>
        </w:numPr>
        <w:spacing w:after="0"/>
        <w:rPr>
          <w:b/>
        </w:rPr>
      </w:pPr>
      <w:r w:rsidRPr="008E2185">
        <w:rPr>
          <w:b/>
        </w:rPr>
        <w:t>Introdução</w:t>
      </w:r>
    </w:p>
    <w:p w:rsidR="00AD0D85" w:rsidRPr="008E2185" w:rsidRDefault="00AD0D85" w:rsidP="008E2185">
      <w:pPr>
        <w:ind w:firstLine="708"/>
        <w:jc w:val="both"/>
        <w:rPr>
          <w:color w:val="FF0000"/>
        </w:rPr>
      </w:pPr>
      <w:r w:rsidRPr="008E2185">
        <w:t xml:space="preserve">As evidências empíricas para o Brasil (Silveira Neto, 2005; </w:t>
      </w:r>
      <w:proofErr w:type="spellStart"/>
      <w:r w:rsidRPr="008E2185">
        <w:t>Feijo</w:t>
      </w:r>
      <w:proofErr w:type="spellEnd"/>
      <w:r w:rsidRPr="008E2185">
        <w:t xml:space="preserve"> et. al., 2003; Diniz e </w:t>
      </w:r>
      <w:proofErr w:type="spellStart"/>
      <w:r w:rsidRPr="008E2185">
        <w:t>Crocco</w:t>
      </w:r>
      <w:proofErr w:type="spellEnd"/>
      <w:r w:rsidRPr="008E2185">
        <w:t xml:space="preserve">, 1996; </w:t>
      </w:r>
      <w:proofErr w:type="spellStart"/>
      <w:r w:rsidRPr="008E2185">
        <w:t>Benolli</w:t>
      </w:r>
      <w:proofErr w:type="spellEnd"/>
      <w:r w:rsidRPr="008E2185">
        <w:t xml:space="preserve">, 1980) e para outros países (Ellison e </w:t>
      </w:r>
      <w:proofErr w:type="spellStart"/>
      <w:r w:rsidRPr="008E2185">
        <w:t>Glaeser</w:t>
      </w:r>
      <w:proofErr w:type="spellEnd"/>
      <w:r w:rsidRPr="008E2185">
        <w:t xml:space="preserve">, 1999; Ellison, 2007) apontam que a atividade produtiva tende a se concentrar no espaço. </w:t>
      </w:r>
      <w:r w:rsidR="00775E96" w:rsidRPr="008E2185">
        <w:t>No Brasil, apenas 1,8% dos municípios</w:t>
      </w:r>
      <w:r w:rsidR="00775E96" w:rsidRPr="008E2185">
        <w:rPr>
          <w:color w:val="FF0000"/>
        </w:rPr>
        <w:t xml:space="preserve"> </w:t>
      </w:r>
      <w:r w:rsidRPr="008E2185">
        <w:t>(</w:t>
      </w:r>
      <w:r w:rsidR="00775E96" w:rsidRPr="008E2185">
        <w:t>100</w:t>
      </w:r>
      <w:r w:rsidRPr="008E2185">
        <w:t xml:space="preserve"> municípios) concentr</w:t>
      </w:r>
      <w:r w:rsidR="00775E96" w:rsidRPr="008E2185">
        <w:t>ou</w:t>
      </w:r>
      <w:r w:rsidRPr="008E2185">
        <w:t xml:space="preserve"> 50% dos empregos</w:t>
      </w:r>
      <w:r w:rsidR="00775E96" w:rsidRPr="008E2185">
        <w:t xml:space="preserve"> formais gerados pela </w:t>
      </w:r>
      <w:r w:rsidRPr="008E2185">
        <w:t>indústria da transformação</w:t>
      </w:r>
      <w:r w:rsidR="00775E96" w:rsidRPr="008E2185">
        <w:t xml:space="preserve"> no ano de 2010</w:t>
      </w:r>
      <w:r w:rsidR="00775E96" w:rsidRPr="008E2185">
        <w:rPr>
          <w:rStyle w:val="Refdenotaderodap"/>
        </w:rPr>
        <w:footnoteReference w:id="1"/>
      </w:r>
      <w:r w:rsidR="00775E96" w:rsidRPr="008E2185">
        <w:t xml:space="preserve">, e 40 municípios reponderam por </w:t>
      </w:r>
      <w:r w:rsidRPr="008E2185">
        <w:t xml:space="preserve">46% do </w:t>
      </w:r>
      <w:r w:rsidR="00775E96" w:rsidRPr="008E2185">
        <w:t>Produto Nacional Bruto</w:t>
      </w:r>
      <w:r w:rsidR="00775E96" w:rsidRPr="008E2185">
        <w:rPr>
          <w:rStyle w:val="Refdenotaderodap"/>
        </w:rPr>
        <w:footnoteReference w:id="2"/>
      </w:r>
      <w:r w:rsidR="00775E96" w:rsidRPr="008E2185">
        <w:t xml:space="preserve"> e </w:t>
      </w:r>
      <w:r w:rsidR="00D22D21" w:rsidRPr="008E2185">
        <w:t xml:space="preserve">por </w:t>
      </w:r>
      <w:r w:rsidR="00775E96" w:rsidRPr="008E2185">
        <w:t>30% da população.</w:t>
      </w:r>
      <w:r w:rsidR="003D543A" w:rsidRPr="008E2185">
        <w:t xml:space="preserve"> Nos Estados Unidos, em </w:t>
      </w:r>
      <w:r w:rsidR="00DE4639" w:rsidRPr="008E2185">
        <w:t>torno de 75% da população vive n</w:t>
      </w:r>
      <w:r w:rsidR="003D543A" w:rsidRPr="008E2185">
        <w:t xml:space="preserve">as cidades </w:t>
      </w:r>
      <w:r w:rsidR="00DE4639" w:rsidRPr="008E2185">
        <w:t>que</w:t>
      </w:r>
      <w:r w:rsidR="003D543A" w:rsidRPr="008E2185">
        <w:t xml:space="preserve"> ocupam apenas 2% do território</w:t>
      </w:r>
      <w:r w:rsidR="00DE4639" w:rsidRPr="008E2185">
        <w:t xml:space="preserve"> de todo o paí</w:t>
      </w:r>
      <w:r w:rsidR="008B35A0" w:rsidRPr="008E2185">
        <w:t>s</w:t>
      </w:r>
      <w:r w:rsidR="003D543A" w:rsidRPr="008E2185">
        <w:t xml:space="preserve"> (Rosenthal e </w:t>
      </w:r>
      <w:proofErr w:type="spellStart"/>
      <w:r w:rsidR="003D543A" w:rsidRPr="008E2185">
        <w:t>Strange</w:t>
      </w:r>
      <w:proofErr w:type="spellEnd"/>
      <w:r w:rsidR="003D543A" w:rsidRPr="008E2185">
        <w:t xml:space="preserve">, </w:t>
      </w:r>
      <w:r w:rsidR="008B35A0" w:rsidRPr="008E2185">
        <w:t xml:space="preserve">2006). </w:t>
      </w:r>
      <w:r w:rsidR="00D22D21" w:rsidRPr="008E2185">
        <w:t>Nesses países, t</w:t>
      </w:r>
      <w:r w:rsidR="008B35A0" w:rsidRPr="008E2185">
        <w:t xml:space="preserve">ambém há indicações de que tanto </w:t>
      </w:r>
      <w:r w:rsidRPr="008E2185">
        <w:t>firmas especializadas em uma mes</w:t>
      </w:r>
      <w:r w:rsidR="008B35A0" w:rsidRPr="008E2185">
        <w:t>ma atividade produtiva, como</w:t>
      </w:r>
      <w:r w:rsidRPr="008E2185">
        <w:t xml:space="preserve"> aquelas que fazem parte de uma mesma cadeia produtiva, tendem a se aglomerar espacialmente</w:t>
      </w:r>
      <w:r w:rsidR="00DE4639" w:rsidRPr="008E2185">
        <w:t xml:space="preserve"> (</w:t>
      </w:r>
      <w:proofErr w:type="spellStart"/>
      <w:r w:rsidR="0024412E" w:rsidRPr="008E2185">
        <w:t>Lautert</w:t>
      </w:r>
      <w:proofErr w:type="spellEnd"/>
      <w:r w:rsidR="0024412E" w:rsidRPr="008E2185">
        <w:t xml:space="preserve"> e Araujo, 1994; Resende e </w:t>
      </w:r>
      <w:proofErr w:type="spellStart"/>
      <w:r w:rsidR="0024412E" w:rsidRPr="008E2185">
        <w:t>Wyllie</w:t>
      </w:r>
      <w:proofErr w:type="spellEnd"/>
      <w:r w:rsidR="0024412E" w:rsidRPr="008E2185">
        <w:t xml:space="preserve">, 2005; Resende, 2012; </w:t>
      </w:r>
      <w:r w:rsidR="00F66B85" w:rsidRPr="008E2185">
        <w:t xml:space="preserve">Ellison e </w:t>
      </w:r>
      <w:proofErr w:type="spellStart"/>
      <w:r w:rsidR="00F66B85" w:rsidRPr="008E2185">
        <w:t>Glaeser</w:t>
      </w:r>
      <w:proofErr w:type="spellEnd"/>
      <w:r w:rsidR="00F66B85" w:rsidRPr="008E2185">
        <w:t xml:space="preserve">, 1999; </w:t>
      </w:r>
      <w:r w:rsidR="00440176" w:rsidRPr="008E2185">
        <w:t xml:space="preserve">Ellison e </w:t>
      </w:r>
      <w:proofErr w:type="spellStart"/>
      <w:r w:rsidR="00440176" w:rsidRPr="008E2185">
        <w:t>Glaeser</w:t>
      </w:r>
      <w:proofErr w:type="spellEnd"/>
      <w:r w:rsidR="00440176" w:rsidRPr="008E2185">
        <w:t>, 1994)</w:t>
      </w:r>
      <w:r w:rsidRPr="008E2185">
        <w:t>.</w:t>
      </w:r>
    </w:p>
    <w:p w:rsidR="004E0D44" w:rsidRPr="008E2185" w:rsidRDefault="00955E79" w:rsidP="008E2185">
      <w:pPr>
        <w:ind w:firstLine="708"/>
        <w:jc w:val="both"/>
      </w:pPr>
      <w:r w:rsidRPr="008E2185">
        <w:t xml:space="preserve">Estas evidências sugerem, portanto, </w:t>
      </w:r>
      <w:r w:rsidR="004E0D44" w:rsidRPr="008E2185">
        <w:t xml:space="preserve">que mesmo </w:t>
      </w:r>
      <w:r w:rsidR="006B2D81">
        <w:t>com a existência de</w:t>
      </w:r>
      <w:r w:rsidR="006B2D81" w:rsidRPr="008E2185">
        <w:t xml:space="preserve"> </w:t>
      </w:r>
      <w:r w:rsidR="004E0D44" w:rsidRPr="008E2185">
        <w:t xml:space="preserve">forças operando contra a aglomeração da atividade produtiva, como </w:t>
      </w:r>
      <w:proofErr w:type="gramStart"/>
      <w:r w:rsidR="006B2D81">
        <w:t xml:space="preserve">as </w:t>
      </w:r>
      <w:r w:rsidR="003637F2" w:rsidRPr="008E2185">
        <w:t>associadas a uma maior concorrência ou a custos de produção mais elevados</w:t>
      </w:r>
      <w:r w:rsidR="00B071F2" w:rsidRPr="008E2185">
        <w:t>,</w:t>
      </w:r>
      <w:r w:rsidR="003637F2" w:rsidRPr="008E2185">
        <w:t xml:space="preserve"> parece</w:t>
      </w:r>
      <w:proofErr w:type="gramEnd"/>
      <w:r w:rsidR="004E0D44" w:rsidRPr="008E2185">
        <w:t xml:space="preserve"> que as vantagens produtivas obtidas pela maior parte das firmas </w:t>
      </w:r>
      <w:r w:rsidR="003E3BEF">
        <w:t>espacialmente conce</w:t>
      </w:r>
      <w:r w:rsidR="00E13D2C">
        <w:t>n</w:t>
      </w:r>
      <w:r w:rsidR="003E3BEF">
        <w:t>tradas</w:t>
      </w:r>
      <w:r w:rsidR="004E0D44" w:rsidRPr="008E2185">
        <w:t xml:space="preserve"> superam as primeiras</w:t>
      </w:r>
      <w:r w:rsidR="006B2D81">
        <w:t xml:space="preserve">, </w:t>
      </w:r>
      <w:r w:rsidR="004E0D44" w:rsidRPr="008E2185">
        <w:t>caso contrário</w:t>
      </w:r>
      <w:r w:rsidR="006B2D81">
        <w:t>,</w:t>
      </w:r>
      <w:r w:rsidR="004E0D44" w:rsidRPr="008E2185">
        <w:t xml:space="preserve"> não haveria explicação para a concentração geográfica da atividade produtiva. Como </w:t>
      </w:r>
      <w:r w:rsidR="00084B71" w:rsidRPr="008E2185">
        <w:t>consequência</w:t>
      </w:r>
      <w:r w:rsidR="004E0D44" w:rsidRPr="008E2185">
        <w:t>, políticas voltadas para a consolidação de complexos indústrias em países em desenvolvimento, como o Brasil</w:t>
      </w:r>
      <w:proofErr w:type="gramStart"/>
      <w:r w:rsidR="004E0D44" w:rsidRPr="008E2185">
        <w:t xml:space="preserve"> por exemplo</w:t>
      </w:r>
      <w:proofErr w:type="gramEnd"/>
      <w:r w:rsidR="004E0D44" w:rsidRPr="008E2185">
        <w:t>, aproveitando essas economias de aglomeração têm sido utilizadas como estratégias para o crescimento econômico regional no país</w:t>
      </w:r>
      <w:r w:rsidR="004E0D44" w:rsidRPr="008E2185">
        <w:rPr>
          <w:rStyle w:val="Refdenotaderodap"/>
        </w:rPr>
        <w:footnoteReference w:id="3"/>
      </w:r>
      <w:r w:rsidR="004E0D44" w:rsidRPr="008E2185">
        <w:t xml:space="preserve">. </w:t>
      </w:r>
    </w:p>
    <w:p w:rsidR="004E0D44" w:rsidRPr="008E2185" w:rsidRDefault="004E0D44" w:rsidP="008E2185">
      <w:pPr>
        <w:pStyle w:val="Corpodetexto"/>
        <w:spacing w:after="0"/>
        <w:ind w:firstLine="709"/>
        <w:jc w:val="both"/>
        <w:rPr>
          <w:rFonts w:eastAsiaTheme="minorHAnsi"/>
          <w:lang w:eastAsia="en-US"/>
        </w:rPr>
      </w:pPr>
      <w:r w:rsidRPr="008E2185">
        <w:rPr>
          <w:rFonts w:eastAsiaTheme="minorHAnsi"/>
          <w:lang w:eastAsia="en-US"/>
        </w:rPr>
        <w:t xml:space="preserve">As economias de aglomeração decorrentes das externalidades produtivas geradas pelas firmas espacialmente concentradas são bem definidas e exploradas pela literatura </w:t>
      </w:r>
      <w:r w:rsidR="00D81319" w:rsidRPr="008E2185">
        <w:rPr>
          <w:rFonts w:eastAsiaTheme="minorHAnsi"/>
          <w:lang w:eastAsia="en-US"/>
        </w:rPr>
        <w:t>aqui citada</w:t>
      </w:r>
      <w:r w:rsidRPr="008E2185">
        <w:rPr>
          <w:rFonts w:eastAsiaTheme="minorHAnsi"/>
          <w:lang w:eastAsia="en-US"/>
        </w:rPr>
        <w:t xml:space="preserve">. Marshall (1920), pioneiramente, as definiu como sendo aqueles ganhos produtivos decorrente de fatores externos </w:t>
      </w:r>
      <w:r w:rsidR="006B2D81">
        <w:rPr>
          <w:rFonts w:eastAsiaTheme="minorHAnsi"/>
          <w:lang w:eastAsia="en-US"/>
        </w:rPr>
        <w:t>a</w:t>
      </w:r>
      <w:r w:rsidRPr="008E2185">
        <w:rPr>
          <w:rFonts w:eastAsiaTheme="minorHAnsi"/>
          <w:lang w:eastAsia="en-US"/>
        </w:rPr>
        <w:t xml:space="preserve">s firmas, </w:t>
      </w:r>
      <w:r w:rsidR="00D81319" w:rsidRPr="008E2185">
        <w:rPr>
          <w:rFonts w:eastAsiaTheme="minorHAnsi"/>
          <w:lang w:eastAsia="en-US"/>
        </w:rPr>
        <w:t xml:space="preserve">os quais são gerados pelas firmas espacialmente concentradas, possibilitando um melhor acesso aos insumos, à </w:t>
      </w:r>
      <w:r w:rsidRPr="008E2185">
        <w:rPr>
          <w:rFonts w:eastAsiaTheme="minorHAnsi"/>
          <w:lang w:eastAsia="en-US"/>
        </w:rPr>
        <w:t xml:space="preserve">mão de obra e serviços especializados, e aos </w:t>
      </w:r>
      <w:proofErr w:type="spellStart"/>
      <w:r w:rsidRPr="008E2185">
        <w:rPr>
          <w:rFonts w:eastAsiaTheme="minorHAnsi"/>
          <w:i/>
          <w:lang w:eastAsia="en-US"/>
        </w:rPr>
        <w:t>spillovers</w:t>
      </w:r>
      <w:proofErr w:type="spellEnd"/>
      <w:r w:rsidRPr="008E2185">
        <w:rPr>
          <w:rFonts w:eastAsiaTheme="minorHAnsi"/>
          <w:lang w:eastAsia="en-US"/>
        </w:rPr>
        <w:t xml:space="preserve"> tecnológicos.  </w:t>
      </w:r>
      <w:r w:rsidR="007C3075" w:rsidRPr="008E2185">
        <w:rPr>
          <w:rFonts w:eastAsiaTheme="minorHAnsi"/>
          <w:lang w:eastAsia="en-US"/>
        </w:rPr>
        <w:t>Porém, no campo empírico, esforços t</w:t>
      </w:r>
      <w:r w:rsidR="008C6387" w:rsidRPr="008E2185">
        <w:rPr>
          <w:rFonts w:eastAsiaTheme="minorHAnsi"/>
          <w:lang w:eastAsia="en-US"/>
        </w:rPr>
        <w:t>ê</w:t>
      </w:r>
      <w:r w:rsidR="007C3075" w:rsidRPr="008E2185">
        <w:rPr>
          <w:rFonts w:eastAsiaTheme="minorHAnsi"/>
          <w:lang w:eastAsia="en-US"/>
        </w:rPr>
        <w:t>m sido realizados no sentido de entender como esses fatores locais influenciam a distribuição da atividade produtiva</w:t>
      </w:r>
      <w:r w:rsidR="00D70AC6" w:rsidRPr="008E2185">
        <w:rPr>
          <w:rFonts w:eastAsiaTheme="minorHAnsi"/>
          <w:lang w:eastAsia="en-US"/>
        </w:rPr>
        <w:t>,</w:t>
      </w:r>
      <w:r w:rsidR="007C3075" w:rsidRPr="008E2185">
        <w:rPr>
          <w:rFonts w:eastAsiaTheme="minorHAnsi"/>
          <w:lang w:eastAsia="en-US"/>
        </w:rPr>
        <w:t xml:space="preserve"> </w:t>
      </w:r>
      <w:r w:rsidR="00D70AC6" w:rsidRPr="008E2185">
        <w:rPr>
          <w:rFonts w:eastAsiaTheme="minorHAnsi"/>
          <w:lang w:eastAsia="en-US"/>
        </w:rPr>
        <w:t>conforme estudos citados a seguir,</w:t>
      </w:r>
      <w:r w:rsidR="00A35DC5" w:rsidRPr="008E2185">
        <w:rPr>
          <w:rFonts w:eastAsiaTheme="minorHAnsi"/>
          <w:lang w:eastAsia="en-US"/>
        </w:rPr>
        <w:t xml:space="preserve"> o que constitui</w:t>
      </w:r>
      <w:r w:rsidR="009A7462" w:rsidRPr="008E2185">
        <w:rPr>
          <w:rFonts w:eastAsiaTheme="minorHAnsi"/>
          <w:color w:val="FF0000"/>
          <w:lang w:eastAsia="en-US"/>
        </w:rPr>
        <w:t xml:space="preserve"> </w:t>
      </w:r>
      <w:r w:rsidR="009A7462" w:rsidRPr="008E2185">
        <w:rPr>
          <w:rFonts w:eastAsiaTheme="minorHAnsi"/>
          <w:lang w:eastAsia="en-US"/>
        </w:rPr>
        <w:t xml:space="preserve">um passo importante para formulação de políticas públicas que visam </w:t>
      </w:r>
      <w:r w:rsidR="00D771B8" w:rsidRPr="008E2185">
        <w:rPr>
          <w:rFonts w:eastAsiaTheme="minorHAnsi"/>
          <w:lang w:eastAsia="en-US"/>
        </w:rPr>
        <w:t>à</w:t>
      </w:r>
      <w:r w:rsidR="009A7462" w:rsidRPr="008E2185">
        <w:rPr>
          <w:rFonts w:eastAsiaTheme="minorHAnsi"/>
          <w:lang w:eastAsia="en-US"/>
        </w:rPr>
        <w:t xml:space="preserve"> consolidação de polos industriais</w:t>
      </w:r>
      <w:r w:rsidR="007C3075" w:rsidRPr="008E2185">
        <w:rPr>
          <w:rFonts w:eastAsiaTheme="minorHAnsi"/>
          <w:lang w:eastAsia="en-US"/>
        </w:rPr>
        <w:t>.</w:t>
      </w:r>
    </w:p>
    <w:p w:rsidR="00EB7365" w:rsidRPr="008E2185" w:rsidRDefault="00EB7365" w:rsidP="008E2185">
      <w:pPr>
        <w:ind w:firstLine="709"/>
        <w:jc w:val="both"/>
      </w:pPr>
      <w:r w:rsidRPr="008E2185">
        <w:t xml:space="preserve">Para o Brasil, os estudos empíricos </w:t>
      </w:r>
      <w:r w:rsidR="001D380D">
        <w:t>com</w:t>
      </w:r>
      <w:r w:rsidRPr="008E2185">
        <w:t xml:space="preserve"> </w:t>
      </w:r>
      <w:r w:rsidR="00D22D21" w:rsidRPr="008E2185">
        <w:t xml:space="preserve">esse </w:t>
      </w:r>
      <w:r w:rsidRPr="008E2185">
        <w:t xml:space="preserve">escopo, ou são realizados para uma indústria </w:t>
      </w:r>
      <w:r w:rsidR="00B071F2" w:rsidRPr="008E2185">
        <w:t>especifica</w:t>
      </w:r>
      <w:r w:rsidRPr="008E2185">
        <w:rPr>
          <w:vertAlign w:val="superscript"/>
        </w:rPr>
        <w:footnoteReference w:id="4"/>
      </w:r>
      <w:r w:rsidRPr="008E2185">
        <w:t>, ou utilizam dados agregados por indústrias, cidades ou estados. Explorando esses últimos, destacam-se o trabalho de Silveira Neto (2005), o qual obtém indicações</w:t>
      </w:r>
      <w:r w:rsidR="002305AF" w:rsidRPr="008E2185">
        <w:t xml:space="preserve"> – a partir da estimação de modelos de regressão considerando como variável dependente um índice de concentração e como variáveis explicativa</w:t>
      </w:r>
      <w:r w:rsidR="008E4405" w:rsidRPr="008E2185">
        <w:t>s</w:t>
      </w:r>
      <w:r w:rsidR="002305AF" w:rsidRPr="008E2185">
        <w:t xml:space="preserve"> indicadores das economias de aglomeração –</w:t>
      </w:r>
      <w:r w:rsidRPr="008E2185">
        <w:t xml:space="preserve"> para as indústrias da transformação das grandes regiões brasileiras, de que os ganhos de escala na produção favorecem a concentração industrial, mas a integração vertical entre as indústrias atua como fator de repulsão da indústria. Com o objetivo de pesquisa semelhante</w:t>
      </w:r>
      <w:r w:rsidR="00D771B8" w:rsidRPr="008E2185">
        <w:t>,</w:t>
      </w:r>
      <w:r w:rsidRPr="008E2185">
        <w:t xml:space="preserve"> Silva et. al. (2005) tentam identificar a importância de fatores locais, especialmente os que geram economias de localização e urbanização, para explicar a distribuição da atividade produtiva a partir da análise da influência dessas variáveis no emprego industrial dos estados do país. Os autores </w:t>
      </w:r>
      <w:r w:rsidR="002305AF" w:rsidRPr="008E2185">
        <w:t>obtêm</w:t>
      </w:r>
      <w:r w:rsidRPr="008E2185">
        <w:t xml:space="preserve"> evidências de que tanto as conexões de mercado para frente e para trás, quanto à diversidade industrial da região, influenciam positivamente o crescimento do emprego industrial nos estados. </w:t>
      </w:r>
    </w:p>
    <w:p w:rsidR="00EB7365" w:rsidRPr="008E2185" w:rsidRDefault="00EB7365" w:rsidP="008E2185">
      <w:pPr>
        <w:ind w:firstLine="709"/>
        <w:jc w:val="both"/>
      </w:pPr>
      <w:r w:rsidRPr="008E2185">
        <w:t xml:space="preserve">Em relação a esses dois trabalhos, Rocha et. al. (2011) avançam ao expandir o estudo para cada uma das principais indústrias de transformação do Brasil e investigam qual dos fatores de aglomeração </w:t>
      </w:r>
      <w:r w:rsidRPr="008E2185">
        <w:lastRenderedPageBreak/>
        <w:t>(</w:t>
      </w:r>
      <w:proofErr w:type="spellStart"/>
      <w:r w:rsidRPr="008E2185">
        <w:t>externalidades</w:t>
      </w:r>
      <w:proofErr w:type="spellEnd"/>
      <w:r w:rsidRPr="008E2185">
        <w:t xml:space="preserve"> </w:t>
      </w:r>
      <w:proofErr w:type="spellStart"/>
      <w:r w:rsidRPr="008E2185">
        <w:t>marshalianas</w:t>
      </w:r>
      <w:proofErr w:type="spellEnd"/>
      <w:r w:rsidRPr="008E2185">
        <w:t xml:space="preserve">) – o acesso ao mercado, o acesso a matérias-primas, e a existências dos </w:t>
      </w:r>
      <w:proofErr w:type="spellStart"/>
      <w:r w:rsidRPr="008E2185">
        <w:t>spillovers</w:t>
      </w:r>
      <w:proofErr w:type="spellEnd"/>
      <w:r w:rsidRPr="008E2185">
        <w:t xml:space="preserve"> tecnológicos – é mais importante para explicar a concentração geográfica </w:t>
      </w:r>
      <w:r w:rsidR="00D771B8" w:rsidRPr="008E2185">
        <w:t>dessas indústrias</w:t>
      </w:r>
      <w:r w:rsidRPr="008E2185">
        <w:t xml:space="preserve">. Os principais resultados da pesquisa sugerem que o modelo de acesso ao mercado é o mais indicado para explicar a localização espacial da maioria das indústrias considerada na análise. Essa evidência aponta que as firmas integradas a essas indústrias são atraídas para se estabelecerem em regiões onde concentram um </w:t>
      </w:r>
      <w:r w:rsidR="002305AF" w:rsidRPr="008E2185">
        <w:t xml:space="preserve">maior </w:t>
      </w:r>
      <w:r w:rsidRPr="008E2185">
        <w:t xml:space="preserve">mercado consumidor, as quais devem se beneficiar dos </w:t>
      </w:r>
      <w:proofErr w:type="spellStart"/>
      <w:r w:rsidRPr="008E2185">
        <w:rPr>
          <w:i/>
        </w:rPr>
        <w:t>linkages</w:t>
      </w:r>
      <w:proofErr w:type="spellEnd"/>
      <w:r w:rsidRPr="008E2185">
        <w:t xml:space="preserve"> de mercado (para trás e para frente) pelas firmas espacialmente concentradas. </w:t>
      </w:r>
    </w:p>
    <w:p w:rsidR="00EB7365" w:rsidRPr="008E2185" w:rsidRDefault="00EB7365" w:rsidP="008E2185">
      <w:pPr>
        <w:ind w:firstLine="709"/>
        <w:jc w:val="both"/>
      </w:pPr>
      <w:r w:rsidRPr="008E2185">
        <w:t xml:space="preserve">Porém, destaca-se que esses estudos realizados para o Brasil utilizam, essencialmente, a variável “emprego” ou “preço do aluguel” como meio para identificar os fatores de aglomeração das indústrias brasileiras, além de utilizarem dados agregados geograficamente. </w:t>
      </w:r>
    </w:p>
    <w:p w:rsidR="004E0D44" w:rsidRPr="008E2185" w:rsidRDefault="004E0D44" w:rsidP="008E2185">
      <w:pPr>
        <w:ind w:firstLine="709"/>
        <w:jc w:val="both"/>
      </w:pPr>
      <w:r w:rsidRPr="008E2185">
        <w:t>Por outro lado, avanços têm sido observados na literatura empírica internacional acerca desse tema, especialmente devido à existência e a uma maior facilidade ao acesso a</w:t>
      </w:r>
      <w:r w:rsidR="00D771B8" w:rsidRPr="008E2185">
        <w:t>os</w:t>
      </w:r>
      <w:r w:rsidRPr="008E2185">
        <w:t xml:space="preserve"> dados ao nível das firmas. B</w:t>
      </w:r>
      <w:r w:rsidR="002305AF" w:rsidRPr="008E2185">
        <w:t>oa parte desses estudos utiliza</w:t>
      </w:r>
      <w:r w:rsidRPr="008E2185">
        <w:t xml:space="preserve"> como base modelos de escolha discreta (</w:t>
      </w:r>
      <w:proofErr w:type="spellStart"/>
      <w:r w:rsidRPr="008E2185">
        <w:t>Arauzo</w:t>
      </w:r>
      <w:proofErr w:type="spellEnd"/>
      <w:r w:rsidRPr="008E2185">
        <w:t xml:space="preserve"> e </w:t>
      </w:r>
      <w:proofErr w:type="spellStart"/>
      <w:r w:rsidRPr="008E2185">
        <w:t>Manjon</w:t>
      </w:r>
      <w:proofErr w:type="spellEnd"/>
      <w:r w:rsidRPr="008E2185">
        <w:t xml:space="preserve">, 2004; </w:t>
      </w:r>
      <w:proofErr w:type="spellStart"/>
      <w:r w:rsidRPr="008E2185">
        <w:t>Basile</w:t>
      </w:r>
      <w:proofErr w:type="spellEnd"/>
      <w:r w:rsidRPr="008E2185">
        <w:t xml:space="preserve"> et. al., 2003; </w:t>
      </w:r>
      <w:proofErr w:type="spellStart"/>
      <w:r w:rsidRPr="008E2185">
        <w:t>Baudewyns</w:t>
      </w:r>
      <w:proofErr w:type="spellEnd"/>
      <w:r w:rsidRPr="008E2185">
        <w:t xml:space="preserve"> et. al., 2000; </w:t>
      </w:r>
      <w:proofErr w:type="spellStart"/>
      <w:r w:rsidRPr="008E2185">
        <w:t>Cheng</w:t>
      </w:r>
      <w:proofErr w:type="spellEnd"/>
      <w:r w:rsidRPr="008E2185">
        <w:t xml:space="preserve"> e </w:t>
      </w:r>
      <w:proofErr w:type="spellStart"/>
      <w:r w:rsidRPr="008E2185">
        <w:t>Stough</w:t>
      </w:r>
      <w:proofErr w:type="spellEnd"/>
      <w:r w:rsidRPr="008E2185">
        <w:t xml:space="preserve">, 2006), mas se diferenciam quanto ao nível de desagregação setorial </w:t>
      </w:r>
      <w:r w:rsidR="00D771B8" w:rsidRPr="008E2185">
        <w:t xml:space="preserve">adotado </w:t>
      </w:r>
      <w:r w:rsidRPr="008E2185">
        <w:t xml:space="preserve">e </w:t>
      </w:r>
      <w:r w:rsidR="00D771B8" w:rsidRPr="008E2185">
        <w:t xml:space="preserve">aos </w:t>
      </w:r>
      <w:r w:rsidRPr="008E2185">
        <w:t>fatores locais considerados</w:t>
      </w:r>
      <w:r w:rsidR="00D771B8" w:rsidRPr="008E2185">
        <w:t xml:space="preserve"> na análise</w:t>
      </w:r>
      <w:r w:rsidRPr="008E2185">
        <w:t>. Cabe salientar que</w:t>
      </w:r>
      <w:r w:rsidR="001D380D">
        <w:t xml:space="preserve"> </w:t>
      </w:r>
      <w:r w:rsidRPr="008E2185">
        <w:t xml:space="preserve">quando é possível identificar a localização das firmas para um ano ou mais, como também as suas características, torna-se viável a estimação de modelos probabilísticos – entre eles o </w:t>
      </w:r>
      <w:proofErr w:type="spellStart"/>
      <w:r w:rsidRPr="008E2185">
        <w:rPr>
          <w:i/>
        </w:rPr>
        <w:t>logit</w:t>
      </w:r>
      <w:proofErr w:type="spellEnd"/>
      <w:r w:rsidRPr="008E2185">
        <w:rPr>
          <w:i/>
        </w:rPr>
        <w:t xml:space="preserve"> condicional </w:t>
      </w:r>
      <w:r w:rsidRPr="008E2185">
        <w:t>(</w:t>
      </w:r>
      <w:proofErr w:type="spellStart"/>
      <w:r w:rsidRPr="008E2185">
        <w:t>Coughlin</w:t>
      </w:r>
      <w:proofErr w:type="spellEnd"/>
      <w:r w:rsidRPr="008E2185">
        <w:t xml:space="preserve"> </w:t>
      </w:r>
      <w:proofErr w:type="spellStart"/>
      <w:proofErr w:type="gramStart"/>
      <w:r w:rsidRPr="008E2185">
        <w:t>et</w:t>
      </w:r>
      <w:proofErr w:type="spellEnd"/>
      <w:proofErr w:type="gramEnd"/>
      <w:r w:rsidRPr="008E2185">
        <w:t xml:space="preserve"> al., 1991; Figueiredo et al., 2002; Friedman et al., 1992; Head et al., 1999), o </w:t>
      </w:r>
      <w:proofErr w:type="spellStart"/>
      <w:r w:rsidRPr="008E2185">
        <w:rPr>
          <w:i/>
        </w:rPr>
        <w:t>logit</w:t>
      </w:r>
      <w:proofErr w:type="spellEnd"/>
      <w:r w:rsidRPr="008E2185">
        <w:rPr>
          <w:i/>
        </w:rPr>
        <w:t xml:space="preserve"> </w:t>
      </w:r>
      <w:proofErr w:type="spellStart"/>
      <w:r w:rsidRPr="008E2185">
        <w:rPr>
          <w:i/>
        </w:rPr>
        <w:t>multinomial</w:t>
      </w:r>
      <w:proofErr w:type="spellEnd"/>
      <w:r w:rsidRPr="008E2185">
        <w:rPr>
          <w:i/>
        </w:rPr>
        <w:t xml:space="preserve"> </w:t>
      </w:r>
      <w:r w:rsidRPr="008E2185">
        <w:t xml:space="preserve">(Araujo e </w:t>
      </w:r>
      <w:proofErr w:type="spellStart"/>
      <w:r w:rsidRPr="008E2185">
        <w:t>Manjon</w:t>
      </w:r>
      <w:proofErr w:type="spellEnd"/>
      <w:r w:rsidRPr="008E2185">
        <w:t xml:space="preserve">, 2004; </w:t>
      </w:r>
      <w:proofErr w:type="spellStart"/>
      <w:r w:rsidRPr="008E2185">
        <w:t>Baudewyns</w:t>
      </w:r>
      <w:proofErr w:type="spellEnd"/>
      <w:r w:rsidRPr="008E2185">
        <w:t xml:space="preserve">, 1999) ou o </w:t>
      </w:r>
      <w:proofErr w:type="spellStart"/>
      <w:r w:rsidRPr="008E2185">
        <w:rPr>
          <w:i/>
        </w:rPr>
        <w:t>nested</w:t>
      </w:r>
      <w:proofErr w:type="spellEnd"/>
      <w:r w:rsidRPr="008E2185">
        <w:rPr>
          <w:i/>
        </w:rPr>
        <w:t xml:space="preserve"> </w:t>
      </w:r>
      <w:proofErr w:type="spellStart"/>
      <w:r w:rsidRPr="008E2185">
        <w:rPr>
          <w:i/>
        </w:rPr>
        <w:t>logit</w:t>
      </w:r>
      <w:proofErr w:type="spellEnd"/>
      <w:r w:rsidRPr="008E2185">
        <w:t xml:space="preserve"> (</w:t>
      </w:r>
      <w:proofErr w:type="spellStart"/>
      <w:r w:rsidRPr="008E2185">
        <w:t>Basele</w:t>
      </w:r>
      <w:proofErr w:type="spellEnd"/>
      <w:r w:rsidRPr="008E2185">
        <w:t xml:space="preserve"> et. al., 2003; Hansen 1987) – a partir do qual pode-se investigar quais fatores locacionais influenciam positivamente as escolhas locacionais das firmas.  </w:t>
      </w:r>
    </w:p>
    <w:p w:rsidR="004E0D44" w:rsidRPr="008E2185" w:rsidRDefault="004E0D44" w:rsidP="008E2185">
      <w:pPr>
        <w:ind w:firstLine="709"/>
        <w:jc w:val="both"/>
      </w:pPr>
      <w:r w:rsidRPr="008E2185">
        <w:t xml:space="preserve"> Com esse propósito de pesquisa e utilizando dados ao nível da firma, destaca-se um único trabalho já realiado para o Brasil, o de Hansen (1987).  A partir de uma amostra para 360 indústrias do estado de São Paulo</w:t>
      </w:r>
      <w:r w:rsidR="00D771B8" w:rsidRPr="008E2185">
        <w:t>,</w:t>
      </w:r>
      <w:r w:rsidRPr="008E2185">
        <w:t xml:space="preserve"> o autor obtém evidências de que as economias de aglomeração influenciam as decisões locacionais das firmas, e a proximidade da grande São Paulo é um </w:t>
      </w:r>
      <w:r w:rsidR="002305AF" w:rsidRPr="008E2185">
        <w:t xml:space="preserve">fator de atração. Porém, </w:t>
      </w:r>
      <w:r w:rsidRPr="008E2185">
        <w:t>contrariando as expectativas</w:t>
      </w:r>
      <w:r w:rsidR="002305AF" w:rsidRPr="008E2185">
        <w:t>, em alguns dos modelos estimados,</w:t>
      </w:r>
      <w:r w:rsidR="001D380D">
        <w:t xml:space="preserve"> </w:t>
      </w:r>
      <w:r w:rsidRPr="008E2185">
        <w:t>firmas d</w:t>
      </w:r>
      <w:r w:rsidR="001D380D">
        <w:t>e</w:t>
      </w:r>
      <w:r w:rsidRPr="008E2185">
        <w:t xml:space="preserve"> setores tradicionais e intermediários são atraídas a se instalarem nas cidades </w:t>
      </w:r>
      <w:r w:rsidR="00792C5B" w:rsidRPr="008E2185">
        <w:t>que possuem maiores salários médios para essas indústrias</w:t>
      </w:r>
      <w:r w:rsidRPr="008E2185">
        <w:t xml:space="preserve">. </w:t>
      </w:r>
    </w:p>
    <w:p w:rsidR="004E0D44" w:rsidRPr="008E2185" w:rsidRDefault="004E0D44" w:rsidP="008E2185">
      <w:pPr>
        <w:ind w:firstLine="708"/>
        <w:jc w:val="both"/>
      </w:pPr>
      <w:r w:rsidRPr="008E2185">
        <w:t>Buscando contribuir para a literatura nacional, a presente pesquisa, a partir de uma base de dados ao nível das firmas para o ano de 2010</w:t>
      </w:r>
      <w:r w:rsidR="00AD69E8" w:rsidRPr="008E2185">
        <w:t xml:space="preserve"> da </w:t>
      </w:r>
      <w:r w:rsidR="006878A2" w:rsidRPr="008E2185">
        <w:t>Relação Anual de Informações Sociais do Ministério do Trabalho (</w:t>
      </w:r>
      <w:proofErr w:type="spellStart"/>
      <w:r w:rsidR="00AD69E8" w:rsidRPr="008E2185">
        <w:t>RAIS-</w:t>
      </w:r>
      <w:r w:rsidR="00F8135D">
        <w:t>Mte</w:t>
      </w:r>
      <w:proofErr w:type="spellEnd"/>
      <w:r w:rsidR="001D380D">
        <w:t>) compreendendo</w:t>
      </w:r>
      <w:r w:rsidRPr="008E2185">
        <w:t xml:space="preserve"> 60.005 estabelecimentos industriais formais, objetiva identificar quais fatores locais, em especial, aqueles que podem gerar economias de localização e urbanização </w:t>
      </w:r>
      <w:proofErr w:type="gramStart"/>
      <w:r w:rsidRPr="008E2185">
        <w:t>identificados</w:t>
      </w:r>
      <w:proofErr w:type="gramEnd"/>
      <w:r w:rsidRPr="008E2185">
        <w:t xml:space="preserve"> na literatura, atuam como fatores de atração das indústrias. Além dessas variáveis, também são considerados indicadores de custos</w:t>
      </w:r>
      <w:r w:rsidR="009571B3" w:rsidRPr="008E2185">
        <w:t xml:space="preserve"> de produção</w:t>
      </w:r>
      <w:r w:rsidRPr="008E2185">
        <w:t xml:space="preserve">, </w:t>
      </w:r>
      <w:r w:rsidR="00792C5B" w:rsidRPr="008E2185">
        <w:t xml:space="preserve">salário e custo do aluguel, </w:t>
      </w:r>
      <w:r w:rsidR="009571B3" w:rsidRPr="008E2185">
        <w:t xml:space="preserve">o </w:t>
      </w:r>
      <w:r w:rsidRPr="008E2185">
        <w:t>índice de custo de vida e atributos individuais das fi</w:t>
      </w:r>
      <w:r w:rsidR="009571B3" w:rsidRPr="008E2185">
        <w:t>rmas</w:t>
      </w:r>
      <w:r w:rsidR="00C54A16" w:rsidRPr="008E2185">
        <w:t xml:space="preserve"> que variam no tempo</w:t>
      </w:r>
      <w:r w:rsidR="00792C5B" w:rsidRPr="008E2185">
        <w:t>.</w:t>
      </w:r>
      <w:r w:rsidR="00C54A16" w:rsidRPr="008E2185">
        <w:t xml:space="preserve"> </w:t>
      </w:r>
      <w:r w:rsidR="009571B3" w:rsidRPr="008E2185">
        <w:t xml:space="preserve">Para tanto, </w:t>
      </w:r>
      <w:r w:rsidR="009A69BC" w:rsidRPr="008E2185">
        <w:t>será</w:t>
      </w:r>
      <w:r w:rsidR="009571B3" w:rsidRPr="008E2185">
        <w:t xml:space="preserve"> estimado </w:t>
      </w:r>
      <w:r w:rsidRPr="008E2185">
        <w:t>modelo</w:t>
      </w:r>
      <w:r w:rsidR="009571B3" w:rsidRPr="008E2185">
        <w:t>s</w:t>
      </w:r>
      <w:r w:rsidRPr="008E2185">
        <w:t xml:space="preserve"> de escolha discreta, o </w:t>
      </w:r>
      <w:proofErr w:type="spellStart"/>
      <w:r w:rsidRPr="008E2185">
        <w:rPr>
          <w:i/>
        </w:rPr>
        <w:t>logit</w:t>
      </w:r>
      <w:proofErr w:type="spellEnd"/>
      <w:r w:rsidRPr="008E2185">
        <w:t xml:space="preserve"> condicional</w:t>
      </w:r>
      <w:r w:rsidR="009571B3" w:rsidRPr="008E2185">
        <w:t xml:space="preserve"> e o </w:t>
      </w:r>
      <w:proofErr w:type="spellStart"/>
      <w:r w:rsidR="009571B3" w:rsidRPr="008E2185">
        <w:rPr>
          <w:i/>
        </w:rPr>
        <w:t>mixed</w:t>
      </w:r>
      <w:proofErr w:type="spellEnd"/>
      <w:r w:rsidR="009571B3" w:rsidRPr="008E2185">
        <w:t xml:space="preserve"> </w:t>
      </w:r>
      <w:proofErr w:type="spellStart"/>
      <w:r w:rsidR="009571B3" w:rsidRPr="008E2185">
        <w:rPr>
          <w:i/>
        </w:rPr>
        <w:t>logit</w:t>
      </w:r>
      <w:proofErr w:type="spellEnd"/>
      <w:r w:rsidRPr="008E2185">
        <w:t xml:space="preserve">, </w:t>
      </w:r>
      <w:r w:rsidR="008E4405" w:rsidRPr="008E2185">
        <w:t xml:space="preserve">com dados </w:t>
      </w:r>
      <w:r w:rsidR="00C54A16" w:rsidRPr="008E2185">
        <w:t xml:space="preserve">ao nível da firma, </w:t>
      </w:r>
      <w:r w:rsidRPr="008E2185">
        <w:t xml:space="preserve">para as principais cidades brasileiras considerando as </w:t>
      </w:r>
      <w:r w:rsidR="008E4405" w:rsidRPr="008E2185">
        <w:t xml:space="preserve">principais </w:t>
      </w:r>
      <w:r w:rsidRPr="008E2185">
        <w:t>indústrias da transformação (2-dígitos) segundo a CNAE</w:t>
      </w:r>
      <w:r w:rsidR="008E4405" w:rsidRPr="008E2185">
        <w:t xml:space="preserve"> do país</w:t>
      </w:r>
      <w:r w:rsidR="00044EDF" w:rsidRPr="008E2185">
        <w:rPr>
          <w:rStyle w:val="Refdenotaderodap"/>
        </w:rPr>
        <w:footnoteReference w:id="5"/>
      </w:r>
      <w:r w:rsidR="008E4405" w:rsidRPr="008E2185">
        <w:t>.</w:t>
      </w:r>
      <w:r w:rsidR="00792C5B" w:rsidRPr="008E2185">
        <w:t xml:space="preserve"> </w:t>
      </w:r>
      <w:r w:rsidR="00AD69E8" w:rsidRPr="008E2185">
        <w:t>Ressalta-se que esta estimação apenas é possível porque a base de dados utilizada, os microdados da RAIS do Ministério do Trabalho, disponibiliza os dados por firma e é possível identificar cada uma delas, como também a sua localização, através de um código único e imutável, o CNPJ.</w:t>
      </w:r>
    </w:p>
    <w:p w:rsidR="00837641" w:rsidRPr="008E2185" w:rsidRDefault="00837641" w:rsidP="008E2185">
      <w:pPr>
        <w:ind w:firstLine="708"/>
        <w:jc w:val="both"/>
      </w:pPr>
    </w:p>
    <w:p w:rsidR="00130194" w:rsidRPr="008E2185" w:rsidRDefault="00D22D21" w:rsidP="008E2185">
      <w:pPr>
        <w:pStyle w:val="Corpodetexto"/>
        <w:numPr>
          <w:ilvl w:val="0"/>
          <w:numId w:val="3"/>
        </w:numPr>
        <w:spacing w:after="0"/>
        <w:rPr>
          <w:b/>
        </w:rPr>
      </w:pPr>
      <w:r w:rsidRPr="008E2185">
        <w:rPr>
          <w:b/>
        </w:rPr>
        <w:t>Evidências da Distribuição Espacial das Indústrias da Transformação no Brasil</w:t>
      </w:r>
    </w:p>
    <w:p w:rsidR="00F60975" w:rsidRPr="008E2185" w:rsidRDefault="00F60975" w:rsidP="008E2185">
      <w:pPr>
        <w:autoSpaceDE w:val="0"/>
        <w:autoSpaceDN w:val="0"/>
        <w:adjustRightInd w:val="0"/>
        <w:ind w:firstLine="708"/>
        <w:jc w:val="both"/>
      </w:pPr>
      <w:r w:rsidRPr="008E2185">
        <w:t>Antes de averiguar a importância dos fatore</w:t>
      </w:r>
      <w:r w:rsidR="00B962A3" w:rsidRPr="008E2185">
        <w:t xml:space="preserve">s de aglomeração e localização para </w:t>
      </w:r>
      <w:r w:rsidRPr="008E2185">
        <w:t>a escolha locacional da</w:t>
      </w:r>
      <w:r w:rsidR="00B962A3" w:rsidRPr="008E2185">
        <w:t>s</w:t>
      </w:r>
      <w:r w:rsidRPr="008E2185">
        <w:t xml:space="preserve"> firma</w:t>
      </w:r>
      <w:r w:rsidR="00B962A3" w:rsidRPr="008E2185">
        <w:t>s</w:t>
      </w:r>
      <w:r w:rsidRPr="008E2185">
        <w:t xml:space="preserve">, é importante avaliar a distribuição dos estabelecimentos industriais no Brasil. </w:t>
      </w:r>
      <w:r w:rsidR="00B962A3" w:rsidRPr="008E2185">
        <w:t xml:space="preserve">Na literatura </w:t>
      </w:r>
      <w:r w:rsidR="00B071F2" w:rsidRPr="008E2185">
        <w:t>nacional</w:t>
      </w:r>
      <w:r w:rsidR="00B962A3" w:rsidRPr="008E2185">
        <w:t xml:space="preserve"> há </w:t>
      </w:r>
      <w:r w:rsidR="007B12D2" w:rsidRPr="008E2185">
        <w:t>vários e</w:t>
      </w:r>
      <w:r w:rsidR="00B962A3" w:rsidRPr="008E2185">
        <w:t xml:space="preserve">studos empíricos sobre a </w:t>
      </w:r>
      <w:r w:rsidRPr="008E2185">
        <w:t xml:space="preserve">concentração da atividade industrial </w:t>
      </w:r>
      <w:r w:rsidR="00B962A3" w:rsidRPr="008E2185">
        <w:t xml:space="preserve">no </w:t>
      </w:r>
      <w:r w:rsidR="007B12D2" w:rsidRPr="008E2185">
        <w:t>país</w:t>
      </w:r>
      <w:r w:rsidRPr="008E2185">
        <w:t xml:space="preserve">, </w:t>
      </w:r>
      <w:r w:rsidR="007B12D2" w:rsidRPr="008E2185">
        <w:t xml:space="preserve">os quais utilizando como variável </w:t>
      </w:r>
      <w:r w:rsidR="00F27E99" w:rsidRPr="008E2185">
        <w:t>de análise</w:t>
      </w:r>
      <w:r w:rsidR="007B12D2" w:rsidRPr="008E2185">
        <w:t xml:space="preserve"> </w:t>
      </w:r>
      <w:r w:rsidR="00F27E99" w:rsidRPr="008E2185">
        <w:t>o</w:t>
      </w:r>
      <w:r w:rsidRPr="008E2185">
        <w:t xml:space="preserve"> emprego</w:t>
      </w:r>
      <w:r w:rsidR="00F27E99" w:rsidRPr="008E2185">
        <w:t xml:space="preserve">, número de estabelecimentos ou </w:t>
      </w:r>
      <w:r w:rsidRPr="008E2185">
        <w:t>o valor transformado</w:t>
      </w:r>
      <w:r w:rsidR="00F27E99" w:rsidRPr="008E2185">
        <w:t>, entre outras variáveis</w:t>
      </w:r>
      <w:r w:rsidR="00B72CB7">
        <w:t xml:space="preserve"> (</w:t>
      </w:r>
      <w:r w:rsidRPr="008E2185">
        <w:t xml:space="preserve">Silveira Neto, 2005; Domingues 2005; </w:t>
      </w:r>
      <w:proofErr w:type="spellStart"/>
      <w:r w:rsidRPr="008E2185">
        <w:t>Lautert</w:t>
      </w:r>
      <w:proofErr w:type="spellEnd"/>
      <w:r w:rsidRPr="008E2185">
        <w:t xml:space="preserve"> e Araújo, 2007</w:t>
      </w:r>
      <w:r w:rsidR="00F27E99" w:rsidRPr="008E2185">
        <w:t>)</w:t>
      </w:r>
      <w:r w:rsidRPr="008E2185">
        <w:t xml:space="preserve">. Resende e </w:t>
      </w:r>
      <w:proofErr w:type="spellStart"/>
      <w:r w:rsidRPr="008E2185">
        <w:t>Wyllie</w:t>
      </w:r>
      <w:proofErr w:type="spellEnd"/>
      <w:r w:rsidRPr="008E2185">
        <w:t xml:space="preserve"> (2005) utilizando os dados da RAIS entre 1995 e 2001, por exemplo, calculam índices de concentração </w:t>
      </w:r>
      <w:r w:rsidR="00B72CB7">
        <w:t>através de</w:t>
      </w:r>
      <w:r w:rsidR="00B72CB7" w:rsidRPr="008E2185">
        <w:t xml:space="preserve"> </w:t>
      </w:r>
      <w:r w:rsidRPr="008E2185">
        <w:t>várias medidas</w:t>
      </w:r>
      <w:r w:rsidR="00F27E99" w:rsidRPr="008E2185">
        <w:t>,</w:t>
      </w:r>
      <w:r w:rsidRPr="008E2185">
        <w:t xml:space="preserve"> entre elas</w:t>
      </w:r>
      <w:r w:rsidR="00F27E99" w:rsidRPr="008E2185">
        <w:t>,</w:t>
      </w:r>
      <w:r w:rsidRPr="008E2185">
        <w:t xml:space="preserve"> </w:t>
      </w:r>
      <w:r w:rsidR="00F27E99" w:rsidRPr="008E2185">
        <w:t>o índice</w:t>
      </w:r>
      <w:r w:rsidRPr="008E2185">
        <w:t xml:space="preserve"> de Ellison e Glaser,</w:t>
      </w:r>
      <w:r w:rsidR="00C57B61" w:rsidRPr="008E2185">
        <w:t xml:space="preserve"> e observam que, </w:t>
      </w:r>
      <w:r w:rsidR="00C57B61" w:rsidRPr="008E2185">
        <w:lastRenderedPageBreak/>
        <w:t>durante este período de análise,</w:t>
      </w:r>
      <w:r w:rsidRPr="008E2185">
        <w:t xml:space="preserve"> </w:t>
      </w:r>
      <w:r w:rsidR="00C57B61" w:rsidRPr="008E2185">
        <w:t>houve mudanças na ordenação das indústrias com mais elevados índices de concentração,</w:t>
      </w:r>
      <w:r w:rsidRPr="008E2185">
        <w:t xml:space="preserve"> mais </w:t>
      </w:r>
      <w:r w:rsidR="00E67DA0" w:rsidRPr="008E2185">
        <w:t xml:space="preserve">que há uma </w:t>
      </w:r>
      <w:r w:rsidRPr="008E2185">
        <w:t xml:space="preserve">tendência geral </w:t>
      </w:r>
      <w:r w:rsidR="00E67DA0" w:rsidRPr="008E2185">
        <w:t>do país para concentração da atividade produtiva</w:t>
      </w:r>
      <w:r w:rsidRPr="008E2185">
        <w:rPr>
          <w:rStyle w:val="Refdenotaderodap"/>
        </w:rPr>
        <w:footnoteReference w:id="6"/>
      </w:r>
      <w:r w:rsidRPr="008E2185">
        <w:t>.</w:t>
      </w:r>
    </w:p>
    <w:p w:rsidR="00F60975" w:rsidRPr="008E2185" w:rsidRDefault="00B071F2" w:rsidP="008E2185">
      <w:pPr>
        <w:autoSpaceDE w:val="0"/>
        <w:autoSpaceDN w:val="0"/>
        <w:adjustRightInd w:val="0"/>
        <w:ind w:firstLine="708"/>
        <w:jc w:val="both"/>
      </w:pPr>
      <w:r w:rsidRPr="008E2185">
        <w:t xml:space="preserve">Com o intuito de apresentar </w:t>
      </w:r>
      <w:r w:rsidR="005F7EB2" w:rsidRPr="008E2185">
        <w:t>a</w:t>
      </w:r>
      <w:r w:rsidR="00F100B6" w:rsidRPr="008E2185">
        <w:t xml:space="preserve">s </w:t>
      </w:r>
      <w:r w:rsidR="005F7EB2" w:rsidRPr="008E2185">
        <w:t xml:space="preserve">indústrias de transformação </w:t>
      </w:r>
      <w:r w:rsidR="00F100B6" w:rsidRPr="008E2185">
        <w:t xml:space="preserve">com maior representatividade </w:t>
      </w:r>
      <w:r w:rsidR="005F7EB2" w:rsidRPr="008E2185">
        <w:t xml:space="preserve">no país, o Gráfico 1 apresenta o </w:t>
      </w:r>
      <w:r w:rsidRPr="008E2185">
        <w:t xml:space="preserve">número </w:t>
      </w:r>
      <w:r w:rsidR="005F7EB2" w:rsidRPr="008E2185">
        <w:t>de estabelecimentos para</w:t>
      </w:r>
      <w:r w:rsidR="00F60975" w:rsidRPr="008E2185">
        <w:t xml:space="preserve"> cada divisão </w:t>
      </w:r>
      <w:r w:rsidR="005F7EB2" w:rsidRPr="008E2185">
        <w:t xml:space="preserve">de atividades </w:t>
      </w:r>
      <w:r w:rsidR="00F60975" w:rsidRPr="008E2185">
        <w:t>(2 dígitos da CNAE)</w:t>
      </w:r>
      <w:r w:rsidR="005F7EB2" w:rsidRPr="008E2185">
        <w:t xml:space="preserve">. </w:t>
      </w:r>
      <w:r w:rsidR="00BA7630" w:rsidRPr="008E2185">
        <w:t xml:space="preserve">De acordo com o </w:t>
      </w:r>
      <w:r w:rsidR="0094326E" w:rsidRPr="008E2185">
        <w:t xml:space="preserve">Gráfico </w:t>
      </w:r>
      <w:r w:rsidR="00BA7630" w:rsidRPr="008E2185">
        <w:t xml:space="preserve">1 pode-se perceber </w:t>
      </w:r>
      <w:r w:rsidR="00F60975" w:rsidRPr="008E2185">
        <w:t xml:space="preserve">que </w:t>
      </w:r>
      <w:r w:rsidR="00BA7630" w:rsidRPr="008E2185">
        <w:t xml:space="preserve">as divisões com maior participação no total de estabelecimentos </w:t>
      </w:r>
      <w:r w:rsidRPr="008E2185">
        <w:t>industriais são</w:t>
      </w:r>
      <w:r w:rsidR="00F100B6" w:rsidRPr="008E2185">
        <w:t>:</w:t>
      </w:r>
      <w:r w:rsidR="00F60975" w:rsidRPr="008E2185">
        <w:t xml:space="preserve"> as divisões D15 (Fabricação de Produtos Alimentícios e Bebidas), D18 (Confecção de Artigos do Vestuário e Acessórios), D22 (Edição, Impressão e Reprodução de Gravações), D28 (Fabricação de Produtos de Metal Exceto Máquinas e Equipamentos) e finalmente D36 (Fabricação de Móveis e Indústrias Diversas).</w:t>
      </w:r>
    </w:p>
    <w:p w:rsidR="00F60975" w:rsidRPr="008E2185" w:rsidRDefault="00F60975" w:rsidP="008E2185">
      <w:pPr>
        <w:pStyle w:val="Corpodetexto"/>
        <w:spacing w:after="0"/>
        <w:rPr>
          <w:b/>
        </w:rPr>
      </w:pPr>
    </w:p>
    <w:p w:rsidR="00F60975" w:rsidRPr="008E2185" w:rsidRDefault="00F60975" w:rsidP="008E2185">
      <w:pPr>
        <w:pStyle w:val="Corpodetexto"/>
        <w:spacing w:after="0"/>
        <w:rPr>
          <w:b/>
        </w:rPr>
      </w:pPr>
      <w:r w:rsidRPr="008E2185">
        <w:rPr>
          <w:b/>
          <w:noProof/>
        </w:rPr>
        <w:drawing>
          <wp:inline distT="0" distB="0" distL="0" distR="0">
            <wp:extent cx="5759450" cy="3094630"/>
            <wp:effectExtent l="19050" t="0" r="1270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0975" w:rsidRPr="008E2185" w:rsidRDefault="00895E3E" w:rsidP="008E2185">
      <w:pPr>
        <w:autoSpaceDE w:val="0"/>
        <w:autoSpaceDN w:val="0"/>
        <w:adjustRightInd w:val="0"/>
        <w:jc w:val="center"/>
        <w:rPr>
          <w:b/>
        </w:rPr>
      </w:pPr>
      <w:r w:rsidRPr="008E2185">
        <w:rPr>
          <w:b/>
        </w:rPr>
        <w:t xml:space="preserve">Gráfico 1. </w:t>
      </w:r>
      <w:r w:rsidR="00F60975" w:rsidRPr="008E2185">
        <w:rPr>
          <w:b/>
        </w:rPr>
        <w:t>Número de Estabelecimentos da Indústria no País por divisão CNAE (2010).</w:t>
      </w:r>
    </w:p>
    <w:p w:rsidR="00F60975" w:rsidRPr="00167CCD" w:rsidRDefault="00C3794E" w:rsidP="008E2185">
      <w:pPr>
        <w:pStyle w:val="Corpodetexto"/>
        <w:spacing w:after="0"/>
        <w:rPr>
          <w:sz w:val="20"/>
          <w:szCs w:val="20"/>
        </w:rPr>
      </w:pPr>
      <w:r w:rsidRPr="00167CCD">
        <w:rPr>
          <w:sz w:val="20"/>
          <w:szCs w:val="20"/>
        </w:rPr>
        <w:t xml:space="preserve">Fonte: Elaboração própria a partir dos dados da </w:t>
      </w:r>
      <w:proofErr w:type="spellStart"/>
      <w:r w:rsidRPr="00167CCD">
        <w:rPr>
          <w:sz w:val="20"/>
          <w:szCs w:val="20"/>
        </w:rPr>
        <w:t>Rais-Mte</w:t>
      </w:r>
      <w:proofErr w:type="spellEnd"/>
      <w:r w:rsidRPr="00167CCD">
        <w:rPr>
          <w:sz w:val="20"/>
          <w:szCs w:val="20"/>
        </w:rPr>
        <w:t xml:space="preserve"> (2010)</w:t>
      </w:r>
    </w:p>
    <w:p w:rsidR="00C3794E" w:rsidRPr="008E2185" w:rsidRDefault="00C3794E" w:rsidP="008E2185">
      <w:pPr>
        <w:pStyle w:val="Corpodetexto"/>
        <w:spacing w:after="0"/>
        <w:rPr>
          <w:b/>
        </w:rPr>
      </w:pPr>
    </w:p>
    <w:p w:rsidR="00F60975" w:rsidRPr="008E2185" w:rsidRDefault="00F60975" w:rsidP="008E2185">
      <w:pPr>
        <w:pStyle w:val="Corpodetexto"/>
        <w:spacing w:after="0"/>
        <w:ind w:firstLine="708"/>
        <w:jc w:val="both"/>
      </w:pPr>
      <w:r w:rsidRPr="008E2185">
        <w:t xml:space="preserve">O referido gráfico indica que </w:t>
      </w:r>
      <w:r w:rsidR="00BA7630" w:rsidRPr="008E2185">
        <w:t xml:space="preserve">as </w:t>
      </w:r>
      <w:r w:rsidRPr="008E2185">
        <w:t xml:space="preserve">três indústrias no Brasil </w:t>
      </w:r>
      <w:r w:rsidR="00BA7630" w:rsidRPr="008E2185">
        <w:t xml:space="preserve">com maior número de estabelecimentos, </w:t>
      </w:r>
      <w:r w:rsidR="001E0632" w:rsidRPr="008E2185">
        <w:t xml:space="preserve">divisão 15, 18 e 28, </w:t>
      </w:r>
      <w:r w:rsidRPr="008E2185">
        <w:t>são responsáveis por 41,25% do total de estabelecimentos do</w:t>
      </w:r>
      <w:r w:rsidR="001E0632" w:rsidRPr="008E2185">
        <w:t xml:space="preserve"> país. Porém, convém salientar </w:t>
      </w:r>
      <w:r w:rsidRPr="008E2185">
        <w:t xml:space="preserve">que essa representatividade em termos de números de estabelecimentos não implica de forma idêntica na importância em termos de </w:t>
      </w:r>
      <w:r w:rsidR="001E0632" w:rsidRPr="008E2185">
        <w:t xml:space="preserve">geração de </w:t>
      </w:r>
      <w:r w:rsidRPr="008E2185">
        <w:t>emprego, já que pode haver uma grande participação de micro e pequenas empresas nessas atividades.</w:t>
      </w:r>
    </w:p>
    <w:p w:rsidR="00213874" w:rsidRPr="008E2185" w:rsidRDefault="00F60975" w:rsidP="008E2185">
      <w:pPr>
        <w:autoSpaceDE w:val="0"/>
        <w:autoSpaceDN w:val="0"/>
        <w:adjustRightInd w:val="0"/>
        <w:ind w:firstLine="708"/>
        <w:jc w:val="both"/>
      </w:pPr>
      <w:r w:rsidRPr="008E2185">
        <w:t>Com</w:t>
      </w:r>
      <w:r w:rsidR="00F100B6" w:rsidRPr="008E2185">
        <w:t>o</w:t>
      </w:r>
      <w:r w:rsidRPr="008E2185">
        <w:t xml:space="preserve"> o foco</w:t>
      </w:r>
      <w:r w:rsidR="00F100B6" w:rsidRPr="008E2185">
        <w:t xml:space="preserve"> da análise é</w:t>
      </w:r>
      <w:r w:rsidRPr="008E2185">
        <w:t xml:space="preserve"> explicar a decisão de localização</w:t>
      </w:r>
      <w:r w:rsidR="00BA342D" w:rsidRPr="008E2185">
        <w:t xml:space="preserve"> dos investidores</w:t>
      </w:r>
      <w:r w:rsidR="00C94D16" w:rsidRPr="008E2185">
        <w:t>/indústrias</w:t>
      </w:r>
      <w:r w:rsidR="00BA342D" w:rsidRPr="008E2185">
        <w:t xml:space="preserve"> entre as principais capitais brasileiras</w:t>
      </w:r>
      <w:r w:rsidR="00FD6CC1" w:rsidRPr="008E2185">
        <w:t xml:space="preserve"> para quais foram possíveis obter um conjunto de informações dos atributos </w:t>
      </w:r>
      <w:r w:rsidR="00C94D16" w:rsidRPr="008E2185">
        <w:t>locais utilizados nos modelos empíricos, as informações a seguir são apresentadas para essas cidades, a saber</w:t>
      </w:r>
      <w:r w:rsidR="00B72CB7">
        <w:t>:</w:t>
      </w:r>
      <w:r w:rsidR="00C94D16" w:rsidRPr="008E2185">
        <w:t xml:space="preserve"> Belém, Fortaleza, Recife, Salvador, Belo Horizonte, Rio de Janeiro, São Paulo, Curitiba, Porto Alegre, Goi</w:t>
      </w:r>
      <w:r w:rsidR="00B72CB7">
        <w:t>â</w:t>
      </w:r>
      <w:r w:rsidR="00C94D16" w:rsidRPr="008E2185">
        <w:t>n</w:t>
      </w:r>
      <w:r w:rsidR="00B72CB7">
        <w:t>i</w:t>
      </w:r>
      <w:r w:rsidR="00C94D16" w:rsidRPr="008E2185">
        <w:t>a e Brasília.</w:t>
      </w:r>
      <w:r w:rsidR="00213874" w:rsidRPr="008E2185">
        <w:t xml:space="preserve"> Com respeito à distribuição das indústrias entre capitais do país, os dados da </w:t>
      </w:r>
      <w:proofErr w:type="spellStart"/>
      <w:r w:rsidR="00213874" w:rsidRPr="008E2185">
        <w:t>RAIS-Mte</w:t>
      </w:r>
      <w:proofErr w:type="spellEnd"/>
      <w:r w:rsidR="00213874" w:rsidRPr="008E2185">
        <w:t xml:space="preserve"> para o ano de 2010 apontam que 22%</w:t>
      </w:r>
      <w:r w:rsidR="007F4D8D" w:rsidRPr="008E2185">
        <w:rPr>
          <w:rStyle w:val="Refdenotaderodap"/>
        </w:rPr>
        <w:footnoteReference w:id="7"/>
      </w:r>
      <w:r w:rsidR="00213874" w:rsidRPr="008E2185">
        <w:t xml:space="preserve"> dos estabelecimentos industriais se localizam nessas capitais, percentual elevado do ponto de vista das opções de escolha </w:t>
      </w:r>
      <w:r w:rsidR="007F4D8D" w:rsidRPr="008E2185">
        <w:t>existentes</w:t>
      </w:r>
      <w:r w:rsidR="00213874" w:rsidRPr="008E2185">
        <w:t xml:space="preserve"> no país, dado que essas capitais representam 0,5% das opções de localização</w:t>
      </w:r>
      <w:r w:rsidR="00213874" w:rsidRPr="008E2185">
        <w:rPr>
          <w:rStyle w:val="Refdenotaderodap"/>
        </w:rPr>
        <w:footnoteReference w:id="8"/>
      </w:r>
      <w:r w:rsidR="00213874" w:rsidRPr="008E2185">
        <w:t>.</w:t>
      </w:r>
      <w:r w:rsidR="00213874" w:rsidRPr="008E2185">
        <w:rPr>
          <w:color w:val="FF0000"/>
        </w:rPr>
        <w:t xml:space="preserve"> </w:t>
      </w:r>
    </w:p>
    <w:p w:rsidR="00F60975" w:rsidRPr="008E2185" w:rsidRDefault="00895E3E" w:rsidP="008E2185">
      <w:pPr>
        <w:pStyle w:val="Corpodetexto"/>
        <w:spacing w:after="0"/>
        <w:ind w:firstLine="708"/>
        <w:jc w:val="both"/>
      </w:pPr>
      <w:r w:rsidRPr="008E2185">
        <w:t>O</w:t>
      </w:r>
      <w:r w:rsidR="00F60975" w:rsidRPr="008E2185">
        <w:t xml:space="preserve"> Gráfico 2 </w:t>
      </w:r>
      <w:r w:rsidRPr="008E2185">
        <w:t>apresenta a mesma informação do gráfico 1, o número de estabelecimentos formais por divisão de atividades segunda CNAE-95, mas apenas para as cidades citadas consideradas na análise.</w:t>
      </w:r>
      <w:r w:rsidR="00722825" w:rsidRPr="008E2185">
        <w:t xml:space="preserve"> Conforme pode ser visualizado no gráfico, as indústrias </w:t>
      </w:r>
      <w:r w:rsidR="00E26699" w:rsidRPr="008E2185">
        <w:t xml:space="preserve">de Confecção (Divisão 18), </w:t>
      </w:r>
      <w:r w:rsidR="00930065" w:rsidRPr="008E2185">
        <w:t xml:space="preserve">de </w:t>
      </w:r>
      <w:r w:rsidR="00E60D07" w:rsidRPr="008E2185">
        <w:t>Edição</w:t>
      </w:r>
      <w:r w:rsidR="00930065" w:rsidRPr="008E2185">
        <w:t xml:space="preserve">, </w:t>
      </w:r>
      <w:r w:rsidR="00E60D07" w:rsidRPr="008E2185">
        <w:t>Impressão</w:t>
      </w:r>
      <w:r w:rsidR="00930065" w:rsidRPr="008E2185">
        <w:t xml:space="preserve"> e </w:t>
      </w:r>
      <w:r w:rsidR="00E60D07" w:rsidRPr="008E2185">
        <w:t>Reprodução</w:t>
      </w:r>
      <w:r w:rsidR="00930065" w:rsidRPr="008E2185">
        <w:t xml:space="preserve"> de </w:t>
      </w:r>
      <w:r w:rsidR="00E60D07" w:rsidRPr="008E2185">
        <w:t>Gravações</w:t>
      </w:r>
      <w:r w:rsidR="00930065" w:rsidRPr="008E2185">
        <w:t xml:space="preserve"> </w:t>
      </w:r>
      <w:r w:rsidR="00E26699" w:rsidRPr="008E2185">
        <w:t xml:space="preserve">(Divisão 22), de </w:t>
      </w:r>
      <w:r w:rsidR="00930065" w:rsidRPr="008E2185">
        <w:t xml:space="preserve">Alimentos e Bebidas </w:t>
      </w:r>
      <w:r w:rsidR="00E26699" w:rsidRPr="008E2185">
        <w:t xml:space="preserve">(Divisão 15) e de </w:t>
      </w:r>
      <w:r w:rsidR="00E60D07" w:rsidRPr="008E2185">
        <w:t>Fabricação</w:t>
      </w:r>
      <w:r w:rsidR="00930065" w:rsidRPr="008E2185">
        <w:t xml:space="preserve"> de </w:t>
      </w:r>
      <w:r w:rsidR="008634D7" w:rsidRPr="008E2185">
        <w:lastRenderedPageBreak/>
        <w:t>P</w:t>
      </w:r>
      <w:r w:rsidR="00930065" w:rsidRPr="008E2185">
        <w:t xml:space="preserve">rodutos de </w:t>
      </w:r>
      <w:r w:rsidR="008634D7" w:rsidRPr="008E2185">
        <w:t>M</w:t>
      </w:r>
      <w:r w:rsidR="00930065" w:rsidRPr="008E2185">
        <w:t xml:space="preserve">etal </w:t>
      </w:r>
      <w:r w:rsidR="00E26699" w:rsidRPr="008E2185">
        <w:t xml:space="preserve">(Divisão 28) são as mais representativas nessas cidades, </w:t>
      </w:r>
      <w:r w:rsidR="00404353" w:rsidRPr="008E2185">
        <w:t xml:space="preserve">as quais respondem por </w:t>
      </w:r>
      <w:r w:rsidR="00373A15" w:rsidRPr="008E2185">
        <w:t>mais de 5</w:t>
      </w:r>
      <w:r w:rsidR="00404353" w:rsidRPr="008E2185">
        <w:t>0% dos estabelecimentos da indústria da transformação nelas instaladas.</w:t>
      </w:r>
    </w:p>
    <w:p w:rsidR="00F60975" w:rsidRPr="008E2185" w:rsidRDefault="00F60975" w:rsidP="008E2185">
      <w:pPr>
        <w:pStyle w:val="Corpodetexto"/>
        <w:spacing w:after="0"/>
        <w:rPr>
          <w:b/>
          <w:color w:val="FF0000"/>
        </w:rPr>
      </w:pPr>
    </w:p>
    <w:p w:rsidR="00F60975" w:rsidRPr="008E2185" w:rsidRDefault="00F60975" w:rsidP="008E2185">
      <w:pPr>
        <w:pStyle w:val="Corpodetexto"/>
        <w:spacing w:after="0"/>
        <w:jc w:val="center"/>
        <w:rPr>
          <w:b/>
          <w:color w:val="FF0000"/>
        </w:rPr>
      </w:pPr>
      <w:r w:rsidRPr="008E2185">
        <w:rPr>
          <w:b/>
          <w:noProof/>
          <w:color w:val="FF0000"/>
        </w:rPr>
        <w:drawing>
          <wp:inline distT="0" distB="0" distL="0" distR="0">
            <wp:extent cx="5482590" cy="2293620"/>
            <wp:effectExtent l="19050" t="0" r="22860" b="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6894" w:rsidRDefault="00A06894" w:rsidP="00A06894">
      <w:pPr>
        <w:autoSpaceDE w:val="0"/>
        <w:autoSpaceDN w:val="0"/>
        <w:adjustRightInd w:val="0"/>
        <w:ind w:firstLine="708"/>
        <w:jc w:val="both"/>
        <w:rPr>
          <w:b/>
        </w:rPr>
      </w:pPr>
    </w:p>
    <w:p w:rsidR="00A06894" w:rsidRPr="008E2185" w:rsidRDefault="00895E3E" w:rsidP="00A06894">
      <w:pPr>
        <w:autoSpaceDE w:val="0"/>
        <w:autoSpaceDN w:val="0"/>
        <w:adjustRightInd w:val="0"/>
        <w:ind w:firstLine="708"/>
        <w:jc w:val="both"/>
        <w:rPr>
          <w:b/>
        </w:rPr>
      </w:pPr>
      <w:r w:rsidRPr="008E2185">
        <w:rPr>
          <w:b/>
        </w:rPr>
        <w:t xml:space="preserve">Gráfico </w:t>
      </w:r>
      <w:proofErr w:type="gramStart"/>
      <w:r w:rsidRPr="008E2185">
        <w:rPr>
          <w:b/>
        </w:rPr>
        <w:t>2</w:t>
      </w:r>
      <w:proofErr w:type="gramEnd"/>
      <w:r w:rsidRPr="008E2185">
        <w:rPr>
          <w:b/>
        </w:rPr>
        <w:t xml:space="preserve">. </w:t>
      </w:r>
      <w:r w:rsidR="00F60975" w:rsidRPr="008E2185">
        <w:rPr>
          <w:b/>
        </w:rPr>
        <w:t xml:space="preserve">Número de Estabelecimentos nas </w:t>
      </w:r>
      <w:r w:rsidR="00F07372" w:rsidRPr="008E2185">
        <w:rPr>
          <w:b/>
        </w:rPr>
        <w:t xml:space="preserve">11 </w:t>
      </w:r>
      <w:r w:rsidR="00F60975" w:rsidRPr="008E2185">
        <w:rPr>
          <w:b/>
        </w:rPr>
        <w:t>Capitais por Divisão CNAE</w:t>
      </w:r>
      <w:r w:rsidR="00F07372" w:rsidRPr="008E2185">
        <w:rPr>
          <w:b/>
        </w:rPr>
        <w:t>-95</w:t>
      </w:r>
      <w:r w:rsidR="00F60975" w:rsidRPr="008E2185">
        <w:rPr>
          <w:b/>
        </w:rPr>
        <w:t xml:space="preserve"> </w:t>
      </w:r>
    </w:p>
    <w:p w:rsidR="00895E3E" w:rsidRPr="00167CCD" w:rsidRDefault="00895E3E" w:rsidP="008E2185">
      <w:pPr>
        <w:pStyle w:val="Corpodetexto"/>
        <w:spacing w:after="0"/>
        <w:rPr>
          <w:sz w:val="20"/>
          <w:szCs w:val="20"/>
        </w:rPr>
      </w:pPr>
      <w:r w:rsidRPr="00167CCD">
        <w:rPr>
          <w:sz w:val="20"/>
          <w:szCs w:val="20"/>
        </w:rPr>
        <w:t xml:space="preserve">Fonte: Elaboração própria a partir dos dados da </w:t>
      </w:r>
      <w:proofErr w:type="spellStart"/>
      <w:r w:rsidRPr="00167CCD">
        <w:rPr>
          <w:sz w:val="20"/>
          <w:szCs w:val="20"/>
        </w:rPr>
        <w:t>Rais-Mte</w:t>
      </w:r>
      <w:proofErr w:type="spellEnd"/>
      <w:r w:rsidRPr="00167CCD">
        <w:rPr>
          <w:sz w:val="20"/>
          <w:szCs w:val="20"/>
        </w:rPr>
        <w:t xml:space="preserve"> (2010)</w:t>
      </w:r>
    </w:p>
    <w:p w:rsidR="00895E3E" w:rsidRPr="008E2185" w:rsidRDefault="00895E3E" w:rsidP="008E2185">
      <w:pPr>
        <w:autoSpaceDE w:val="0"/>
        <w:autoSpaceDN w:val="0"/>
        <w:adjustRightInd w:val="0"/>
        <w:ind w:firstLine="708"/>
        <w:jc w:val="both"/>
        <w:rPr>
          <w:color w:val="FF0000"/>
        </w:rPr>
      </w:pPr>
    </w:p>
    <w:p w:rsidR="002166EA" w:rsidRPr="008E2185" w:rsidRDefault="00AF5239" w:rsidP="008E2185">
      <w:pPr>
        <w:autoSpaceDE w:val="0"/>
        <w:autoSpaceDN w:val="0"/>
        <w:adjustRightInd w:val="0"/>
        <w:ind w:firstLine="708"/>
        <w:jc w:val="both"/>
      </w:pPr>
      <w:r w:rsidRPr="008E2185">
        <w:t>Outra informação, a partir da qual se pode avaliar a distribuição da atividade produtiva,</w:t>
      </w:r>
      <w:r w:rsidR="002166EA" w:rsidRPr="008E2185">
        <w:t xml:space="preserve"> pode ser obtida com base no número de empregos gerados pela indústria, já que para algumas indústrias</w:t>
      </w:r>
      <w:r w:rsidR="00B72CB7">
        <w:t xml:space="preserve"> </w:t>
      </w:r>
      <w:r w:rsidR="002166EA" w:rsidRPr="008E2185">
        <w:t>não intensivas em mão de obra, uma elevada representatividade em termos de estabelecimentos não significa que sejam as mais importantes para a geração de emprego.</w:t>
      </w:r>
    </w:p>
    <w:p w:rsidR="00F60975" w:rsidRDefault="00712226" w:rsidP="008E2185">
      <w:pPr>
        <w:autoSpaceDE w:val="0"/>
        <w:autoSpaceDN w:val="0"/>
        <w:adjustRightInd w:val="0"/>
        <w:ind w:firstLine="708"/>
        <w:jc w:val="both"/>
      </w:pPr>
      <w:r w:rsidRPr="008E2185">
        <w:t xml:space="preserve">Desse modo, analisando </w:t>
      </w:r>
      <w:r w:rsidR="00F60975" w:rsidRPr="008E2185">
        <w:t>a distribuição</w:t>
      </w:r>
      <w:r w:rsidRPr="008E2185">
        <w:t xml:space="preserve"> dos empregos em cada uma das</w:t>
      </w:r>
      <w:r w:rsidR="00F60975" w:rsidRPr="008E2185">
        <w:t xml:space="preserve"> divisões</w:t>
      </w:r>
      <w:r w:rsidRPr="008E2185">
        <w:t xml:space="preserve"> da indústria da transformação</w:t>
      </w:r>
      <w:r w:rsidR="00F60975" w:rsidRPr="008E2185">
        <w:t xml:space="preserve">, </w:t>
      </w:r>
      <w:r w:rsidRPr="008E2185">
        <w:t xml:space="preserve">verifica-se que, em relação </w:t>
      </w:r>
      <w:proofErr w:type="gramStart"/>
      <w:r w:rsidRPr="008E2185">
        <w:t>a</w:t>
      </w:r>
      <w:proofErr w:type="gramEnd"/>
      <w:r w:rsidRPr="008E2185">
        <w:t xml:space="preserve"> geração de empregos,</w:t>
      </w:r>
      <w:r w:rsidR="00F60975" w:rsidRPr="008E2185">
        <w:t xml:space="preserve"> </w:t>
      </w:r>
      <w:r w:rsidR="00F71898" w:rsidRPr="008E2185">
        <w:t xml:space="preserve">a indústria de confecção (CNAE 18) também é a que se encontra mais concentrada nas 11 capitais, </w:t>
      </w:r>
      <w:r w:rsidR="00514A72" w:rsidRPr="008E2185">
        <w:t>segu</w:t>
      </w:r>
      <w:r w:rsidR="00E747A5" w:rsidRPr="008E2185">
        <w:t>ida</w:t>
      </w:r>
      <w:r w:rsidR="00514A72" w:rsidRPr="008E2185">
        <w:t xml:space="preserve"> das indústrias de Alimentos e Bebidas (CNAE 15)</w:t>
      </w:r>
      <w:r w:rsidR="00E747A5" w:rsidRPr="008E2185">
        <w:t xml:space="preserve"> e </w:t>
      </w:r>
      <w:r w:rsidR="00613CD3" w:rsidRPr="008E2185">
        <w:t>de</w:t>
      </w:r>
      <w:r w:rsidR="00F60975" w:rsidRPr="008E2185">
        <w:t xml:space="preserve"> </w:t>
      </w:r>
      <w:r w:rsidR="00FF6B33" w:rsidRPr="008E2185">
        <w:t>Edição</w:t>
      </w:r>
      <w:r w:rsidR="00C03DE5" w:rsidRPr="008E2185">
        <w:t xml:space="preserve">, </w:t>
      </w:r>
      <w:r w:rsidR="00FF6B33" w:rsidRPr="008E2185">
        <w:t>Impressão</w:t>
      </w:r>
      <w:r w:rsidR="00C03DE5" w:rsidRPr="008E2185">
        <w:t xml:space="preserve"> e </w:t>
      </w:r>
      <w:r w:rsidR="00FF6B33" w:rsidRPr="008E2185">
        <w:t>Reprodução</w:t>
      </w:r>
      <w:r w:rsidR="00C03DE5" w:rsidRPr="008E2185">
        <w:t xml:space="preserve"> de </w:t>
      </w:r>
      <w:r w:rsidR="00FF6B33" w:rsidRPr="008E2185">
        <w:t>Gravações</w:t>
      </w:r>
      <w:r w:rsidR="00C03DE5" w:rsidRPr="008E2185">
        <w:t xml:space="preserve"> (Divisão 22).</w:t>
      </w:r>
    </w:p>
    <w:p w:rsidR="00141BFC" w:rsidRPr="008E2185" w:rsidRDefault="00141BFC" w:rsidP="008E2185">
      <w:pPr>
        <w:autoSpaceDE w:val="0"/>
        <w:autoSpaceDN w:val="0"/>
        <w:adjustRightInd w:val="0"/>
        <w:ind w:firstLine="708"/>
        <w:jc w:val="both"/>
      </w:pPr>
    </w:p>
    <w:p w:rsidR="00F60975" w:rsidRPr="008E2185" w:rsidRDefault="00F60975" w:rsidP="008E2185">
      <w:pPr>
        <w:pStyle w:val="Corpodetexto"/>
        <w:spacing w:after="0"/>
        <w:jc w:val="center"/>
        <w:rPr>
          <w:b/>
          <w:color w:val="FF0000"/>
        </w:rPr>
      </w:pPr>
      <w:r w:rsidRPr="008E2185">
        <w:rPr>
          <w:b/>
          <w:noProof/>
          <w:color w:val="FF0000"/>
        </w:rPr>
        <w:drawing>
          <wp:inline distT="0" distB="0" distL="0" distR="0">
            <wp:extent cx="4926330" cy="2476500"/>
            <wp:effectExtent l="19050" t="0" r="26670" b="0"/>
            <wp:docPr id="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60975" w:rsidRPr="008E2185" w:rsidRDefault="002166EA" w:rsidP="008E2185">
      <w:pPr>
        <w:autoSpaceDE w:val="0"/>
        <w:autoSpaceDN w:val="0"/>
        <w:adjustRightInd w:val="0"/>
        <w:jc w:val="center"/>
        <w:rPr>
          <w:b/>
        </w:rPr>
      </w:pPr>
      <w:r w:rsidRPr="008E2185">
        <w:rPr>
          <w:b/>
        </w:rPr>
        <w:t>Gráfico 3.</w:t>
      </w:r>
      <w:r w:rsidR="00F60975" w:rsidRPr="008E2185">
        <w:rPr>
          <w:b/>
        </w:rPr>
        <w:t xml:space="preserve"> Número de Vínculos da Indústria </w:t>
      </w:r>
      <w:r w:rsidR="00F07372" w:rsidRPr="008E2185">
        <w:rPr>
          <w:b/>
        </w:rPr>
        <w:t>de Transformação nas 11</w:t>
      </w:r>
      <w:r w:rsidR="00F60975" w:rsidRPr="008E2185">
        <w:rPr>
          <w:b/>
        </w:rPr>
        <w:t xml:space="preserve"> Capitais por divisão CNAE</w:t>
      </w:r>
      <w:r w:rsidR="00F07372" w:rsidRPr="008E2185">
        <w:rPr>
          <w:b/>
        </w:rPr>
        <w:t>-95</w:t>
      </w:r>
      <w:r w:rsidR="00F60975" w:rsidRPr="008E2185">
        <w:rPr>
          <w:b/>
        </w:rPr>
        <w:t xml:space="preserve">. </w:t>
      </w:r>
    </w:p>
    <w:p w:rsidR="002166EA" w:rsidRPr="00167CCD" w:rsidRDefault="002166EA" w:rsidP="008E2185">
      <w:pPr>
        <w:pStyle w:val="Corpodetexto"/>
        <w:spacing w:after="0"/>
        <w:ind w:firstLine="708"/>
        <w:rPr>
          <w:sz w:val="20"/>
          <w:szCs w:val="20"/>
        </w:rPr>
      </w:pPr>
      <w:r w:rsidRPr="00167CCD">
        <w:rPr>
          <w:sz w:val="20"/>
          <w:szCs w:val="20"/>
        </w:rPr>
        <w:t xml:space="preserve">Fonte: Elaboração própria a partir dos dados da </w:t>
      </w:r>
      <w:proofErr w:type="spellStart"/>
      <w:r w:rsidRPr="00167CCD">
        <w:rPr>
          <w:sz w:val="20"/>
          <w:szCs w:val="20"/>
        </w:rPr>
        <w:t>Rais-Mte</w:t>
      </w:r>
      <w:proofErr w:type="spellEnd"/>
      <w:r w:rsidRPr="00167CCD">
        <w:rPr>
          <w:sz w:val="20"/>
          <w:szCs w:val="20"/>
        </w:rPr>
        <w:t xml:space="preserve"> (2010)</w:t>
      </w:r>
    </w:p>
    <w:p w:rsidR="00A06894" w:rsidRDefault="00A06894" w:rsidP="008E2185">
      <w:pPr>
        <w:autoSpaceDE w:val="0"/>
        <w:autoSpaceDN w:val="0"/>
        <w:adjustRightInd w:val="0"/>
        <w:ind w:firstLine="708"/>
        <w:jc w:val="both"/>
      </w:pPr>
    </w:p>
    <w:p w:rsidR="00C8680E" w:rsidRPr="008E2185" w:rsidRDefault="00F652B4" w:rsidP="008E2185">
      <w:pPr>
        <w:autoSpaceDE w:val="0"/>
        <w:autoSpaceDN w:val="0"/>
        <w:adjustRightInd w:val="0"/>
        <w:ind w:firstLine="708"/>
        <w:jc w:val="both"/>
        <w:rPr>
          <w:color w:val="FF0000"/>
        </w:rPr>
      </w:pPr>
      <w:r w:rsidRPr="008E2185">
        <w:t>Quanto ao tamanho dos estabelecimentos</w:t>
      </w:r>
      <w:r w:rsidRPr="008E2185">
        <w:rPr>
          <w:rStyle w:val="Refdenotaderodap"/>
        </w:rPr>
        <w:footnoteReference w:id="9"/>
      </w:r>
      <w:r w:rsidRPr="008E2185">
        <w:t xml:space="preserve">, característica </w:t>
      </w:r>
      <w:r w:rsidR="007F4D8D" w:rsidRPr="008E2185">
        <w:t>influente</w:t>
      </w:r>
      <w:r w:rsidRPr="008E2185">
        <w:t xml:space="preserve"> de forma diferenciada </w:t>
      </w:r>
      <w:r w:rsidR="007F4D8D" w:rsidRPr="008E2185">
        <w:t>n</w:t>
      </w:r>
      <w:r w:rsidRPr="008E2185">
        <w:t>as escolhas locacionais dos investidores,</w:t>
      </w:r>
      <w:r w:rsidRPr="008E2185">
        <w:rPr>
          <w:color w:val="FF0000"/>
        </w:rPr>
        <w:t xml:space="preserve"> </w:t>
      </w:r>
      <w:r w:rsidR="005B1420" w:rsidRPr="008E2185">
        <w:t>a</w:t>
      </w:r>
      <w:r w:rsidR="00C8680E" w:rsidRPr="008E2185">
        <w:t xml:space="preserve"> maioria das firmas localizadas nas capitais </w:t>
      </w:r>
      <w:r w:rsidR="005B1420" w:rsidRPr="008E2185">
        <w:t>em anális</w:t>
      </w:r>
      <w:r w:rsidR="00C8680E" w:rsidRPr="008E2185">
        <w:t xml:space="preserve">e </w:t>
      </w:r>
      <w:r w:rsidR="005B1420" w:rsidRPr="008E2185">
        <w:t xml:space="preserve">é micro </w:t>
      </w:r>
      <w:r w:rsidR="00C8680E" w:rsidRPr="008E2185">
        <w:lastRenderedPageBreak/>
        <w:t xml:space="preserve">(82%), </w:t>
      </w:r>
      <w:r w:rsidR="005B1420" w:rsidRPr="008E2185">
        <w:t>e</w:t>
      </w:r>
      <w:r w:rsidR="00C8680E" w:rsidRPr="008E2185">
        <w:t xml:space="preserve"> pequenas </w:t>
      </w:r>
      <w:r w:rsidR="005B1420" w:rsidRPr="008E2185">
        <w:t xml:space="preserve">empresas </w:t>
      </w:r>
      <w:r w:rsidR="00C8680E" w:rsidRPr="008E2185">
        <w:t xml:space="preserve">(15%), </w:t>
      </w:r>
      <w:r w:rsidR="005B1420" w:rsidRPr="008E2185">
        <w:t xml:space="preserve">sendo apenas 3% </w:t>
      </w:r>
      <w:r w:rsidR="00C8680E" w:rsidRPr="008E2185">
        <w:t xml:space="preserve">médias </w:t>
      </w:r>
      <w:r w:rsidR="005B1420" w:rsidRPr="008E2185">
        <w:t xml:space="preserve">empresas e menos de 1% </w:t>
      </w:r>
      <w:r w:rsidR="00C8680E" w:rsidRPr="008E2185">
        <w:t xml:space="preserve">Grandes </w:t>
      </w:r>
      <w:r w:rsidR="005B1420" w:rsidRPr="008E2185">
        <w:t xml:space="preserve">empresas. </w:t>
      </w:r>
    </w:p>
    <w:p w:rsidR="00616F95" w:rsidRPr="008E2185" w:rsidRDefault="00F60975" w:rsidP="008E2185">
      <w:pPr>
        <w:pStyle w:val="Corpodetexto"/>
        <w:spacing w:after="0"/>
        <w:jc w:val="both"/>
      </w:pPr>
      <w:r w:rsidRPr="008E2185">
        <w:tab/>
      </w:r>
      <w:r w:rsidR="00DC1675" w:rsidRPr="008E2185">
        <w:t xml:space="preserve">A respeito </w:t>
      </w:r>
      <w:r w:rsidR="00D3013A" w:rsidRPr="008E2185">
        <w:t xml:space="preserve">das características das cidades consideradas na análise, observa-se com base na </w:t>
      </w:r>
      <w:r w:rsidR="007F4D8D" w:rsidRPr="008E2185">
        <w:t xml:space="preserve">Tabela </w:t>
      </w:r>
      <w:r w:rsidR="00D3013A" w:rsidRPr="008E2185">
        <w:t xml:space="preserve">1, que as cidades </w:t>
      </w:r>
      <w:r w:rsidR="00AB5083" w:rsidRPr="008E2185">
        <w:t xml:space="preserve">com maior população, São Paulo e Rio de Janeiro, também são as que possuem os maiores custos de alugueis. </w:t>
      </w:r>
    </w:p>
    <w:p w:rsidR="00837641" w:rsidRPr="008E2185" w:rsidRDefault="00837641" w:rsidP="008E2185">
      <w:pPr>
        <w:jc w:val="center"/>
        <w:rPr>
          <w:b/>
        </w:rPr>
      </w:pPr>
    </w:p>
    <w:p w:rsidR="00616F95" w:rsidRDefault="00FE4C2F" w:rsidP="008E2185">
      <w:pPr>
        <w:jc w:val="center"/>
        <w:rPr>
          <w:b/>
        </w:rPr>
      </w:pPr>
      <w:r w:rsidRPr="008E2185">
        <w:rPr>
          <w:b/>
        </w:rPr>
        <w:t xml:space="preserve">Tabela </w:t>
      </w:r>
      <w:r w:rsidR="00616F95" w:rsidRPr="008E2185">
        <w:rPr>
          <w:b/>
        </w:rPr>
        <w:t xml:space="preserve">1. </w:t>
      </w:r>
      <w:r w:rsidRPr="008E2185">
        <w:rPr>
          <w:b/>
        </w:rPr>
        <w:t>Características Econômicas</w:t>
      </w:r>
      <w:r w:rsidR="009F7F66" w:rsidRPr="008E2185">
        <w:rPr>
          <w:b/>
        </w:rPr>
        <w:t>,</w:t>
      </w:r>
      <w:r w:rsidRPr="008E2185">
        <w:rPr>
          <w:b/>
        </w:rPr>
        <w:t xml:space="preserve"> Sociais e Geográficas </w:t>
      </w:r>
      <w:r w:rsidR="00110F56" w:rsidRPr="008E2185">
        <w:rPr>
          <w:b/>
        </w:rPr>
        <w:t xml:space="preserve">das 11 Capitais </w:t>
      </w:r>
      <w:r w:rsidR="00B50D87" w:rsidRPr="008E2185">
        <w:rPr>
          <w:b/>
        </w:rPr>
        <w:t>–</w:t>
      </w:r>
      <w:r w:rsidR="00110F56" w:rsidRPr="008E2185">
        <w:rPr>
          <w:b/>
        </w:rPr>
        <w:t xml:space="preserve"> </w:t>
      </w:r>
      <w:proofErr w:type="gramStart"/>
      <w:r w:rsidR="00110F56" w:rsidRPr="008E2185">
        <w:rPr>
          <w:b/>
        </w:rPr>
        <w:t>2010</w:t>
      </w:r>
      <w:proofErr w:type="gramEnd"/>
    </w:p>
    <w:p w:rsidR="00A06894" w:rsidRPr="008E2185" w:rsidRDefault="00A06894" w:rsidP="008E2185">
      <w:pPr>
        <w:jc w:val="center"/>
        <w:rPr>
          <w:b/>
        </w:rPr>
      </w:pPr>
    </w:p>
    <w:tbl>
      <w:tblPr>
        <w:tblStyle w:val="TabeladeLista1Clara1"/>
        <w:tblW w:w="5000" w:type="pct"/>
        <w:jc w:val="center"/>
        <w:tblLayout w:type="fixed"/>
        <w:tblLook w:val="04A0"/>
      </w:tblPr>
      <w:tblGrid>
        <w:gridCol w:w="1516"/>
        <w:gridCol w:w="1298"/>
        <w:gridCol w:w="1198"/>
        <w:gridCol w:w="1048"/>
        <w:gridCol w:w="1648"/>
        <w:gridCol w:w="1480"/>
        <w:gridCol w:w="919"/>
        <w:gridCol w:w="1296"/>
        <w:gridCol w:w="17"/>
      </w:tblGrid>
      <w:tr w:rsidR="00F8135D" w:rsidRPr="00167CCD" w:rsidTr="00B95875">
        <w:trPr>
          <w:cnfStyle w:val="100000000000"/>
          <w:trHeight w:val="283"/>
          <w:jc w:val="center"/>
        </w:trPr>
        <w:tc>
          <w:tcPr>
            <w:cnfStyle w:val="001000000000"/>
            <w:tcW w:w="727" w:type="pct"/>
            <w:tcBorders>
              <w:top w:val="single" w:sz="4" w:space="0" w:color="auto"/>
            </w:tcBorders>
            <w:noWrap/>
            <w:vAlign w:val="center"/>
            <w:hideMark/>
          </w:tcPr>
          <w:p w:rsidR="00616F95" w:rsidRPr="00167CCD" w:rsidRDefault="00616F95" w:rsidP="008E2185">
            <w:pPr>
              <w:jc w:val="center"/>
              <w:rPr>
                <w:sz w:val="20"/>
                <w:szCs w:val="20"/>
              </w:rPr>
            </w:pPr>
            <w:r w:rsidRPr="00167CCD">
              <w:rPr>
                <w:b w:val="0"/>
                <w:sz w:val="20"/>
                <w:szCs w:val="20"/>
              </w:rPr>
              <w:br w:type="page"/>
              <w:t>M</w:t>
            </w:r>
            <w:r w:rsidRPr="00167CCD">
              <w:rPr>
                <w:sz w:val="20"/>
                <w:szCs w:val="20"/>
              </w:rPr>
              <w:t>unicípio</w:t>
            </w:r>
          </w:p>
        </w:tc>
        <w:tc>
          <w:tcPr>
            <w:tcW w:w="623" w:type="pct"/>
            <w:tcBorders>
              <w:top w:val="single" w:sz="4" w:space="0" w:color="auto"/>
            </w:tcBorders>
            <w:noWrap/>
            <w:vAlign w:val="center"/>
            <w:hideMark/>
          </w:tcPr>
          <w:p w:rsidR="00616F95" w:rsidRPr="00167CCD" w:rsidRDefault="00616F95" w:rsidP="008E2185">
            <w:pPr>
              <w:jc w:val="center"/>
              <w:cnfStyle w:val="100000000000"/>
              <w:rPr>
                <w:sz w:val="20"/>
                <w:szCs w:val="20"/>
              </w:rPr>
            </w:pPr>
            <w:r w:rsidRPr="00167CCD">
              <w:rPr>
                <w:sz w:val="20"/>
                <w:szCs w:val="20"/>
              </w:rPr>
              <w:t>População</w:t>
            </w:r>
          </w:p>
          <w:p w:rsidR="00616F95" w:rsidRPr="00167CCD" w:rsidRDefault="00616F95" w:rsidP="008E2185">
            <w:pPr>
              <w:jc w:val="center"/>
              <w:cnfStyle w:val="100000000000"/>
              <w:rPr>
                <w:sz w:val="20"/>
                <w:szCs w:val="20"/>
              </w:rPr>
            </w:pPr>
            <w:r w:rsidRPr="00167CCD">
              <w:rPr>
                <w:sz w:val="20"/>
                <w:szCs w:val="20"/>
              </w:rPr>
              <w:t>Residente (h)</w:t>
            </w:r>
          </w:p>
        </w:tc>
        <w:tc>
          <w:tcPr>
            <w:tcW w:w="575" w:type="pct"/>
            <w:tcBorders>
              <w:top w:val="single" w:sz="4" w:space="0" w:color="auto"/>
            </w:tcBorders>
            <w:noWrap/>
            <w:vAlign w:val="center"/>
            <w:hideMark/>
          </w:tcPr>
          <w:p w:rsidR="00616F95" w:rsidRPr="00167CCD" w:rsidRDefault="00616F95" w:rsidP="008E2185">
            <w:pPr>
              <w:jc w:val="center"/>
              <w:cnfStyle w:val="100000000000"/>
              <w:rPr>
                <w:sz w:val="20"/>
                <w:szCs w:val="20"/>
              </w:rPr>
            </w:pPr>
            <w:r w:rsidRPr="00167CCD">
              <w:rPr>
                <w:sz w:val="20"/>
                <w:szCs w:val="20"/>
              </w:rPr>
              <w:t>Densidade</w:t>
            </w:r>
          </w:p>
          <w:p w:rsidR="00616F95" w:rsidRPr="00167CCD" w:rsidRDefault="00616F95" w:rsidP="008E2185">
            <w:pPr>
              <w:jc w:val="center"/>
              <w:cnfStyle w:val="100000000000"/>
              <w:rPr>
                <w:sz w:val="20"/>
                <w:szCs w:val="20"/>
              </w:rPr>
            </w:pPr>
            <w:r w:rsidRPr="00167CCD">
              <w:rPr>
                <w:sz w:val="20"/>
                <w:szCs w:val="20"/>
              </w:rPr>
              <w:t>Demog. (h/km2)</w:t>
            </w:r>
          </w:p>
        </w:tc>
        <w:tc>
          <w:tcPr>
            <w:tcW w:w="503" w:type="pct"/>
            <w:tcBorders>
              <w:top w:val="single" w:sz="4" w:space="0" w:color="auto"/>
            </w:tcBorders>
            <w:noWrap/>
            <w:vAlign w:val="center"/>
            <w:hideMark/>
          </w:tcPr>
          <w:p w:rsidR="00616F95" w:rsidRPr="00167CCD" w:rsidRDefault="00616F95" w:rsidP="008E2185">
            <w:pPr>
              <w:jc w:val="center"/>
              <w:cnfStyle w:val="100000000000"/>
              <w:rPr>
                <w:sz w:val="20"/>
                <w:szCs w:val="20"/>
              </w:rPr>
            </w:pPr>
            <w:r w:rsidRPr="00167CCD">
              <w:rPr>
                <w:sz w:val="20"/>
                <w:szCs w:val="20"/>
              </w:rPr>
              <w:t>Alugueis</w:t>
            </w:r>
          </w:p>
          <w:p w:rsidR="00616F95" w:rsidRPr="00167CCD" w:rsidRDefault="00616F95" w:rsidP="008E2185">
            <w:pPr>
              <w:jc w:val="center"/>
              <w:cnfStyle w:val="100000000000"/>
              <w:rPr>
                <w:sz w:val="20"/>
                <w:szCs w:val="20"/>
              </w:rPr>
            </w:pPr>
            <w:r w:rsidRPr="00167CCD">
              <w:rPr>
                <w:sz w:val="20"/>
                <w:szCs w:val="20"/>
              </w:rPr>
              <w:t>(R$)</w:t>
            </w:r>
          </w:p>
        </w:tc>
        <w:tc>
          <w:tcPr>
            <w:tcW w:w="791" w:type="pct"/>
            <w:tcBorders>
              <w:top w:val="single" w:sz="4" w:space="0" w:color="auto"/>
            </w:tcBorders>
            <w:noWrap/>
            <w:vAlign w:val="center"/>
            <w:hideMark/>
          </w:tcPr>
          <w:p w:rsidR="00616F95" w:rsidRPr="00167CCD" w:rsidRDefault="00616F95" w:rsidP="008E2185">
            <w:pPr>
              <w:jc w:val="center"/>
              <w:cnfStyle w:val="100000000000"/>
              <w:rPr>
                <w:sz w:val="20"/>
                <w:szCs w:val="20"/>
              </w:rPr>
            </w:pPr>
            <w:r w:rsidRPr="00167CCD">
              <w:rPr>
                <w:sz w:val="20"/>
                <w:szCs w:val="20"/>
              </w:rPr>
              <w:t>Rendimento</w:t>
            </w:r>
          </w:p>
          <w:p w:rsidR="00616F95" w:rsidRPr="00167CCD" w:rsidRDefault="00616F95" w:rsidP="008E2185">
            <w:pPr>
              <w:jc w:val="center"/>
              <w:cnfStyle w:val="100000000000"/>
              <w:rPr>
                <w:sz w:val="20"/>
                <w:szCs w:val="20"/>
              </w:rPr>
            </w:pPr>
            <w:proofErr w:type="gramStart"/>
            <w:r w:rsidRPr="00167CCD">
              <w:rPr>
                <w:sz w:val="20"/>
                <w:szCs w:val="20"/>
              </w:rPr>
              <w:t>Domiciliar(</w:t>
            </w:r>
            <w:proofErr w:type="gramEnd"/>
            <w:r w:rsidRPr="00167CCD">
              <w:rPr>
                <w:sz w:val="20"/>
                <w:szCs w:val="20"/>
              </w:rPr>
              <w:t>R$)</w:t>
            </w:r>
          </w:p>
        </w:tc>
        <w:tc>
          <w:tcPr>
            <w:tcW w:w="710" w:type="pct"/>
            <w:tcBorders>
              <w:top w:val="single" w:sz="4" w:space="0" w:color="auto"/>
            </w:tcBorders>
            <w:noWrap/>
            <w:vAlign w:val="center"/>
            <w:hideMark/>
          </w:tcPr>
          <w:p w:rsidR="00616F95" w:rsidRPr="00167CCD" w:rsidRDefault="00616F95" w:rsidP="008E2185">
            <w:pPr>
              <w:jc w:val="center"/>
              <w:cnfStyle w:val="100000000000"/>
              <w:rPr>
                <w:sz w:val="20"/>
                <w:szCs w:val="20"/>
              </w:rPr>
            </w:pPr>
            <w:r w:rsidRPr="00167CCD">
              <w:rPr>
                <w:sz w:val="20"/>
                <w:szCs w:val="20"/>
              </w:rPr>
              <w:t>Desemprego*</w:t>
            </w:r>
          </w:p>
        </w:tc>
        <w:tc>
          <w:tcPr>
            <w:tcW w:w="441" w:type="pct"/>
            <w:tcBorders>
              <w:top w:val="single" w:sz="4" w:space="0" w:color="auto"/>
            </w:tcBorders>
            <w:vAlign w:val="center"/>
          </w:tcPr>
          <w:p w:rsidR="00616F95" w:rsidRPr="00167CCD" w:rsidRDefault="00616F95" w:rsidP="008E2185">
            <w:pPr>
              <w:jc w:val="center"/>
              <w:cnfStyle w:val="100000000000"/>
              <w:rPr>
                <w:sz w:val="20"/>
                <w:szCs w:val="20"/>
              </w:rPr>
            </w:pPr>
            <w:r w:rsidRPr="00167CCD">
              <w:rPr>
                <w:sz w:val="20"/>
                <w:szCs w:val="20"/>
              </w:rPr>
              <w:t>Custo de Vida**</w:t>
            </w:r>
          </w:p>
        </w:tc>
        <w:tc>
          <w:tcPr>
            <w:tcW w:w="630" w:type="pct"/>
            <w:gridSpan w:val="2"/>
            <w:tcBorders>
              <w:top w:val="single" w:sz="4" w:space="0" w:color="auto"/>
            </w:tcBorders>
          </w:tcPr>
          <w:p w:rsidR="00616F95" w:rsidRPr="00167CCD" w:rsidRDefault="00616F95" w:rsidP="008E2185">
            <w:pPr>
              <w:jc w:val="center"/>
              <w:cnfStyle w:val="100000000000"/>
              <w:rPr>
                <w:sz w:val="20"/>
                <w:szCs w:val="20"/>
              </w:rPr>
            </w:pPr>
            <w:r w:rsidRPr="00167CCD">
              <w:rPr>
                <w:sz w:val="20"/>
                <w:szCs w:val="20"/>
              </w:rPr>
              <w:t xml:space="preserve">Índice de </w:t>
            </w:r>
            <w:proofErr w:type="spellStart"/>
            <w:r w:rsidRPr="00167CCD">
              <w:rPr>
                <w:sz w:val="20"/>
                <w:szCs w:val="20"/>
              </w:rPr>
              <w:t>Herfindahl</w:t>
            </w:r>
            <w:proofErr w:type="spellEnd"/>
          </w:p>
        </w:tc>
      </w:tr>
      <w:tr w:rsidR="00F8135D" w:rsidRPr="00167CCD" w:rsidTr="00B95875">
        <w:trPr>
          <w:gridAfter w:val="1"/>
          <w:cnfStyle w:val="000000100000"/>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Belém</w:t>
            </w:r>
          </w:p>
        </w:tc>
        <w:tc>
          <w:tcPr>
            <w:tcW w:w="623" w:type="pct"/>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1.393.399</w:t>
            </w:r>
          </w:p>
        </w:tc>
        <w:tc>
          <w:tcPr>
            <w:tcW w:w="575"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1315,26</w:t>
            </w:r>
          </w:p>
        </w:tc>
        <w:tc>
          <w:tcPr>
            <w:tcW w:w="503"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437,10</w:t>
            </w:r>
          </w:p>
        </w:tc>
        <w:tc>
          <w:tcPr>
            <w:tcW w:w="791"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2951,16</w:t>
            </w:r>
          </w:p>
        </w:tc>
        <w:tc>
          <w:tcPr>
            <w:tcW w:w="710"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0,104</w:t>
            </w:r>
          </w:p>
        </w:tc>
        <w:tc>
          <w:tcPr>
            <w:tcW w:w="441" w:type="pct"/>
            <w:shd w:val="clear" w:color="auto" w:fill="auto"/>
          </w:tcPr>
          <w:p w:rsidR="002F3E26" w:rsidRPr="00167CCD" w:rsidRDefault="002F3E26" w:rsidP="008E2185">
            <w:pPr>
              <w:jc w:val="center"/>
              <w:cnfStyle w:val="000000100000"/>
              <w:rPr>
                <w:sz w:val="20"/>
                <w:szCs w:val="20"/>
              </w:rPr>
            </w:pPr>
            <w:r w:rsidRPr="00167CCD">
              <w:rPr>
                <w:sz w:val="20"/>
                <w:szCs w:val="20"/>
              </w:rPr>
              <w:t>3262,04</w:t>
            </w:r>
          </w:p>
        </w:tc>
        <w:tc>
          <w:tcPr>
            <w:tcW w:w="622" w:type="pct"/>
            <w:shd w:val="clear" w:color="auto" w:fill="auto"/>
          </w:tcPr>
          <w:p w:rsidR="002F3E26" w:rsidRPr="00167CCD" w:rsidRDefault="002F3E26" w:rsidP="008E2185">
            <w:pPr>
              <w:jc w:val="center"/>
              <w:cnfStyle w:val="000000100000"/>
              <w:rPr>
                <w:sz w:val="20"/>
                <w:szCs w:val="20"/>
              </w:rPr>
            </w:pPr>
            <w:r w:rsidRPr="00167CCD">
              <w:rPr>
                <w:sz w:val="20"/>
                <w:szCs w:val="20"/>
              </w:rPr>
              <w:t>0,188</w:t>
            </w:r>
          </w:p>
        </w:tc>
      </w:tr>
      <w:tr w:rsidR="00F8135D" w:rsidRPr="00167CCD" w:rsidTr="00B95875">
        <w:trPr>
          <w:gridAfter w:val="1"/>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Fortaleza</w:t>
            </w:r>
          </w:p>
        </w:tc>
        <w:tc>
          <w:tcPr>
            <w:tcW w:w="623" w:type="pct"/>
            <w:shd w:val="clear" w:color="auto" w:fill="auto"/>
            <w:noWrap/>
            <w:vAlign w:val="bottom"/>
            <w:hideMark/>
          </w:tcPr>
          <w:p w:rsidR="002F3E26" w:rsidRPr="00167CCD" w:rsidRDefault="002F3E26" w:rsidP="008E2185">
            <w:pPr>
              <w:jc w:val="center"/>
              <w:cnfStyle w:val="000000000000"/>
              <w:rPr>
                <w:color w:val="000000"/>
                <w:sz w:val="20"/>
                <w:szCs w:val="20"/>
              </w:rPr>
            </w:pPr>
            <w:r w:rsidRPr="00167CCD">
              <w:rPr>
                <w:color w:val="000000"/>
                <w:sz w:val="20"/>
                <w:szCs w:val="20"/>
              </w:rPr>
              <w:t>2.452.185</w:t>
            </w:r>
          </w:p>
        </w:tc>
        <w:tc>
          <w:tcPr>
            <w:tcW w:w="575"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7786,44</w:t>
            </w:r>
          </w:p>
        </w:tc>
        <w:tc>
          <w:tcPr>
            <w:tcW w:w="503"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284,00</w:t>
            </w:r>
          </w:p>
        </w:tc>
        <w:tc>
          <w:tcPr>
            <w:tcW w:w="791"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2771,98</w:t>
            </w:r>
          </w:p>
        </w:tc>
        <w:tc>
          <w:tcPr>
            <w:tcW w:w="710"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0,078</w:t>
            </w:r>
          </w:p>
        </w:tc>
        <w:tc>
          <w:tcPr>
            <w:tcW w:w="441" w:type="pct"/>
            <w:shd w:val="clear" w:color="auto" w:fill="auto"/>
          </w:tcPr>
          <w:p w:rsidR="002F3E26" w:rsidRPr="00167CCD" w:rsidRDefault="002F3E26" w:rsidP="008E2185">
            <w:pPr>
              <w:jc w:val="center"/>
              <w:cnfStyle w:val="000000000000"/>
              <w:rPr>
                <w:sz w:val="20"/>
                <w:szCs w:val="20"/>
              </w:rPr>
            </w:pPr>
            <w:r w:rsidRPr="00167CCD">
              <w:rPr>
                <w:sz w:val="20"/>
                <w:szCs w:val="20"/>
              </w:rPr>
              <w:t>2838,14</w:t>
            </w:r>
          </w:p>
        </w:tc>
        <w:tc>
          <w:tcPr>
            <w:tcW w:w="622" w:type="pct"/>
            <w:shd w:val="clear" w:color="auto" w:fill="auto"/>
          </w:tcPr>
          <w:p w:rsidR="002F3E26" w:rsidRPr="00167CCD" w:rsidRDefault="002F3E26" w:rsidP="008E2185">
            <w:pPr>
              <w:jc w:val="center"/>
              <w:cnfStyle w:val="000000000000"/>
              <w:rPr>
                <w:sz w:val="20"/>
                <w:szCs w:val="20"/>
              </w:rPr>
            </w:pPr>
            <w:r w:rsidRPr="00167CCD">
              <w:rPr>
                <w:sz w:val="20"/>
                <w:szCs w:val="20"/>
              </w:rPr>
              <w:t>0,248</w:t>
            </w:r>
          </w:p>
        </w:tc>
      </w:tr>
      <w:tr w:rsidR="00F8135D" w:rsidRPr="00167CCD" w:rsidTr="00B95875">
        <w:trPr>
          <w:gridAfter w:val="1"/>
          <w:cnfStyle w:val="000000100000"/>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Recife</w:t>
            </w:r>
          </w:p>
        </w:tc>
        <w:tc>
          <w:tcPr>
            <w:tcW w:w="623" w:type="pct"/>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1.537.704</w:t>
            </w:r>
          </w:p>
        </w:tc>
        <w:tc>
          <w:tcPr>
            <w:tcW w:w="575"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7039,64</w:t>
            </w:r>
          </w:p>
        </w:tc>
        <w:tc>
          <w:tcPr>
            <w:tcW w:w="503"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382,31</w:t>
            </w:r>
          </w:p>
        </w:tc>
        <w:tc>
          <w:tcPr>
            <w:tcW w:w="791"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3487,90</w:t>
            </w:r>
          </w:p>
        </w:tc>
        <w:tc>
          <w:tcPr>
            <w:tcW w:w="710"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0,127</w:t>
            </w:r>
          </w:p>
        </w:tc>
        <w:tc>
          <w:tcPr>
            <w:tcW w:w="441" w:type="pct"/>
            <w:shd w:val="clear" w:color="auto" w:fill="auto"/>
          </w:tcPr>
          <w:p w:rsidR="002F3E26" w:rsidRPr="00167CCD" w:rsidRDefault="002F3E26" w:rsidP="008E2185">
            <w:pPr>
              <w:jc w:val="center"/>
              <w:cnfStyle w:val="000000100000"/>
              <w:rPr>
                <w:sz w:val="20"/>
                <w:szCs w:val="20"/>
              </w:rPr>
            </w:pPr>
            <w:r w:rsidRPr="00167CCD">
              <w:rPr>
                <w:sz w:val="20"/>
                <w:szCs w:val="20"/>
              </w:rPr>
              <w:t>3104,61</w:t>
            </w:r>
          </w:p>
        </w:tc>
        <w:tc>
          <w:tcPr>
            <w:tcW w:w="622" w:type="pct"/>
            <w:shd w:val="clear" w:color="auto" w:fill="auto"/>
          </w:tcPr>
          <w:p w:rsidR="002F3E26" w:rsidRPr="00167CCD" w:rsidRDefault="002F3E26" w:rsidP="008E2185">
            <w:pPr>
              <w:jc w:val="center"/>
              <w:cnfStyle w:val="000000100000"/>
              <w:rPr>
                <w:sz w:val="20"/>
                <w:szCs w:val="20"/>
              </w:rPr>
            </w:pPr>
            <w:r w:rsidRPr="00167CCD">
              <w:rPr>
                <w:sz w:val="20"/>
                <w:szCs w:val="20"/>
              </w:rPr>
              <w:t>0,133</w:t>
            </w:r>
          </w:p>
        </w:tc>
      </w:tr>
      <w:tr w:rsidR="00F8135D" w:rsidRPr="00167CCD" w:rsidTr="00B95875">
        <w:trPr>
          <w:gridAfter w:val="1"/>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Salvador</w:t>
            </w:r>
          </w:p>
        </w:tc>
        <w:tc>
          <w:tcPr>
            <w:tcW w:w="623" w:type="pct"/>
            <w:shd w:val="clear" w:color="auto" w:fill="auto"/>
            <w:noWrap/>
            <w:vAlign w:val="bottom"/>
            <w:hideMark/>
          </w:tcPr>
          <w:p w:rsidR="002F3E26" w:rsidRPr="00167CCD" w:rsidRDefault="002F3E26" w:rsidP="008E2185">
            <w:pPr>
              <w:jc w:val="center"/>
              <w:cnfStyle w:val="000000000000"/>
              <w:rPr>
                <w:color w:val="000000"/>
                <w:sz w:val="20"/>
                <w:szCs w:val="20"/>
              </w:rPr>
            </w:pPr>
            <w:r w:rsidRPr="00167CCD">
              <w:rPr>
                <w:color w:val="000000"/>
                <w:sz w:val="20"/>
                <w:szCs w:val="20"/>
              </w:rPr>
              <w:t>2.675.656</w:t>
            </w:r>
          </w:p>
        </w:tc>
        <w:tc>
          <w:tcPr>
            <w:tcW w:w="575"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3859,44</w:t>
            </w:r>
          </w:p>
        </w:tc>
        <w:tc>
          <w:tcPr>
            <w:tcW w:w="503"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384,99</w:t>
            </w:r>
          </w:p>
        </w:tc>
        <w:tc>
          <w:tcPr>
            <w:tcW w:w="791"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2843,45</w:t>
            </w:r>
          </w:p>
        </w:tc>
        <w:tc>
          <w:tcPr>
            <w:tcW w:w="710"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0,131</w:t>
            </w:r>
          </w:p>
        </w:tc>
        <w:tc>
          <w:tcPr>
            <w:tcW w:w="441" w:type="pct"/>
            <w:shd w:val="clear" w:color="auto" w:fill="auto"/>
          </w:tcPr>
          <w:p w:rsidR="002F3E26" w:rsidRPr="00167CCD" w:rsidRDefault="002F3E26" w:rsidP="008E2185">
            <w:pPr>
              <w:jc w:val="center"/>
              <w:cnfStyle w:val="000000000000"/>
              <w:rPr>
                <w:sz w:val="20"/>
                <w:szCs w:val="20"/>
              </w:rPr>
            </w:pPr>
            <w:r w:rsidRPr="00167CCD">
              <w:rPr>
                <w:sz w:val="20"/>
                <w:szCs w:val="20"/>
              </w:rPr>
              <w:t>3075,01</w:t>
            </w:r>
          </w:p>
        </w:tc>
        <w:tc>
          <w:tcPr>
            <w:tcW w:w="622" w:type="pct"/>
            <w:shd w:val="clear" w:color="auto" w:fill="auto"/>
          </w:tcPr>
          <w:p w:rsidR="002F3E26" w:rsidRPr="00167CCD" w:rsidRDefault="002F3E26" w:rsidP="008E2185">
            <w:pPr>
              <w:jc w:val="center"/>
              <w:cnfStyle w:val="000000000000"/>
              <w:rPr>
                <w:sz w:val="20"/>
                <w:szCs w:val="20"/>
              </w:rPr>
            </w:pPr>
            <w:r w:rsidRPr="00167CCD">
              <w:rPr>
                <w:sz w:val="20"/>
                <w:szCs w:val="20"/>
              </w:rPr>
              <w:t>0,099</w:t>
            </w:r>
          </w:p>
        </w:tc>
      </w:tr>
      <w:tr w:rsidR="00F8135D" w:rsidRPr="00167CCD" w:rsidTr="00B95875">
        <w:trPr>
          <w:gridAfter w:val="1"/>
          <w:cnfStyle w:val="000000100000"/>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Belo Horizonte</w:t>
            </w:r>
          </w:p>
        </w:tc>
        <w:tc>
          <w:tcPr>
            <w:tcW w:w="623" w:type="pct"/>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2.375.151</w:t>
            </w:r>
          </w:p>
        </w:tc>
        <w:tc>
          <w:tcPr>
            <w:tcW w:w="575"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7167,00</w:t>
            </w:r>
          </w:p>
        </w:tc>
        <w:tc>
          <w:tcPr>
            <w:tcW w:w="503"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514,21</w:t>
            </w:r>
          </w:p>
        </w:tc>
        <w:tc>
          <w:tcPr>
            <w:tcW w:w="791"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4480,00</w:t>
            </w:r>
          </w:p>
        </w:tc>
        <w:tc>
          <w:tcPr>
            <w:tcW w:w="710"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0,066</w:t>
            </w:r>
          </w:p>
        </w:tc>
        <w:tc>
          <w:tcPr>
            <w:tcW w:w="441" w:type="pct"/>
            <w:shd w:val="clear" w:color="auto" w:fill="auto"/>
          </w:tcPr>
          <w:p w:rsidR="002F3E26" w:rsidRPr="00167CCD" w:rsidRDefault="002F3E26" w:rsidP="008E2185">
            <w:pPr>
              <w:jc w:val="center"/>
              <w:cnfStyle w:val="000000100000"/>
              <w:rPr>
                <w:sz w:val="20"/>
                <w:szCs w:val="20"/>
              </w:rPr>
            </w:pPr>
            <w:r w:rsidRPr="00167CCD">
              <w:rPr>
                <w:sz w:val="20"/>
                <w:szCs w:val="20"/>
              </w:rPr>
              <w:t>3344,53</w:t>
            </w:r>
          </w:p>
        </w:tc>
        <w:tc>
          <w:tcPr>
            <w:tcW w:w="622" w:type="pct"/>
            <w:shd w:val="clear" w:color="auto" w:fill="auto"/>
          </w:tcPr>
          <w:p w:rsidR="002F3E26" w:rsidRPr="00167CCD" w:rsidRDefault="002F3E26" w:rsidP="008E2185">
            <w:pPr>
              <w:jc w:val="center"/>
              <w:cnfStyle w:val="000000100000"/>
              <w:rPr>
                <w:sz w:val="20"/>
                <w:szCs w:val="20"/>
              </w:rPr>
            </w:pPr>
            <w:r w:rsidRPr="00167CCD">
              <w:rPr>
                <w:sz w:val="20"/>
                <w:szCs w:val="20"/>
              </w:rPr>
              <w:t>0,079</w:t>
            </w:r>
          </w:p>
        </w:tc>
      </w:tr>
      <w:tr w:rsidR="00F8135D" w:rsidRPr="00167CCD" w:rsidTr="00B95875">
        <w:trPr>
          <w:gridAfter w:val="1"/>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Rio de Janeiro</w:t>
            </w:r>
          </w:p>
        </w:tc>
        <w:tc>
          <w:tcPr>
            <w:tcW w:w="623" w:type="pct"/>
            <w:shd w:val="clear" w:color="auto" w:fill="auto"/>
            <w:noWrap/>
            <w:vAlign w:val="bottom"/>
            <w:hideMark/>
          </w:tcPr>
          <w:p w:rsidR="002F3E26" w:rsidRPr="00167CCD" w:rsidRDefault="002F3E26" w:rsidP="008E2185">
            <w:pPr>
              <w:jc w:val="center"/>
              <w:cnfStyle w:val="000000000000"/>
              <w:rPr>
                <w:color w:val="000000"/>
                <w:sz w:val="20"/>
                <w:szCs w:val="20"/>
              </w:rPr>
            </w:pPr>
            <w:r w:rsidRPr="00167CCD">
              <w:rPr>
                <w:color w:val="000000"/>
                <w:sz w:val="20"/>
                <w:szCs w:val="20"/>
              </w:rPr>
              <w:t>6.320.446</w:t>
            </w:r>
          </w:p>
        </w:tc>
        <w:tc>
          <w:tcPr>
            <w:tcW w:w="575"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5265,82</w:t>
            </w:r>
          </w:p>
        </w:tc>
        <w:tc>
          <w:tcPr>
            <w:tcW w:w="503"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599,00</w:t>
            </w:r>
          </w:p>
        </w:tc>
        <w:tc>
          <w:tcPr>
            <w:tcW w:w="791"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4131,57</w:t>
            </w:r>
          </w:p>
        </w:tc>
        <w:tc>
          <w:tcPr>
            <w:tcW w:w="710"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0,074</w:t>
            </w:r>
          </w:p>
        </w:tc>
        <w:tc>
          <w:tcPr>
            <w:tcW w:w="441" w:type="pct"/>
            <w:shd w:val="clear" w:color="auto" w:fill="auto"/>
          </w:tcPr>
          <w:p w:rsidR="002F3E26" w:rsidRPr="00167CCD" w:rsidRDefault="002F3E26" w:rsidP="008E2185">
            <w:pPr>
              <w:jc w:val="center"/>
              <w:cnfStyle w:val="000000000000"/>
              <w:rPr>
                <w:sz w:val="20"/>
                <w:szCs w:val="20"/>
              </w:rPr>
            </w:pPr>
            <w:r w:rsidRPr="00167CCD">
              <w:rPr>
                <w:sz w:val="20"/>
                <w:szCs w:val="20"/>
              </w:rPr>
              <w:t>3334,96</w:t>
            </w:r>
          </w:p>
        </w:tc>
        <w:tc>
          <w:tcPr>
            <w:tcW w:w="622" w:type="pct"/>
            <w:shd w:val="clear" w:color="auto" w:fill="auto"/>
          </w:tcPr>
          <w:p w:rsidR="002F3E26" w:rsidRPr="00167CCD" w:rsidRDefault="002F3E26" w:rsidP="008E2185">
            <w:pPr>
              <w:jc w:val="center"/>
              <w:cnfStyle w:val="000000000000"/>
              <w:rPr>
                <w:sz w:val="20"/>
                <w:szCs w:val="20"/>
              </w:rPr>
            </w:pPr>
            <w:r w:rsidRPr="00167CCD">
              <w:rPr>
                <w:sz w:val="20"/>
                <w:szCs w:val="20"/>
              </w:rPr>
              <w:t>0,080</w:t>
            </w:r>
          </w:p>
        </w:tc>
      </w:tr>
      <w:tr w:rsidR="00F8135D" w:rsidRPr="00167CCD" w:rsidTr="00B95875">
        <w:trPr>
          <w:gridAfter w:val="1"/>
          <w:cnfStyle w:val="000000100000"/>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São Paulo</w:t>
            </w:r>
          </w:p>
        </w:tc>
        <w:tc>
          <w:tcPr>
            <w:tcW w:w="623" w:type="pct"/>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11.253.503</w:t>
            </w:r>
          </w:p>
        </w:tc>
        <w:tc>
          <w:tcPr>
            <w:tcW w:w="575"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7398,26</w:t>
            </w:r>
          </w:p>
        </w:tc>
        <w:tc>
          <w:tcPr>
            <w:tcW w:w="503"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594,48</w:t>
            </w:r>
          </w:p>
        </w:tc>
        <w:tc>
          <w:tcPr>
            <w:tcW w:w="791"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4388,05</w:t>
            </w:r>
          </w:p>
        </w:tc>
        <w:tc>
          <w:tcPr>
            <w:tcW w:w="710"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0,042</w:t>
            </w:r>
          </w:p>
        </w:tc>
        <w:tc>
          <w:tcPr>
            <w:tcW w:w="441" w:type="pct"/>
            <w:shd w:val="clear" w:color="auto" w:fill="auto"/>
          </w:tcPr>
          <w:p w:rsidR="002F3E26" w:rsidRPr="00167CCD" w:rsidRDefault="002F3E26" w:rsidP="008E2185">
            <w:pPr>
              <w:jc w:val="center"/>
              <w:cnfStyle w:val="000000100000"/>
              <w:rPr>
                <w:sz w:val="20"/>
                <w:szCs w:val="20"/>
              </w:rPr>
            </w:pPr>
            <w:r w:rsidRPr="00167CCD">
              <w:rPr>
                <w:sz w:val="20"/>
                <w:szCs w:val="20"/>
              </w:rPr>
              <w:t>3294,47</w:t>
            </w:r>
          </w:p>
        </w:tc>
        <w:tc>
          <w:tcPr>
            <w:tcW w:w="622" w:type="pct"/>
            <w:shd w:val="clear" w:color="auto" w:fill="auto"/>
          </w:tcPr>
          <w:p w:rsidR="002F3E26" w:rsidRPr="00167CCD" w:rsidRDefault="002F3E26" w:rsidP="008E2185">
            <w:pPr>
              <w:jc w:val="center"/>
              <w:cnfStyle w:val="000000100000"/>
              <w:rPr>
                <w:sz w:val="20"/>
                <w:szCs w:val="20"/>
              </w:rPr>
            </w:pPr>
            <w:r w:rsidRPr="00167CCD">
              <w:rPr>
                <w:sz w:val="20"/>
                <w:szCs w:val="20"/>
              </w:rPr>
              <w:t>0,082</w:t>
            </w:r>
          </w:p>
        </w:tc>
      </w:tr>
      <w:tr w:rsidR="00F8135D" w:rsidRPr="00167CCD" w:rsidTr="00B95875">
        <w:trPr>
          <w:gridAfter w:val="1"/>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Curitiba</w:t>
            </w:r>
          </w:p>
        </w:tc>
        <w:tc>
          <w:tcPr>
            <w:tcW w:w="623" w:type="pct"/>
            <w:shd w:val="clear" w:color="auto" w:fill="auto"/>
            <w:noWrap/>
            <w:vAlign w:val="bottom"/>
            <w:hideMark/>
          </w:tcPr>
          <w:p w:rsidR="002F3E26" w:rsidRPr="00167CCD" w:rsidRDefault="002F3E26" w:rsidP="008E2185">
            <w:pPr>
              <w:jc w:val="center"/>
              <w:cnfStyle w:val="000000000000"/>
              <w:rPr>
                <w:color w:val="000000"/>
                <w:sz w:val="20"/>
                <w:szCs w:val="20"/>
              </w:rPr>
            </w:pPr>
            <w:r w:rsidRPr="00167CCD">
              <w:rPr>
                <w:color w:val="000000"/>
                <w:sz w:val="20"/>
                <w:szCs w:val="20"/>
              </w:rPr>
              <w:t>1.751.907</w:t>
            </w:r>
          </w:p>
        </w:tc>
        <w:tc>
          <w:tcPr>
            <w:tcW w:w="575"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4027,04</w:t>
            </w:r>
          </w:p>
        </w:tc>
        <w:tc>
          <w:tcPr>
            <w:tcW w:w="503"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551,05</w:t>
            </w:r>
          </w:p>
        </w:tc>
        <w:tc>
          <w:tcPr>
            <w:tcW w:w="791"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4594,80</w:t>
            </w:r>
          </w:p>
        </w:tc>
        <w:tc>
          <w:tcPr>
            <w:tcW w:w="710"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0,049</w:t>
            </w:r>
          </w:p>
        </w:tc>
        <w:tc>
          <w:tcPr>
            <w:tcW w:w="441" w:type="pct"/>
            <w:shd w:val="clear" w:color="auto" w:fill="auto"/>
          </w:tcPr>
          <w:p w:rsidR="002F3E26" w:rsidRPr="00167CCD" w:rsidRDefault="002F3E26" w:rsidP="008E2185">
            <w:pPr>
              <w:jc w:val="center"/>
              <w:cnfStyle w:val="000000000000"/>
              <w:rPr>
                <w:sz w:val="20"/>
                <w:szCs w:val="20"/>
              </w:rPr>
            </w:pPr>
            <w:r w:rsidRPr="00167CCD">
              <w:rPr>
                <w:sz w:val="20"/>
                <w:szCs w:val="20"/>
              </w:rPr>
              <w:t>3065,59</w:t>
            </w:r>
          </w:p>
        </w:tc>
        <w:tc>
          <w:tcPr>
            <w:tcW w:w="622" w:type="pct"/>
            <w:shd w:val="clear" w:color="auto" w:fill="auto"/>
          </w:tcPr>
          <w:p w:rsidR="002F3E26" w:rsidRPr="00167CCD" w:rsidRDefault="002F3E26" w:rsidP="008E2185">
            <w:pPr>
              <w:jc w:val="center"/>
              <w:cnfStyle w:val="000000000000"/>
              <w:rPr>
                <w:sz w:val="20"/>
                <w:szCs w:val="20"/>
              </w:rPr>
            </w:pPr>
            <w:r w:rsidRPr="00167CCD">
              <w:rPr>
                <w:sz w:val="20"/>
                <w:szCs w:val="20"/>
              </w:rPr>
              <w:t>0,085</w:t>
            </w:r>
          </w:p>
        </w:tc>
      </w:tr>
      <w:tr w:rsidR="00F8135D" w:rsidRPr="00167CCD" w:rsidTr="00B95875">
        <w:trPr>
          <w:gridAfter w:val="1"/>
          <w:cnfStyle w:val="000000100000"/>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Porto Alegre</w:t>
            </w:r>
          </w:p>
        </w:tc>
        <w:tc>
          <w:tcPr>
            <w:tcW w:w="623" w:type="pct"/>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1.409.351</w:t>
            </w:r>
          </w:p>
        </w:tc>
        <w:tc>
          <w:tcPr>
            <w:tcW w:w="575"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2837,53</w:t>
            </w:r>
          </w:p>
        </w:tc>
        <w:tc>
          <w:tcPr>
            <w:tcW w:w="503"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571,51</w:t>
            </w:r>
          </w:p>
        </w:tc>
        <w:tc>
          <w:tcPr>
            <w:tcW w:w="791"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4742,65</w:t>
            </w:r>
          </w:p>
        </w:tc>
        <w:tc>
          <w:tcPr>
            <w:tcW w:w="710" w:type="pct"/>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0,055</w:t>
            </w:r>
          </w:p>
        </w:tc>
        <w:tc>
          <w:tcPr>
            <w:tcW w:w="441" w:type="pct"/>
            <w:shd w:val="clear" w:color="auto" w:fill="auto"/>
          </w:tcPr>
          <w:p w:rsidR="002F3E26" w:rsidRPr="00167CCD" w:rsidRDefault="002F3E26" w:rsidP="008E2185">
            <w:pPr>
              <w:jc w:val="center"/>
              <w:cnfStyle w:val="000000100000"/>
              <w:rPr>
                <w:sz w:val="20"/>
                <w:szCs w:val="20"/>
              </w:rPr>
            </w:pPr>
            <w:r w:rsidRPr="00167CCD">
              <w:rPr>
                <w:sz w:val="20"/>
                <w:szCs w:val="20"/>
              </w:rPr>
              <w:t>3039,92</w:t>
            </w:r>
          </w:p>
        </w:tc>
        <w:tc>
          <w:tcPr>
            <w:tcW w:w="622" w:type="pct"/>
            <w:shd w:val="clear" w:color="auto" w:fill="auto"/>
          </w:tcPr>
          <w:p w:rsidR="002F3E26" w:rsidRPr="00167CCD" w:rsidRDefault="002F3E26" w:rsidP="008E2185">
            <w:pPr>
              <w:jc w:val="center"/>
              <w:cnfStyle w:val="000000100000"/>
              <w:rPr>
                <w:sz w:val="20"/>
                <w:szCs w:val="20"/>
              </w:rPr>
            </w:pPr>
            <w:r w:rsidRPr="00167CCD">
              <w:rPr>
                <w:sz w:val="20"/>
                <w:szCs w:val="20"/>
              </w:rPr>
              <w:t>0,083</w:t>
            </w:r>
          </w:p>
        </w:tc>
      </w:tr>
      <w:tr w:rsidR="00F8135D" w:rsidRPr="00167CCD" w:rsidTr="00B95875">
        <w:trPr>
          <w:gridAfter w:val="1"/>
          <w:wAfter w:w="8" w:type="pct"/>
          <w:trHeight w:val="283"/>
          <w:jc w:val="center"/>
        </w:trPr>
        <w:tc>
          <w:tcPr>
            <w:cnfStyle w:val="001000000000"/>
            <w:tcW w:w="727" w:type="pct"/>
            <w:shd w:val="clear" w:color="auto" w:fill="auto"/>
            <w:noWrap/>
            <w:hideMark/>
          </w:tcPr>
          <w:p w:rsidR="002F3E26" w:rsidRPr="00167CCD" w:rsidRDefault="002F3E26" w:rsidP="008E2185">
            <w:pPr>
              <w:rPr>
                <w:sz w:val="20"/>
                <w:szCs w:val="20"/>
              </w:rPr>
            </w:pPr>
            <w:r w:rsidRPr="00167CCD">
              <w:rPr>
                <w:sz w:val="20"/>
                <w:szCs w:val="20"/>
              </w:rPr>
              <w:t>Goiânia</w:t>
            </w:r>
          </w:p>
        </w:tc>
        <w:tc>
          <w:tcPr>
            <w:tcW w:w="623" w:type="pct"/>
            <w:shd w:val="clear" w:color="auto" w:fill="auto"/>
            <w:noWrap/>
            <w:vAlign w:val="bottom"/>
            <w:hideMark/>
          </w:tcPr>
          <w:p w:rsidR="002F3E26" w:rsidRPr="00167CCD" w:rsidRDefault="002F3E26" w:rsidP="008E2185">
            <w:pPr>
              <w:jc w:val="center"/>
              <w:cnfStyle w:val="000000000000"/>
              <w:rPr>
                <w:color w:val="000000"/>
                <w:sz w:val="20"/>
                <w:szCs w:val="20"/>
              </w:rPr>
            </w:pPr>
            <w:r w:rsidRPr="00167CCD">
              <w:rPr>
                <w:color w:val="000000"/>
                <w:sz w:val="20"/>
                <w:szCs w:val="20"/>
              </w:rPr>
              <w:t>1.302.001</w:t>
            </w:r>
          </w:p>
        </w:tc>
        <w:tc>
          <w:tcPr>
            <w:tcW w:w="575"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1776,74</w:t>
            </w:r>
          </w:p>
        </w:tc>
        <w:tc>
          <w:tcPr>
            <w:tcW w:w="503"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406,80</w:t>
            </w:r>
          </w:p>
        </w:tc>
        <w:tc>
          <w:tcPr>
            <w:tcW w:w="791"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4035,64</w:t>
            </w:r>
          </w:p>
        </w:tc>
        <w:tc>
          <w:tcPr>
            <w:tcW w:w="710" w:type="pct"/>
            <w:shd w:val="clear" w:color="auto" w:fill="auto"/>
            <w:noWrap/>
            <w:vAlign w:val="center"/>
            <w:hideMark/>
          </w:tcPr>
          <w:p w:rsidR="002F3E26" w:rsidRPr="00167CCD" w:rsidRDefault="002F3E26" w:rsidP="008E2185">
            <w:pPr>
              <w:jc w:val="center"/>
              <w:cnfStyle w:val="000000000000"/>
              <w:rPr>
                <w:sz w:val="20"/>
                <w:szCs w:val="20"/>
              </w:rPr>
            </w:pPr>
            <w:r w:rsidRPr="00167CCD">
              <w:rPr>
                <w:sz w:val="20"/>
                <w:szCs w:val="20"/>
              </w:rPr>
              <w:t>0,054</w:t>
            </w:r>
          </w:p>
        </w:tc>
        <w:tc>
          <w:tcPr>
            <w:tcW w:w="441" w:type="pct"/>
            <w:shd w:val="clear" w:color="auto" w:fill="auto"/>
          </w:tcPr>
          <w:p w:rsidR="002F3E26" w:rsidRPr="00167CCD" w:rsidRDefault="002F3E26" w:rsidP="008E2185">
            <w:pPr>
              <w:jc w:val="center"/>
              <w:cnfStyle w:val="000000000000"/>
              <w:rPr>
                <w:sz w:val="20"/>
                <w:szCs w:val="20"/>
              </w:rPr>
            </w:pPr>
            <w:r w:rsidRPr="00167CCD">
              <w:rPr>
                <w:sz w:val="20"/>
                <w:szCs w:val="20"/>
              </w:rPr>
              <w:t>3297,72</w:t>
            </w:r>
          </w:p>
        </w:tc>
        <w:tc>
          <w:tcPr>
            <w:tcW w:w="622" w:type="pct"/>
            <w:shd w:val="clear" w:color="auto" w:fill="auto"/>
          </w:tcPr>
          <w:p w:rsidR="002F3E26" w:rsidRPr="00167CCD" w:rsidRDefault="002F3E26" w:rsidP="008E2185">
            <w:pPr>
              <w:jc w:val="center"/>
              <w:cnfStyle w:val="000000000000"/>
              <w:rPr>
                <w:sz w:val="20"/>
                <w:szCs w:val="20"/>
              </w:rPr>
            </w:pPr>
            <w:r w:rsidRPr="00167CCD">
              <w:rPr>
                <w:sz w:val="20"/>
                <w:szCs w:val="20"/>
              </w:rPr>
              <w:t>0,129</w:t>
            </w:r>
          </w:p>
        </w:tc>
      </w:tr>
      <w:tr w:rsidR="00F8135D" w:rsidRPr="00167CCD" w:rsidTr="00B95875">
        <w:trPr>
          <w:gridAfter w:val="1"/>
          <w:cnfStyle w:val="000000100000"/>
          <w:wAfter w:w="8" w:type="pct"/>
          <w:trHeight w:val="283"/>
          <w:jc w:val="center"/>
        </w:trPr>
        <w:tc>
          <w:tcPr>
            <w:cnfStyle w:val="001000000000"/>
            <w:tcW w:w="727" w:type="pct"/>
            <w:tcBorders>
              <w:bottom w:val="single" w:sz="4" w:space="0" w:color="auto"/>
            </w:tcBorders>
            <w:shd w:val="clear" w:color="auto" w:fill="auto"/>
            <w:noWrap/>
            <w:hideMark/>
          </w:tcPr>
          <w:p w:rsidR="002F3E26" w:rsidRPr="00167CCD" w:rsidRDefault="002F3E26" w:rsidP="008E2185">
            <w:pPr>
              <w:rPr>
                <w:sz w:val="20"/>
                <w:szCs w:val="20"/>
              </w:rPr>
            </w:pPr>
            <w:r w:rsidRPr="00167CCD">
              <w:rPr>
                <w:sz w:val="20"/>
                <w:szCs w:val="20"/>
              </w:rPr>
              <w:t>Brasília</w:t>
            </w:r>
          </w:p>
        </w:tc>
        <w:tc>
          <w:tcPr>
            <w:tcW w:w="623" w:type="pct"/>
            <w:tcBorders>
              <w:bottom w:val="single" w:sz="4" w:space="0" w:color="auto"/>
            </w:tcBorders>
            <w:shd w:val="clear" w:color="auto" w:fill="auto"/>
            <w:noWrap/>
            <w:vAlign w:val="bottom"/>
            <w:hideMark/>
          </w:tcPr>
          <w:p w:rsidR="002F3E26" w:rsidRPr="00167CCD" w:rsidRDefault="002F3E26" w:rsidP="008E2185">
            <w:pPr>
              <w:jc w:val="center"/>
              <w:cnfStyle w:val="000000100000"/>
              <w:rPr>
                <w:color w:val="000000"/>
                <w:sz w:val="20"/>
                <w:szCs w:val="20"/>
              </w:rPr>
            </w:pPr>
            <w:r w:rsidRPr="00167CCD">
              <w:rPr>
                <w:color w:val="000000"/>
                <w:sz w:val="20"/>
                <w:szCs w:val="20"/>
              </w:rPr>
              <w:t>2.570.160</w:t>
            </w:r>
          </w:p>
        </w:tc>
        <w:tc>
          <w:tcPr>
            <w:tcW w:w="575" w:type="pct"/>
            <w:tcBorders>
              <w:bottom w:val="single" w:sz="4" w:space="0" w:color="auto"/>
            </w:tcBorders>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444,66</w:t>
            </w:r>
          </w:p>
        </w:tc>
        <w:tc>
          <w:tcPr>
            <w:tcW w:w="503" w:type="pct"/>
            <w:tcBorders>
              <w:bottom w:val="single" w:sz="4" w:space="0" w:color="auto"/>
            </w:tcBorders>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583,26</w:t>
            </w:r>
          </w:p>
        </w:tc>
        <w:tc>
          <w:tcPr>
            <w:tcW w:w="791" w:type="pct"/>
            <w:tcBorders>
              <w:bottom w:val="single" w:sz="4" w:space="0" w:color="auto"/>
            </w:tcBorders>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5397,10</w:t>
            </w:r>
          </w:p>
        </w:tc>
        <w:tc>
          <w:tcPr>
            <w:tcW w:w="710" w:type="pct"/>
            <w:tcBorders>
              <w:bottom w:val="single" w:sz="4" w:space="0" w:color="auto"/>
            </w:tcBorders>
            <w:shd w:val="clear" w:color="auto" w:fill="auto"/>
            <w:noWrap/>
            <w:vAlign w:val="center"/>
            <w:hideMark/>
          </w:tcPr>
          <w:p w:rsidR="002F3E26" w:rsidRPr="00167CCD" w:rsidRDefault="002F3E26" w:rsidP="008E2185">
            <w:pPr>
              <w:jc w:val="center"/>
              <w:cnfStyle w:val="000000100000"/>
              <w:rPr>
                <w:sz w:val="20"/>
                <w:szCs w:val="20"/>
              </w:rPr>
            </w:pPr>
            <w:r w:rsidRPr="00167CCD">
              <w:rPr>
                <w:sz w:val="20"/>
                <w:szCs w:val="20"/>
              </w:rPr>
              <w:t>0,082</w:t>
            </w:r>
          </w:p>
        </w:tc>
        <w:tc>
          <w:tcPr>
            <w:tcW w:w="441" w:type="pct"/>
            <w:tcBorders>
              <w:bottom w:val="single" w:sz="4" w:space="0" w:color="auto"/>
            </w:tcBorders>
            <w:shd w:val="clear" w:color="auto" w:fill="auto"/>
          </w:tcPr>
          <w:p w:rsidR="002F3E26" w:rsidRPr="00167CCD" w:rsidRDefault="002F3E26" w:rsidP="008E2185">
            <w:pPr>
              <w:jc w:val="center"/>
              <w:cnfStyle w:val="000000100000"/>
              <w:rPr>
                <w:sz w:val="20"/>
                <w:szCs w:val="20"/>
              </w:rPr>
            </w:pPr>
            <w:r w:rsidRPr="00167CCD">
              <w:rPr>
                <w:sz w:val="20"/>
                <w:szCs w:val="20"/>
              </w:rPr>
              <w:t>3193,19</w:t>
            </w:r>
          </w:p>
        </w:tc>
        <w:tc>
          <w:tcPr>
            <w:tcW w:w="622" w:type="pct"/>
            <w:tcBorders>
              <w:bottom w:val="single" w:sz="4" w:space="0" w:color="auto"/>
            </w:tcBorders>
            <w:shd w:val="clear" w:color="auto" w:fill="auto"/>
          </w:tcPr>
          <w:p w:rsidR="002F3E26" w:rsidRPr="00167CCD" w:rsidRDefault="002F3E26" w:rsidP="008E2185">
            <w:pPr>
              <w:jc w:val="center"/>
              <w:cnfStyle w:val="000000100000"/>
              <w:rPr>
                <w:sz w:val="20"/>
                <w:szCs w:val="20"/>
              </w:rPr>
            </w:pPr>
            <w:r w:rsidRPr="00167CCD">
              <w:rPr>
                <w:sz w:val="20"/>
                <w:szCs w:val="20"/>
              </w:rPr>
              <w:t>0,154</w:t>
            </w:r>
          </w:p>
        </w:tc>
      </w:tr>
    </w:tbl>
    <w:p w:rsidR="00616F95" w:rsidRPr="00167CCD" w:rsidRDefault="0033719B" w:rsidP="008E2185">
      <w:pPr>
        <w:pStyle w:val="Corpodetexto"/>
        <w:spacing w:after="0"/>
        <w:jc w:val="both"/>
        <w:rPr>
          <w:color w:val="FF0000"/>
          <w:sz w:val="20"/>
          <w:szCs w:val="20"/>
        </w:rPr>
      </w:pPr>
      <w:r w:rsidRPr="00167CCD">
        <w:rPr>
          <w:sz w:val="20"/>
          <w:szCs w:val="20"/>
        </w:rPr>
        <w:t xml:space="preserve">Fonte: </w:t>
      </w:r>
      <w:proofErr w:type="spellStart"/>
      <w:r w:rsidRPr="00167CCD">
        <w:rPr>
          <w:sz w:val="20"/>
          <w:szCs w:val="20"/>
        </w:rPr>
        <w:t>Rais-Mte</w:t>
      </w:r>
      <w:proofErr w:type="spellEnd"/>
      <w:r w:rsidRPr="00167CCD">
        <w:rPr>
          <w:sz w:val="20"/>
          <w:szCs w:val="20"/>
        </w:rPr>
        <w:t xml:space="preserve"> -2010; </w:t>
      </w:r>
      <w:r w:rsidR="00616F95" w:rsidRPr="00167CCD">
        <w:rPr>
          <w:sz w:val="20"/>
          <w:szCs w:val="20"/>
        </w:rPr>
        <w:t>(*) Percentual de pessoas desocupadas na capital, calculado através dos microdados do Censo 2010; (**) O custo de vida foi calculado como uma média do custo de vida mensal disponível no IPEADATA.</w:t>
      </w:r>
    </w:p>
    <w:p w:rsidR="00837641" w:rsidRPr="008E2185" w:rsidRDefault="00993358" w:rsidP="008E2185">
      <w:pPr>
        <w:pStyle w:val="Corpodetexto"/>
        <w:spacing w:after="0"/>
        <w:jc w:val="both"/>
      </w:pPr>
      <w:r w:rsidRPr="008E2185">
        <w:tab/>
      </w:r>
    </w:p>
    <w:p w:rsidR="00837641" w:rsidRPr="008E2185" w:rsidRDefault="00837641" w:rsidP="008E2185">
      <w:pPr>
        <w:pStyle w:val="Corpodetexto"/>
        <w:spacing w:after="0"/>
        <w:ind w:firstLine="708"/>
        <w:jc w:val="both"/>
      </w:pPr>
      <w:r w:rsidRPr="008E2185">
        <w:t xml:space="preserve">Também cabe destacar que as cidades com mais elevada renda domiciliar estão localizadas </w:t>
      </w:r>
      <w:r w:rsidR="00B071F2" w:rsidRPr="008E2185">
        <w:t xml:space="preserve">no </w:t>
      </w:r>
      <w:r w:rsidRPr="008E2185">
        <w:t xml:space="preserve">sul do país, a exceção de Brasília. E, as cidades com mais elevadas taxas de desemprego, Belém, Recife e Salvador, também estão entre as cidades com mais baixa renda domiciliar. Além disso, destaca-se que as cidades no norte, nordeste e centro-oeste são as que apresentaram menor diversidade produtiva, medida pelo índice de </w:t>
      </w:r>
      <w:proofErr w:type="spellStart"/>
      <w:r w:rsidRPr="008E2185">
        <w:t>Herfindahl</w:t>
      </w:r>
      <w:proofErr w:type="spellEnd"/>
      <w:r w:rsidRPr="008E2185">
        <w:t>.</w:t>
      </w:r>
    </w:p>
    <w:p w:rsidR="00993358" w:rsidRPr="008E2185" w:rsidRDefault="003123AC" w:rsidP="008E2185">
      <w:pPr>
        <w:pStyle w:val="Corpodetexto"/>
        <w:spacing w:after="0"/>
        <w:ind w:firstLine="708"/>
        <w:jc w:val="both"/>
        <w:rPr>
          <w:b/>
        </w:rPr>
      </w:pPr>
      <w:r w:rsidRPr="008E2185">
        <w:t xml:space="preserve">Com relação às diferenças entre a estrutura produtiva das cidades, fazendo a análise com base na variável emprego, </w:t>
      </w:r>
      <w:r w:rsidR="00C33882" w:rsidRPr="008E2185">
        <w:t xml:space="preserve">em </w:t>
      </w:r>
      <w:r w:rsidR="00A47BCF" w:rsidRPr="008E2185">
        <w:t xml:space="preserve">seis </w:t>
      </w:r>
      <w:r w:rsidR="00305068" w:rsidRPr="008E2185">
        <w:t>(Belém, Recife, Salvador, Belo Horizonte, Rio de Janeiro e Brasília)</w:t>
      </w:r>
      <w:r w:rsidR="0029216A">
        <w:t xml:space="preserve"> </w:t>
      </w:r>
      <w:r w:rsidR="00C33882" w:rsidRPr="008E2185">
        <w:t>das 11</w:t>
      </w:r>
      <w:r w:rsidR="0029216A">
        <w:t xml:space="preserve"> cidades</w:t>
      </w:r>
      <w:r w:rsidR="00C33882" w:rsidRPr="008E2185">
        <w:t xml:space="preserve"> </w:t>
      </w:r>
      <w:r w:rsidR="00E2722B" w:rsidRPr="008E2185">
        <w:t>consideradas na análise</w:t>
      </w:r>
      <w:r w:rsidR="00C33882" w:rsidRPr="008E2185">
        <w:t xml:space="preserve">, </w:t>
      </w:r>
      <w:r w:rsidR="00E2722B" w:rsidRPr="008E2185">
        <w:t xml:space="preserve">a indústria de Alimentos e Bebidas </w:t>
      </w:r>
      <w:r w:rsidR="00452810" w:rsidRPr="008E2185">
        <w:t xml:space="preserve">(DIVISÃO 15) </w:t>
      </w:r>
      <w:r w:rsidR="0091448C" w:rsidRPr="008E2185">
        <w:t>é a mais importante em termos relativos (Tabela A2).</w:t>
      </w:r>
      <w:r w:rsidR="00FD3A85" w:rsidRPr="008E2185">
        <w:t xml:space="preserve"> </w:t>
      </w:r>
      <w:r w:rsidR="00305068" w:rsidRPr="008E2185">
        <w:t xml:space="preserve">Nas cidades de Fortaleza, onde há um polo industrial de confecção, de São Paulo e Goiânia, tem-se a Indústria de Confecção </w:t>
      </w:r>
      <w:r w:rsidR="00452810" w:rsidRPr="008E2185">
        <w:t xml:space="preserve">(DIVISÃO 18) </w:t>
      </w:r>
      <w:r w:rsidR="00305068" w:rsidRPr="008E2185">
        <w:t>com a maior participação relativa no emprego industrial local.</w:t>
      </w:r>
      <w:r w:rsidR="00FF0539" w:rsidRPr="008E2185">
        <w:t xml:space="preserve"> E, nas cidade</w:t>
      </w:r>
      <w:r w:rsidR="00671662" w:rsidRPr="008E2185">
        <w:t>s</w:t>
      </w:r>
      <w:r w:rsidR="00FF0539" w:rsidRPr="008E2185">
        <w:t xml:space="preserve"> de Porto Alegre e Curitiba, as que mais se distanciam da média para todas as cidades, é a indústria de Edição, Impressão e Reprodução de Gravações </w:t>
      </w:r>
      <w:r w:rsidR="00452810" w:rsidRPr="008E2185">
        <w:t xml:space="preserve">(DIVISÃO 22) </w:t>
      </w:r>
      <w:r w:rsidR="00FF0539" w:rsidRPr="008E2185">
        <w:t>e a Indústria de Maquinas e Equipamentos</w:t>
      </w:r>
      <w:r w:rsidR="00452810" w:rsidRPr="008E2185">
        <w:t xml:space="preserve"> (DIVISÃO 29)</w:t>
      </w:r>
      <w:r w:rsidR="00FF0539" w:rsidRPr="008E2185">
        <w:t xml:space="preserve">, </w:t>
      </w:r>
      <w:r w:rsidR="0029216A">
        <w:t>respectivamente</w:t>
      </w:r>
      <w:r w:rsidR="00453E98" w:rsidRPr="008E2185">
        <w:t xml:space="preserve">, com maiores participação no emprego </w:t>
      </w:r>
      <w:r w:rsidR="007D181E" w:rsidRPr="008E2185">
        <w:t>local.</w:t>
      </w:r>
    </w:p>
    <w:p w:rsidR="00993358" w:rsidRPr="008E2185" w:rsidRDefault="00620DA9" w:rsidP="008E2185">
      <w:pPr>
        <w:pStyle w:val="Corpodetexto"/>
        <w:spacing w:after="0"/>
        <w:jc w:val="both"/>
      </w:pPr>
      <w:r w:rsidRPr="008E2185">
        <w:rPr>
          <w:b/>
        </w:rPr>
        <w:tab/>
      </w:r>
      <w:r w:rsidR="00AF494F" w:rsidRPr="008E2185">
        <w:t>C</w:t>
      </w:r>
      <w:r w:rsidR="00A45ECB" w:rsidRPr="008E2185">
        <w:t xml:space="preserve">abe destacar </w:t>
      </w:r>
      <w:r w:rsidR="00AF494F" w:rsidRPr="008E2185">
        <w:t>ainda</w:t>
      </w:r>
      <w:r w:rsidR="0029216A">
        <w:t xml:space="preserve"> </w:t>
      </w:r>
      <w:r w:rsidR="00A45ECB" w:rsidRPr="008E2185">
        <w:t>que</w:t>
      </w:r>
      <w:r w:rsidR="002F02BB" w:rsidRPr="008E2185">
        <w:t xml:space="preserve">, apenas para a cidade do Recife, </w:t>
      </w:r>
      <w:r w:rsidR="00A45ECB" w:rsidRPr="008E2185">
        <w:t xml:space="preserve">a </w:t>
      </w:r>
      <w:r w:rsidR="002F02BB" w:rsidRPr="008E2185">
        <w:t>indústria com maior participação no emprego industrial local (Indústria de Alimentos e Bebidas), também é a mais importante, em termos relativos, quando comparado para o conjunto das cidades</w:t>
      </w:r>
      <w:r w:rsidR="00634F9B" w:rsidRPr="008E2185">
        <w:t>.</w:t>
      </w:r>
      <w:r w:rsidR="002F02BB" w:rsidRPr="008E2185">
        <w:t xml:space="preserve"> </w:t>
      </w:r>
      <w:r w:rsidR="009E1D8F" w:rsidRPr="008E2185">
        <w:t>(ver tabela A3)</w:t>
      </w:r>
    </w:p>
    <w:p w:rsidR="00620DA9" w:rsidRPr="008E2185" w:rsidRDefault="00634F9B" w:rsidP="008E2185">
      <w:pPr>
        <w:pStyle w:val="Corpodetexto"/>
        <w:spacing w:after="0"/>
        <w:jc w:val="both"/>
      </w:pPr>
      <w:r w:rsidRPr="008E2185">
        <w:tab/>
        <w:t xml:space="preserve">Com base nessa análise descritiva, a partir da qual se pôde observar como as cidades consideradas na análise se diferenciam quanto ao potencial econômico e, também, na sua estrutura produtiva, cabe investigar </w:t>
      </w:r>
      <w:r w:rsidR="00670726" w:rsidRPr="008E2185">
        <w:t xml:space="preserve">a importância dos </w:t>
      </w:r>
      <w:r w:rsidR="0033045D" w:rsidRPr="008E2185">
        <w:t xml:space="preserve">potenciais </w:t>
      </w:r>
      <w:r w:rsidR="00670726" w:rsidRPr="008E2185">
        <w:t>fatores locais geradores de economias de aglomeração, para a escolha locacional dos investidores/indústrias.</w:t>
      </w:r>
    </w:p>
    <w:p w:rsidR="00167CCD" w:rsidRPr="008E2185" w:rsidRDefault="00167CCD" w:rsidP="008E2185">
      <w:pPr>
        <w:pStyle w:val="Corpodetexto"/>
        <w:spacing w:after="0"/>
      </w:pPr>
    </w:p>
    <w:p w:rsidR="00C21FBB" w:rsidRDefault="009C1C6D" w:rsidP="008E2185">
      <w:pPr>
        <w:pStyle w:val="Corpodetexto"/>
        <w:numPr>
          <w:ilvl w:val="0"/>
          <w:numId w:val="3"/>
        </w:numPr>
        <w:spacing w:after="0"/>
        <w:rPr>
          <w:b/>
        </w:rPr>
      </w:pPr>
      <w:r w:rsidRPr="008E2185">
        <w:rPr>
          <w:b/>
        </w:rPr>
        <w:t>Modelos de Escolha Discret</w:t>
      </w:r>
      <w:r w:rsidR="0070258F" w:rsidRPr="008E2185">
        <w:rPr>
          <w:b/>
        </w:rPr>
        <w:t>a</w:t>
      </w:r>
      <w:r w:rsidR="00C21FBB" w:rsidRPr="008E2185">
        <w:rPr>
          <w:b/>
        </w:rPr>
        <w:t xml:space="preserve">: </w:t>
      </w:r>
      <w:r w:rsidR="0070258F" w:rsidRPr="008E2185">
        <w:rPr>
          <w:b/>
        </w:rPr>
        <w:t>Es</w:t>
      </w:r>
      <w:r w:rsidR="00C21FBB" w:rsidRPr="008E2185">
        <w:rPr>
          <w:b/>
        </w:rPr>
        <w:t>c</w:t>
      </w:r>
      <w:r w:rsidR="0070258F" w:rsidRPr="008E2185">
        <w:rPr>
          <w:b/>
        </w:rPr>
        <w:t>o</w:t>
      </w:r>
      <w:r w:rsidR="00C21FBB" w:rsidRPr="008E2185">
        <w:rPr>
          <w:b/>
        </w:rPr>
        <w:t xml:space="preserve">lha </w:t>
      </w:r>
      <w:proofErr w:type="spellStart"/>
      <w:r w:rsidR="00C21FBB" w:rsidRPr="008E2185">
        <w:rPr>
          <w:b/>
        </w:rPr>
        <w:t>Locacional</w:t>
      </w:r>
      <w:proofErr w:type="spellEnd"/>
      <w:r w:rsidR="00C21FBB" w:rsidRPr="008E2185">
        <w:rPr>
          <w:b/>
        </w:rPr>
        <w:t xml:space="preserve"> das Firmas</w:t>
      </w:r>
    </w:p>
    <w:p w:rsidR="00A06894" w:rsidRPr="008E2185" w:rsidRDefault="00A06894" w:rsidP="00A06894">
      <w:pPr>
        <w:pStyle w:val="Corpodetexto"/>
        <w:spacing w:after="0"/>
        <w:ind w:left="720"/>
        <w:rPr>
          <w:b/>
        </w:rPr>
      </w:pPr>
    </w:p>
    <w:p w:rsidR="00C21FBB" w:rsidRPr="008E2185" w:rsidRDefault="00C21FBB" w:rsidP="008E2185">
      <w:pPr>
        <w:ind w:firstLine="708"/>
        <w:jc w:val="both"/>
      </w:pPr>
      <w:r w:rsidRPr="008E2185">
        <w:t>O</w:t>
      </w:r>
      <w:r w:rsidR="004C7A65" w:rsidRPr="008E2185">
        <w:t xml:space="preserve"> modelo de escolha locacional do</w:t>
      </w:r>
      <w:r w:rsidRPr="008E2185">
        <w:t xml:space="preserve">s </w:t>
      </w:r>
      <w:r w:rsidR="004C7A65" w:rsidRPr="008E2185">
        <w:t>tomadores de decisão/investidores/</w:t>
      </w:r>
      <w:r w:rsidRPr="008E2185">
        <w:t>firmas baseia-se na hipótese que as firmas escolhem a cidade j</w:t>
      </w:r>
      <w:r w:rsidR="00063641" w:rsidRPr="008E2185">
        <w:t xml:space="preserve"> </w:t>
      </w:r>
      <w:r w:rsidRPr="008E2185">
        <w:t>para se instalar de forma a maximiz</w:t>
      </w:r>
      <w:r w:rsidR="00A6046F" w:rsidRPr="008E2185">
        <w:t>ar</w:t>
      </w:r>
      <w:r w:rsidRPr="008E2185">
        <w:t xml:space="preserve"> o lucro, dados os atributos locais das cidades e os preços dos fatores de produção, capital e trabalho. Assumindo a forma </w:t>
      </w:r>
      <w:r w:rsidRPr="008E2185">
        <w:lastRenderedPageBreak/>
        <w:t>func</w:t>
      </w:r>
      <w:r w:rsidR="00261978">
        <w:t>i</w:t>
      </w:r>
      <w:r w:rsidRPr="008E2185">
        <w:t xml:space="preserve">onal </w:t>
      </w:r>
      <w:proofErr w:type="spellStart"/>
      <w:r w:rsidRPr="008E2185">
        <w:t>Cobb-Douglas</w:t>
      </w:r>
      <w:proofErr w:type="spellEnd"/>
      <w:r w:rsidRPr="008E2185">
        <w:t xml:space="preserve"> para a função de produção e que tal função exibe as propriedades de uma função neoclássica, a função lucro pode ser descrita como:</w:t>
      </w:r>
    </w:p>
    <w:p w:rsidR="001E7BF4" w:rsidRPr="00A06894" w:rsidRDefault="002C012E" w:rsidP="008E2185">
      <w:pPr>
        <w:tabs>
          <w:tab w:val="left" w:pos="2292"/>
        </w:tabs>
        <w:jc w:val="right"/>
        <w:rPr>
          <w:b/>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0;text-align:left;margin-left:15pt;margin-top:16.05pt;width:137.5pt;height:20.4pt;z-index:251664384">
            <v:imagedata r:id="rId11" o:title=""/>
            <w10:wrap type="square" side="right"/>
          </v:shape>
          <o:OLEObject Type="Embed" ProgID="Equation.3" ShapeID="_x0000_s1092" DrawAspect="Content" ObjectID="_1498892388" r:id="rId12"/>
        </w:pict>
      </w:r>
      <w:r w:rsidR="001E7BF4" w:rsidRPr="008E2185">
        <w:t xml:space="preserve">                                                                                                                  </w:t>
      </w:r>
      <w:r w:rsidR="00B50D87" w:rsidRPr="008E2185">
        <w:t xml:space="preserve">                                                    </w:t>
      </w:r>
      <w:r w:rsidR="001E7BF4" w:rsidRPr="00A06894">
        <w:rPr>
          <w:b/>
        </w:rPr>
        <w:t>(1)</w:t>
      </w:r>
    </w:p>
    <w:p w:rsidR="00837641" w:rsidRPr="008E2185" w:rsidRDefault="00837641" w:rsidP="008E2185">
      <w:pPr>
        <w:tabs>
          <w:tab w:val="left" w:pos="2292"/>
        </w:tabs>
        <w:jc w:val="both"/>
      </w:pPr>
    </w:p>
    <w:p w:rsidR="00C21FBB" w:rsidRPr="008E2185" w:rsidRDefault="00C21FBB" w:rsidP="008E2185">
      <w:pPr>
        <w:tabs>
          <w:tab w:val="left" w:pos="2292"/>
        </w:tabs>
        <w:jc w:val="both"/>
      </w:pPr>
      <w:r w:rsidRPr="008E2185">
        <w:rPr>
          <w:position w:val="-14"/>
        </w:rPr>
        <w:object w:dxaOrig="300" w:dyaOrig="380">
          <v:shape id="_x0000_i1025" type="#_x0000_t75" style="width:15pt;height:19.2pt" o:ole="">
            <v:imagedata r:id="rId13" o:title=""/>
          </v:shape>
          <o:OLEObject Type="Embed" ProgID="Equation.3" ShapeID="_x0000_i1025" DrawAspect="Content" ObjectID="_1498892324" r:id="rId14"/>
        </w:object>
      </w:r>
      <w:proofErr w:type="gramStart"/>
      <w:r w:rsidRPr="008E2185">
        <w:t>inclui</w:t>
      </w:r>
      <w:proofErr w:type="gramEnd"/>
      <w:r w:rsidRPr="008E2185">
        <w:t xml:space="preserve"> os fatores locais da cidade j que influencia</w:t>
      </w:r>
      <w:r w:rsidR="00A6046F" w:rsidRPr="008E2185">
        <w:t>m</w:t>
      </w:r>
      <w:r w:rsidRPr="008E2185">
        <w:t xml:space="preserve"> </w:t>
      </w:r>
      <w:r w:rsidR="00A6046F" w:rsidRPr="008E2185">
        <w:t xml:space="preserve">exogenamente </w:t>
      </w:r>
      <w:r w:rsidRPr="008E2185">
        <w:t xml:space="preserve">a produtividade da firma; </w:t>
      </w:r>
      <w:r w:rsidRPr="008E2185">
        <w:rPr>
          <w:position w:val="-14"/>
        </w:rPr>
        <w:object w:dxaOrig="320" w:dyaOrig="380">
          <v:shape id="_x0000_i1026" type="#_x0000_t75" style="width:16.2pt;height:19.2pt" o:ole="">
            <v:imagedata r:id="rId15" o:title=""/>
          </v:shape>
          <o:OLEObject Type="Embed" ProgID="Equation.3" ShapeID="_x0000_i1026" DrawAspect="Content" ObjectID="_1498892325" r:id="rId16"/>
        </w:object>
      </w:r>
      <w:r w:rsidRPr="008E2185">
        <w:t>é custo fator de produção, trabalho (L), em j; e</w:t>
      </w:r>
      <w:r w:rsidRPr="008E2185">
        <w:rPr>
          <w:position w:val="-4"/>
        </w:rPr>
        <w:object w:dxaOrig="240" w:dyaOrig="240">
          <v:shape id="_x0000_i1027" type="#_x0000_t75" style="width:12pt;height:12pt" o:ole="">
            <v:imagedata r:id="rId17" o:title=""/>
          </v:shape>
          <o:OLEObject Type="Embed" ProgID="Equation.3" ShapeID="_x0000_i1027" DrawAspect="Content" ObjectID="_1498892326" r:id="rId18"/>
        </w:object>
      </w:r>
      <w:r w:rsidRPr="008E2185">
        <w:t>é o custo de produção do capital</w:t>
      </w:r>
      <w:r w:rsidR="00A6046F" w:rsidRPr="008E2185">
        <w:t xml:space="preserve"> (K) em j</w:t>
      </w:r>
      <w:r w:rsidRPr="008E2185">
        <w:t>.</w:t>
      </w:r>
    </w:p>
    <w:p w:rsidR="00A06894" w:rsidRDefault="00A06894" w:rsidP="008E2185">
      <w:pPr>
        <w:ind w:firstLine="708"/>
        <w:jc w:val="both"/>
      </w:pPr>
    </w:p>
    <w:p w:rsidR="00C21FBB" w:rsidRPr="008E2185" w:rsidRDefault="00C21FBB" w:rsidP="008E2185">
      <w:pPr>
        <w:ind w:firstLine="708"/>
        <w:jc w:val="both"/>
      </w:pPr>
      <w:r w:rsidRPr="008E2185">
        <w:t xml:space="preserve">Apenas para simplificação, sem alterações nas principais conclusões que se quer obter, </w:t>
      </w:r>
      <w:r w:rsidR="007F4D8D" w:rsidRPr="008E2185">
        <w:t>assume-se</w:t>
      </w:r>
      <w:r w:rsidRPr="008E2185">
        <w:t>, assim como Hansen (1986)</w:t>
      </w:r>
      <w:r w:rsidR="00A6046F" w:rsidRPr="008E2185">
        <w:t>,</w:t>
      </w:r>
      <w:r w:rsidRPr="008E2185">
        <w:t xml:space="preserve"> que o fator de produção “capital”, embora necessário para a produção, é disponível sem custos para as firmas, de modo que a equação </w:t>
      </w:r>
      <w:proofErr w:type="gramStart"/>
      <w:r w:rsidRPr="008E2185">
        <w:t>1</w:t>
      </w:r>
      <w:proofErr w:type="gramEnd"/>
      <w:r w:rsidRPr="008E2185">
        <w:t xml:space="preserve"> pode ser reescrita na forma: </w:t>
      </w:r>
    </w:p>
    <w:p w:rsidR="00C21FBB" w:rsidRPr="008E2185" w:rsidRDefault="00C21FBB" w:rsidP="008E2185">
      <w:pPr>
        <w:tabs>
          <w:tab w:val="left" w:pos="2292"/>
        </w:tabs>
        <w:ind w:left="360"/>
        <w:jc w:val="both"/>
      </w:pPr>
      <w:r w:rsidRPr="008E2185">
        <w:rPr>
          <w:position w:val="-14"/>
        </w:rPr>
        <w:object w:dxaOrig="2100" w:dyaOrig="400">
          <v:shape id="_x0000_i1028" type="#_x0000_t75" style="width:104.4pt;height:20.4pt" o:ole="">
            <v:imagedata r:id="rId19" o:title=""/>
          </v:shape>
          <o:OLEObject Type="Embed" ProgID="Equation.3" ShapeID="_x0000_i1028" DrawAspect="Content" ObjectID="_1498892327" r:id="rId20"/>
        </w:object>
      </w:r>
      <w:r w:rsidR="0070258F" w:rsidRPr="008E2185">
        <w:t xml:space="preserve">   </w:t>
      </w:r>
      <w:r w:rsidR="00B50D87" w:rsidRPr="008E2185">
        <w:t xml:space="preserve">  </w:t>
      </w:r>
      <w:r w:rsidR="00137500" w:rsidRPr="008E2185">
        <w:t xml:space="preserve">                                </w:t>
      </w:r>
      <w:r w:rsidR="0070258F" w:rsidRPr="008E2185">
        <w:t xml:space="preserve">              </w:t>
      </w:r>
      <w:r w:rsidR="00A06894">
        <w:t xml:space="preserve">         </w:t>
      </w:r>
      <w:r w:rsidR="0070258F" w:rsidRPr="008E2185">
        <w:t xml:space="preserve">                               </w:t>
      </w:r>
      <w:r w:rsidR="00167CCD">
        <w:t xml:space="preserve">                         </w:t>
      </w:r>
      <w:r w:rsidR="0070258F" w:rsidRPr="008E2185">
        <w:t xml:space="preserve">       </w:t>
      </w:r>
      <w:r w:rsidRPr="008E2185">
        <w:t xml:space="preserve"> </w:t>
      </w:r>
      <w:r w:rsidRPr="008E2185">
        <w:rPr>
          <w:b/>
        </w:rPr>
        <w:t>(2)</w:t>
      </w:r>
    </w:p>
    <w:p w:rsidR="00A06894" w:rsidRDefault="00A06894" w:rsidP="008E2185">
      <w:pPr>
        <w:tabs>
          <w:tab w:val="left" w:pos="2292"/>
        </w:tabs>
        <w:jc w:val="both"/>
      </w:pPr>
    </w:p>
    <w:p w:rsidR="00C21FBB" w:rsidRPr="008E2185" w:rsidRDefault="00C21FBB" w:rsidP="008E2185">
      <w:pPr>
        <w:tabs>
          <w:tab w:val="left" w:pos="2292"/>
        </w:tabs>
        <w:jc w:val="both"/>
        <w:rPr>
          <w:b/>
        </w:rPr>
      </w:pPr>
      <w:r w:rsidRPr="008E2185">
        <w:t>Resolvendo o problema de maximização do lucro da firma obtém-se a quantidade ótima do fator de produção “trabalho”:</w:t>
      </w:r>
    </w:p>
    <w:p w:rsidR="00C21FBB" w:rsidRPr="008E2185" w:rsidRDefault="00C21FBB" w:rsidP="008E2185">
      <w:pPr>
        <w:widowControl w:val="0"/>
        <w:autoSpaceDE w:val="0"/>
        <w:autoSpaceDN w:val="0"/>
        <w:adjustRightInd w:val="0"/>
        <w:jc w:val="both"/>
      </w:pPr>
      <w:r w:rsidRPr="008E2185">
        <w:rPr>
          <w:position w:val="-32"/>
        </w:rPr>
        <w:object w:dxaOrig="1800" w:dyaOrig="900">
          <v:shape id="_x0000_i1029" type="#_x0000_t75" style="width:90pt;height:45.6pt" o:ole="">
            <v:imagedata r:id="rId21" o:title=""/>
          </v:shape>
          <o:OLEObject Type="Embed" ProgID="Equation.3" ShapeID="_x0000_i1029" DrawAspect="Content" ObjectID="_1498892328" r:id="rId22"/>
        </w:object>
      </w:r>
      <w:r w:rsidRPr="008E2185">
        <w:t xml:space="preserve"> </w:t>
      </w:r>
      <w:r w:rsidR="0070258F" w:rsidRPr="008E2185">
        <w:t xml:space="preserve">                                                    </w:t>
      </w:r>
      <w:r w:rsidR="00137500" w:rsidRPr="008E2185">
        <w:t xml:space="preserve">                                    </w:t>
      </w:r>
      <w:r w:rsidR="0070258F" w:rsidRPr="008E2185">
        <w:t xml:space="preserve">                   </w:t>
      </w:r>
      <w:r w:rsidR="00A06894">
        <w:t xml:space="preserve">          </w:t>
      </w:r>
      <w:r w:rsidR="0070258F" w:rsidRPr="008E2185">
        <w:t xml:space="preserve">                 </w:t>
      </w:r>
      <w:r w:rsidRPr="008E2185">
        <w:rPr>
          <w:b/>
        </w:rPr>
        <w:t>(3)</w:t>
      </w:r>
    </w:p>
    <w:p w:rsidR="00A06894" w:rsidRDefault="00A06894" w:rsidP="008E2185">
      <w:pPr>
        <w:widowControl w:val="0"/>
        <w:autoSpaceDE w:val="0"/>
        <w:autoSpaceDN w:val="0"/>
        <w:adjustRightInd w:val="0"/>
        <w:jc w:val="both"/>
      </w:pPr>
    </w:p>
    <w:p w:rsidR="00C21FBB" w:rsidRPr="008E2185" w:rsidRDefault="00C21FBB" w:rsidP="008E2185">
      <w:pPr>
        <w:widowControl w:val="0"/>
        <w:autoSpaceDE w:val="0"/>
        <w:autoSpaceDN w:val="0"/>
        <w:adjustRightInd w:val="0"/>
        <w:jc w:val="both"/>
      </w:pPr>
      <w:r w:rsidRPr="008E2185">
        <w:t xml:space="preserve">Substituindo </w:t>
      </w:r>
      <w:r w:rsidRPr="008E2185">
        <w:rPr>
          <w:position w:val="-4"/>
        </w:rPr>
        <w:object w:dxaOrig="260" w:dyaOrig="300">
          <v:shape id="_x0000_i1030" type="#_x0000_t75" style="width:13.2pt;height:15pt" o:ole="">
            <v:imagedata r:id="rId23" o:title=""/>
          </v:shape>
          <o:OLEObject Type="Embed" ProgID="Equation.3" ShapeID="_x0000_i1030" DrawAspect="Content" ObjectID="_1498892329" r:id="rId24"/>
        </w:object>
      </w:r>
      <w:r w:rsidRPr="008E2185">
        <w:t>na função lucro tem-se o lucro ótimo na forma:</w:t>
      </w:r>
    </w:p>
    <w:p w:rsidR="00C21FBB" w:rsidRPr="008E2185" w:rsidRDefault="00C21FBB" w:rsidP="008E2185">
      <w:pPr>
        <w:widowControl w:val="0"/>
        <w:autoSpaceDE w:val="0"/>
        <w:autoSpaceDN w:val="0"/>
        <w:adjustRightInd w:val="0"/>
        <w:jc w:val="both"/>
      </w:pPr>
      <w:r w:rsidRPr="008E2185">
        <w:rPr>
          <w:position w:val="-28"/>
        </w:rPr>
        <w:object w:dxaOrig="2980" w:dyaOrig="720">
          <v:shape id="_x0000_i1031" type="#_x0000_t75" style="width:148.8pt;height:36pt" o:ole="">
            <v:imagedata r:id="rId25" o:title=""/>
          </v:shape>
          <o:OLEObject Type="Embed" ProgID="Equation.3" ShapeID="_x0000_i1031" DrawAspect="Content" ObjectID="_1498892330" r:id="rId26"/>
        </w:object>
      </w:r>
      <w:r w:rsidRPr="008E2185">
        <w:t xml:space="preserve"> </w:t>
      </w:r>
      <w:r w:rsidR="0070258F" w:rsidRPr="008E2185">
        <w:t xml:space="preserve">                                                              </w:t>
      </w:r>
      <w:r w:rsidR="00137500" w:rsidRPr="008E2185">
        <w:t xml:space="preserve">                             </w:t>
      </w:r>
      <w:r w:rsidR="00A06894">
        <w:t xml:space="preserve">         </w:t>
      </w:r>
      <w:r w:rsidR="00137500" w:rsidRPr="008E2185">
        <w:t xml:space="preserve">      </w:t>
      </w:r>
      <w:r w:rsidR="0070258F" w:rsidRPr="008E2185">
        <w:t xml:space="preserve">        </w:t>
      </w:r>
      <w:r w:rsidRPr="008E2185">
        <w:rPr>
          <w:b/>
        </w:rPr>
        <w:t>(4)</w:t>
      </w:r>
    </w:p>
    <w:p w:rsidR="00A06894" w:rsidRDefault="00A06894" w:rsidP="008E2185">
      <w:pPr>
        <w:widowControl w:val="0"/>
        <w:autoSpaceDE w:val="0"/>
        <w:autoSpaceDN w:val="0"/>
        <w:adjustRightInd w:val="0"/>
        <w:ind w:firstLine="708"/>
        <w:jc w:val="both"/>
      </w:pPr>
    </w:p>
    <w:p w:rsidR="00C21FBB" w:rsidRPr="008E2185" w:rsidRDefault="00C21FBB" w:rsidP="008E2185">
      <w:pPr>
        <w:widowControl w:val="0"/>
        <w:autoSpaceDE w:val="0"/>
        <w:autoSpaceDN w:val="0"/>
        <w:adjustRightInd w:val="0"/>
        <w:ind w:firstLine="708"/>
        <w:jc w:val="both"/>
      </w:pPr>
      <w:r w:rsidRPr="008E2185">
        <w:t xml:space="preserve">Da equação (4), observa-se que o lucro ótimo correlaciona-se positivamente com </w:t>
      </w:r>
      <w:r w:rsidRPr="008E2185">
        <w:rPr>
          <w:position w:val="-14"/>
        </w:rPr>
        <w:object w:dxaOrig="300" w:dyaOrig="380">
          <v:shape id="_x0000_i1032" type="#_x0000_t75" style="width:15pt;height:19.2pt" o:ole="">
            <v:imagedata r:id="rId27" o:title=""/>
          </v:shape>
          <o:OLEObject Type="Embed" ProgID="Equation.3" ShapeID="_x0000_i1032" DrawAspect="Content" ObjectID="_1498892331" r:id="rId28"/>
        </w:object>
      </w:r>
      <w:r w:rsidRPr="008E2185">
        <w:t>, que inclui os fatores locais que influenciam o lucro das firmas,</w:t>
      </w:r>
      <w:r w:rsidR="006C2614" w:rsidRPr="008E2185">
        <w:t xml:space="preserve"> e negativamente com o preço do</w:t>
      </w:r>
      <w:r w:rsidRPr="008E2185">
        <w:t xml:space="preserve"> fator de produção, trabalho.</w:t>
      </w:r>
    </w:p>
    <w:p w:rsidR="0070258F" w:rsidRPr="008E2185" w:rsidRDefault="009C1C6D" w:rsidP="008E2185">
      <w:pPr>
        <w:widowControl w:val="0"/>
        <w:autoSpaceDE w:val="0"/>
        <w:autoSpaceDN w:val="0"/>
        <w:adjustRightInd w:val="0"/>
        <w:ind w:firstLine="708"/>
        <w:jc w:val="both"/>
      </w:pPr>
      <w:r w:rsidRPr="008E2185">
        <w:t xml:space="preserve">O modelo acima pode ser transformado em um problema de escolha discreta (Hansen, 1986), adaptando-o ao modelo de maximização da utilidade aleatória de McFadden (1974) conhecido como </w:t>
      </w:r>
      <w:proofErr w:type="spellStart"/>
      <w:r w:rsidRPr="008E2185">
        <w:rPr>
          <w:i/>
        </w:rPr>
        <w:t>logit</w:t>
      </w:r>
      <w:proofErr w:type="spellEnd"/>
      <w:r w:rsidRPr="008E2185">
        <w:t xml:space="preserve"> condicional. Dados os k atributos locais, as firmas/investidores (i) escolhem a localidade j para se instalar entre as J opç</w:t>
      </w:r>
      <w:r w:rsidR="00261978">
        <w:t>ões</w:t>
      </w:r>
      <w:r w:rsidRPr="008E2185">
        <w:t xml:space="preserve"> de escolha de forma a maximizar os lucros  </w:t>
      </w:r>
      <w:r w:rsidRPr="008E2185">
        <w:rPr>
          <w:position w:val="-14"/>
        </w:rPr>
        <w:object w:dxaOrig="300" w:dyaOrig="380">
          <v:shape id="_x0000_i1033" type="#_x0000_t75" style="width:15pt;height:19.2pt" o:ole="">
            <v:imagedata r:id="rId29" o:title=""/>
          </v:shape>
          <o:OLEObject Type="Embed" ProgID="Equation.3" ShapeID="_x0000_i1033" DrawAspect="Content" ObjectID="_1498892332" r:id="rId30"/>
        </w:object>
      </w:r>
      <w:r w:rsidR="00C777AC" w:rsidRPr="008E2185">
        <w:t xml:space="preserve"> </w:t>
      </w:r>
      <w:r w:rsidRPr="008E2185">
        <w:t>que assume a seguinte forma linear:</w:t>
      </w:r>
    </w:p>
    <w:p w:rsidR="00B50D87" w:rsidRPr="008E2185" w:rsidRDefault="00B50D87" w:rsidP="008E2185">
      <w:pPr>
        <w:widowControl w:val="0"/>
        <w:autoSpaceDE w:val="0"/>
        <w:autoSpaceDN w:val="0"/>
        <w:adjustRightInd w:val="0"/>
        <w:jc w:val="both"/>
      </w:pPr>
    </w:p>
    <w:p w:rsidR="009C1C6D" w:rsidRPr="008E2185" w:rsidRDefault="0070258F" w:rsidP="008E2185">
      <w:pPr>
        <w:widowControl w:val="0"/>
        <w:autoSpaceDE w:val="0"/>
        <w:autoSpaceDN w:val="0"/>
        <w:adjustRightInd w:val="0"/>
        <w:jc w:val="both"/>
        <w:rPr>
          <w:b/>
        </w:rPr>
      </w:pPr>
      <w:r w:rsidRPr="008E2185">
        <w:rPr>
          <w:position w:val="-14"/>
        </w:rPr>
        <w:object w:dxaOrig="1480" w:dyaOrig="380">
          <v:shape id="_x0000_i1034" type="#_x0000_t75" style="width:73.2pt;height:19.2pt" o:ole="">
            <v:imagedata r:id="rId31" o:title=""/>
          </v:shape>
          <o:OLEObject Type="Embed" ProgID="Equation.3" ShapeID="_x0000_i1034" DrawAspect="Content" ObjectID="_1498892333" r:id="rId32"/>
        </w:object>
      </w:r>
      <w:r w:rsidRPr="008E2185">
        <w:t xml:space="preserve">, </w:t>
      </w:r>
      <w:r w:rsidRPr="008E2185">
        <w:rPr>
          <w:position w:val="-8"/>
        </w:rPr>
        <w:object w:dxaOrig="999" w:dyaOrig="300">
          <v:shape id="_x0000_i1035" type="#_x0000_t75" style="width:49.8pt;height:15pt" o:ole="">
            <v:imagedata r:id="rId33" o:title=""/>
          </v:shape>
          <o:OLEObject Type="Embed" ProgID="Equation.3" ShapeID="_x0000_i1035" DrawAspect="Content" ObjectID="_1498892334" r:id="rId34"/>
        </w:object>
      </w:r>
      <w:r w:rsidRPr="008E2185">
        <w:t xml:space="preserve">e </w:t>
      </w:r>
      <w:r w:rsidRPr="008E2185">
        <w:rPr>
          <w:position w:val="-10"/>
        </w:rPr>
        <w:object w:dxaOrig="1020" w:dyaOrig="320">
          <v:shape id="_x0000_i1036" type="#_x0000_t75" style="width:50.4pt;height:16.2pt" o:ole="">
            <v:imagedata r:id="rId35" o:title=""/>
          </v:shape>
          <o:OLEObject Type="Embed" ProgID="Equation.3" ShapeID="_x0000_i1036" DrawAspect="Content" ObjectID="_1498892335" r:id="rId36"/>
        </w:object>
      </w:r>
      <w:r w:rsidRPr="008E2185">
        <w:t xml:space="preserve">                                          </w:t>
      </w:r>
      <w:r w:rsidR="009C1C6D" w:rsidRPr="008E2185">
        <w:tab/>
      </w:r>
      <w:r w:rsidR="00C777AC" w:rsidRPr="008E2185">
        <w:tab/>
      </w:r>
      <w:r w:rsidRPr="008E2185">
        <w:t xml:space="preserve">                   </w:t>
      </w:r>
      <w:r w:rsidR="00167CCD">
        <w:t xml:space="preserve">  </w:t>
      </w:r>
      <w:r w:rsidR="00137500" w:rsidRPr="008E2185">
        <w:t xml:space="preserve">            </w:t>
      </w:r>
      <w:r w:rsidR="00A06894">
        <w:t xml:space="preserve">          </w:t>
      </w:r>
      <w:r w:rsidR="00137500" w:rsidRPr="008E2185">
        <w:t xml:space="preserve">   </w:t>
      </w:r>
      <w:r w:rsidR="00B50D87" w:rsidRPr="008E2185">
        <w:t xml:space="preserve"> </w:t>
      </w:r>
      <w:r w:rsidRPr="008E2185">
        <w:rPr>
          <w:b/>
        </w:rPr>
        <w:t>(5</w:t>
      </w:r>
      <w:r w:rsidR="009C1C6D" w:rsidRPr="008E2185">
        <w:rPr>
          <w:b/>
        </w:rPr>
        <w:t>)</w:t>
      </w:r>
    </w:p>
    <w:p w:rsidR="009C1C6D" w:rsidRPr="008E2185" w:rsidRDefault="009C1C6D" w:rsidP="008E2185">
      <w:pPr>
        <w:widowControl w:val="0"/>
        <w:autoSpaceDE w:val="0"/>
        <w:autoSpaceDN w:val="0"/>
        <w:adjustRightInd w:val="0"/>
        <w:jc w:val="both"/>
      </w:pPr>
      <w:r w:rsidRPr="008E2185">
        <w:rPr>
          <w:position w:val="-14"/>
        </w:rPr>
        <w:object w:dxaOrig="340" w:dyaOrig="380">
          <v:shape id="_x0000_i1037" type="#_x0000_t75" style="width:16.8pt;height:19.2pt" o:ole="">
            <v:imagedata r:id="rId37" o:title=""/>
          </v:shape>
          <o:OLEObject Type="Embed" ProgID="Equation.3" ShapeID="_x0000_i1037" DrawAspect="Content" ObjectID="_1498892336" r:id="rId38"/>
        </w:object>
      </w:r>
      <w:r w:rsidRPr="008E2185">
        <w:t xml:space="preserve"> </w:t>
      </w:r>
      <w:proofErr w:type="gramStart"/>
      <w:r w:rsidRPr="008E2185">
        <w:t>é</w:t>
      </w:r>
      <w:proofErr w:type="gramEnd"/>
      <w:r w:rsidRPr="008E2185">
        <w:t xml:space="preserve"> um vetor 1 x M das características locais, </w:t>
      </w:r>
      <w:r w:rsidRPr="008E2185">
        <w:rPr>
          <w:position w:val="-10"/>
        </w:rPr>
        <w:object w:dxaOrig="240" w:dyaOrig="320">
          <v:shape id="_x0000_i1038" type="#_x0000_t75" style="width:12pt;height:16.2pt" o:ole="">
            <v:imagedata r:id="rId39" o:title=""/>
          </v:shape>
          <o:OLEObject Type="Embed" ProgID="Equation.3" ShapeID="_x0000_i1038" DrawAspect="Content" ObjectID="_1498892337" r:id="rId40"/>
        </w:object>
      </w:r>
      <w:r w:rsidRPr="008E2185">
        <w:t xml:space="preserve">é o vetor dos parâmetros, </w:t>
      </w:r>
      <w:r w:rsidRPr="008E2185">
        <w:rPr>
          <w:position w:val="-14"/>
        </w:rPr>
        <w:object w:dxaOrig="279" w:dyaOrig="380">
          <v:shape id="_x0000_i1039" type="#_x0000_t75" style="width:13.8pt;height:19.2pt" o:ole="">
            <v:imagedata r:id="rId41" o:title=""/>
          </v:shape>
          <o:OLEObject Type="Embed" ProgID="Equation.3" ShapeID="_x0000_i1039" DrawAspect="Content" ObjectID="_1498892338" r:id="rId42"/>
        </w:object>
      </w:r>
      <w:r w:rsidRPr="008E2185">
        <w:t>é o termo de erro aleatório.</w:t>
      </w:r>
    </w:p>
    <w:p w:rsidR="00A06894" w:rsidRDefault="00A06894" w:rsidP="008E2185">
      <w:pPr>
        <w:widowControl w:val="0"/>
        <w:autoSpaceDE w:val="0"/>
        <w:autoSpaceDN w:val="0"/>
        <w:adjustRightInd w:val="0"/>
        <w:ind w:firstLine="708"/>
        <w:jc w:val="both"/>
      </w:pPr>
    </w:p>
    <w:p w:rsidR="009C1C6D" w:rsidRPr="008E2185" w:rsidRDefault="009C1C6D" w:rsidP="008E2185">
      <w:pPr>
        <w:widowControl w:val="0"/>
        <w:autoSpaceDE w:val="0"/>
        <w:autoSpaceDN w:val="0"/>
        <w:adjustRightInd w:val="0"/>
        <w:ind w:firstLine="708"/>
        <w:jc w:val="both"/>
      </w:pPr>
      <w:r w:rsidRPr="008E2185">
        <w:t xml:space="preserve">A maximização da função lucro pela firma “i” sujeita a escolha locacional implica que: se </w:t>
      </w:r>
      <w:r w:rsidRPr="008E2185">
        <w:rPr>
          <w:i/>
          <w:iCs/>
        </w:rPr>
        <w:t>j’</w:t>
      </w:r>
      <w:r w:rsidRPr="008E2185">
        <w:t xml:space="preserve"> é preferido à alternativa disponível </w:t>
      </w:r>
      <w:r w:rsidRPr="008E2185">
        <w:rPr>
          <w:i/>
          <w:iCs/>
        </w:rPr>
        <w:t>j’’</w:t>
      </w:r>
      <w:r w:rsidRPr="008E2185">
        <w:t xml:space="preserve">, significa que o lucro obtido pela firma em </w:t>
      </w:r>
      <w:r w:rsidRPr="008E2185">
        <w:rPr>
          <w:i/>
        </w:rPr>
        <w:t xml:space="preserve">j’ </w:t>
      </w:r>
      <w:r w:rsidRPr="008E2185">
        <w:t>(</w:t>
      </w:r>
      <w:r w:rsidRPr="008E2185">
        <w:rPr>
          <w:position w:val="-14"/>
        </w:rPr>
        <w:object w:dxaOrig="340" w:dyaOrig="380">
          <v:shape id="_x0000_i1040" type="#_x0000_t75" style="width:16.8pt;height:19.2pt" o:ole="">
            <v:imagedata r:id="rId43" o:title=""/>
          </v:shape>
          <o:OLEObject Type="Embed" ProgID="Equation.3" ShapeID="_x0000_i1040" DrawAspect="Content" ObjectID="_1498892339" r:id="rId44"/>
        </w:object>
      </w:r>
      <w:r w:rsidRPr="008E2185">
        <w:t>)</w:t>
      </w:r>
      <w:r w:rsidRPr="008E2185">
        <w:rPr>
          <w:i/>
          <w:iCs/>
        </w:rPr>
        <w:t>,</w:t>
      </w:r>
      <w:r w:rsidRPr="008E2185">
        <w:t xml:space="preserve"> é maior do que o que o investidor teria em </w:t>
      </w:r>
      <w:r w:rsidRPr="008E2185">
        <w:rPr>
          <w:i/>
        </w:rPr>
        <w:t>j’’</w:t>
      </w:r>
      <w:r w:rsidRPr="008E2185">
        <w:t xml:space="preserve"> (</w:t>
      </w:r>
      <w:r w:rsidRPr="008E2185">
        <w:rPr>
          <w:position w:val="-14"/>
        </w:rPr>
        <w:object w:dxaOrig="360" w:dyaOrig="380">
          <v:shape id="_x0000_i1041" type="#_x0000_t75" style="width:18pt;height:19.2pt" o:ole="">
            <v:imagedata r:id="rId45" o:title=""/>
          </v:shape>
          <o:OLEObject Type="Embed" ProgID="Equation.3" ShapeID="_x0000_i1041" DrawAspect="Content" ObjectID="_1498892340" r:id="rId46"/>
        </w:object>
      </w:r>
      <w:r w:rsidRPr="008E2185">
        <w:t>)</w:t>
      </w:r>
      <w:r w:rsidRPr="008E2185">
        <w:rPr>
          <w:iCs/>
        </w:rPr>
        <w:t xml:space="preserve"> de modo que </w:t>
      </w:r>
      <w:r w:rsidRPr="008E2185">
        <w:t xml:space="preserve">a probabilidade do investidor </w:t>
      </w:r>
      <w:r w:rsidRPr="008E2185">
        <w:rPr>
          <w:i/>
          <w:iCs/>
        </w:rPr>
        <w:t>i</w:t>
      </w:r>
      <w:r w:rsidRPr="008E2185">
        <w:t xml:space="preserve"> escolher a localidade </w:t>
      </w:r>
      <w:r w:rsidRPr="008E2185">
        <w:rPr>
          <w:i/>
          <w:iCs/>
        </w:rPr>
        <w:t>j’</w:t>
      </w:r>
      <w:r w:rsidRPr="008E2185">
        <w:t xml:space="preserve"> para se instalar é dada por:</w:t>
      </w:r>
    </w:p>
    <w:p w:rsidR="00C777AC" w:rsidRPr="008E2185" w:rsidRDefault="00C777AC" w:rsidP="008E2185">
      <w:pPr>
        <w:widowControl w:val="0"/>
        <w:autoSpaceDE w:val="0"/>
        <w:autoSpaceDN w:val="0"/>
        <w:adjustRightInd w:val="0"/>
        <w:ind w:left="708" w:firstLine="708"/>
      </w:pPr>
    </w:p>
    <w:p w:rsidR="009C1C6D" w:rsidRPr="008E2185" w:rsidRDefault="009C1C6D" w:rsidP="008E2185">
      <w:pPr>
        <w:widowControl w:val="0"/>
        <w:autoSpaceDE w:val="0"/>
        <w:autoSpaceDN w:val="0"/>
        <w:adjustRightInd w:val="0"/>
      </w:pPr>
      <w:r w:rsidRPr="008E2185">
        <w:rPr>
          <w:position w:val="-14"/>
        </w:rPr>
        <w:object w:dxaOrig="4360" w:dyaOrig="380">
          <v:shape id="_x0000_i1042" type="#_x0000_t75" style="width:217.8pt;height:19.2pt" o:ole="">
            <v:imagedata r:id="rId47" o:title=""/>
          </v:shape>
          <o:OLEObject Type="Embed" ProgID="Equation.3" ShapeID="_x0000_i1042" DrawAspect="Content" ObjectID="_1498892341" r:id="rId48"/>
        </w:object>
      </w:r>
      <w:r w:rsidRPr="008E2185">
        <w:t xml:space="preserve"> </w:t>
      </w:r>
      <w:proofErr w:type="gramStart"/>
      <w:r w:rsidRPr="008E2185">
        <w:t>onde</w:t>
      </w:r>
      <w:proofErr w:type="gramEnd"/>
      <w:r w:rsidRPr="008E2185">
        <w:t xml:space="preserve"> </w:t>
      </w:r>
      <w:r w:rsidRPr="008E2185">
        <w:rPr>
          <w:position w:val="-10"/>
        </w:rPr>
        <w:object w:dxaOrig="680" w:dyaOrig="320">
          <v:shape id="_x0000_i1043" type="#_x0000_t75" style="width:34.8pt;height:16.2pt" o:ole="">
            <v:imagedata r:id="rId49" o:title=""/>
          </v:shape>
          <o:OLEObject Type="Embed" ProgID="Equation.3" ShapeID="_x0000_i1043" DrawAspect="Content" ObjectID="_1498892342" r:id="rId50"/>
        </w:object>
      </w:r>
      <w:r w:rsidRPr="008E2185">
        <w:t xml:space="preserve">          </w:t>
      </w:r>
      <w:r w:rsidR="0070258F" w:rsidRPr="008E2185">
        <w:t xml:space="preserve">                        </w:t>
      </w:r>
      <w:r w:rsidRPr="008E2185">
        <w:t xml:space="preserve"> </w:t>
      </w:r>
      <w:r w:rsidR="00167CCD">
        <w:t xml:space="preserve"> </w:t>
      </w:r>
      <w:r w:rsidR="00137500" w:rsidRPr="008E2185">
        <w:t xml:space="preserve">                        </w:t>
      </w:r>
      <w:r w:rsidR="00B50D87" w:rsidRPr="008E2185">
        <w:t xml:space="preserve"> </w:t>
      </w:r>
      <w:r w:rsidR="00A06894">
        <w:t xml:space="preserve">          </w:t>
      </w:r>
      <w:r w:rsidR="0070258F" w:rsidRPr="008E2185">
        <w:rPr>
          <w:b/>
          <w:bCs/>
        </w:rPr>
        <w:t>(6</w:t>
      </w:r>
      <w:r w:rsidRPr="008E2185">
        <w:rPr>
          <w:b/>
          <w:bCs/>
        </w:rPr>
        <w:t>)</w:t>
      </w:r>
    </w:p>
    <w:p w:rsidR="009C1C6D" w:rsidRPr="008E2185" w:rsidRDefault="009C1C6D" w:rsidP="008E2185">
      <w:pPr>
        <w:widowControl w:val="0"/>
        <w:autoSpaceDE w:val="0"/>
        <w:autoSpaceDN w:val="0"/>
        <w:adjustRightInd w:val="0"/>
        <w:jc w:val="both"/>
      </w:pPr>
      <w:proofErr w:type="gramStart"/>
      <w:r w:rsidRPr="008E2185">
        <w:t>os</w:t>
      </w:r>
      <w:proofErr w:type="gramEnd"/>
      <w:r w:rsidRPr="008E2185">
        <w:t xml:space="preserve"> resíduos têm distribuição do tipo “valor extremo” </w:t>
      </w:r>
      <w:r w:rsidRPr="008E2185">
        <w:rPr>
          <w:position w:val="-14"/>
        </w:rPr>
        <w:object w:dxaOrig="1960" w:dyaOrig="420">
          <v:shape id="_x0000_i1044" type="#_x0000_t75" style="width:97.8pt;height:21pt" o:ole="">
            <v:imagedata r:id="rId51" o:title=""/>
          </v:shape>
          <o:OLEObject Type="Embed" ProgID="Equation.3" ShapeID="_x0000_i1044" DrawAspect="Content" ObjectID="_1498892343" r:id="rId52"/>
        </w:object>
      </w:r>
    </w:p>
    <w:p w:rsidR="00A06894" w:rsidRDefault="00A06894" w:rsidP="008E2185">
      <w:pPr>
        <w:widowControl w:val="0"/>
        <w:autoSpaceDE w:val="0"/>
        <w:autoSpaceDN w:val="0"/>
        <w:adjustRightInd w:val="0"/>
        <w:ind w:firstLine="708"/>
        <w:jc w:val="both"/>
      </w:pPr>
    </w:p>
    <w:p w:rsidR="009C1C6D" w:rsidRPr="008E2185" w:rsidRDefault="009C1C6D" w:rsidP="008E2185">
      <w:pPr>
        <w:widowControl w:val="0"/>
        <w:autoSpaceDE w:val="0"/>
        <w:autoSpaceDN w:val="0"/>
        <w:adjustRightInd w:val="0"/>
        <w:ind w:firstLine="708"/>
        <w:jc w:val="both"/>
      </w:pPr>
      <w:r w:rsidRPr="008E2185">
        <w:t xml:space="preserve">McFadden (1974) mostra que se os erros da função </w:t>
      </w:r>
      <w:r w:rsidRPr="008E2185">
        <w:rPr>
          <w:position w:val="-14"/>
        </w:rPr>
        <w:object w:dxaOrig="300" w:dyaOrig="380">
          <v:shape id="_x0000_i1045" type="#_x0000_t75" style="width:15pt;height:19.2pt" o:ole="">
            <v:imagedata r:id="rId53" o:title=""/>
          </v:shape>
          <o:OLEObject Type="Embed" ProgID="Equation.3" ShapeID="_x0000_i1045" DrawAspect="Content" ObjectID="_1498892344" r:id="rId54"/>
        </w:object>
      </w:r>
      <w:r w:rsidRPr="008E2185">
        <w:t xml:space="preserve"> são identicamente e independentemente distribuídos e tem uma função de distribuição do tipo “</w:t>
      </w:r>
      <w:r w:rsidRPr="008E2185">
        <w:rPr>
          <w:i/>
          <w:iCs/>
        </w:rPr>
        <w:t>valor-extremo</w:t>
      </w:r>
      <w:r w:rsidRPr="008E2185">
        <w:t xml:space="preserve">”, a probabilidade da região </w:t>
      </w:r>
      <w:r w:rsidRPr="008E2185">
        <w:rPr>
          <w:i/>
          <w:iCs/>
        </w:rPr>
        <w:t xml:space="preserve">j’ </w:t>
      </w:r>
      <w:r w:rsidRPr="008E2185">
        <w:t xml:space="preserve">ser escolhida é: </w:t>
      </w:r>
    </w:p>
    <w:p w:rsidR="009C1C6D" w:rsidRPr="008E2185" w:rsidRDefault="0070258F" w:rsidP="008E2185">
      <w:pPr>
        <w:widowControl w:val="0"/>
        <w:autoSpaceDE w:val="0"/>
        <w:autoSpaceDN w:val="0"/>
        <w:adjustRightInd w:val="0"/>
        <w:jc w:val="both"/>
      </w:pPr>
      <w:r w:rsidRPr="008E2185">
        <w:rPr>
          <w:position w:val="-64"/>
        </w:rPr>
        <w:object w:dxaOrig="3240" w:dyaOrig="1060">
          <v:shape id="_x0000_i1046" type="#_x0000_t75" style="width:162pt;height:52.8pt" o:ole="">
            <v:imagedata r:id="rId55" o:title=""/>
          </v:shape>
          <o:OLEObject Type="Embed" ProgID="Equation.3" ShapeID="_x0000_i1046" DrawAspect="Content" ObjectID="_1498892345" r:id="rId56"/>
        </w:object>
      </w:r>
      <w:r w:rsidR="009C1C6D" w:rsidRPr="008E2185">
        <w:t xml:space="preserve">                                        </w:t>
      </w:r>
      <w:r w:rsidRPr="008E2185">
        <w:t xml:space="preserve">                        </w:t>
      </w:r>
      <w:r w:rsidR="00167CCD">
        <w:t xml:space="preserve">    </w:t>
      </w:r>
      <w:r w:rsidR="00C777AC" w:rsidRPr="008E2185">
        <w:t xml:space="preserve">       </w:t>
      </w:r>
      <w:r w:rsidR="00137500" w:rsidRPr="008E2185">
        <w:t xml:space="preserve">                          </w:t>
      </w:r>
      <w:r w:rsidRPr="008E2185">
        <w:rPr>
          <w:b/>
          <w:bCs/>
        </w:rPr>
        <w:t>(7</w:t>
      </w:r>
      <w:r w:rsidR="009C1C6D" w:rsidRPr="008E2185">
        <w:rPr>
          <w:b/>
          <w:bCs/>
        </w:rPr>
        <w:t>)</w:t>
      </w:r>
    </w:p>
    <w:p w:rsidR="009C1C6D" w:rsidRPr="008E2185" w:rsidRDefault="009C1C6D" w:rsidP="008E2185">
      <w:pPr>
        <w:widowControl w:val="0"/>
        <w:autoSpaceDE w:val="0"/>
        <w:autoSpaceDN w:val="0"/>
        <w:adjustRightInd w:val="0"/>
        <w:jc w:val="both"/>
      </w:pPr>
      <w:r w:rsidRPr="008E2185">
        <w:rPr>
          <w:position w:val="-12"/>
        </w:rPr>
        <w:object w:dxaOrig="240" w:dyaOrig="360">
          <v:shape id="_x0000_i1047" type="#_x0000_t75" style="width:12pt;height:18pt" o:ole="">
            <v:imagedata r:id="rId57" o:title=""/>
          </v:shape>
          <o:OLEObject Type="Embed" ProgID="Equation.3" ShapeID="_x0000_i1047" DrawAspect="Content" ObjectID="_1498892346" r:id="rId58"/>
        </w:object>
      </w:r>
      <w:r w:rsidRPr="008E2185">
        <w:t xml:space="preserve"> </w:t>
      </w:r>
      <w:proofErr w:type="gramStart"/>
      <w:r w:rsidRPr="008E2185">
        <w:t>representa</w:t>
      </w:r>
      <w:proofErr w:type="gramEnd"/>
      <w:r w:rsidRPr="008E2185">
        <w:t xml:space="preserve"> a escolha d</w:t>
      </w:r>
      <w:r w:rsidR="00261978">
        <w:t>a firma</w:t>
      </w:r>
      <w:r w:rsidRPr="008E2185">
        <w:t xml:space="preserve"> </w:t>
      </w:r>
      <w:r w:rsidRPr="008E2185">
        <w:rPr>
          <w:i/>
        </w:rPr>
        <w:t xml:space="preserve">“i” </w:t>
      </w:r>
      <w:r w:rsidRPr="008E2185">
        <w:t xml:space="preserve">e </w:t>
      </w:r>
      <w:r w:rsidRPr="008E2185">
        <w:rPr>
          <w:i/>
        </w:rPr>
        <w:t>J</w:t>
      </w:r>
      <w:r w:rsidRPr="008E2185">
        <w:t xml:space="preserve"> é o número de escolhas possíveis.</w:t>
      </w:r>
    </w:p>
    <w:p w:rsidR="00A06894" w:rsidRDefault="00A06894" w:rsidP="008E2185">
      <w:pPr>
        <w:ind w:firstLine="708"/>
        <w:jc w:val="both"/>
      </w:pPr>
    </w:p>
    <w:p w:rsidR="009C1C6D" w:rsidRPr="008E2185" w:rsidRDefault="009C1C6D" w:rsidP="008E2185">
      <w:pPr>
        <w:ind w:firstLine="708"/>
        <w:jc w:val="both"/>
      </w:pPr>
      <w:r w:rsidRPr="008E2185">
        <w:t xml:space="preserve">A maximização da probabilidade </w:t>
      </w:r>
      <w:r w:rsidR="006518AE" w:rsidRPr="008E2185">
        <w:t>do investidor</w:t>
      </w:r>
      <w:r w:rsidRPr="008E2185">
        <w:t xml:space="preserve"> </w:t>
      </w:r>
      <w:r w:rsidRPr="008E2185">
        <w:rPr>
          <w:i/>
        </w:rPr>
        <w:t>i</w:t>
      </w:r>
      <w:r w:rsidR="006518AE" w:rsidRPr="008E2185">
        <w:t xml:space="preserve"> escolher</w:t>
      </w:r>
      <w:r w:rsidRPr="008E2185">
        <w:t xml:space="preserve"> a localidade </w:t>
      </w:r>
      <w:r w:rsidRPr="008E2185">
        <w:rPr>
          <w:i/>
        </w:rPr>
        <w:t>j’</w:t>
      </w:r>
      <w:r w:rsidRPr="008E2185">
        <w:t xml:space="preserve"> é obtida maximizando a função log-verossimilhança: </w:t>
      </w:r>
    </w:p>
    <w:p w:rsidR="00C777AC" w:rsidRPr="008E2185" w:rsidRDefault="00C777AC" w:rsidP="008E2185">
      <w:pPr>
        <w:jc w:val="both"/>
      </w:pPr>
    </w:p>
    <w:p w:rsidR="00C777AC" w:rsidRPr="008E2185" w:rsidRDefault="009C1C6D" w:rsidP="008E2185">
      <w:pPr>
        <w:jc w:val="both"/>
        <w:rPr>
          <w:b/>
        </w:rPr>
      </w:pPr>
      <w:r w:rsidRPr="008E2185">
        <w:rPr>
          <w:position w:val="-30"/>
        </w:rPr>
        <w:object w:dxaOrig="2200" w:dyaOrig="560">
          <v:shape id="_x0000_i1048" type="#_x0000_t75" style="width:109.2pt;height:28.8pt" o:ole="">
            <v:imagedata r:id="rId59" o:title=""/>
          </v:shape>
          <o:OLEObject Type="Embed" ProgID="Equation.3" ShapeID="_x0000_i1048" DrawAspect="Content" ObjectID="_1498892347" r:id="rId60"/>
        </w:object>
      </w:r>
      <w:r w:rsidRPr="008E2185">
        <w:t xml:space="preserve">                                                      </w:t>
      </w:r>
      <w:r w:rsidR="00167CCD">
        <w:t xml:space="preserve">                         </w:t>
      </w:r>
      <w:r w:rsidRPr="008E2185">
        <w:t xml:space="preserve">              </w:t>
      </w:r>
      <w:r w:rsidR="00137500" w:rsidRPr="008E2185">
        <w:t xml:space="preserve">                          </w:t>
      </w:r>
      <w:r w:rsidRPr="008E2185">
        <w:rPr>
          <w:b/>
        </w:rPr>
        <w:t>(</w:t>
      </w:r>
      <w:r w:rsidR="0070258F" w:rsidRPr="008E2185">
        <w:rPr>
          <w:b/>
        </w:rPr>
        <w:t>8</w:t>
      </w:r>
      <w:r w:rsidRPr="008E2185">
        <w:rPr>
          <w:b/>
        </w:rPr>
        <w:t>)</w:t>
      </w:r>
    </w:p>
    <w:p w:rsidR="009C1C6D" w:rsidRPr="008E2185" w:rsidRDefault="00A06894" w:rsidP="008E2185">
      <w:pPr>
        <w:jc w:val="both"/>
      </w:pPr>
      <w:r>
        <w:t xml:space="preserve"> </w:t>
      </w:r>
      <w:proofErr w:type="gramStart"/>
      <w:r w:rsidR="009C1C6D" w:rsidRPr="008E2185">
        <w:t>o</w:t>
      </w:r>
      <w:proofErr w:type="gramEnd"/>
      <w:r w:rsidR="009C1C6D" w:rsidRPr="008E2185">
        <w:t xml:space="preserve"> indicador </w:t>
      </w:r>
      <w:r w:rsidR="009C1C6D" w:rsidRPr="008E2185">
        <w:rPr>
          <w:position w:val="-14"/>
        </w:rPr>
        <w:object w:dxaOrig="279" w:dyaOrig="380">
          <v:shape id="_x0000_i1049" type="#_x0000_t75" style="width:13.8pt;height:19.2pt" o:ole="">
            <v:imagedata r:id="rId61" o:title=""/>
          </v:shape>
          <o:OLEObject Type="Embed" ProgID="Equation.3" ShapeID="_x0000_i1049" DrawAspect="Content" ObjectID="_1498892348" r:id="rId62"/>
        </w:object>
      </w:r>
      <w:r w:rsidR="009C1C6D" w:rsidRPr="008E2185">
        <w:t xml:space="preserve">é igual a um se </w:t>
      </w:r>
      <w:r w:rsidR="00261978">
        <w:t>a firma</w:t>
      </w:r>
      <w:r w:rsidR="009C1C6D" w:rsidRPr="008E2185">
        <w:t xml:space="preserve"> </w:t>
      </w:r>
      <w:r w:rsidR="009C1C6D" w:rsidRPr="008E2185">
        <w:rPr>
          <w:i/>
        </w:rPr>
        <w:t>i</w:t>
      </w:r>
      <w:r w:rsidR="009C1C6D" w:rsidRPr="008E2185">
        <w:t xml:space="preserve"> escolhe a localidade </w:t>
      </w:r>
      <w:r w:rsidR="009C1C6D" w:rsidRPr="008E2185">
        <w:rPr>
          <w:i/>
        </w:rPr>
        <w:t>j’</w:t>
      </w:r>
      <w:r w:rsidR="009C1C6D" w:rsidRPr="008E2185">
        <w:t xml:space="preserve">; caso contrário, </w:t>
      </w:r>
      <w:r w:rsidR="009C1C6D" w:rsidRPr="008E2185">
        <w:rPr>
          <w:position w:val="-14"/>
        </w:rPr>
        <w:object w:dxaOrig="279" w:dyaOrig="380">
          <v:shape id="_x0000_i1050" type="#_x0000_t75" style="width:13.8pt;height:19.2pt" o:ole="">
            <v:imagedata r:id="rId61" o:title=""/>
          </v:shape>
          <o:OLEObject Type="Embed" ProgID="Equation.3" ShapeID="_x0000_i1050" DrawAspect="Content" ObjectID="_1498892349" r:id="rId63"/>
        </w:object>
      </w:r>
      <w:r w:rsidR="009C1C6D" w:rsidRPr="008E2185">
        <w:t xml:space="preserve"> é igual a zero.</w:t>
      </w:r>
    </w:p>
    <w:p w:rsidR="00A06894" w:rsidRDefault="00A06894" w:rsidP="00790889">
      <w:pPr>
        <w:ind w:firstLine="708"/>
        <w:jc w:val="both"/>
      </w:pPr>
    </w:p>
    <w:p w:rsidR="009C1C6D" w:rsidRPr="008E2185" w:rsidRDefault="009C1C6D" w:rsidP="00790889">
      <w:pPr>
        <w:ind w:firstLine="708"/>
        <w:jc w:val="both"/>
        <w:rPr>
          <w:b/>
        </w:rPr>
      </w:pPr>
      <w:r w:rsidRPr="008E2185">
        <w:t xml:space="preserve">O modelo descrito acima, o </w:t>
      </w:r>
      <w:proofErr w:type="spellStart"/>
      <w:r w:rsidRPr="008E2185">
        <w:rPr>
          <w:i/>
        </w:rPr>
        <w:t>logit</w:t>
      </w:r>
      <w:proofErr w:type="spellEnd"/>
      <w:r w:rsidRPr="008E2185">
        <w:t xml:space="preserve"> condicional, impõe que a relação da probabilidade de escolha entre duas alternativas quaisquer não depende das demais alternativas disponíveis. Este resultado é conhecido na literatura econômica como propriedade da Independência das Alternativas Irrelevantes (IIA</w:t>
      </w:r>
      <w:proofErr w:type="gramStart"/>
      <w:r w:rsidRPr="008E2185">
        <w:t>)</w:t>
      </w:r>
      <w:proofErr w:type="gramEnd"/>
      <w:r w:rsidRPr="008E2185">
        <w:rPr>
          <w:rStyle w:val="Refdenotaderodap"/>
        </w:rPr>
        <w:footnoteReference w:id="10"/>
      </w:r>
      <w:r w:rsidRPr="008E2185">
        <w:t xml:space="preserve"> (</w:t>
      </w:r>
      <w:proofErr w:type="spellStart"/>
      <w:r w:rsidR="00790889">
        <w:t>Wooldridge</w:t>
      </w:r>
      <w:proofErr w:type="spellEnd"/>
      <w:r w:rsidR="00790889">
        <w:t>, 2002; Greene, 2003) a qual assume que a ra</w:t>
      </w:r>
      <w:r w:rsidR="00261978">
        <w:t>z</w:t>
      </w:r>
      <w:r w:rsidR="00790889">
        <w:t>ão</w:t>
      </w:r>
      <w:r w:rsidRPr="008E2185">
        <w:t xml:space="preserve"> entre a probabilidade do indivíduo </w:t>
      </w:r>
      <w:r w:rsidRPr="008E2185">
        <w:rPr>
          <w:i/>
        </w:rPr>
        <w:t>“i”</w:t>
      </w:r>
      <w:r w:rsidRPr="008E2185">
        <w:t xml:space="preserve"> escolher a localidade </w:t>
      </w:r>
      <w:r w:rsidRPr="008E2185">
        <w:rPr>
          <w:i/>
        </w:rPr>
        <w:t>j’</w:t>
      </w:r>
      <w:r w:rsidRPr="008E2185">
        <w:t xml:space="preserve"> e a </w:t>
      </w:r>
      <w:r w:rsidR="00790889">
        <w:t xml:space="preserve">probabilidade de escolha da </w:t>
      </w:r>
      <w:r w:rsidRPr="008E2185">
        <w:t xml:space="preserve">localidade </w:t>
      </w:r>
      <w:r w:rsidRPr="008E2185">
        <w:rPr>
          <w:i/>
        </w:rPr>
        <w:t xml:space="preserve">j’’ </w:t>
      </w:r>
      <w:r w:rsidRPr="008E2185">
        <w:t xml:space="preserve">não depende do conjunto de escolha das demais localidades. </w:t>
      </w:r>
      <w:r w:rsidR="00D22D21" w:rsidRPr="008E2185">
        <w:t>Porém, se a hipótese da Independência das Alternativas Irrelevantes (IIA) for rejeitada, outros modelos que relaxam essa hipótese podem ser estimados com o mesmo propósito da pesquisa.</w:t>
      </w:r>
    </w:p>
    <w:p w:rsidR="000A7656" w:rsidRPr="008E2185" w:rsidRDefault="00D22D21" w:rsidP="008E2185">
      <w:pPr>
        <w:ind w:firstLine="708"/>
        <w:jc w:val="both"/>
      </w:pPr>
      <w:r w:rsidRPr="008E2185">
        <w:t>Neste caso,</w:t>
      </w:r>
      <w:r w:rsidR="000A7656" w:rsidRPr="008E2185">
        <w:t xml:space="preserve"> </w:t>
      </w:r>
      <w:r w:rsidR="006C2614" w:rsidRPr="008E2185">
        <w:t xml:space="preserve">uma situação possível é quando os coeficientes do modelo </w:t>
      </w:r>
      <w:r w:rsidR="001E05D9" w:rsidRPr="008E2185">
        <w:t>(1) varia</w:t>
      </w:r>
      <w:r w:rsidR="006C2614" w:rsidRPr="008E2185">
        <w:t>m sobre a população, compatível com o fato dos fatores locais (variáveis explicativas) influenciarem de forma diferenciada as escolhas locacionais dos investidores</w:t>
      </w:r>
      <w:r w:rsidR="001E05D9" w:rsidRPr="008E2185">
        <w:t>. Neste caso,</w:t>
      </w:r>
      <w:r w:rsidR="006C2614" w:rsidRPr="008E2185">
        <w:t xml:space="preserve"> </w:t>
      </w:r>
      <w:r w:rsidR="000A7656" w:rsidRPr="008E2185">
        <w:t xml:space="preserve">a condição derivada da hipótese de coeficiente fixos do modelo </w:t>
      </w:r>
      <w:proofErr w:type="spellStart"/>
      <w:r w:rsidR="000A7656" w:rsidRPr="008E2185">
        <w:rPr>
          <w:i/>
        </w:rPr>
        <w:t>logit</w:t>
      </w:r>
      <w:proofErr w:type="spellEnd"/>
      <w:r w:rsidR="000A7656" w:rsidRPr="008E2185">
        <w:t xml:space="preserve"> condicional d</w:t>
      </w:r>
      <w:r w:rsidR="001E05D9" w:rsidRPr="008E2185">
        <w:t>a equação (5) não será válida e a hipótese da Independência das Alternativas Irrelevantes será rejeitada</w:t>
      </w:r>
      <w:r w:rsidR="006518AE" w:rsidRPr="008E2185">
        <w:t xml:space="preserve">. </w:t>
      </w:r>
      <w:r w:rsidRPr="008E2185">
        <w:t>Assim</w:t>
      </w:r>
      <w:r w:rsidR="000A7656" w:rsidRPr="008E2185">
        <w:t xml:space="preserve">, o termo de erro estocástico será correlacionado sobre as alternativas. Ou seja, a parte estocástica da função </w:t>
      </w:r>
      <w:r w:rsidR="003972A0" w:rsidRPr="008E2185">
        <w:t>lucro</w:t>
      </w:r>
      <w:r w:rsidR="000A7656" w:rsidRPr="008E2185">
        <w:t xml:space="preserve"> passa a ser </w:t>
      </w:r>
      <w:r w:rsidR="002F2A58" w:rsidRPr="008E2185">
        <w:rPr>
          <w:position w:val="-14"/>
        </w:rPr>
        <w:object w:dxaOrig="940" w:dyaOrig="380">
          <v:shape id="_x0000_i1051" type="#_x0000_t75" style="width:47.4pt;height:19.2pt" o:ole="">
            <v:imagedata r:id="rId64" o:title=""/>
          </v:shape>
          <o:OLEObject Type="Embed" ProgID="Equation.3" ShapeID="_x0000_i1051" DrawAspect="Content" ObjectID="_1498892350" r:id="rId65"/>
        </w:object>
      </w:r>
      <w:r w:rsidR="000A7656" w:rsidRPr="008E2185">
        <w:t xml:space="preserve">, </w:t>
      </w:r>
      <w:r w:rsidR="001E05D9" w:rsidRPr="008E2185">
        <w:t>c</w:t>
      </w:r>
      <w:r w:rsidR="000A7656" w:rsidRPr="008E2185">
        <w:t>o</w:t>
      </w:r>
      <w:r w:rsidR="001E05D9" w:rsidRPr="008E2185">
        <w:t>m</w:t>
      </w:r>
      <w:r w:rsidR="000A7656" w:rsidRPr="008E2185">
        <w:t xml:space="preserve"> </w:t>
      </w:r>
      <w:r w:rsidR="001E05D9" w:rsidRPr="008E2185">
        <w:t xml:space="preserve">o </w:t>
      </w:r>
      <w:r w:rsidR="000A7656" w:rsidRPr="008E2185">
        <w:t>vetor “</w:t>
      </w:r>
      <w:r w:rsidR="002F2A58" w:rsidRPr="008E2185">
        <w:rPr>
          <w:position w:val="-14"/>
        </w:rPr>
        <w:object w:dxaOrig="279" w:dyaOrig="380">
          <v:shape id="_x0000_i1052" type="#_x0000_t75" style="width:13.8pt;height:19.2pt" o:ole="">
            <v:imagedata r:id="rId66" o:title=""/>
          </v:shape>
          <o:OLEObject Type="Embed" ProgID="Equation.3" ShapeID="_x0000_i1052" DrawAspect="Content" ObjectID="_1498892351" r:id="rId67"/>
        </w:object>
      </w:r>
      <w:r w:rsidR="000A7656" w:rsidRPr="008E2185">
        <w:t xml:space="preserve">” </w:t>
      </w:r>
      <w:r w:rsidRPr="008E2185">
        <w:t>contém as variáveis explicativas</w:t>
      </w:r>
      <w:r w:rsidR="000A7656" w:rsidRPr="008E2185">
        <w:t xml:space="preserve"> </w:t>
      </w:r>
      <w:r w:rsidR="001E05D9" w:rsidRPr="008E2185">
        <w:t xml:space="preserve">do modelo </w:t>
      </w:r>
      <w:r w:rsidR="000A7656" w:rsidRPr="008E2185">
        <w:t>e o vetor dos coeficientes “</w:t>
      </w:r>
      <w:r w:rsidR="002F2A58" w:rsidRPr="008E2185">
        <w:rPr>
          <w:position w:val="-14"/>
        </w:rPr>
        <w:object w:dxaOrig="279" w:dyaOrig="380">
          <v:shape id="_x0000_i1053" type="#_x0000_t75" style="width:13.8pt;height:19.2pt" o:ole="">
            <v:imagedata r:id="rId68" o:title=""/>
          </v:shape>
          <o:OLEObject Type="Embed" ProgID="Equation.3" ShapeID="_x0000_i1053" DrawAspect="Content" ObjectID="_1498892352" r:id="rId69"/>
        </w:object>
      </w:r>
      <w:r w:rsidR="000A7656" w:rsidRPr="008E2185">
        <w:t>” mensura</w:t>
      </w:r>
      <w:r w:rsidR="001E05D9" w:rsidRPr="008E2185">
        <w:t>ndo</w:t>
      </w:r>
      <w:r w:rsidR="000A7656" w:rsidRPr="008E2185">
        <w:t xml:space="preserve"> a parte não observada das preferências dos </w:t>
      </w:r>
      <w:r w:rsidR="003972A0" w:rsidRPr="008E2185">
        <w:t>investidores,</w:t>
      </w:r>
      <w:r w:rsidR="000A7656" w:rsidRPr="008E2185">
        <w:t xml:space="preserve"> a qual varia sobre a população (</w:t>
      </w:r>
      <w:proofErr w:type="spellStart"/>
      <w:r w:rsidR="000A7656" w:rsidRPr="008E2185">
        <w:t>Revelt</w:t>
      </w:r>
      <w:proofErr w:type="spellEnd"/>
      <w:r w:rsidR="000A7656" w:rsidRPr="008E2185">
        <w:t xml:space="preserve"> e </w:t>
      </w:r>
      <w:proofErr w:type="spellStart"/>
      <w:r w:rsidR="000A7656" w:rsidRPr="008E2185">
        <w:t>Train</w:t>
      </w:r>
      <w:proofErr w:type="spellEnd"/>
      <w:r w:rsidR="000A7656" w:rsidRPr="008E2185">
        <w:t xml:space="preserve">, 1998, </w:t>
      </w:r>
      <w:proofErr w:type="spellStart"/>
      <w:r w:rsidR="000A7656" w:rsidRPr="008E2185">
        <w:t>Revelt</w:t>
      </w:r>
      <w:proofErr w:type="spellEnd"/>
      <w:r w:rsidR="000A7656" w:rsidRPr="008E2185">
        <w:t xml:space="preserve"> e </w:t>
      </w:r>
      <w:proofErr w:type="spellStart"/>
      <w:r w:rsidR="000A7656" w:rsidRPr="008E2185">
        <w:t>Train</w:t>
      </w:r>
      <w:proofErr w:type="spellEnd"/>
      <w:r w:rsidR="000A7656" w:rsidRPr="008E2185">
        <w:t>, 1999).</w:t>
      </w:r>
    </w:p>
    <w:p w:rsidR="009C1C6D" w:rsidRPr="008E2185" w:rsidRDefault="00D22D21" w:rsidP="008E2185">
      <w:pPr>
        <w:ind w:firstLine="708"/>
        <w:jc w:val="both"/>
      </w:pPr>
      <w:r w:rsidRPr="008E2185">
        <w:t xml:space="preserve">Considerando esse caso, o modelo </w:t>
      </w:r>
      <w:r w:rsidR="00255F97" w:rsidRPr="008E2185">
        <w:t xml:space="preserve">a ser estimado pode ser o </w:t>
      </w:r>
      <w:proofErr w:type="spellStart"/>
      <w:r w:rsidRPr="008E2185">
        <w:rPr>
          <w:i/>
        </w:rPr>
        <w:t>mixed</w:t>
      </w:r>
      <w:proofErr w:type="spellEnd"/>
      <w:r w:rsidRPr="008E2185">
        <w:rPr>
          <w:i/>
        </w:rPr>
        <w:t xml:space="preserve"> </w:t>
      </w:r>
      <w:proofErr w:type="spellStart"/>
      <w:r w:rsidRPr="008E2185">
        <w:rPr>
          <w:i/>
        </w:rPr>
        <w:t>logit</w:t>
      </w:r>
      <w:proofErr w:type="spellEnd"/>
      <w:r w:rsidRPr="008E2185">
        <w:t xml:space="preserve">, e a equação </w:t>
      </w:r>
      <w:r w:rsidR="00255F97" w:rsidRPr="008E2185">
        <w:t>(1) deve</w:t>
      </w:r>
      <w:r w:rsidR="007A2888" w:rsidRPr="008E2185">
        <w:t xml:space="preserve"> ser reescrita:</w:t>
      </w:r>
    </w:p>
    <w:p w:rsidR="009C1C6D" w:rsidRPr="008E2185" w:rsidRDefault="009C1C6D" w:rsidP="008E2185">
      <w:pPr>
        <w:pStyle w:val="Corpodetexto"/>
        <w:spacing w:after="0"/>
      </w:pPr>
    </w:p>
    <w:p w:rsidR="002F026D" w:rsidRPr="008E2185" w:rsidRDefault="000A7656" w:rsidP="008E2185">
      <w:pPr>
        <w:pStyle w:val="Corpodetexto"/>
        <w:spacing w:after="0"/>
      </w:pPr>
      <w:r w:rsidRPr="008E2185">
        <w:rPr>
          <w:position w:val="-14"/>
        </w:rPr>
        <w:object w:dxaOrig="1480" w:dyaOrig="380">
          <v:shape id="_x0000_i1054" type="#_x0000_t75" style="width:73.2pt;height:19.2pt" o:ole="">
            <v:imagedata r:id="rId31" o:title=""/>
          </v:shape>
          <o:OLEObject Type="Embed" ProgID="Equation.3" ShapeID="_x0000_i1054" DrawAspect="Content" ObjectID="_1498892353" r:id="rId70"/>
        </w:object>
      </w:r>
      <w:r w:rsidR="009C1C6D" w:rsidRPr="008E2185">
        <w:t xml:space="preserve">, com </w:t>
      </w:r>
      <w:r w:rsidR="009C1C6D" w:rsidRPr="008E2185">
        <w:rPr>
          <w:position w:val="-12"/>
        </w:rPr>
        <w:object w:dxaOrig="1020" w:dyaOrig="360">
          <v:shape id="_x0000_i1055" type="#_x0000_t75" style="width:51pt;height:18pt" o:ole="">
            <v:imagedata r:id="rId71" o:title=""/>
          </v:shape>
          <o:OLEObject Type="Embed" ProgID="Equation.3" ShapeID="_x0000_i1055" DrawAspect="Content" ObjectID="_1498892354" r:id="rId72"/>
        </w:object>
      </w:r>
      <w:r w:rsidR="009C1C6D" w:rsidRPr="008E2185">
        <w:t xml:space="preserve">         </w:t>
      </w:r>
      <w:r w:rsidR="00B81C0C" w:rsidRPr="008E2185">
        <w:t xml:space="preserve">                                            </w:t>
      </w:r>
      <w:r w:rsidR="00167CCD">
        <w:t xml:space="preserve"> </w:t>
      </w:r>
      <w:r w:rsidR="00A06894">
        <w:t xml:space="preserve">          </w:t>
      </w:r>
      <w:r w:rsidR="00167CCD">
        <w:t xml:space="preserve">     </w:t>
      </w:r>
      <w:r w:rsidR="00B7205C" w:rsidRPr="008E2185">
        <w:t xml:space="preserve">                   </w:t>
      </w:r>
      <w:r w:rsidR="00137500" w:rsidRPr="008E2185">
        <w:t xml:space="preserve">                          </w:t>
      </w:r>
      <w:r w:rsidR="00B7205C" w:rsidRPr="008E2185">
        <w:rPr>
          <w:b/>
        </w:rPr>
        <w:t>(</w:t>
      </w:r>
      <w:r w:rsidR="00790889">
        <w:rPr>
          <w:b/>
        </w:rPr>
        <w:t>9</w:t>
      </w:r>
      <w:r w:rsidR="00B81C0C" w:rsidRPr="008E2185">
        <w:rPr>
          <w:b/>
        </w:rPr>
        <w:t>)</w:t>
      </w:r>
    </w:p>
    <w:p w:rsidR="00B81C0C" w:rsidRPr="008E2185" w:rsidRDefault="00B81C0C" w:rsidP="008E2185">
      <w:pPr>
        <w:pStyle w:val="Corpodetexto"/>
        <w:spacing w:after="0"/>
      </w:pPr>
    </w:p>
    <w:p w:rsidR="002F026D" w:rsidRPr="008E2185" w:rsidRDefault="002F026D" w:rsidP="008E2185">
      <w:pPr>
        <w:pStyle w:val="Corpodetexto"/>
        <w:spacing w:after="0"/>
      </w:pPr>
      <w:r w:rsidRPr="008E2185">
        <w:t>Ou,</w:t>
      </w:r>
    </w:p>
    <w:p w:rsidR="00063641" w:rsidRPr="008E2185" w:rsidRDefault="00063641" w:rsidP="008E2185">
      <w:pPr>
        <w:pStyle w:val="Corpodetexto"/>
        <w:spacing w:after="0"/>
      </w:pPr>
    </w:p>
    <w:p w:rsidR="000A7656" w:rsidRPr="008E2185" w:rsidRDefault="0054713C" w:rsidP="008E2185">
      <w:pPr>
        <w:widowControl w:val="0"/>
        <w:tabs>
          <w:tab w:val="left" w:pos="9900"/>
          <w:tab w:val="left" w:pos="9990"/>
        </w:tabs>
        <w:autoSpaceDE w:val="0"/>
        <w:autoSpaceDN w:val="0"/>
        <w:adjustRightInd w:val="0"/>
        <w:jc w:val="both"/>
      </w:pPr>
      <w:r w:rsidRPr="008E2185">
        <w:rPr>
          <w:position w:val="-14"/>
        </w:rPr>
        <w:object w:dxaOrig="2060" w:dyaOrig="380">
          <v:shape id="_x0000_i1056" type="#_x0000_t75" style="width:103.8pt;height:19.2pt" o:ole="">
            <v:imagedata r:id="rId73" o:title=""/>
          </v:shape>
          <o:OLEObject Type="Embed" ProgID="Equation.3" ShapeID="_x0000_i1056" DrawAspect="Content" ObjectID="_1498892355" r:id="rId74"/>
        </w:object>
      </w:r>
      <w:r w:rsidR="00B81C0C" w:rsidRPr="008E2185">
        <w:t xml:space="preserve">                                           </w:t>
      </w:r>
      <w:r w:rsidR="00167CCD">
        <w:t xml:space="preserve">                         </w:t>
      </w:r>
      <w:r w:rsidR="00B81C0C" w:rsidRPr="008E2185">
        <w:t xml:space="preserve">            </w:t>
      </w:r>
      <w:r w:rsidR="00A06894">
        <w:t xml:space="preserve">         </w:t>
      </w:r>
      <w:r w:rsidR="00B81C0C" w:rsidRPr="008E2185">
        <w:t xml:space="preserve">             </w:t>
      </w:r>
      <w:r w:rsidR="00137500" w:rsidRPr="008E2185">
        <w:t xml:space="preserve">                          </w:t>
      </w:r>
      <w:r w:rsidR="00B7205C" w:rsidRPr="008E2185">
        <w:rPr>
          <w:b/>
        </w:rPr>
        <w:t>(1</w:t>
      </w:r>
      <w:r w:rsidR="00790889">
        <w:rPr>
          <w:b/>
        </w:rPr>
        <w:t>0</w:t>
      </w:r>
      <w:r w:rsidR="00B81C0C" w:rsidRPr="008E2185">
        <w:rPr>
          <w:b/>
        </w:rPr>
        <w:t>)</w:t>
      </w:r>
    </w:p>
    <w:p w:rsidR="00A06894" w:rsidRDefault="00A06894" w:rsidP="008E2185">
      <w:pPr>
        <w:widowControl w:val="0"/>
        <w:tabs>
          <w:tab w:val="left" w:pos="9900"/>
          <w:tab w:val="left" w:pos="9990"/>
        </w:tabs>
        <w:autoSpaceDE w:val="0"/>
        <w:autoSpaceDN w:val="0"/>
        <w:adjustRightInd w:val="0"/>
        <w:jc w:val="both"/>
      </w:pPr>
    </w:p>
    <w:p w:rsidR="009C1C6D" w:rsidRPr="008E2185" w:rsidRDefault="009C1C6D" w:rsidP="008E2185">
      <w:pPr>
        <w:widowControl w:val="0"/>
        <w:tabs>
          <w:tab w:val="left" w:pos="9900"/>
          <w:tab w:val="left" w:pos="9990"/>
        </w:tabs>
        <w:autoSpaceDE w:val="0"/>
        <w:autoSpaceDN w:val="0"/>
        <w:adjustRightInd w:val="0"/>
        <w:jc w:val="both"/>
      </w:pPr>
      <w:r w:rsidRPr="008E2185">
        <w:rPr>
          <w:position w:val="-6"/>
        </w:rPr>
        <w:object w:dxaOrig="200" w:dyaOrig="279">
          <v:shape id="_x0000_i1057" type="#_x0000_t75" style="width:10.8pt;height:13.8pt" o:ole="">
            <v:imagedata r:id="rId75" o:title=""/>
          </v:shape>
          <o:OLEObject Type="Embed" ProgID="Equation.3" ShapeID="_x0000_i1057" DrawAspect="Content" ObjectID="_1498892356" r:id="rId76"/>
        </w:object>
      </w:r>
      <w:r w:rsidRPr="008E2185">
        <w:t xml:space="preserve"> </w:t>
      </w:r>
      <w:proofErr w:type="gramStart"/>
      <w:r w:rsidRPr="008E2185">
        <w:t>é</w:t>
      </w:r>
      <w:proofErr w:type="gramEnd"/>
      <w:r w:rsidRPr="008E2185">
        <w:t xml:space="preserve"> a média da distribuição das preferências da população; </w:t>
      </w:r>
      <w:r w:rsidRPr="008E2185">
        <w:rPr>
          <w:position w:val="-12"/>
        </w:rPr>
        <w:object w:dxaOrig="240" w:dyaOrig="360">
          <v:shape id="_x0000_i1058" type="#_x0000_t75" style="width:12pt;height:18pt" o:ole="">
            <v:imagedata r:id="rId77" o:title=""/>
          </v:shape>
          <o:OLEObject Type="Embed" ProgID="Equation.3" ShapeID="_x0000_i1058" DrawAspect="Content" ObjectID="_1498892357" r:id="rId78"/>
        </w:object>
      </w:r>
      <w:r w:rsidRPr="008E2185">
        <w:t xml:space="preserve"> é uma medida de variação das preferências individuais; e </w:t>
      </w:r>
      <w:r w:rsidRPr="008E2185">
        <w:rPr>
          <w:position w:val="-14"/>
        </w:rPr>
        <w:object w:dxaOrig="279" w:dyaOrig="380">
          <v:shape id="_x0000_i1059" type="#_x0000_t75" style="width:13.8pt;height:19.2pt" o:ole="">
            <v:imagedata r:id="rId79" o:title=""/>
          </v:shape>
          <o:OLEObject Type="Embed" ProgID="Equation.3" ShapeID="_x0000_i1059" DrawAspect="Content" ObjectID="_1498892358" r:id="rId80"/>
        </w:object>
      </w:r>
      <w:r w:rsidRPr="008E2185">
        <w:t xml:space="preserve"> é vetor das variáveis explicativas do modelo. </w:t>
      </w:r>
    </w:p>
    <w:p w:rsidR="00A06894" w:rsidRDefault="00A06894" w:rsidP="008E2185">
      <w:pPr>
        <w:widowControl w:val="0"/>
        <w:autoSpaceDE w:val="0"/>
        <w:autoSpaceDN w:val="0"/>
        <w:adjustRightInd w:val="0"/>
        <w:ind w:firstLine="708"/>
        <w:jc w:val="both"/>
      </w:pPr>
    </w:p>
    <w:p w:rsidR="009C1C6D" w:rsidRPr="008E2185" w:rsidRDefault="009C1C6D" w:rsidP="008E2185">
      <w:pPr>
        <w:widowControl w:val="0"/>
        <w:autoSpaceDE w:val="0"/>
        <w:autoSpaceDN w:val="0"/>
        <w:adjustRightInd w:val="0"/>
        <w:ind w:firstLine="708"/>
        <w:jc w:val="both"/>
      </w:pPr>
      <w:r w:rsidRPr="008E2185">
        <w:t xml:space="preserve">Para o caso da presente pesquisa, a probabilidade de cada uma das </w:t>
      </w:r>
      <w:r w:rsidR="00020E9D" w:rsidRPr="008E2185">
        <w:t>onze</w:t>
      </w:r>
      <w:r w:rsidRPr="008E2185">
        <w:t xml:space="preserve"> </w:t>
      </w:r>
      <w:r w:rsidR="00020E9D" w:rsidRPr="008E2185">
        <w:t>capitais</w:t>
      </w:r>
      <w:r w:rsidRPr="008E2185">
        <w:t xml:space="preserve"> ser escolhida, dado </w:t>
      </w:r>
      <w:proofErr w:type="gramStart"/>
      <w:r w:rsidRPr="008E2185">
        <w:t>as</w:t>
      </w:r>
      <w:proofErr w:type="gramEnd"/>
      <w:r w:rsidRPr="008E2185">
        <w:t xml:space="preserve"> demais alternativas de escolha disponíveis, é igual ao produt</w:t>
      </w:r>
      <w:r w:rsidR="0054713C" w:rsidRPr="008E2185">
        <w:t>o</w:t>
      </w:r>
      <w:r w:rsidRPr="008E2185">
        <w:t xml:space="preserve"> da probabilidade do </w:t>
      </w:r>
      <w:proofErr w:type="spellStart"/>
      <w:r w:rsidRPr="008E2185">
        <w:rPr>
          <w:i/>
        </w:rPr>
        <w:t>logit</w:t>
      </w:r>
      <w:proofErr w:type="spellEnd"/>
      <w:r w:rsidRPr="008E2185">
        <w:t xml:space="preserve"> condicional avaliada para cada alternativa de escolha, na forma: </w:t>
      </w:r>
    </w:p>
    <w:p w:rsidR="009C1C6D" w:rsidRPr="008E2185" w:rsidRDefault="009C1C6D" w:rsidP="008E2185">
      <w:pPr>
        <w:widowControl w:val="0"/>
        <w:tabs>
          <w:tab w:val="right" w:pos="1008"/>
          <w:tab w:val="right" w:pos="10080"/>
        </w:tabs>
        <w:autoSpaceDE w:val="0"/>
        <w:autoSpaceDN w:val="0"/>
        <w:adjustRightInd w:val="0"/>
        <w:jc w:val="both"/>
        <w:rPr>
          <w:b/>
          <w:bCs/>
        </w:rPr>
      </w:pPr>
      <w:r w:rsidRPr="008E2185">
        <w:lastRenderedPageBreak/>
        <w:t xml:space="preserve"> </w:t>
      </w:r>
      <w:r w:rsidR="00410034" w:rsidRPr="008E2185">
        <w:rPr>
          <w:position w:val="-64"/>
        </w:rPr>
        <w:object w:dxaOrig="8120" w:dyaOrig="1060">
          <v:shape id="_x0000_i1060" type="#_x0000_t75" style="width:405.6pt;height:52.8pt" o:ole="">
            <v:imagedata r:id="rId81" o:title=""/>
          </v:shape>
          <o:OLEObject Type="Embed" ProgID="Equation.3" ShapeID="_x0000_i1060" DrawAspect="Content" ObjectID="_1498892359" r:id="rId82"/>
        </w:object>
      </w:r>
      <w:r w:rsidRPr="008E2185">
        <w:t xml:space="preserve">  </w:t>
      </w:r>
      <w:r w:rsidR="00137500" w:rsidRPr="008E2185">
        <w:t xml:space="preserve">          </w:t>
      </w:r>
      <w:r w:rsidR="00A06894">
        <w:t xml:space="preserve">          </w:t>
      </w:r>
      <w:r w:rsidR="00137500" w:rsidRPr="008E2185">
        <w:t xml:space="preserve">     </w:t>
      </w:r>
      <w:r w:rsidR="00B7205C" w:rsidRPr="008E2185">
        <w:rPr>
          <w:b/>
        </w:rPr>
        <w:t>(1</w:t>
      </w:r>
      <w:r w:rsidR="00790889">
        <w:rPr>
          <w:b/>
        </w:rPr>
        <w:t>1</w:t>
      </w:r>
      <w:r w:rsidR="00B81C0C" w:rsidRPr="008E2185">
        <w:rPr>
          <w:b/>
        </w:rPr>
        <w:t>)</w:t>
      </w:r>
      <w:r w:rsidRPr="008E2185">
        <w:t xml:space="preserve">    </w:t>
      </w:r>
      <w:r w:rsidRPr="008E2185">
        <w:rPr>
          <w:b/>
          <w:bCs/>
        </w:rPr>
        <w:t xml:space="preserve">    </w:t>
      </w:r>
    </w:p>
    <w:p w:rsidR="009C1C6D" w:rsidRPr="008E2185" w:rsidRDefault="009C1C6D" w:rsidP="008E2185">
      <w:pPr>
        <w:widowControl w:val="0"/>
        <w:autoSpaceDE w:val="0"/>
        <w:autoSpaceDN w:val="0"/>
        <w:adjustRightInd w:val="0"/>
        <w:jc w:val="both"/>
      </w:pPr>
      <w:r w:rsidRPr="008E2185">
        <w:rPr>
          <w:position w:val="-12"/>
        </w:rPr>
        <w:object w:dxaOrig="660" w:dyaOrig="360">
          <v:shape id="_x0000_i1061" type="#_x0000_t75" style="width:33pt;height:18pt" o:ole="">
            <v:imagedata r:id="rId83" o:title=""/>
          </v:shape>
          <o:OLEObject Type="Embed" ProgID="Equation.3" ShapeID="_x0000_i1061" DrawAspect="Content" ObjectID="_1498892360" r:id="rId84"/>
        </w:object>
      </w:r>
      <w:r w:rsidRPr="008E2185">
        <w:t xml:space="preserve"> </w:t>
      </w:r>
      <w:proofErr w:type="gramStart"/>
      <w:r w:rsidRPr="008E2185">
        <w:t>é</w:t>
      </w:r>
      <w:proofErr w:type="gramEnd"/>
      <w:r w:rsidRPr="008E2185">
        <w:t xml:space="preserve"> a probabilidade do </w:t>
      </w:r>
      <w:r w:rsidR="00020E9D" w:rsidRPr="008E2185">
        <w:t>investidor observar todas as onze</w:t>
      </w:r>
      <w:r w:rsidRPr="008E2185">
        <w:t xml:space="preserve"> alternativas d</w:t>
      </w:r>
      <w:r w:rsidR="00020E9D" w:rsidRPr="008E2185">
        <w:t>is</w:t>
      </w:r>
      <w:r w:rsidR="00410034" w:rsidRPr="008E2185">
        <w:t>poníveis para alocar o seu empr</w:t>
      </w:r>
      <w:r w:rsidR="00020E9D" w:rsidRPr="008E2185">
        <w:t>e</w:t>
      </w:r>
      <w:r w:rsidR="00410034" w:rsidRPr="008E2185">
        <w:t>e</w:t>
      </w:r>
      <w:r w:rsidR="00020E9D" w:rsidRPr="008E2185">
        <w:t>ndimento</w:t>
      </w:r>
      <w:r w:rsidRPr="008E2185">
        <w:t>.</w:t>
      </w:r>
    </w:p>
    <w:p w:rsidR="00A06894" w:rsidRDefault="00A06894" w:rsidP="008E2185">
      <w:pPr>
        <w:widowControl w:val="0"/>
        <w:autoSpaceDE w:val="0"/>
        <w:autoSpaceDN w:val="0"/>
        <w:adjustRightInd w:val="0"/>
        <w:ind w:firstLine="708"/>
        <w:jc w:val="both"/>
      </w:pPr>
    </w:p>
    <w:p w:rsidR="00063641" w:rsidRPr="008E2185" w:rsidRDefault="009C1C6D" w:rsidP="008E2185">
      <w:pPr>
        <w:widowControl w:val="0"/>
        <w:autoSpaceDE w:val="0"/>
        <w:autoSpaceDN w:val="0"/>
        <w:adjustRightInd w:val="0"/>
        <w:ind w:firstLine="708"/>
        <w:jc w:val="both"/>
      </w:pPr>
      <w:r w:rsidRPr="008E2185">
        <w:t>Contudo, como não se tem a informação d</w:t>
      </w:r>
      <w:r w:rsidR="009E502F" w:rsidRPr="008E2185">
        <w:t>as preferências dos inves</w:t>
      </w:r>
      <w:r w:rsidR="006F7200" w:rsidRPr="008E2185">
        <w:t>tidores/estabelecimentos pelo</w:t>
      </w:r>
      <w:r w:rsidR="009E502F" w:rsidRPr="008E2185">
        <w:t xml:space="preserve">s </w:t>
      </w:r>
      <w:r w:rsidR="006F7200" w:rsidRPr="008E2185">
        <w:t>fatores locais (variáveis explicativas)</w:t>
      </w:r>
      <w:r w:rsidRPr="008E2185">
        <w:t>, o vetor “</w:t>
      </w:r>
      <w:r w:rsidRPr="008E2185">
        <w:rPr>
          <w:position w:val="-10"/>
        </w:rPr>
        <w:object w:dxaOrig="240" w:dyaOrig="320">
          <v:shape id="_x0000_i1062" type="#_x0000_t75" style="width:12pt;height:16.2pt" o:ole="">
            <v:imagedata r:id="rId85" o:title=""/>
          </v:shape>
          <o:OLEObject Type="Embed" ProgID="Equation.3" ShapeID="_x0000_i1062" DrawAspect="Content" ObjectID="_1498892361" r:id="rId86"/>
        </w:object>
      </w:r>
      <w:r w:rsidR="006F7200" w:rsidRPr="008E2185">
        <w:t xml:space="preserve">” para cada estabelecimento é desconhecido, </w:t>
      </w:r>
      <w:r w:rsidR="00D22D21" w:rsidRPr="008E2185">
        <w:t>sendo necessário</w:t>
      </w:r>
      <w:r w:rsidRPr="008E2185">
        <w:t xml:space="preserve"> integrar a probabilidade do </w:t>
      </w:r>
      <w:proofErr w:type="spellStart"/>
      <w:r w:rsidRPr="008E2185">
        <w:rPr>
          <w:i/>
        </w:rPr>
        <w:t>logit</w:t>
      </w:r>
      <w:proofErr w:type="spellEnd"/>
      <w:r w:rsidRPr="008E2185">
        <w:t xml:space="preserve"> condicional sobre todos os possíveis valores de “</w:t>
      </w:r>
      <w:r w:rsidRPr="008E2185">
        <w:rPr>
          <w:position w:val="-10"/>
        </w:rPr>
        <w:object w:dxaOrig="240" w:dyaOrig="320">
          <v:shape id="_x0000_i1063" type="#_x0000_t75" style="width:12pt;height:16.2pt" o:ole="">
            <v:imagedata r:id="rId85" o:title=""/>
          </v:shape>
          <o:OLEObject Type="Embed" ProgID="Equation.3" ShapeID="_x0000_i1063" DrawAspect="Content" ObjectID="_1498892362" r:id="rId87"/>
        </w:object>
      </w:r>
      <w:r w:rsidR="00255F97" w:rsidRPr="008E2185">
        <w:t xml:space="preserve">” e então </w:t>
      </w:r>
      <w:proofErr w:type="spellStart"/>
      <w:r w:rsidR="00255F97" w:rsidRPr="008E2185">
        <w:t>obtem-se</w:t>
      </w:r>
      <w:proofErr w:type="spellEnd"/>
      <w:r w:rsidRPr="008E2185">
        <w:t xml:space="preserve"> a probabilidade de escolha do </w:t>
      </w:r>
      <w:proofErr w:type="spellStart"/>
      <w:r w:rsidRPr="008E2185">
        <w:rPr>
          <w:i/>
        </w:rPr>
        <w:t>mixed</w:t>
      </w:r>
      <w:proofErr w:type="spellEnd"/>
      <w:r w:rsidRPr="008E2185">
        <w:rPr>
          <w:i/>
        </w:rPr>
        <w:t xml:space="preserve"> </w:t>
      </w:r>
      <w:proofErr w:type="spellStart"/>
      <w:r w:rsidRPr="008E2185">
        <w:rPr>
          <w:i/>
        </w:rPr>
        <w:t>logit</w:t>
      </w:r>
      <w:proofErr w:type="spellEnd"/>
      <w:r w:rsidRPr="008E2185">
        <w:t xml:space="preserve">.  </w:t>
      </w:r>
    </w:p>
    <w:p w:rsidR="009C1C6D" w:rsidRPr="008E2185" w:rsidRDefault="009C1C6D" w:rsidP="008E2185">
      <w:pPr>
        <w:widowControl w:val="0"/>
        <w:autoSpaceDE w:val="0"/>
        <w:autoSpaceDN w:val="0"/>
        <w:adjustRightInd w:val="0"/>
        <w:ind w:firstLine="708"/>
        <w:jc w:val="both"/>
      </w:pPr>
      <w:r w:rsidRPr="008E2185">
        <w:t xml:space="preserve">Assim, a probabilidade condicional integrada sobre todos os possíveis valores de </w:t>
      </w:r>
      <w:r w:rsidRPr="008E2185">
        <w:rPr>
          <w:position w:val="-10"/>
        </w:rPr>
        <w:object w:dxaOrig="240" w:dyaOrig="320">
          <v:shape id="_x0000_i1064" type="#_x0000_t75" style="width:12pt;height:16.2pt" o:ole="">
            <v:imagedata r:id="rId85" o:title=""/>
          </v:shape>
          <o:OLEObject Type="Embed" ProgID="Equation.3" ShapeID="_x0000_i1064" DrawAspect="Content" ObjectID="_1498892363" r:id="rId88"/>
        </w:object>
      </w:r>
      <w:r w:rsidR="0021381B">
        <w:t xml:space="preserve"> fornece</w:t>
      </w:r>
      <w:r w:rsidRPr="008E2185">
        <w:t xml:space="preserve"> o valor esperado da probabilidade de escolha do </w:t>
      </w:r>
      <w:proofErr w:type="spellStart"/>
      <w:r w:rsidRPr="008E2185">
        <w:rPr>
          <w:i/>
        </w:rPr>
        <w:t>logit</w:t>
      </w:r>
      <w:proofErr w:type="spellEnd"/>
      <w:r w:rsidRPr="008E2185">
        <w:t xml:space="preserve"> condicional, que pode ser representada como: </w:t>
      </w:r>
    </w:p>
    <w:p w:rsidR="009C1C6D" w:rsidRPr="008E2185" w:rsidRDefault="009C1C6D" w:rsidP="008E2185"/>
    <w:p w:rsidR="009C1C6D" w:rsidRPr="008E2185" w:rsidRDefault="009C1C6D" w:rsidP="008E2185">
      <w:pPr>
        <w:widowControl w:val="0"/>
        <w:autoSpaceDE w:val="0"/>
        <w:autoSpaceDN w:val="0"/>
        <w:adjustRightInd w:val="0"/>
        <w:jc w:val="both"/>
      </w:pPr>
      <w:r w:rsidRPr="008E2185">
        <w:rPr>
          <w:position w:val="-12"/>
        </w:rPr>
        <w:object w:dxaOrig="2740" w:dyaOrig="380">
          <v:shape id="_x0000_i1065" type="#_x0000_t75" style="width:136.2pt;height:19.2pt" o:ole="">
            <v:imagedata r:id="rId89" o:title=""/>
          </v:shape>
          <o:OLEObject Type="Embed" ProgID="Equation.3" ShapeID="_x0000_i1065" DrawAspect="Content" ObjectID="_1498892364" r:id="rId90"/>
        </w:object>
      </w:r>
      <w:r w:rsidRPr="008E2185">
        <w:t xml:space="preserve">        </w:t>
      </w:r>
      <w:r w:rsidR="00B81C0C" w:rsidRPr="008E2185">
        <w:t xml:space="preserve">                                                                         </w:t>
      </w:r>
      <w:r w:rsidRPr="008E2185">
        <w:t xml:space="preserve">        </w:t>
      </w:r>
      <w:r w:rsidR="00167CCD">
        <w:t xml:space="preserve">                   </w:t>
      </w:r>
      <w:r w:rsidR="00A06894">
        <w:t xml:space="preserve">          </w:t>
      </w:r>
      <w:r w:rsidR="00B7205C" w:rsidRPr="008E2185">
        <w:rPr>
          <w:b/>
        </w:rPr>
        <w:t>(1</w:t>
      </w:r>
      <w:r w:rsidR="00790889">
        <w:rPr>
          <w:b/>
        </w:rPr>
        <w:t>2</w:t>
      </w:r>
      <w:r w:rsidR="00B81C0C" w:rsidRPr="008E2185">
        <w:rPr>
          <w:b/>
        </w:rPr>
        <w:t>)</w:t>
      </w:r>
      <w:r w:rsidRPr="008E2185">
        <w:t xml:space="preserve">                                               </w:t>
      </w:r>
      <w:r w:rsidR="00167CCD">
        <w:t xml:space="preserve">                </w:t>
      </w:r>
    </w:p>
    <w:p w:rsidR="00167CCD" w:rsidRDefault="00167CCD" w:rsidP="008E2185">
      <w:pPr>
        <w:widowControl w:val="0"/>
        <w:autoSpaceDE w:val="0"/>
        <w:autoSpaceDN w:val="0"/>
        <w:adjustRightInd w:val="0"/>
        <w:jc w:val="both"/>
      </w:pPr>
    </w:p>
    <w:p w:rsidR="009C1C6D" w:rsidRPr="008E2185" w:rsidRDefault="009C1C6D" w:rsidP="008E2185">
      <w:pPr>
        <w:widowControl w:val="0"/>
        <w:autoSpaceDE w:val="0"/>
        <w:autoSpaceDN w:val="0"/>
        <w:adjustRightInd w:val="0"/>
        <w:jc w:val="both"/>
      </w:pPr>
      <w:r w:rsidRPr="008E2185">
        <w:rPr>
          <w:position w:val="-12"/>
        </w:rPr>
        <w:object w:dxaOrig="920" w:dyaOrig="360">
          <v:shape id="_x0000_i1066" type="#_x0000_t75" style="width:46.8pt;height:18pt" o:ole="">
            <v:imagedata r:id="rId91" o:title=""/>
          </v:shape>
          <o:OLEObject Type="Embed" ProgID="Equation.3" ShapeID="_x0000_i1066" DrawAspect="Content" ObjectID="_1498892365" r:id="rId92"/>
        </w:object>
      </w:r>
      <w:r w:rsidRPr="008E2185">
        <w:t xml:space="preserve"> </w:t>
      </w:r>
      <w:proofErr w:type="gramStart"/>
      <w:r w:rsidRPr="008E2185">
        <w:t>é</w:t>
      </w:r>
      <w:proofErr w:type="gramEnd"/>
      <w:r w:rsidRPr="008E2185">
        <w:t xml:space="preserve"> a função densidade. A função densidade pode tomar diferentes distribuições a depender das </w:t>
      </w:r>
      <w:r w:rsidR="00644CD4" w:rsidRPr="008E2185">
        <w:t xml:space="preserve">características das </w:t>
      </w:r>
      <w:r w:rsidRPr="008E2185">
        <w:t>variáveis em estudos (</w:t>
      </w:r>
      <w:proofErr w:type="spellStart"/>
      <w:r w:rsidRPr="008E2185">
        <w:t>Train</w:t>
      </w:r>
      <w:proofErr w:type="spellEnd"/>
      <w:r w:rsidRPr="008E2185">
        <w:t>, 2003).</w:t>
      </w:r>
    </w:p>
    <w:p w:rsidR="00A06894" w:rsidRDefault="00063641" w:rsidP="008E2185">
      <w:pPr>
        <w:widowControl w:val="0"/>
        <w:tabs>
          <w:tab w:val="left" w:pos="240"/>
        </w:tabs>
        <w:autoSpaceDE w:val="0"/>
        <w:autoSpaceDN w:val="0"/>
        <w:adjustRightInd w:val="0"/>
        <w:jc w:val="both"/>
      </w:pPr>
      <w:r w:rsidRPr="008E2185">
        <w:tab/>
      </w:r>
      <w:r w:rsidRPr="008E2185">
        <w:tab/>
      </w:r>
    </w:p>
    <w:p w:rsidR="009C1C6D" w:rsidRPr="008E2185" w:rsidRDefault="00A06894" w:rsidP="008E2185">
      <w:pPr>
        <w:widowControl w:val="0"/>
        <w:tabs>
          <w:tab w:val="left" w:pos="240"/>
        </w:tabs>
        <w:autoSpaceDE w:val="0"/>
        <w:autoSpaceDN w:val="0"/>
        <w:adjustRightInd w:val="0"/>
        <w:jc w:val="both"/>
      </w:pPr>
      <w:r>
        <w:tab/>
      </w:r>
      <w:r>
        <w:tab/>
      </w:r>
      <w:r w:rsidR="009C1C6D" w:rsidRPr="008E2185">
        <w:t xml:space="preserve">Como pode ser observado pela expressão </w:t>
      </w:r>
      <w:r w:rsidR="006F7200" w:rsidRPr="008E2185">
        <w:t>acima</w:t>
      </w:r>
      <w:r w:rsidR="009C1C6D" w:rsidRPr="008E2185">
        <w:t>, agora é preciso integra</w:t>
      </w:r>
      <w:r w:rsidR="006F7200" w:rsidRPr="008E2185">
        <w:t>r a probabilidade dos investidores</w:t>
      </w:r>
      <w:r w:rsidR="009C1C6D" w:rsidRPr="008E2185">
        <w:t xml:space="preserve"> observarem todas as alternativas de escolha e, portanto, os denominadores da probabilidade de escolha entre duas alternativas quaisquer não podem ser mais cancelados como no </w:t>
      </w:r>
      <w:proofErr w:type="spellStart"/>
      <w:r w:rsidR="009C1C6D" w:rsidRPr="008E2185">
        <w:rPr>
          <w:i/>
        </w:rPr>
        <w:t>logit</w:t>
      </w:r>
      <w:proofErr w:type="spellEnd"/>
      <w:r w:rsidR="009C1C6D" w:rsidRPr="008E2185">
        <w:t xml:space="preserve"> condicional; não impondo assim a propriedade das Alternativas Irrelevantes.  </w:t>
      </w:r>
      <w:r w:rsidR="00D22D21" w:rsidRPr="008E2185">
        <w:t>(</w:t>
      </w:r>
      <w:proofErr w:type="spellStart"/>
      <w:r w:rsidR="00D22D21" w:rsidRPr="008E2185">
        <w:t>Train</w:t>
      </w:r>
      <w:proofErr w:type="spellEnd"/>
      <w:r w:rsidR="00D22D21" w:rsidRPr="008E2185">
        <w:t>, 2003)</w:t>
      </w:r>
    </w:p>
    <w:p w:rsidR="009C1C6D" w:rsidRPr="008E2185" w:rsidRDefault="009C1C6D" w:rsidP="008E2185">
      <w:pPr>
        <w:widowControl w:val="0"/>
        <w:autoSpaceDE w:val="0"/>
        <w:autoSpaceDN w:val="0"/>
        <w:adjustRightInd w:val="0"/>
        <w:ind w:firstLine="708"/>
        <w:jc w:val="both"/>
      </w:pPr>
      <w:r w:rsidRPr="008E2185">
        <w:t xml:space="preserve">Logo, a função </w:t>
      </w:r>
      <w:r w:rsidRPr="008E2185">
        <w:rPr>
          <w:i/>
          <w:iCs/>
        </w:rPr>
        <w:t>log-verossimilhança</w:t>
      </w:r>
      <w:r w:rsidRPr="008E2185">
        <w:t xml:space="preserve"> derivada da probabilidade não condicional é:</w:t>
      </w:r>
    </w:p>
    <w:p w:rsidR="009C1C6D" w:rsidRPr="008E2185" w:rsidRDefault="009C1C6D" w:rsidP="008E2185"/>
    <w:p w:rsidR="009C1C6D" w:rsidRPr="008E2185" w:rsidRDefault="009C1C6D" w:rsidP="008E2185">
      <w:pPr>
        <w:widowControl w:val="0"/>
        <w:autoSpaceDE w:val="0"/>
        <w:autoSpaceDN w:val="0"/>
        <w:adjustRightInd w:val="0"/>
      </w:pPr>
      <w:r w:rsidRPr="008E2185">
        <w:rPr>
          <w:position w:val="-28"/>
        </w:rPr>
        <w:object w:dxaOrig="1920" w:dyaOrig="540">
          <v:shape id="_x0000_i1067" type="#_x0000_t75" style="width:96pt;height:27pt" o:ole="">
            <v:imagedata r:id="rId93" o:title=""/>
          </v:shape>
          <o:OLEObject Type="Embed" ProgID="Equation.3" ShapeID="_x0000_i1067" DrawAspect="Content" ObjectID="_1498892366" r:id="rId94"/>
        </w:object>
      </w:r>
      <w:r w:rsidRPr="008E2185">
        <w:t xml:space="preserve">                                                                                               </w:t>
      </w:r>
      <w:r w:rsidR="00B81C0C" w:rsidRPr="008E2185">
        <w:t xml:space="preserve">        </w:t>
      </w:r>
      <w:r w:rsidR="00167CCD">
        <w:t xml:space="preserve">                  </w:t>
      </w:r>
      <w:r w:rsidR="00A06894">
        <w:t xml:space="preserve">          </w:t>
      </w:r>
      <w:r w:rsidR="00B7205C" w:rsidRPr="008E2185">
        <w:rPr>
          <w:b/>
        </w:rPr>
        <w:t>(1</w:t>
      </w:r>
      <w:r w:rsidR="00790889">
        <w:rPr>
          <w:b/>
        </w:rPr>
        <w:t>3</w:t>
      </w:r>
      <w:r w:rsidR="00B81C0C" w:rsidRPr="008E2185">
        <w:rPr>
          <w:b/>
        </w:rPr>
        <w:t>)</w:t>
      </w:r>
      <w:r w:rsidRPr="008E2185">
        <w:t xml:space="preserve">              </w:t>
      </w:r>
    </w:p>
    <w:p w:rsidR="00A06894" w:rsidRDefault="00A06894" w:rsidP="008E2185">
      <w:pPr>
        <w:widowControl w:val="0"/>
        <w:autoSpaceDE w:val="0"/>
        <w:autoSpaceDN w:val="0"/>
        <w:adjustRightInd w:val="0"/>
        <w:ind w:firstLine="708"/>
        <w:jc w:val="both"/>
      </w:pPr>
    </w:p>
    <w:p w:rsidR="009C1C6D" w:rsidRPr="008E2185" w:rsidRDefault="009C1C6D" w:rsidP="008E2185">
      <w:pPr>
        <w:widowControl w:val="0"/>
        <w:autoSpaceDE w:val="0"/>
        <w:autoSpaceDN w:val="0"/>
        <w:adjustRightInd w:val="0"/>
        <w:ind w:firstLine="708"/>
        <w:jc w:val="both"/>
      </w:pPr>
      <w:r w:rsidRPr="008E2185">
        <w:t xml:space="preserve">Como a probabilidade de escolha do </w:t>
      </w:r>
      <w:proofErr w:type="spellStart"/>
      <w:r w:rsidRPr="008E2185">
        <w:rPr>
          <w:i/>
        </w:rPr>
        <w:t>mixed</w:t>
      </w:r>
      <w:proofErr w:type="spellEnd"/>
      <w:r w:rsidRPr="008E2185">
        <w:rPr>
          <w:i/>
        </w:rPr>
        <w:t xml:space="preserve"> </w:t>
      </w:r>
      <w:proofErr w:type="spellStart"/>
      <w:r w:rsidRPr="008E2185">
        <w:rPr>
          <w:i/>
        </w:rPr>
        <w:t>logit</w:t>
      </w:r>
      <w:proofErr w:type="spellEnd"/>
      <w:r w:rsidRPr="008E2185">
        <w:t xml:space="preserve"> (</w:t>
      </w:r>
      <w:r w:rsidRPr="008E2185">
        <w:rPr>
          <w:position w:val="-12"/>
        </w:rPr>
        <w:object w:dxaOrig="560" w:dyaOrig="360">
          <v:shape id="_x0000_i1068" type="#_x0000_t75" style="width:28.8pt;height:18pt" o:ole="">
            <v:imagedata r:id="rId95" o:title=""/>
          </v:shape>
          <o:OLEObject Type="Embed" ProgID="Equation.3" ShapeID="_x0000_i1068" DrawAspect="Content" ObjectID="_1498892367" r:id="rId96"/>
        </w:object>
      </w:r>
      <w:r w:rsidRPr="008E2185">
        <w:t xml:space="preserve">) não pode ser resolvida analiticamente e, portanto, a função log-verossimilhança não pode ser maximizada, é utilizado o método de simulação descrito em </w:t>
      </w:r>
      <w:proofErr w:type="spellStart"/>
      <w:r w:rsidRPr="008E2185">
        <w:t>Revelt</w:t>
      </w:r>
      <w:proofErr w:type="spellEnd"/>
      <w:r w:rsidRPr="008E2185">
        <w:t xml:space="preserve"> e </w:t>
      </w:r>
      <w:proofErr w:type="spellStart"/>
      <w:r w:rsidRPr="008E2185">
        <w:t>Train</w:t>
      </w:r>
      <w:proofErr w:type="spellEnd"/>
      <w:r w:rsidRPr="008E2185">
        <w:t xml:space="preserve"> (1997) e em </w:t>
      </w:r>
      <w:proofErr w:type="spellStart"/>
      <w:r w:rsidRPr="008E2185">
        <w:t>Train</w:t>
      </w:r>
      <w:proofErr w:type="spellEnd"/>
      <w:r w:rsidRPr="008E2185">
        <w:t xml:space="preserve"> (2003) para obter a função </w:t>
      </w:r>
      <w:proofErr w:type="spellStart"/>
      <w:r w:rsidRPr="008E2185">
        <w:t>log-verossimilhança</w:t>
      </w:r>
      <w:proofErr w:type="spellEnd"/>
      <w:r w:rsidRPr="008E2185">
        <w:t xml:space="preserve"> simulada, </w:t>
      </w:r>
      <w:r w:rsidRPr="008E2185">
        <w:rPr>
          <w:position w:val="-10"/>
        </w:rPr>
        <w:object w:dxaOrig="660" w:dyaOrig="320">
          <v:shape id="_x0000_i1069" type="#_x0000_t75" style="width:33pt;height:16.2pt" o:ole="">
            <v:imagedata r:id="rId97" o:title=""/>
          </v:shape>
          <o:OLEObject Type="Embed" ProgID="Equation.3" ShapeID="_x0000_i1069" DrawAspect="Content" ObjectID="_1498892368" r:id="rId98"/>
        </w:object>
      </w:r>
      <w:r w:rsidRPr="008E2185">
        <w:t xml:space="preserve">. </w:t>
      </w:r>
    </w:p>
    <w:p w:rsidR="009C1C6D" w:rsidRPr="008E2185" w:rsidRDefault="009C1C6D" w:rsidP="008E2185">
      <w:pPr>
        <w:widowControl w:val="0"/>
        <w:autoSpaceDE w:val="0"/>
        <w:autoSpaceDN w:val="0"/>
        <w:adjustRightInd w:val="0"/>
        <w:ind w:firstLine="708"/>
        <w:jc w:val="both"/>
      </w:pPr>
      <w:r w:rsidRPr="008E2185">
        <w:t xml:space="preserve">Desta forma, a função de probabilidade simulada, </w:t>
      </w:r>
      <w:r w:rsidRPr="008E2185">
        <w:rPr>
          <w:position w:val="-12"/>
        </w:rPr>
        <w:object w:dxaOrig="560" w:dyaOrig="360">
          <v:shape id="_x0000_i1070" type="#_x0000_t75" style="width:28.8pt;height:18pt" o:ole="">
            <v:imagedata r:id="rId99" o:title=""/>
          </v:shape>
          <o:OLEObject Type="Embed" ProgID="Equation.3" ShapeID="_x0000_i1070" DrawAspect="Content" ObjectID="_1498892369" r:id="rId100"/>
        </w:object>
      </w:r>
      <w:r w:rsidRPr="008E2185">
        <w:t xml:space="preserve">, é aproximada em três etapas.  Primeiro, para um dado valor dos parâmetros de </w:t>
      </w:r>
      <w:r w:rsidRPr="008E2185">
        <w:rPr>
          <w:position w:val="-6"/>
        </w:rPr>
        <w:object w:dxaOrig="200" w:dyaOrig="279">
          <v:shape id="_x0000_i1071" type="#_x0000_t75" style="width:10.8pt;height:13.8pt" o:ole="">
            <v:imagedata r:id="rId101" o:title=""/>
          </v:shape>
          <o:OLEObject Type="Embed" ProgID="Equation.3" ShapeID="_x0000_i1071" DrawAspect="Content" ObjectID="_1498892370" r:id="rId102"/>
        </w:object>
      </w:r>
      <w:r w:rsidRPr="008E2185">
        <w:rPr>
          <w:i/>
          <w:iCs/>
        </w:rPr>
        <w:t>,</w:t>
      </w:r>
      <w:r w:rsidRPr="008E2185">
        <w:t xml:space="preserve"> no caso da distribuição normal,</w:t>
      </w:r>
      <w:r w:rsidRPr="008E2185">
        <w:rPr>
          <w:i/>
          <w:iCs/>
        </w:rPr>
        <w:t xml:space="preserve"> </w:t>
      </w:r>
      <w:r w:rsidRPr="008E2185">
        <w:t>a média (</w:t>
      </w:r>
      <w:r w:rsidRPr="008E2185">
        <w:rPr>
          <w:position w:val="-6"/>
        </w:rPr>
        <w:object w:dxaOrig="200" w:dyaOrig="279">
          <v:shape id="_x0000_i1072" type="#_x0000_t75" style="width:10.8pt;height:13.8pt" o:ole="">
            <v:imagedata r:id="rId103" o:title=""/>
          </v:shape>
          <o:OLEObject Type="Embed" ProgID="Equation.3" ShapeID="_x0000_i1072" DrawAspect="Content" ObjectID="_1498892371" r:id="rId104"/>
        </w:object>
      </w:r>
      <w:r w:rsidRPr="008E2185">
        <w:t>) e a covariância (</w:t>
      </w:r>
      <w:r w:rsidRPr="008E2185">
        <w:rPr>
          <w:position w:val="-6"/>
        </w:rPr>
        <w:object w:dxaOrig="240" w:dyaOrig="220">
          <v:shape id="_x0000_i1073" type="#_x0000_t75" style="width:12pt;height:10.8pt" o:ole="">
            <v:imagedata r:id="rId105" o:title=""/>
          </v:shape>
          <o:OLEObject Type="Embed" ProgID="Equation.3" ShapeID="_x0000_i1073" DrawAspect="Content" ObjectID="_1498892372" r:id="rId106"/>
        </w:object>
      </w:r>
      <w:r w:rsidRPr="008E2185">
        <w:t xml:space="preserve">), o valor de </w:t>
      </w:r>
      <w:r w:rsidRPr="008E2185">
        <w:rPr>
          <w:position w:val="-12"/>
        </w:rPr>
        <w:object w:dxaOrig="279" w:dyaOrig="360">
          <v:shape id="_x0000_i1074" type="#_x0000_t75" style="width:13.8pt;height:18pt" o:ole="">
            <v:imagedata r:id="rId107" o:title=""/>
          </v:shape>
          <o:OLEObject Type="Embed" ProgID="Equation.3" ShapeID="_x0000_i1074" DrawAspect="Content" ObjectID="_1498892373" r:id="rId108"/>
        </w:object>
      </w:r>
      <w:r w:rsidRPr="008E2185">
        <w:t xml:space="preserve"> é extraído desta distribuição. Utilizando este </w:t>
      </w:r>
      <w:r w:rsidRPr="008E2185">
        <w:rPr>
          <w:position w:val="-12"/>
        </w:rPr>
        <w:object w:dxaOrig="279" w:dyaOrig="360">
          <v:shape id="_x0000_i1075" type="#_x0000_t75" style="width:13.8pt;height:18pt" o:ole="">
            <v:imagedata r:id="rId109" o:title=""/>
          </v:shape>
          <o:OLEObject Type="Embed" ProgID="Equation.3" ShapeID="_x0000_i1075" DrawAspect="Content" ObjectID="_1498892374" r:id="rId110"/>
        </w:object>
      </w:r>
      <w:r w:rsidRPr="008E2185">
        <w:t xml:space="preserve">, é calculado o produto da probabilidade do modelo </w:t>
      </w:r>
      <w:proofErr w:type="spellStart"/>
      <w:r w:rsidRPr="008E2185">
        <w:rPr>
          <w:i/>
        </w:rPr>
        <w:t>logit</w:t>
      </w:r>
      <w:proofErr w:type="spellEnd"/>
      <w:r w:rsidRPr="008E2185">
        <w:t xml:space="preserve"> padrão </w:t>
      </w:r>
      <w:r w:rsidRPr="008E2185">
        <w:rPr>
          <w:i/>
          <w:iCs/>
        </w:rPr>
        <w:t>(</w:t>
      </w:r>
      <w:r w:rsidRPr="008E2185">
        <w:rPr>
          <w:position w:val="-14"/>
        </w:rPr>
        <w:object w:dxaOrig="380" w:dyaOrig="380">
          <v:shape id="_x0000_i1076" type="#_x0000_t75" style="width:19.2pt;height:19.2pt" o:ole="">
            <v:imagedata r:id="rId111" o:title=""/>
          </v:shape>
          <o:OLEObject Type="Embed" ProgID="Equation.3" ShapeID="_x0000_i1076" DrawAspect="Content" ObjectID="_1498892375" r:id="rId112"/>
        </w:object>
      </w:r>
      <w:r w:rsidRPr="008E2185">
        <w:rPr>
          <w:i/>
          <w:iCs/>
        </w:rPr>
        <w:t>)</w:t>
      </w:r>
      <w:r w:rsidRPr="008E2185">
        <w:t xml:space="preserve">. As etapas </w:t>
      </w:r>
      <w:proofErr w:type="gramStart"/>
      <w:r w:rsidRPr="008E2185">
        <w:t>1</w:t>
      </w:r>
      <w:proofErr w:type="gramEnd"/>
      <w:r w:rsidRPr="008E2185">
        <w:t xml:space="preserve"> e 2 são repetidas v</w:t>
      </w:r>
      <w:r w:rsidR="0021381B">
        <w:t>á</w:t>
      </w:r>
      <w:r w:rsidRPr="008E2185">
        <w:t xml:space="preserve">rias vezes e a média dos resultados é utilizada como uma aproximação de </w:t>
      </w:r>
      <w:r w:rsidRPr="008E2185">
        <w:rPr>
          <w:position w:val="-12"/>
        </w:rPr>
        <w:object w:dxaOrig="580" w:dyaOrig="360">
          <v:shape id="_x0000_i1077" type="#_x0000_t75" style="width:28.8pt;height:18pt" o:ole="">
            <v:imagedata r:id="rId113" o:title=""/>
          </v:shape>
          <o:OLEObject Type="Embed" ProgID="Equation.3" ShapeID="_x0000_i1077" DrawAspect="Content" ObjectID="_1498892376" r:id="rId114"/>
        </w:object>
      </w:r>
      <w:r w:rsidRPr="008E2185">
        <w:t>:</w:t>
      </w:r>
    </w:p>
    <w:p w:rsidR="009C1C6D" w:rsidRPr="008E2185" w:rsidRDefault="009C1C6D" w:rsidP="008E2185">
      <w:pPr>
        <w:widowControl w:val="0"/>
        <w:autoSpaceDE w:val="0"/>
        <w:autoSpaceDN w:val="0"/>
        <w:adjustRightInd w:val="0"/>
        <w:jc w:val="both"/>
        <w:rPr>
          <w:b/>
        </w:rPr>
      </w:pPr>
      <w:r w:rsidRPr="008E2185">
        <w:rPr>
          <w:position w:val="-28"/>
        </w:rPr>
        <w:object w:dxaOrig="2120" w:dyaOrig="660">
          <v:shape id="_x0000_i1078" type="#_x0000_t75" style="width:106.8pt;height:33pt" o:ole="">
            <v:imagedata r:id="rId115" o:title=""/>
          </v:shape>
          <o:OLEObject Type="Embed" ProgID="Equation.3" ShapeID="_x0000_i1078" DrawAspect="Content" ObjectID="_1498892377" r:id="rId116"/>
        </w:object>
      </w:r>
      <w:r w:rsidRPr="008E2185">
        <w:t xml:space="preserve">                                                                                                   </w:t>
      </w:r>
      <w:r w:rsidR="00167CCD">
        <w:t xml:space="preserve">                   </w:t>
      </w:r>
      <w:r w:rsidR="00A06894">
        <w:t xml:space="preserve">         </w:t>
      </w:r>
      <w:r w:rsidR="00B7205C" w:rsidRPr="008E2185">
        <w:rPr>
          <w:b/>
        </w:rPr>
        <w:t>(1</w:t>
      </w:r>
      <w:r w:rsidR="00790889">
        <w:rPr>
          <w:b/>
        </w:rPr>
        <w:t>4</w:t>
      </w:r>
      <w:r w:rsidR="00B81C0C" w:rsidRPr="008E2185">
        <w:rPr>
          <w:b/>
        </w:rPr>
        <w:t>)</w:t>
      </w:r>
      <w:r w:rsidRPr="008E2185">
        <w:t xml:space="preserve">       </w:t>
      </w:r>
    </w:p>
    <w:p w:rsidR="009C1C6D" w:rsidRPr="008E2185" w:rsidRDefault="009C1C6D" w:rsidP="008E2185">
      <w:pPr>
        <w:widowControl w:val="0"/>
        <w:autoSpaceDE w:val="0"/>
        <w:autoSpaceDN w:val="0"/>
        <w:adjustRightInd w:val="0"/>
        <w:jc w:val="both"/>
      </w:pPr>
      <w:r w:rsidRPr="008E2185">
        <w:t>N é o n</w:t>
      </w:r>
      <w:r w:rsidR="0021381B">
        <w:t>ú</w:t>
      </w:r>
      <w:r w:rsidRPr="008E2185">
        <w:t xml:space="preserve">mero de repetições; </w:t>
      </w:r>
      <w:r w:rsidRPr="008E2185">
        <w:rPr>
          <w:position w:val="-12"/>
        </w:rPr>
        <w:object w:dxaOrig="340" w:dyaOrig="380">
          <v:shape id="_x0000_i1079" type="#_x0000_t75" style="width:16.8pt;height:19.2pt" o:ole="">
            <v:imagedata r:id="rId117" o:title=""/>
          </v:shape>
          <o:OLEObject Type="Embed" ProgID="Equation.3" ShapeID="_x0000_i1079" DrawAspect="Content" ObjectID="_1498892378" r:id="rId118"/>
        </w:object>
      </w:r>
      <w:r w:rsidRPr="008E2185">
        <w:t xml:space="preserve"> é o enésimo valor de </w:t>
      </w:r>
      <w:r w:rsidRPr="008E2185">
        <w:rPr>
          <w:position w:val="-10"/>
        </w:rPr>
        <w:object w:dxaOrig="240" w:dyaOrig="320">
          <v:shape id="_x0000_i1080" type="#_x0000_t75" style="width:12pt;height:16.2pt" o:ole="">
            <v:imagedata r:id="rId119" o:title=""/>
          </v:shape>
          <o:OLEObject Type="Embed" ProgID="Equation.3" ShapeID="_x0000_i1080" DrawAspect="Content" ObjectID="_1498892379" r:id="rId120"/>
        </w:object>
      </w:r>
      <w:r w:rsidRPr="008E2185">
        <w:t xml:space="preserve"> construído com base na função de densidade </w:t>
      </w:r>
      <w:r w:rsidRPr="008E2185">
        <w:rPr>
          <w:position w:val="-12"/>
        </w:rPr>
        <w:object w:dxaOrig="920" w:dyaOrig="360">
          <v:shape id="_x0000_i1081" type="#_x0000_t75" style="width:46.8pt;height:18pt" o:ole="">
            <v:imagedata r:id="rId121" o:title=""/>
          </v:shape>
          <o:OLEObject Type="Embed" ProgID="Equation.3" ShapeID="_x0000_i1081" DrawAspect="Content" ObjectID="_1498892380" r:id="rId122"/>
        </w:object>
      </w:r>
      <w:r w:rsidRPr="008E2185">
        <w:t xml:space="preserve">; </w:t>
      </w:r>
      <w:r w:rsidRPr="008E2185">
        <w:rPr>
          <w:position w:val="-10"/>
        </w:rPr>
        <w:object w:dxaOrig="540" w:dyaOrig="480">
          <v:shape id="_x0000_i1082" type="#_x0000_t75" style="width:27pt;height:24pt" o:ole="">
            <v:imagedata r:id="rId123" o:title=""/>
          </v:shape>
          <o:OLEObject Type="Embed" ProgID="Equation.3" ShapeID="_x0000_i1082" DrawAspect="Content" ObjectID="_1498892381" r:id="rId124"/>
        </w:object>
      </w:r>
      <w:r w:rsidRPr="008E2185">
        <w:t xml:space="preserve"> é o estimador de </w:t>
      </w:r>
      <w:r w:rsidRPr="008E2185">
        <w:rPr>
          <w:position w:val="-14"/>
        </w:rPr>
        <w:object w:dxaOrig="620" w:dyaOrig="380">
          <v:shape id="_x0000_i1083" type="#_x0000_t75" style="width:31.2pt;height:19.2pt" o:ole="">
            <v:imagedata r:id="rId125" o:title=""/>
          </v:shape>
          <o:OLEObject Type="Embed" ProgID="Equation.3" ShapeID="_x0000_i1083" DrawAspect="Content" ObjectID="_1498892382" r:id="rId126"/>
        </w:object>
      </w:r>
      <w:r w:rsidRPr="008E2185">
        <w:t xml:space="preserve"> e representa a probabilidade simulada da </w:t>
      </w:r>
      <w:proofErr w:type="spellStart"/>
      <w:r w:rsidRPr="008E2185">
        <w:t>seqüência</w:t>
      </w:r>
      <w:proofErr w:type="spellEnd"/>
      <w:r w:rsidRPr="008E2185">
        <w:t xml:space="preserve"> de escolhas dos indivíduos. </w:t>
      </w:r>
      <w:r w:rsidRPr="008E2185">
        <w:rPr>
          <w:rStyle w:val="Refdenotaderodap"/>
        </w:rPr>
        <w:footnoteReference w:id="11"/>
      </w:r>
    </w:p>
    <w:p w:rsidR="0077116A" w:rsidRDefault="009C1C6D" w:rsidP="008E2185">
      <w:pPr>
        <w:jc w:val="both"/>
      </w:pPr>
      <w:r w:rsidRPr="008E2185">
        <w:t xml:space="preserve">                                          </w:t>
      </w:r>
      <w:r w:rsidR="00B81C0C" w:rsidRPr="008E2185">
        <w:t xml:space="preserve">             </w:t>
      </w:r>
      <w:r w:rsidR="007A248B" w:rsidRPr="008E2185">
        <w:t xml:space="preserve">                                    </w:t>
      </w:r>
      <w:r w:rsidR="00B81C0C" w:rsidRPr="008E2185">
        <w:t xml:space="preserve">         </w:t>
      </w:r>
      <w:r w:rsidRPr="008E2185">
        <w:t xml:space="preserve">                        </w:t>
      </w:r>
    </w:p>
    <w:p w:rsidR="00A06894" w:rsidRDefault="00A06894" w:rsidP="008E2185">
      <w:pPr>
        <w:jc w:val="both"/>
      </w:pPr>
    </w:p>
    <w:p w:rsidR="00A06894" w:rsidRPr="008E2185" w:rsidRDefault="00A06894" w:rsidP="008E2185">
      <w:pPr>
        <w:jc w:val="both"/>
        <w:rPr>
          <w:b/>
        </w:rPr>
      </w:pPr>
    </w:p>
    <w:p w:rsidR="000F4687" w:rsidRPr="008E2185" w:rsidRDefault="000F4687" w:rsidP="008E2185">
      <w:pPr>
        <w:pStyle w:val="PargrafodaLista"/>
        <w:numPr>
          <w:ilvl w:val="0"/>
          <w:numId w:val="3"/>
        </w:numPr>
        <w:spacing w:line="240" w:lineRule="auto"/>
        <w:jc w:val="both"/>
        <w:rPr>
          <w:rFonts w:ascii="Times New Roman" w:hAnsi="Times New Roman" w:cs="Times New Roman"/>
          <w:b/>
          <w:sz w:val="24"/>
          <w:szCs w:val="24"/>
        </w:rPr>
      </w:pPr>
      <w:r w:rsidRPr="008E2185">
        <w:rPr>
          <w:rFonts w:ascii="Times New Roman" w:hAnsi="Times New Roman" w:cs="Times New Roman"/>
          <w:b/>
          <w:sz w:val="24"/>
          <w:szCs w:val="24"/>
        </w:rPr>
        <w:lastRenderedPageBreak/>
        <w:t>Modelo Empírico e Dados</w:t>
      </w:r>
    </w:p>
    <w:p w:rsidR="000F4687" w:rsidRPr="008E2185" w:rsidRDefault="000F4687" w:rsidP="008E2185">
      <w:pPr>
        <w:ind w:firstLine="708"/>
        <w:jc w:val="both"/>
      </w:pPr>
      <w:r w:rsidRPr="008E2185">
        <w:t>A identificação dos fatores locais que podem influenciar as decisões loca</w:t>
      </w:r>
      <w:r w:rsidR="00DE04E2" w:rsidRPr="008E2185">
        <w:t>cionais dos investidores é</w:t>
      </w:r>
      <w:r w:rsidRPr="008E2185">
        <w:t xml:space="preserve"> investigada a partir da estimação dos modelos probabilísticos descritos na seção anterior</w:t>
      </w:r>
      <w:r w:rsidR="00EB75AC" w:rsidRPr="008E2185">
        <w:t xml:space="preserve"> utilizando dados ao nível da firma</w:t>
      </w:r>
      <w:r w:rsidRPr="008E2185">
        <w:t xml:space="preserve">. A ideia é examinar como esses atributos locais, identificados com base na literatura, influenciam essas escolhas. Ressalta-se que esta estimação apenas é possível </w:t>
      </w:r>
      <w:r w:rsidR="00BA1B91" w:rsidRPr="008E2185">
        <w:t xml:space="preserve">devido </w:t>
      </w:r>
      <w:r w:rsidRPr="008E2185">
        <w:t>a base de dados utilizada, os mic</w:t>
      </w:r>
      <w:r w:rsidR="00696DAB" w:rsidRPr="008E2185">
        <w:t xml:space="preserve">rodados da RAIS </w:t>
      </w:r>
      <w:r w:rsidRPr="008E2185">
        <w:t>do Ministério do Trabalho, disponibiliza os dados por firma e é possível identificar cada uma delas</w:t>
      </w:r>
      <w:r w:rsidR="00E2050B" w:rsidRPr="008E2185">
        <w:t>, como também a sua localização,</w:t>
      </w:r>
      <w:r w:rsidRPr="008E2185">
        <w:t xml:space="preserve"> através de um código único e imutável, o CNPJ. </w:t>
      </w:r>
    </w:p>
    <w:p w:rsidR="000F4687" w:rsidRPr="008E2185" w:rsidRDefault="000F4687" w:rsidP="008E2185">
      <w:pPr>
        <w:pStyle w:val="PargrafodaLista"/>
        <w:spacing w:after="0" w:line="240" w:lineRule="auto"/>
        <w:ind w:left="714"/>
        <w:rPr>
          <w:rFonts w:ascii="Times New Roman" w:hAnsi="Times New Roman" w:cs="Times New Roman"/>
          <w:sz w:val="24"/>
          <w:szCs w:val="24"/>
        </w:rPr>
      </w:pPr>
      <w:r w:rsidRPr="008E2185">
        <w:rPr>
          <w:rFonts w:ascii="Times New Roman" w:hAnsi="Times New Roman" w:cs="Times New Roman"/>
          <w:sz w:val="24"/>
          <w:szCs w:val="24"/>
        </w:rPr>
        <w:t>O modelo a ser estimado segue em sua especificação geral:</w:t>
      </w:r>
    </w:p>
    <w:p w:rsidR="0042776D" w:rsidRDefault="00431B72" w:rsidP="0042776D">
      <w:pPr>
        <w:rPr>
          <w:b/>
        </w:rPr>
      </w:pPr>
      <w:r w:rsidRPr="008E2185">
        <w:rPr>
          <w:position w:val="-14"/>
        </w:rPr>
        <w:object w:dxaOrig="2200" w:dyaOrig="400">
          <v:shape id="_x0000_i1084" type="#_x0000_t75" style="width:93pt;height:19.8pt" o:ole="">
            <v:imagedata r:id="rId127" o:title=""/>
          </v:shape>
          <o:OLEObject Type="Embed" ProgID="Equation.3" ShapeID="_x0000_i1084" DrawAspect="Content" ObjectID="_1498892383" r:id="rId128"/>
        </w:object>
      </w:r>
      <w:r w:rsidR="00A06894">
        <w:t xml:space="preserve">    </w:t>
      </w:r>
      <w:r w:rsidR="000F4687" w:rsidRPr="008E2185">
        <w:rPr>
          <w:b/>
        </w:rPr>
        <w:tab/>
      </w:r>
      <w:r w:rsidR="000F4687" w:rsidRPr="008E2185">
        <w:rPr>
          <w:b/>
        </w:rPr>
        <w:tab/>
      </w:r>
      <w:r w:rsidR="0042776D">
        <w:rPr>
          <w:b/>
        </w:rPr>
        <w:t xml:space="preserve">           </w:t>
      </w:r>
      <w:r w:rsidR="00560FD0" w:rsidRPr="008E2185">
        <w:rPr>
          <w:b/>
        </w:rPr>
        <w:t xml:space="preserve">                                                      </w:t>
      </w:r>
      <w:r w:rsidR="007A248B" w:rsidRPr="008E2185">
        <w:rPr>
          <w:b/>
        </w:rPr>
        <w:t xml:space="preserve">                          </w:t>
      </w:r>
      <w:r w:rsidR="0042776D">
        <w:rPr>
          <w:b/>
        </w:rPr>
        <w:t xml:space="preserve">            </w:t>
      </w:r>
      <w:r w:rsidR="00A06894">
        <w:rPr>
          <w:b/>
        </w:rPr>
        <w:t xml:space="preserve">             </w:t>
      </w:r>
      <w:r w:rsidR="00560FD0" w:rsidRPr="008E2185">
        <w:rPr>
          <w:b/>
        </w:rPr>
        <w:t>(</w:t>
      </w:r>
      <w:r w:rsidR="00B45517" w:rsidRPr="008E2185">
        <w:rPr>
          <w:b/>
        </w:rPr>
        <w:t>1</w:t>
      </w:r>
      <w:r w:rsidR="00790889">
        <w:rPr>
          <w:b/>
        </w:rPr>
        <w:t>5</w:t>
      </w:r>
      <w:r w:rsidR="00560FD0" w:rsidRPr="008E2185">
        <w:rPr>
          <w:b/>
        </w:rPr>
        <w:t>)</w:t>
      </w:r>
    </w:p>
    <w:p w:rsidR="0042776D" w:rsidRDefault="0042776D" w:rsidP="0042776D">
      <w:pPr>
        <w:rPr>
          <w:b/>
        </w:rPr>
      </w:pPr>
    </w:p>
    <w:p w:rsidR="000F4687" w:rsidRPr="0042776D" w:rsidRDefault="000F4687" w:rsidP="0042776D">
      <w:pPr>
        <w:jc w:val="both"/>
        <w:rPr>
          <w:b/>
        </w:rPr>
      </w:pPr>
      <w:r w:rsidRPr="008E2185">
        <w:t xml:space="preserve">A variável dependente, </w:t>
      </w:r>
      <w:r w:rsidR="005302FF" w:rsidRPr="008E2185">
        <w:rPr>
          <w:position w:val="-14"/>
        </w:rPr>
        <w:object w:dxaOrig="300" w:dyaOrig="380">
          <v:shape id="_x0000_i1085" type="#_x0000_t75" style="width:12.6pt;height:18pt" o:ole="">
            <v:imagedata r:id="rId129" o:title=""/>
          </v:shape>
          <o:OLEObject Type="Embed" ProgID="Equation.3" ShapeID="_x0000_i1085" DrawAspect="Content" ObjectID="_1498892384" r:id="rId130"/>
        </w:object>
      </w:r>
      <w:r w:rsidRPr="008E2185">
        <w:t xml:space="preserve">, assume valor igual a “1” se a firma “i” está localizada na cidade “j”; o vetor </w:t>
      </w:r>
      <w:r w:rsidR="005302FF" w:rsidRPr="008E2185">
        <w:rPr>
          <w:position w:val="-12"/>
        </w:rPr>
        <w:object w:dxaOrig="360" w:dyaOrig="380">
          <v:shape id="_x0000_i1086" type="#_x0000_t75" style="width:15.6pt;height:18.6pt" o:ole="">
            <v:imagedata r:id="rId131" o:title=""/>
          </v:shape>
          <o:OLEObject Type="Embed" ProgID="Equation.3" ShapeID="_x0000_i1086" DrawAspect="Content" ObjectID="_1498892385" r:id="rId132"/>
        </w:object>
      </w:r>
      <w:r w:rsidRPr="008E2185">
        <w:t xml:space="preserve"> inclui as características controles das firmas, tais como, tamanho e nível médio da escolaridade dos trabalhadores. No vetor </w:t>
      </w:r>
      <w:r w:rsidR="005302FF" w:rsidRPr="008E2185">
        <w:rPr>
          <w:position w:val="-14"/>
        </w:rPr>
        <w:object w:dxaOrig="300" w:dyaOrig="380">
          <v:shape id="_x0000_i1087" type="#_x0000_t75" style="width:15.6pt;height:18.6pt" o:ole="">
            <v:imagedata r:id="rId133" o:title=""/>
          </v:shape>
          <o:OLEObject Type="Embed" ProgID="Equation.3" ShapeID="_x0000_i1087" DrawAspect="Content" ObjectID="_1498892386" r:id="rId134"/>
        </w:object>
      </w:r>
      <w:r w:rsidR="00AA7A36" w:rsidRPr="008E2185">
        <w:t xml:space="preserve"> s</w:t>
      </w:r>
      <w:r w:rsidR="0021381B">
        <w:t>ão</w:t>
      </w:r>
      <w:r w:rsidRPr="008E2185">
        <w:t xml:space="preserve"> inclusos as características das cidades que podem explicar a localização das firmas</w:t>
      </w:r>
      <w:r w:rsidR="0021381B">
        <w:t>, como</w:t>
      </w:r>
      <w:r w:rsidRPr="008E2185">
        <w:t xml:space="preserve">: i. o potencial de mercado da cidade/acesso ao mercado que tem como </w:t>
      </w:r>
      <w:r w:rsidRPr="008E2185">
        <w:rPr>
          <w:i/>
        </w:rPr>
        <w:t xml:space="preserve">proxies </w:t>
      </w:r>
      <w:r w:rsidRPr="008E2185">
        <w:t xml:space="preserve">a renda média e o salário médio da cidade; ii. </w:t>
      </w:r>
      <w:proofErr w:type="gramStart"/>
      <w:r w:rsidRPr="008E2185">
        <w:t>indicadores</w:t>
      </w:r>
      <w:proofErr w:type="gramEnd"/>
      <w:r w:rsidRPr="008E2185">
        <w:t xml:space="preserve"> de custos de produção e preço, a média do aluguel residência da cidade, o índice de custo de vida, e o salário médio da indústria; iii. </w:t>
      </w:r>
      <w:proofErr w:type="gramStart"/>
      <w:r w:rsidRPr="008E2185">
        <w:t>economias</w:t>
      </w:r>
      <w:proofErr w:type="gramEnd"/>
      <w:r w:rsidRPr="008E2185">
        <w:t xml:space="preserve"> de urbanização/localização, participação da indústria no emprego total, o quociente </w:t>
      </w:r>
      <w:proofErr w:type="spellStart"/>
      <w:r w:rsidRPr="008E2185">
        <w:t>locacional</w:t>
      </w:r>
      <w:proofErr w:type="spellEnd"/>
      <w:r w:rsidRPr="008E2185">
        <w:t xml:space="preserve">, e </w:t>
      </w:r>
      <w:proofErr w:type="spellStart"/>
      <w:r w:rsidRPr="008E2185">
        <w:t>Hirshman-Herfindal</w:t>
      </w:r>
      <w:proofErr w:type="spellEnd"/>
      <w:r w:rsidRPr="008E2185">
        <w:t xml:space="preserve">.  </w:t>
      </w:r>
      <w:r w:rsidR="00431B72" w:rsidRPr="008E2185">
        <w:t>E</w:t>
      </w:r>
      <w:r w:rsidRPr="008E2185">
        <w:t xml:space="preserve">, </w:t>
      </w:r>
      <w:r w:rsidRPr="008E2185">
        <w:rPr>
          <w:position w:val="-14"/>
        </w:rPr>
        <w:object w:dxaOrig="279" w:dyaOrig="380">
          <v:shape id="_x0000_i1088" type="#_x0000_t75" style="width:13.8pt;height:19.2pt" o:ole="">
            <v:imagedata r:id="rId135" o:title=""/>
          </v:shape>
          <o:OLEObject Type="Embed" ProgID="Equation.3" ShapeID="_x0000_i1088" DrawAspect="Content" ObjectID="_1498892387" r:id="rId136"/>
        </w:object>
      </w:r>
      <w:r w:rsidR="00AA7A36" w:rsidRPr="008E2185">
        <w:t xml:space="preserve">, </w:t>
      </w:r>
      <w:r w:rsidRPr="008E2185">
        <w:t>é o termo de erro do modelo.</w:t>
      </w:r>
    </w:p>
    <w:p w:rsidR="000F4687" w:rsidRPr="008E2185" w:rsidRDefault="000F4687" w:rsidP="008E2185">
      <w:pPr>
        <w:ind w:firstLine="708"/>
        <w:jc w:val="both"/>
      </w:pPr>
      <w:r w:rsidRPr="008E2185">
        <w:t>A base de dados a partir da qual foram obtidas as informações das indústrias é proveniente do Relatório Anual de Informações Sociais (RAIS)</w:t>
      </w:r>
      <w:r w:rsidRPr="008E2185">
        <w:rPr>
          <w:rStyle w:val="Refdenotaderodap"/>
        </w:rPr>
        <w:footnoteReference w:id="12"/>
      </w:r>
      <w:r w:rsidRPr="008E2185">
        <w:t xml:space="preserve"> do Ministério do Trabalho e do Emprego, mais especificame</w:t>
      </w:r>
      <w:r w:rsidR="00696DAB" w:rsidRPr="008E2185">
        <w:t xml:space="preserve">nte, os microdados da base </w:t>
      </w:r>
      <w:r w:rsidRPr="008E2185">
        <w:t xml:space="preserve">que contém informações de todos os estabelecimentos e trabalhadores formais do Brasil. </w:t>
      </w:r>
    </w:p>
    <w:p w:rsidR="000F4687" w:rsidRPr="008E2185" w:rsidRDefault="000F4687" w:rsidP="008E2185">
      <w:pPr>
        <w:ind w:firstLine="708"/>
        <w:jc w:val="both"/>
      </w:pPr>
      <w:r w:rsidRPr="008E2185">
        <w:t>Este banco de dados deriva da RAIS, um registro administrativo anual que permite identificar os estabelecimentos e trabalhadores formalmente inseridos no me</w:t>
      </w:r>
      <w:r w:rsidR="00696DAB" w:rsidRPr="008E2185">
        <w:t>rcado de trabalho</w:t>
      </w:r>
      <w:r w:rsidRPr="008E2185">
        <w:t xml:space="preserve"> que recebem benefícios sociais, a fim de monitorá-los.  O objetivo desta base de dados é o acompanhamento geográfico, setorial e ocupacional da trajetória dos trabalhadores ao longo do tempo e</w:t>
      </w:r>
      <w:r w:rsidR="00696DAB" w:rsidRPr="008E2185">
        <w:t>,</w:t>
      </w:r>
      <w:r w:rsidRPr="008E2185">
        <w:t xml:space="preserve"> também</w:t>
      </w:r>
      <w:r w:rsidR="00696DAB" w:rsidRPr="008E2185">
        <w:t>, registrar informações</w:t>
      </w:r>
      <w:r w:rsidRPr="008E2185">
        <w:t xml:space="preserve"> dos estabelecimentos</w:t>
      </w:r>
      <w:r w:rsidR="00696DAB" w:rsidRPr="008E2185">
        <w:t xml:space="preserve"> formais</w:t>
      </w:r>
      <w:r w:rsidRPr="008E2185">
        <w:t xml:space="preserve">. A cobertura da base abrange </w:t>
      </w:r>
      <w:r w:rsidR="00696DAB" w:rsidRPr="008E2185">
        <w:t>todos os</w:t>
      </w:r>
      <w:r w:rsidRPr="008E2185">
        <w:t xml:space="preserve"> trabalhadores </w:t>
      </w:r>
      <w:r w:rsidR="00696DAB" w:rsidRPr="008E2185">
        <w:t>formais do país</w:t>
      </w:r>
      <w:r w:rsidRPr="008E2185">
        <w:t xml:space="preserve">, correspondendo a uma espécie de censo do mercado de trabalho formal brasileiro. A base está organizada por trabalhador e cada registro armazena a situação do indivíduo ao final de cada ano da trajetória, através das características do empregador, do trabalhador e do vínculo. Além disso, como na base é possível identificar o estabelecimento que os trabalhadores estão empregados, através do CNPJ, também é possível obter uma base com características de todos os estabelecimentos formais do país. </w:t>
      </w:r>
    </w:p>
    <w:p w:rsidR="000F4687" w:rsidRPr="008E2185" w:rsidRDefault="00E2050B" w:rsidP="008E2185">
      <w:pPr>
        <w:ind w:firstLine="708"/>
        <w:jc w:val="both"/>
      </w:pPr>
      <w:r w:rsidRPr="008E2185">
        <w:t>A</w:t>
      </w:r>
      <w:r w:rsidR="000F4687" w:rsidRPr="008E2185">
        <w:t xml:space="preserve"> análise </w:t>
      </w:r>
      <w:r w:rsidRPr="008E2185">
        <w:t xml:space="preserve">é realizada para o ano de </w:t>
      </w:r>
      <w:r w:rsidR="00410034" w:rsidRPr="008E2185">
        <w:t xml:space="preserve">2010, considerando as </w:t>
      </w:r>
      <w:r w:rsidR="000F4687" w:rsidRPr="008E2185">
        <w:t>principais capitais brasileiras – Belém, Fortaleza, Recife, Salvador, Belo Horizonte, Rio de Janeiro, São Paulo, Curitiba, Porto Alegre, Goi</w:t>
      </w:r>
      <w:r w:rsidR="00410034" w:rsidRPr="008E2185">
        <w:t xml:space="preserve">ana e Brasília –, </w:t>
      </w:r>
      <w:r w:rsidR="000F4687" w:rsidRPr="008E2185">
        <w:t xml:space="preserve">para as quais foi possível obter informações sobre o índice de custo de vida, variável de extrema importância para a análise. O recorte setorial </w:t>
      </w:r>
      <w:r w:rsidRPr="008E2185">
        <w:t xml:space="preserve">considerado foi </w:t>
      </w:r>
      <w:r w:rsidR="000F4687" w:rsidRPr="008E2185">
        <w:t xml:space="preserve">para a indústria da transformação, para as divisões de atividade a 2-dígitos de acordo com a Classificação Nacional de Atividades Econômicas (CNAE). </w:t>
      </w:r>
    </w:p>
    <w:p w:rsidR="000F4687" w:rsidRDefault="000F4687" w:rsidP="008E2185">
      <w:pPr>
        <w:jc w:val="both"/>
      </w:pPr>
      <w:r w:rsidRPr="008E2185">
        <w:tab/>
        <w:t xml:space="preserve">Quanto </w:t>
      </w:r>
      <w:proofErr w:type="gramStart"/>
      <w:r w:rsidRPr="008E2185">
        <w:t>as</w:t>
      </w:r>
      <w:proofErr w:type="gramEnd"/>
      <w:r w:rsidRPr="008E2185">
        <w:t xml:space="preserve"> varáveis explicativas </w:t>
      </w:r>
      <w:r w:rsidR="00E2050B" w:rsidRPr="008E2185">
        <w:t xml:space="preserve">incorporadas </w:t>
      </w:r>
      <w:r w:rsidRPr="008E2185">
        <w:t xml:space="preserve">na análise, </w:t>
      </w:r>
      <w:r w:rsidR="00410034" w:rsidRPr="008E2185">
        <w:t>t</w:t>
      </w:r>
      <w:r w:rsidR="00617D26" w:rsidRPr="008E2185">
        <w:t>i</w:t>
      </w:r>
      <w:r w:rsidR="00517285" w:rsidRPr="008E2185">
        <w:t>veram</w:t>
      </w:r>
      <w:r w:rsidR="00410034" w:rsidRPr="008E2185">
        <w:t xml:space="preserve"> como base o Censo </w:t>
      </w:r>
      <w:r w:rsidRPr="008E2185">
        <w:t xml:space="preserve">Demográfico do ano de 2010, além da base de dados da própria </w:t>
      </w:r>
      <w:proofErr w:type="spellStart"/>
      <w:r w:rsidRPr="008E2185">
        <w:t>RAIS-Mte</w:t>
      </w:r>
      <w:proofErr w:type="spellEnd"/>
      <w:r w:rsidRPr="008E2185">
        <w:t xml:space="preserve">. O </w:t>
      </w:r>
      <w:r w:rsidR="00BA1B91" w:rsidRPr="008E2185">
        <w:t xml:space="preserve">Quadro </w:t>
      </w:r>
      <w:r w:rsidRPr="008E2185">
        <w:t>1 descreve cada variável com sua respectiva fonte</w:t>
      </w:r>
      <w:r w:rsidR="00410034" w:rsidRPr="008E2185">
        <w:t xml:space="preserve"> e sinal esperado com base na literatura</w:t>
      </w:r>
      <w:r w:rsidRPr="008E2185">
        <w:t xml:space="preserve">. </w:t>
      </w:r>
    </w:p>
    <w:p w:rsidR="00790889" w:rsidRDefault="00790889" w:rsidP="008E2185">
      <w:pPr>
        <w:jc w:val="both"/>
      </w:pPr>
    </w:p>
    <w:p w:rsidR="00790889" w:rsidRDefault="00790889" w:rsidP="008E2185">
      <w:pPr>
        <w:jc w:val="both"/>
      </w:pPr>
    </w:p>
    <w:p w:rsidR="00790889" w:rsidRDefault="00790889" w:rsidP="008E2185">
      <w:pPr>
        <w:jc w:val="both"/>
      </w:pPr>
    </w:p>
    <w:p w:rsidR="00C37F1B" w:rsidRDefault="00C37F1B" w:rsidP="008E2185">
      <w:pPr>
        <w:jc w:val="both"/>
      </w:pPr>
    </w:p>
    <w:p w:rsidR="00C37F1B" w:rsidRDefault="00C37F1B" w:rsidP="008E2185">
      <w:pPr>
        <w:jc w:val="both"/>
      </w:pPr>
    </w:p>
    <w:p w:rsidR="00C37F1B" w:rsidRDefault="00C37F1B" w:rsidP="008E2185">
      <w:pPr>
        <w:jc w:val="both"/>
      </w:pPr>
    </w:p>
    <w:p w:rsidR="000F4687" w:rsidRPr="008E2185" w:rsidRDefault="000F4687" w:rsidP="008E2185">
      <w:pPr>
        <w:ind w:firstLine="708"/>
        <w:jc w:val="center"/>
        <w:rPr>
          <w:b/>
        </w:rPr>
      </w:pPr>
      <w:r w:rsidRPr="008E2185">
        <w:rPr>
          <w:b/>
        </w:rPr>
        <w:lastRenderedPageBreak/>
        <w:t xml:space="preserve">Quadro </w:t>
      </w:r>
      <w:proofErr w:type="gramStart"/>
      <w:r w:rsidRPr="008E2185">
        <w:rPr>
          <w:b/>
        </w:rPr>
        <w:t>1</w:t>
      </w:r>
      <w:proofErr w:type="gramEnd"/>
      <w:r w:rsidRPr="008E2185">
        <w:rPr>
          <w:b/>
        </w:rPr>
        <w:t>. Descrição das Variáveis Explicativas Consideradas no Modelo Empírico</w:t>
      </w:r>
    </w:p>
    <w:tbl>
      <w:tblPr>
        <w:tblStyle w:val="TabeladeGrade7Colorida1"/>
        <w:tblW w:w="9662" w:type="dxa"/>
        <w:jc w:val="center"/>
        <w:tblLook w:val="0000"/>
      </w:tblPr>
      <w:tblGrid>
        <w:gridCol w:w="3761"/>
        <w:gridCol w:w="3295"/>
        <w:gridCol w:w="1190"/>
        <w:gridCol w:w="1416"/>
      </w:tblGrid>
      <w:tr w:rsidR="0072719E" w:rsidRPr="008E2185" w:rsidTr="00F8135D">
        <w:trPr>
          <w:cnfStyle w:val="000000100000"/>
          <w:trHeight w:val="530"/>
          <w:jc w:val="center"/>
        </w:trPr>
        <w:tc>
          <w:tcPr>
            <w:cnfStyle w:val="000010000000"/>
            <w:tcW w:w="3797" w:type="dxa"/>
            <w:shd w:val="clear" w:color="auto" w:fill="auto"/>
            <w:vAlign w:val="center"/>
          </w:tcPr>
          <w:p w:rsidR="000F4687" w:rsidRPr="008E2185" w:rsidRDefault="000F4687" w:rsidP="008E2185">
            <w:pPr>
              <w:jc w:val="center"/>
              <w:rPr>
                <w:b/>
                <w:bCs/>
                <w:iCs/>
                <w:color w:val="auto"/>
                <w:sz w:val="24"/>
                <w:szCs w:val="24"/>
              </w:rPr>
            </w:pPr>
            <w:r w:rsidRPr="008E2185">
              <w:rPr>
                <w:b/>
                <w:bCs/>
                <w:iCs/>
                <w:color w:val="auto"/>
                <w:sz w:val="24"/>
                <w:szCs w:val="24"/>
              </w:rPr>
              <w:t>Variáveis Explicativas</w:t>
            </w:r>
          </w:p>
        </w:tc>
        <w:tc>
          <w:tcPr>
            <w:tcW w:w="3373" w:type="dxa"/>
            <w:shd w:val="clear" w:color="auto" w:fill="auto"/>
            <w:vAlign w:val="center"/>
          </w:tcPr>
          <w:p w:rsidR="000F4687" w:rsidRPr="008E2185" w:rsidRDefault="000F4687" w:rsidP="008E2185">
            <w:pPr>
              <w:jc w:val="center"/>
              <w:cnfStyle w:val="000000100000"/>
              <w:rPr>
                <w:b/>
                <w:bCs/>
                <w:iCs/>
                <w:color w:val="auto"/>
                <w:sz w:val="24"/>
                <w:szCs w:val="24"/>
              </w:rPr>
            </w:pPr>
            <w:r w:rsidRPr="008E2185">
              <w:rPr>
                <w:b/>
                <w:bCs/>
                <w:iCs/>
                <w:color w:val="auto"/>
                <w:sz w:val="24"/>
                <w:szCs w:val="24"/>
              </w:rPr>
              <w:t>Descrição</w:t>
            </w:r>
          </w:p>
        </w:tc>
        <w:tc>
          <w:tcPr>
            <w:cnfStyle w:val="000010000000"/>
            <w:tcW w:w="0" w:type="auto"/>
            <w:shd w:val="clear" w:color="auto" w:fill="auto"/>
            <w:vAlign w:val="center"/>
          </w:tcPr>
          <w:p w:rsidR="000F4687" w:rsidRPr="008E2185" w:rsidRDefault="000F4687" w:rsidP="008E2185">
            <w:pPr>
              <w:jc w:val="center"/>
              <w:rPr>
                <w:b/>
                <w:bCs/>
                <w:iCs/>
                <w:color w:val="auto"/>
                <w:sz w:val="24"/>
                <w:szCs w:val="24"/>
              </w:rPr>
            </w:pPr>
            <w:r w:rsidRPr="008E2185">
              <w:rPr>
                <w:b/>
                <w:bCs/>
                <w:iCs/>
                <w:color w:val="auto"/>
                <w:sz w:val="24"/>
                <w:szCs w:val="24"/>
              </w:rPr>
              <w:t>Sinal Esperado</w:t>
            </w:r>
          </w:p>
        </w:tc>
        <w:tc>
          <w:tcPr>
            <w:tcW w:w="0" w:type="auto"/>
            <w:shd w:val="clear" w:color="auto" w:fill="auto"/>
            <w:vAlign w:val="center"/>
          </w:tcPr>
          <w:p w:rsidR="000F4687" w:rsidRPr="008E2185" w:rsidRDefault="000F4687" w:rsidP="008E2185">
            <w:pPr>
              <w:jc w:val="center"/>
              <w:cnfStyle w:val="000000100000"/>
              <w:rPr>
                <w:color w:val="auto"/>
                <w:sz w:val="24"/>
                <w:szCs w:val="24"/>
              </w:rPr>
            </w:pPr>
            <w:r w:rsidRPr="008E2185">
              <w:rPr>
                <w:b/>
                <w:bCs/>
                <w:iCs/>
                <w:color w:val="auto"/>
                <w:sz w:val="24"/>
                <w:szCs w:val="24"/>
              </w:rPr>
              <w:t>Fonte</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Salário médio da Manufatura</w:t>
            </w:r>
          </w:p>
        </w:tc>
        <w:tc>
          <w:tcPr>
            <w:tcW w:w="3373" w:type="dxa"/>
            <w:shd w:val="clear" w:color="auto" w:fill="auto"/>
          </w:tcPr>
          <w:p w:rsidR="000F4687" w:rsidRPr="008E2185" w:rsidRDefault="000F4687" w:rsidP="008E2185">
            <w:pPr>
              <w:jc w:val="both"/>
              <w:cnfStyle w:val="000000000000"/>
              <w:rPr>
                <w:color w:val="auto"/>
                <w:sz w:val="24"/>
                <w:szCs w:val="24"/>
              </w:rPr>
            </w:pPr>
            <w:r w:rsidRPr="008E2185">
              <w:rPr>
                <w:color w:val="auto"/>
                <w:sz w:val="24"/>
                <w:szCs w:val="24"/>
              </w:rPr>
              <w:t>Somatório do salário de todos os trabalhadores formais dividido pelo numero de trabalhadores formais de cada indústria que o estabelecimento faz parte</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000000"/>
              <w:rPr>
                <w:color w:val="auto"/>
                <w:sz w:val="24"/>
                <w:szCs w:val="24"/>
              </w:rPr>
            </w:pPr>
            <w:r w:rsidRPr="008E2185">
              <w:rPr>
                <w:color w:val="auto"/>
                <w:sz w:val="24"/>
                <w:szCs w:val="24"/>
              </w:rPr>
              <w:t>RAIS</w:t>
            </w:r>
          </w:p>
        </w:tc>
      </w:tr>
      <w:tr w:rsidR="0072719E" w:rsidRPr="008E2185" w:rsidTr="00F8135D">
        <w:trPr>
          <w:cnfStyle w:val="000000100000"/>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Média do Aluguel Residencial</w:t>
            </w:r>
          </w:p>
        </w:tc>
        <w:tc>
          <w:tcPr>
            <w:tcW w:w="3373" w:type="dxa"/>
            <w:shd w:val="clear" w:color="auto" w:fill="auto"/>
          </w:tcPr>
          <w:p w:rsidR="000F4687" w:rsidRPr="008E2185" w:rsidRDefault="000F4687" w:rsidP="008E2185">
            <w:pPr>
              <w:jc w:val="both"/>
              <w:cnfStyle w:val="000000100000"/>
              <w:rPr>
                <w:color w:val="auto"/>
                <w:sz w:val="24"/>
                <w:szCs w:val="24"/>
              </w:rPr>
            </w:pPr>
            <w:r w:rsidRPr="008E2185">
              <w:rPr>
                <w:color w:val="auto"/>
                <w:sz w:val="24"/>
                <w:szCs w:val="24"/>
              </w:rPr>
              <w:t>Somatório dos alugueis residências dividido pelo total de imóveis alugados nas principais capitais</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100000"/>
              <w:rPr>
                <w:color w:val="auto"/>
                <w:sz w:val="24"/>
                <w:szCs w:val="24"/>
              </w:rPr>
            </w:pPr>
            <w:r w:rsidRPr="008E2185">
              <w:rPr>
                <w:color w:val="auto"/>
                <w:sz w:val="24"/>
                <w:szCs w:val="24"/>
              </w:rPr>
              <w:t>Censo 2010</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Salário médio da Cidade</w:t>
            </w:r>
          </w:p>
        </w:tc>
        <w:tc>
          <w:tcPr>
            <w:tcW w:w="3373" w:type="dxa"/>
            <w:shd w:val="clear" w:color="auto" w:fill="auto"/>
          </w:tcPr>
          <w:p w:rsidR="000F4687" w:rsidRPr="008E2185" w:rsidRDefault="000F4687" w:rsidP="008E2185">
            <w:pPr>
              <w:jc w:val="both"/>
              <w:cnfStyle w:val="000000000000"/>
              <w:rPr>
                <w:color w:val="auto"/>
                <w:sz w:val="24"/>
                <w:szCs w:val="24"/>
              </w:rPr>
            </w:pPr>
            <w:r w:rsidRPr="008E2185">
              <w:rPr>
                <w:color w:val="auto"/>
                <w:sz w:val="24"/>
                <w:szCs w:val="24"/>
              </w:rPr>
              <w:t>Somatório do salário de todos os trabalhadores formais dividido pelo numero de trabalhadores formais</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000000"/>
              <w:rPr>
                <w:color w:val="auto"/>
                <w:sz w:val="24"/>
                <w:szCs w:val="24"/>
              </w:rPr>
            </w:pPr>
            <w:r w:rsidRPr="008E2185">
              <w:rPr>
                <w:color w:val="auto"/>
                <w:sz w:val="24"/>
                <w:szCs w:val="24"/>
              </w:rPr>
              <w:t>RAIS</w:t>
            </w:r>
          </w:p>
        </w:tc>
      </w:tr>
      <w:tr w:rsidR="0072719E" w:rsidRPr="008E2185" w:rsidTr="00F8135D">
        <w:trPr>
          <w:cnfStyle w:val="000000100000"/>
          <w:trHeight w:val="530"/>
          <w:jc w:val="center"/>
        </w:trPr>
        <w:tc>
          <w:tcPr>
            <w:cnfStyle w:val="000010000000"/>
            <w:tcW w:w="3797" w:type="dxa"/>
            <w:shd w:val="clear" w:color="auto" w:fill="auto"/>
          </w:tcPr>
          <w:p w:rsidR="000F4687" w:rsidRPr="008E2185" w:rsidRDefault="000F4687" w:rsidP="008E2185">
            <w:pPr>
              <w:rPr>
                <w:color w:val="auto"/>
                <w:sz w:val="24"/>
                <w:szCs w:val="24"/>
              </w:rPr>
            </w:pPr>
            <w:r w:rsidRPr="008E2185">
              <w:rPr>
                <w:color w:val="auto"/>
                <w:sz w:val="24"/>
                <w:szCs w:val="24"/>
              </w:rPr>
              <w:t>Renda Média das Famílias</w:t>
            </w:r>
          </w:p>
        </w:tc>
        <w:tc>
          <w:tcPr>
            <w:tcW w:w="3373" w:type="dxa"/>
            <w:shd w:val="clear" w:color="auto" w:fill="auto"/>
            <w:vAlign w:val="center"/>
          </w:tcPr>
          <w:p w:rsidR="000F4687" w:rsidRPr="008E2185" w:rsidRDefault="000F4687" w:rsidP="008E2185">
            <w:pPr>
              <w:jc w:val="both"/>
              <w:cnfStyle w:val="000000100000"/>
              <w:rPr>
                <w:color w:val="auto"/>
                <w:sz w:val="24"/>
                <w:szCs w:val="24"/>
              </w:rPr>
            </w:pPr>
            <w:r w:rsidRPr="008E2185">
              <w:rPr>
                <w:color w:val="auto"/>
                <w:sz w:val="24"/>
                <w:szCs w:val="24"/>
              </w:rPr>
              <w:t>Somatório da renda de todas as famílias dividido pelo numero de famílias nas principais capitais</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100000"/>
              <w:rPr>
                <w:color w:val="auto"/>
                <w:sz w:val="24"/>
                <w:szCs w:val="24"/>
              </w:rPr>
            </w:pPr>
            <w:r w:rsidRPr="008E2185">
              <w:rPr>
                <w:color w:val="auto"/>
                <w:sz w:val="24"/>
                <w:szCs w:val="24"/>
              </w:rPr>
              <w:t>Censo 2010</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Índice de Custo de Vida</w:t>
            </w:r>
            <w:r w:rsidR="000A645C" w:rsidRPr="008E2185">
              <w:rPr>
                <w:color w:val="auto"/>
                <w:sz w:val="24"/>
                <w:szCs w:val="24"/>
              </w:rPr>
              <w:t xml:space="preserve"> </w:t>
            </w:r>
            <w:r w:rsidRPr="008E2185">
              <w:rPr>
                <w:color w:val="auto"/>
                <w:sz w:val="24"/>
                <w:szCs w:val="24"/>
              </w:rPr>
              <w:t>(INPC-IBGE)</w:t>
            </w:r>
          </w:p>
        </w:tc>
        <w:tc>
          <w:tcPr>
            <w:tcW w:w="3373" w:type="dxa"/>
            <w:shd w:val="clear" w:color="auto" w:fill="auto"/>
          </w:tcPr>
          <w:p w:rsidR="000F4687" w:rsidRPr="008E2185" w:rsidRDefault="000F4687" w:rsidP="008E2185">
            <w:pPr>
              <w:jc w:val="both"/>
              <w:cnfStyle w:val="000000000000"/>
              <w:rPr>
                <w:color w:val="auto"/>
                <w:sz w:val="24"/>
                <w:szCs w:val="24"/>
              </w:rPr>
            </w:pPr>
            <w:r w:rsidRPr="008E2185">
              <w:rPr>
                <w:color w:val="auto"/>
                <w:sz w:val="24"/>
                <w:szCs w:val="24"/>
              </w:rPr>
              <w:t xml:space="preserve">Índice </w:t>
            </w:r>
            <w:r w:rsidR="00DE04E2" w:rsidRPr="008E2185">
              <w:rPr>
                <w:color w:val="auto"/>
                <w:sz w:val="24"/>
                <w:szCs w:val="24"/>
              </w:rPr>
              <w:t>Nacional de Preço ao Consumidor</w:t>
            </w:r>
            <w:r w:rsidRPr="008E2185">
              <w:rPr>
                <w:color w:val="auto"/>
                <w:sz w:val="24"/>
                <w:szCs w:val="24"/>
              </w:rPr>
              <w:t xml:space="preserve"> nas principais capitais</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000000"/>
              <w:rPr>
                <w:color w:val="auto"/>
                <w:sz w:val="24"/>
                <w:szCs w:val="24"/>
              </w:rPr>
            </w:pPr>
            <w:r w:rsidRPr="008E2185">
              <w:rPr>
                <w:color w:val="auto"/>
                <w:sz w:val="24"/>
                <w:szCs w:val="24"/>
              </w:rPr>
              <w:t>IPEADATA 2010</w:t>
            </w:r>
          </w:p>
        </w:tc>
      </w:tr>
      <w:tr w:rsidR="0072719E" w:rsidRPr="008E2185" w:rsidTr="00F8135D">
        <w:trPr>
          <w:cnfStyle w:val="000000100000"/>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Desemprego</w:t>
            </w:r>
          </w:p>
        </w:tc>
        <w:tc>
          <w:tcPr>
            <w:tcW w:w="3373" w:type="dxa"/>
            <w:shd w:val="clear" w:color="auto" w:fill="auto"/>
          </w:tcPr>
          <w:p w:rsidR="000F4687" w:rsidRPr="008E2185" w:rsidRDefault="000F4687" w:rsidP="008E2185">
            <w:pPr>
              <w:jc w:val="both"/>
              <w:cnfStyle w:val="000000100000"/>
              <w:rPr>
                <w:color w:val="auto"/>
                <w:sz w:val="24"/>
                <w:szCs w:val="24"/>
              </w:rPr>
            </w:pPr>
            <w:r w:rsidRPr="008E2185">
              <w:rPr>
                <w:color w:val="auto"/>
                <w:sz w:val="24"/>
                <w:szCs w:val="24"/>
              </w:rPr>
              <w:t>Percentual de pessoas desocupadas</w:t>
            </w:r>
          </w:p>
        </w:tc>
        <w:tc>
          <w:tcPr>
            <w:cnfStyle w:val="000010000000"/>
            <w:tcW w:w="0" w:type="auto"/>
            <w:shd w:val="clear" w:color="auto" w:fill="auto"/>
            <w:vAlign w:val="center"/>
          </w:tcPr>
          <w:p w:rsidR="000F4687" w:rsidRPr="008E2185" w:rsidRDefault="000F4687" w:rsidP="008E2185">
            <w:pPr>
              <w:snapToGrid w:val="0"/>
              <w:jc w:val="center"/>
              <w:rPr>
                <w:color w:val="auto"/>
                <w:sz w:val="24"/>
                <w:szCs w:val="24"/>
              </w:rPr>
            </w:pPr>
            <w:r w:rsidRPr="008E2185">
              <w:rPr>
                <w:color w:val="auto"/>
                <w:sz w:val="24"/>
                <w:szCs w:val="24"/>
              </w:rPr>
              <w:t>(+) ou (-)</w:t>
            </w:r>
          </w:p>
        </w:tc>
        <w:tc>
          <w:tcPr>
            <w:tcW w:w="0" w:type="auto"/>
            <w:shd w:val="clear" w:color="auto" w:fill="auto"/>
            <w:vAlign w:val="center"/>
          </w:tcPr>
          <w:p w:rsidR="000F4687" w:rsidRPr="008E2185" w:rsidRDefault="000F4687" w:rsidP="008E2185">
            <w:pPr>
              <w:jc w:val="center"/>
              <w:cnfStyle w:val="000000100000"/>
              <w:rPr>
                <w:color w:val="auto"/>
                <w:sz w:val="24"/>
                <w:szCs w:val="24"/>
              </w:rPr>
            </w:pPr>
            <w:r w:rsidRPr="008E2185">
              <w:rPr>
                <w:color w:val="auto"/>
                <w:sz w:val="24"/>
                <w:szCs w:val="24"/>
              </w:rPr>
              <w:t>Censo 2010</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Quociente Locacional</w:t>
            </w:r>
          </w:p>
          <w:p w:rsidR="00DE04E2" w:rsidRPr="008E2185" w:rsidRDefault="002C012E" w:rsidP="008E2185">
            <w:pPr>
              <w:jc w:val="both"/>
              <w:rPr>
                <w:color w:val="auto"/>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QL</m:t>
                    </m:r>
                  </m:e>
                  <m:sub>
                    <m:r>
                      <w:rPr>
                        <w:rFonts w:ascii="Cambria Math" w:hAnsi="Cambria Math"/>
                        <w:sz w:val="24"/>
                        <w:szCs w:val="24"/>
                      </w:rPr>
                      <m:t>ij</m:t>
                    </m:r>
                  </m:sub>
                </m:sSub>
                <m:r>
                  <w:rPr>
                    <w:rFonts w:ascii="Cambria Math"/>
                    <w:sz w:val="24"/>
                    <w:szCs w:val="24"/>
                  </w:rPr>
                  <m:t xml:space="preserve">= </m:t>
                </m:r>
                <m:f>
                  <m:fPr>
                    <m:type m:val="skw"/>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en>
                    </m:f>
                  </m:num>
                  <m:den>
                    <m:f>
                      <m:fPr>
                        <m:ctrlPr>
                          <w:rPr>
                            <w:rFonts w:ascii="Cambria Math" w:hAnsi="Cambria Math"/>
                            <w:i/>
                            <w:sz w:val="24"/>
                            <w:szCs w:val="24"/>
                          </w:rPr>
                        </m:ctrlPr>
                      </m:fPr>
                      <m:num>
                        <m:r>
                          <w:rPr>
                            <w:rFonts w:ascii="Cambria Math" w:hAnsi="Cambria Math"/>
                            <w:sz w:val="24"/>
                            <w:szCs w:val="24"/>
                          </w:rPr>
                          <m:t>E</m:t>
                        </m:r>
                        <m:r>
                          <w:rPr>
                            <w:rFonts w:ascii="Cambria Math"/>
                            <w:sz w:val="24"/>
                            <w:szCs w:val="24"/>
                          </w:rPr>
                          <m:t>.</m:t>
                        </m:r>
                        <m:r>
                          <w:rPr>
                            <w:rFonts w:ascii="Cambria Math" w:hAnsi="Cambria Math"/>
                            <w:sz w:val="24"/>
                            <w:szCs w:val="24"/>
                          </w:rPr>
                          <m:t>j</m:t>
                        </m:r>
                      </m:num>
                      <m:den>
                        <m:r>
                          <w:rPr>
                            <w:rFonts w:ascii="Cambria Math" w:hAnsi="Cambria Math"/>
                            <w:sz w:val="24"/>
                            <w:szCs w:val="24"/>
                          </w:rPr>
                          <m:t>E</m:t>
                        </m:r>
                        <m:r>
                          <w:rPr>
                            <w:rFonts w:ascii="Cambria Math"/>
                            <w:sz w:val="24"/>
                            <w:szCs w:val="24"/>
                          </w:rPr>
                          <m:t>..</m:t>
                        </m:r>
                      </m:den>
                    </m:f>
                  </m:den>
                </m:f>
              </m:oMath>
            </m:oMathPara>
          </w:p>
        </w:tc>
        <w:tc>
          <w:tcPr>
            <w:tcW w:w="3373" w:type="dxa"/>
            <w:shd w:val="clear" w:color="auto" w:fill="auto"/>
          </w:tcPr>
          <w:p w:rsidR="000F4687" w:rsidRPr="008E2185" w:rsidRDefault="000F4687" w:rsidP="008E2185">
            <w:pPr>
              <w:jc w:val="both"/>
              <w:cnfStyle w:val="000000000000"/>
              <w:rPr>
                <w:color w:val="auto"/>
                <w:sz w:val="24"/>
                <w:szCs w:val="24"/>
              </w:rPr>
            </w:pPr>
            <w:r w:rsidRPr="008E2185">
              <w:rPr>
                <w:color w:val="auto"/>
                <w:sz w:val="24"/>
                <w:szCs w:val="24"/>
              </w:rPr>
              <w:t>Participação do emprego formal do município j na indústria i</w:t>
            </w:r>
            <w:r w:rsidR="00DE04E2" w:rsidRPr="008E2185">
              <w:rPr>
                <w:color w:val="auto"/>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en>
              </m:f>
              <m:r>
                <w:rPr>
                  <w:rFonts w:ascii="Cambria Math"/>
                  <w:sz w:val="24"/>
                  <w:szCs w:val="24"/>
                </w:rPr>
                <m:t>)</m:t>
              </m:r>
            </m:oMath>
            <w:r w:rsidRPr="008E2185">
              <w:rPr>
                <w:color w:val="auto"/>
                <w:sz w:val="24"/>
                <w:szCs w:val="24"/>
              </w:rPr>
              <w:t xml:space="preserve"> dividido pela participação em todas as indústrias</w:t>
            </w:r>
            <w:r w:rsidR="00DE04E2" w:rsidRPr="008E2185">
              <w:rPr>
                <w:color w:val="auto"/>
                <w:sz w:val="24"/>
                <w:szCs w:val="24"/>
              </w:rPr>
              <w:t xml:space="preserve"> (</w:t>
            </w:r>
            <m:oMath>
              <m:f>
                <m:fPr>
                  <m:ctrlPr>
                    <w:rPr>
                      <w:rFonts w:ascii="Cambria Math" w:hAnsi="Cambria Math"/>
                      <w:i/>
                      <w:sz w:val="24"/>
                      <w:szCs w:val="24"/>
                    </w:rPr>
                  </m:ctrlPr>
                </m:fPr>
                <m:num>
                  <m:r>
                    <w:rPr>
                      <w:rFonts w:ascii="Cambria Math" w:hAnsi="Cambria Math"/>
                      <w:sz w:val="24"/>
                      <w:szCs w:val="24"/>
                    </w:rPr>
                    <m:t>E</m:t>
                  </m:r>
                  <m:r>
                    <w:rPr>
                      <w:rFonts w:ascii="Cambria Math"/>
                      <w:sz w:val="24"/>
                      <w:szCs w:val="24"/>
                    </w:rPr>
                    <m:t>.</m:t>
                  </m:r>
                  <m:r>
                    <w:rPr>
                      <w:rFonts w:ascii="Cambria Math" w:hAnsi="Cambria Math"/>
                      <w:sz w:val="24"/>
                      <w:szCs w:val="24"/>
                    </w:rPr>
                    <m:t>j</m:t>
                  </m:r>
                </m:num>
                <m:den>
                  <m:r>
                    <w:rPr>
                      <w:rFonts w:ascii="Cambria Math" w:hAnsi="Cambria Math"/>
                      <w:sz w:val="24"/>
                      <w:szCs w:val="24"/>
                    </w:rPr>
                    <m:t>E</m:t>
                  </m:r>
                  <m:r>
                    <w:rPr>
                      <w:rFonts w:ascii="Cambria Math"/>
                      <w:sz w:val="24"/>
                      <w:szCs w:val="24"/>
                    </w:rPr>
                    <m:t>..</m:t>
                  </m:r>
                </m:den>
              </m:f>
              <m:r>
                <w:rPr>
                  <w:rFonts w:ascii="Cambria Math"/>
                  <w:sz w:val="24"/>
                  <w:szCs w:val="24"/>
                </w:rPr>
                <m:t>)</m:t>
              </m:r>
            </m:oMath>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000000"/>
              <w:rPr>
                <w:color w:val="auto"/>
                <w:sz w:val="24"/>
                <w:szCs w:val="24"/>
              </w:rPr>
            </w:pPr>
            <w:r w:rsidRPr="008E2185">
              <w:rPr>
                <w:color w:val="auto"/>
                <w:sz w:val="24"/>
                <w:szCs w:val="24"/>
              </w:rPr>
              <w:t>RAIS 2010</w:t>
            </w:r>
          </w:p>
        </w:tc>
      </w:tr>
      <w:tr w:rsidR="0072719E" w:rsidRPr="008E2185" w:rsidTr="00F8135D">
        <w:trPr>
          <w:cnfStyle w:val="000000100000"/>
          <w:trHeight w:val="530"/>
          <w:jc w:val="center"/>
        </w:trPr>
        <w:tc>
          <w:tcPr>
            <w:cnfStyle w:val="000010000000"/>
            <w:tcW w:w="3797" w:type="dxa"/>
            <w:shd w:val="clear" w:color="auto" w:fill="auto"/>
          </w:tcPr>
          <w:p w:rsidR="000F4687" w:rsidRPr="008E2185" w:rsidRDefault="000F4687" w:rsidP="008E2185">
            <w:pPr>
              <w:jc w:val="both"/>
              <w:rPr>
                <w:i/>
                <w:color w:val="auto"/>
                <w:sz w:val="24"/>
                <w:szCs w:val="24"/>
              </w:rPr>
            </w:pPr>
            <w:r w:rsidRPr="008E2185">
              <w:rPr>
                <w:color w:val="auto"/>
                <w:sz w:val="24"/>
                <w:szCs w:val="24"/>
              </w:rPr>
              <w:t xml:space="preserve">Índice de </w:t>
            </w:r>
            <w:proofErr w:type="spellStart"/>
            <w:r w:rsidRPr="008E2185">
              <w:rPr>
                <w:i/>
                <w:color w:val="auto"/>
                <w:sz w:val="24"/>
                <w:szCs w:val="24"/>
              </w:rPr>
              <w:t>Herfindahl</w:t>
            </w:r>
            <w:proofErr w:type="spellEnd"/>
          </w:p>
          <w:p w:rsidR="007B6B6F" w:rsidRPr="008E2185" w:rsidRDefault="007B6B6F" w:rsidP="008E2185">
            <w:pPr>
              <w:jc w:val="both"/>
              <w:rPr>
                <w:color w:val="auto"/>
                <w:sz w:val="24"/>
                <w:szCs w:val="24"/>
              </w:rPr>
            </w:pPr>
            <m:oMathPara>
              <m:oMathParaPr>
                <m:jc m:val="left"/>
              </m:oMathParaPr>
              <m:oMath>
                <m:r>
                  <w:rPr>
                    <w:rFonts w:ascii="Cambria Math" w:hAnsi="Cambria Math"/>
                    <w:sz w:val="24"/>
                    <w:szCs w:val="24"/>
                  </w:rPr>
                  <m:t>HERF</m:t>
                </m:r>
                <m:r>
                  <w:rPr>
                    <w:rFonts w:asci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sz w:val="24"/>
                        <w:szCs w:val="24"/>
                      </w:rPr>
                      <m:t>=15</m:t>
                    </m:r>
                  </m:sub>
                  <m:sup>
                    <m:r>
                      <w:rPr>
                        <w:rFonts w:ascii="Cambria Math"/>
                        <w:sz w:val="24"/>
                        <w:szCs w:val="24"/>
                      </w:rPr>
                      <m:t>37</m:t>
                    </m:r>
                  </m:sup>
                  <m:e>
                    <m:sSup>
                      <m:sSupPr>
                        <m:ctrlPr>
                          <w:rPr>
                            <w:rFonts w:ascii="Cambria Math" w:hAnsi="Cambria Math"/>
                            <w:i/>
                            <w:sz w:val="24"/>
                            <w:szCs w:val="24"/>
                          </w:rPr>
                        </m:ctrlPr>
                      </m:sSupPr>
                      <m:e>
                        <m:r>
                          <w:rPr>
                            <w:rFonts w:ascii="Cambria Math"/>
                            <w:sz w:val="24"/>
                            <w:szCs w:val="24"/>
                          </w:rPr>
                          <m:t>(</m:t>
                        </m:r>
                        <m:r>
                          <w:rPr>
                            <w:rFonts w:ascii="Cambria Math" w:hAnsi="Cambria Math"/>
                            <w:sz w:val="24"/>
                            <w:szCs w:val="24"/>
                          </w:rPr>
                          <m:t>P</m:t>
                        </m:r>
                        <m:r>
                          <w:rPr>
                            <w:rFonts w:ascii="Cambria Math" w:hAnsi="Cambria Math"/>
                            <w:sz w:val="24"/>
                            <w:szCs w:val="24"/>
                          </w:rPr>
                          <m:t>ART</m:t>
                        </m:r>
                        <m:r>
                          <w:rPr>
                            <w:rFonts w:ascii="Cambria Math"/>
                            <w:sz w:val="24"/>
                            <w:szCs w:val="24"/>
                          </w:rPr>
                          <m:t>)</m:t>
                        </m:r>
                      </m:e>
                      <m:sup>
                        <m:r>
                          <w:rPr>
                            <w:rFonts w:ascii="Cambria Math"/>
                            <w:sz w:val="24"/>
                            <w:szCs w:val="24"/>
                          </w:rPr>
                          <m:t>2</m:t>
                        </m:r>
                      </m:sup>
                    </m:sSup>
                  </m:e>
                </m:nary>
              </m:oMath>
            </m:oMathPara>
          </w:p>
        </w:tc>
        <w:tc>
          <w:tcPr>
            <w:tcW w:w="3373" w:type="dxa"/>
            <w:shd w:val="clear" w:color="auto" w:fill="auto"/>
          </w:tcPr>
          <w:p w:rsidR="000F4687" w:rsidRPr="008E2185" w:rsidRDefault="000F4687" w:rsidP="008E2185">
            <w:pPr>
              <w:jc w:val="both"/>
              <w:cnfStyle w:val="000000100000"/>
              <w:rPr>
                <w:color w:val="auto"/>
                <w:sz w:val="24"/>
                <w:szCs w:val="24"/>
              </w:rPr>
            </w:pPr>
            <w:r w:rsidRPr="008E2185">
              <w:rPr>
                <w:color w:val="auto"/>
                <w:sz w:val="24"/>
                <w:szCs w:val="24"/>
              </w:rPr>
              <w:t>Somatório da participação no emprego de cada divisão de atividades da ind</w:t>
            </w:r>
            <w:r w:rsidR="00344931" w:rsidRPr="008E2185">
              <w:rPr>
                <w:color w:val="auto"/>
                <w:sz w:val="24"/>
                <w:szCs w:val="24"/>
              </w:rPr>
              <w:t>ú</w:t>
            </w:r>
            <w:r w:rsidRPr="008E2185">
              <w:rPr>
                <w:color w:val="auto"/>
                <w:sz w:val="24"/>
                <w:szCs w:val="24"/>
              </w:rPr>
              <w:t>stria da transformação elevado ao quadrado</w:t>
            </w:r>
          </w:p>
        </w:tc>
        <w:tc>
          <w:tcPr>
            <w:cnfStyle w:val="000010000000"/>
            <w:tcW w:w="0" w:type="auto"/>
            <w:shd w:val="clear" w:color="auto" w:fill="auto"/>
            <w:vAlign w:val="center"/>
          </w:tcPr>
          <w:p w:rsidR="000F4687" w:rsidRPr="008E2185" w:rsidRDefault="000F4687" w:rsidP="008E2185">
            <w:pPr>
              <w:jc w:val="center"/>
              <w:rPr>
                <w:color w:val="auto"/>
                <w:sz w:val="24"/>
                <w:szCs w:val="24"/>
              </w:rPr>
            </w:pPr>
            <w:r w:rsidRPr="008E2185">
              <w:rPr>
                <w:color w:val="auto"/>
                <w:sz w:val="24"/>
                <w:szCs w:val="24"/>
              </w:rPr>
              <w:t>(</w:t>
            </w:r>
            <w:r w:rsidR="00344931" w:rsidRPr="008E2185">
              <w:rPr>
                <w:color w:val="auto"/>
                <w:sz w:val="24"/>
                <w:szCs w:val="24"/>
              </w:rPr>
              <w:t>-</w:t>
            </w:r>
            <w:r w:rsidRPr="008E2185">
              <w:rPr>
                <w:color w:val="auto"/>
                <w:sz w:val="24"/>
                <w:szCs w:val="24"/>
              </w:rPr>
              <w:t>)</w:t>
            </w:r>
          </w:p>
        </w:tc>
        <w:tc>
          <w:tcPr>
            <w:tcW w:w="0" w:type="auto"/>
            <w:shd w:val="clear" w:color="auto" w:fill="auto"/>
            <w:vAlign w:val="center"/>
          </w:tcPr>
          <w:p w:rsidR="000F4687" w:rsidRPr="008E2185" w:rsidRDefault="000F4687" w:rsidP="008E2185">
            <w:pPr>
              <w:jc w:val="center"/>
              <w:cnfStyle w:val="000000100000"/>
              <w:rPr>
                <w:color w:val="auto"/>
                <w:sz w:val="24"/>
                <w:szCs w:val="24"/>
              </w:rPr>
            </w:pPr>
            <w:r w:rsidRPr="008E2185">
              <w:rPr>
                <w:color w:val="auto"/>
                <w:sz w:val="24"/>
                <w:szCs w:val="24"/>
              </w:rPr>
              <w:t>RAIS 2010</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r w:rsidRPr="008E2185">
              <w:rPr>
                <w:color w:val="auto"/>
                <w:sz w:val="24"/>
                <w:szCs w:val="24"/>
              </w:rPr>
              <w:t>Participação no Emprego</w:t>
            </w:r>
            <w:r w:rsidR="007A205B" w:rsidRPr="008E2185">
              <w:rPr>
                <w:color w:val="auto"/>
                <w:sz w:val="24"/>
                <w:szCs w:val="24"/>
              </w:rPr>
              <w:t xml:space="preserve"> (PART)</w:t>
            </w:r>
          </w:p>
        </w:tc>
        <w:tc>
          <w:tcPr>
            <w:tcW w:w="3373" w:type="dxa"/>
            <w:shd w:val="clear" w:color="auto" w:fill="auto"/>
          </w:tcPr>
          <w:p w:rsidR="000F4687" w:rsidRPr="008E2185" w:rsidRDefault="000F4687" w:rsidP="008E2185">
            <w:pPr>
              <w:autoSpaceDE w:val="0"/>
              <w:autoSpaceDN w:val="0"/>
              <w:adjustRightInd w:val="0"/>
              <w:cnfStyle w:val="000000000000"/>
              <w:rPr>
                <w:color w:val="auto"/>
                <w:sz w:val="24"/>
                <w:szCs w:val="24"/>
              </w:rPr>
            </w:pPr>
            <w:r w:rsidRPr="008E2185">
              <w:rPr>
                <w:color w:val="auto"/>
                <w:sz w:val="24"/>
                <w:szCs w:val="24"/>
              </w:rPr>
              <w:t>É a parcela do emprego de cada indústria em cada Capital</w:t>
            </w:r>
          </w:p>
        </w:tc>
        <w:tc>
          <w:tcPr>
            <w:cnfStyle w:val="000010000000"/>
            <w:tcW w:w="0" w:type="auto"/>
            <w:shd w:val="clear" w:color="auto" w:fill="auto"/>
          </w:tcPr>
          <w:p w:rsidR="000F4687" w:rsidRPr="008E2185" w:rsidRDefault="000F4687" w:rsidP="008E2185">
            <w:pPr>
              <w:jc w:val="center"/>
              <w:rPr>
                <w:color w:val="auto"/>
                <w:sz w:val="24"/>
                <w:szCs w:val="24"/>
              </w:rPr>
            </w:pPr>
            <w:r w:rsidRPr="008E2185">
              <w:rPr>
                <w:color w:val="auto"/>
                <w:sz w:val="24"/>
                <w:szCs w:val="24"/>
              </w:rPr>
              <w:t>(+)</w:t>
            </w:r>
          </w:p>
        </w:tc>
        <w:tc>
          <w:tcPr>
            <w:tcW w:w="0" w:type="auto"/>
            <w:shd w:val="clear" w:color="auto" w:fill="auto"/>
          </w:tcPr>
          <w:p w:rsidR="000F4687" w:rsidRPr="008E2185" w:rsidRDefault="000F4687" w:rsidP="008E2185">
            <w:pPr>
              <w:jc w:val="center"/>
              <w:cnfStyle w:val="000000000000"/>
              <w:rPr>
                <w:color w:val="auto"/>
                <w:sz w:val="24"/>
                <w:szCs w:val="24"/>
              </w:rPr>
            </w:pPr>
            <w:r w:rsidRPr="008E2185">
              <w:rPr>
                <w:color w:val="auto"/>
                <w:sz w:val="24"/>
                <w:szCs w:val="24"/>
              </w:rPr>
              <w:t>RAIS 2010</w:t>
            </w:r>
          </w:p>
        </w:tc>
      </w:tr>
      <w:tr w:rsidR="0072719E" w:rsidRPr="008E2185" w:rsidTr="00F8135D">
        <w:trPr>
          <w:cnfStyle w:val="000000100000"/>
          <w:trHeight w:val="371"/>
          <w:jc w:val="center"/>
        </w:trPr>
        <w:tc>
          <w:tcPr>
            <w:cnfStyle w:val="000010000000"/>
            <w:tcW w:w="3797" w:type="dxa"/>
            <w:shd w:val="clear" w:color="auto" w:fill="auto"/>
          </w:tcPr>
          <w:p w:rsidR="000F4687" w:rsidRPr="008E2185" w:rsidRDefault="000F4687" w:rsidP="008E2185">
            <w:pPr>
              <w:jc w:val="both"/>
              <w:rPr>
                <w:color w:val="auto"/>
                <w:sz w:val="24"/>
                <w:szCs w:val="24"/>
              </w:rPr>
            </w:pPr>
            <w:proofErr w:type="spellStart"/>
            <w:r w:rsidRPr="008E2185">
              <w:rPr>
                <w:color w:val="auto"/>
                <w:sz w:val="24"/>
                <w:szCs w:val="24"/>
              </w:rPr>
              <w:t>Tamanho</w:t>
            </w:r>
            <w:r w:rsidR="006806CD" w:rsidRPr="008E2185">
              <w:rPr>
                <w:color w:val="auto"/>
                <w:sz w:val="24"/>
                <w:szCs w:val="24"/>
              </w:rPr>
              <w:t>XEscolha</w:t>
            </w:r>
            <w:proofErr w:type="spellEnd"/>
            <w:r w:rsidR="006806CD" w:rsidRPr="008E2185">
              <w:rPr>
                <w:color w:val="auto"/>
                <w:sz w:val="24"/>
                <w:szCs w:val="24"/>
              </w:rPr>
              <w:t xml:space="preserve"> </w:t>
            </w:r>
            <w:proofErr w:type="spellStart"/>
            <w:r w:rsidR="006806CD" w:rsidRPr="008E2185">
              <w:rPr>
                <w:color w:val="auto"/>
                <w:sz w:val="24"/>
                <w:szCs w:val="24"/>
              </w:rPr>
              <w:t>Locacional</w:t>
            </w:r>
            <w:proofErr w:type="spellEnd"/>
          </w:p>
        </w:tc>
        <w:tc>
          <w:tcPr>
            <w:tcW w:w="3373" w:type="dxa"/>
            <w:shd w:val="clear" w:color="auto" w:fill="auto"/>
          </w:tcPr>
          <w:p w:rsidR="000F4687" w:rsidRPr="008E2185" w:rsidRDefault="000F4687" w:rsidP="008E2185">
            <w:pPr>
              <w:autoSpaceDE w:val="0"/>
              <w:autoSpaceDN w:val="0"/>
              <w:adjustRightInd w:val="0"/>
              <w:cnfStyle w:val="000000100000"/>
              <w:rPr>
                <w:color w:val="auto"/>
                <w:sz w:val="24"/>
                <w:szCs w:val="24"/>
              </w:rPr>
            </w:pPr>
            <w:r w:rsidRPr="008E2185">
              <w:rPr>
                <w:color w:val="auto"/>
                <w:sz w:val="24"/>
                <w:szCs w:val="24"/>
              </w:rPr>
              <w:t xml:space="preserve">Número de Empregos por Firma </w:t>
            </w:r>
          </w:p>
        </w:tc>
        <w:tc>
          <w:tcPr>
            <w:cnfStyle w:val="000010000000"/>
            <w:tcW w:w="0" w:type="auto"/>
            <w:shd w:val="clear" w:color="auto" w:fill="auto"/>
          </w:tcPr>
          <w:p w:rsidR="00A970DA" w:rsidRPr="008E2185" w:rsidRDefault="00270E7A" w:rsidP="008E2185">
            <w:pPr>
              <w:jc w:val="center"/>
              <w:rPr>
                <w:color w:val="auto"/>
                <w:sz w:val="24"/>
                <w:szCs w:val="24"/>
              </w:rPr>
            </w:pPr>
            <w:r w:rsidRPr="008E2185">
              <w:rPr>
                <w:color w:val="auto"/>
                <w:sz w:val="24"/>
                <w:szCs w:val="24"/>
              </w:rPr>
              <w:t>(-)</w:t>
            </w:r>
          </w:p>
        </w:tc>
        <w:tc>
          <w:tcPr>
            <w:tcW w:w="0" w:type="auto"/>
            <w:shd w:val="clear" w:color="auto" w:fill="auto"/>
          </w:tcPr>
          <w:p w:rsidR="000F4687" w:rsidRPr="008E2185" w:rsidRDefault="000F4687" w:rsidP="008E2185">
            <w:pPr>
              <w:jc w:val="center"/>
              <w:cnfStyle w:val="000000100000"/>
              <w:rPr>
                <w:color w:val="auto"/>
                <w:sz w:val="24"/>
                <w:szCs w:val="24"/>
              </w:rPr>
            </w:pPr>
            <w:r w:rsidRPr="008E2185">
              <w:rPr>
                <w:color w:val="auto"/>
                <w:sz w:val="24"/>
                <w:szCs w:val="24"/>
              </w:rPr>
              <w:t>RAIS 2010</w:t>
            </w:r>
          </w:p>
        </w:tc>
      </w:tr>
      <w:tr w:rsidR="0072719E" w:rsidRPr="008E2185" w:rsidTr="00F8135D">
        <w:trPr>
          <w:trHeight w:val="530"/>
          <w:jc w:val="center"/>
        </w:trPr>
        <w:tc>
          <w:tcPr>
            <w:cnfStyle w:val="000010000000"/>
            <w:tcW w:w="3797" w:type="dxa"/>
            <w:shd w:val="clear" w:color="auto" w:fill="auto"/>
          </w:tcPr>
          <w:p w:rsidR="000F4687" w:rsidRPr="008E2185" w:rsidRDefault="000F4687" w:rsidP="008E2185">
            <w:pPr>
              <w:jc w:val="both"/>
              <w:rPr>
                <w:color w:val="auto"/>
                <w:sz w:val="24"/>
                <w:szCs w:val="24"/>
              </w:rPr>
            </w:pPr>
            <w:proofErr w:type="gramStart"/>
            <w:r w:rsidRPr="008E2185">
              <w:rPr>
                <w:color w:val="auto"/>
                <w:sz w:val="24"/>
                <w:szCs w:val="24"/>
              </w:rPr>
              <w:t>Escolaridade(</w:t>
            </w:r>
            <w:proofErr w:type="gramEnd"/>
            <w:r w:rsidRPr="008E2185">
              <w:rPr>
                <w:color w:val="auto"/>
                <w:sz w:val="24"/>
                <w:szCs w:val="24"/>
              </w:rPr>
              <w:t>Anos)</w:t>
            </w:r>
            <w:proofErr w:type="spellStart"/>
            <w:r w:rsidR="006806CD" w:rsidRPr="008E2185">
              <w:rPr>
                <w:color w:val="auto"/>
                <w:sz w:val="24"/>
                <w:szCs w:val="24"/>
              </w:rPr>
              <w:t>XEscolha</w:t>
            </w:r>
            <w:proofErr w:type="spellEnd"/>
          </w:p>
          <w:p w:rsidR="006806CD" w:rsidRPr="008E2185" w:rsidRDefault="006806CD" w:rsidP="008E2185">
            <w:pPr>
              <w:jc w:val="both"/>
              <w:rPr>
                <w:color w:val="auto"/>
                <w:sz w:val="24"/>
                <w:szCs w:val="24"/>
              </w:rPr>
            </w:pPr>
            <w:r w:rsidRPr="008E2185">
              <w:rPr>
                <w:color w:val="auto"/>
                <w:sz w:val="24"/>
                <w:szCs w:val="24"/>
              </w:rPr>
              <w:t>Locacional</w:t>
            </w:r>
          </w:p>
        </w:tc>
        <w:tc>
          <w:tcPr>
            <w:tcW w:w="3373" w:type="dxa"/>
            <w:shd w:val="clear" w:color="auto" w:fill="auto"/>
          </w:tcPr>
          <w:p w:rsidR="000F4687" w:rsidRPr="008E2185" w:rsidRDefault="000F4687" w:rsidP="008E2185">
            <w:pPr>
              <w:autoSpaceDE w:val="0"/>
              <w:autoSpaceDN w:val="0"/>
              <w:adjustRightInd w:val="0"/>
              <w:cnfStyle w:val="000000000000"/>
              <w:rPr>
                <w:color w:val="auto"/>
                <w:sz w:val="24"/>
                <w:szCs w:val="24"/>
              </w:rPr>
            </w:pPr>
            <w:r w:rsidRPr="008E2185">
              <w:rPr>
                <w:color w:val="auto"/>
                <w:sz w:val="24"/>
                <w:szCs w:val="24"/>
              </w:rPr>
              <w:t>Nível de Instrução Médio dos trabalhadores da firma</w:t>
            </w:r>
          </w:p>
        </w:tc>
        <w:tc>
          <w:tcPr>
            <w:cnfStyle w:val="000010000000"/>
            <w:tcW w:w="0" w:type="auto"/>
            <w:shd w:val="clear" w:color="auto" w:fill="auto"/>
          </w:tcPr>
          <w:p w:rsidR="000F4687" w:rsidRPr="008E2185" w:rsidRDefault="00A970DA" w:rsidP="008E2185">
            <w:pPr>
              <w:jc w:val="center"/>
              <w:rPr>
                <w:color w:val="auto"/>
                <w:sz w:val="24"/>
                <w:szCs w:val="24"/>
              </w:rPr>
            </w:pPr>
            <w:r w:rsidRPr="008E2185">
              <w:rPr>
                <w:color w:val="auto"/>
                <w:sz w:val="24"/>
                <w:szCs w:val="24"/>
              </w:rPr>
              <w:t>(-)</w:t>
            </w:r>
          </w:p>
        </w:tc>
        <w:tc>
          <w:tcPr>
            <w:tcW w:w="0" w:type="auto"/>
            <w:shd w:val="clear" w:color="auto" w:fill="auto"/>
          </w:tcPr>
          <w:p w:rsidR="000F4687" w:rsidRPr="008E2185" w:rsidRDefault="000F4687" w:rsidP="008E2185">
            <w:pPr>
              <w:jc w:val="center"/>
              <w:cnfStyle w:val="000000000000"/>
              <w:rPr>
                <w:color w:val="auto"/>
                <w:sz w:val="24"/>
                <w:szCs w:val="24"/>
              </w:rPr>
            </w:pPr>
            <w:r w:rsidRPr="008E2185">
              <w:rPr>
                <w:color w:val="auto"/>
                <w:sz w:val="24"/>
                <w:szCs w:val="24"/>
              </w:rPr>
              <w:t>RAIS 2010</w:t>
            </w:r>
          </w:p>
        </w:tc>
      </w:tr>
    </w:tbl>
    <w:p w:rsidR="000F4687" w:rsidRPr="00FA5B94" w:rsidRDefault="00FA5B94" w:rsidP="008E2185">
      <w:pPr>
        <w:autoSpaceDE w:val="0"/>
        <w:autoSpaceDN w:val="0"/>
        <w:adjustRightInd w:val="0"/>
        <w:rPr>
          <w:sz w:val="20"/>
          <w:szCs w:val="20"/>
        </w:rPr>
      </w:pPr>
      <w:r>
        <w:rPr>
          <w:sz w:val="20"/>
          <w:szCs w:val="20"/>
        </w:rPr>
        <w:t xml:space="preserve">    </w:t>
      </w:r>
      <w:r w:rsidR="000F4687" w:rsidRPr="00FA5B94">
        <w:rPr>
          <w:sz w:val="20"/>
          <w:szCs w:val="20"/>
        </w:rPr>
        <w:t xml:space="preserve"> Fonte: Elaboração Própria</w:t>
      </w:r>
    </w:p>
    <w:p w:rsidR="002B27BB" w:rsidRPr="008E2185" w:rsidRDefault="002B27BB" w:rsidP="008E2185">
      <w:pPr>
        <w:autoSpaceDE w:val="0"/>
        <w:autoSpaceDN w:val="0"/>
        <w:adjustRightInd w:val="0"/>
        <w:ind w:firstLine="708"/>
        <w:jc w:val="both"/>
      </w:pPr>
    </w:p>
    <w:p w:rsidR="000F4687" w:rsidRPr="008E2185" w:rsidRDefault="000F4687" w:rsidP="008E2185">
      <w:pPr>
        <w:autoSpaceDE w:val="0"/>
        <w:autoSpaceDN w:val="0"/>
        <w:adjustRightInd w:val="0"/>
        <w:ind w:firstLine="708"/>
        <w:jc w:val="both"/>
      </w:pPr>
      <w:r w:rsidRPr="008E2185">
        <w:t xml:space="preserve">A escolha das variáveis explicativas </w:t>
      </w:r>
      <w:r w:rsidR="00A24BD9" w:rsidRPr="008E2185">
        <w:t xml:space="preserve">apresentadas no Quadro 1 </w:t>
      </w:r>
      <w:r w:rsidRPr="008E2185">
        <w:t xml:space="preserve">baseou-se na literatura citada </w:t>
      </w:r>
      <w:r w:rsidR="009F36BB" w:rsidRPr="008E2185">
        <w:t>a</w:t>
      </w:r>
      <w:r w:rsidRPr="008E2185">
        <w:t xml:space="preserve">o </w:t>
      </w:r>
      <w:r w:rsidR="009F36BB" w:rsidRPr="008E2185">
        <w:t xml:space="preserve">longo do </w:t>
      </w:r>
      <w:r w:rsidRPr="008E2185">
        <w:t>artigo e os sinais dos coefici</w:t>
      </w:r>
      <w:r w:rsidR="00A24BD9" w:rsidRPr="008E2185">
        <w:t xml:space="preserve">entes especificados </w:t>
      </w:r>
      <w:r w:rsidRPr="008E2185">
        <w:t xml:space="preserve">segue a </w:t>
      </w:r>
      <w:r w:rsidR="00B03A10" w:rsidRPr="008E2185">
        <w:t>teoria e os resultados dos</w:t>
      </w:r>
      <w:r w:rsidR="009F36BB" w:rsidRPr="008E2185">
        <w:t xml:space="preserve"> trabalhos empíricos </w:t>
      </w:r>
      <w:r w:rsidR="00A24BD9" w:rsidRPr="008E2185">
        <w:t xml:space="preserve">comentados </w:t>
      </w:r>
      <w:r w:rsidRPr="008E2185">
        <w:t>a seguir.</w:t>
      </w:r>
    </w:p>
    <w:p w:rsidR="000F4687" w:rsidRPr="008E2185" w:rsidRDefault="000F4687" w:rsidP="008E2185">
      <w:pPr>
        <w:autoSpaceDE w:val="0"/>
        <w:autoSpaceDN w:val="0"/>
        <w:adjustRightInd w:val="0"/>
        <w:ind w:firstLine="708"/>
        <w:jc w:val="both"/>
      </w:pPr>
      <w:r w:rsidRPr="008E2185">
        <w:t xml:space="preserve">As variáveis </w:t>
      </w:r>
      <w:r w:rsidRPr="008E2185">
        <w:rPr>
          <w:i/>
        </w:rPr>
        <w:t>proxies</w:t>
      </w:r>
      <w:r w:rsidRPr="008E2185">
        <w:t xml:space="preserve"> de custo de produção, o salário e custo do aluguel, considerados nos modelos neoclássicos de maximização de lucros, devem atuar como fator de repulsão da atividade produtiva, de modo que os investidores prefiram as cidades que apresenta</w:t>
      </w:r>
      <w:r w:rsidR="0021381B">
        <w:t>m</w:t>
      </w:r>
      <w:r w:rsidRPr="008E2185">
        <w:t xml:space="preserve"> os menores custos de produção, considerando demais fatores constantes. Nesse sentido, boa parte das evidências empíricas para outros </w:t>
      </w:r>
      <w:r w:rsidRPr="008E2185">
        <w:lastRenderedPageBreak/>
        <w:t>países, de fato, obtém indicações que corroboram com a teoria de que a variável salário é um fator de dispersão da atividade produtiva (</w:t>
      </w:r>
      <w:proofErr w:type="spellStart"/>
      <w:r w:rsidRPr="008E2185">
        <w:t>Coughlin</w:t>
      </w:r>
      <w:proofErr w:type="spellEnd"/>
      <w:r w:rsidRPr="008E2185">
        <w:t xml:space="preserve"> </w:t>
      </w:r>
      <w:proofErr w:type="spellStart"/>
      <w:r w:rsidRPr="008E2185">
        <w:t>et</w:t>
      </w:r>
      <w:proofErr w:type="spellEnd"/>
      <w:r w:rsidRPr="008E2185">
        <w:t xml:space="preserve"> al., 1991; </w:t>
      </w:r>
      <w:proofErr w:type="spellStart"/>
      <w:r w:rsidRPr="008E2185">
        <w:t>Crozet</w:t>
      </w:r>
      <w:proofErr w:type="spellEnd"/>
      <w:r w:rsidRPr="008E2185">
        <w:t xml:space="preserve"> </w:t>
      </w:r>
      <w:proofErr w:type="spellStart"/>
      <w:r w:rsidRPr="008E2185">
        <w:t>et</w:t>
      </w:r>
      <w:proofErr w:type="spellEnd"/>
      <w:r w:rsidRPr="008E2185">
        <w:t xml:space="preserve"> al., 2004; Friedman et al., 1992; Head et al., 1999). Porém, para o Brasil, Hansen (1987) obtém indicações para as indústrias tradicionais e de bens intermediários</w:t>
      </w:r>
      <w:r w:rsidR="00EF66F3" w:rsidRPr="008E2185">
        <w:t xml:space="preserve"> de que tal fator atua atraindo </w:t>
      </w:r>
      <w:r w:rsidRPr="008E2185">
        <w:t>as firmas do Estado de São Paulo</w:t>
      </w:r>
      <w:r w:rsidR="00EF66F3" w:rsidRPr="008E2185">
        <w:t xml:space="preserve"> para as cidades com os maiores salários</w:t>
      </w:r>
      <w:r w:rsidR="009F36BB" w:rsidRPr="008E2185">
        <w:t xml:space="preserve">. </w:t>
      </w:r>
      <w:r w:rsidR="00B03A10" w:rsidRPr="008E2185">
        <w:t xml:space="preserve">Já </w:t>
      </w:r>
      <w:proofErr w:type="gramStart"/>
      <w:r w:rsidR="00B03A10" w:rsidRPr="008E2185">
        <w:t xml:space="preserve">a variável </w:t>
      </w:r>
      <w:r w:rsidRPr="008E2185">
        <w:t>custo</w:t>
      </w:r>
      <w:proofErr w:type="gramEnd"/>
      <w:r w:rsidRPr="008E2185">
        <w:t xml:space="preserve"> aluguel, </w:t>
      </w:r>
      <w:r w:rsidR="00BA1B91" w:rsidRPr="008E2185">
        <w:t xml:space="preserve">apesar de </w:t>
      </w:r>
      <w:r w:rsidRPr="008E2185">
        <w:t>menos explorada nos estudos empíricos, indicam que essa variável é um fator de repulsão das indústrias</w:t>
      </w:r>
      <w:r w:rsidR="0021381B">
        <w:t xml:space="preserve"> (</w:t>
      </w:r>
      <w:r w:rsidR="0021381B" w:rsidRPr="008E2185">
        <w:t xml:space="preserve">Figueiredo </w:t>
      </w:r>
      <w:r w:rsidR="0021381B" w:rsidRPr="008E2185">
        <w:rPr>
          <w:i/>
        </w:rPr>
        <w:t>et al.</w:t>
      </w:r>
      <w:r w:rsidR="0021381B">
        <w:t xml:space="preserve"> 2002 e </w:t>
      </w:r>
      <w:proofErr w:type="spellStart"/>
      <w:r w:rsidR="0021381B">
        <w:t>Hansen</w:t>
      </w:r>
      <w:proofErr w:type="spellEnd"/>
      <w:r w:rsidR="0021381B">
        <w:t xml:space="preserve">, </w:t>
      </w:r>
      <w:r w:rsidR="0021381B" w:rsidRPr="008E2185">
        <w:t>1987)</w:t>
      </w:r>
      <w:r w:rsidR="0021381B">
        <w:t>.</w:t>
      </w:r>
    </w:p>
    <w:p w:rsidR="000F4687" w:rsidRPr="008E2185" w:rsidRDefault="000F4687" w:rsidP="008E2185">
      <w:pPr>
        <w:autoSpaceDE w:val="0"/>
        <w:autoSpaceDN w:val="0"/>
        <w:adjustRightInd w:val="0"/>
        <w:ind w:firstLine="708"/>
        <w:jc w:val="both"/>
      </w:pPr>
      <w:r w:rsidRPr="008E2185">
        <w:t xml:space="preserve">Espera-se que os indicadores do potencial do mercado, o salário médio e a renda média das famílias da cidade, apresentem sinais positivos indicando que as firmas são atraídas a se instalar nas cidades onde a população tem um maior poder aquisitivo. </w:t>
      </w:r>
      <w:proofErr w:type="spellStart"/>
      <w:r w:rsidRPr="008E2185">
        <w:t>Coughlin</w:t>
      </w:r>
      <w:proofErr w:type="spellEnd"/>
      <w:r w:rsidRPr="008E2185">
        <w:t xml:space="preserve"> </w:t>
      </w:r>
      <w:proofErr w:type="spellStart"/>
      <w:r w:rsidRPr="008E2185">
        <w:t>et</w:t>
      </w:r>
      <w:proofErr w:type="spellEnd"/>
      <w:r w:rsidRPr="008E2185">
        <w:t xml:space="preserve"> al. (1991) encontram evidências de que as indústrias são atraídas para as cidades Norte-Americanas que apresentam uma maior renda per capita.</w:t>
      </w:r>
    </w:p>
    <w:p w:rsidR="000F4687" w:rsidRPr="008E2185" w:rsidRDefault="000F4687" w:rsidP="008E2185">
      <w:pPr>
        <w:autoSpaceDE w:val="0"/>
        <w:autoSpaceDN w:val="0"/>
        <w:adjustRightInd w:val="0"/>
        <w:jc w:val="both"/>
      </w:pPr>
      <w:r w:rsidRPr="008E2185">
        <w:tab/>
        <w:t>Se o índice de custo de vida estiver correlacionado com o preço dos produtos ind</w:t>
      </w:r>
      <w:r w:rsidR="00B03A10" w:rsidRPr="008E2185">
        <w:t>ústrias, já que tal informação pode ser utilizada</w:t>
      </w:r>
      <w:r w:rsidRPr="008E2185">
        <w:t xml:space="preserve"> para o cálculo do índice, espera-se que tal var</w:t>
      </w:r>
      <w:r w:rsidR="008A3F08" w:rsidRPr="008E2185">
        <w:t>iável apresente o sinal positivo</w:t>
      </w:r>
      <w:r w:rsidRPr="008E2185">
        <w:t xml:space="preserve">, indicando que as cidades </w:t>
      </w:r>
      <w:r w:rsidR="00644212">
        <w:t>com</w:t>
      </w:r>
      <w:r w:rsidRPr="008E2185">
        <w:t xml:space="preserve"> maior custo de vida também são aquelas que as firmas podem cobrar preços mais elevados pelos seus produtos. Porém, vale salientar que esta variável por est</w:t>
      </w:r>
      <w:r w:rsidR="00644212">
        <w:t>ar</w:t>
      </w:r>
      <w:r w:rsidRPr="008E2185">
        <w:t xml:space="preserve"> rel</w:t>
      </w:r>
      <w:r w:rsidR="00B03A10" w:rsidRPr="008E2185">
        <w:t>acionada</w:t>
      </w:r>
      <w:r w:rsidRPr="008E2185">
        <w:t xml:space="preserve"> com outros fatores de aglomeração pode captar a influ</w:t>
      </w:r>
      <w:r w:rsidR="00644212">
        <w:t>ê</w:t>
      </w:r>
      <w:r w:rsidRPr="008E2185">
        <w:t xml:space="preserve">ncia dos mesmos nas escolhas locacionais das firmas. </w:t>
      </w:r>
    </w:p>
    <w:p w:rsidR="000F4687" w:rsidRPr="008E2185" w:rsidRDefault="000F4687" w:rsidP="008E2185">
      <w:pPr>
        <w:autoSpaceDE w:val="0"/>
        <w:autoSpaceDN w:val="0"/>
        <w:adjustRightInd w:val="0"/>
        <w:jc w:val="both"/>
      </w:pPr>
      <w:r w:rsidRPr="008E2185">
        <w:tab/>
      </w:r>
      <w:proofErr w:type="gramStart"/>
      <w:r w:rsidRPr="008E2185">
        <w:t>A variável desemprego</w:t>
      </w:r>
      <w:proofErr w:type="gramEnd"/>
      <w:r w:rsidRPr="008E2185">
        <w:t>, de acordo com a teoria, seria um fator de atração da atividade produtiva já que cidades com taxas de desemprego</w:t>
      </w:r>
      <w:r w:rsidR="00644212">
        <w:t xml:space="preserve"> mais elevadas</w:t>
      </w:r>
      <w:r w:rsidRPr="008E2185">
        <w:t xml:space="preserve"> também seriam aquelas onde os empresários poderiam pagar menores salários.  Os estudos de </w:t>
      </w:r>
      <w:proofErr w:type="spellStart"/>
      <w:r w:rsidRPr="008E2185">
        <w:t>Basile</w:t>
      </w:r>
      <w:proofErr w:type="spellEnd"/>
      <w:r w:rsidRPr="008E2185">
        <w:t xml:space="preserve"> </w:t>
      </w:r>
      <w:proofErr w:type="spellStart"/>
      <w:proofErr w:type="gramStart"/>
      <w:r w:rsidRPr="008E2185">
        <w:t>et</w:t>
      </w:r>
      <w:proofErr w:type="spellEnd"/>
      <w:proofErr w:type="gramEnd"/>
      <w:r w:rsidRPr="008E2185">
        <w:t xml:space="preserve"> al. (2003) para os países da União Europ</w:t>
      </w:r>
      <w:r w:rsidR="00644212">
        <w:t>e</w:t>
      </w:r>
      <w:r w:rsidRPr="008E2185">
        <w:t xml:space="preserve">ia e o de </w:t>
      </w:r>
      <w:proofErr w:type="spellStart"/>
      <w:r w:rsidRPr="008E2185">
        <w:t>Coughlin</w:t>
      </w:r>
      <w:proofErr w:type="spellEnd"/>
      <w:r w:rsidRPr="008E2185">
        <w:t xml:space="preserve"> </w:t>
      </w:r>
      <w:proofErr w:type="spellStart"/>
      <w:r w:rsidRPr="008E2185">
        <w:t>et</w:t>
      </w:r>
      <w:proofErr w:type="spellEnd"/>
      <w:r w:rsidRPr="008E2185">
        <w:t xml:space="preserve"> al. (1991) e Friedman et al. (1992) para os Estados Unidos corroboram esta hipótese. Porém, especialmente nos países em desenvolvimento, como o Brasil, é possível que tal variável também esteja relacionada com uma mão de obra com pouca qualificação, de baixa produtividade. </w:t>
      </w:r>
      <w:r w:rsidR="00835259" w:rsidRPr="008E2185">
        <w:t>Neste último caso, a variável deve apresentar o sinal negativo.</w:t>
      </w:r>
    </w:p>
    <w:p w:rsidR="000F4687" w:rsidRPr="008E2185" w:rsidRDefault="000F4687" w:rsidP="008E2185">
      <w:pPr>
        <w:autoSpaceDE w:val="0"/>
        <w:autoSpaceDN w:val="0"/>
        <w:adjustRightInd w:val="0"/>
        <w:ind w:firstLine="708"/>
        <w:jc w:val="both"/>
      </w:pPr>
      <w:r w:rsidRPr="008E2185">
        <w:t>As variáveis locais, indicadoras das economias de localização</w:t>
      </w:r>
      <w:r w:rsidR="00AB1FBA" w:rsidRPr="008E2185">
        <w:t xml:space="preserve"> e </w:t>
      </w:r>
      <w:r w:rsidRPr="008E2185">
        <w:t>urbanização, bem exploradas pela literatura</w:t>
      </w:r>
      <w:r w:rsidR="00702D89" w:rsidRPr="008E2185">
        <w:t xml:space="preserve"> aqui citada</w:t>
      </w:r>
      <w:r w:rsidRPr="008E2185">
        <w:t>, devem atuar como fatores de aglomeração da atividade produtiva</w:t>
      </w:r>
      <w:r w:rsidR="00644212">
        <w:t>, são eles</w:t>
      </w:r>
      <w:r w:rsidRPr="008E2185">
        <w:t xml:space="preserve">: o índice que busca medir a diversidade do emprego na capital </w:t>
      </w:r>
      <w:r w:rsidRPr="008E2185">
        <w:rPr>
          <w:i/>
        </w:rPr>
        <w:t>j</w:t>
      </w:r>
      <w:r w:rsidRPr="008E2185">
        <w:t>, índice</w:t>
      </w:r>
      <w:r w:rsidR="00F97970" w:rsidRPr="008E2185">
        <w:t xml:space="preserve"> de</w:t>
      </w:r>
      <w:r w:rsidRPr="008E2185">
        <w:t xml:space="preserve"> </w:t>
      </w:r>
      <w:proofErr w:type="spellStart"/>
      <w:r w:rsidRPr="008E2185">
        <w:rPr>
          <w:i/>
        </w:rPr>
        <w:t>Hirshman-Herfinda</w:t>
      </w:r>
      <w:r w:rsidR="00AB426C" w:rsidRPr="008E2185">
        <w:rPr>
          <w:i/>
        </w:rPr>
        <w:t>l</w:t>
      </w:r>
      <w:proofErr w:type="spellEnd"/>
      <w:r w:rsidRPr="008E2185">
        <w:t xml:space="preserve">, o quociente </w:t>
      </w:r>
      <w:proofErr w:type="spellStart"/>
      <w:r w:rsidRPr="008E2185">
        <w:t>locacional</w:t>
      </w:r>
      <w:proofErr w:type="spellEnd"/>
      <w:r w:rsidRPr="008E2185">
        <w:t xml:space="preserve"> e a participação da </w:t>
      </w:r>
      <w:r w:rsidR="00835259" w:rsidRPr="008E2185">
        <w:t>indústria</w:t>
      </w:r>
      <w:r w:rsidRPr="008E2185">
        <w:t xml:space="preserve"> no total do emprego industrial da cidade. </w:t>
      </w:r>
    </w:p>
    <w:p w:rsidR="00613BBF" w:rsidRPr="008E2185" w:rsidRDefault="00CB566B" w:rsidP="008E2185">
      <w:pPr>
        <w:autoSpaceDE w:val="0"/>
        <w:autoSpaceDN w:val="0"/>
        <w:adjustRightInd w:val="0"/>
        <w:ind w:firstLine="708"/>
        <w:jc w:val="both"/>
      </w:pPr>
      <w:r w:rsidRPr="008E2185">
        <w:t xml:space="preserve">Os controles para as características do estabelecimento, o tamanho (pessoal ocupado) e o nível de escolaridade médio dos trabalhadores, foram incorporados no modelo interagindo-os com o município onde o </w:t>
      </w:r>
      <w:r w:rsidR="00FE7FE1" w:rsidRPr="008E2185">
        <w:t>estabelecimento está instalado, de modo a ser possível a estimação dos modelos de escolha discreta que exig</w:t>
      </w:r>
      <w:r w:rsidR="00644212">
        <w:t>em variações nas informações nas</w:t>
      </w:r>
      <w:r w:rsidR="00FE7FE1" w:rsidRPr="008E2185">
        <w:t xml:space="preserve"> j cidades. Porém, tais variáveis</w:t>
      </w:r>
      <w:r w:rsidR="008D3508" w:rsidRPr="008E2185">
        <w:t xml:space="preserve"> tê</w:t>
      </w:r>
      <w:r w:rsidR="00D52363" w:rsidRPr="008E2185">
        <w:t>m importantes interpretações</w:t>
      </w:r>
      <w:r w:rsidR="008D3508" w:rsidRPr="008E2185">
        <w:t xml:space="preserve">. </w:t>
      </w:r>
      <w:r w:rsidR="00D52363" w:rsidRPr="008E2185">
        <w:t xml:space="preserve">Araujo e </w:t>
      </w:r>
      <w:proofErr w:type="spellStart"/>
      <w:r w:rsidR="00D52363" w:rsidRPr="008E2185">
        <w:t>Manjon</w:t>
      </w:r>
      <w:proofErr w:type="spellEnd"/>
      <w:r w:rsidR="00D52363" w:rsidRPr="008E2185">
        <w:t xml:space="preserve"> (2004) </w:t>
      </w:r>
      <w:r w:rsidR="008E4405" w:rsidRPr="008E2185">
        <w:t>obtêm</w:t>
      </w:r>
      <w:r w:rsidR="00D52363" w:rsidRPr="008E2185">
        <w:t xml:space="preserve"> indicações de que o tamanho do estabelecimento influenciam na escolha locacional das firmas das cidades da Espanha, e os estabelecimentos maiores tendem a localizar-se em Barcelona, entre as opções de escolha consideradas no estudo. </w:t>
      </w:r>
      <w:r w:rsidR="008D3508" w:rsidRPr="008E2185">
        <w:t>Se as interações com o tamanho do estabelecimento, tendo como categoria omitida a cidade de São Paulo, apresentarem o sinal negativo</w:t>
      </w:r>
      <w:r w:rsidR="00702D89" w:rsidRPr="008E2185">
        <w:t xml:space="preserve">, haverá indícios de </w:t>
      </w:r>
      <w:r w:rsidR="008D3508" w:rsidRPr="008E2185">
        <w:t xml:space="preserve">que </w:t>
      </w:r>
      <w:r w:rsidR="00702D89" w:rsidRPr="008E2185">
        <w:t xml:space="preserve">as </w:t>
      </w:r>
      <w:r w:rsidR="008D3508" w:rsidRPr="008E2185">
        <w:t xml:space="preserve">firmas maiores são atraídas a se instalarem na cidade de maior importância financeira </w:t>
      </w:r>
      <w:r w:rsidR="008879DD" w:rsidRPr="008E2185">
        <w:t>para o</w:t>
      </w:r>
      <w:r w:rsidR="008D3508" w:rsidRPr="008E2185">
        <w:t xml:space="preserve"> país, São Paulo. </w:t>
      </w:r>
      <w:r w:rsidR="008879DD" w:rsidRPr="008E2185">
        <w:t xml:space="preserve">Da mesma forma, se os coeficientes das interações com a escolaridade média dos trabalhadores das firmas forem positivos </w:t>
      </w:r>
      <w:r w:rsidR="00702D89" w:rsidRPr="008E2185">
        <w:t>pode-se</w:t>
      </w:r>
      <w:r w:rsidR="008879DD" w:rsidRPr="008E2185">
        <w:t xml:space="preserve"> </w:t>
      </w:r>
      <w:r w:rsidR="00702D89" w:rsidRPr="008E2185">
        <w:t>concluir</w:t>
      </w:r>
      <w:r w:rsidR="008879DD" w:rsidRPr="008E2185">
        <w:t xml:space="preserve"> que </w:t>
      </w:r>
      <w:r w:rsidR="00B04C31" w:rsidRPr="008E2185">
        <w:t>os estabelecimentos mais intensivos em capital humano são os mais propensos a se instalarem na cidade de São Paulo.</w:t>
      </w:r>
    </w:p>
    <w:p w:rsidR="00C12CDC" w:rsidRPr="008E2185" w:rsidRDefault="00C12CDC" w:rsidP="00790889">
      <w:pPr>
        <w:autoSpaceDE w:val="0"/>
        <w:autoSpaceDN w:val="0"/>
        <w:adjustRightInd w:val="0"/>
        <w:ind w:firstLine="708"/>
        <w:jc w:val="both"/>
      </w:pPr>
      <w:r w:rsidRPr="008E2185">
        <w:t xml:space="preserve">A Tabela </w:t>
      </w:r>
      <w:r w:rsidR="00837641" w:rsidRPr="008E2185">
        <w:t>2</w:t>
      </w:r>
      <w:r w:rsidRPr="008E2185">
        <w:t xml:space="preserve"> informa sobre as estatísticas descritivas das variáveis definidas no Quadro 1.</w:t>
      </w:r>
    </w:p>
    <w:p w:rsidR="00837641" w:rsidRPr="008E2185" w:rsidRDefault="00837641" w:rsidP="008E2185">
      <w:pPr>
        <w:autoSpaceDE w:val="0"/>
        <w:autoSpaceDN w:val="0"/>
        <w:adjustRightInd w:val="0"/>
        <w:ind w:firstLine="708"/>
        <w:jc w:val="both"/>
      </w:pPr>
    </w:p>
    <w:p w:rsidR="00790889" w:rsidRDefault="00790889"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A06894" w:rsidRDefault="00A06894" w:rsidP="008E2185">
      <w:pPr>
        <w:autoSpaceDE w:val="0"/>
        <w:autoSpaceDN w:val="0"/>
        <w:adjustRightInd w:val="0"/>
        <w:ind w:firstLine="708"/>
        <w:jc w:val="center"/>
      </w:pPr>
    </w:p>
    <w:p w:rsidR="00790889" w:rsidRDefault="00790889" w:rsidP="008E2185">
      <w:pPr>
        <w:autoSpaceDE w:val="0"/>
        <w:autoSpaceDN w:val="0"/>
        <w:adjustRightInd w:val="0"/>
        <w:ind w:firstLine="708"/>
        <w:jc w:val="center"/>
      </w:pPr>
    </w:p>
    <w:p w:rsidR="00C37F1B" w:rsidRDefault="00C37F1B" w:rsidP="008E2185">
      <w:pPr>
        <w:autoSpaceDE w:val="0"/>
        <w:autoSpaceDN w:val="0"/>
        <w:adjustRightInd w:val="0"/>
        <w:ind w:firstLine="708"/>
        <w:jc w:val="center"/>
      </w:pPr>
    </w:p>
    <w:p w:rsidR="00C12CDC" w:rsidRDefault="00C12CDC" w:rsidP="008E2185">
      <w:pPr>
        <w:autoSpaceDE w:val="0"/>
        <w:autoSpaceDN w:val="0"/>
        <w:adjustRightInd w:val="0"/>
        <w:ind w:firstLine="708"/>
        <w:jc w:val="center"/>
        <w:rPr>
          <w:b/>
        </w:rPr>
      </w:pPr>
      <w:r w:rsidRPr="00F8135D">
        <w:rPr>
          <w:b/>
        </w:rPr>
        <w:lastRenderedPageBreak/>
        <w:t xml:space="preserve">Tabela </w:t>
      </w:r>
      <w:r w:rsidR="007A248B" w:rsidRPr="00F8135D">
        <w:rPr>
          <w:b/>
        </w:rPr>
        <w:t>2</w:t>
      </w:r>
      <w:r w:rsidR="002410B3" w:rsidRPr="00F8135D">
        <w:rPr>
          <w:b/>
        </w:rPr>
        <w:t>.</w:t>
      </w:r>
      <w:r w:rsidRPr="00F8135D">
        <w:rPr>
          <w:b/>
        </w:rPr>
        <w:t xml:space="preserve"> </w:t>
      </w:r>
      <w:proofErr w:type="gramStart"/>
      <w:r w:rsidR="000D22EA" w:rsidRPr="00F8135D">
        <w:rPr>
          <w:b/>
        </w:rPr>
        <w:t xml:space="preserve">Estatísticas </w:t>
      </w:r>
      <w:r w:rsidRPr="00F8135D">
        <w:rPr>
          <w:b/>
        </w:rPr>
        <w:t>Descritiva dos Dados</w:t>
      </w:r>
      <w:proofErr w:type="gramEnd"/>
    </w:p>
    <w:p w:rsidR="00C37F1B" w:rsidRPr="00F8135D" w:rsidRDefault="00C37F1B" w:rsidP="008E2185">
      <w:pPr>
        <w:autoSpaceDE w:val="0"/>
        <w:autoSpaceDN w:val="0"/>
        <w:adjustRightInd w:val="0"/>
        <w:ind w:firstLine="708"/>
        <w:jc w:val="center"/>
        <w:rPr>
          <w:b/>
        </w:rPr>
      </w:pPr>
    </w:p>
    <w:tbl>
      <w:tblPr>
        <w:tblStyle w:val="TabeladeGrade7Colorid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
      <w:tblGrid>
        <w:gridCol w:w="3328"/>
        <w:gridCol w:w="1134"/>
        <w:gridCol w:w="1134"/>
        <w:gridCol w:w="1904"/>
        <w:gridCol w:w="1929"/>
      </w:tblGrid>
      <w:tr w:rsidR="00C8680E" w:rsidRPr="008E2185" w:rsidTr="00FA5B94">
        <w:trPr>
          <w:cnfStyle w:val="000000100000"/>
          <w:trHeight w:val="537"/>
          <w:jc w:val="center"/>
        </w:trPr>
        <w:tc>
          <w:tcPr>
            <w:cnfStyle w:val="000010000000"/>
            <w:tcW w:w="3328" w:type="dxa"/>
            <w:tcBorders>
              <w:top w:val="single" w:sz="4" w:space="0" w:color="auto"/>
              <w:bottom w:val="single" w:sz="4" w:space="0" w:color="auto"/>
            </w:tcBorders>
            <w:shd w:val="clear" w:color="auto" w:fill="auto"/>
            <w:vAlign w:val="center"/>
          </w:tcPr>
          <w:p w:rsidR="00C8680E" w:rsidRPr="008E2185" w:rsidRDefault="00C8680E" w:rsidP="008E2185">
            <w:pPr>
              <w:jc w:val="center"/>
              <w:rPr>
                <w:b/>
                <w:bCs/>
                <w:iCs/>
                <w:color w:val="auto"/>
                <w:sz w:val="24"/>
                <w:szCs w:val="24"/>
              </w:rPr>
            </w:pPr>
            <w:r w:rsidRPr="008E2185">
              <w:rPr>
                <w:b/>
                <w:bCs/>
                <w:iCs/>
                <w:color w:val="auto"/>
                <w:sz w:val="24"/>
                <w:szCs w:val="24"/>
              </w:rPr>
              <w:t>Variáveis Explicativas</w:t>
            </w:r>
          </w:p>
        </w:tc>
        <w:tc>
          <w:tcPr>
            <w:tcW w:w="1134" w:type="dxa"/>
            <w:tcBorders>
              <w:top w:val="single" w:sz="4" w:space="0" w:color="auto"/>
              <w:bottom w:val="single" w:sz="4" w:space="0" w:color="auto"/>
            </w:tcBorders>
            <w:shd w:val="clear" w:color="auto" w:fill="auto"/>
            <w:vAlign w:val="center"/>
          </w:tcPr>
          <w:p w:rsidR="00C8680E" w:rsidRPr="008E2185" w:rsidRDefault="00C8680E" w:rsidP="008E2185">
            <w:pPr>
              <w:jc w:val="center"/>
              <w:cnfStyle w:val="000000100000"/>
              <w:rPr>
                <w:b/>
                <w:bCs/>
                <w:iCs/>
                <w:color w:val="auto"/>
                <w:sz w:val="24"/>
                <w:szCs w:val="24"/>
              </w:rPr>
            </w:pPr>
            <w:r w:rsidRPr="008E2185">
              <w:rPr>
                <w:b/>
                <w:bCs/>
                <w:iCs/>
                <w:color w:val="auto"/>
                <w:sz w:val="24"/>
                <w:szCs w:val="24"/>
              </w:rPr>
              <w:t>Média</w:t>
            </w:r>
          </w:p>
        </w:tc>
        <w:tc>
          <w:tcPr>
            <w:cnfStyle w:val="000010000000"/>
            <w:tcW w:w="1134" w:type="dxa"/>
            <w:tcBorders>
              <w:top w:val="single" w:sz="4" w:space="0" w:color="auto"/>
              <w:bottom w:val="single" w:sz="4" w:space="0" w:color="auto"/>
            </w:tcBorders>
            <w:shd w:val="clear" w:color="auto" w:fill="auto"/>
            <w:vAlign w:val="center"/>
          </w:tcPr>
          <w:p w:rsidR="00C8680E" w:rsidRPr="008E2185" w:rsidRDefault="00C8680E" w:rsidP="008E2185">
            <w:pPr>
              <w:jc w:val="center"/>
              <w:rPr>
                <w:b/>
                <w:color w:val="auto"/>
                <w:sz w:val="24"/>
                <w:szCs w:val="24"/>
              </w:rPr>
            </w:pPr>
            <w:r w:rsidRPr="008E2185">
              <w:rPr>
                <w:b/>
                <w:color w:val="auto"/>
                <w:sz w:val="24"/>
                <w:szCs w:val="24"/>
              </w:rPr>
              <w:t>Desvio Padrão</w:t>
            </w:r>
          </w:p>
        </w:tc>
        <w:tc>
          <w:tcPr>
            <w:tcW w:w="1904" w:type="dxa"/>
            <w:tcBorders>
              <w:top w:val="single" w:sz="4" w:space="0" w:color="auto"/>
              <w:bottom w:val="single" w:sz="4" w:space="0" w:color="auto"/>
            </w:tcBorders>
            <w:shd w:val="clear" w:color="auto" w:fill="auto"/>
            <w:vAlign w:val="center"/>
          </w:tcPr>
          <w:p w:rsidR="00C8680E" w:rsidRPr="008E2185" w:rsidRDefault="00C8680E" w:rsidP="008E2185">
            <w:pPr>
              <w:jc w:val="center"/>
              <w:cnfStyle w:val="000000100000"/>
              <w:rPr>
                <w:b/>
                <w:color w:val="auto"/>
                <w:sz w:val="24"/>
                <w:szCs w:val="24"/>
              </w:rPr>
            </w:pPr>
            <w:r w:rsidRPr="008E2185">
              <w:rPr>
                <w:b/>
                <w:color w:val="auto"/>
                <w:sz w:val="24"/>
                <w:szCs w:val="24"/>
              </w:rPr>
              <w:t>Maximo</w:t>
            </w:r>
          </w:p>
        </w:tc>
        <w:tc>
          <w:tcPr>
            <w:cnfStyle w:val="000010000000"/>
            <w:tcW w:w="1929" w:type="dxa"/>
            <w:tcBorders>
              <w:top w:val="single" w:sz="4" w:space="0" w:color="auto"/>
              <w:bottom w:val="single" w:sz="4" w:space="0" w:color="auto"/>
            </w:tcBorders>
            <w:shd w:val="clear" w:color="auto" w:fill="auto"/>
            <w:vAlign w:val="center"/>
          </w:tcPr>
          <w:p w:rsidR="00C8680E" w:rsidRPr="008E2185" w:rsidRDefault="00C8680E" w:rsidP="008E2185">
            <w:pPr>
              <w:jc w:val="center"/>
              <w:rPr>
                <w:b/>
                <w:color w:val="auto"/>
                <w:sz w:val="24"/>
                <w:szCs w:val="24"/>
              </w:rPr>
            </w:pPr>
            <w:r w:rsidRPr="008E2185">
              <w:rPr>
                <w:b/>
                <w:color w:val="auto"/>
                <w:sz w:val="24"/>
                <w:szCs w:val="24"/>
              </w:rPr>
              <w:t>Mínimo</w:t>
            </w:r>
          </w:p>
        </w:tc>
      </w:tr>
      <w:tr w:rsidR="00C8680E" w:rsidRPr="008E2185" w:rsidTr="00FA5B94">
        <w:trPr>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Salário médio da Cidade</w:t>
            </w:r>
          </w:p>
        </w:tc>
        <w:tc>
          <w:tcPr>
            <w:tcW w:w="1134" w:type="dxa"/>
            <w:shd w:val="clear" w:color="auto" w:fill="auto"/>
            <w:vAlign w:val="center"/>
          </w:tcPr>
          <w:p w:rsidR="00C8680E" w:rsidRPr="008E2185" w:rsidRDefault="00C8680E" w:rsidP="008E2185">
            <w:pPr>
              <w:jc w:val="center"/>
              <w:cnfStyle w:val="000000000000"/>
              <w:rPr>
                <w:color w:val="auto"/>
                <w:sz w:val="24"/>
                <w:szCs w:val="24"/>
              </w:rPr>
            </w:pPr>
            <w:r w:rsidRPr="008E2185">
              <w:rPr>
                <w:color w:val="auto"/>
                <w:sz w:val="24"/>
                <w:szCs w:val="24"/>
              </w:rPr>
              <w:t>1976.663</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439.7652</w:t>
            </w:r>
          </w:p>
        </w:tc>
        <w:tc>
          <w:tcPr>
            <w:tcW w:w="1904" w:type="dxa"/>
            <w:shd w:val="clear" w:color="auto" w:fill="auto"/>
            <w:vAlign w:val="center"/>
          </w:tcPr>
          <w:p w:rsidR="00C8680E" w:rsidRPr="008E2185" w:rsidRDefault="00C8680E" w:rsidP="008E2185">
            <w:pPr>
              <w:jc w:val="center"/>
              <w:cnfStyle w:val="000000000000"/>
              <w:rPr>
                <w:color w:val="auto"/>
                <w:sz w:val="24"/>
                <w:szCs w:val="24"/>
              </w:rPr>
            </w:pPr>
            <w:r w:rsidRPr="008E2185">
              <w:rPr>
                <w:sz w:val="24"/>
                <w:szCs w:val="24"/>
              </w:rPr>
              <w:t>2787.74</w:t>
            </w:r>
          </w:p>
          <w:p w:rsidR="00C8680E" w:rsidRPr="008E2185" w:rsidRDefault="00C8680E" w:rsidP="008E2185">
            <w:pPr>
              <w:jc w:val="center"/>
              <w:cnfStyle w:val="000000000000"/>
              <w:rPr>
                <w:color w:val="auto"/>
                <w:sz w:val="24"/>
                <w:szCs w:val="24"/>
              </w:rPr>
            </w:pPr>
            <w:r w:rsidRPr="008E2185">
              <w:rPr>
                <w:sz w:val="24"/>
                <w:szCs w:val="24"/>
              </w:rPr>
              <w:t>(Rio de Janeiro)</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1340.58</w:t>
            </w:r>
          </w:p>
          <w:p w:rsidR="00C8680E" w:rsidRPr="008E2185" w:rsidRDefault="00C8680E" w:rsidP="008E2185">
            <w:pPr>
              <w:jc w:val="center"/>
              <w:rPr>
                <w:color w:val="auto"/>
                <w:sz w:val="24"/>
                <w:szCs w:val="24"/>
              </w:rPr>
            </w:pPr>
            <w:r w:rsidRPr="008E2185">
              <w:rPr>
                <w:sz w:val="24"/>
                <w:szCs w:val="24"/>
              </w:rPr>
              <w:t>(Fortaleza)</w:t>
            </w:r>
          </w:p>
        </w:tc>
      </w:tr>
      <w:tr w:rsidR="00C8680E" w:rsidRPr="008E2185" w:rsidTr="00FA5B94">
        <w:trPr>
          <w:cnfStyle w:val="000000100000"/>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Salário médio da Manufatura</w:t>
            </w:r>
          </w:p>
        </w:tc>
        <w:tc>
          <w:tcPr>
            <w:tcW w:w="1134" w:type="dxa"/>
            <w:shd w:val="clear" w:color="auto" w:fill="auto"/>
            <w:vAlign w:val="center"/>
          </w:tcPr>
          <w:p w:rsidR="00C8680E" w:rsidRPr="008E2185" w:rsidRDefault="00C8680E" w:rsidP="008E2185">
            <w:pPr>
              <w:jc w:val="center"/>
              <w:cnfStyle w:val="000000100000"/>
              <w:rPr>
                <w:color w:val="auto"/>
                <w:sz w:val="24"/>
                <w:szCs w:val="24"/>
              </w:rPr>
            </w:pPr>
            <w:r w:rsidRPr="008E2185">
              <w:rPr>
                <w:color w:val="auto"/>
                <w:sz w:val="24"/>
                <w:szCs w:val="24"/>
              </w:rPr>
              <w:t>1959.406</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605.4858</w:t>
            </w:r>
          </w:p>
        </w:tc>
        <w:tc>
          <w:tcPr>
            <w:tcW w:w="1904" w:type="dxa"/>
            <w:shd w:val="clear" w:color="auto" w:fill="auto"/>
            <w:vAlign w:val="center"/>
          </w:tcPr>
          <w:p w:rsidR="00C8680E" w:rsidRPr="008E2185" w:rsidRDefault="00C8680E" w:rsidP="008E2185">
            <w:pPr>
              <w:jc w:val="center"/>
              <w:cnfStyle w:val="000000100000"/>
              <w:rPr>
                <w:color w:val="auto"/>
                <w:sz w:val="24"/>
                <w:szCs w:val="24"/>
              </w:rPr>
            </w:pPr>
            <w:r w:rsidRPr="008E2185">
              <w:rPr>
                <w:sz w:val="24"/>
                <w:szCs w:val="24"/>
              </w:rPr>
              <w:t>3042.95</w:t>
            </w:r>
          </w:p>
          <w:p w:rsidR="00C8680E" w:rsidRPr="008E2185" w:rsidRDefault="00C8680E" w:rsidP="008E2185">
            <w:pPr>
              <w:jc w:val="center"/>
              <w:cnfStyle w:val="000000100000"/>
              <w:rPr>
                <w:color w:val="auto"/>
                <w:sz w:val="24"/>
                <w:szCs w:val="24"/>
              </w:rPr>
            </w:pPr>
            <w:r w:rsidRPr="008E2185">
              <w:rPr>
                <w:sz w:val="24"/>
                <w:szCs w:val="24"/>
              </w:rPr>
              <w:t>Rio de Janeiro</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998.02</w:t>
            </w:r>
          </w:p>
          <w:p w:rsidR="00C8680E" w:rsidRPr="008E2185" w:rsidRDefault="00C8680E" w:rsidP="008E2185">
            <w:pPr>
              <w:jc w:val="center"/>
              <w:rPr>
                <w:color w:val="auto"/>
                <w:sz w:val="24"/>
                <w:szCs w:val="24"/>
              </w:rPr>
            </w:pPr>
            <w:r w:rsidRPr="008E2185">
              <w:rPr>
                <w:sz w:val="24"/>
                <w:szCs w:val="24"/>
              </w:rPr>
              <w:t>(Fortaleza)</w:t>
            </w:r>
          </w:p>
        </w:tc>
      </w:tr>
      <w:tr w:rsidR="00C8680E" w:rsidRPr="008E2185" w:rsidTr="00FA5B94">
        <w:trPr>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Desemprego</w:t>
            </w:r>
          </w:p>
        </w:tc>
        <w:tc>
          <w:tcPr>
            <w:tcW w:w="1134" w:type="dxa"/>
            <w:shd w:val="clear" w:color="auto" w:fill="auto"/>
            <w:vAlign w:val="center"/>
          </w:tcPr>
          <w:p w:rsidR="00C8680E" w:rsidRPr="008E2185" w:rsidRDefault="00C8680E" w:rsidP="008E2185">
            <w:pPr>
              <w:snapToGrid w:val="0"/>
              <w:jc w:val="center"/>
              <w:cnfStyle w:val="000000000000"/>
              <w:rPr>
                <w:color w:val="auto"/>
                <w:sz w:val="24"/>
                <w:szCs w:val="24"/>
              </w:rPr>
            </w:pPr>
            <w:r w:rsidRPr="008E2185">
              <w:rPr>
                <w:color w:val="auto"/>
                <w:sz w:val="24"/>
                <w:szCs w:val="24"/>
              </w:rPr>
              <w:t>.0782733</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.0291115</w:t>
            </w:r>
          </w:p>
        </w:tc>
        <w:tc>
          <w:tcPr>
            <w:tcW w:w="1904" w:type="dxa"/>
            <w:shd w:val="clear" w:color="auto" w:fill="auto"/>
            <w:vAlign w:val="center"/>
          </w:tcPr>
          <w:p w:rsidR="00C8680E" w:rsidRPr="008E2185" w:rsidRDefault="00C8680E" w:rsidP="008E2185">
            <w:pPr>
              <w:jc w:val="center"/>
              <w:cnfStyle w:val="000000000000"/>
              <w:rPr>
                <w:color w:val="auto"/>
                <w:sz w:val="24"/>
                <w:szCs w:val="24"/>
              </w:rPr>
            </w:pPr>
            <w:r w:rsidRPr="008E2185">
              <w:rPr>
                <w:sz w:val="24"/>
                <w:szCs w:val="24"/>
              </w:rPr>
              <w:t>0.1312</w:t>
            </w:r>
          </w:p>
          <w:p w:rsidR="00C8680E" w:rsidRPr="008E2185" w:rsidRDefault="00C8680E" w:rsidP="008E2185">
            <w:pPr>
              <w:jc w:val="center"/>
              <w:cnfStyle w:val="000000000000"/>
              <w:rPr>
                <w:color w:val="auto"/>
                <w:sz w:val="24"/>
                <w:szCs w:val="24"/>
              </w:rPr>
            </w:pPr>
            <w:r w:rsidRPr="008E2185">
              <w:rPr>
                <w:sz w:val="24"/>
                <w:szCs w:val="24"/>
              </w:rPr>
              <w:t>(Salvador)</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0.04175</w:t>
            </w:r>
          </w:p>
          <w:p w:rsidR="00C8680E" w:rsidRPr="008E2185" w:rsidRDefault="00C8680E" w:rsidP="008E2185">
            <w:pPr>
              <w:jc w:val="center"/>
              <w:rPr>
                <w:color w:val="auto"/>
                <w:sz w:val="24"/>
                <w:szCs w:val="24"/>
              </w:rPr>
            </w:pPr>
            <w:r w:rsidRPr="008E2185">
              <w:rPr>
                <w:sz w:val="24"/>
                <w:szCs w:val="24"/>
              </w:rPr>
              <w:t>(São Paulo)</w:t>
            </w:r>
          </w:p>
        </w:tc>
      </w:tr>
      <w:tr w:rsidR="00C8680E" w:rsidRPr="008E2185" w:rsidTr="00FA5B94">
        <w:trPr>
          <w:cnfStyle w:val="000000100000"/>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Média do Aluguel Residencial</w:t>
            </w:r>
          </w:p>
        </w:tc>
        <w:tc>
          <w:tcPr>
            <w:tcW w:w="1134" w:type="dxa"/>
            <w:shd w:val="clear" w:color="auto" w:fill="auto"/>
            <w:vAlign w:val="center"/>
          </w:tcPr>
          <w:p w:rsidR="00C8680E" w:rsidRPr="008E2185" w:rsidRDefault="00C8680E" w:rsidP="008E2185">
            <w:pPr>
              <w:jc w:val="center"/>
              <w:cnfStyle w:val="000000100000"/>
              <w:rPr>
                <w:color w:val="auto"/>
                <w:sz w:val="24"/>
                <w:szCs w:val="24"/>
              </w:rPr>
            </w:pPr>
            <w:r w:rsidRPr="008E2185">
              <w:rPr>
                <w:color w:val="auto"/>
                <w:sz w:val="24"/>
                <w:szCs w:val="24"/>
              </w:rPr>
              <w:t>482.6101</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102.969</w:t>
            </w:r>
          </w:p>
        </w:tc>
        <w:tc>
          <w:tcPr>
            <w:tcW w:w="1904" w:type="dxa"/>
            <w:shd w:val="clear" w:color="auto" w:fill="auto"/>
            <w:vAlign w:val="center"/>
          </w:tcPr>
          <w:p w:rsidR="00C8680E" w:rsidRPr="008E2185" w:rsidRDefault="00C8680E" w:rsidP="008E2185">
            <w:pPr>
              <w:jc w:val="center"/>
              <w:cnfStyle w:val="000000100000"/>
              <w:rPr>
                <w:color w:val="auto"/>
                <w:sz w:val="24"/>
                <w:szCs w:val="24"/>
              </w:rPr>
            </w:pPr>
            <w:r w:rsidRPr="008E2185">
              <w:rPr>
                <w:sz w:val="24"/>
                <w:szCs w:val="24"/>
              </w:rPr>
              <w:t>598.999</w:t>
            </w:r>
          </w:p>
          <w:p w:rsidR="00C8680E" w:rsidRPr="008E2185" w:rsidRDefault="00C8680E" w:rsidP="008E2185">
            <w:pPr>
              <w:jc w:val="center"/>
              <w:cnfStyle w:val="000000100000"/>
              <w:rPr>
                <w:color w:val="auto"/>
                <w:sz w:val="24"/>
                <w:szCs w:val="24"/>
              </w:rPr>
            </w:pPr>
            <w:r w:rsidRPr="008E2185">
              <w:rPr>
                <w:sz w:val="24"/>
                <w:szCs w:val="24"/>
              </w:rPr>
              <w:t>(Rio de Janeiro)</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284</w:t>
            </w:r>
          </w:p>
          <w:p w:rsidR="00C8680E" w:rsidRPr="008E2185" w:rsidRDefault="00C8680E" w:rsidP="008E2185">
            <w:pPr>
              <w:jc w:val="center"/>
              <w:rPr>
                <w:color w:val="auto"/>
                <w:sz w:val="24"/>
                <w:szCs w:val="24"/>
              </w:rPr>
            </w:pPr>
            <w:r w:rsidRPr="008E2185">
              <w:rPr>
                <w:sz w:val="24"/>
                <w:szCs w:val="24"/>
              </w:rPr>
              <w:t>(Fortaleza)</w:t>
            </w:r>
          </w:p>
        </w:tc>
      </w:tr>
      <w:tr w:rsidR="00C8680E" w:rsidRPr="008E2185" w:rsidTr="00FA5B94">
        <w:trPr>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Índice de Custo de Vida</w:t>
            </w:r>
          </w:p>
        </w:tc>
        <w:tc>
          <w:tcPr>
            <w:tcW w:w="1134" w:type="dxa"/>
            <w:shd w:val="clear" w:color="auto" w:fill="auto"/>
            <w:vAlign w:val="center"/>
          </w:tcPr>
          <w:p w:rsidR="00C8680E" w:rsidRPr="008E2185" w:rsidRDefault="00C8680E" w:rsidP="008E2185">
            <w:pPr>
              <w:jc w:val="center"/>
              <w:cnfStyle w:val="000000000000"/>
              <w:rPr>
                <w:color w:val="auto"/>
                <w:sz w:val="24"/>
                <w:szCs w:val="24"/>
              </w:rPr>
            </w:pPr>
            <w:r w:rsidRPr="008E2185">
              <w:rPr>
                <w:color w:val="auto"/>
                <w:sz w:val="24"/>
                <w:szCs w:val="24"/>
              </w:rPr>
              <w:t>3168.198</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150.6663</w:t>
            </w:r>
          </w:p>
        </w:tc>
        <w:tc>
          <w:tcPr>
            <w:tcW w:w="1904" w:type="dxa"/>
            <w:shd w:val="clear" w:color="auto" w:fill="auto"/>
            <w:vAlign w:val="center"/>
          </w:tcPr>
          <w:p w:rsidR="00C8680E" w:rsidRPr="008E2185" w:rsidRDefault="00C8680E" w:rsidP="008E2185">
            <w:pPr>
              <w:jc w:val="center"/>
              <w:cnfStyle w:val="000000000000"/>
              <w:rPr>
                <w:color w:val="auto"/>
                <w:sz w:val="24"/>
                <w:szCs w:val="24"/>
              </w:rPr>
            </w:pPr>
            <w:r w:rsidRPr="008E2185">
              <w:rPr>
                <w:sz w:val="24"/>
                <w:szCs w:val="24"/>
              </w:rPr>
              <w:t>3344.53</w:t>
            </w:r>
          </w:p>
          <w:p w:rsidR="00C8680E" w:rsidRPr="008E2185" w:rsidRDefault="00C8680E" w:rsidP="008E2185">
            <w:pPr>
              <w:jc w:val="center"/>
              <w:cnfStyle w:val="000000000000"/>
              <w:rPr>
                <w:color w:val="auto"/>
                <w:sz w:val="24"/>
                <w:szCs w:val="24"/>
              </w:rPr>
            </w:pPr>
            <w:r w:rsidRPr="008E2185">
              <w:rPr>
                <w:sz w:val="24"/>
                <w:szCs w:val="24"/>
              </w:rPr>
              <w:t>Belo Horizonte</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2838.14</w:t>
            </w:r>
          </w:p>
          <w:p w:rsidR="00C8680E" w:rsidRPr="008E2185" w:rsidRDefault="00C8680E" w:rsidP="008E2185">
            <w:pPr>
              <w:jc w:val="center"/>
              <w:rPr>
                <w:color w:val="auto"/>
                <w:sz w:val="24"/>
                <w:szCs w:val="24"/>
              </w:rPr>
            </w:pPr>
            <w:r w:rsidRPr="008E2185">
              <w:rPr>
                <w:sz w:val="24"/>
                <w:szCs w:val="24"/>
              </w:rPr>
              <w:t>(Fortaleza)</w:t>
            </w:r>
          </w:p>
        </w:tc>
      </w:tr>
      <w:tr w:rsidR="00C8680E" w:rsidRPr="008E2185" w:rsidTr="00FA5B94">
        <w:trPr>
          <w:cnfStyle w:val="000000100000"/>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Renda Média das Famílias</w:t>
            </w:r>
          </w:p>
        </w:tc>
        <w:tc>
          <w:tcPr>
            <w:tcW w:w="1134" w:type="dxa"/>
            <w:shd w:val="clear" w:color="auto" w:fill="auto"/>
            <w:vAlign w:val="center"/>
          </w:tcPr>
          <w:p w:rsidR="00C8680E" w:rsidRPr="008E2185" w:rsidRDefault="00C8680E" w:rsidP="008E2185">
            <w:pPr>
              <w:jc w:val="center"/>
              <w:cnfStyle w:val="000000100000"/>
              <w:rPr>
                <w:color w:val="auto"/>
                <w:sz w:val="24"/>
                <w:szCs w:val="24"/>
              </w:rPr>
            </w:pPr>
            <w:r w:rsidRPr="008E2185">
              <w:rPr>
                <w:color w:val="auto"/>
                <w:sz w:val="24"/>
                <w:szCs w:val="24"/>
              </w:rPr>
              <w:t>3984.028</w:t>
            </w:r>
          </w:p>
        </w:tc>
        <w:tc>
          <w:tcPr>
            <w:cnfStyle w:val="000010000000"/>
            <w:tcW w:w="1134" w:type="dxa"/>
            <w:shd w:val="clear" w:color="auto" w:fill="auto"/>
            <w:vAlign w:val="center"/>
          </w:tcPr>
          <w:p w:rsidR="00C8680E" w:rsidRPr="008E2185" w:rsidRDefault="00C8680E" w:rsidP="008E2185">
            <w:pPr>
              <w:jc w:val="center"/>
              <w:rPr>
                <w:color w:val="auto"/>
                <w:sz w:val="24"/>
                <w:szCs w:val="24"/>
              </w:rPr>
            </w:pPr>
            <w:r w:rsidRPr="008E2185">
              <w:rPr>
                <w:color w:val="auto"/>
                <w:sz w:val="24"/>
                <w:szCs w:val="24"/>
              </w:rPr>
              <w:t>823.6241</w:t>
            </w:r>
          </w:p>
        </w:tc>
        <w:tc>
          <w:tcPr>
            <w:tcW w:w="1904" w:type="dxa"/>
            <w:shd w:val="clear" w:color="auto" w:fill="auto"/>
            <w:vAlign w:val="center"/>
          </w:tcPr>
          <w:p w:rsidR="00C8680E" w:rsidRPr="008E2185" w:rsidRDefault="00C8680E" w:rsidP="008E2185">
            <w:pPr>
              <w:jc w:val="center"/>
              <w:cnfStyle w:val="000000100000"/>
              <w:rPr>
                <w:color w:val="auto"/>
                <w:sz w:val="24"/>
                <w:szCs w:val="24"/>
              </w:rPr>
            </w:pPr>
            <w:r w:rsidRPr="008E2185">
              <w:rPr>
                <w:sz w:val="24"/>
                <w:szCs w:val="24"/>
              </w:rPr>
              <w:t>5397.099</w:t>
            </w:r>
          </w:p>
          <w:p w:rsidR="00C8680E" w:rsidRPr="008E2185" w:rsidRDefault="00C8680E" w:rsidP="008E2185">
            <w:pPr>
              <w:jc w:val="center"/>
              <w:cnfStyle w:val="000000100000"/>
              <w:rPr>
                <w:color w:val="auto"/>
                <w:sz w:val="24"/>
                <w:szCs w:val="24"/>
              </w:rPr>
            </w:pPr>
            <w:r w:rsidRPr="008E2185">
              <w:rPr>
                <w:sz w:val="24"/>
                <w:szCs w:val="24"/>
              </w:rPr>
              <w:t>(Brasília)</w:t>
            </w:r>
          </w:p>
        </w:tc>
        <w:tc>
          <w:tcPr>
            <w:cnfStyle w:val="000010000000"/>
            <w:tcW w:w="1929" w:type="dxa"/>
            <w:shd w:val="clear" w:color="auto" w:fill="auto"/>
            <w:vAlign w:val="center"/>
          </w:tcPr>
          <w:p w:rsidR="00C8680E" w:rsidRPr="008E2185" w:rsidRDefault="00C8680E" w:rsidP="008E2185">
            <w:pPr>
              <w:jc w:val="center"/>
              <w:rPr>
                <w:color w:val="auto"/>
                <w:sz w:val="24"/>
                <w:szCs w:val="24"/>
              </w:rPr>
            </w:pPr>
            <w:r w:rsidRPr="008E2185">
              <w:rPr>
                <w:sz w:val="24"/>
                <w:szCs w:val="24"/>
              </w:rPr>
              <w:t>2771.984</w:t>
            </w:r>
          </w:p>
          <w:p w:rsidR="00C8680E" w:rsidRPr="008E2185" w:rsidRDefault="00C8680E" w:rsidP="008E2185">
            <w:pPr>
              <w:jc w:val="center"/>
              <w:rPr>
                <w:color w:val="auto"/>
                <w:sz w:val="24"/>
                <w:szCs w:val="24"/>
              </w:rPr>
            </w:pPr>
            <w:r w:rsidRPr="008E2185">
              <w:rPr>
                <w:sz w:val="24"/>
                <w:szCs w:val="24"/>
              </w:rPr>
              <w:t>(Fortaleza)</w:t>
            </w:r>
          </w:p>
        </w:tc>
      </w:tr>
      <w:tr w:rsidR="00C8680E" w:rsidRPr="008E2185" w:rsidTr="00FA5B94">
        <w:trPr>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Quociente Locacional</w:t>
            </w:r>
          </w:p>
        </w:tc>
        <w:tc>
          <w:tcPr>
            <w:tcW w:w="1134" w:type="dxa"/>
            <w:shd w:val="clear" w:color="auto" w:fill="auto"/>
          </w:tcPr>
          <w:p w:rsidR="00C8680E" w:rsidRPr="008E2185" w:rsidRDefault="00C8680E" w:rsidP="008E2185">
            <w:pPr>
              <w:jc w:val="center"/>
              <w:cnfStyle w:val="000000000000"/>
              <w:rPr>
                <w:color w:val="auto"/>
                <w:sz w:val="24"/>
                <w:szCs w:val="24"/>
              </w:rPr>
            </w:pPr>
            <w:r w:rsidRPr="008E2185">
              <w:rPr>
                <w:color w:val="auto"/>
                <w:sz w:val="24"/>
                <w:szCs w:val="24"/>
              </w:rPr>
              <w:t>.9753627</w:t>
            </w:r>
          </w:p>
        </w:tc>
        <w:tc>
          <w:tcPr>
            <w:cnfStyle w:val="000010000000"/>
            <w:tcW w:w="1134" w:type="dxa"/>
            <w:shd w:val="clear" w:color="auto" w:fill="auto"/>
          </w:tcPr>
          <w:p w:rsidR="00C8680E" w:rsidRPr="008E2185" w:rsidRDefault="00C8680E" w:rsidP="008E2185">
            <w:pPr>
              <w:jc w:val="center"/>
              <w:rPr>
                <w:color w:val="auto"/>
                <w:sz w:val="24"/>
                <w:szCs w:val="24"/>
              </w:rPr>
            </w:pPr>
            <w:r w:rsidRPr="008E2185">
              <w:rPr>
                <w:color w:val="auto"/>
                <w:sz w:val="24"/>
                <w:szCs w:val="24"/>
              </w:rPr>
              <w:t>.8294018</w:t>
            </w:r>
          </w:p>
        </w:tc>
        <w:tc>
          <w:tcPr>
            <w:tcW w:w="1904" w:type="dxa"/>
            <w:shd w:val="clear" w:color="auto" w:fill="auto"/>
          </w:tcPr>
          <w:p w:rsidR="00C8680E" w:rsidRPr="008E2185" w:rsidRDefault="00C8680E" w:rsidP="008E2185">
            <w:pPr>
              <w:jc w:val="center"/>
              <w:cnfStyle w:val="000000000000"/>
              <w:rPr>
                <w:color w:val="auto"/>
                <w:sz w:val="24"/>
                <w:szCs w:val="24"/>
              </w:rPr>
            </w:pPr>
            <w:r w:rsidRPr="008E2185">
              <w:rPr>
                <w:sz w:val="24"/>
                <w:szCs w:val="24"/>
              </w:rPr>
              <w:t>17.55016</w:t>
            </w:r>
          </w:p>
        </w:tc>
        <w:tc>
          <w:tcPr>
            <w:cnfStyle w:val="000010000000"/>
            <w:tcW w:w="1929" w:type="dxa"/>
            <w:shd w:val="clear" w:color="auto" w:fill="auto"/>
          </w:tcPr>
          <w:p w:rsidR="00C8680E" w:rsidRPr="008E2185" w:rsidRDefault="00C8680E" w:rsidP="008E2185">
            <w:pPr>
              <w:jc w:val="center"/>
              <w:rPr>
                <w:color w:val="auto"/>
                <w:sz w:val="24"/>
                <w:szCs w:val="24"/>
              </w:rPr>
            </w:pPr>
            <w:r w:rsidRPr="008E2185">
              <w:rPr>
                <w:sz w:val="24"/>
                <w:szCs w:val="24"/>
              </w:rPr>
              <w:t>0(*)</w:t>
            </w:r>
          </w:p>
        </w:tc>
      </w:tr>
      <w:tr w:rsidR="00C8680E" w:rsidRPr="008E2185" w:rsidTr="00FA5B94">
        <w:trPr>
          <w:cnfStyle w:val="000000100000"/>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 xml:space="preserve">Índice de </w:t>
            </w:r>
            <w:proofErr w:type="spellStart"/>
            <w:r w:rsidRPr="008E2185">
              <w:rPr>
                <w:i/>
                <w:color w:val="auto"/>
                <w:sz w:val="24"/>
                <w:szCs w:val="24"/>
              </w:rPr>
              <w:t>Herfindahl</w:t>
            </w:r>
            <w:proofErr w:type="spellEnd"/>
          </w:p>
        </w:tc>
        <w:tc>
          <w:tcPr>
            <w:tcW w:w="1134" w:type="dxa"/>
            <w:shd w:val="clear" w:color="auto" w:fill="auto"/>
          </w:tcPr>
          <w:p w:rsidR="00C8680E" w:rsidRPr="008E2185" w:rsidRDefault="00C8680E" w:rsidP="008E2185">
            <w:pPr>
              <w:jc w:val="center"/>
              <w:cnfStyle w:val="000000100000"/>
              <w:rPr>
                <w:color w:val="auto"/>
                <w:sz w:val="24"/>
                <w:szCs w:val="24"/>
              </w:rPr>
            </w:pPr>
            <w:r w:rsidRPr="008E2185">
              <w:rPr>
                <w:color w:val="auto"/>
                <w:sz w:val="24"/>
                <w:szCs w:val="24"/>
              </w:rPr>
              <w:t>.1240459</w:t>
            </w:r>
          </w:p>
        </w:tc>
        <w:tc>
          <w:tcPr>
            <w:cnfStyle w:val="000010000000"/>
            <w:tcW w:w="1134" w:type="dxa"/>
            <w:shd w:val="clear" w:color="auto" w:fill="auto"/>
          </w:tcPr>
          <w:p w:rsidR="00C8680E" w:rsidRPr="008E2185" w:rsidRDefault="00C8680E" w:rsidP="008E2185">
            <w:pPr>
              <w:jc w:val="center"/>
              <w:rPr>
                <w:color w:val="auto"/>
                <w:sz w:val="24"/>
                <w:szCs w:val="24"/>
              </w:rPr>
            </w:pPr>
            <w:r w:rsidRPr="008E2185">
              <w:rPr>
                <w:color w:val="auto"/>
                <w:sz w:val="24"/>
                <w:szCs w:val="24"/>
              </w:rPr>
              <w:t>.0522664</w:t>
            </w:r>
          </w:p>
        </w:tc>
        <w:tc>
          <w:tcPr>
            <w:tcW w:w="1904" w:type="dxa"/>
            <w:shd w:val="clear" w:color="auto" w:fill="auto"/>
          </w:tcPr>
          <w:p w:rsidR="00C8680E" w:rsidRPr="008E2185" w:rsidRDefault="00C8680E" w:rsidP="008E2185">
            <w:pPr>
              <w:jc w:val="center"/>
              <w:cnfStyle w:val="000000100000"/>
              <w:rPr>
                <w:color w:val="auto"/>
                <w:sz w:val="24"/>
                <w:szCs w:val="24"/>
              </w:rPr>
            </w:pPr>
            <w:r w:rsidRPr="008E2185">
              <w:rPr>
                <w:sz w:val="24"/>
                <w:szCs w:val="24"/>
              </w:rPr>
              <w:t>.248477</w:t>
            </w:r>
          </w:p>
          <w:p w:rsidR="00C8680E" w:rsidRPr="008E2185" w:rsidRDefault="00C8680E" w:rsidP="008E2185">
            <w:pPr>
              <w:jc w:val="center"/>
              <w:cnfStyle w:val="000000100000"/>
              <w:rPr>
                <w:color w:val="auto"/>
                <w:sz w:val="24"/>
                <w:szCs w:val="24"/>
              </w:rPr>
            </w:pPr>
            <w:r w:rsidRPr="008E2185">
              <w:rPr>
                <w:sz w:val="24"/>
                <w:szCs w:val="24"/>
              </w:rPr>
              <w:t>(</w:t>
            </w:r>
            <w:r w:rsidRPr="008E2185">
              <w:rPr>
                <w:color w:val="auto"/>
                <w:sz w:val="24"/>
                <w:szCs w:val="24"/>
              </w:rPr>
              <w:t>Fortaleza</w:t>
            </w:r>
            <w:r w:rsidRPr="008E2185">
              <w:rPr>
                <w:sz w:val="24"/>
                <w:szCs w:val="24"/>
              </w:rPr>
              <w:t>)</w:t>
            </w:r>
          </w:p>
        </w:tc>
        <w:tc>
          <w:tcPr>
            <w:cnfStyle w:val="000010000000"/>
            <w:tcW w:w="1929" w:type="dxa"/>
            <w:shd w:val="clear" w:color="auto" w:fill="auto"/>
          </w:tcPr>
          <w:p w:rsidR="00C8680E" w:rsidRPr="008E2185" w:rsidRDefault="00C8680E" w:rsidP="008E2185">
            <w:pPr>
              <w:jc w:val="center"/>
              <w:rPr>
                <w:color w:val="auto"/>
                <w:sz w:val="24"/>
                <w:szCs w:val="24"/>
              </w:rPr>
            </w:pPr>
            <w:r w:rsidRPr="008E2185">
              <w:rPr>
                <w:sz w:val="24"/>
                <w:szCs w:val="24"/>
              </w:rPr>
              <w:t>.079033</w:t>
            </w:r>
          </w:p>
          <w:p w:rsidR="00C8680E" w:rsidRPr="008E2185" w:rsidRDefault="00C8680E" w:rsidP="008E2185">
            <w:pPr>
              <w:jc w:val="center"/>
              <w:rPr>
                <w:color w:val="auto"/>
                <w:sz w:val="24"/>
                <w:szCs w:val="24"/>
              </w:rPr>
            </w:pPr>
            <w:r w:rsidRPr="008E2185">
              <w:rPr>
                <w:sz w:val="24"/>
                <w:szCs w:val="24"/>
              </w:rPr>
              <w:t>(</w:t>
            </w:r>
            <w:r w:rsidRPr="008E2185">
              <w:rPr>
                <w:color w:val="auto"/>
                <w:sz w:val="24"/>
                <w:szCs w:val="24"/>
              </w:rPr>
              <w:t>Belo Horizonte</w:t>
            </w:r>
            <w:r w:rsidRPr="008E2185">
              <w:rPr>
                <w:sz w:val="24"/>
                <w:szCs w:val="24"/>
              </w:rPr>
              <w:t>)</w:t>
            </w:r>
          </w:p>
        </w:tc>
      </w:tr>
      <w:tr w:rsidR="00C8680E" w:rsidRPr="008E2185" w:rsidTr="00FA5B94">
        <w:trPr>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Participação no Emprego</w:t>
            </w:r>
          </w:p>
        </w:tc>
        <w:tc>
          <w:tcPr>
            <w:tcW w:w="1134" w:type="dxa"/>
            <w:shd w:val="clear" w:color="auto" w:fill="auto"/>
          </w:tcPr>
          <w:p w:rsidR="00C8680E" w:rsidRPr="008E2185" w:rsidRDefault="00C8680E" w:rsidP="008E2185">
            <w:pPr>
              <w:jc w:val="center"/>
              <w:cnfStyle w:val="000000000000"/>
              <w:rPr>
                <w:color w:val="auto"/>
                <w:sz w:val="24"/>
                <w:szCs w:val="24"/>
              </w:rPr>
            </w:pPr>
            <w:r w:rsidRPr="008E2185">
              <w:rPr>
                <w:color w:val="auto"/>
                <w:sz w:val="24"/>
                <w:szCs w:val="24"/>
              </w:rPr>
              <w:t>.0843581</w:t>
            </w:r>
          </w:p>
        </w:tc>
        <w:tc>
          <w:tcPr>
            <w:cnfStyle w:val="000010000000"/>
            <w:tcW w:w="1134" w:type="dxa"/>
            <w:shd w:val="clear" w:color="auto" w:fill="auto"/>
          </w:tcPr>
          <w:p w:rsidR="00C8680E" w:rsidRPr="008E2185" w:rsidRDefault="00C8680E" w:rsidP="008E2185">
            <w:pPr>
              <w:jc w:val="center"/>
              <w:rPr>
                <w:color w:val="auto"/>
                <w:sz w:val="24"/>
                <w:szCs w:val="24"/>
              </w:rPr>
            </w:pPr>
            <w:r w:rsidRPr="008E2185">
              <w:rPr>
                <w:color w:val="auto"/>
                <w:sz w:val="24"/>
                <w:szCs w:val="24"/>
              </w:rPr>
              <w:t>.0869485</w:t>
            </w:r>
          </w:p>
        </w:tc>
        <w:tc>
          <w:tcPr>
            <w:tcW w:w="1904" w:type="dxa"/>
            <w:shd w:val="clear" w:color="auto" w:fill="auto"/>
          </w:tcPr>
          <w:p w:rsidR="00C8680E" w:rsidRPr="008E2185" w:rsidRDefault="00C8680E" w:rsidP="008E2185">
            <w:pPr>
              <w:jc w:val="center"/>
              <w:cnfStyle w:val="000000000000"/>
              <w:rPr>
                <w:color w:val="auto"/>
                <w:sz w:val="24"/>
                <w:szCs w:val="24"/>
              </w:rPr>
            </w:pPr>
            <w:r w:rsidRPr="008E2185">
              <w:rPr>
                <w:sz w:val="24"/>
                <w:szCs w:val="24"/>
              </w:rPr>
              <w:t>.454543</w:t>
            </w:r>
          </w:p>
        </w:tc>
        <w:tc>
          <w:tcPr>
            <w:cnfStyle w:val="000010000000"/>
            <w:tcW w:w="1929" w:type="dxa"/>
            <w:shd w:val="clear" w:color="auto" w:fill="auto"/>
          </w:tcPr>
          <w:p w:rsidR="00C8680E" w:rsidRPr="008E2185" w:rsidRDefault="00C8680E" w:rsidP="008E2185">
            <w:pPr>
              <w:jc w:val="center"/>
              <w:rPr>
                <w:color w:val="auto"/>
                <w:sz w:val="24"/>
                <w:szCs w:val="24"/>
              </w:rPr>
            </w:pPr>
            <w:r w:rsidRPr="008E2185">
              <w:rPr>
                <w:sz w:val="24"/>
                <w:szCs w:val="24"/>
              </w:rPr>
              <w:t>0(*)</w:t>
            </w:r>
          </w:p>
        </w:tc>
      </w:tr>
      <w:tr w:rsidR="00C8680E" w:rsidRPr="008E2185" w:rsidTr="00FA5B94">
        <w:trPr>
          <w:cnfStyle w:val="000000100000"/>
          <w:trHeight w:val="537"/>
          <w:jc w:val="center"/>
        </w:trPr>
        <w:tc>
          <w:tcPr>
            <w:cnfStyle w:val="000010000000"/>
            <w:tcW w:w="3328" w:type="dxa"/>
            <w:shd w:val="clear" w:color="auto" w:fill="auto"/>
            <w:vAlign w:val="center"/>
          </w:tcPr>
          <w:p w:rsidR="00C8680E" w:rsidRPr="008E2185" w:rsidRDefault="00C8680E" w:rsidP="008E2185">
            <w:pPr>
              <w:rPr>
                <w:color w:val="auto"/>
                <w:sz w:val="24"/>
                <w:szCs w:val="24"/>
              </w:rPr>
            </w:pPr>
            <w:r w:rsidRPr="008E2185">
              <w:rPr>
                <w:color w:val="auto"/>
                <w:sz w:val="24"/>
                <w:szCs w:val="24"/>
              </w:rPr>
              <w:t xml:space="preserve">Tamanho </w:t>
            </w:r>
          </w:p>
        </w:tc>
        <w:tc>
          <w:tcPr>
            <w:tcW w:w="1134" w:type="dxa"/>
            <w:shd w:val="clear" w:color="auto" w:fill="auto"/>
          </w:tcPr>
          <w:p w:rsidR="00C8680E" w:rsidRPr="008E2185" w:rsidRDefault="00C8680E" w:rsidP="008E2185">
            <w:pPr>
              <w:jc w:val="center"/>
              <w:cnfStyle w:val="000000100000"/>
              <w:rPr>
                <w:color w:val="auto"/>
                <w:sz w:val="24"/>
                <w:szCs w:val="24"/>
              </w:rPr>
            </w:pPr>
            <w:r w:rsidRPr="008E2185">
              <w:rPr>
                <w:color w:val="auto"/>
                <w:sz w:val="24"/>
                <w:szCs w:val="24"/>
              </w:rPr>
              <w:t>1.997317</w:t>
            </w:r>
          </w:p>
        </w:tc>
        <w:tc>
          <w:tcPr>
            <w:cnfStyle w:val="000010000000"/>
            <w:tcW w:w="1134" w:type="dxa"/>
            <w:shd w:val="clear" w:color="auto" w:fill="auto"/>
          </w:tcPr>
          <w:p w:rsidR="00C8680E" w:rsidRPr="008E2185" w:rsidRDefault="00C8680E" w:rsidP="008E2185">
            <w:pPr>
              <w:jc w:val="center"/>
              <w:rPr>
                <w:color w:val="auto"/>
                <w:sz w:val="24"/>
                <w:szCs w:val="24"/>
              </w:rPr>
            </w:pPr>
            <w:r w:rsidRPr="008E2185">
              <w:rPr>
                <w:color w:val="auto"/>
                <w:sz w:val="24"/>
                <w:szCs w:val="24"/>
              </w:rPr>
              <w:t>1.413511</w:t>
            </w:r>
          </w:p>
        </w:tc>
        <w:tc>
          <w:tcPr>
            <w:tcW w:w="1904" w:type="dxa"/>
            <w:shd w:val="clear" w:color="auto" w:fill="auto"/>
          </w:tcPr>
          <w:p w:rsidR="00C8680E" w:rsidRPr="008E2185" w:rsidRDefault="00C8680E" w:rsidP="008E2185">
            <w:pPr>
              <w:jc w:val="center"/>
              <w:cnfStyle w:val="000000100000"/>
              <w:rPr>
                <w:color w:val="auto"/>
                <w:sz w:val="24"/>
                <w:szCs w:val="24"/>
              </w:rPr>
            </w:pPr>
            <w:r w:rsidRPr="008E2185">
              <w:rPr>
                <w:color w:val="auto"/>
                <w:sz w:val="24"/>
                <w:szCs w:val="24"/>
              </w:rPr>
              <w:t>0</w:t>
            </w:r>
          </w:p>
          <w:p w:rsidR="00C8680E" w:rsidRPr="008E2185" w:rsidRDefault="00C8680E" w:rsidP="008E2185">
            <w:pPr>
              <w:jc w:val="center"/>
              <w:cnfStyle w:val="000000100000"/>
              <w:rPr>
                <w:color w:val="auto"/>
                <w:sz w:val="24"/>
                <w:szCs w:val="24"/>
              </w:rPr>
            </w:pPr>
          </w:p>
        </w:tc>
        <w:tc>
          <w:tcPr>
            <w:cnfStyle w:val="000010000000"/>
            <w:tcW w:w="1929" w:type="dxa"/>
            <w:shd w:val="clear" w:color="auto" w:fill="auto"/>
          </w:tcPr>
          <w:p w:rsidR="00C8680E" w:rsidRPr="008E2185" w:rsidRDefault="00C8680E" w:rsidP="008E2185">
            <w:pPr>
              <w:jc w:val="center"/>
              <w:rPr>
                <w:color w:val="auto"/>
                <w:sz w:val="24"/>
                <w:szCs w:val="24"/>
              </w:rPr>
            </w:pPr>
            <w:r w:rsidRPr="008E2185">
              <w:rPr>
                <w:color w:val="auto"/>
                <w:sz w:val="24"/>
                <w:szCs w:val="24"/>
              </w:rPr>
              <w:t>9</w:t>
            </w:r>
          </w:p>
          <w:p w:rsidR="00C8680E" w:rsidRPr="008E2185" w:rsidRDefault="00C8680E" w:rsidP="008E2185">
            <w:pPr>
              <w:jc w:val="center"/>
              <w:rPr>
                <w:color w:val="auto"/>
                <w:sz w:val="24"/>
                <w:szCs w:val="24"/>
              </w:rPr>
            </w:pPr>
          </w:p>
        </w:tc>
      </w:tr>
      <w:tr w:rsidR="00C8680E" w:rsidRPr="008E2185" w:rsidTr="00FA5B94">
        <w:trPr>
          <w:trHeight w:val="537"/>
          <w:jc w:val="center"/>
        </w:trPr>
        <w:tc>
          <w:tcPr>
            <w:cnfStyle w:val="000010000000"/>
            <w:tcW w:w="3328" w:type="dxa"/>
            <w:tcBorders>
              <w:bottom w:val="single" w:sz="4" w:space="0" w:color="auto"/>
            </w:tcBorders>
            <w:shd w:val="clear" w:color="auto" w:fill="auto"/>
            <w:vAlign w:val="center"/>
          </w:tcPr>
          <w:p w:rsidR="00C8680E" w:rsidRPr="008E2185" w:rsidRDefault="00C8680E" w:rsidP="008E2185">
            <w:pPr>
              <w:rPr>
                <w:color w:val="auto"/>
                <w:sz w:val="24"/>
                <w:szCs w:val="24"/>
              </w:rPr>
            </w:pPr>
            <w:r w:rsidRPr="008E2185">
              <w:rPr>
                <w:color w:val="auto"/>
                <w:sz w:val="24"/>
                <w:szCs w:val="24"/>
              </w:rPr>
              <w:t>Escolaridade</w:t>
            </w:r>
          </w:p>
        </w:tc>
        <w:tc>
          <w:tcPr>
            <w:tcW w:w="1134" w:type="dxa"/>
            <w:tcBorders>
              <w:bottom w:val="single" w:sz="4" w:space="0" w:color="auto"/>
            </w:tcBorders>
            <w:shd w:val="clear" w:color="auto" w:fill="auto"/>
          </w:tcPr>
          <w:p w:rsidR="00C8680E" w:rsidRPr="008E2185" w:rsidRDefault="00C8680E" w:rsidP="008E2185">
            <w:pPr>
              <w:jc w:val="center"/>
              <w:cnfStyle w:val="000000000000"/>
              <w:rPr>
                <w:color w:val="auto"/>
                <w:sz w:val="24"/>
                <w:szCs w:val="24"/>
              </w:rPr>
            </w:pPr>
            <w:r w:rsidRPr="008E2185">
              <w:rPr>
                <w:color w:val="auto"/>
                <w:sz w:val="24"/>
                <w:szCs w:val="24"/>
              </w:rPr>
              <w:t>6.107593</w:t>
            </w:r>
          </w:p>
        </w:tc>
        <w:tc>
          <w:tcPr>
            <w:cnfStyle w:val="000010000000"/>
            <w:tcW w:w="1134" w:type="dxa"/>
            <w:tcBorders>
              <w:bottom w:val="single" w:sz="4" w:space="0" w:color="auto"/>
            </w:tcBorders>
            <w:shd w:val="clear" w:color="auto" w:fill="auto"/>
          </w:tcPr>
          <w:p w:rsidR="00C8680E" w:rsidRPr="008E2185" w:rsidRDefault="00C8680E" w:rsidP="008E2185">
            <w:pPr>
              <w:jc w:val="center"/>
              <w:rPr>
                <w:color w:val="auto"/>
                <w:sz w:val="24"/>
                <w:szCs w:val="24"/>
              </w:rPr>
            </w:pPr>
            <w:r w:rsidRPr="008E2185">
              <w:rPr>
                <w:color w:val="auto"/>
                <w:sz w:val="24"/>
                <w:szCs w:val="24"/>
              </w:rPr>
              <w:t>1.137715</w:t>
            </w:r>
          </w:p>
        </w:tc>
        <w:tc>
          <w:tcPr>
            <w:tcW w:w="1904" w:type="dxa"/>
            <w:tcBorders>
              <w:bottom w:val="single" w:sz="4" w:space="0" w:color="auto"/>
            </w:tcBorders>
            <w:shd w:val="clear" w:color="auto" w:fill="auto"/>
          </w:tcPr>
          <w:p w:rsidR="00C8680E" w:rsidRPr="008E2185" w:rsidRDefault="00C8680E" w:rsidP="008E2185">
            <w:pPr>
              <w:jc w:val="center"/>
              <w:cnfStyle w:val="000000000000"/>
              <w:rPr>
                <w:color w:val="auto"/>
                <w:sz w:val="24"/>
                <w:szCs w:val="24"/>
              </w:rPr>
            </w:pPr>
            <w:r w:rsidRPr="008E2185">
              <w:rPr>
                <w:color w:val="auto"/>
                <w:sz w:val="24"/>
                <w:szCs w:val="24"/>
              </w:rPr>
              <w:t>11</w:t>
            </w:r>
          </w:p>
          <w:p w:rsidR="00C8680E" w:rsidRPr="008E2185" w:rsidRDefault="00C8680E" w:rsidP="008E2185">
            <w:pPr>
              <w:jc w:val="center"/>
              <w:cnfStyle w:val="000000000000"/>
              <w:rPr>
                <w:color w:val="auto"/>
                <w:sz w:val="24"/>
                <w:szCs w:val="24"/>
              </w:rPr>
            </w:pPr>
          </w:p>
        </w:tc>
        <w:tc>
          <w:tcPr>
            <w:cnfStyle w:val="000010000000"/>
            <w:tcW w:w="1929" w:type="dxa"/>
            <w:tcBorders>
              <w:bottom w:val="single" w:sz="4" w:space="0" w:color="auto"/>
            </w:tcBorders>
            <w:shd w:val="clear" w:color="auto" w:fill="auto"/>
          </w:tcPr>
          <w:p w:rsidR="00C8680E" w:rsidRPr="008E2185" w:rsidRDefault="00C8680E" w:rsidP="008E2185">
            <w:pPr>
              <w:jc w:val="center"/>
              <w:rPr>
                <w:color w:val="auto"/>
                <w:sz w:val="24"/>
                <w:szCs w:val="24"/>
              </w:rPr>
            </w:pPr>
            <w:r w:rsidRPr="008E2185">
              <w:rPr>
                <w:color w:val="auto"/>
                <w:sz w:val="24"/>
                <w:szCs w:val="24"/>
              </w:rPr>
              <w:t>1</w:t>
            </w:r>
          </w:p>
          <w:p w:rsidR="00C8680E" w:rsidRPr="008E2185" w:rsidRDefault="00C8680E" w:rsidP="008E2185">
            <w:pPr>
              <w:jc w:val="center"/>
              <w:rPr>
                <w:color w:val="auto"/>
                <w:sz w:val="24"/>
                <w:szCs w:val="24"/>
              </w:rPr>
            </w:pPr>
          </w:p>
        </w:tc>
      </w:tr>
    </w:tbl>
    <w:p w:rsidR="00C12CDC" w:rsidRPr="00FA5B94" w:rsidRDefault="00C12CDC" w:rsidP="008E2185">
      <w:pPr>
        <w:autoSpaceDE w:val="0"/>
        <w:autoSpaceDN w:val="0"/>
        <w:adjustRightInd w:val="0"/>
        <w:ind w:left="709"/>
        <w:jc w:val="both"/>
        <w:rPr>
          <w:sz w:val="20"/>
          <w:szCs w:val="20"/>
        </w:rPr>
      </w:pPr>
      <w:r w:rsidRPr="00FA5B94">
        <w:rPr>
          <w:sz w:val="20"/>
          <w:szCs w:val="20"/>
        </w:rPr>
        <w:t>Nota: Elaboração própria com base nos dados; (*) existem divisões que não apresentam firmas em determinadas capitais de forma que o quociente locacional e a participação no emprego são nulas.</w:t>
      </w:r>
    </w:p>
    <w:p w:rsidR="00BA1B91" w:rsidRPr="008E2185" w:rsidRDefault="00BA1B91" w:rsidP="008E2185">
      <w:pPr>
        <w:autoSpaceDE w:val="0"/>
        <w:autoSpaceDN w:val="0"/>
        <w:adjustRightInd w:val="0"/>
        <w:ind w:left="709"/>
        <w:jc w:val="both"/>
      </w:pPr>
    </w:p>
    <w:p w:rsidR="00517285" w:rsidRPr="008E2185" w:rsidRDefault="005D0319" w:rsidP="008E2185">
      <w:pPr>
        <w:autoSpaceDE w:val="0"/>
        <w:autoSpaceDN w:val="0"/>
        <w:adjustRightInd w:val="0"/>
        <w:ind w:firstLine="708"/>
        <w:jc w:val="both"/>
      </w:pPr>
      <w:r w:rsidRPr="008E2185">
        <w:t>Os</w:t>
      </w:r>
      <w:r w:rsidR="00C12CDC" w:rsidRPr="008E2185">
        <w:t xml:space="preserve"> valores máximo e mínimo se referem diretamente a cidade com o maior e menor valor da variável considerada respectivamente. As exceções são o quociente locacional e a participação no emprego, que são observados por setor</w:t>
      </w:r>
      <w:r w:rsidRPr="008E2185">
        <w:t xml:space="preserve"> e cidade.</w:t>
      </w:r>
      <w:r w:rsidR="00C12CDC" w:rsidRPr="008E2185">
        <w:t xml:space="preserve"> </w:t>
      </w:r>
    </w:p>
    <w:p w:rsidR="00460715" w:rsidRPr="008E2185" w:rsidRDefault="00460715" w:rsidP="008E2185">
      <w:pPr>
        <w:autoSpaceDE w:val="0"/>
        <w:autoSpaceDN w:val="0"/>
        <w:adjustRightInd w:val="0"/>
        <w:ind w:firstLine="708"/>
        <w:jc w:val="both"/>
      </w:pPr>
    </w:p>
    <w:p w:rsidR="00E376B7" w:rsidRPr="008E2185" w:rsidRDefault="00E376B7" w:rsidP="008E2185">
      <w:pPr>
        <w:pStyle w:val="PargrafodaLista"/>
        <w:numPr>
          <w:ilvl w:val="0"/>
          <w:numId w:val="3"/>
        </w:numPr>
        <w:spacing w:line="240" w:lineRule="auto"/>
        <w:jc w:val="both"/>
        <w:rPr>
          <w:rFonts w:ascii="Times New Roman" w:hAnsi="Times New Roman" w:cs="Times New Roman"/>
          <w:b/>
          <w:sz w:val="24"/>
          <w:szCs w:val="24"/>
        </w:rPr>
      </w:pPr>
      <w:r w:rsidRPr="008E2185">
        <w:rPr>
          <w:rFonts w:ascii="Times New Roman" w:hAnsi="Times New Roman" w:cs="Times New Roman"/>
          <w:b/>
          <w:sz w:val="24"/>
          <w:szCs w:val="24"/>
        </w:rPr>
        <w:t>Análise dos Resultados</w:t>
      </w:r>
    </w:p>
    <w:p w:rsidR="00E376B7" w:rsidRPr="008E2185" w:rsidRDefault="00E376B7" w:rsidP="008E2185">
      <w:pPr>
        <w:ind w:firstLine="709"/>
        <w:jc w:val="both"/>
      </w:pPr>
      <w:r w:rsidRPr="008E2185">
        <w:t xml:space="preserve">Os resultados do Modelo </w:t>
      </w:r>
      <w:proofErr w:type="spellStart"/>
      <w:r w:rsidRPr="008E2185">
        <w:rPr>
          <w:i/>
        </w:rPr>
        <w:t>Logit</w:t>
      </w:r>
      <w:proofErr w:type="spellEnd"/>
      <w:r w:rsidRPr="008E2185">
        <w:t xml:space="preserve"> </w:t>
      </w:r>
      <w:r w:rsidRPr="008E2185">
        <w:rPr>
          <w:i/>
        </w:rPr>
        <w:t>Condicional</w:t>
      </w:r>
      <w:r w:rsidRPr="008E2185">
        <w:t xml:space="preserve"> encontram-se na Tabela </w:t>
      </w:r>
      <w:r w:rsidR="006A615B" w:rsidRPr="008E2185">
        <w:t>3</w:t>
      </w:r>
      <w:r w:rsidRPr="008E2185">
        <w:t xml:space="preserve">, na primeira coluna estão os resultados das estimações considerando as variáveis de custo de produção (Salário Manufatura e Aluguel), do potencial do mercado (Salário Cidade e Renda das Famílias), desemprego e custo de vida. Um segundo modelo foi estimado com a inclusão </w:t>
      </w:r>
      <w:r w:rsidR="00644212">
        <w:t xml:space="preserve">ao modelo </w:t>
      </w:r>
      <w:proofErr w:type="gramStart"/>
      <w:r w:rsidR="00644212">
        <w:t>1</w:t>
      </w:r>
      <w:proofErr w:type="gramEnd"/>
      <w:r w:rsidR="00644212">
        <w:t xml:space="preserve"> </w:t>
      </w:r>
      <w:r w:rsidRPr="008E2185">
        <w:t xml:space="preserve">dos potenciais fatores de aglomeração (Participação no Emprego, Índice de </w:t>
      </w:r>
      <w:proofErr w:type="spellStart"/>
      <w:r w:rsidRPr="008E2185">
        <w:t>Herfindahl</w:t>
      </w:r>
      <w:proofErr w:type="spellEnd"/>
      <w:r w:rsidRPr="008E2185">
        <w:t xml:space="preserve">, Quociente </w:t>
      </w:r>
      <w:proofErr w:type="spellStart"/>
      <w:r w:rsidRPr="008E2185">
        <w:t>Locacional</w:t>
      </w:r>
      <w:proofErr w:type="spellEnd"/>
      <w:r w:rsidRPr="008E2185">
        <w:t>).</w:t>
      </w:r>
      <w:r w:rsidR="00644212">
        <w:t xml:space="preserve"> N</w:t>
      </w:r>
      <w:r w:rsidRPr="008E2185">
        <w:t xml:space="preserve">o terceiro modelo adicionaram-se variáveis de interações, entre a escolha locacional e o tamanho da firma e entre a média de escolaridade dos trabalhadores da firma. </w:t>
      </w:r>
    </w:p>
    <w:p w:rsidR="00E376B7" w:rsidRPr="008E2185" w:rsidRDefault="00E376B7" w:rsidP="008E2185">
      <w:pPr>
        <w:ind w:firstLine="709"/>
        <w:jc w:val="both"/>
      </w:pPr>
      <w:r w:rsidRPr="008E2185">
        <w:t>A tabela informa os coeficientes dos modelos estimados a partir da equação 17, a qual tem como objetivo identificar quais fatores locais influenciam nas escolhas locacionais das firmas consideradas na amostra, assim como se atua</w:t>
      </w:r>
      <w:r w:rsidR="007A492A" w:rsidRPr="008E2185">
        <w:t>m</w:t>
      </w:r>
      <w:r w:rsidRPr="008E2185">
        <w:t xml:space="preserve"> como fator de atração ou repulsão. Deste modo, um coeficiente positivo indica que o atributo local atua como fator de aglomeração das firmas, caso contrário, seria uma força de dispersão da atividade industrial. Quanto ao ajuste do modelo, a maioria das variáveis apresentam coeficientes significantes a menos de 5%, e os coeficientes mostram-se conjuntamente significantes. Além disso, </w:t>
      </w:r>
      <w:r w:rsidR="00BF2916" w:rsidRPr="008E2185">
        <w:t xml:space="preserve">a maioria dos coeficientes estimados apresentou o sinal conforme esperado, independentemente da especificação do modelo. </w:t>
      </w:r>
    </w:p>
    <w:p w:rsidR="000D22EA" w:rsidRPr="008E2185" w:rsidRDefault="000D22EA" w:rsidP="008E2185">
      <w:pPr>
        <w:autoSpaceDE w:val="0"/>
        <w:autoSpaceDN w:val="0"/>
        <w:adjustRightInd w:val="0"/>
        <w:ind w:firstLine="708"/>
        <w:jc w:val="both"/>
      </w:pPr>
      <w:r w:rsidRPr="008E2185">
        <w:t xml:space="preserve">As variáveis que buscam mensurar os custos de produção das firmas, salário médio da indústria </w:t>
      </w:r>
      <w:r w:rsidR="002D61DC">
        <w:t xml:space="preserve">na qual </w:t>
      </w:r>
      <w:r w:rsidRPr="008E2185">
        <w:t xml:space="preserve">a firma pertence e o preço do aluguel apresentaram, em todos os </w:t>
      </w:r>
      <w:proofErr w:type="gramStart"/>
      <w:r w:rsidRPr="008E2185">
        <w:t>3</w:t>
      </w:r>
      <w:proofErr w:type="gramEnd"/>
      <w:r w:rsidRPr="008E2185">
        <w:t xml:space="preserve"> modelos estimados, coeficientes com o mesmo sinal e estatisticamente significantes a menos de 5%. Contrariando a teoria, os resultados </w:t>
      </w:r>
      <w:r w:rsidRPr="008E2185">
        <w:lastRenderedPageBreak/>
        <w:t xml:space="preserve">indicam que as firmas da amostra considerada na análise são atraídas a se estabelecerem naquelas cidades que apresentam uma maior média salarial para a indústria a qual a firma faz parte (mesma divisão de atividades). Resultados semelhantes foram encontrados </w:t>
      </w:r>
      <w:r w:rsidR="002D61DC">
        <w:t xml:space="preserve">por </w:t>
      </w:r>
      <w:r w:rsidRPr="008E2185">
        <w:t>Head et al. (1999) e Smith e Florida (1994), e são consistentes com a hipótese de que tal variável esteja captando o nível de produtividade dos trabalhadores. Ou seja, as firmas só estarão dispostas a pagar maiores salários, gerando um maior custo de produção, se os ganhos de produtividade oriundos em localidades com trabalhadores mais produtivos superarem o aumento no custo de produção. O sinal negativo do custo do aluguel, conforme esperado, indica que este é um fator de repulsão da atividade produtivo.</w:t>
      </w:r>
    </w:p>
    <w:p w:rsidR="000D22EA" w:rsidRPr="008E2185" w:rsidRDefault="000D22EA" w:rsidP="008E2185">
      <w:pPr>
        <w:autoSpaceDE w:val="0"/>
        <w:autoSpaceDN w:val="0"/>
        <w:adjustRightInd w:val="0"/>
        <w:jc w:val="both"/>
      </w:pPr>
      <w:r w:rsidRPr="008E2185">
        <w:t xml:space="preserve"> </w:t>
      </w:r>
      <w:r w:rsidRPr="008E2185">
        <w:tab/>
        <w:t>Já as variáveis “média salarial da cidade” e a “renda média” apresentaram os sinais de acordo com o esperado, a exceção do sinal negativo da média salarial do terceiro modelo, sugerindo que as cidades que possuem um maior potencial de mercado, maior capacidade de gastos financeiros das famílias, atraem investimentos industriais.</w:t>
      </w:r>
    </w:p>
    <w:p w:rsidR="002C012E" w:rsidRDefault="000D22EA" w:rsidP="00F8135D">
      <w:pPr>
        <w:ind w:firstLine="708"/>
        <w:jc w:val="both"/>
        <w:rPr>
          <w:rFonts w:eastAsiaTheme="minorHAnsi"/>
          <w:lang w:eastAsia="en-US"/>
        </w:rPr>
      </w:pPr>
      <w:r w:rsidRPr="008E2185">
        <w:t xml:space="preserve">Pelo menos para as cidades consideradas no estudo, os resultados encontrados parecem corroborar com o fato de que cidades com uma maior taxa de desemprego são preteridas pelas firmas. Resultados semelhantes foram encontrados por </w:t>
      </w:r>
      <w:proofErr w:type="spellStart"/>
      <w:r w:rsidRPr="008E2185">
        <w:t>Cieslik</w:t>
      </w:r>
      <w:proofErr w:type="spellEnd"/>
      <w:r w:rsidRPr="008E2185">
        <w:t xml:space="preserve"> (2005) para as firmas das províncias de Polônia, por </w:t>
      </w:r>
      <w:proofErr w:type="spellStart"/>
      <w:r w:rsidRPr="008E2185">
        <w:t>Egelnet</w:t>
      </w:r>
      <w:proofErr w:type="spellEnd"/>
      <w:r w:rsidRPr="008E2185">
        <w:t xml:space="preserve"> al. (2004) para as firmas intensivas em conhecimento das regiões da Germânia, e por </w:t>
      </w:r>
      <w:proofErr w:type="spellStart"/>
      <w:r w:rsidRPr="008E2185">
        <w:t>Woodwar</w:t>
      </w:r>
      <w:proofErr w:type="spellEnd"/>
      <w:r w:rsidRPr="008E2185">
        <w:t xml:space="preserve"> (1992) para as indústrias Japonesas instaladas nos Estados Unidos.</w:t>
      </w:r>
      <w:r w:rsidRPr="008E2185">
        <w:rPr>
          <w:rFonts w:eastAsiaTheme="minorHAnsi"/>
          <w:lang w:eastAsia="en-US"/>
        </w:rPr>
        <w:t xml:space="preserve"> </w:t>
      </w:r>
      <w:r w:rsidRPr="008E2185">
        <w:t xml:space="preserve">Neste caso, se a taxa de desemprego está relacionada com um menor aquecimento da economia local, assim como, com uma mão de obra menos qualificada, </w:t>
      </w:r>
      <w:r w:rsidR="002D61DC">
        <w:t xml:space="preserve">assim </w:t>
      </w:r>
      <w:r w:rsidRPr="008E2185">
        <w:t>esta variável deve atuar como um fator de repulsão das firmas.</w:t>
      </w:r>
    </w:p>
    <w:p w:rsidR="00B82267" w:rsidRPr="008E2185" w:rsidRDefault="00B82267" w:rsidP="008E2185">
      <w:pPr>
        <w:jc w:val="center"/>
      </w:pPr>
    </w:p>
    <w:p w:rsidR="00781BD7" w:rsidRDefault="00781BD7" w:rsidP="008E2185">
      <w:pPr>
        <w:jc w:val="center"/>
        <w:rPr>
          <w:b/>
        </w:rPr>
      </w:pPr>
      <w:r w:rsidRPr="00F8135D">
        <w:rPr>
          <w:b/>
        </w:rPr>
        <w:t xml:space="preserve">Tabela </w:t>
      </w:r>
      <w:r w:rsidR="006A615B" w:rsidRPr="00F8135D">
        <w:rPr>
          <w:b/>
        </w:rPr>
        <w:t>3</w:t>
      </w:r>
      <w:r w:rsidRPr="00F8135D">
        <w:rPr>
          <w:b/>
        </w:rPr>
        <w:t xml:space="preserve">. Resultados do Modelo </w:t>
      </w:r>
      <w:proofErr w:type="spellStart"/>
      <w:r w:rsidRPr="00F8135D">
        <w:rPr>
          <w:b/>
          <w:i/>
        </w:rPr>
        <w:t>Logit</w:t>
      </w:r>
      <w:proofErr w:type="spellEnd"/>
      <w:r w:rsidRPr="00F8135D">
        <w:rPr>
          <w:b/>
        </w:rPr>
        <w:t xml:space="preserve">, todas as </w:t>
      </w:r>
      <w:proofErr w:type="gramStart"/>
      <w:r w:rsidR="009E1D8F" w:rsidRPr="00F8135D">
        <w:rPr>
          <w:b/>
        </w:rPr>
        <w:t>I</w:t>
      </w:r>
      <w:r w:rsidRPr="00F8135D">
        <w:rPr>
          <w:b/>
        </w:rPr>
        <w:t>ndústrias</w:t>
      </w:r>
      <w:proofErr w:type="gramEnd"/>
    </w:p>
    <w:p w:rsidR="00C37F1B" w:rsidRPr="00F8135D" w:rsidRDefault="00C37F1B" w:rsidP="008E2185">
      <w:pPr>
        <w:jc w:val="center"/>
        <w:rPr>
          <w:b/>
        </w:rPr>
      </w:pPr>
    </w:p>
    <w:tbl>
      <w:tblPr>
        <w:tblW w:w="8960" w:type="dxa"/>
        <w:jc w:val="center"/>
        <w:tblCellMar>
          <w:left w:w="70" w:type="dxa"/>
          <w:right w:w="70" w:type="dxa"/>
        </w:tblCellMar>
        <w:tblLook w:val="04A0"/>
      </w:tblPr>
      <w:tblGrid>
        <w:gridCol w:w="2860"/>
        <w:gridCol w:w="2080"/>
        <w:gridCol w:w="1940"/>
        <w:gridCol w:w="2080"/>
      </w:tblGrid>
      <w:tr w:rsidR="00781BD7" w:rsidRPr="00FA5B94" w:rsidTr="009E1D8F">
        <w:trPr>
          <w:trHeight w:val="300"/>
          <w:jc w:val="center"/>
        </w:trPr>
        <w:tc>
          <w:tcPr>
            <w:tcW w:w="2860" w:type="dxa"/>
            <w:tcBorders>
              <w:top w:val="single" w:sz="4" w:space="0" w:color="auto"/>
              <w:left w:val="nil"/>
              <w:bottom w:val="single" w:sz="4" w:space="0" w:color="auto"/>
              <w:right w:val="nil"/>
            </w:tcBorders>
            <w:shd w:val="clear" w:color="auto" w:fill="auto"/>
            <w:noWrap/>
            <w:vAlign w:val="center"/>
            <w:hideMark/>
          </w:tcPr>
          <w:p w:rsidR="00781BD7" w:rsidRPr="00FA5B94" w:rsidRDefault="00F8135D" w:rsidP="008E2185">
            <w:r w:rsidRPr="008E2185">
              <w:rPr>
                <w:b/>
                <w:bCs/>
                <w:iCs/>
              </w:rPr>
              <w:t>Variáveis Explicativas</w:t>
            </w:r>
          </w:p>
        </w:tc>
        <w:tc>
          <w:tcPr>
            <w:tcW w:w="2080" w:type="dxa"/>
            <w:tcBorders>
              <w:top w:val="single" w:sz="4" w:space="0" w:color="auto"/>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 xml:space="preserve">Modelo </w:t>
            </w:r>
            <w:proofErr w:type="gramStart"/>
            <w:r w:rsidRPr="00FA5B94">
              <w:rPr>
                <w:sz w:val="22"/>
                <w:szCs w:val="22"/>
              </w:rPr>
              <w:t>1</w:t>
            </w:r>
            <w:proofErr w:type="gramEnd"/>
          </w:p>
        </w:tc>
        <w:tc>
          <w:tcPr>
            <w:tcW w:w="1940" w:type="dxa"/>
            <w:tcBorders>
              <w:top w:val="single" w:sz="4" w:space="0" w:color="auto"/>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Modelo 2</w:t>
            </w:r>
          </w:p>
        </w:tc>
        <w:tc>
          <w:tcPr>
            <w:tcW w:w="2080" w:type="dxa"/>
            <w:tcBorders>
              <w:top w:val="single" w:sz="4" w:space="0" w:color="auto"/>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Modelo 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Salário Manufatura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0,0004*</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0,0018*</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0,0033*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(0,0001)</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(0,0005)</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Aluguel</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-0,0165*</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-0,0145*</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-0,0151*</w:t>
            </w:r>
          </w:p>
        </w:tc>
      </w:tr>
      <w:tr w:rsidR="00781BD7" w:rsidRPr="00FA5B94" w:rsidTr="009E1D8F">
        <w:trPr>
          <w:trHeight w:val="300"/>
          <w:jc w:val="center"/>
        </w:trPr>
        <w:tc>
          <w:tcPr>
            <w:tcW w:w="2860" w:type="dxa"/>
            <w:tcBorders>
              <w:top w:val="nil"/>
              <w:left w:val="nil"/>
              <w:right w:val="nil"/>
            </w:tcBorders>
            <w:shd w:val="clear" w:color="auto" w:fill="auto"/>
            <w:noWrap/>
            <w:vAlign w:val="center"/>
            <w:hideMark/>
          </w:tcPr>
          <w:p w:rsidR="00781BD7" w:rsidRPr="00FA5B94" w:rsidRDefault="00781BD7" w:rsidP="008E2185"/>
        </w:tc>
        <w:tc>
          <w:tcPr>
            <w:tcW w:w="2080" w:type="dxa"/>
            <w:tcBorders>
              <w:top w:val="nil"/>
              <w:left w:val="nil"/>
              <w:right w:val="nil"/>
            </w:tcBorders>
            <w:shd w:val="clear" w:color="auto" w:fill="auto"/>
            <w:noWrap/>
            <w:vAlign w:val="center"/>
            <w:hideMark/>
          </w:tcPr>
          <w:p w:rsidR="00781BD7" w:rsidRPr="00FA5B94" w:rsidRDefault="00781BD7" w:rsidP="008E2185">
            <w:pPr>
              <w:jc w:val="center"/>
            </w:pPr>
            <w:r w:rsidRPr="00FA5B94">
              <w:rPr>
                <w:sz w:val="22"/>
                <w:szCs w:val="22"/>
              </w:rPr>
              <w:t>(0,0002)</w:t>
            </w:r>
          </w:p>
        </w:tc>
        <w:tc>
          <w:tcPr>
            <w:tcW w:w="1940" w:type="dxa"/>
            <w:tcBorders>
              <w:top w:val="nil"/>
              <w:left w:val="nil"/>
              <w:right w:val="nil"/>
            </w:tcBorders>
            <w:shd w:val="clear" w:color="auto" w:fill="auto"/>
            <w:noWrap/>
            <w:vAlign w:val="center"/>
            <w:hideMark/>
          </w:tcPr>
          <w:p w:rsidR="00781BD7" w:rsidRPr="00FA5B94" w:rsidRDefault="00781BD7" w:rsidP="008E2185">
            <w:pPr>
              <w:jc w:val="center"/>
            </w:pPr>
            <w:r w:rsidRPr="00FA5B94">
              <w:rPr>
                <w:sz w:val="22"/>
                <w:szCs w:val="22"/>
              </w:rPr>
              <w:t>(0,0002)</w:t>
            </w:r>
          </w:p>
        </w:tc>
        <w:tc>
          <w:tcPr>
            <w:tcW w:w="2080" w:type="dxa"/>
            <w:tcBorders>
              <w:top w:val="nil"/>
              <w:left w:val="nil"/>
              <w:right w:val="nil"/>
            </w:tcBorders>
            <w:shd w:val="clear" w:color="auto" w:fill="auto"/>
            <w:noWrap/>
            <w:vAlign w:val="center"/>
            <w:hideMark/>
          </w:tcPr>
          <w:p w:rsidR="00781BD7" w:rsidRPr="00FA5B94" w:rsidRDefault="00781BD7" w:rsidP="008E2185">
            <w:pPr>
              <w:jc w:val="center"/>
            </w:pPr>
            <w:r w:rsidRPr="00FA5B94">
              <w:rPr>
                <w:sz w:val="22"/>
                <w:szCs w:val="22"/>
              </w:rPr>
              <w:t>(0,0013)</w:t>
            </w:r>
          </w:p>
        </w:tc>
      </w:tr>
      <w:tr w:rsidR="00781BD7" w:rsidRPr="00FA5B94" w:rsidTr="009E1D8F">
        <w:trPr>
          <w:trHeight w:val="300"/>
          <w:jc w:val="center"/>
        </w:trPr>
        <w:tc>
          <w:tcPr>
            <w:tcW w:w="2860" w:type="dxa"/>
            <w:tcBorders>
              <w:left w:val="nil"/>
              <w:bottom w:val="nil"/>
              <w:right w:val="nil"/>
            </w:tcBorders>
            <w:shd w:val="clear" w:color="auto" w:fill="auto"/>
            <w:noWrap/>
            <w:vAlign w:val="center"/>
            <w:hideMark/>
          </w:tcPr>
          <w:p w:rsidR="00781BD7" w:rsidRPr="00FA5B94" w:rsidRDefault="00781BD7" w:rsidP="008E2185">
            <w:r w:rsidRPr="00FA5B94">
              <w:rPr>
                <w:sz w:val="22"/>
                <w:szCs w:val="22"/>
              </w:rPr>
              <w:t>Salário Cidade</w:t>
            </w:r>
          </w:p>
        </w:tc>
        <w:tc>
          <w:tcPr>
            <w:tcW w:w="2080" w:type="dxa"/>
            <w:tcBorders>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0,0024*</w:t>
            </w:r>
          </w:p>
        </w:tc>
        <w:tc>
          <w:tcPr>
            <w:tcW w:w="1940" w:type="dxa"/>
            <w:tcBorders>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0,0006*</w:t>
            </w:r>
          </w:p>
        </w:tc>
        <w:tc>
          <w:tcPr>
            <w:tcW w:w="2080" w:type="dxa"/>
            <w:tcBorders>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-0,0015*</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(0,0001)</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(0,0001)</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(0,0006)</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Renda das Famílias</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0,0008*</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0,0010*</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0,0016*</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Desemprego</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-31,069*</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-30,796*</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-33,246*</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(0,2402)</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(0,2578)</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(1,3861)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Custo de Vida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0,0004*</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0,0047*</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(0,0000)</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(0,0003)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Participação no Emprego</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3,6760*</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3,7975*</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(0,0842)</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(0,0844)</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 xml:space="preserve">Índice de </w:t>
            </w:r>
            <w:proofErr w:type="spellStart"/>
            <w:r w:rsidRPr="00FA5B94">
              <w:rPr>
                <w:sz w:val="22"/>
                <w:szCs w:val="22"/>
              </w:rPr>
              <w:t>Herfindahl</w:t>
            </w:r>
            <w:proofErr w:type="spellEnd"/>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4,8125*</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2,1951*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(0,3757)</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(1,9891)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Quociente Locacional</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0,1184*</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0,1073*</w:t>
            </w:r>
          </w:p>
        </w:tc>
      </w:tr>
      <w:tr w:rsidR="00781BD7" w:rsidRPr="00FA5B94" w:rsidTr="009E1D8F">
        <w:trPr>
          <w:trHeight w:val="300"/>
          <w:jc w:val="center"/>
        </w:trPr>
        <w:tc>
          <w:tcPr>
            <w:tcW w:w="2860" w:type="dxa"/>
            <w:tcBorders>
              <w:top w:val="nil"/>
              <w:left w:val="nil"/>
              <w:bottom w:val="single" w:sz="4" w:space="0" w:color="auto"/>
              <w:right w:val="nil"/>
            </w:tcBorders>
            <w:shd w:val="clear" w:color="auto" w:fill="auto"/>
            <w:noWrap/>
            <w:vAlign w:val="center"/>
            <w:hideMark/>
          </w:tcPr>
          <w:p w:rsidR="00781BD7" w:rsidRPr="00FA5B94" w:rsidRDefault="00781BD7" w:rsidP="008E2185"/>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(0,0062)</w:t>
            </w: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(0,0061)</w:t>
            </w:r>
          </w:p>
        </w:tc>
      </w:tr>
      <w:tr w:rsidR="00781BD7" w:rsidRPr="00FA5B94" w:rsidTr="009E1D8F">
        <w:trPr>
          <w:trHeight w:val="300"/>
          <w:jc w:val="center"/>
        </w:trPr>
        <w:tc>
          <w:tcPr>
            <w:tcW w:w="2860" w:type="dxa"/>
            <w:tcBorders>
              <w:top w:val="single" w:sz="4" w:space="0" w:color="auto"/>
              <w:left w:val="nil"/>
              <w:bottom w:val="nil"/>
              <w:right w:val="nil"/>
            </w:tcBorders>
            <w:shd w:val="clear" w:color="auto" w:fill="auto"/>
            <w:noWrap/>
            <w:vAlign w:val="center"/>
            <w:hideMark/>
          </w:tcPr>
          <w:p w:rsidR="00781BD7" w:rsidRPr="00FA5B94" w:rsidRDefault="00781BD7" w:rsidP="008E2185">
            <w:r w:rsidRPr="00FA5B94">
              <w:rPr>
                <w:sz w:val="22"/>
                <w:szCs w:val="22"/>
              </w:rPr>
              <w:t>Tamanho*Belém</w:t>
            </w:r>
          </w:p>
        </w:tc>
        <w:tc>
          <w:tcPr>
            <w:tcW w:w="2080" w:type="dxa"/>
            <w:tcBorders>
              <w:top w:val="single" w:sz="4" w:space="0" w:color="auto"/>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single" w:sz="4" w:space="0" w:color="auto"/>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single" w:sz="4" w:space="0" w:color="auto"/>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-0,0538*</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Tamanho*Fortaleza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-0,0488*</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Tamanho*Recife</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-0,0843*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Tamanho*Salvador</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-0,1081*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Tamanho*Belo Horizonte</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-0,1152*</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Tamanho*Rio de Janeiro</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0,0214*</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Tamanho*Curitiba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-0,1391*</w:t>
            </w:r>
          </w:p>
        </w:tc>
      </w:tr>
      <w:tr w:rsidR="00781BD7" w:rsidRPr="00FA5B94" w:rsidTr="00F8135D">
        <w:trPr>
          <w:trHeight w:val="300"/>
          <w:jc w:val="center"/>
        </w:trPr>
        <w:tc>
          <w:tcPr>
            <w:tcW w:w="2860" w:type="dxa"/>
            <w:tcBorders>
              <w:top w:val="nil"/>
              <w:left w:val="nil"/>
              <w:right w:val="nil"/>
            </w:tcBorders>
            <w:shd w:val="clear" w:color="auto" w:fill="auto"/>
            <w:noWrap/>
            <w:vAlign w:val="center"/>
            <w:hideMark/>
          </w:tcPr>
          <w:p w:rsidR="00781BD7" w:rsidRPr="00FA5B94" w:rsidRDefault="00781BD7" w:rsidP="008E2185">
            <w:r w:rsidRPr="00FA5B94">
              <w:rPr>
                <w:sz w:val="22"/>
                <w:szCs w:val="22"/>
              </w:rPr>
              <w:t>Tamanho*Porto Alegre</w:t>
            </w:r>
          </w:p>
        </w:tc>
        <w:tc>
          <w:tcPr>
            <w:tcW w:w="2080" w:type="dxa"/>
            <w:tcBorders>
              <w:top w:val="nil"/>
              <w:left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right w:val="nil"/>
            </w:tcBorders>
            <w:shd w:val="clear" w:color="auto" w:fill="auto"/>
            <w:noWrap/>
            <w:vAlign w:val="center"/>
            <w:hideMark/>
          </w:tcPr>
          <w:p w:rsidR="00781BD7" w:rsidRPr="00FA5B94" w:rsidRDefault="00781BD7" w:rsidP="008E2185">
            <w:pPr>
              <w:jc w:val="center"/>
            </w:pPr>
            <w:r w:rsidRPr="00FA5B94">
              <w:rPr>
                <w:sz w:val="22"/>
                <w:szCs w:val="22"/>
              </w:rPr>
              <w:t>-0,1826*</w:t>
            </w:r>
          </w:p>
        </w:tc>
      </w:tr>
      <w:tr w:rsidR="00781BD7" w:rsidRPr="00FA5B94" w:rsidTr="00F8135D">
        <w:trPr>
          <w:trHeight w:val="300"/>
          <w:jc w:val="center"/>
        </w:trPr>
        <w:tc>
          <w:tcPr>
            <w:tcW w:w="2860" w:type="dxa"/>
            <w:tcBorders>
              <w:top w:val="nil"/>
              <w:left w:val="nil"/>
              <w:bottom w:val="single" w:sz="4" w:space="0" w:color="auto"/>
              <w:right w:val="nil"/>
            </w:tcBorders>
            <w:shd w:val="clear" w:color="auto" w:fill="auto"/>
            <w:noWrap/>
            <w:vAlign w:val="center"/>
            <w:hideMark/>
          </w:tcPr>
          <w:p w:rsidR="00781BD7" w:rsidRPr="00FA5B94" w:rsidRDefault="00781BD7" w:rsidP="008E2185">
            <w:r w:rsidRPr="00FA5B94">
              <w:rPr>
                <w:sz w:val="22"/>
                <w:szCs w:val="22"/>
              </w:rPr>
              <w:t>Tamanho*Goiânia</w:t>
            </w: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-0,2211*</w:t>
            </w:r>
          </w:p>
        </w:tc>
      </w:tr>
      <w:tr w:rsidR="00781BD7" w:rsidRPr="00FA5B94" w:rsidTr="00F8135D">
        <w:trPr>
          <w:trHeight w:val="300"/>
          <w:jc w:val="center"/>
        </w:trPr>
        <w:tc>
          <w:tcPr>
            <w:tcW w:w="2860" w:type="dxa"/>
            <w:tcBorders>
              <w:top w:val="single" w:sz="4" w:space="0" w:color="auto"/>
              <w:left w:val="nil"/>
              <w:right w:val="nil"/>
            </w:tcBorders>
            <w:shd w:val="clear" w:color="auto" w:fill="auto"/>
            <w:noWrap/>
            <w:vAlign w:val="center"/>
            <w:hideMark/>
          </w:tcPr>
          <w:p w:rsidR="00781BD7" w:rsidRPr="00FA5B94" w:rsidRDefault="00781BD7" w:rsidP="008E2185">
            <w:r w:rsidRPr="00FA5B94">
              <w:rPr>
                <w:sz w:val="22"/>
                <w:szCs w:val="22"/>
              </w:rPr>
              <w:lastRenderedPageBreak/>
              <w:t>Tamanho*Distrito Federal</w:t>
            </w:r>
          </w:p>
        </w:tc>
        <w:tc>
          <w:tcPr>
            <w:tcW w:w="2080" w:type="dxa"/>
            <w:tcBorders>
              <w:top w:val="single" w:sz="4" w:space="0" w:color="auto"/>
              <w:left w:val="nil"/>
              <w:right w:val="nil"/>
            </w:tcBorders>
            <w:shd w:val="clear" w:color="auto" w:fill="auto"/>
            <w:noWrap/>
            <w:vAlign w:val="center"/>
            <w:hideMark/>
          </w:tcPr>
          <w:p w:rsidR="00781BD7" w:rsidRPr="00FA5B94" w:rsidRDefault="00781BD7" w:rsidP="008E2185">
            <w:pPr>
              <w:jc w:val="center"/>
            </w:pPr>
          </w:p>
        </w:tc>
        <w:tc>
          <w:tcPr>
            <w:tcW w:w="1940" w:type="dxa"/>
            <w:tcBorders>
              <w:top w:val="single" w:sz="4" w:space="0" w:color="auto"/>
              <w:left w:val="nil"/>
              <w:right w:val="nil"/>
            </w:tcBorders>
            <w:shd w:val="clear" w:color="auto" w:fill="auto"/>
            <w:noWrap/>
            <w:vAlign w:val="center"/>
            <w:hideMark/>
          </w:tcPr>
          <w:p w:rsidR="00781BD7" w:rsidRPr="00FA5B94" w:rsidRDefault="00781BD7" w:rsidP="008E2185">
            <w:pPr>
              <w:jc w:val="center"/>
            </w:pPr>
          </w:p>
        </w:tc>
        <w:tc>
          <w:tcPr>
            <w:tcW w:w="2080" w:type="dxa"/>
            <w:tcBorders>
              <w:top w:val="single" w:sz="4" w:space="0" w:color="auto"/>
              <w:left w:val="nil"/>
              <w:right w:val="nil"/>
            </w:tcBorders>
            <w:shd w:val="clear" w:color="auto" w:fill="auto"/>
            <w:noWrap/>
            <w:vAlign w:val="center"/>
            <w:hideMark/>
          </w:tcPr>
          <w:p w:rsidR="00781BD7" w:rsidRPr="00FA5B94" w:rsidRDefault="00781BD7" w:rsidP="008E2185">
            <w:pPr>
              <w:jc w:val="center"/>
            </w:pPr>
            <w:r w:rsidRPr="00FA5B94">
              <w:rPr>
                <w:sz w:val="22"/>
                <w:szCs w:val="22"/>
              </w:rPr>
              <w:t>-0,3009*</w:t>
            </w:r>
          </w:p>
        </w:tc>
      </w:tr>
      <w:tr w:rsidR="00781BD7" w:rsidRPr="00FA5B94" w:rsidTr="00F8135D">
        <w:trPr>
          <w:trHeight w:val="300"/>
          <w:jc w:val="center"/>
        </w:trPr>
        <w:tc>
          <w:tcPr>
            <w:tcW w:w="2860" w:type="dxa"/>
            <w:tcBorders>
              <w:left w:val="nil"/>
              <w:bottom w:val="nil"/>
              <w:right w:val="nil"/>
            </w:tcBorders>
            <w:shd w:val="clear" w:color="auto" w:fill="auto"/>
            <w:noWrap/>
            <w:vAlign w:val="center"/>
            <w:hideMark/>
          </w:tcPr>
          <w:p w:rsidR="00781BD7" w:rsidRPr="00FA5B94" w:rsidRDefault="00781BD7" w:rsidP="008E2185">
            <w:r w:rsidRPr="00FA5B94">
              <w:rPr>
                <w:sz w:val="22"/>
                <w:szCs w:val="22"/>
              </w:rPr>
              <w:t>Escolaridade*Belém</w:t>
            </w:r>
          </w:p>
        </w:tc>
        <w:tc>
          <w:tcPr>
            <w:tcW w:w="2080" w:type="dxa"/>
            <w:tcBorders>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-0,1337*</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Escolaridade*Fortaleza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-0,0144</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Escolaridade*Recife</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0,0116</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Escolaridade*Salvador</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0,2993*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Escolaridade*Belo Horizonte</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-0,0611*</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Escolaridade*Rio de Janeiro</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-0,0592*</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Escolaridade*Curitiba</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0,1433*</w:t>
            </w:r>
          </w:p>
        </w:tc>
      </w:tr>
      <w:tr w:rsidR="00781BD7" w:rsidRPr="00FA5B94" w:rsidTr="009E1D8F">
        <w:trPr>
          <w:trHeight w:val="300"/>
          <w:jc w:val="center"/>
        </w:trPr>
        <w:tc>
          <w:tcPr>
            <w:tcW w:w="2860" w:type="dxa"/>
            <w:tcBorders>
              <w:top w:val="nil"/>
              <w:left w:val="nil"/>
              <w:bottom w:val="nil"/>
              <w:right w:val="nil"/>
            </w:tcBorders>
            <w:shd w:val="clear" w:color="auto" w:fill="auto"/>
            <w:noWrap/>
            <w:vAlign w:val="center"/>
            <w:hideMark/>
          </w:tcPr>
          <w:p w:rsidR="00781BD7" w:rsidRPr="00FA5B94" w:rsidRDefault="00781BD7" w:rsidP="008E2185">
            <w:r w:rsidRPr="00FA5B94">
              <w:rPr>
                <w:sz w:val="22"/>
                <w:szCs w:val="22"/>
              </w:rPr>
              <w:t>Escolaridade*Porto Alegre</w:t>
            </w: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nil"/>
              <w:right w:val="nil"/>
            </w:tcBorders>
            <w:shd w:val="clear" w:color="auto" w:fill="auto"/>
            <w:noWrap/>
            <w:vAlign w:val="center"/>
            <w:hideMark/>
          </w:tcPr>
          <w:p w:rsidR="00781BD7" w:rsidRPr="00FA5B94" w:rsidRDefault="00781BD7" w:rsidP="008E2185">
            <w:pPr>
              <w:jc w:val="center"/>
            </w:pPr>
            <w:r w:rsidRPr="00FA5B94">
              <w:rPr>
                <w:sz w:val="22"/>
                <w:szCs w:val="22"/>
              </w:rPr>
              <w:t>0,1683*</w:t>
            </w:r>
          </w:p>
        </w:tc>
      </w:tr>
      <w:tr w:rsidR="00781BD7" w:rsidRPr="00FA5B94" w:rsidTr="009E1D8F">
        <w:trPr>
          <w:trHeight w:val="300"/>
          <w:jc w:val="center"/>
        </w:trPr>
        <w:tc>
          <w:tcPr>
            <w:tcW w:w="2860" w:type="dxa"/>
            <w:tcBorders>
              <w:top w:val="nil"/>
              <w:left w:val="nil"/>
              <w:right w:val="nil"/>
            </w:tcBorders>
            <w:shd w:val="clear" w:color="auto" w:fill="auto"/>
            <w:noWrap/>
            <w:vAlign w:val="center"/>
            <w:hideMark/>
          </w:tcPr>
          <w:p w:rsidR="00781BD7" w:rsidRPr="00FA5B94" w:rsidRDefault="00781BD7" w:rsidP="008E2185">
            <w:r w:rsidRPr="00FA5B94">
              <w:rPr>
                <w:sz w:val="22"/>
                <w:szCs w:val="22"/>
              </w:rPr>
              <w:t>Escolaridade*Goiânia</w:t>
            </w:r>
          </w:p>
        </w:tc>
        <w:tc>
          <w:tcPr>
            <w:tcW w:w="2080" w:type="dxa"/>
            <w:tcBorders>
              <w:top w:val="nil"/>
              <w:left w:val="nil"/>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right w:val="nil"/>
            </w:tcBorders>
            <w:shd w:val="clear" w:color="auto" w:fill="auto"/>
            <w:noWrap/>
            <w:vAlign w:val="center"/>
            <w:hideMark/>
          </w:tcPr>
          <w:p w:rsidR="00781BD7" w:rsidRPr="00FA5B94" w:rsidRDefault="00781BD7" w:rsidP="008E2185">
            <w:pPr>
              <w:jc w:val="center"/>
            </w:pPr>
            <w:r w:rsidRPr="00FA5B94">
              <w:rPr>
                <w:sz w:val="22"/>
                <w:szCs w:val="22"/>
              </w:rPr>
              <w:t>-0,0637*</w:t>
            </w:r>
          </w:p>
        </w:tc>
      </w:tr>
      <w:tr w:rsidR="00781BD7" w:rsidRPr="00FA5B94" w:rsidTr="009E1D8F">
        <w:trPr>
          <w:trHeight w:val="300"/>
          <w:jc w:val="center"/>
        </w:trPr>
        <w:tc>
          <w:tcPr>
            <w:tcW w:w="2860" w:type="dxa"/>
            <w:tcBorders>
              <w:top w:val="nil"/>
              <w:left w:val="nil"/>
              <w:bottom w:val="single" w:sz="4" w:space="0" w:color="auto"/>
              <w:right w:val="nil"/>
            </w:tcBorders>
            <w:shd w:val="clear" w:color="auto" w:fill="auto"/>
            <w:noWrap/>
            <w:vAlign w:val="center"/>
            <w:hideMark/>
          </w:tcPr>
          <w:p w:rsidR="00781BD7" w:rsidRPr="00FA5B94" w:rsidRDefault="00781BD7" w:rsidP="008E2185">
            <w:r w:rsidRPr="00FA5B94">
              <w:rPr>
                <w:sz w:val="22"/>
                <w:szCs w:val="22"/>
              </w:rPr>
              <w:t>Escolaridade*Distrito Federal</w:t>
            </w: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p>
        </w:tc>
        <w:tc>
          <w:tcPr>
            <w:tcW w:w="194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-0,0048</w:t>
            </w:r>
          </w:p>
        </w:tc>
      </w:tr>
      <w:tr w:rsidR="00781BD7" w:rsidRPr="00FA5B94" w:rsidTr="009E1D8F">
        <w:trPr>
          <w:trHeight w:val="300"/>
          <w:jc w:val="center"/>
        </w:trPr>
        <w:tc>
          <w:tcPr>
            <w:tcW w:w="2860" w:type="dxa"/>
            <w:tcBorders>
              <w:top w:val="single" w:sz="4" w:space="0" w:color="auto"/>
              <w:left w:val="nil"/>
              <w:right w:val="nil"/>
            </w:tcBorders>
            <w:shd w:val="clear" w:color="auto" w:fill="auto"/>
            <w:noWrap/>
            <w:vAlign w:val="center"/>
            <w:hideMark/>
          </w:tcPr>
          <w:p w:rsidR="00781BD7" w:rsidRPr="00FA5B94" w:rsidRDefault="00781BD7" w:rsidP="008E2185">
            <w:r w:rsidRPr="00FA5B94">
              <w:rPr>
                <w:sz w:val="22"/>
                <w:szCs w:val="22"/>
              </w:rPr>
              <w:t>Log-Verossimilhança</w:t>
            </w:r>
          </w:p>
        </w:tc>
        <w:tc>
          <w:tcPr>
            <w:tcW w:w="2080" w:type="dxa"/>
            <w:tcBorders>
              <w:top w:val="single" w:sz="4" w:space="0" w:color="auto"/>
              <w:left w:val="nil"/>
              <w:right w:val="nil"/>
            </w:tcBorders>
            <w:shd w:val="clear" w:color="auto" w:fill="auto"/>
            <w:noWrap/>
            <w:vAlign w:val="center"/>
            <w:hideMark/>
          </w:tcPr>
          <w:p w:rsidR="00781BD7" w:rsidRPr="00FA5B94" w:rsidRDefault="00781BD7" w:rsidP="008E2185">
            <w:pPr>
              <w:jc w:val="center"/>
            </w:pPr>
            <w:r w:rsidRPr="00FA5B94">
              <w:rPr>
                <w:sz w:val="22"/>
                <w:szCs w:val="22"/>
              </w:rPr>
              <w:t>-116571.15</w:t>
            </w:r>
          </w:p>
        </w:tc>
        <w:tc>
          <w:tcPr>
            <w:tcW w:w="1940" w:type="dxa"/>
            <w:tcBorders>
              <w:top w:val="single" w:sz="4" w:space="0" w:color="auto"/>
              <w:left w:val="nil"/>
              <w:right w:val="nil"/>
            </w:tcBorders>
            <w:shd w:val="clear" w:color="auto" w:fill="auto"/>
            <w:noWrap/>
            <w:vAlign w:val="center"/>
            <w:hideMark/>
          </w:tcPr>
          <w:p w:rsidR="00781BD7" w:rsidRPr="00FA5B94" w:rsidRDefault="00781BD7" w:rsidP="008E2185">
            <w:pPr>
              <w:jc w:val="center"/>
            </w:pPr>
            <w:r w:rsidRPr="00FA5B94">
              <w:rPr>
                <w:sz w:val="22"/>
                <w:szCs w:val="22"/>
              </w:rPr>
              <w:t>-114013.15</w:t>
            </w:r>
          </w:p>
        </w:tc>
        <w:tc>
          <w:tcPr>
            <w:tcW w:w="2080" w:type="dxa"/>
            <w:tcBorders>
              <w:top w:val="single" w:sz="4" w:space="0" w:color="auto"/>
              <w:left w:val="nil"/>
              <w:right w:val="nil"/>
            </w:tcBorders>
            <w:shd w:val="clear" w:color="auto" w:fill="auto"/>
            <w:noWrap/>
            <w:vAlign w:val="center"/>
            <w:hideMark/>
          </w:tcPr>
          <w:p w:rsidR="00781BD7" w:rsidRPr="00FA5B94" w:rsidRDefault="00781BD7" w:rsidP="008E2185">
            <w:pPr>
              <w:jc w:val="center"/>
            </w:pPr>
            <w:r w:rsidRPr="00FA5B94">
              <w:rPr>
                <w:sz w:val="22"/>
                <w:szCs w:val="22"/>
              </w:rPr>
              <w:t>-112644.43</w:t>
            </w:r>
          </w:p>
        </w:tc>
      </w:tr>
      <w:tr w:rsidR="00781BD7" w:rsidRPr="00FA5B94" w:rsidTr="009E1D8F">
        <w:trPr>
          <w:trHeight w:val="300"/>
          <w:jc w:val="center"/>
        </w:trPr>
        <w:tc>
          <w:tcPr>
            <w:tcW w:w="2860" w:type="dxa"/>
            <w:tcBorders>
              <w:top w:val="nil"/>
              <w:left w:val="nil"/>
              <w:bottom w:val="single" w:sz="4" w:space="0" w:color="auto"/>
              <w:right w:val="nil"/>
            </w:tcBorders>
            <w:shd w:val="clear" w:color="auto" w:fill="auto"/>
            <w:noWrap/>
            <w:vAlign w:val="center"/>
            <w:hideMark/>
          </w:tcPr>
          <w:p w:rsidR="00781BD7" w:rsidRPr="00FA5B94" w:rsidRDefault="00781BD7" w:rsidP="008E2185">
            <w:r w:rsidRPr="00FA5B94">
              <w:rPr>
                <w:sz w:val="22"/>
                <w:szCs w:val="22"/>
              </w:rPr>
              <w:t>N. Observações</w:t>
            </w: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660055</w:t>
            </w:r>
          </w:p>
        </w:tc>
        <w:tc>
          <w:tcPr>
            <w:tcW w:w="194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660055</w:t>
            </w:r>
          </w:p>
        </w:tc>
        <w:tc>
          <w:tcPr>
            <w:tcW w:w="2080" w:type="dxa"/>
            <w:tcBorders>
              <w:top w:val="nil"/>
              <w:left w:val="nil"/>
              <w:bottom w:val="single" w:sz="4" w:space="0" w:color="auto"/>
              <w:right w:val="nil"/>
            </w:tcBorders>
            <w:shd w:val="clear" w:color="auto" w:fill="auto"/>
            <w:noWrap/>
            <w:vAlign w:val="center"/>
            <w:hideMark/>
          </w:tcPr>
          <w:p w:rsidR="00781BD7" w:rsidRPr="00FA5B94" w:rsidRDefault="00781BD7" w:rsidP="008E2185">
            <w:pPr>
              <w:jc w:val="center"/>
            </w:pPr>
            <w:r w:rsidRPr="00FA5B94">
              <w:rPr>
                <w:sz w:val="22"/>
                <w:szCs w:val="22"/>
              </w:rPr>
              <w:t>660055</w:t>
            </w:r>
          </w:p>
        </w:tc>
      </w:tr>
    </w:tbl>
    <w:p w:rsidR="00781BD7" w:rsidRPr="00FA5B94" w:rsidRDefault="00781BD7" w:rsidP="008E2185">
      <w:pPr>
        <w:ind w:firstLine="708"/>
        <w:rPr>
          <w:sz w:val="20"/>
          <w:szCs w:val="20"/>
        </w:rPr>
      </w:pPr>
      <w:r w:rsidRPr="00FA5B94">
        <w:rPr>
          <w:sz w:val="20"/>
          <w:szCs w:val="20"/>
        </w:rPr>
        <w:t>Nota: * significante à menos de 5%. Valores entre parênteses se referem ao erro padrão dos coeficientes.</w:t>
      </w:r>
    </w:p>
    <w:p w:rsidR="00B82267" w:rsidRPr="008E2185" w:rsidRDefault="00B82267" w:rsidP="008E2185">
      <w:pPr>
        <w:autoSpaceDE w:val="0"/>
        <w:autoSpaceDN w:val="0"/>
        <w:adjustRightInd w:val="0"/>
        <w:ind w:firstLine="708"/>
        <w:jc w:val="both"/>
      </w:pPr>
    </w:p>
    <w:p w:rsidR="00781BD7" w:rsidRPr="008E2185" w:rsidRDefault="009B0315" w:rsidP="008E2185">
      <w:pPr>
        <w:autoSpaceDE w:val="0"/>
        <w:autoSpaceDN w:val="0"/>
        <w:adjustRightInd w:val="0"/>
        <w:ind w:firstLine="708"/>
        <w:jc w:val="both"/>
      </w:pPr>
      <w:r w:rsidRPr="008E2185">
        <w:t xml:space="preserve">O sinal positivo e estatisticamente significante </w:t>
      </w:r>
      <w:r w:rsidR="00F54037" w:rsidRPr="008E2185">
        <w:t xml:space="preserve">do índice de custo de vida </w:t>
      </w:r>
      <w:r w:rsidRPr="008E2185">
        <w:t>para os modelos 2 e 3 sugere que as firmas são atraídas para as cidades com os maio</w:t>
      </w:r>
      <w:r w:rsidR="00F54037" w:rsidRPr="008E2185">
        <w:t>res índices. Neste caso, a</w:t>
      </w:r>
      <w:r w:rsidRPr="008E2185">
        <w:t xml:space="preserve"> variável</w:t>
      </w:r>
      <w:r w:rsidR="00F54037" w:rsidRPr="008E2185">
        <w:t xml:space="preserve"> seria </w:t>
      </w:r>
      <w:r w:rsidRPr="008E2185">
        <w:t xml:space="preserve">uma força de atração das firmas. Este resultado é consistente </w:t>
      </w:r>
      <w:r w:rsidR="00F54037" w:rsidRPr="008E2185">
        <w:t xml:space="preserve">na situação em que </w:t>
      </w:r>
      <w:r w:rsidRPr="008E2185">
        <w:t xml:space="preserve">um maior índice de custo de vida </w:t>
      </w:r>
      <w:r w:rsidR="002F4920" w:rsidRPr="008E2185">
        <w:t xml:space="preserve">é </w:t>
      </w:r>
      <w:r w:rsidRPr="008E2185">
        <w:t>associado com maiores preços para os produtos finais da firma</w:t>
      </w:r>
      <w:r w:rsidR="002F4920" w:rsidRPr="008E2185">
        <w:t xml:space="preserve">. Além disso, o custo de vida das cidades </w:t>
      </w:r>
      <w:r w:rsidRPr="008E2185">
        <w:t xml:space="preserve">pode refletir outras vantagens de aglomeração que são correlacionadas positivamente com </w:t>
      </w:r>
      <w:r w:rsidR="007D43CE" w:rsidRPr="008E2185">
        <w:t>a variável</w:t>
      </w:r>
      <w:r w:rsidRPr="008E2185">
        <w:t>, como por exemplo, o tamanho do mercado.</w:t>
      </w:r>
    </w:p>
    <w:p w:rsidR="00EB6A50" w:rsidRPr="008E2185" w:rsidRDefault="00EB6A50" w:rsidP="008E2185">
      <w:pPr>
        <w:ind w:firstLine="708"/>
        <w:jc w:val="both"/>
      </w:pPr>
      <w:r w:rsidRPr="008E2185">
        <w:t xml:space="preserve">A </w:t>
      </w:r>
      <w:r w:rsidR="00FB2D1A" w:rsidRPr="008E2185">
        <w:t>participaçã</w:t>
      </w:r>
      <w:r w:rsidR="00EE51B2" w:rsidRPr="008E2185">
        <w:t>o da indústria no emprego local – v</w:t>
      </w:r>
      <w:r w:rsidRPr="008E2185">
        <w:t>ariável que busca captar as economias de localização pela concentração das firmas especializadas na mesma atividade industrial a qual o estabelecimento faz parte</w:t>
      </w:r>
      <w:r w:rsidR="00EE51B2" w:rsidRPr="008E2185">
        <w:t xml:space="preserve"> –</w:t>
      </w:r>
      <w:r w:rsidRPr="008E2185">
        <w:t xml:space="preserve"> apresentou </w:t>
      </w:r>
      <w:r w:rsidR="00EE51B2" w:rsidRPr="008E2185">
        <w:t xml:space="preserve">coeficiente com o </w:t>
      </w:r>
      <w:r w:rsidRPr="008E2185">
        <w:t>sinal positivo sinalizando a importância desse atributo local como fator de aglomeração das indústrias.</w:t>
      </w:r>
      <w:r w:rsidR="00EE51B2" w:rsidRPr="008E2185">
        <w:t xml:space="preserve"> Corroborando ess</w:t>
      </w:r>
      <w:r w:rsidR="002D61DC">
        <w:t>a</w:t>
      </w:r>
      <w:r w:rsidR="00EE51B2" w:rsidRPr="008E2185">
        <w:t xml:space="preserve"> </w:t>
      </w:r>
      <w:r w:rsidR="008E1148" w:rsidRPr="008E2185">
        <w:t>relação</w:t>
      </w:r>
      <w:r w:rsidR="00EE51B2" w:rsidRPr="008E2185">
        <w:t>, os resultados também indicam que uma maior participação relativa da ind</w:t>
      </w:r>
      <w:r w:rsidR="00D21941" w:rsidRPr="008E2185">
        <w:t>ú</w:t>
      </w:r>
      <w:r w:rsidR="00EE51B2" w:rsidRPr="008E2185">
        <w:t xml:space="preserve">stria </w:t>
      </w:r>
      <w:r w:rsidR="00AD0EC9" w:rsidRPr="008E2185">
        <w:t>no emp</w:t>
      </w:r>
      <w:r w:rsidR="000D256A" w:rsidRPr="008E2185">
        <w:t>rego da cidade</w:t>
      </w:r>
      <w:r w:rsidR="00AD0EC9" w:rsidRPr="008E2185">
        <w:t xml:space="preserve">, medido pelo </w:t>
      </w:r>
      <w:r w:rsidR="00EE51B2" w:rsidRPr="008E2185">
        <w:t>quociente locacional</w:t>
      </w:r>
      <w:r w:rsidR="00AD0EC9" w:rsidRPr="008E2185">
        <w:t>, atraem os estabelecimentos para a cidade.</w:t>
      </w:r>
      <w:r w:rsidR="000D256A" w:rsidRPr="008E2185">
        <w:t xml:space="preserve"> </w:t>
      </w:r>
      <w:r w:rsidR="00B93D93" w:rsidRPr="008E2185">
        <w:t xml:space="preserve">Porém, os resultados não são consistentes </w:t>
      </w:r>
      <w:r w:rsidR="005801DC" w:rsidRPr="008E2185">
        <w:t xml:space="preserve">com </w:t>
      </w:r>
      <w:r w:rsidR="00B93D93" w:rsidRPr="008E2185">
        <w:t xml:space="preserve">a presença de economias de urbanização </w:t>
      </w:r>
      <w:r w:rsidR="005C429D" w:rsidRPr="008E2185">
        <w:t>como fator de atração das firmas</w:t>
      </w:r>
      <w:r w:rsidR="005801DC" w:rsidRPr="008E2185">
        <w:t xml:space="preserve"> consideradas na amostra</w:t>
      </w:r>
      <w:r w:rsidR="005C429D" w:rsidRPr="008E2185">
        <w:t>, já que o índice de diversidade apresentou o sinal positivo, sugerindo que os investidores</w:t>
      </w:r>
      <w:r w:rsidR="005801DC" w:rsidRPr="008E2185">
        <w:t>/firmas</w:t>
      </w:r>
      <w:r w:rsidR="005C429D" w:rsidRPr="008E2185">
        <w:t xml:space="preserve"> </w:t>
      </w:r>
      <w:r w:rsidR="005801DC" w:rsidRPr="008E2185">
        <w:t>preferem as cidades com uma menor diversidade produtiva industrial.</w:t>
      </w:r>
    </w:p>
    <w:p w:rsidR="00517285" w:rsidRPr="008E2185" w:rsidRDefault="003716CB" w:rsidP="008E2185">
      <w:pPr>
        <w:autoSpaceDE w:val="0"/>
        <w:autoSpaceDN w:val="0"/>
        <w:adjustRightInd w:val="0"/>
        <w:ind w:firstLine="708"/>
        <w:jc w:val="both"/>
      </w:pPr>
      <w:r w:rsidRPr="008E2185">
        <w:t>Além desses resultados, as variáveis de interação incluídas no modelo, assinalam que as firmas maiores buscam se instalarem nas cidades maiores, São Paulo em especial, a única exceção foi a cidade do Rio de Janeiro.  Além disso, as firmas com trabalhadores mais qualificados preferem se instalar na cidade de São Paulo, a exceção das cidades de Curitiba e Porto Alegre.</w:t>
      </w:r>
    </w:p>
    <w:p w:rsidR="00517285" w:rsidRPr="008E2185" w:rsidRDefault="003716CB" w:rsidP="008E2185">
      <w:pPr>
        <w:autoSpaceDE w:val="0"/>
        <w:autoSpaceDN w:val="0"/>
        <w:adjustRightInd w:val="0"/>
        <w:ind w:firstLine="708"/>
        <w:jc w:val="both"/>
      </w:pPr>
      <w:r w:rsidRPr="008E2185">
        <w:t xml:space="preserve">Os resultados expostos na Tabela </w:t>
      </w:r>
      <w:r w:rsidR="006A615B" w:rsidRPr="008E2185">
        <w:t>3</w:t>
      </w:r>
      <w:r w:rsidRPr="008E2185">
        <w:t xml:space="preserve"> foram obtidos considerando todas as divisões da indústria de transformam instaladas nas cidades consideradas na análise. Porém, como as divisões de atividades da indústria de transformação se diferem quanto à intensidade dos fatores de produção, capital intensivo, trabalho ou recursos naturais, os fatores locais também podem atuar de modo diferenciado sobre as escolhas locacionais agentes produtivos.  Deste modo, o segundo</w:t>
      </w:r>
      <w:r w:rsidR="0044669D" w:rsidRPr="008E2185">
        <w:t xml:space="preserve"> modelo</w:t>
      </w:r>
      <w:r w:rsidRPr="008E2185">
        <w:t>, o qual apresentou os melhores resultados, foi estimado para cada uma das principais divisões da indústria de transformação: as indústrias de Fabricação de Produtos Alimentícios e Bebidas (CODIGO 15), Confecção de Artigos do Vestuário e Acessórios (CODIGO 18), Edição, Impressão e Reprodução de Gravações (CODIGO 22), Fabricação de Artigos de Borracha e Plástico (CODIGO 25) e Fabricação de Produtos de Metal Exceto Máquinas e Equipamentos (CODIGO CNAE 28).</w:t>
      </w:r>
    </w:p>
    <w:p w:rsidR="00517285" w:rsidRPr="008E2185" w:rsidRDefault="0044669D" w:rsidP="008E2185">
      <w:pPr>
        <w:autoSpaceDE w:val="0"/>
        <w:autoSpaceDN w:val="0"/>
        <w:adjustRightInd w:val="0"/>
        <w:ind w:firstLine="708"/>
        <w:jc w:val="both"/>
      </w:pPr>
      <w:r w:rsidRPr="008E2185">
        <w:t xml:space="preserve">Recorrendo a classificação de Moreira e </w:t>
      </w:r>
      <w:proofErr w:type="spellStart"/>
      <w:r w:rsidRPr="008E2185">
        <w:t>Najberg</w:t>
      </w:r>
      <w:proofErr w:type="spellEnd"/>
      <w:r w:rsidRPr="008E2185">
        <w:t xml:space="preserve"> (1998) das indústrias de transformação com respeito à intensidade dos fatores de produção, a indústria de Fabricação de Produtos Alimentícios e Bebidas seriam intensivas em Recursos Naturais, a indústria de Confecção de Artigos do Vestuário e Acessórios em trabalho, e as indústrias de Edição, Impressão e Reprodução de Gravações, Fabricação de Artigos de Borracha e Plástico e Fabricação de Produtos de Metal Exceto Máquinas e Equipamentos são intensivas em capital.</w:t>
      </w:r>
    </w:p>
    <w:p w:rsidR="0044669D" w:rsidRPr="008E2185" w:rsidRDefault="0044669D" w:rsidP="008E2185">
      <w:pPr>
        <w:autoSpaceDE w:val="0"/>
        <w:autoSpaceDN w:val="0"/>
        <w:adjustRightInd w:val="0"/>
        <w:ind w:firstLine="708"/>
        <w:jc w:val="both"/>
      </w:pPr>
      <w:r w:rsidRPr="008E2185">
        <w:lastRenderedPageBreak/>
        <w:t xml:space="preserve">Os resultados encontram-se na Tabela </w:t>
      </w:r>
      <w:r w:rsidR="006A615B" w:rsidRPr="008E2185">
        <w:t>4</w:t>
      </w:r>
      <w:r w:rsidRPr="008E2185">
        <w:t xml:space="preserve">. Observa-se inicialmente que os modelos estimados por indústrias também apresentaram um bom grau de ajuste, a maioria das variáveis com coeficiente estatisticamente significante a menos de 5%, e são conjuntamente significante. Quanto ao sinal dos coeficientes estimados, verifica-se que há algumas diferenças a depender da divisão de atividades para o qual o modelo foi estimado. </w:t>
      </w:r>
    </w:p>
    <w:p w:rsidR="0044669D" w:rsidRPr="008E2185" w:rsidRDefault="0044669D" w:rsidP="008E2185">
      <w:pPr>
        <w:autoSpaceDE w:val="0"/>
        <w:autoSpaceDN w:val="0"/>
        <w:adjustRightInd w:val="0"/>
        <w:ind w:firstLine="708"/>
        <w:jc w:val="both"/>
      </w:pPr>
      <w:r w:rsidRPr="008E2185">
        <w:t>Os sinais dos coeficientes estimados das variáveis de custo de produção, salário da indústria e custo do aluguel, para todas as cinco indústrias, são consistentes com os resultados do modelo 2, a primeira variável atuando com um fator de repulsão e a segunda como um fator de atração dos investimentos industriais.</w:t>
      </w:r>
    </w:p>
    <w:p w:rsidR="0044669D" w:rsidRPr="008E2185" w:rsidRDefault="0044669D" w:rsidP="008E2185">
      <w:pPr>
        <w:autoSpaceDE w:val="0"/>
        <w:autoSpaceDN w:val="0"/>
        <w:adjustRightInd w:val="0"/>
        <w:ind w:firstLine="708"/>
        <w:jc w:val="both"/>
      </w:pPr>
      <w:r w:rsidRPr="008E2185">
        <w:t>A variável média salarial da cidade apresentou sinal positivo para a indústria de Confecção de Artigos do Vestuário e Acessórios (CODIGO 18) e para a indústria de Edição, Impressão e Reprodução de Gravações (CODIGO 22), indústrias estas intensivas em mão de obra e capital, respectivamente. Mas, tal atributo local atua como fator de dispersão das indústrias de Fabricação de Produtos Alimentícios e Bebidas (CODIGO 15) e Fabricação de Produtos de Metal Exceto Máquinas e Equipamentos (CODIGO 28), resultado este não esperado.</w:t>
      </w:r>
    </w:p>
    <w:p w:rsidR="00884567" w:rsidRPr="008E2185" w:rsidRDefault="00884567" w:rsidP="008E2185">
      <w:pPr>
        <w:autoSpaceDE w:val="0"/>
        <w:autoSpaceDN w:val="0"/>
        <w:adjustRightInd w:val="0"/>
        <w:ind w:firstLine="708"/>
        <w:jc w:val="both"/>
      </w:pPr>
      <w:r w:rsidRPr="008E2185">
        <w:t>O custo de vida, corroborando os resultados obtidos para o modelo 2, atua como um fator de atração para as indústrias de Fabricação de Produtos Alimentícios e Bebidas (CODIGO 15) e para as indústrias Confecção de Artigos do Vestuário e Acessórios (CODIGO 18).</w:t>
      </w:r>
      <w:r w:rsidR="00C04F9B" w:rsidRPr="008E2185">
        <w:t xml:space="preserve"> Mas, seria um fator de </w:t>
      </w:r>
      <w:r w:rsidRPr="008E2185">
        <w:t>repulsão para a</w:t>
      </w:r>
      <w:r w:rsidR="00C04F9B" w:rsidRPr="008E2185">
        <w:t>s</w:t>
      </w:r>
      <w:r w:rsidRPr="008E2185">
        <w:t xml:space="preserve"> indústria</w:t>
      </w:r>
      <w:r w:rsidR="00C04F9B" w:rsidRPr="008E2185">
        <w:t>s</w:t>
      </w:r>
      <w:r w:rsidRPr="008E2185">
        <w:t xml:space="preserve"> de Edição, Impressão e Reprodução de Gravações (CODIGO 22) e </w:t>
      </w:r>
      <w:r w:rsidR="00C04F9B" w:rsidRPr="008E2185">
        <w:t>para as</w:t>
      </w:r>
      <w:r w:rsidRPr="008E2185">
        <w:t xml:space="preserve"> indústria</w:t>
      </w:r>
      <w:r w:rsidR="00C04F9B" w:rsidRPr="008E2185">
        <w:t>s</w:t>
      </w:r>
      <w:r w:rsidRPr="008E2185">
        <w:t xml:space="preserve"> de Fabricação de Produtos de Metal Exceto Máquinas e Equipamentos (CODIGO 28). </w:t>
      </w:r>
    </w:p>
    <w:p w:rsidR="00C04F9B" w:rsidRPr="008E2185" w:rsidRDefault="00C04F9B" w:rsidP="008E2185">
      <w:pPr>
        <w:autoSpaceDE w:val="0"/>
        <w:autoSpaceDN w:val="0"/>
        <w:adjustRightInd w:val="0"/>
        <w:ind w:firstLine="708"/>
        <w:jc w:val="both"/>
      </w:pPr>
      <w:r w:rsidRPr="008E2185">
        <w:t xml:space="preserve">Quanto </w:t>
      </w:r>
      <w:r w:rsidR="0044066A" w:rsidRPr="008E2185">
        <w:t>ao índice de</w:t>
      </w:r>
      <w:r w:rsidRPr="008E2185">
        <w:t xml:space="preserve"> diversidade industrial</w:t>
      </w:r>
      <w:r w:rsidR="0044066A" w:rsidRPr="008E2185">
        <w:t xml:space="preserve">, tal atributo local </w:t>
      </w:r>
      <w:r w:rsidRPr="008E2185">
        <w:t xml:space="preserve">parece atuar como atributo de </w:t>
      </w:r>
      <w:r w:rsidR="00AC007D" w:rsidRPr="008E2185">
        <w:t>dispersão</w:t>
      </w:r>
      <w:r w:rsidRPr="008E2185">
        <w:t xml:space="preserve"> das indústrias de Fabricação de Produtos Alimentícios e Bebidas (CODIGO 15), de Edição, Impressão e Reprodução de Gravações (CODIGO 22), e de Fabricação de Produtos de Metal Exceto Máquinas e Equipamentos (CODIGO 28). </w:t>
      </w:r>
      <w:r w:rsidR="008D67CB" w:rsidRPr="008E2185">
        <w:t xml:space="preserve">E, </w:t>
      </w:r>
      <w:r w:rsidRPr="008E2185">
        <w:t xml:space="preserve">há indicações de que apenas as indústrias de Confecção de Artigos do Vestuário e Acessórios (CODIGO 18) e </w:t>
      </w:r>
      <w:r w:rsidR="008D67CB" w:rsidRPr="008E2185">
        <w:t xml:space="preserve">as indústrias </w:t>
      </w:r>
      <w:r w:rsidRPr="008E2185">
        <w:t xml:space="preserve">de Edição, Impressão e Reprodução de Gravações (CODIGO 22) são beneficiadas pelas economias produtivas geradas pela concentração relativa de indústrias da mesma divisão de atividades. </w:t>
      </w:r>
    </w:p>
    <w:p w:rsidR="00EA31B9" w:rsidRPr="008E2185" w:rsidRDefault="00EA31B9" w:rsidP="008E2185">
      <w:pPr>
        <w:jc w:val="center"/>
      </w:pPr>
    </w:p>
    <w:p w:rsidR="000A43E9" w:rsidRDefault="006A615B" w:rsidP="008E2185">
      <w:pPr>
        <w:jc w:val="center"/>
        <w:rPr>
          <w:b/>
        </w:rPr>
      </w:pPr>
      <w:r w:rsidRPr="00D82000">
        <w:rPr>
          <w:b/>
        </w:rPr>
        <w:t>Tabela 4</w:t>
      </w:r>
      <w:r w:rsidR="000A43E9" w:rsidRPr="00D82000">
        <w:rPr>
          <w:b/>
        </w:rPr>
        <w:t xml:space="preserve">. Resultados do Modelo </w:t>
      </w:r>
      <w:proofErr w:type="spellStart"/>
      <w:r w:rsidR="000A43E9" w:rsidRPr="00D82000">
        <w:rPr>
          <w:b/>
          <w:i/>
        </w:rPr>
        <w:t>Logit</w:t>
      </w:r>
      <w:proofErr w:type="spellEnd"/>
      <w:r w:rsidR="000A43E9" w:rsidRPr="00D82000">
        <w:rPr>
          <w:b/>
        </w:rPr>
        <w:t xml:space="preserve"> por Indústria</w:t>
      </w:r>
    </w:p>
    <w:p w:rsidR="00C37F1B" w:rsidRPr="00D82000" w:rsidRDefault="00C37F1B" w:rsidP="008E2185">
      <w:pPr>
        <w:jc w:val="center"/>
        <w:rPr>
          <w:b/>
        </w:rPr>
      </w:pPr>
    </w:p>
    <w:tbl>
      <w:tblPr>
        <w:tblW w:w="9016" w:type="dxa"/>
        <w:jc w:val="center"/>
        <w:tblInd w:w="-337" w:type="dxa"/>
        <w:tblCellMar>
          <w:left w:w="70" w:type="dxa"/>
          <w:right w:w="70" w:type="dxa"/>
        </w:tblCellMar>
        <w:tblLook w:val="04A0"/>
      </w:tblPr>
      <w:tblGrid>
        <w:gridCol w:w="2716"/>
        <w:gridCol w:w="1260"/>
        <w:gridCol w:w="1260"/>
        <w:gridCol w:w="1260"/>
        <w:gridCol w:w="1260"/>
        <w:gridCol w:w="1260"/>
      </w:tblGrid>
      <w:tr w:rsidR="000A43E9" w:rsidRPr="00FA5B94" w:rsidTr="00D82000">
        <w:trPr>
          <w:trHeight w:val="280"/>
          <w:jc w:val="center"/>
        </w:trPr>
        <w:tc>
          <w:tcPr>
            <w:tcW w:w="2716" w:type="dxa"/>
            <w:tcBorders>
              <w:top w:val="single" w:sz="4" w:space="0" w:color="auto"/>
              <w:left w:val="nil"/>
              <w:bottom w:val="single" w:sz="4" w:space="0" w:color="auto"/>
              <w:right w:val="nil"/>
            </w:tcBorders>
            <w:shd w:val="clear" w:color="auto" w:fill="auto"/>
            <w:noWrap/>
            <w:vAlign w:val="bottom"/>
            <w:hideMark/>
          </w:tcPr>
          <w:p w:rsidR="000A43E9" w:rsidRPr="00FA5B94" w:rsidRDefault="00D82000" w:rsidP="008E2185">
            <w:pPr>
              <w:jc w:val="center"/>
            </w:pPr>
            <w:r w:rsidRPr="008E2185">
              <w:rPr>
                <w:b/>
                <w:bCs/>
                <w:iCs/>
              </w:rPr>
              <w:t>Variáveis Explicativas</w:t>
            </w:r>
          </w:p>
        </w:tc>
        <w:tc>
          <w:tcPr>
            <w:tcW w:w="1260" w:type="dxa"/>
            <w:tcBorders>
              <w:top w:val="single" w:sz="4" w:space="0" w:color="auto"/>
              <w:left w:val="nil"/>
              <w:bottom w:val="single" w:sz="4" w:space="0" w:color="auto"/>
              <w:right w:val="nil"/>
            </w:tcBorders>
            <w:shd w:val="clear" w:color="auto" w:fill="auto"/>
            <w:noWrap/>
            <w:vAlign w:val="bottom"/>
            <w:hideMark/>
          </w:tcPr>
          <w:p w:rsidR="000A43E9" w:rsidRPr="00FA5B94" w:rsidRDefault="008E1148" w:rsidP="008E2185">
            <w:pPr>
              <w:jc w:val="center"/>
            </w:pPr>
            <w:r w:rsidRPr="00FA5B94">
              <w:rPr>
                <w:sz w:val="22"/>
                <w:szCs w:val="22"/>
              </w:rPr>
              <w:t xml:space="preserve">Divisão </w:t>
            </w:r>
            <w:r w:rsidR="000A43E9" w:rsidRPr="00FA5B94">
              <w:rPr>
                <w:sz w:val="22"/>
                <w:szCs w:val="22"/>
              </w:rPr>
              <w:t>15</w:t>
            </w:r>
          </w:p>
        </w:tc>
        <w:tc>
          <w:tcPr>
            <w:tcW w:w="1260" w:type="dxa"/>
            <w:tcBorders>
              <w:top w:val="single" w:sz="4" w:space="0" w:color="auto"/>
              <w:left w:val="nil"/>
              <w:bottom w:val="single" w:sz="4" w:space="0" w:color="auto"/>
              <w:right w:val="nil"/>
            </w:tcBorders>
            <w:shd w:val="clear" w:color="auto" w:fill="auto"/>
            <w:noWrap/>
            <w:vAlign w:val="bottom"/>
            <w:hideMark/>
          </w:tcPr>
          <w:p w:rsidR="000A43E9" w:rsidRPr="00FA5B94" w:rsidRDefault="008E1148" w:rsidP="008E2185">
            <w:pPr>
              <w:jc w:val="center"/>
            </w:pPr>
            <w:r w:rsidRPr="00FA5B94">
              <w:rPr>
                <w:sz w:val="22"/>
                <w:szCs w:val="22"/>
              </w:rPr>
              <w:t>Divisão</w:t>
            </w:r>
            <w:r w:rsidR="000A43E9" w:rsidRPr="00FA5B94">
              <w:rPr>
                <w:sz w:val="22"/>
                <w:szCs w:val="22"/>
              </w:rPr>
              <w:t xml:space="preserve"> 18</w:t>
            </w:r>
          </w:p>
        </w:tc>
        <w:tc>
          <w:tcPr>
            <w:tcW w:w="1260" w:type="dxa"/>
            <w:tcBorders>
              <w:top w:val="single" w:sz="4" w:space="0" w:color="auto"/>
              <w:left w:val="nil"/>
              <w:bottom w:val="single" w:sz="4" w:space="0" w:color="auto"/>
              <w:right w:val="nil"/>
            </w:tcBorders>
            <w:shd w:val="clear" w:color="auto" w:fill="auto"/>
            <w:noWrap/>
            <w:vAlign w:val="bottom"/>
            <w:hideMark/>
          </w:tcPr>
          <w:p w:rsidR="000A43E9" w:rsidRPr="00FA5B94" w:rsidRDefault="008E1148" w:rsidP="008E2185">
            <w:pPr>
              <w:jc w:val="center"/>
            </w:pPr>
            <w:r w:rsidRPr="00FA5B94">
              <w:rPr>
                <w:sz w:val="22"/>
                <w:szCs w:val="22"/>
              </w:rPr>
              <w:t>Divisão</w:t>
            </w:r>
            <w:r w:rsidR="000A43E9" w:rsidRPr="00FA5B94">
              <w:rPr>
                <w:sz w:val="22"/>
                <w:szCs w:val="22"/>
              </w:rPr>
              <w:t xml:space="preserve"> 22</w:t>
            </w:r>
          </w:p>
        </w:tc>
        <w:tc>
          <w:tcPr>
            <w:tcW w:w="1260" w:type="dxa"/>
            <w:tcBorders>
              <w:top w:val="single" w:sz="4" w:space="0" w:color="auto"/>
              <w:left w:val="nil"/>
              <w:bottom w:val="single" w:sz="4" w:space="0" w:color="auto"/>
              <w:right w:val="nil"/>
            </w:tcBorders>
            <w:shd w:val="clear" w:color="auto" w:fill="auto"/>
            <w:noWrap/>
            <w:vAlign w:val="bottom"/>
            <w:hideMark/>
          </w:tcPr>
          <w:p w:rsidR="000A43E9" w:rsidRPr="00FA5B94" w:rsidRDefault="008E1148" w:rsidP="008E2185">
            <w:pPr>
              <w:jc w:val="center"/>
            </w:pPr>
            <w:r w:rsidRPr="00FA5B94">
              <w:rPr>
                <w:sz w:val="22"/>
                <w:szCs w:val="22"/>
              </w:rPr>
              <w:t>Divisão</w:t>
            </w:r>
            <w:r w:rsidR="000A43E9" w:rsidRPr="00FA5B94">
              <w:rPr>
                <w:sz w:val="22"/>
                <w:szCs w:val="22"/>
              </w:rPr>
              <w:t xml:space="preserve"> 25</w:t>
            </w:r>
          </w:p>
        </w:tc>
        <w:tc>
          <w:tcPr>
            <w:tcW w:w="1260" w:type="dxa"/>
            <w:tcBorders>
              <w:top w:val="single" w:sz="4" w:space="0" w:color="auto"/>
              <w:left w:val="nil"/>
              <w:bottom w:val="single" w:sz="4" w:space="0" w:color="auto"/>
              <w:right w:val="nil"/>
            </w:tcBorders>
            <w:shd w:val="clear" w:color="auto" w:fill="auto"/>
            <w:noWrap/>
            <w:vAlign w:val="bottom"/>
            <w:hideMark/>
          </w:tcPr>
          <w:p w:rsidR="000A43E9" w:rsidRPr="00FA5B94" w:rsidRDefault="008E1148" w:rsidP="008E2185">
            <w:pPr>
              <w:jc w:val="center"/>
            </w:pPr>
            <w:r w:rsidRPr="00FA5B94">
              <w:rPr>
                <w:sz w:val="22"/>
                <w:szCs w:val="22"/>
              </w:rPr>
              <w:t>Divisão</w:t>
            </w:r>
            <w:r w:rsidR="000A43E9" w:rsidRPr="00FA5B94">
              <w:rPr>
                <w:sz w:val="22"/>
                <w:szCs w:val="22"/>
              </w:rPr>
              <w:t xml:space="preserve"> 28</w:t>
            </w:r>
          </w:p>
        </w:tc>
      </w:tr>
      <w:tr w:rsidR="000A43E9" w:rsidRPr="00FA5B94" w:rsidTr="00D82000">
        <w:trPr>
          <w:trHeight w:val="280"/>
          <w:jc w:val="center"/>
        </w:trPr>
        <w:tc>
          <w:tcPr>
            <w:tcW w:w="2716" w:type="dxa"/>
            <w:tcBorders>
              <w:top w:val="single" w:sz="4" w:space="0" w:color="auto"/>
              <w:left w:val="nil"/>
              <w:bottom w:val="nil"/>
              <w:right w:val="nil"/>
            </w:tcBorders>
            <w:shd w:val="clear" w:color="auto" w:fill="auto"/>
            <w:noWrap/>
            <w:vAlign w:val="bottom"/>
            <w:hideMark/>
          </w:tcPr>
          <w:p w:rsidR="000A43E9" w:rsidRPr="00FA5B94" w:rsidRDefault="000A43E9" w:rsidP="008E2185">
            <w:r w:rsidRPr="00FA5B94">
              <w:rPr>
                <w:sz w:val="22"/>
                <w:szCs w:val="22"/>
              </w:rPr>
              <w:t>Salário da Indústria</w:t>
            </w:r>
          </w:p>
        </w:tc>
        <w:tc>
          <w:tcPr>
            <w:tcW w:w="1260" w:type="dxa"/>
            <w:tcBorders>
              <w:top w:val="single" w:sz="4" w:space="0" w:color="auto"/>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0,0020*</w:t>
            </w:r>
          </w:p>
        </w:tc>
        <w:tc>
          <w:tcPr>
            <w:tcW w:w="1260" w:type="dxa"/>
            <w:tcBorders>
              <w:top w:val="single" w:sz="4" w:space="0" w:color="auto"/>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0,0008*</w:t>
            </w:r>
          </w:p>
        </w:tc>
        <w:tc>
          <w:tcPr>
            <w:tcW w:w="1260" w:type="dxa"/>
            <w:tcBorders>
              <w:top w:val="single" w:sz="4" w:space="0" w:color="auto"/>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0,0015*</w:t>
            </w:r>
          </w:p>
        </w:tc>
        <w:tc>
          <w:tcPr>
            <w:tcW w:w="1260" w:type="dxa"/>
            <w:tcBorders>
              <w:top w:val="single" w:sz="4" w:space="0" w:color="auto"/>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0,0021*</w:t>
            </w:r>
          </w:p>
        </w:tc>
        <w:tc>
          <w:tcPr>
            <w:tcW w:w="1260" w:type="dxa"/>
            <w:tcBorders>
              <w:top w:val="single" w:sz="4" w:space="0" w:color="auto"/>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0,0030*</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0,0002</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(0,0002)</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Aluguel</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-0,0094*</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-0,0218*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-0,0101*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-0,0194*</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-0,0084*</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0,0006</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(0,0007)</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(0,0007)</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(0,0032)</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(0,0010)</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Salário Cidade</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-0,0010*</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0,0026*</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0,0007*</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-0,0017*</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0,0003</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(0,0014)</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Renda das Famílias</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0,0008*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0,0009*</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0,0009*</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0,0010*</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0,0001</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(0,0002)</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Desemprego</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-11,9324*</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-40,0918*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-22,6726*</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-41,3829*</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-30,2916*</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0,6976</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(1,1536)</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(0,9665)</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(1,4440)</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(0,8777)</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Custo de Vida</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0,0007*</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-0,0010*</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-0,0005*</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0,0001</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(0,0003)</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(0,0001)</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 xml:space="preserve">Índice de </w:t>
            </w:r>
            <w:proofErr w:type="spellStart"/>
            <w:r w:rsidRPr="00FA5B94">
              <w:rPr>
                <w:sz w:val="22"/>
                <w:szCs w:val="22"/>
              </w:rPr>
              <w:t>Herfindahl</w:t>
            </w:r>
            <w:proofErr w:type="spellEnd"/>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8,1555*</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-11,1696</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7,4938*</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0,7679</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11,4873*</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pPr>
              <w:jc w:val="center"/>
            </w:pP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0,9682</w:t>
            </w:r>
            <w:r w:rsidRPr="00FA5B94">
              <w:rPr>
                <w:sz w:val="22"/>
                <w:szCs w:val="22"/>
              </w:rPr>
              <w:t>)</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(1,0875)</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(1,1247)</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(5,5295)</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(1,2205)</w:t>
            </w:r>
          </w:p>
        </w:tc>
      </w:tr>
      <w:tr w:rsidR="000A43E9" w:rsidRPr="00FA5B94" w:rsidTr="00D82000">
        <w:trPr>
          <w:trHeight w:val="280"/>
          <w:jc w:val="center"/>
        </w:trPr>
        <w:tc>
          <w:tcPr>
            <w:tcW w:w="2716" w:type="dxa"/>
            <w:tcBorders>
              <w:top w:val="nil"/>
              <w:left w:val="nil"/>
              <w:bottom w:val="nil"/>
              <w:right w:val="nil"/>
            </w:tcBorders>
            <w:shd w:val="clear" w:color="auto" w:fill="auto"/>
            <w:noWrap/>
            <w:vAlign w:val="bottom"/>
            <w:hideMark/>
          </w:tcPr>
          <w:p w:rsidR="000A43E9" w:rsidRPr="00FA5B94" w:rsidRDefault="000A43E9" w:rsidP="008E2185">
            <w:r w:rsidRPr="00FA5B94">
              <w:rPr>
                <w:sz w:val="22"/>
                <w:szCs w:val="22"/>
              </w:rPr>
              <w:t>Quociente Locacional</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rPr>
                <w:rFonts w:eastAsia="BatangChe"/>
              </w:rPr>
            </w:pPr>
            <w:r w:rsidRPr="00FA5B94">
              <w:rPr>
                <w:rFonts w:eastAsia="BatangChe"/>
                <w:sz w:val="22"/>
                <w:szCs w:val="22"/>
              </w:rPr>
              <w:t>-0,1676*</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0,4714*</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0,0329</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0,6042</w:t>
            </w:r>
          </w:p>
        </w:tc>
        <w:tc>
          <w:tcPr>
            <w:tcW w:w="1260" w:type="dxa"/>
            <w:tcBorders>
              <w:top w:val="nil"/>
              <w:left w:val="nil"/>
              <w:bottom w:val="nil"/>
              <w:right w:val="nil"/>
            </w:tcBorders>
            <w:shd w:val="clear" w:color="auto" w:fill="auto"/>
            <w:noWrap/>
            <w:vAlign w:val="bottom"/>
            <w:hideMark/>
          </w:tcPr>
          <w:p w:rsidR="000A43E9" w:rsidRPr="00FA5B94" w:rsidRDefault="000A43E9" w:rsidP="008E2185">
            <w:pPr>
              <w:jc w:val="center"/>
            </w:pPr>
            <w:r w:rsidRPr="00FA5B94">
              <w:rPr>
                <w:sz w:val="22"/>
                <w:szCs w:val="22"/>
              </w:rPr>
              <w:t>0,9673*</w:t>
            </w:r>
          </w:p>
        </w:tc>
      </w:tr>
      <w:tr w:rsidR="000A43E9" w:rsidRPr="00FA5B94" w:rsidTr="00D82000">
        <w:trPr>
          <w:trHeight w:val="280"/>
          <w:jc w:val="center"/>
        </w:trPr>
        <w:tc>
          <w:tcPr>
            <w:tcW w:w="2716" w:type="dxa"/>
            <w:tcBorders>
              <w:top w:val="nil"/>
              <w:left w:val="nil"/>
              <w:bottom w:val="single" w:sz="4" w:space="0" w:color="auto"/>
              <w:right w:val="nil"/>
            </w:tcBorders>
            <w:shd w:val="clear" w:color="auto" w:fill="auto"/>
            <w:noWrap/>
            <w:vAlign w:val="bottom"/>
            <w:hideMark/>
          </w:tcPr>
          <w:p w:rsidR="000A43E9" w:rsidRPr="00FA5B94" w:rsidRDefault="000A43E9" w:rsidP="008E2185">
            <w:r w:rsidRPr="00FA5B94">
              <w:rPr>
                <w:sz w:val="22"/>
                <w:szCs w:val="22"/>
              </w:rPr>
              <w:t> </w:t>
            </w:r>
          </w:p>
        </w:tc>
        <w:tc>
          <w:tcPr>
            <w:tcW w:w="1260" w:type="dxa"/>
            <w:tcBorders>
              <w:top w:val="nil"/>
              <w:left w:val="nil"/>
              <w:bottom w:val="single" w:sz="4" w:space="0" w:color="auto"/>
              <w:right w:val="nil"/>
            </w:tcBorders>
            <w:shd w:val="clear" w:color="auto" w:fill="auto"/>
            <w:noWrap/>
            <w:vAlign w:val="bottom"/>
            <w:hideMark/>
          </w:tcPr>
          <w:p w:rsidR="000A43E9" w:rsidRPr="00FA5B94" w:rsidRDefault="000A43E9" w:rsidP="008E2185">
            <w:pPr>
              <w:jc w:val="center"/>
              <w:rPr>
                <w:rFonts w:eastAsia="BatangChe"/>
              </w:rPr>
            </w:pPr>
            <w:r w:rsidRPr="00FA5B94">
              <w:rPr>
                <w:sz w:val="22"/>
                <w:szCs w:val="22"/>
              </w:rPr>
              <w:t>(</w:t>
            </w:r>
            <w:r w:rsidRPr="00FA5B94">
              <w:rPr>
                <w:rFonts w:eastAsia="BatangChe"/>
                <w:sz w:val="22"/>
                <w:szCs w:val="22"/>
              </w:rPr>
              <w:t>0,0364</w:t>
            </w:r>
            <w:r w:rsidRPr="00FA5B94">
              <w:rPr>
                <w:sz w:val="22"/>
                <w:szCs w:val="22"/>
              </w:rPr>
              <w:t>)</w:t>
            </w:r>
          </w:p>
        </w:tc>
        <w:tc>
          <w:tcPr>
            <w:tcW w:w="1260" w:type="dxa"/>
            <w:tcBorders>
              <w:top w:val="nil"/>
              <w:left w:val="nil"/>
              <w:bottom w:val="single" w:sz="4" w:space="0" w:color="auto"/>
              <w:right w:val="nil"/>
            </w:tcBorders>
            <w:shd w:val="clear" w:color="auto" w:fill="auto"/>
            <w:noWrap/>
            <w:vAlign w:val="bottom"/>
            <w:hideMark/>
          </w:tcPr>
          <w:p w:rsidR="000A43E9" w:rsidRPr="00FA5B94" w:rsidRDefault="000A43E9" w:rsidP="008E2185">
            <w:pPr>
              <w:jc w:val="center"/>
            </w:pPr>
            <w:r w:rsidRPr="00FA5B94">
              <w:rPr>
                <w:sz w:val="22"/>
                <w:szCs w:val="22"/>
              </w:rPr>
              <w:t>(0,0637)</w:t>
            </w:r>
          </w:p>
        </w:tc>
        <w:tc>
          <w:tcPr>
            <w:tcW w:w="1260" w:type="dxa"/>
            <w:tcBorders>
              <w:top w:val="nil"/>
              <w:left w:val="nil"/>
              <w:bottom w:val="single" w:sz="4" w:space="0" w:color="auto"/>
              <w:right w:val="nil"/>
            </w:tcBorders>
            <w:shd w:val="clear" w:color="auto" w:fill="auto"/>
            <w:noWrap/>
            <w:vAlign w:val="bottom"/>
            <w:hideMark/>
          </w:tcPr>
          <w:p w:rsidR="000A43E9" w:rsidRPr="00FA5B94" w:rsidRDefault="000A43E9" w:rsidP="008E2185">
            <w:pPr>
              <w:jc w:val="center"/>
            </w:pPr>
            <w:r w:rsidRPr="00FA5B94">
              <w:rPr>
                <w:sz w:val="22"/>
                <w:szCs w:val="22"/>
              </w:rPr>
              <w:t>(0,1023)</w:t>
            </w:r>
          </w:p>
        </w:tc>
        <w:tc>
          <w:tcPr>
            <w:tcW w:w="1260" w:type="dxa"/>
            <w:tcBorders>
              <w:top w:val="nil"/>
              <w:left w:val="nil"/>
              <w:bottom w:val="single" w:sz="4" w:space="0" w:color="auto"/>
              <w:right w:val="nil"/>
            </w:tcBorders>
            <w:shd w:val="clear" w:color="auto" w:fill="auto"/>
            <w:noWrap/>
            <w:vAlign w:val="bottom"/>
            <w:hideMark/>
          </w:tcPr>
          <w:p w:rsidR="000A43E9" w:rsidRPr="00FA5B94" w:rsidRDefault="000A43E9" w:rsidP="008E2185">
            <w:pPr>
              <w:jc w:val="center"/>
            </w:pPr>
            <w:r w:rsidRPr="00FA5B94">
              <w:rPr>
                <w:sz w:val="22"/>
                <w:szCs w:val="22"/>
              </w:rPr>
              <w:t>(0,3612)</w:t>
            </w:r>
          </w:p>
        </w:tc>
        <w:tc>
          <w:tcPr>
            <w:tcW w:w="1260" w:type="dxa"/>
            <w:tcBorders>
              <w:top w:val="nil"/>
              <w:left w:val="nil"/>
              <w:bottom w:val="single" w:sz="4" w:space="0" w:color="auto"/>
              <w:right w:val="nil"/>
            </w:tcBorders>
            <w:shd w:val="clear" w:color="auto" w:fill="auto"/>
            <w:noWrap/>
            <w:vAlign w:val="bottom"/>
            <w:hideMark/>
          </w:tcPr>
          <w:p w:rsidR="000A43E9" w:rsidRPr="00FA5B94" w:rsidRDefault="000A43E9" w:rsidP="008E2185">
            <w:pPr>
              <w:jc w:val="center"/>
            </w:pPr>
            <w:r w:rsidRPr="00FA5B94">
              <w:rPr>
                <w:sz w:val="22"/>
                <w:szCs w:val="22"/>
              </w:rPr>
              <w:t>(0,0854)</w:t>
            </w:r>
          </w:p>
        </w:tc>
      </w:tr>
      <w:tr w:rsidR="000A43E9" w:rsidRPr="00FA5B94" w:rsidTr="00D82000">
        <w:trPr>
          <w:trHeight w:val="280"/>
          <w:jc w:val="center"/>
        </w:trPr>
        <w:tc>
          <w:tcPr>
            <w:tcW w:w="2716" w:type="dxa"/>
            <w:tcBorders>
              <w:top w:val="single" w:sz="4" w:space="0" w:color="auto"/>
              <w:left w:val="nil"/>
              <w:bottom w:val="nil"/>
              <w:right w:val="nil"/>
            </w:tcBorders>
            <w:shd w:val="clear" w:color="auto" w:fill="auto"/>
            <w:noWrap/>
            <w:vAlign w:val="bottom"/>
            <w:hideMark/>
          </w:tcPr>
          <w:p w:rsidR="000A43E9" w:rsidRPr="00FA5B94" w:rsidRDefault="000A43E9" w:rsidP="008E2185">
            <w:proofErr w:type="spellStart"/>
            <w:r w:rsidRPr="00FA5B94">
              <w:rPr>
                <w:sz w:val="22"/>
                <w:szCs w:val="22"/>
              </w:rPr>
              <w:t>Log-Verrosimilhança</w:t>
            </w:r>
            <w:proofErr w:type="spellEnd"/>
          </w:p>
        </w:tc>
        <w:tc>
          <w:tcPr>
            <w:tcW w:w="1260" w:type="dxa"/>
            <w:tcBorders>
              <w:top w:val="single" w:sz="4" w:space="0" w:color="auto"/>
              <w:left w:val="nil"/>
              <w:bottom w:val="nil"/>
              <w:right w:val="nil"/>
            </w:tcBorders>
            <w:shd w:val="clear" w:color="auto" w:fill="auto"/>
            <w:noWrap/>
            <w:vAlign w:val="center"/>
            <w:hideMark/>
          </w:tcPr>
          <w:p w:rsidR="000A43E9" w:rsidRPr="00FA5B94" w:rsidRDefault="000A43E9" w:rsidP="008E2185">
            <w:pPr>
              <w:jc w:val="center"/>
            </w:pPr>
            <w:r w:rsidRPr="00FA5B94">
              <w:rPr>
                <w:sz w:val="22"/>
                <w:szCs w:val="22"/>
              </w:rPr>
              <w:t>-11.964</w:t>
            </w:r>
          </w:p>
        </w:tc>
        <w:tc>
          <w:tcPr>
            <w:tcW w:w="1260" w:type="dxa"/>
            <w:tcBorders>
              <w:top w:val="single" w:sz="4" w:space="0" w:color="auto"/>
              <w:left w:val="nil"/>
              <w:bottom w:val="nil"/>
              <w:right w:val="nil"/>
            </w:tcBorders>
            <w:shd w:val="clear" w:color="auto" w:fill="auto"/>
            <w:noWrap/>
            <w:vAlign w:val="center"/>
            <w:hideMark/>
          </w:tcPr>
          <w:p w:rsidR="000A43E9" w:rsidRPr="00FA5B94" w:rsidRDefault="000A43E9" w:rsidP="008E2185">
            <w:pPr>
              <w:jc w:val="center"/>
            </w:pPr>
            <w:r w:rsidRPr="00FA5B94">
              <w:rPr>
                <w:sz w:val="22"/>
                <w:szCs w:val="22"/>
              </w:rPr>
              <w:t>-24974.778</w:t>
            </w:r>
          </w:p>
        </w:tc>
        <w:tc>
          <w:tcPr>
            <w:tcW w:w="1260" w:type="dxa"/>
            <w:tcBorders>
              <w:top w:val="single" w:sz="4" w:space="0" w:color="auto"/>
              <w:left w:val="nil"/>
              <w:bottom w:val="nil"/>
              <w:right w:val="nil"/>
            </w:tcBorders>
            <w:shd w:val="clear" w:color="auto" w:fill="auto"/>
            <w:noWrap/>
            <w:vAlign w:val="center"/>
            <w:hideMark/>
          </w:tcPr>
          <w:p w:rsidR="000A43E9" w:rsidRPr="00FA5B94" w:rsidRDefault="000A43E9" w:rsidP="008E2185">
            <w:pPr>
              <w:jc w:val="center"/>
            </w:pPr>
            <w:r w:rsidRPr="00FA5B94">
              <w:rPr>
                <w:sz w:val="22"/>
                <w:szCs w:val="22"/>
              </w:rPr>
              <w:t>-14.537</w:t>
            </w:r>
          </w:p>
        </w:tc>
        <w:tc>
          <w:tcPr>
            <w:tcW w:w="1260" w:type="dxa"/>
            <w:tcBorders>
              <w:top w:val="single" w:sz="4" w:space="0" w:color="auto"/>
              <w:left w:val="nil"/>
              <w:bottom w:val="nil"/>
              <w:right w:val="nil"/>
            </w:tcBorders>
            <w:shd w:val="clear" w:color="auto" w:fill="auto"/>
            <w:noWrap/>
            <w:vAlign w:val="center"/>
            <w:hideMark/>
          </w:tcPr>
          <w:p w:rsidR="000A43E9" w:rsidRPr="00FA5B94" w:rsidRDefault="000A43E9" w:rsidP="008E2185">
            <w:pPr>
              <w:jc w:val="center"/>
            </w:pPr>
            <w:r w:rsidRPr="00FA5B94">
              <w:rPr>
                <w:sz w:val="22"/>
                <w:szCs w:val="22"/>
              </w:rPr>
              <w:t>-4.513</w:t>
            </w:r>
          </w:p>
        </w:tc>
        <w:tc>
          <w:tcPr>
            <w:tcW w:w="1260" w:type="dxa"/>
            <w:tcBorders>
              <w:top w:val="single" w:sz="4" w:space="0" w:color="auto"/>
              <w:left w:val="nil"/>
              <w:bottom w:val="nil"/>
              <w:right w:val="nil"/>
            </w:tcBorders>
            <w:shd w:val="clear" w:color="auto" w:fill="auto"/>
            <w:noWrap/>
            <w:vAlign w:val="center"/>
            <w:hideMark/>
          </w:tcPr>
          <w:p w:rsidR="000A43E9" w:rsidRPr="00FA5B94" w:rsidRDefault="000A43E9" w:rsidP="008E2185">
            <w:pPr>
              <w:jc w:val="center"/>
            </w:pPr>
            <w:r w:rsidRPr="00FA5B94">
              <w:rPr>
                <w:sz w:val="22"/>
                <w:szCs w:val="22"/>
              </w:rPr>
              <w:t>-11.027</w:t>
            </w:r>
          </w:p>
        </w:tc>
      </w:tr>
      <w:tr w:rsidR="000A43E9" w:rsidRPr="00FA5B94" w:rsidTr="00D82000">
        <w:trPr>
          <w:trHeight w:val="280"/>
          <w:jc w:val="center"/>
        </w:trPr>
        <w:tc>
          <w:tcPr>
            <w:tcW w:w="2716" w:type="dxa"/>
            <w:tcBorders>
              <w:top w:val="nil"/>
              <w:left w:val="nil"/>
              <w:bottom w:val="single" w:sz="4" w:space="0" w:color="auto"/>
              <w:right w:val="nil"/>
            </w:tcBorders>
            <w:shd w:val="clear" w:color="auto" w:fill="auto"/>
            <w:noWrap/>
            <w:vAlign w:val="bottom"/>
            <w:hideMark/>
          </w:tcPr>
          <w:p w:rsidR="000A43E9" w:rsidRPr="00FA5B94" w:rsidRDefault="000A43E9" w:rsidP="008E2185">
            <w:r w:rsidRPr="00FA5B94">
              <w:rPr>
                <w:sz w:val="22"/>
                <w:szCs w:val="22"/>
              </w:rPr>
              <w:t>N. Observações</w:t>
            </w:r>
          </w:p>
        </w:tc>
        <w:tc>
          <w:tcPr>
            <w:tcW w:w="1260" w:type="dxa"/>
            <w:tcBorders>
              <w:top w:val="nil"/>
              <w:left w:val="nil"/>
              <w:bottom w:val="single" w:sz="4" w:space="0" w:color="auto"/>
              <w:right w:val="nil"/>
            </w:tcBorders>
            <w:shd w:val="clear" w:color="auto" w:fill="auto"/>
            <w:noWrap/>
            <w:vAlign w:val="center"/>
            <w:hideMark/>
          </w:tcPr>
          <w:p w:rsidR="000A43E9" w:rsidRPr="00FA5B94" w:rsidRDefault="000A43E9" w:rsidP="008E2185">
            <w:pPr>
              <w:jc w:val="center"/>
            </w:pPr>
            <w:r w:rsidRPr="00FA5B94">
              <w:rPr>
                <w:sz w:val="22"/>
                <w:szCs w:val="22"/>
              </w:rPr>
              <w:t>57156</w:t>
            </w:r>
          </w:p>
        </w:tc>
        <w:tc>
          <w:tcPr>
            <w:tcW w:w="1260" w:type="dxa"/>
            <w:tcBorders>
              <w:top w:val="nil"/>
              <w:left w:val="nil"/>
              <w:bottom w:val="single" w:sz="4" w:space="0" w:color="auto"/>
              <w:right w:val="nil"/>
            </w:tcBorders>
            <w:shd w:val="clear" w:color="auto" w:fill="auto"/>
            <w:noWrap/>
            <w:vAlign w:val="center"/>
            <w:hideMark/>
          </w:tcPr>
          <w:p w:rsidR="000A43E9" w:rsidRPr="00FA5B94" w:rsidRDefault="000A43E9" w:rsidP="008E2185">
            <w:pPr>
              <w:jc w:val="center"/>
            </w:pPr>
            <w:r w:rsidRPr="00FA5B94">
              <w:rPr>
                <w:sz w:val="22"/>
                <w:szCs w:val="22"/>
              </w:rPr>
              <w:t>161095</w:t>
            </w:r>
          </w:p>
        </w:tc>
        <w:tc>
          <w:tcPr>
            <w:tcW w:w="1260" w:type="dxa"/>
            <w:tcBorders>
              <w:top w:val="nil"/>
              <w:left w:val="nil"/>
              <w:bottom w:val="single" w:sz="4" w:space="0" w:color="auto"/>
              <w:right w:val="nil"/>
            </w:tcBorders>
            <w:shd w:val="clear" w:color="auto" w:fill="auto"/>
            <w:noWrap/>
            <w:vAlign w:val="center"/>
            <w:hideMark/>
          </w:tcPr>
          <w:p w:rsidR="000A43E9" w:rsidRPr="00FA5B94" w:rsidRDefault="000A43E9" w:rsidP="008E2185">
            <w:pPr>
              <w:jc w:val="center"/>
            </w:pPr>
            <w:r w:rsidRPr="00FA5B94">
              <w:rPr>
                <w:sz w:val="22"/>
                <w:szCs w:val="22"/>
              </w:rPr>
              <w:t>80322</w:t>
            </w:r>
          </w:p>
        </w:tc>
        <w:tc>
          <w:tcPr>
            <w:tcW w:w="1260" w:type="dxa"/>
            <w:tcBorders>
              <w:top w:val="nil"/>
              <w:left w:val="nil"/>
              <w:bottom w:val="single" w:sz="4" w:space="0" w:color="auto"/>
              <w:right w:val="nil"/>
            </w:tcBorders>
            <w:shd w:val="clear" w:color="auto" w:fill="auto"/>
            <w:noWrap/>
            <w:vAlign w:val="center"/>
            <w:hideMark/>
          </w:tcPr>
          <w:p w:rsidR="000A43E9" w:rsidRPr="00FA5B94" w:rsidRDefault="000A43E9" w:rsidP="008E2185">
            <w:pPr>
              <w:jc w:val="center"/>
            </w:pPr>
            <w:r w:rsidRPr="00FA5B94">
              <w:rPr>
                <w:sz w:val="22"/>
                <w:szCs w:val="22"/>
              </w:rPr>
              <w:t>33044</w:t>
            </w:r>
          </w:p>
        </w:tc>
        <w:tc>
          <w:tcPr>
            <w:tcW w:w="1260" w:type="dxa"/>
            <w:tcBorders>
              <w:top w:val="nil"/>
              <w:left w:val="nil"/>
              <w:bottom w:val="single" w:sz="4" w:space="0" w:color="auto"/>
              <w:right w:val="nil"/>
            </w:tcBorders>
            <w:shd w:val="clear" w:color="auto" w:fill="auto"/>
            <w:noWrap/>
            <w:vAlign w:val="center"/>
            <w:hideMark/>
          </w:tcPr>
          <w:p w:rsidR="000A43E9" w:rsidRPr="00FA5B94" w:rsidRDefault="000A43E9" w:rsidP="008E2185">
            <w:pPr>
              <w:jc w:val="center"/>
            </w:pPr>
            <w:r w:rsidRPr="00FA5B94">
              <w:rPr>
                <w:sz w:val="22"/>
                <w:szCs w:val="22"/>
              </w:rPr>
              <w:t>65912</w:t>
            </w:r>
          </w:p>
        </w:tc>
      </w:tr>
    </w:tbl>
    <w:p w:rsidR="000A43E9" w:rsidRDefault="000A43E9" w:rsidP="008E2185">
      <w:pPr>
        <w:jc w:val="center"/>
        <w:rPr>
          <w:sz w:val="20"/>
          <w:szCs w:val="20"/>
        </w:rPr>
      </w:pPr>
      <w:r w:rsidRPr="00FA5B94">
        <w:rPr>
          <w:sz w:val="20"/>
          <w:szCs w:val="20"/>
        </w:rPr>
        <w:t>Nota: * significante à menos de 5%. Valores entre parênteses se referem ao erro padrão dos coeficientes.</w:t>
      </w:r>
    </w:p>
    <w:p w:rsidR="00FA5B94" w:rsidRDefault="00FA5B94" w:rsidP="008E2185">
      <w:pPr>
        <w:jc w:val="center"/>
        <w:rPr>
          <w:sz w:val="20"/>
          <w:szCs w:val="20"/>
        </w:rPr>
      </w:pPr>
    </w:p>
    <w:p w:rsidR="00D82000" w:rsidRPr="00FA5B94" w:rsidRDefault="00D82000" w:rsidP="008E2185">
      <w:pPr>
        <w:jc w:val="center"/>
        <w:rPr>
          <w:sz w:val="20"/>
          <w:szCs w:val="20"/>
        </w:rPr>
      </w:pPr>
    </w:p>
    <w:p w:rsidR="0021550A" w:rsidRPr="008E2185" w:rsidRDefault="0021550A" w:rsidP="008E2185">
      <w:pPr>
        <w:pStyle w:val="PargrafodaLista"/>
        <w:numPr>
          <w:ilvl w:val="0"/>
          <w:numId w:val="3"/>
        </w:numPr>
        <w:spacing w:line="240" w:lineRule="auto"/>
        <w:rPr>
          <w:rFonts w:ascii="Times New Roman" w:hAnsi="Times New Roman" w:cs="Times New Roman"/>
          <w:b/>
          <w:sz w:val="24"/>
          <w:szCs w:val="24"/>
        </w:rPr>
      </w:pPr>
      <w:r w:rsidRPr="008E2185">
        <w:rPr>
          <w:rFonts w:ascii="Times New Roman" w:hAnsi="Times New Roman" w:cs="Times New Roman"/>
          <w:b/>
          <w:sz w:val="24"/>
          <w:szCs w:val="24"/>
        </w:rPr>
        <w:lastRenderedPageBreak/>
        <w:t>Teste de Robustez</w:t>
      </w:r>
    </w:p>
    <w:p w:rsidR="00471DA4" w:rsidRPr="008E2185" w:rsidRDefault="00471DA4" w:rsidP="008E2185">
      <w:pPr>
        <w:ind w:firstLine="709"/>
        <w:jc w:val="both"/>
      </w:pPr>
      <w:r w:rsidRPr="008E2185">
        <w:t xml:space="preserve">O teste de </w:t>
      </w:r>
      <w:proofErr w:type="spellStart"/>
      <w:r w:rsidRPr="008E2185">
        <w:t>Hausman</w:t>
      </w:r>
      <w:proofErr w:type="spellEnd"/>
      <w:r w:rsidRPr="008E2185">
        <w:t xml:space="preserve"> </w:t>
      </w:r>
      <w:r w:rsidR="00C8358C" w:rsidRPr="008E2185">
        <w:t xml:space="preserve">foi aplicado aos modelos estimados na seção anterior </w:t>
      </w:r>
      <w:r w:rsidRPr="008E2185">
        <w:t>para verificar a validade da hipótese da Independência das Alternativas Irrelevantes</w:t>
      </w:r>
      <w:r w:rsidR="00050930" w:rsidRPr="008E2185">
        <w:t xml:space="preserve">, excluindo a cidade de São Paulo da amostra, </w:t>
      </w:r>
      <w:r w:rsidR="00C8271C" w:rsidRPr="008E2185">
        <w:t>sen</w:t>
      </w:r>
      <w:r w:rsidR="00C8358C">
        <w:t>d</w:t>
      </w:r>
      <w:r w:rsidR="00C8271C" w:rsidRPr="008E2185">
        <w:t xml:space="preserve">o que </w:t>
      </w:r>
      <w:r w:rsidR="00050930" w:rsidRPr="008E2185">
        <w:t xml:space="preserve">todos os modelos rejeitaram a hipótese. Desse modo, a tabela </w:t>
      </w:r>
      <w:r w:rsidR="006A615B" w:rsidRPr="008E2185">
        <w:t>5</w:t>
      </w:r>
      <w:r w:rsidR="00050930" w:rsidRPr="008E2185">
        <w:t xml:space="preserve"> apresenta os resultados do melhor modelo obtido a partir da estimação do </w:t>
      </w:r>
      <w:proofErr w:type="spellStart"/>
      <w:r w:rsidR="00050930" w:rsidRPr="008E2185">
        <w:rPr>
          <w:i/>
        </w:rPr>
        <w:t>Mixed</w:t>
      </w:r>
      <w:proofErr w:type="spellEnd"/>
      <w:r w:rsidR="00050930" w:rsidRPr="008E2185">
        <w:rPr>
          <w:i/>
        </w:rPr>
        <w:t xml:space="preserve"> </w:t>
      </w:r>
      <w:proofErr w:type="spellStart"/>
      <w:r w:rsidR="00050930" w:rsidRPr="008E2185">
        <w:rPr>
          <w:i/>
        </w:rPr>
        <w:t>Logit</w:t>
      </w:r>
      <w:proofErr w:type="spellEnd"/>
      <w:r w:rsidR="00050930" w:rsidRPr="008E2185">
        <w:t xml:space="preserve"> </w:t>
      </w:r>
      <w:r w:rsidR="0040709C" w:rsidRPr="008E2185">
        <w:t xml:space="preserve">(coluna </w:t>
      </w:r>
      <w:proofErr w:type="gramStart"/>
      <w:r w:rsidR="0040709C" w:rsidRPr="008E2185">
        <w:t>2</w:t>
      </w:r>
      <w:proofErr w:type="gramEnd"/>
      <w:r w:rsidR="0040709C" w:rsidRPr="008E2185">
        <w:t xml:space="preserve">) </w:t>
      </w:r>
      <w:r w:rsidR="00050930" w:rsidRPr="008E2185">
        <w:t>com o intuito de confrontar os resultados com os estimados supondo</w:t>
      </w:r>
      <w:r w:rsidR="00C8358C">
        <w:t xml:space="preserve"> </w:t>
      </w:r>
      <w:r w:rsidR="00050930" w:rsidRPr="008E2185">
        <w:t>coeficientes estimados fixos para os estabelecimentos (</w:t>
      </w:r>
      <w:proofErr w:type="spellStart"/>
      <w:r w:rsidR="00050930" w:rsidRPr="008E2185">
        <w:rPr>
          <w:i/>
        </w:rPr>
        <w:t>Logit</w:t>
      </w:r>
      <w:proofErr w:type="spellEnd"/>
      <w:r w:rsidR="00050930" w:rsidRPr="008E2185">
        <w:rPr>
          <w:i/>
        </w:rPr>
        <w:t xml:space="preserve"> </w:t>
      </w:r>
      <w:r w:rsidR="00050930" w:rsidRPr="008E2185">
        <w:t>condicional</w:t>
      </w:r>
      <w:r w:rsidR="0040709C" w:rsidRPr="008E2185">
        <w:t>, coluna 1</w:t>
      </w:r>
      <w:r w:rsidR="00050930" w:rsidRPr="008E2185">
        <w:t xml:space="preserve">). </w:t>
      </w:r>
      <w:r w:rsidR="001155A7" w:rsidRPr="008E2185">
        <w:t xml:space="preserve">Destaca-se que para o modelo </w:t>
      </w:r>
      <w:proofErr w:type="spellStart"/>
      <w:r w:rsidR="00C8271C" w:rsidRPr="008E2185">
        <w:rPr>
          <w:i/>
        </w:rPr>
        <w:t>Mixed</w:t>
      </w:r>
      <w:proofErr w:type="spellEnd"/>
      <w:r w:rsidR="00C8271C" w:rsidRPr="008E2185">
        <w:rPr>
          <w:i/>
        </w:rPr>
        <w:t xml:space="preserve"> </w:t>
      </w:r>
      <w:proofErr w:type="spellStart"/>
      <w:r w:rsidR="00C8271C" w:rsidRPr="008E2185">
        <w:rPr>
          <w:i/>
        </w:rPr>
        <w:t>Logit</w:t>
      </w:r>
      <w:proofErr w:type="spellEnd"/>
      <w:r w:rsidR="001155A7" w:rsidRPr="008E2185">
        <w:t xml:space="preserve">, tem-se a média e o desvio padrão dos coeficientes estimados já que agora os coeficientes variam sobre a população. Para a estimação do modelo considerou-se que os coeficientes das variáveis, </w:t>
      </w:r>
      <w:r w:rsidR="001155A7" w:rsidRPr="008E2185">
        <w:rPr>
          <w:color w:val="000000"/>
        </w:rPr>
        <w:t xml:space="preserve">Salário Manufatura, Quociente Locacional, Participação do Emprego, Índice de </w:t>
      </w:r>
      <w:proofErr w:type="spellStart"/>
      <w:r w:rsidR="001155A7" w:rsidRPr="008E2185">
        <w:rPr>
          <w:color w:val="000000"/>
        </w:rPr>
        <w:t>Herfindahl</w:t>
      </w:r>
      <w:proofErr w:type="spellEnd"/>
      <w:r w:rsidR="001155A7" w:rsidRPr="008E2185">
        <w:rPr>
          <w:color w:val="000000"/>
        </w:rPr>
        <w:t>, tem distribuição normal, e que as variáveis, custo de vida, aluguel e renda das famílias, têm coeficientes fixos.</w:t>
      </w:r>
    </w:p>
    <w:p w:rsidR="0040709C" w:rsidRPr="008E2185" w:rsidRDefault="00266A28" w:rsidP="008E2185">
      <w:pPr>
        <w:ind w:firstLine="709"/>
        <w:jc w:val="both"/>
      </w:pPr>
      <w:r w:rsidRPr="008E2185">
        <w:t xml:space="preserve">Comparando os resultados obtidos pelos dois modelos, </w:t>
      </w:r>
      <w:r w:rsidR="00CC03A9" w:rsidRPr="008E2185">
        <w:t xml:space="preserve">os sinais dos coeficientes, observa-se que apenas duas variáveis do modelo </w:t>
      </w:r>
      <w:proofErr w:type="spellStart"/>
      <w:r w:rsidR="00C8271C" w:rsidRPr="008E2185">
        <w:rPr>
          <w:i/>
        </w:rPr>
        <w:t>Mixed</w:t>
      </w:r>
      <w:proofErr w:type="spellEnd"/>
      <w:r w:rsidR="00C8271C" w:rsidRPr="008E2185">
        <w:rPr>
          <w:i/>
        </w:rPr>
        <w:t xml:space="preserve"> </w:t>
      </w:r>
      <w:proofErr w:type="spellStart"/>
      <w:r w:rsidR="00C8271C" w:rsidRPr="008E2185">
        <w:rPr>
          <w:i/>
        </w:rPr>
        <w:t>Logit</w:t>
      </w:r>
      <w:proofErr w:type="spellEnd"/>
      <w:r w:rsidR="00CC03A9" w:rsidRPr="008E2185">
        <w:t xml:space="preserve">, apresentaram sinais distintos dos obtidos pela estimação do </w:t>
      </w:r>
      <w:proofErr w:type="spellStart"/>
      <w:r w:rsidR="00C8271C" w:rsidRPr="008E2185">
        <w:rPr>
          <w:i/>
        </w:rPr>
        <w:t>Logit</w:t>
      </w:r>
      <w:proofErr w:type="spellEnd"/>
      <w:r w:rsidR="00C8271C" w:rsidRPr="008E2185">
        <w:t xml:space="preserve"> </w:t>
      </w:r>
      <w:r w:rsidR="00CC03A9" w:rsidRPr="008E2185">
        <w:t xml:space="preserve">condicional. O custo de vida, segundo o modelo </w:t>
      </w:r>
      <w:proofErr w:type="spellStart"/>
      <w:r w:rsidR="00C8271C" w:rsidRPr="008E2185">
        <w:rPr>
          <w:i/>
        </w:rPr>
        <w:t>Mixed</w:t>
      </w:r>
      <w:proofErr w:type="spellEnd"/>
      <w:r w:rsidR="00C8271C" w:rsidRPr="008E2185">
        <w:rPr>
          <w:i/>
        </w:rPr>
        <w:t xml:space="preserve"> </w:t>
      </w:r>
      <w:proofErr w:type="spellStart"/>
      <w:r w:rsidR="00C8271C" w:rsidRPr="008E2185">
        <w:rPr>
          <w:i/>
        </w:rPr>
        <w:t>L</w:t>
      </w:r>
      <w:r w:rsidR="00CC03A9" w:rsidRPr="008E2185">
        <w:rPr>
          <w:i/>
        </w:rPr>
        <w:t>ogit</w:t>
      </w:r>
      <w:proofErr w:type="spellEnd"/>
      <w:r w:rsidR="00CC03A9" w:rsidRPr="008E2185">
        <w:t xml:space="preserve">, seria uma força de repulsão da atividade produtiva. Ou seja, quando considerado a heterogeneidade das preferências dos investidores, tal variável, em média, não é uma força de aglomeração das indústrias. </w:t>
      </w:r>
      <w:r w:rsidR="00582D82" w:rsidRPr="008E2185">
        <w:t xml:space="preserve">Assim como, contrariando os resultados obtidos pelo modelo </w:t>
      </w:r>
      <w:proofErr w:type="spellStart"/>
      <w:r w:rsidR="00582D82" w:rsidRPr="008E2185">
        <w:rPr>
          <w:i/>
        </w:rPr>
        <w:t>Logit</w:t>
      </w:r>
      <w:proofErr w:type="spellEnd"/>
      <w:r w:rsidR="00582D82" w:rsidRPr="008E2185">
        <w:t xml:space="preserve"> Condicional,</w:t>
      </w:r>
      <w:r w:rsidR="00C8358C">
        <w:t xml:space="preserve"> o Modelo </w:t>
      </w:r>
      <w:proofErr w:type="spellStart"/>
      <w:r w:rsidR="002C012E" w:rsidRPr="002C012E">
        <w:rPr>
          <w:i/>
        </w:rPr>
        <w:t>Mixed</w:t>
      </w:r>
      <w:proofErr w:type="spellEnd"/>
      <w:r w:rsidR="002C012E" w:rsidRPr="002C012E">
        <w:rPr>
          <w:i/>
        </w:rPr>
        <w:t xml:space="preserve"> </w:t>
      </w:r>
      <w:proofErr w:type="spellStart"/>
      <w:r w:rsidR="002C012E" w:rsidRPr="002C012E">
        <w:rPr>
          <w:i/>
        </w:rPr>
        <w:t>Logit</w:t>
      </w:r>
      <w:proofErr w:type="spellEnd"/>
      <w:r w:rsidR="00582D82" w:rsidRPr="008E2185">
        <w:t xml:space="preserve"> sugere que o índice de diversidade de </w:t>
      </w:r>
      <w:proofErr w:type="spellStart"/>
      <w:r w:rsidR="00582D82" w:rsidRPr="008E2185">
        <w:rPr>
          <w:color w:val="000000"/>
        </w:rPr>
        <w:t>Herfindahl</w:t>
      </w:r>
      <w:proofErr w:type="spellEnd"/>
      <w:r w:rsidR="00582D82" w:rsidRPr="008E2185">
        <w:rPr>
          <w:color w:val="000000"/>
        </w:rPr>
        <w:t xml:space="preserve"> atua atraindo os estabelecimentos para as cidades que tem uma maior diversidade produtiva.</w:t>
      </w:r>
      <w:r w:rsidR="00E86C86" w:rsidRPr="008E2185">
        <w:rPr>
          <w:color w:val="000000"/>
        </w:rPr>
        <w:t xml:space="preserve"> As demais variáveis consideradas nas estimações apresentaram os mesmos sinais em ambos os modelos estimados.</w:t>
      </w:r>
    </w:p>
    <w:p w:rsidR="00B82267" w:rsidRPr="008E2185" w:rsidRDefault="00B82267" w:rsidP="008E2185">
      <w:pPr>
        <w:jc w:val="center"/>
      </w:pPr>
    </w:p>
    <w:p w:rsidR="00960EF3" w:rsidRDefault="00960EF3" w:rsidP="008E2185">
      <w:pPr>
        <w:jc w:val="center"/>
        <w:rPr>
          <w:b/>
        </w:rPr>
      </w:pPr>
      <w:r w:rsidRPr="00D82000">
        <w:rPr>
          <w:b/>
        </w:rPr>
        <w:t xml:space="preserve">Tabela </w:t>
      </w:r>
      <w:r w:rsidR="006A615B" w:rsidRPr="00D82000">
        <w:rPr>
          <w:b/>
        </w:rPr>
        <w:t>5</w:t>
      </w:r>
      <w:r w:rsidRPr="00D82000">
        <w:rPr>
          <w:b/>
        </w:rPr>
        <w:t xml:space="preserve">. Resultados do Modelo </w:t>
      </w:r>
      <w:proofErr w:type="spellStart"/>
      <w:r w:rsidRPr="00D82000">
        <w:rPr>
          <w:b/>
          <w:i/>
        </w:rPr>
        <w:t>Logit</w:t>
      </w:r>
      <w:proofErr w:type="spellEnd"/>
      <w:r w:rsidRPr="00D82000">
        <w:rPr>
          <w:b/>
        </w:rPr>
        <w:t xml:space="preserve"> Condicional e </w:t>
      </w:r>
      <w:proofErr w:type="spellStart"/>
      <w:r w:rsidRPr="00D82000">
        <w:rPr>
          <w:b/>
        </w:rPr>
        <w:t>Mixed</w:t>
      </w:r>
      <w:proofErr w:type="spellEnd"/>
      <w:r w:rsidRPr="00D82000">
        <w:rPr>
          <w:b/>
        </w:rPr>
        <w:t xml:space="preserve"> </w:t>
      </w:r>
      <w:proofErr w:type="spellStart"/>
      <w:r w:rsidRPr="00D82000">
        <w:rPr>
          <w:b/>
        </w:rPr>
        <w:t>Logit</w:t>
      </w:r>
      <w:proofErr w:type="spellEnd"/>
    </w:p>
    <w:p w:rsidR="00C37F1B" w:rsidRPr="00D82000" w:rsidRDefault="00C37F1B" w:rsidP="008E2185">
      <w:pPr>
        <w:jc w:val="center"/>
        <w:rPr>
          <w:b/>
        </w:rPr>
      </w:pPr>
    </w:p>
    <w:tbl>
      <w:tblPr>
        <w:tblW w:w="7261" w:type="dxa"/>
        <w:jc w:val="center"/>
        <w:tblCellMar>
          <w:left w:w="70" w:type="dxa"/>
          <w:right w:w="70" w:type="dxa"/>
        </w:tblCellMar>
        <w:tblLook w:val="04A0"/>
      </w:tblPr>
      <w:tblGrid>
        <w:gridCol w:w="3171"/>
        <w:gridCol w:w="2344"/>
        <w:gridCol w:w="1746"/>
      </w:tblGrid>
      <w:tr w:rsidR="000744CD" w:rsidRPr="00FA5B94" w:rsidTr="00813317">
        <w:trPr>
          <w:trHeight w:val="58"/>
          <w:jc w:val="center"/>
        </w:trPr>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0744CD" w:rsidP="008E2185">
            <w:pPr>
              <w:rPr>
                <w:b/>
              </w:rPr>
            </w:pPr>
            <w:r w:rsidRPr="00FA5B94">
              <w:rPr>
                <w:sz w:val="22"/>
                <w:szCs w:val="22"/>
              </w:rPr>
              <w:t> </w:t>
            </w:r>
            <w:r w:rsidR="0022697C" w:rsidRPr="00FA5B94">
              <w:rPr>
                <w:b/>
                <w:sz w:val="22"/>
                <w:szCs w:val="22"/>
              </w:rPr>
              <w:t>Coeficientes</w:t>
            </w:r>
          </w:p>
        </w:tc>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0744CD" w:rsidP="008E2185">
            <w:pPr>
              <w:jc w:val="center"/>
              <w:rPr>
                <w:color w:val="000000"/>
              </w:rPr>
            </w:pPr>
            <w:proofErr w:type="spellStart"/>
            <w:r w:rsidRPr="00FA5B94">
              <w:rPr>
                <w:color w:val="000000"/>
                <w:sz w:val="22"/>
                <w:szCs w:val="22"/>
              </w:rPr>
              <w:t>Logit</w:t>
            </w:r>
            <w:proofErr w:type="spellEnd"/>
            <w:r w:rsidR="00960EF3" w:rsidRPr="00FA5B94">
              <w:rPr>
                <w:color w:val="000000"/>
                <w:sz w:val="22"/>
                <w:szCs w:val="22"/>
              </w:rPr>
              <w:t xml:space="preserve"> Condicional</w:t>
            </w:r>
          </w:p>
        </w:tc>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0744CD" w:rsidP="008E2185">
            <w:pPr>
              <w:jc w:val="center"/>
              <w:rPr>
                <w:color w:val="000000"/>
              </w:rPr>
            </w:pPr>
            <w:proofErr w:type="spellStart"/>
            <w:r w:rsidRPr="00FA5B94">
              <w:rPr>
                <w:color w:val="000000"/>
                <w:sz w:val="22"/>
                <w:szCs w:val="22"/>
              </w:rPr>
              <w:t>Mix</w:t>
            </w:r>
            <w:r w:rsidR="00960EF3" w:rsidRPr="00FA5B94">
              <w:rPr>
                <w:color w:val="000000"/>
                <w:sz w:val="22"/>
                <w:szCs w:val="22"/>
              </w:rPr>
              <w:t>ed</w:t>
            </w:r>
            <w:proofErr w:type="spellEnd"/>
            <w:proofErr w:type="gramStart"/>
            <w:r w:rsidR="00960EF3" w:rsidRPr="00FA5B94">
              <w:rPr>
                <w:color w:val="000000"/>
                <w:sz w:val="22"/>
                <w:szCs w:val="22"/>
              </w:rPr>
              <w:t xml:space="preserve"> </w:t>
            </w:r>
            <w:r w:rsidRPr="00FA5B94">
              <w:rPr>
                <w:color w:val="000000"/>
                <w:sz w:val="22"/>
                <w:szCs w:val="22"/>
              </w:rPr>
              <w:t xml:space="preserve"> </w:t>
            </w:r>
            <w:proofErr w:type="spellStart"/>
            <w:proofErr w:type="gramEnd"/>
            <w:r w:rsidRPr="00FA5B94">
              <w:rPr>
                <w:color w:val="000000"/>
                <w:sz w:val="22"/>
                <w:szCs w:val="22"/>
              </w:rPr>
              <w:t>Logit</w:t>
            </w:r>
            <w:proofErr w:type="spellEnd"/>
          </w:p>
        </w:tc>
      </w:tr>
      <w:tr w:rsidR="000744CD" w:rsidRPr="00FA5B94" w:rsidTr="00813317">
        <w:trPr>
          <w:trHeight w:val="84"/>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Custo de Vida</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0,0004*</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-0,0016*</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(0,0001)</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Aluguel</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-0,0067*</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-0,0212*</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(0,0002)</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(0,0003)</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 xml:space="preserve">Renda das </w:t>
            </w:r>
            <w:r w:rsidR="0022697C" w:rsidRPr="00FA5B94">
              <w:rPr>
                <w:color w:val="000000"/>
                <w:sz w:val="22"/>
                <w:szCs w:val="22"/>
              </w:rPr>
              <w:t>Famílias</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0,0010*</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0,0027*</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r>
      <w:tr w:rsidR="000744CD" w:rsidRPr="00FA5B94" w:rsidTr="00813317">
        <w:trPr>
          <w:trHeight w:val="92"/>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Salário da Manufatura</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0,0018*</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0,0033*</w:t>
            </w:r>
          </w:p>
        </w:tc>
      </w:tr>
      <w:tr w:rsidR="000744CD" w:rsidRPr="00FA5B94" w:rsidTr="00813317">
        <w:trPr>
          <w:trHeight w:val="82"/>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Quociente Locacional</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0,0859*</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0,1519*</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(0,0052)</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(0,0094)</w:t>
            </w:r>
          </w:p>
        </w:tc>
      </w:tr>
      <w:tr w:rsidR="000744CD" w:rsidRPr="00FA5B94" w:rsidTr="00813317">
        <w:trPr>
          <w:trHeight w:val="166"/>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Participação no Emprego</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6,3091*</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7,8739*</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(0,0817)</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(0,1491)</w:t>
            </w:r>
          </w:p>
        </w:tc>
      </w:tr>
      <w:tr w:rsidR="000744CD" w:rsidRPr="00FA5B94" w:rsidTr="00813317">
        <w:trPr>
          <w:trHeight w:val="11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 xml:space="preserve">Índice de </w:t>
            </w:r>
            <w:proofErr w:type="spellStart"/>
            <w:r w:rsidRPr="00FA5B94">
              <w:rPr>
                <w:color w:val="000000"/>
                <w:sz w:val="22"/>
                <w:szCs w:val="22"/>
              </w:rPr>
              <w:t>Herfindahl</w:t>
            </w:r>
            <w:proofErr w:type="spellEnd"/>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4,0602*</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-22,4668*</w:t>
            </w:r>
          </w:p>
        </w:tc>
      </w:tr>
      <w:tr w:rsidR="000744CD" w:rsidRPr="00FA5B94" w:rsidTr="00813317">
        <w:trPr>
          <w:trHeight w:val="94"/>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(0,1818)</w:t>
            </w: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(0,4636)</w:t>
            </w:r>
          </w:p>
        </w:tc>
      </w:tr>
      <w:tr w:rsidR="000744CD" w:rsidRPr="00FA5B94" w:rsidTr="00813317">
        <w:trPr>
          <w:trHeight w:val="58"/>
          <w:jc w:val="center"/>
        </w:trPr>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22697C" w:rsidP="008E2185">
            <w:pPr>
              <w:rPr>
                <w:b/>
                <w:color w:val="000000"/>
              </w:rPr>
            </w:pPr>
            <w:r w:rsidRPr="00FA5B94">
              <w:rPr>
                <w:b/>
                <w:color w:val="000000"/>
                <w:sz w:val="22"/>
                <w:szCs w:val="22"/>
              </w:rPr>
              <w:t>Desvio Padrão</w:t>
            </w:r>
          </w:p>
        </w:tc>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0744CD" w:rsidP="008E2185">
            <w:pPr>
              <w:rPr>
                <w:b/>
                <w:color w:val="000000"/>
              </w:rPr>
            </w:pPr>
            <w:r w:rsidRPr="00FA5B94">
              <w:rPr>
                <w:b/>
                <w:color w:val="000000"/>
                <w:sz w:val="22"/>
                <w:szCs w:val="22"/>
              </w:rPr>
              <w:t> </w:t>
            </w:r>
          </w:p>
        </w:tc>
        <w:tc>
          <w:tcPr>
            <w:tcW w:w="0" w:type="auto"/>
            <w:tcBorders>
              <w:top w:val="single" w:sz="4" w:space="0" w:color="auto"/>
              <w:left w:val="nil"/>
              <w:bottom w:val="single" w:sz="4" w:space="0" w:color="auto"/>
              <w:right w:val="nil"/>
            </w:tcBorders>
            <w:shd w:val="clear" w:color="auto" w:fill="auto"/>
            <w:noWrap/>
            <w:vAlign w:val="bottom"/>
            <w:hideMark/>
          </w:tcPr>
          <w:p w:rsidR="000744CD" w:rsidRPr="00FA5B94" w:rsidRDefault="000744CD" w:rsidP="008E2185">
            <w:pPr>
              <w:jc w:val="center"/>
              <w:rPr>
                <w:b/>
                <w:color w:val="000000"/>
              </w:rPr>
            </w:pPr>
            <w:r w:rsidRPr="00FA5B94">
              <w:rPr>
                <w:b/>
                <w:color w:val="000000"/>
                <w:sz w:val="22"/>
                <w:szCs w:val="22"/>
              </w:rPr>
              <w:t> </w:t>
            </w:r>
          </w:p>
        </w:tc>
      </w:tr>
      <w:tr w:rsidR="000744CD" w:rsidRPr="00FA5B94" w:rsidTr="00813317">
        <w:trPr>
          <w:trHeight w:val="5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Salário Manufatura</w:t>
            </w:r>
          </w:p>
        </w:tc>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-0,0032*</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(0,0000)</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Quociente Locacional</w:t>
            </w:r>
          </w:p>
        </w:tc>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0,1609*</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(0,0183)</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Participação do Emprego</w:t>
            </w:r>
          </w:p>
        </w:tc>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0,1261</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(0,6609)</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 xml:space="preserve">Índice de </w:t>
            </w:r>
            <w:proofErr w:type="spellStart"/>
            <w:r w:rsidRPr="00FA5B94">
              <w:rPr>
                <w:color w:val="000000"/>
                <w:sz w:val="22"/>
                <w:szCs w:val="22"/>
              </w:rPr>
              <w:t>Herfindahl</w:t>
            </w:r>
            <w:proofErr w:type="spellEnd"/>
          </w:p>
        </w:tc>
        <w:tc>
          <w:tcPr>
            <w:tcW w:w="0" w:type="auto"/>
            <w:tcBorders>
              <w:top w:val="nil"/>
              <w:left w:val="nil"/>
              <w:bottom w:val="nil"/>
              <w:right w:val="nil"/>
            </w:tcBorders>
            <w:shd w:val="clear" w:color="auto" w:fill="auto"/>
            <w:noWrap/>
            <w:vAlign w:val="bottom"/>
            <w:hideMark/>
          </w:tcPr>
          <w:p w:rsidR="000744CD" w:rsidRPr="00FA5B94" w:rsidRDefault="000744CD" w:rsidP="008E2185">
            <w:pP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2,9707*</w:t>
            </w:r>
          </w:p>
        </w:tc>
      </w:tr>
      <w:tr w:rsidR="000744CD" w:rsidRPr="00FA5B94" w:rsidTr="00813317">
        <w:trPr>
          <w:trHeight w:val="68"/>
          <w:jc w:val="center"/>
        </w:trPr>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p>
        </w:tc>
        <w:tc>
          <w:tcPr>
            <w:tcW w:w="0" w:type="auto"/>
            <w:tcBorders>
              <w:top w:val="nil"/>
              <w:left w:val="nil"/>
              <w:bottom w:val="nil"/>
              <w:right w:val="nil"/>
            </w:tcBorders>
            <w:shd w:val="clear" w:color="auto" w:fill="auto"/>
            <w:noWrap/>
            <w:vAlign w:val="bottom"/>
            <w:hideMark/>
          </w:tcPr>
          <w:p w:rsidR="000744CD" w:rsidRPr="00FA5B94" w:rsidRDefault="000744CD" w:rsidP="008E2185"/>
        </w:tc>
        <w:tc>
          <w:tcPr>
            <w:tcW w:w="0" w:type="auto"/>
            <w:tcBorders>
              <w:top w:val="nil"/>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(0,4713)</w:t>
            </w:r>
          </w:p>
        </w:tc>
      </w:tr>
      <w:tr w:rsidR="000744CD" w:rsidRPr="00FA5B94" w:rsidTr="00813317">
        <w:trPr>
          <w:trHeight w:val="104"/>
          <w:jc w:val="center"/>
        </w:trPr>
        <w:tc>
          <w:tcPr>
            <w:tcW w:w="0" w:type="auto"/>
            <w:tcBorders>
              <w:top w:val="single" w:sz="4" w:space="0" w:color="auto"/>
              <w:left w:val="nil"/>
              <w:bottom w:val="nil"/>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Log-Verossimilhança</w:t>
            </w:r>
          </w:p>
        </w:tc>
        <w:tc>
          <w:tcPr>
            <w:tcW w:w="0" w:type="auto"/>
            <w:tcBorders>
              <w:top w:val="single" w:sz="4" w:space="0" w:color="auto"/>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-124470.47</w:t>
            </w:r>
          </w:p>
        </w:tc>
        <w:tc>
          <w:tcPr>
            <w:tcW w:w="0" w:type="auto"/>
            <w:tcBorders>
              <w:top w:val="single" w:sz="4" w:space="0" w:color="auto"/>
              <w:left w:val="nil"/>
              <w:bottom w:val="nil"/>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-118527.7</w:t>
            </w:r>
          </w:p>
        </w:tc>
      </w:tr>
      <w:tr w:rsidR="000744CD" w:rsidRPr="00FA5B94" w:rsidTr="00813317">
        <w:trPr>
          <w:trHeight w:val="68"/>
          <w:jc w:val="center"/>
        </w:trPr>
        <w:tc>
          <w:tcPr>
            <w:tcW w:w="0" w:type="auto"/>
            <w:tcBorders>
              <w:top w:val="nil"/>
              <w:left w:val="nil"/>
              <w:bottom w:val="single" w:sz="4" w:space="0" w:color="auto"/>
              <w:right w:val="nil"/>
            </w:tcBorders>
            <w:shd w:val="clear" w:color="auto" w:fill="auto"/>
            <w:noWrap/>
            <w:vAlign w:val="bottom"/>
            <w:hideMark/>
          </w:tcPr>
          <w:p w:rsidR="000744CD" w:rsidRPr="00FA5B94" w:rsidRDefault="000744CD" w:rsidP="008E2185">
            <w:pPr>
              <w:rPr>
                <w:color w:val="000000"/>
              </w:rPr>
            </w:pPr>
            <w:r w:rsidRPr="00FA5B94">
              <w:rPr>
                <w:color w:val="000000"/>
                <w:sz w:val="22"/>
                <w:szCs w:val="22"/>
              </w:rPr>
              <w:t>N. de Observações</w:t>
            </w:r>
          </w:p>
        </w:tc>
        <w:tc>
          <w:tcPr>
            <w:tcW w:w="0" w:type="auto"/>
            <w:tcBorders>
              <w:top w:val="nil"/>
              <w:left w:val="nil"/>
              <w:bottom w:val="single" w:sz="4" w:space="0" w:color="auto"/>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660055</w:t>
            </w:r>
          </w:p>
        </w:tc>
        <w:tc>
          <w:tcPr>
            <w:tcW w:w="0" w:type="auto"/>
            <w:tcBorders>
              <w:top w:val="nil"/>
              <w:left w:val="nil"/>
              <w:bottom w:val="single" w:sz="4" w:space="0" w:color="auto"/>
              <w:right w:val="nil"/>
            </w:tcBorders>
            <w:shd w:val="clear" w:color="auto" w:fill="auto"/>
            <w:noWrap/>
            <w:vAlign w:val="bottom"/>
            <w:hideMark/>
          </w:tcPr>
          <w:p w:rsidR="000744CD" w:rsidRPr="00FA5B94" w:rsidRDefault="000744CD" w:rsidP="008E2185">
            <w:pPr>
              <w:jc w:val="center"/>
              <w:rPr>
                <w:color w:val="000000"/>
              </w:rPr>
            </w:pPr>
            <w:r w:rsidRPr="00FA5B94">
              <w:rPr>
                <w:color w:val="000000"/>
                <w:sz w:val="22"/>
                <w:szCs w:val="22"/>
              </w:rPr>
              <w:t>660055</w:t>
            </w:r>
          </w:p>
        </w:tc>
      </w:tr>
    </w:tbl>
    <w:p w:rsidR="00813317" w:rsidRPr="00FA5B94" w:rsidRDefault="00813317" w:rsidP="008E2185">
      <w:pPr>
        <w:jc w:val="center"/>
        <w:rPr>
          <w:sz w:val="20"/>
          <w:szCs w:val="20"/>
        </w:rPr>
      </w:pPr>
      <w:r w:rsidRPr="00FA5B94">
        <w:rPr>
          <w:sz w:val="20"/>
          <w:szCs w:val="20"/>
        </w:rPr>
        <w:t>Nota: * significante à menos de 5%. Valores entre parênteses se referem ao erro padrão dos coeficientes.</w:t>
      </w:r>
    </w:p>
    <w:p w:rsidR="0021550A" w:rsidRPr="008E2185" w:rsidRDefault="0021550A" w:rsidP="008E2185">
      <w:pPr>
        <w:rPr>
          <w:b/>
        </w:rPr>
      </w:pPr>
    </w:p>
    <w:p w:rsidR="00813317" w:rsidRPr="008E2185" w:rsidRDefault="00394454" w:rsidP="008E2185">
      <w:pPr>
        <w:jc w:val="both"/>
        <w:rPr>
          <w:b/>
        </w:rPr>
      </w:pPr>
      <w:r w:rsidRPr="008E2185">
        <w:tab/>
        <w:t xml:space="preserve">Cabe </w:t>
      </w:r>
      <w:r w:rsidR="00BF3E01" w:rsidRPr="008E2185">
        <w:t xml:space="preserve">salientar que se optou em primeiro </w:t>
      </w:r>
      <w:r w:rsidRPr="008E2185">
        <w:t xml:space="preserve">apresentar os resultados obtidos pela estimação do modelo </w:t>
      </w:r>
      <w:proofErr w:type="spellStart"/>
      <w:r w:rsidR="00C8271C" w:rsidRPr="008E2185">
        <w:rPr>
          <w:i/>
        </w:rPr>
        <w:t>L</w:t>
      </w:r>
      <w:r w:rsidRPr="008E2185">
        <w:rPr>
          <w:i/>
        </w:rPr>
        <w:t>ogit</w:t>
      </w:r>
      <w:proofErr w:type="spellEnd"/>
      <w:r w:rsidRPr="008E2185">
        <w:t xml:space="preserve"> condicional </w:t>
      </w:r>
      <w:r w:rsidR="00C8271C" w:rsidRPr="008E2185">
        <w:t>devido a mais fácil convergência na estimação em relação a</w:t>
      </w:r>
      <w:r w:rsidRPr="008E2185">
        <w:t xml:space="preserve">o modelo </w:t>
      </w:r>
      <w:proofErr w:type="spellStart"/>
      <w:r w:rsidR="00C8271C" w:rsidRPr="008E2185">
        <w:rPr>
          <w:i/>
        </w:rPr>
        <w:t>M</w:t>
      </w:r>
      <w:r w:rsidRPr="008E2185">
        <w:rPr>
          <w:i/>
        </w:rPr>
        <w:t>ixed</w:t>
      </w:r>
      <w:proofErr w:type="spellEnd"/>
      <w:r w:rsidRPr="008E2185">
        <w:rPr>
          <w:i/>
        </w:rPr>
        <w:t xml:space="preserve"> </w:t>
      </w:r>
      <w:proofErr w:type="spellStart"/>
      <w:r w:rsidR="00C8271C" w:rsidRPr="008E2185">
        <w:rPr>
          <w:i/>
        </w:rPr>
        <w:t>L</w:t>
      </w:r>
      <w:r w:rsidRPr="008E2185">
        <w:rPr>
          <w:i/>
        </w:rPr>
        <w:t>ogit</w:t>
      </w:r>
      <w:proofErr w:type="spellEnd"/>
      <w:r w:rsidR="00BF3E01" w:rsidRPr="008E2185">
        <w:t xml:space="preserve"> que impõe limitações computacionais</w:t>
      </w:r>
      <w:r w:rsidR="00C8271C" w:rsidRPr="008E2185">
        <w:t xml:space="preserve"> mais severas</w:t>
      </w:r>
      <w:r w:rsidR="00BF3E01" w:rsidRPr="008E2185">
        <w:t>. A</w:t>
      </w:r>
      <w:r w:rsidRPr="008E2185">
        <w:t xml:space="preserve">lém disso, como o objetivo na análise foi </w:t>
      </w:r>
      <w:r w:rsidRPr="008E2185">
        <w:lastRenderedPageBreak/>
        <w:t xml:space="preserve">estabelecer relações entre as variáveis, identificar quais fatores </w:t>
      </w:r>
      <w:r w:rsidR="00E73BA8" w:rsidRPr="008E2185">
        <w:t>atua</w:t>
      </w:r>
      <w:r w:rsidR="00C8271C" w:rsidRPr="008E2185">
        <w:t>m</w:t>
      </w:r>
      <w:r w:rsidRPr="008E2185">
        <w:t xml:space="preserve"> como fator de atração e repulsão das </w:t>
      </w:r>
      <w:r w:rsidR="00E73BA8" w:rsidRPr="008E2185">
        <w:t>indústrias</w:t>
      </w:r>
      <w:r w:rsidRPr="008E2185">
        <w:t xml:space="preserve">, </w:t>
      </w:r>
      <w:r w:rsidR="004C574F" w:rsidRPr="008E2185">
        <w:t xml:space="preserve">a maioria dos resultados do modelo </w:t>
      </w:r>
      <w:proofErr w:type="spellStart"/>
      <w:r w:rsidR="00C8271C" w:rsidRPr="008E2185">
        <w:rPr>
          <w:i/>
        </w:rPr>
        <w:t>Logit</w:t>
      </w:r>
      <w:proofErr w:type="spellEnd"/>
      <w:r w:rsidR="00C8271C" w:rsidRPr="008E2185">
        <w:t xml:space="preserve"> </w:t>
      </w:r>
      <w:r w:rsidR="004C574F" w:rsidRPr="008E2185">
        <w:t>condicional foram consistentes com o esperado pela teoria e pelas evid</w:t>
      </w:r>
      <w:r w:rsidR="00E73BA8" w:rsidRPr="008E2185">
        <w:t>ê</w:t>
      </w:r>
      <w:r w:rsidR="004C574F" w:rsidRPr="008E2185">
        <w:t xml:space="preserve">ncias empíricas obtidas em outros estudos.  </w:t>
      </w:r>
    </w:p>
    <w:p w:rsidR="00813317" w:rsidRPr="008E2185" w:rsidRDefault="00813317" w:rsidP="008E2185">
      <w:pPr>
        <w:rPr>
          <w:b/>
        </w:rPr>
      </w:pPr>
    </w:p>
    <w:p w:rsidR="002C012E" w:rsidRPr="00D82000" w:rsidRDefault="002C012E" w:rsidP="002C012E">
      <w:pPr>
        <w:pStyle w:val="PargrafodaLista"/>
        <w:numPr>
          <w:ilvl w:val="0"/>
          <w:numId w:val="3"/>
        </w:numPr>
        <w:rPr>
          <w:rFonts w:ascii="Times New Roman" w:hAnsi="Times New Roman" w:cs="Times New Roman"/>
          <w:b/>
          <w:sz w:val="24"/>
          <w:szCs w:val="24"/>
        </w:rPr>
      </w:pPr>
      <w:r w:rsidRPr="00D82000">
        <w:rPr>
          <w:rFonts w:ascii="Times New Roman" w:hAnsi="Times New Roman" w:cs="Times New Roman"/>
          <w:b/>
          <w:sz w:val="24"/>
          <w:szCs w:val="24"/>
        </w:rPr>
        <w:t>Considerações Finais</w:t>
      </w:r>
    </w:p>
    <w:p w:rsidR="003004F0" w:rsidRPr="008E2185" w:rsidRDefault="003004F0" w:rsidP="008E2185">
      <w:pPr>
        <w:ind w:firstLine="709"/>
        <w:jc w:val="both"/>
      </w:pPr>
      <w:r w:rsidRPr="008E2185">
        <w:t>A presente pesquisa buscou obter evidências dos fatores locais, especialmente aqueles que podem gerar externalidade</w:t>
      </w:r>
      <w:r w:rsidR="00AA4321">
        <w:t>s produtivas para as firmas, que influenciam</w:t>
      </w:r>
      <w:r w:rsidR="00CC0C4E">
        <w:t xml:space="preserve"> </w:t>
      </w:r>
      <w:r w:rsidRPr="008E2185">
        <w:t xml:space="preserve">a distribuição espacial das indústrias de transformação nas principais </w:t>
      </w:r>
      <w:r w:rsidR="00E9509E" w:rsidRPr="008E2185">
        <w:t>capitais</w:t>
      </w:r>
      <w:r w:rsidRPr="008E2185">
        <w:t xml:space="preserve"> brasileiras. A análise baseou-se </w:t>
      </w:r>
      <w:r w:rsidR="005D14A6" w:rsidRPr="008E2185">
        <w:t xml:space="preserve">nas estimações de </w:t>
      </w:r>
      <w:r w:rsidRPr="008E2185">
        <w:t>modelo</w:t>
      </w:r>
      <w:r w:rsidR="005D14A6" w:rsidRPr="008E2185">
        <w:t>s</w:t>
      </w:r>
      <w:r w:rsidRPr="008E2185">
        <w:t xml:space="preserve"> de escolha discreta, o </w:t>
      </w:r>
      <w:proofErr w:type="spellStart"/>
      <w:r w:rsidR="00C8271C" w:rsidRPr="008E2185">
        <w:rPr>
          <w:i/>
        </w:rPr>
        <w:t>Logit</w:t>
      </w:r>
      <w:proofErr w:type="spellEnd"/>
      <w:r w:rsidR="00C8271C" w:rsidRPr="008E2185">
        <w:t xml:space="preserve"> </w:t>
      </w:r>
      <w:r w:rsidRPr="008E2185">
        <w:t>condicional</w:t>
      </w:r>
      <w:r w:rsidR="005D14A6" w:rsidRPr="008E2185">
        <w:t xml:space="preserve"> e o </w:t>
      </w:r>
      <w:proofErr w:type="spellStart"/>
      <w:r w:rsidR="00C8271C" w:rsidRPr="008E2185">
        <w:rPr>
          <w:i/>
        </w:rPr>
        <w:t>Mixed</w:t>
      </w:r>
      <w:proofErr w:type="spellEnd"/>
      <w:r w:rsidR="00C8271C" w:rsidRPr="008E2185">
        <w:rPr>
          <w:i/>
        </w:rPr>
        <w:t xml:space="preserve"> </w:t>
      </w:r>
      <w:proofErr w:type="spellStart"/>
      <w:r w:rsidR="00C8271C" w:rsidRPr="008E2185">
        <w:rPr>
          <w:i/>
        </w:rPr>
        <w:t>L</w:t>
      </w:r>
      <w:r w:rsidR="005D14A6" w:rsidRPr="008E2185">
        <w:rPr>
          <w:i/>
        </w:rPr>
        <w:t>ogit</w:t>
      </w:r>
      <w:proofErr w:type="spellEnd"/>
      <w:r w:rsidRPr="008E2185">
        <w:t xml:space="preserve">, </w:t>
      </w:r>
      <w:r w:rsidR="00AA4321">
        <w:t xml:space="preserve">utilizando os </w:t>
      </w:r>
      <w:r w:rsidRPr="008E2185">
        <w:t xml:space="preserve">microdados da </w:t>
      </w:r>
      <w:proofErr w:type="spellStart"/>
      <w:r w:rsidRPr="008E2185">
        <w:t>RAIS-</w:t>
      </w:r>
      <w:r w:rsidR="00020314">
        <w:t>Mte</w:t>
      </w:r>
      <w:proofErr w:type="spellEnd"/>
      <w:r w:rsidR="00AA4321">
        <w:t xml:space="preserve"> como fonte de informação dos estabelecimentos industriais brasileiros</w:t>
      </w:r>
      <w:r w:rsidR="005D14A6" w:rsidRPr="008E2185">
        <w:t>.</w:t>
      </w:r>
    </w:p>
    <w:p w:rsidR="00F8184E" w:rsidRDefault="003004F0" w:rsidP="008E2185">
      <w:pPr>
        <w:ind w:firstLine="709"/>
        <w:jc w:val="both"/>
      </w:pPr>
      <w:r w:rsidRPr="008E2185">
        <w:t>O</w:t>
      </w:r>
      <w:r w:rsidR="00F8184E">
        <w:t xml:space="preserve">s principais resultados obtidos para o setor industrial, tanto pelo modelo </w:t>
      </w:r>
      <w:proofErr w:type="spellStart"/>
      <w:r w:rsidR="00F8184E" w:rsidRPr="00F8184E">
        <w:rPr>
          <w:i/>
        </w:rPr>
        <w:t>logit</w:t>
      </w:r>
      <w:proofErr w:type="spellEnd"/>
      <w:r w:rsidR="00F8184E">
        <w:t xml:space="preserve"> condicional quanto pelo </w:t>
      </w:r>
      <w:proofErr w:type="spellStart"/>
      <w:r w:rsidR="00F8184E" w:rsidRPr="00F8184E">
        <w:rPr>
          <w:i/>
        </w:rPr>
        <w:t>mixed</w:t>
      </w:r>
      <w:proofErr w:type="spellEnd"/>
      <w:r w:rsidR="00F8184E" w:rsidRPr="00F8184E">
        <w:rPr>
          <w:i/>
        </w:rPr>
        <w:t xml:space="preserve"> </w:t>
      </w:r>
      <w:proofErr w:type="spellStart"/>
      <w:r w:rsidR="00F8184E" w:rsidRPr="00F8184E">
        <w:rPr>
          <w:i/>
        </w:rPr>
        <w:t>logit</w:t>
      </w:r>
      <w:proofErr w:type="spellEnd"/>
      <w:r w:rsidR="00F8184E">
        <w:t xml:space="preserve">, </w:t>
      </w:r>
      <w:r w:rsidRPr="008E2185">
        <w:t xml:space="preserve">corroboram com o esperado, </w:t>
      </w:r>
      <w:r w:rsidR="00C8271C" w:rsidRPr="008E2185">
        <w:t xml:space="preserve">isto é, </w:t>
      </w:r>
      <w:r w:rsidRPr="008E2185">
        <w:t>a existência de externalidades produtivas geradas pela concentração de indústrias</w:t>
      </w:r>
      <w:r w:rsidR="00E9509E" w:rsidRPr="008E2185">
        <w:t xml:space="preserve"> da mesma divisão de atividades. Esse</w:t>
      </w:r>
      <w:r w:rsidR="00C8271C" w:rsidRPr="008E2185">
        <w:t>s</w:t>
      </w:r>
      <w:r w:rsidR="000A5662">
        <w:t xml:space="preserve"> resultados são consistentes </w:t>
      </w:r>
      <w:r w:rsidR="00992151">
        <w:t xml:space="preserve">com o fato de </w:t>
      </w:r>
      <w:r w:rsidR="00E9509E" w:rsidRPr="008E2185">
        <w:t xml:space="preserve">ganhos de produtividades </w:t>
      </w:r>
      <w:r w:rsidR="00992151">
        <w:t xml:space="preserve">obtidos </w:t>
      </w:r>
      <w:r w:rsidR="00E9509E" w:rsidRPr="008E2185">
        <w:t>para as firmas inseridas em aglomera</w:t>
      </w:r>
      <w:r w:rsidR="00C8358C">
        <w:t>ções</w:t>
      </w:r>
      <w:r w:rsidR="00E9509E" w:rsidRPr="008E2185">
        <w:t xml:space="preserve"> industriais</w:t>
      </w:r>
      <w:r w:rsidR="00992151">
        <w:t xml:space="preserve">. </w:t>
      </w:r>
      <w:r w:rsidR="000A6148">
        <w:t xml:space="preserve">Isto </w:t>
      </w:r>
      <w:r w:rsidR="00E9509E" w:rsidRPr="008E2185">
        <w:t xml:space="preserve">possivelmente </w:t>
      </w:r>
      <w:r w:rsidR="00992151">
        <w:t xml:space="preserve">decorre de uma maior facilidade de interação entre firmas, </w:t>
      </w:r>
      <w:r w:rsidR="00C8271C" w:rsidRPr="008E2185">
        <w:t>propiciando</w:t>
      </w:r>
      <w:r w:rsidR="00FC673D" w:rsidRPr="008E2185">
        <w:t xml:space="preserve"> trocas de informações e </w:t>
      </w:r>
      <w:r w:rsidR="00C8271C" w:rsidRPr="008E2185">
        <w:t xml:space="preserve">geração de </w:t>
      </w:r>
      <w:proofErr w:type="spellStart"/>
      <w:r w:rsidR="00FC673D" w:rsidRPr="008E2185">
        <w:rPr>
          <w:i/>
        </w:rPr>
        <w:t>spillovers</w:t>
      </w:r>
      <w:proofErr w:type="spellEnd"/>
      <w:r w:rsidR="00992151">
        <w:t xml:space="preserve"> tecnológicos</w:t>
      </w:r>
      <w:r w:rsidR="00FC673D" w:rsidRPr="008E2185">
        <w:t xml:space="preserve"> por </w:t>
      </w:r>
      <w:r w:rsidR="00EF54EE" w:rsidRPr="008E2185">
        <w:t>est</w:t>
      </w:r>
      <w:r w:rsidR="00C8271C" w:rsidRPr="008E2185">
        <w:t>arem</w:t>
      </w:r>
      <w:r w:rsidR="00EF54EE" w:rsidRPr="008E2185">
        <w:t xml:space="preserve"> sujeitas a um melhor </w:t>
      </w:r>
      <w:proofErr w:type="spellStart"/>
      <w:r w:rsidR="00EF54EE" w:rsidRPr="008E2185">
        <w:rPr>
          <w:i/>
        </w:rPr>
        <w:t>matching</w:t>
      </w:r>
      <w:proofErr w:type="spellEnd"/>
      <w:r w:rsidR="00EF54EE" w:rsidRPr="008E2185">
        <w:t xml:space="preserve"> no mercado de trabalho, entre outras vantagens produtivas.</w:t>
      </w:r>
      <w:r w:rsidRPr="008E2185">
        <w:t xml:space="preserve"> </w:t>
      </w:r>
      <w:r w:rsidR="00F8184E">
        <w:t xml:space="preserve">Já as evidências para </w:t>
      </w:r>
      <w:r w:rsidR="00F843FE">
        <w:t xml:space="preserve">a importância das economias de urbanização apenas foram suportadas pelo modelo </w:t>
      </w:r>
      <w:proofErr w:type="spellStart"/>
      <w:r w:rsidR="00F843FE" w:rsidRPr="00F843FE">
        <w:rPr>
          <w:i/>
        </w:rPr>
        <w:t>mixed</w:t>
      </w:r>
      <w:proofErr w:type="spellEnd"/>
      <w:r w:rsidR="00F843FE" w:rsidRPr="00F843FE">
        <w:rPr>
          <w:i/>
        </w:rPr>
        <w:t xml:space="preserve"> </w:t>
      </w:r>
      <w:proofErr w:type="spellStart"/>
      <w:r w:rsidR="00F843FE" w:rsidRPr="00F843FE">
        <w:rPr>
          <w:i/>
        </w:rPr>
        <w:t>logit</w:t>
      </w:r>
      <w:proofErr w:type="spellEnd"/>
      <w:r w:rsidR="00F843FE">
        <w:t>.</w:t>
      </w:r>
    </w:p>
    <w:p w:rsidR="00833C17" w:rsidRDefault="003004F0" w:rsidP="008E2185">
      <w:pPr>
        <w:ind w:firstLine="709"/>
        <w:jc w:val="both"/>
      </w:pPr>
      <w:r w:rsidRPr="008E2185">
        <w:t xml:space="preserve">A respeito dos custos de produção, </w:t>
      </w:r>
      <w:r w:rsidR="00900BB6">
        <w:t>há</w:t>
      </w:r>
      <w:r w:rsidRPr="008E2185">
        <w:t xml:space="preserve"> indicações que o custo do aluguel atua como fator de repulsão da atividade produtiva, e </w:t>
      </w:r>
      <w:r w:rsidR="00381232">
        <w:t xml:space="preserve">que </w:t>
      </w:r>
      <w:r w:rsidRPr="008E2185">
        <w:t xml:space="preserve">as indústrias são atraídas a se instalarem nas cidades que apresentam uma mão de obra com </w:t>
      </w:r>
      <w:r w:rsidR="00381232">
        <w:t>maior</w:t>
      </w:r>
      <w:r w:rsidR="00C67018" w:rsidRPr="008E2185">
        <w:t xml:space="preserve"> custo de contratação</w:t>
      </w:r>
      <w:r w:rsidRPr="008E2185">
        <w:t xml:space="preserve">. </w:t>
      </w:r>
      <w:r w:rsidR="00833C17">
        <w:t>Esse</w:t>
      </w:r>
      <w:r w:rsidR="00D82000">
        <w:t xml:space="preserve"> último </w:t>
      </w:r>
      <w:r w:rsidR="00833C17">
        <w:t>resultado sugere</w:t>
      </w:r>
      <w:r w:rsidR="00C67018" w:rsidRPr="008E2185">
        <w:t xml:space="preserve"> que </w:t>
      </w:r>
      <w:r w:rsidRPr="008E2185">
        <w:t xml:space="preserve">para as cidades consideradas na análise, a remuneração média da indústria estaria captando o potencial produtivo dos </w:t>
      </w:r>
      <w:r w:rsidR="00C67018" w:rsidRPr="008E2185">
        <w:t>seus trabalhadores</w:t>
      </w:r>
      <w:r w:rsidRPr="008E2185">
        <w:t>. Reforçando este resultado, a taxa de desemprego, contrariando parte das evidências empíricas obtidas para outros países (</w:t>
      </w:r>
      <w:proofErr w:type="spellStart"/>
      <w:r w:rsidRPr="008E2185">
        <w:t>Coughlin</w:t>
      </w:r>
      <w:proofErr w:type="spellEnd"/>
      <w:r w:rsidRPr="008E2185">
        <w:t xml:space="preserve"> </w:t>
      </w:r>
      <w:proofErr w:type="spellStart"/>
      <w:proofErr w:type="gramStart"/>
      <w:r w:rsidRPr="008E2185">
        <w:t>et</w:t>
      </w:r>
      <w:proofErr w:type="spellEnd"/>
      <w:proofErr w:type="gramEnd"/>
      <w:r w:rsidRPr="008E2185">
        <w:t xml:space="preserve"> al., 1991; </w:t>
      </w:r>
      <w:proofErr w:type="spellStart"/>
      <w:r w:rsidRPr="008E2185">
        <w:t>Crozet</w:t>
      </w:r>
      <w:proofErr w:type="spellEnd"/>
      <w:r w:rsidRPr="008E2185">
        <w:t xml:space="preserve"> </w:t>
      </w:r>
      <w:proofErr w:type="spellStart"/>
      <w:r w:rsidRPr="008E2185">
        <w:t>et</w:t>
      </w:r>
      <w:proofErr w:type="spellEnd"/>
      <w:r w:rsidRPr="008E2185">
        <w:t xml:space="preserve"> al., 2004; Friedman et al., 1992; Head et al., 1999) apresentou sinal negativo</w:t>
      </w:r>
      <w:r w:rsidR="001C7C38">
        <w:t>,</w:t>
      </w:r>
      <w:r w:rsidRPr="008E2185">
        <w:t xml:space="preserve"> sugerindo que esta variável pode est</w:t>
      </w:r>
      <w:r w:rsidR="003A531D">
        <w:t>ar</w:t>
      </w:r>
      <w:r w:rsidRPr="008E2185">
        <w:t xml:space="preserve"> correlacionada com a existência de uma mão de obra de baixa qualificação</w:t>
      </w:r>
      <w:r w:rsidR="003C0E8C">
        <w:t xml:space="preserve"> e</w:t>
      </w:r>
      <w:r w:rsidRPr="008E2185">
        <w:t xml:space="preserve"> produtividade, o que deve desencorajar investimentos</w:t>
      </w:r>
      <w:r w:rsidR="00914931">
        <w:t xml:space="preserve"> nas cidades com taxas elevadas de desemprego</w:t>
      </w:r>
      <w:r w:rsidRPr="008E2185">
        <w:t xml:space="preserve">. </w:t>
      </w:r>
      <w:r w:rsidR="008A5814">
        <w:t xml:space="preserve">Quanto a variável </w:t>
      </w:r>
      <w:r w:rsidR="008A5814" w:rsidRPr="008A5814">
        <w:rPr>
          <w:i/>
        </w:rPr>
        <w:t>proxy</w:t>
      </w:r>
      <w:r w:rsidR="008A5814">
        <w:t xml:space="preserve"> para custo de vida, </w:t>
      </w:r>
      <w:r w:rsidR="00861797">
        <w:t xml:space="preserve">apenas o modelo </w:t>
      </w:r>
      <w:proofErr w:type="spellStart"/>
      <w:r w:rsidR="00861797" w:rsidRPr="00861797">
        <w:rPr>
          <w:i/>
        </w:rPr>
        <w:t>mixed</w:t>
      </w:r>
      <w:proofErr w:type="spellEnd"/>
      <w:r w:rsidR="00861797" w:rsidRPr="00861797">
        <w:rPr>
          <w:i/>
        </w:rPr>
        <w:t xml:space="preserve"> </w:t>
      </w:r>
      <w:proofErr w:type="spellStart"/>
      <w:r w:rsidR="00861797" w:rsidRPr="00861797">
        <w:rPr>
          <w:i/>
        </w:rPr>
        <w:t>logit</w:t>
      </w:r>
      <w:proofErr w:type="spellEnd"/>
      <w:r w:rsidR="00861797">
        <w:t xml:space="preserve"> </w:t>
      </w:r>
      <w:r w:rsidR="00B23290">
        <w:t>indica que tal variável atua como fator de repulsão das indústrias.</w:t>
      </w:r>
    </w:p>
    <w:p w:rsidR="003004F0" w:rsidRDefault="00B23290" w:rsidP="008E2185">
      <w:pPr>
        <w:ind w:firstLine="709"/>
        <w:jc w:val="both"/>
      </w:pPr>
      <w:r>
        <w:t>Os resultados também apont</w:t>
      </w:r>
      <w:r w:rsidR="00471D46" w:rsidRPr="008E2185">
        <w:t xml:space="preserve">am que </w:t>
      </w:r>
      <w:r w:rsidR="003004F0" w:rsidRPr="008E2185">
        <w:t xml:space="preserve">os estabelecimentos maiores </w:t>
      </w:r>
      <w:r w:rsidR="00471D46" w:rsidRPr="008E2185">
        <w:t xml:space="preserve">(grandes empresas) </w:t>
      </w:r>
      <w:r w:rsidR="003004F0" w:rsidRPr="008E2185">
        <w:t>tendem a se aglomera</w:t>
      </w:r>
      <w:r w:rsidR="003A531D">
        <w:t>r</w:t>
      </w:r>
      <w:r w:rsidR="003004F0" w:rsidRPr="008E2185">
        <w:t xml:space="preserve"> nas maiores cidades, em especial, na cidade de São Paulo</w:t>
      </w:r>
      <w:r w:rsidR="00471D46" w:rsidRPr="008E2185">
        <w:t xml:space="preserve">, em comparação </w:t>
      </w:r>
      <w:proofErr w:type="gramStart"/>
      <w:r w:rsidR="00471D46" w:rsidRPr="008E2185">
        <w:t>as micros</w:t>
      </w:r>
      <w:proofErr w:type="gramEnd"/>
      <w:r w:rsidR="00471D46" w:rsidRPr="008E2185">
        <w:t xml:space="preserve"> e pequenas empresas</w:t>
      </w:r>
      <w:r w:rsidR="003004F0" w:rsidRPr="008E2185">
        <w:t xml:space="preserve">. </w:t>
      </w:r>
    </w:p>
    <w:p w:rsidR="003004F0" w:rsidRDefault="003004F0" w:rsidP="008E2185">
      <w:pPr>
        <w:jc w:val="both"/>
      </w:pPr>
      <w:r w:rsidRPr="008E2185">
        <w:tab/>
      </w:r>
      <w:r w:rsidR="00230545">
        <w:t>As</w:t>
      </w:r>
      <w:r w:rsidR="00640889" w:rsidRPr="008E2185">
        <w:t xml:space="preserve"> e</w:t>
      </w:r>
      <w:r w:rsidRPr="008E2185">
        <w:t xml:space="preserve">vidências </w:t>
      </w:r>
      <w:r w:rsidR="00B062E8" w:rsidRPr="008E2185">
        <w:t>da importância dos fatores locacionais para explicar a distribuição d</w:t>
      </w:r>
      <w:r w:rsidR="00230545">
        <w:t>e</w:t>
      </w:r>
      <w:r w:rsidR="00B062E8" w:rsidRPr="008E2185">
        <w:t xml:space="preserve"> </w:t>
      </w:r>
      <w:r w:rsidR="00230545">
        <w:t xml:space="preserve">cada divisão das principais </w:t>
      </w:r>
      <w:r w:rsidR="00B062E8" w:rsidRPr="008E2185">
        <w:t>ind</w:t>
      </w:r>
      <w:r w:rsidR="00640889" w:rsidRPr="008E2185">
        <w:t>ú</w:t>
      </w:r>
      <w:r w:rsidR="00B062E8" w:rsidRPr="008E2185">
        <w:t xml:space="preserve">strias da transformação </w:t>
      </w:r>
      <w:r w:rsidR="00640889" w:rsidRPr="008E2185">
        <w:t>d</w:t>
      </w:r>
      <w:r w:rsidR="00B062E8" w:rsidRPr="008E2185">
        <w:t>o país</w:t>
      </w:r>
      <w:r w:rsidR="00230545">
        <w:t xml:space="preserve"> sugerem que, </w:t>
      </w:r>
      <w:r w:rsidR="00640889" w:rsidRPr="008E2185">
        <w:t>a depender do fator de produção que a indústria é intensiva</w:t>
      </w:r>
      <w:r w:rsidR="00230545">
        <w:t xml:space="preserve"> e das próprias características da indústria</w:t>
      </w:r>
      <w:r w:rsidR="00640889" w:rsidRPr="008E2185">
        <w:t xml:space="preserve">, </w:t>
      </w:r>
      <w:r w:rsidR="005B6263">
        <w:t xml:space="preserve">esses atributos </w:t>
      </w:r>
      <w:r w:rsidR="00640889" w:rsidRPr="008E2185">
        <w:t>podem influenciar</w:t>
      </w:r>
      <w:r w:rsidR="00230545">
        <w:t xml:space="preserve"> de forma diferenciada </w:t>
      </w:r>
      <w:r w:rsidR="00640889" w:rsidRPr="008E2185">
        <w:t xml:space="preserve">as decisões locacionais dos investidores. Porém, parte </w:t>
      </w:r>
      <w:r w:rsidR="00230545">
        <w:t xml:space="preserve">relevante </w:t>
      </w:r>
      <w:r w:rsidRPr="008E2185">
        <w:t>dos resultados corrobo</w:t>
      </w:r>
      <w:r w:rsidR="00640889" w:rsidRPr="008E2185">
        <w:t>rou</w:t>
      </w:r>
      <w:r w:rsidRPr="008E2185">
        <w:t xml:space="preserve"> os encontrados para </w:t>
      </w:r>
      <w:r w:rsidR="00640889" w:rsidRPr="008E2185">
        <w:t xml:space="preserve">toda </w:t>
      </w:r>
      <w:r w:rsidRPr="008E2185">
        <w:t>a indústria da transformação</w:t>
      </w:r>
      <w:r w:rsidR="00230545">
        <w:t xml:space="preserve"> como um todo</w:t>
      </w:r>
      <w:r w:rsidRPr="008E2185">
        <w:t xml:space="preserve">. </w:t>
      </w:r>
    </w:p>
    <w:p w:rsidR="003004F0" w:rsidRPr="008E2185" w:rsidRDefault="003004F0" w:rsidP="008E2185">
      <w:pPr>
        <w:jc w:val="both"/>
      </w:pPr>
      <w:r w:rsidRPr="008E2185">
        <w:tab/>
        <w:t xml:space="preserve">Como sugestões para trabalhos futuros, pretende-se testar outros modelos de escolha discreta relaxando a hipótese da independência das alternativas irrelevantes. Por exemplo, é possível que um investidor primeiro decida qual será a grande região onde pretende instalar uma indústria, e </w:t>
      </w:r>
      <w:r w:rsidR="00C8271C" w:rsidRPr="008E2185">
        <w:t xml:space="preserve">em um segundo momento, </w:t>
      </w:r>
      <w:r w:rsidRPr="008E2185">
        <w:t>a cidade</w:t>
      </w:r>
      <w:r w:rsidR="00C8271C" w:rsidRPr="008E2185">
        <w:t xml:space="preserve"> específica</w:t>
      </w:r>
      <w:r w:rsidRPr="008E2185">
        <w:t>. Outra extensão do trabalho será no sentido de explorar os resultados obtidos por indústria, tentar explicar porque algumas variáveis atuam como fator de atração para certa</w:t>
      </w:r>
      <w:r w:rsidR="00C8271C" w:rsidRPr="008E2185">
        <w:t>s divisões industriais</w:t>
      </w:r>
      <w:r w:rsidRPr="008E2185">
        <w:t>, enquanto para</w:t>
      </w:r>
      <w:r w:rsidR="007369CB" w:rsidRPr="008E2185">
        <w:t xml:space="preserve"> outras</w:t>
      </w:r>
      <w:r w:rsidRPr="008E2185">
        <w:t xml:space="preserve"> seria um fator de repulsão.</w:t>
      </w:r>
    </w:p>
    <w:p w:rsidR="003004F0" w:rsidRPr="008E2185" w:rsidRDefault="00640889" w:rsidP="008E2185">
      <w:pPr>
        <w:jc w:val="both"/>
      </w:pPr>
      <w:r w:rsidRPr="008E2185">
        <w:rPr>
          <w:b/>
        </w:rPr>
        <w:tab/>
      </w:r>
      <w:r w:rsidR="00E52779" w:rsidRPr="008E2185">
        <w:t>As evidências obtidas para a influ</w:t>
      </w:r>
      <w:r w:rsidR="003B7F06" w:rsidRPr="008E2185">
        <w:t>ê</w:t>
      </w:r>
      <w:r w:rsidR="00E52779" w:rsidRPr="008E2185">
        <w:t xml:space="preserve">ncia </w:t>
      </w:r>
      <w:r w:rsidR="003B7F06" w:rsidRPr="008E2185">
        <w:t>dos fatores locais que geram economias de localização e urbanização nas escolhas locacionais dos investidores/indústrias ao menos indicam para a importância de se fortalecer no país as políticas voltadas para a consolidação de arranjos produtivos industriais</w:t>
      </w:r>
      <w:r w:rsidR="00EE322D" w:rsidRPr="008E2185">
        <w:t xml:space="preserve"> com vista a elevação da produtividade da indústria no país</w:t>
      </w:r>
      <w:r w:rsidR="003B7F06" w:rsidRPr="008E2185">
        <w:t>.</w:t>
      </w:r>
    </w:p>
    <w:p w:rsidR="003004F0" w:rsidRDefault="003004F0" w:rsidP="008E2185">
      <w:pPr>
        <w:rPr>
          <w:b/>
        </w:rPr>
      </w:pPr>
    </w:p>
    <w:p w:rsidR="00C37F1B" w:rsidRDefault="00C37F1B" w:rsidP="008E2185">
      <w:pPr>
        <w:rPr>
          <w:b/>
        </w:rPr>
      </w:pPr>
    </w:p>
    <w:p w:rsidR="00C37F1B" w:rsidRDefault="00C37F1B" w:rsidP="008E2185">
      <w:pPr>
        <w:rPr>
          <w:b/>
        </w:rPr>
      </w:pPr>
    </w:p>
    <w:p w:rsidR="00A44D58" w:rsidRPr="008E2185" w:rsidRDefault="00A44D58" w:rsidP="008E2185">
      <w:pPr>
        <w:rPr>
          <w:b/>
        </w:rPr>
      </w:pPr>
    </w:p>
    <w:p w:rsidR="00740163" w:rsidRDefault="00740163" w:rsidP="008E2185">
      <w:pPr>
        <w:rPr>
          <w:b/>
        </w:rPr>
      </w:pPr>
      <w:r w:rsidRPr="008E2185">
        <w:rPr>
          <w:b/>
        </w:rPr>
        <w:lastRenderedPageBreak/>
        <w:t>Referencias Bibliográficas</w:t>
      </w:r>
    </w:p>
    <w:p w:rsidR="00C37F1B" w:rsidRPr="008E2185" w:rsidRDefault="00C37F1B" w:rsidP="008E2185">
      <w:pPr>
        <w:rPr>
          <w:b/>
        </w:rPr>
      </w:pPr>
    </w:p>
    <w:p w:rsidR="00F85F1B" w:rsidRPr="008E2185" w:rsidRDefault="00F85F1B" w:rsidP="008E2185">
      <w:pPr>
        <w:jc w:val="both"/>
        <w:rPr>
          <w:shd w:val="clear" w:color="auto" w:fill="FFFFFF"/>
        </w:rPr>
      </w:pPr>
      <w:r w:rsidRPr="008E2185">
        <w:rPr>
          <w:shd w:val="clear" w:color="auto" w:fill="FFFFFF"/>
        </w:rPr>
        <w:t xml:space="preserve">BASILE, Roberto; CASTELLANI, </w:t>
      </w:r>
      <w:proofErr w:type="spellStart"/>
      <w:r w:rsidRPr="008E2185">
        <w:rPr>
          <w:shd w:val="clear" w:color="auto" w:fill="FFFFFF"/>
        </w:rPr>
        <w:t>Davide</w:t>
      </w:r>
      <w:proofErr w:type="spellEnd"/>
      <w:r w:rsidRPr="008E2185">
        <w:rPr>
          <w:shd w:val="clear" w:color="auto" w:fill="FFFFFF"/>
        </w:rPr>
        <w:t xml:space="preserve">; ZANFEI, </w:t>
      </w:r>
      <w:proofErr w:type="spellStart"/>
      <w:r w:rsidRPr="008E2185">
        <w:rPr>
          <w:shd w:val="clear" w:color="auto" w:fill="FFFFFF"/>
        </w:rPr>
        <w:t>Antonello</w:t>
      </w:r>
      <w:proofErr w:type="spellEnd"/>
      <w:r w:rsidRPr="008E2185">
        <w:rPr>
          <w:shd w:val="clear" w:color="auto" w:fill="FFFFFF"/>
        </w:rPr>
        <w:t xml:space="preserve">. </w:t>
      </w:r>
      <w:r w:rsidRPr="008E2185">
        <w:rPr>
          <w:shd w:val="clear" w:color="auto" w:fill="FFFFFF"/>
          <w:lang w:val="en-US"/>
        </w:rPr>
        <w:t xml:space="preserve">Location choices of multinational firms in Europe: The role of EU cohesion policy. </w:t>
      </w:r>
      <w:proofErr w:type="spellStart"/>
      <w:r w:rsidRPr="008E2185">
        <w:rPr>
          <w:b/>
          <w:bCs/>
          <w:shd w:val="clear" w:color="auto" w:fill="FFFFFF"/>
        </w:rPr>
        <w:t>Journal</w:t>
      </w:r>
      <w:proofErr w:type="spellEnd"/>
      <w:r w:rsidRPr="008E2185">
        <w:rPr>
          <w:b/>
          <w:bCs/>
          <w:shd w:val="clear" w:color="auto" w:fill="FFFFFF"/>
        </w:rPr>
        <w:t xml:space="preserve"> </w:t>
      </w:r>
      <w:proofErr w:type="spellStart"/>
      <w:r w:rsidRPr="008E2185">
        <w:rPr>
          <w:b/>
          <w:bCs/>
          <w:shd w:val="clear" w:color="auto" w:fill="FFFFFF"/>
        </w:rPr>
        <w:t>of</w:t>
      </w:r>
      <w:proofErr w:type="spellEnd"/>
      <w:r w:rsidRPr="008E2185">
        <w:rPr>
          <w:b/>
          <w:bCs/>
          <w:shd w:val="clear" w:color="auto" w:fill="FFFFFF"/>
        </w:rPr>
        <w:t xml:space="preserve"> </w:t>
      </w:r>
      <w:proofErr w:type="spellStart"/>
      <w:r w:rsidRPr="008E2185">
        <w:rPr>
          <w:b/>
          <w:bCs/>
          <w:shd w:val="clear" w:color="auto" w:fill="FFFFFF"/>
        </w:rPr>
        <w:t>International</w:t>
      </w:r>
      <w:proofErr w:type="spellEnd"/>
      <w:r w:rsidRPr="008E2185">
        <w:rPr>
          <w:b/>
          <w:bCs/>
          <w:shd w:val="clear" w:color="auto" w:fill="FFFFFF"/>
        </w:rPr>
        <w:t xml:space="preserve"> </w:t>
      </w:r>
      <w:proofErr w:type="spellStart"/>
      <w:r w:rsidRPr="008E2185">
        <w:rPr>
          <w:b/>
          <w:bCs/>
          <w:shd w:val="clear" w:color="auto" w:fill="FFFFFF"/>
        </w:rPr>
        <w:t>Economics</w:t>
      </w:r>
      <w:proofErr w:type="spellEnd"/>
      <w:r w:rsidRPr="008E2185">
        <w:rPr>
          <w:shd w:val="clear" w:color="auto" w:fill="FFFFFF"/>
        </w:rPr>
        <w:t>, v. 74, n. 2, p. 328-340, 2008.</w:t>
      </w:r>
    </w:p>
    <w:p w:rsidR="00F85F1B" w:rsidRPr="008E2185" w:rsidRDefault="00F85F1B" w:rsidP="008E2185">
      <w:pPr>
        <w:jc w:val="both"/>
        <w:rPr>
          <w:shd w:val="clear" w:color="auto" w:fill="FFFFFF"/>
          <w:lang w:val="en-US"/>
        </w:rPr>
      </w:pPr>
      <w:r w:rsidRPr="008E2185">
        <w:rPr>
          <w:shd w:val="clear" w:color="auto" w:fill="FFFFFF"/>
        </w:rPr>
        <w:t>BONELLI, Regis. Concentração industrial no Brasil: indicadores da evolução recente.</w:t>
      </w:r>
      <w:r w:rsidRPr="008E2185">
        <w:rPr>
          <w:rStyle w:val="apple-converted-space"/>
          <w:shd w:val="clear" w:color="auto" w:fill="FFFFFF"/>
        </w:rPr>
        <w:t> </w:t>
      </w:r>
      <w:proofErr w:type="spellStart"/>
      <w:r w:rsidRPr="008E2185">
        <w:rPr>
          <w:b/>
          <w:bCs/>
          <w:shd w:val="clear" w:color="auto" w:fill="FFFFFF"/>
          <w:lang w:val="en-US"/>
        </w:rPr>
        <w:t>Pesquisa</w:t>
      </w:r>
      <w:proofErr w:type="spellEnd"/>
      <w:r w:rsidRPr="008E2185">
        <w:rPr>
          <w:b/>
          <w:bCs/>
          <w:shd w:val="clear" w:color="auto" w:fill="FFFFFF"/>
          <w:lang w:val="en-US"/>
        </w:rPr>
        <w:t xml:space="preserve"> e </w:t>
      </w:r>
      <w:proofErr w:type="spellStart"/>
      <w:r w:rsidRPr="008E2185">
        <w:rPr>
          <w:b/>
          <w:bCs/>
          <w:shd w:val="clear" w:color="auto" w:fill="FFFFFF"/>
          <w:lang w:val="en-US"/>
        </w:rPr>
        <w:t>Planejamento</w:t>
      </w:r>
      <w:proofErr w:type="spellEnd"/>
      <w:r w:rsidRPr="008E2185">
        <w:rPr>
          <w:b/>
          <w:bCs/>
          <w:shd w:val="clear" w:color="auto" w:fill="FFFFFF"/>
          <w:lang w:val="en-US"/>
        </w:rPr>
        <w:t xml:space="preserve"> </w:t>
      </w:r>
      <w:proofErr w:type="spellStart"/>
      <w:r w:rsidRPr="008E2185">
        <w:rPr>
          <w:b/>
          <w:bCs/>
          <w:shd w:val="clear" w:color="auto" w:fill="FFFFFF"/>
          <w:lang w:val="en-US"/>
        </w:rPr>
        <w:t>Econômico</w:t>
      </w:r>
      <w:proofErr w:type="spellEnd"/>
      <w:r w:rsidRPr="008E2185">
        <w:rPr>
          <w:shd w:val="clear" w:color="auto" w:fill="FFFFFF"/>
          <w:lang w:val="en-US"/>
        </w:rPr>
        <w:t>, v. 10, n. 3, p. 851-884, 1980.</w:t>
      </w:r>
    </w:p>
    <w:p w:rsidR="00F85F1B" w:rsidRPr="008E2185" w:rsidRDefault="00F85F1B" w:rsidP="008E2185">
      <w:pPr>
        <w:jc w:val="both"/>
        <w:rPr>
          <w:shd w:val="clear" w:color="auto" w:fill="FFFFFF"/>
          <w:lang w:val="en-US"/>
        </w:rPr>
      </w:pPr>
      <w:r w:rsidRPr="008E2185">
        <w:rPr>
          <w:shd w:val="clear" w:color="auto" w:fill="FFFFFF"/>
          <w:lang w:val="en-US"/>
        </w:rPr>
        <w:t>CIEŚLIK, Andrzej. Location of foreign firms and national border effects: the case of Poland.</w:t>
      </w:r>
      <w:r w:rsidRPr="008E2185">
        <w:rPr>
          <w:lang w:val="en-US"/>
        </w:rPr>
        <w:t> </w:t>
      </w:r>
      <w:proofErr w:type="spellStart"/>
      <w:r w:rsidRPr="008E2185">
        <w:rPr>
          <w:b/>
          <w:shd w:val="clear" w:color="auto" w:fill="FFFFFF"/>
          <w:lang w:val="en-US"/>
        </w:rPr>
        <w:t>Tijdschrift</w:t>
      </w:r>
      <w:proofErr w:type="spellEnd"/>
      <w:r w:rsidRPr="008E2185">
        <w:rPr>
          <w:b/>
          <w:shd w:val="clear" w:color="auto" w:fill="FFFFFF"/>
          <w:lang w:val="en-US"/>
        </w:rPr>
        <w:t xml:space="preserve"> </w:t>
      </w:r>
      <w:proofErr w:type="spellStart"/>
      <w:r w:rsidRPr="008E2185">
        <w:rPr>
          <w:b/>
          <w:shd w:val="clear" w:color="auto" w:fill="FFFFFF"/>
          <w:lang w:val="en-US"/>
        </w:rPr>
        <w:t>voor</w:t>
      </w:r>
      <w:proofErr w:type="spellEnd"/>
      <w:r w:rsidRPr="008E2185">
        <w:rPr>
          <w:b/>
          <w:shd w:val="clear" w:color="auto" w:fill="FFFFFF"/>
          <w:lang w:val="en-US"/>
        </w:rPr>
        <w:t xml:space="preserve"> </w:t>
      </w:r>
      <w:proofErr w:type="spellStart"/>
      <w:r w:rsidRPr="008E2185">
        <w:rPr>
          <w:b/>
          <w:shd w:val="clear" w:color="auto" w:fill="FFFFFF"/>
          <w:lang w:val="en-US"/>
        </w:rPr>
        <w:t>Economische</w:t>
      </w:r>
      <w:proofErr w:type="spellEnd"/>
      <w:r w:rsidRPr="008E2185">
        <w:rPr>
          <w:b/>
          <w:shd w:val="clear" w:color="auto" w:fill="FFFFFF"/>
          <w:lang w:val="en-US"/>
        </w:rPr>
        <w:t xml:space="preserve"> en </w:t>
      </w:r>
      <w:proofErr w:type="spellStart"/>
      <w:r w:rsidRPr="008E2185">
        <w:rPr>
          <w:b/>
          <w:shd w:val="clear" w:color="auto" w:fill="FFFFFF"/>
          <w:lang w:val="en-US"/>
        </w:rPr>
        <w:t>Sociale</w:t>
      </w:r>
      <w:proofErr w:type="spellEnd"/>
      <w:r w:rsidRPr="008E2185">
        <w:rPr>
          <w:b/>
          <w:shd w:val="clear" w:color="auto" w:fill="FFFFFF"/>
          <w:lang w:val="en-US"/>
        </w:rPr>
        <w:t xml:space="preserve"> </w:t>
      </w:r>
      <w:proofErr w:type="spellStart"/>
      <w:r w:rsidRPr="008E2185">
        <w:rPr>
          <w:b/>
          <w:shd w:val="clear" w:color="auto" w:fill="FFFFFF"/>
          <w:lang w:val="en-US"/>
        </w:rPr>
        <w:t>Geografie</w:t>
      </w:r>
      <w:proofErr w:type="spellEnd"/>
      <w:r w:rsidRPr="008E2185">
        <w:rPr>
          <w:shd w:val="clear" w:color="auto" w:fill="FFFFFF"/>
          <w:lang w:val="en-US"/>
        </w:rPr>
        <w:t>, v. 96, n. 3, p. 287-297, 2005.</w:t>
      </w:r>
    </w:p>
    <w:p w:rsidR="00F85F1B" w:rsidRPr="008E2185" w:rsidRDefault="00F85F1B" w:rsidP="008E2185">
      <w:pPr>
        <w:jc w:val="both"/>
        <w:rPr>
          <w:shd w:val="clear" w:color="auto" w:fill="FFFFFF"/>
          <w:lang w:val="en-US"/>
        </w:rPr>
      </w:pPr>
      <w:r w:rsidRPr="008E2185">
        <w:rPr>
          <w:shd w:val="clear" w:color="auto" w:fill="FFFFFF"/>
          <w:lang w:val="en-US"/>
        </w:rPr>
        <w:t xml:space="preserve">COUGHLIN, Cletus C.; TERZA, Joseph V.; ARROMDEE, </w:t>
      </w:r>
      <w:proofErr w:type="spellStart"/>
      <w:r w:rsidRPr="008E2185">
        <w:rPr>
          <w:shd w:val="clear" w:color="auto" w:fill="FFFFFF"/>
          <w:lang w:val="en-US"/>
        </w:rPr>
        <w:t>Vachira</w:t>
      </w:r>
      <w:proofErr w:type="spellEnd"/>
      <w:r w:rsidRPr="008E2185">
        <w:rPr>
          <w:shd w:val="clear" w:color="auto" w:fill="FFFFFF"/>
          <w:lang w:val="en-US"/>
        </w:rPr>
        <w:t>. State characteristics and the location of foreign direct investment within the United States.</w:t>
      </w:r>
      <w:r w:rsidRPr="008E2185">
        <w:rPr>
          <w:lang w:val="en-US"/>
        </w:rPr>
        <w:t> </w:t>
      </w:r>
      <w:r w:rsidRPr="008E2185">
        <w:rPr>
          <w:b/>
          <w:shd w:val="clear" w:color="auto" w:fill="FFFFFF"/>
          <w:lang w:val="en-US"/>
        </w:rPr>
        <w:t>The Review of Economics and Statistics</w:t>
      </w:r>
      <w:r w:rsidRPr="008E2185">
        <w:rPr>
          <w:shd w:val="clear" w:color="auto" w:fill="FFFFFF"/>
          <w:lang w:val="en-US"/>
        </w:rPr>
        <w:t>, p. 675-683, 1991.Crozet et al., 2004</w:t>
      </w:r>
    </w:p>
    <w:p w:rsidR="00F85F1B" w:rsidRPr="008E2185" w:rsidRDefault="00F85F1B" w:rsidP="008E2185">
      <w:pPr>
        <w:jc w:val="both"/>
        <w:rPr>
          <w:shd w:val="clear" w:color="auto" w:fill="FFFFFF"/>
        </w:rPr>
      </w:pPr>
      <w:r w:rsidRPr="008E2185">
        <w:rPr>
          <w:shd w:val="clear" w:color="auto" w:fill="FFFFFF"/>
        </w:rPr>
        <w:t xml:space="preserve">DINIZ, </w:t>
      </w:r>
      <w:proofErr w:type="spellStart"/>
      <w:r w:rsidRPr="008E2185">
        <w:rPr>
          <w:shd w:val="clear" w:color="auto" w:fill="FFFFFF"/>
        </w:rPr>
        <w:t>Clélio</w:t>
      </w:r>
      <w:proofErr w:type="spellEnd"/>
      <w:r w:rsidRPr="008E2185">
        <w:rPr>
          <w:shd w:val="clear" w:color="auto" w:fill="FFFFFF"/>
        </w:rPr>
        <w:t xml:space="preserve"> Campolina; CROCCO, Marco Aurélio. Reestruturação econômica e impacto regional: o novo mapa da indústria brasileira.</w:t>
      </w:r>
      <w:r w:rsidRPr="008E2185">
        <w:rPr>
          <w:rStyle w:val="apple-converted-space"/>
          <w:shd w:val="clear" w:color="auto" w:fill="FFFFFF"/>
        </w:rPr>
        <w:t> </w:t>
      </w:r>
      <w:r w:rsidRPr="008E2185">
        <w:rPr>
          <w:b/>
          <w:bCs/>
          <w:shd w:val="clear" w:color="auto" w:fill="FFFFFF"/>
        </w:rPr>
        <w:t>Nova economia</w:t>
      </w:r>
      <w:r w:rsidRPr="008E2185">
        <w:rPr>
          <w:shd w:val="clear" w:color="auto" w:fill="FFFFFF"/>
        </w:rPr>
        <w:t>, v. 6, n. 1, p. 77-103, 1996.</w:t>
      </w:r>
    </w:p>
    <w:p w:rsidR="00F85F1B" w:rsidRPr="00F8135D" w:rsidRDefault="00F85F1B" w:rsidP="008E2185">
      <w:pPr>
        <w:shd w:val="clear" w:color="auto" w:fill="FFFFFF"/>
        <w:jc w:val="both"/>
        <w:rPr>
          <w:lang w:val="en-US"/>
        </w:rPr>
      </w:pPr>
      <w:r w:rsidRPr="008E2185">
        <w:t>DOMINGUES, E. P. Aglomerações e Periferias Industriais no Brasil e no Nordeste. </w:t>
      </w:r>
      <w:proofErr w:type="spellStart"/>
      <w:r w:rsidRPr="00F8135D">
        <w:rPr>
          <w:lang w:val="en-US"/>
        </w:rPr>
        <w:t>Revista</w:t>
      </w:r>
      <w:proofErr w:type="spellEnd"/>
      <w:r w:rsidRPr="00F8135D">
        <w:rPr>
          <w:lang w:val="en-US"/>
        </w:rPr>
        <w:t xml:space="preserve"> </w:t>
      </w:r>
      <w:proofErr w:type="spellStart"/>
      <w:r w:rsidRPr="00F8135D">
        <w:rPr>
          <w:lang w:val="en-US"/>
        </w:rPr>
        <w:t>Econômica</w:t>
      </w:r>
      <w:proofErr w:type="spellEnd"/>
      <w:r w:rsidRPr="00F8135D">
        <w:rPr>
          <w:lang w:val="en-US"/>
        </w:rPr>
        <w:t xml:space="preserve"> do </w:t>
      </w:r>
      <w:proofErr w:type="spellStart"/>
      <w:r w:rsidRPr="00F8135D">
        <w:rPr>
          <w:lang w:val="en-US"/>
        </w:rPr>
        <w:t>Nordeste</w:t>
      </w:r>
      <w:proofErr w:type="spellEnd"/>
      <w:r w:rsidRPr="00F8135D">
        <w:rPr>
          <w:lang w:val="en-US"/>
        </w:rPr>
        <w:t>, Fortaleza, v. 36, nº 4, out-</w:t>
      </w:r>
      <w:proofErr w:type="spellStart"/>
      <w:r w:rsidRPr="00F8135D">
        <w:rPr>
          <w:lang w:val="en-US"/>
        </w:rPr>
        <w:t>dez</w:t>
      </w:r>
      <w:proofErr w:type="spellEnd"/>
      <w:r w:rsidRPr="00F8135D">
        <w:rPr>
          <w:lang w:val="en-US"/>
        </w:rPr>
        <w:t>. 2005.</w:t>
      </w:r>
    </w:p>
    <w:p w:rsidR="00F85F1B" w:rsidRPr="008E2185" w:rsidRDefault="00F85F1B" w:rsidP="008E2185">
      <w:pPr>
        <w:jc w:val="both"/>
        <w:rPr>
          <w:shd w:val="clear" w:color="auto" w:fill="FFFFFF"/>
          <w:lang w:val="en-US"/>
        </w:rPr>
      </w:pPr>
      <w:proofErr w:type="gramStart"/>
      <w:r w:rsidRPr="008E2185">
        <w:rPr>
          <w:shd w:val="clear" w:color="auto" w:fill="FFFFFF"/>
          <w:lang w:val="en-US"/>
        </w:rPr>
        <w:t xml:space="preserve">EGELN, </w:t>
      </w:r>
      <w:proofErr w:type="spellStart"/>
      <w:r w:rsidRPr="008E2185">
        <w:rPr>
          <w:shd w:val="clear" w:color="auto" w:fill="FFFFFF"/>
          <w:lang w:val="en-US"/>
        </w:rPr>
        <w:t>Jürgen</w:t>
      </w:r>
      <w:proofErr w:type="spellEnd"/>
      <w:r w:rsidRPr="008E2185">
        <w:rPr>
          <w:shd w:val="clear" w:color="auto" w:fill="FFFFFF"/>
          <w:lang w:val="en-US"/>
        </w:rPr>
        <w:t>; GOTTSCHALK, Sandra; RAMMER, Christian.</w:t>
      </w:r>
      <w:proofErr w:type="gramEnd"/>
      <w:r w:rsidRPr="008E2185">
        <w:rPr>
          <w:shd w:val="clear" w:color="auto" w:fill="FFFFFF"/>
          <w:lang w:val="en-US"/>
        </w:rPr>
        <w:t xml:space="preserve"> Location decisions of spin-offs from public research institutions.</w:t>
      </w:r>
      <w:r w:rsidRPr="008E2185">
        <w:rPr>
          <w:lang w:val="en-US"/>
        </w:rPr>
        <w:t> </w:t>
      </w:r>
      <w:r w:rsidRPr="008E2185">
        <w:rPr>
          <w:b/>
          <w:shd w:val="clear" w:color="auto" w:fill="FFFFFF"/>
          <w:lang w:val="en-US"/>
        </w:rPr>
        <w:t>Industry and innovation</w:t>
      </w:r>
      <w:r w:rsidRPr="008E2185">
        <w:rPr>
          <w:shd w:val="clear" w:color="auto" w:fill="FFFFFF"/>
          <w:lang w:val="en-US"/>
        </w:rPr>
        <w:t>, v. 11, n. 3, p. 207-223, 2004.</w:t>
      </w:r>
    </w:p>
    <w:p w:rsidR="00F85F1B" w:rsidRPr="008E2185" w:rsidRDefault="00F85F1B" w:rsidP="008E2185">
      <w:pPr>
        <w:jc w:val="both"/>
        <w:rPr>
          <w:shd w:val="clear" w:color="auto" w:fill="FFFFFF"/>
          <w:lang w:val="en-US"/>
        </w:rPr>
      </w:pPr>
      <w:r w:rsidRPr="008E2185">
        <w:rPr>
          <w:shd w:val="clear" w:color="auto" w:fill="FFFFFF"/>
          <w:lang w:val="en-US"/>
        </w:rPr>
        <w:t>ELLISON, Glenn; GLAESER, Edward L. The geographic concentration of industry: does natural advantage explain agglomeration</w:t>
      </w:r>
      <w:proofErr w:type="gramStart"/>
      <w:r w:rsidRPr="008E2185">
        <w:rPr>
          <w:shd w:val="clear" w:color="auto" w:fill="FFFFFF"/>
          <w:lang w:val="en-US"/>
        </w:rPr>
        <w:t>?.</w:t>
      </w:r>
      <w:proofErr w:type="gramEnd"/>
      <w:r w:rsidRPr="008E2185">
        <w:rPr>
          <w:rStyle w:val="apple-converted-space"/>
          <w:shd w:val="clear" w:color="auto" w:fill="FFFFFF"/>
          <w:lang w:val="en-US"/>
        </w:rPr>
        <w:t> </w:t>
      </w:r>
      <w:r w:rsidRPr="008E2185">
        <w:rPr>
          <w:b/>
          <w:bCs/>
          <w:shd w:val="clear" w:color="auto" w:fill="FFFFFF"/>
          <w:lang w:val="en-US"/>
        </w:rPr>
        <w:t>American Economic Review</w:t>
      </w:r>
      <w:r w:rsidRPr="008E2185">
        <w:rPr>
          <w:shd w:val="clear" w:color="auto" w:fill="FFFFFF"/>
          <w:lang w:val="en-US"/>
        </w:rPr>
        <w:t>, p. 311-316, 1999.</w:t>
      </w:r>
    </w:p>
    <w:p w:rsidR="00F85F1B" w:rsidRPr="008E2185" w:rsidRDefault="00F85F1B" w:rsidP="008E2185">
      <w:pPr>
        <w:jc w:val="both"/>
        <w:rPr>
          <w:shd w:val="clear" w:color="auto" w:fill="FFFFFF"/>
          <w:lang w:val="en-US"/>
        </w:rPr>
      </w:pPr>
      <w:r w:rsidRPr="008E2185">
        <w:rPr>
          <w:shd w:val="clear" w:color="auto" w:fill="FFFFFF"/>
          <w:lang w:val="en-US"/>
        </w:rPr>
        <w:t>ELLISON, Glenn; GLAESER, Edward L.; KERR, William.</w:t>
      </w:r>
      <w:r w:rsidRPr="008E2185">
        <w:rPr>
          <w:rStyle w:val="apple-converted-space"/>
          <w:shd w:val="clear" w:color="auto" w:fill="FFFFFF"/>
          <w:lang w:val="en-US"/>
        </w:rPr>
        <w:t> </w:t>
      </w:r>
      <w:r w:rsidRPr="008E2185">
        <w:rPr>
          <w:b/>
          <w:bCs/>
          <w:shd w:val="clear" w:color="auto" w:fill="FFFFFF"/>
          <w:lang w:val="en-US"/>
        </w:rPr>
        <w:t xml:space="preserve">What causes industry agglomeration? Evidence from </w:t>
      </w:r>
      <w:proofErr w:type="spellStart"/>
      <w:r w:rsidRPr="008E2185">
        <w:rPr>
          <w:b/>
          <w:bCs/>
          <w:shd w:val="clear" w:color="auto" w:fill="FFFFFF"/>
          <w:lang w:val="en-US"/>
        </w:rPr>
        <w:t>coagglomeration</w:t>
      </w:r>
      <w:proofErr w:type="spellEnd"/>
      <w:r w:rsidRPr="008E2185">
        <w:rPr>
          <w:b/>
          <w:bCs/>
          <w:shd w:val="clear" w:color="auto" w:fill="FFFFFF"/>
          <w:lang w:val="en-US"/>
        </w:rPr>
        <w:t xml:space="preserve"> patterns</w:t>
      </w:r>
      <w:r w:rsidRPr="008E2185">
        <w:rPr>
          <w:shd w:val="clear" w:color="auto" w:fill="FFFFFF"/>
          <w:lang w:val="en-US"/>
        </w:rPr>
        <w:t>. National Bureau of Economic Research, 2007.</w:t>
      </w:r>
    </w:p>
    <w:p w:rsidR="006A615B" w:rsidRPr="008E2185" w:rsidRDefault="006A615B" w:rsidP="008E2185">
      <w:pPr>
        <w:jc w:val="both"/>
        <w:rPr>
          <w:color w:val="222222"/>
          <w:shd w:val="clear" w:color="auto" w:fill="FFFFFF"/>
        </w:rPr>
      </w:pPr>
      <w:r w:rsidRPr="008E2185">
        <w:rPr>
          <w:color w:val="222222"/>
          <w:shd w:val="clear" w:color="auto" w:fill="FFFFFF"/>
          <w:lang w:val="en-US"/>
        </w:rPr>
        <w:t>ELLISON, Glenn; GLAESER, Edward L.</w:t>
      </w:r>
      <w:r w:rsidRPr="008E2185">
        <w:rPr>
          <w:rStyle w:val="apple-converted-space"/>
          <w:color w:val="222222"/>
          <w:shd w:val="clear" w:color="auto" w:fill="FFFFFF"/>
          <w:lang w:val="en-US"/>
        </w:rPr>
        <w:t> </w:t>
      </w:r>
      <w:r w:rsidRPr="008E2185">
        <w:rPr>
          <w:b/>
          <w:bCs/>
          <w:color w:val="222222"/>
          <w:shd w:val="clear" w:color="auto" w:fill="FFFFFF"/>
          <w:lang w:val="en-US"/>
        </w:rPr>
        <w:t>Geographic concentration in US manufacturing industries: a dartboard approach</w:t>
      </w:r>
      <w:r w:rsidRPr="008E2185">
        <w:rPr>
          <w:color w:val="222222"/>
          <w:shd w:val="clear" w:color="auto" w:fill="FFFFFF"/>
          <w:lang w:val="en-US"/>
        </w:rPr>
        <w:t xml:space="preserve">. </w:t>
      </w:r>
      <w:proofErr w:type="spellStart"/>
      <w:r w:rsidRPr="008E2185">
        <w:rPr>
          <w:color w:val="222222"/>
          <w:shd w:val="clear" w:color="auto" w:fill="FFFFFF"/>
        </w:rPr>
        <w:t>National</w:t>
      </w:r>
      <w:proofErr w:type="spellEnd"/>
      <w:r w:rsidRPr="008E2185">
        <w:rPr>
          <w:color w:val="222222"/>
          <w:shd w:val="clear" w:color="auto" w:fill="FFFFFF"/>
        </w:rPr>
        <w:t xml:space="preserve"> Bureau </w:t>
      </w:r>
      <w:proofErr w:type="spellStart"/>
      <w:r w:rsidRPr="008E2185">
        <w:rPr>
          <w:color w:val="222222"/>
          <w:shd w:val="clear" w:color="auto" w:fill="FFFFFF"/>
        </w:rPr>
        <w:t>of</w:t>
      </w:r>
      <w:proofErr w:type="spellEnd"/>
      <w:r w:rsidRPr="008E2185">
        <w:rPr>
          <w:color w:val="222222"/>
          <w:shd w:val="clear" w:color="auto" w:fill="FFFFFF"/>
        </w:rPr>
        <w:t xml:space="preserve"> </w:t>
      </w:r>
      <w:proofErr w:type="spellStart"/>
      <w:r w:rsidRPr="008E2185">
        <w:rPr>
          <w:color w:val="222222"/>
          <w:shd w:val="clear" w:color="auto" w:fill="FFFFFF"/>
        </w:rPr>
        <w:t>economic</w:t>
      </w:r>
      <w:proofErr w:type="spellEnd"/>
      <w:r w:rsidRPr="008E2185">
        <w:rPr>
          <w:color w:val="222222"/>
          <w:shd w:val="clear" w:color="auto" w:fill="FFFFFF"/>
        </w:rPr>
        <w:t xml:space="preserve"> research, 1994.</w:t>
      </w:r>
    </w:p>
    <w:p w:rsidR="00F85F1B" w:rsidRPr="008E2185" w:rsidRDefault="00F85F1B" w:rsidP="008E2185">
      <w:pPr>
        <w:jc w:val="both"/>
        <w:rPr>
          <w:shd w:val="clear" w:color="auto" w:fill="FFFFFF"/>
        </w:rPr>
      </w:pPr>
      <w:r w:rsidRPr="008E2185">
        <w:rPr>
          <w:shd w:val="clear" w:color="auto" w:fill="FFFFFF"/>
        </w:rPr>
        <w:t xml:space="preserve">FEIJO, Carmem Aparecida; CARVALHO, Paulo Gonzaga M.; RODRIGUEZ, </w:t>
      </w:r>
      <w:proofErr w:type="spellStart"/>
      <w:r w:rsidRPr="008E2185">
        <w:rPr>
          <w:shd w:val="clear" w:color="auto" w:fill="FFFFFF"/>
        </w:rPr>
        <w:t>Maristella</w:t>
      </w:r>
      <w:proofErr w:type="spellEnd"/>
      <w:r w:rsidRPr="008E2185">
        <w:rPr>
          <w:shd w:val="clear" w:color="auto" w:fill="FFFFFF"/>
        </w:rPr>
        <w:t xml:space="preserve"> </w:t>
      </w:r>
      <w:proofErr w:type="spellStart"/>
      <w:r w:rsidRPr="008E2185">
        <w:rPr>
          <w:shd w:val="clear" w:color="auto" w:fill="FFFFFF"/>
        </w:rPr>
        <w:t>Schaefers</w:t>
      </w:r>
      <w:proofErr w:type="spellEnd"/>
      <w:r w:rsidRPr="008E2185">
        <w:rPr>
          <w:shd w:val="clear" w:color="auto" w:fill="FFFFFF"/>
        </w:rPr>
        <w:t>. Concentração industrial e produtividade do trabalho na indústria de transformação nos anos 90: evidências empíricas.</w:t>
      </w:r>
      <w:r w:rsidRPr="008E2185">
        <w:rPr>
          <w:rStyle w:val="apple-converted-space"/>
          <w:shd w:val="clear" w:color="auto" w:fill="FFFFFF"/>
        </w:rPr>
        <w:t> </w:t>
      </w:r>
      <w:r w:rsidRPr="008E2185">
        <w:rPr>
          <w:b/>
          <w:bCs/>
          <w:shd w:val="clear" w:color="auto" w:fill="FFFFFF"/>
        </w:rPr>
        <w:t>Economia</w:t>
      </w:r>
      <w:r w:rsidRPr="008E2185">
        <w:rPr>
          <w:shd w:val="clear" w:color="auto" w:fill="FFFFFF"/>
        </w:rPr>
        <w:t>, v. 4, n. 1, p. 19-52, 2003.</w:t>
      </w:r>
    </w:p>
    <w:p w:rsidR="00F85F1B" w:rsidRPr="008E2185" w:rsidRDefault="00F85F1B" w:rsidP="008E2185">
      <w:pPr>
        <w:jc w:val="both"/>
        <w:rPr>
          <w:shd w:val="clear" w:color="auto" w:fill="FFFFFF"/>
          <w:lang w:val="en-US"/>
        </w:rPr>
      </w:pPr>
      <w:r w:rsidRPr="008E2185">
        <w:rPr>
          <w:shd w:val="clear" w:color="auto" w:fill="FFFFFF"/>
        </w:rPr>
        <w:t xml:space="preserve">FIGUEIREDO, Octávio; GUIMARAES, Paulo; WOODWARD, Douglas. </w:t>
      </w:r>
      <w:r w:rsidRPr="008E2185">
        <w:rPr>
          <w:shd w:val="clear" w:color="auto" w:fill="FFFFFF"/>
          <w:lang w:val="en-US"/>
        </w:rPr>
        <w:t>Home-field advantage: location decisions of Portuguese entrepreneurs.</w:t>
      </w:r>
      <w:r w:rsidRPr="008E2185">
        <w:rPr>
          <w:rStyle w:val="apple-converted-space"/>
          <w:shd w:val="clear" w:color="auto" w:fill="FFFFFF"/>
          <w:lang w:val="en-US"/>
        </w:rPr>
        <w:t> </w:t>
      </w:r>
      <w:proofErr w:type="gramStart"/>
      <w:r w:rsidRPr="008E2185">
        <w:rPr>
          <w:b/>
          <w:bCs/>
          <w:shd w:val="clear" w:color="auto" w:fill="FFFFFF"/>
          <w:lang w:val="en-US"/>
        </w:rPr>
        <w:t>Journal of Urban Economics</w:t>
      </w:r>
      <w:r w:rsidRPr="008E2185">
        <w:rPr>
          <w:shd w:val="clear" w:color="auto" w:fill="FFFFFF"/>
          <w:lang w:val="en-US"/>
        </w:rPr>
        <w:t>, v. 52, n. 2, p. 341-361, 2002.</w:t>
      </w:r>
      <w:proofErr w:type="gramEnd"/>
    </w:p>
    <w:p w:rsidR="00F85F1B" w:rsidRPr="008E2185" w:rsidRDefault="00F85F1B" w:rsidP="008E2185">
      <w:pPr>
        <w:jc w:val="both"/>
        <w:rPr>
          <w:shd w:val="clear" w:color="auto" w:fill="FFFFFF"/>
          <w:lang w:val="en-US"/>
        </w:rPr>
      </w:pPr>
      <w:r w:rsidRPr="008E2185">
        <w:rPr>
          <w:shd w:val="clear" w:color="auto" w:fill="FFFFFF"/>
          <w:lang w:val="en-US"/>
        </w:rPr>
        <w:t>FRIEDMAN, Joseph; GERLOWSKI, Daniel A.; SILBERMAN, Johnathan. What attracts foreign multinational corporations? Evidence from branch plant location in the United States.</w:t>
      </w:r>
      <w:r w:rsidRPr="008E2185">
        <w:rPr>
          <w:rStyle w:val="apple-converted-space"/>
          <w:shd w:val="clear" w:color="auto" w:fill="FFFFFF"/>
          <w:lang w:val="en-US"/>
        </w:rPr>
        <w:t> </w:t>
      </w:r>
      <w:r w:rsidRPr="008E2185">
        <w:rPr>
          <w:b/>
          <w:bCs/>
          <w:shd w:val="clear" w:color="auto" w:fill="FFFFFF"/>
          <w:lang w:val="en-US"/>
        </w:rPr>
        <w:t>Journal of Regional science</w:t>
      </w:r>
      <w:r w:rsidRPr="008E2185">
        <w:rPr>
          <w:shd w:val="clear" w:color="auto" w:fill="FFFFFF"/>
          <w:lang w:val="en-US"/>
        </w:rPr>
        <w:t>, v. 32, n. 4, p. 403-418, 1992.</w:t>
      </w:r>
    </w:p>
    <w:p w:rsidR="00F85F1B" w:rsidRPr="008E2185" w:rsidRDefault="00F85F1B" w:rsidP="008E2185">
      <w:pPr>
        <w:rPr>
          <w:shd w:val="clear" w:color="auto" w:fill="FFFFFF"/>
        </w:rPr>
      </w:pPr>
      <w:r w:rsidRPr="008E2185">
        <w:rPr>
          <w:shd w:val="clear" w:color="auto" w:fill="FFFFFF"/>
          <w:lang w:val="en-US"/>
        </w:rPr>
        <w:t xml:space="preserve">THISSE, Jacques-François. Economics of Agglomeration, Cities, Industrial Location and Regional Growth. </w:t>
      </w:r>
      <w:r w:rsidRPr="008E2185">
        <w:rPr>
          <w:shd w:val="clear" w:color="auto" w:fill="FFFFFF"/>
        </w:rPr>
        <w:t>2002.</w:t>
      </w:r>
    </w:p>
    <w:p w:rsidR="00F85F1B" w:rsidRPr="00F8135D" w:rsidRDefault="00F85F1B" w:rsidP="008E2185">
      <w:pPr>
        <w:jc w:val="both"/>
        <w:rPr>
          <w:shd w:val="clear" w:color="auto" w:fill="FFFFFF"/>
          <w:lang w:val="en-US"/>
        </w:rPr>
      </w:pPr>
      <w:r w:rsidRPr="008E2185">
        <w:rPr>
          <w:shd w:val="clear" w:color="auto" w:fill="FFFFFF"/>
        </w:rPr>
        <w:t xml:space="preserve">FUJITA, M.; KRUGMAN, P.; VENABLES, A. Economia espacial: urbanização, prosperidade econômica e desenvolvimento humano no mundo. </w:t>
      </w:r>
      <w:r w:rsidRPr="00F8135D">
        <w:rPr>
          <w:shd w:val="clear" w:color="auto" w:fill="FFFFFF"/>
          <w:lang w:val="en-US"/>
        </w:rPr>
        <w:t xml:space="preserve">São Paulo: </w:t>
      </w:r>
      <w:proofErr w:type="spellStart"/>
      <w:r w:rsidRPr="00F8135D">
        <w:rPr>
          <w:shd w:val="clear" w:color="auto" w:fill="FFFFFF"/>
          <w:lang w:val="en-US"/>
        </w:rPr>
        <w:t>Editora</w:t>
      </w:r>
      <w:proofErr w:type="spellEnd"/>
      <w:r w:rsidRPr="00F8135D">
        <w:rPr>
          <w:shd w:val="clear" w:color="auto" w:fill="FFFFFF"/>
          <w:lang w:val="en-US"/>
        </w:rPr>
        <w:t xml:space="preserve"> </w:t>
      </w:r>
      <w:proofErr w:type="spellStart"/>
      <w:r w:rsidRPr="00F8135D">
        <w:rPr>
          <w:shd w:val="clear" w:color="auto" w:fill="FFFFFF"/>
          <w:lang w:val="en-US"/>
        </w:rPr>
        <w:t>Futura</w:t>
      </w:r>
      <w:proofErr w:type="spellEnd"/>
      <w:r w:rsidRPr="00F8135D">
        <w:rPr>
          <w:shd w:val="clear" w:color="auto" w:fill="FFFFFF"/>
          <w:lang w:val="en-US"/>
        </w:rPr>
        <w:t>, 2002.</w:t>
      </w:r>
    </w:p>
    <w:p w:rsidR="00F85F1B" w:rsidRPr="008E2185" w:rsidRDefault="00F85F1B" w:rsidP="008E2185">
      <w:pPr>
        <w:jc w:val="both"/>
        <w:rPr>
          <w:shd w:val="clear" w:color="auto" w:fill="FFFFFF"/>
          <w:lang w:val="en-US"/>
        </w:rPr>
      </w:pPr>
      <w:proofErr w:type="gramStart"/>
      <w:r w:rsidRPr="008E2185">
        <w:rPr>
          <w:shd w:val="clear" w:color="auto" w:fill="FFFFFF"/>
          <w:lang w:val="en-US"/>
        </w:rPr>
        <w:t>GREENE, William H.</w:t>
      </w:r>
      <w:r w:rsidRPr="008E2185">
        <w:rPr>
          <w:lang w:val="en-US"/>
        </w:rPr>
        <w:t> </w:t>
      </w:r>
      <w:r w:rsidRPr="008E2185">
        <w:rPr>
          <w:b/>
          <w:shd w:val="clear" w:color="auto" w:fill="FFFFFF"/>
          <w:lang w:val="en-US"/>
        </w:rPr>
        <w:t>Econometric analysis.</w:t>
      </w:r>
      <w:proofErr w:type="gramEnd"/>
      <w:r w:rsidRPr="008E2185">
        <w:rPr>
          <w:shd w:val="clear" w:color="auto" w:fill="FFFFFF"/>
          <w:lang w:val="en-US"/>
        </w:rPr>
        <w:t xml:space="preserve"> Pearson Education India, 2003.</w:t>
      </w:r>
    </w:p>
    <w:p w:rsidR="00F85F1B" w:rsidRPr="008E2185" w:rsidRDefault="00F85F1B" w:rsidP="008E2185">
      <w:pPr>
        <w:jc w:val="both"/>
        <w:rPr>
          <w:lang w:val="en-US"/>
        </w:rPr>
      </w:pPr>
      <w:r w:rsidRPr="008E2185">
        <w:rPr>
          <w:shd w:val="clear" w:color="auto" w:fill="FFFFFF"/>
          <w:lang w:val="en-US"/>
        </w:rPr>
        <w:t>HANSEN, Eric R. Industrial location choice in Sao Paulo, Brazil: a nested logit model.</w:t>
      </w:r>
      <w:r w:rsidRPr="008E2185">
        <w:rPr>
          <w:rStyle w:val="apple-converted-space"/>
          <w:shd w:val="clear" w:color="auto" w:fill="FFFFFF"/>
          <w:lang w:val="en-US"/>
        </w:rPr>
        <w:t> </w:t>
      </w:r>
      <w:r w:rsidRPr="008E2185">
        <w:rPr>
          <w:b/>
          <w:bCs/>
          <w:shd w:val="clear" w:color="auto" w:fill="FFFFFF"/>
          <w:lang w:val="en-US"/>
        </w:rPr>
        <w:t>Regional Science and Urban Economics</w:t>
      </w:r>
      <w:r w:rsidRPr="008E2185">
        <w:rPr>
          <w:shd w:val="clear" w:color="auto" w:fill="FFFFFF"/>
          <w:lang w:val="en-US"/>
        </w:rPr>
        <w:t>, v. 17, n. 1, p. 89-108, 1987.</w:t>
      </w:r>
    </w:p>
    <w:p w:rsidR="00F85F1B" w:rsidRPr="008E2185" w:rsidRDefault="00F85F1B" w:rsidP="008E2185">
      <w:pPr>
        <w:jc w:val="both"/>
        <w:rPr>
          <w:shd w:val="clear" w:color="auto" w:fill="FFFFFF"/>
          <w:lang w:val="en-US"/>
        </w:rPr>
      </w:pPr>
      <w:r w:rsidRPr="008E2185">
        <w:rPr>
          <w:shd w:val="clear" w:color="auto" w:fill="FFFFFF"/>
          <w:lang w:val="en-US"/>
        </w:rPr>
        <w:t>HEAD, Keith; RIES, John; SWENSON, Deborah. Agglomeration benefits and location choice: Evidence from Japanese manufacturing investments in the United States.</w:t>
      </w:r>
      <w:r w:rsidRPr="008E2185">
        <w:rPr>
          <w:lang w:val="en-US"/>
        </w:rPr>
        <w:t> </w:t>
      </w:r>
      <w:r w:rsidRPr="008E2185">
        <w:rPr>
          <w:b/>
          <w:shd w:val="clear" w:color="auto" w:fill="FFFFFF"/>
          <w:lang w:val="en-US"/>
        </w:rPr>
        <w:t>Journal of international economics</w:t>
      </w:r>
      <w:r w:rsidRPr="008E2185">
        <w:rPr>
          <w:shd w:val="clear" w:color="auto" w:fill="FFFFFF"/>
          <w:lang w:val="en-US"/>
        </w:rPr>
        <w:t>, v. 38, n. 3, p. 223-247, 1995.</w:t>
      </w:r>
    </w:p>
    <w:p w:rsidR="00F85F1B" w:rsidRPr="008E2185" w:rsidRDefault="00F85F1B" w:rsidP="008E2185">
      <w:pPr>
        <w:rPr>
          <w:shd w:val="clear" w:color="auto" w:fill="FFFFFF"/>
        </w:rPr>
      </w:pPr>
      <w:r w:rsidRPr="008E2185">
        <w:rPr>
          <w:shd w:val="clear" w:color="auto" w:fill="FFFFFF"/>
          <w:lang w:val="en-US"/>
        </w:rPr>
        <w:t>KRUGMAN, Paul R.</w:t>
      </w:r>
      <w:r w:rsidRPr="008E2185">
        <w:rPr>
          <w:rStyle w:val="apple-converted-space"/>
          <w:shd w:val="clear" w:color="auto" w:fill="FFFFFF"/>
          <w:lang w:val="en-US"/>
        </w:rPr>
        <w:t> </w:t>
      </w:r>
      <w:r w:rsidRPr="008E2185">
        <w:rPr>
          <w:b/>
          <w:bCs/>
          <w:shd w:val="clear" w:color="auto" w:fill="FFFFFF"/>
          <w:lang w:val="en-US"/>
        </w:rPr>
        <w:t>Geography and trade</w:t>
      </w:r>
      <w:r w:rsidRPr="008E2185">
        <w:rPr>
          <w:shd w:val="clear" w:color="auto" w:fill="FFFFFF"/>
          <w:lang w:val="en-US"/>
        </w:rPr>
        <w:t xml:space="preserve">. </w:t>
      </w:r>
      <w:r w:rsidRPr="008E2185">
        <w:rPr>
          <w:shd w:val="clear" w:color="auto" w:fill="FFFFFF"/>
        </w:rPr>
        <w:t xml:space="preserve">MIT </w:t>
      </w:r>
      <w:proofErr w:type="spellStart"/>
      <w:r w:rsidRPr="008E2185">
        <w:rPr>
          <w:shd w:val="clear" w:color="auto" w:fill="FFFFFF"/>
        </w:rPr>
        <w:t>press</w:t>
      </w:r>
      <w:proofErr w:type="spellEnd"/>
      <w:r w:rsidRPr="008E2185">
        <w:rPr>
          <w:shd w:val="clear" w:color="auto" w:fill="FFFFFF"/>
        </w:rPr>
        <w:t>, 1991.</w:t>
      </w:r>
    </w:p>
    <w:p w:rsidR="00F85F1B" w:rsidRPr="008E2185" w:rsidRDefault="00F85F1B" w:rsidP="008E2185">
      <w:pPr>
        <w:autoSpaceDE w:val="0"/>
        <w:autoSpaceDN w:val="0"/>
        <w:adjustRightInd w:val="0"/>
        <w:jc w:val="both"/>
        <w:rPr>
          <w:shd w:val="clear" w:color="auto" w:fill="FFFFFF"/>
          <w:lang w:val="en-US"/>
        </w:rPr>
      </w:pPr>
      <w:r w:rsidRPr="008E2185">
        <w:rPr>
          <w:shd w:val="clear" w:color="auto" w:fill="FFFFFF"/>
        </w:rPr>
        <w:t xml:space="preserve">LAUTERT, Vladimir; ARAÚJO, Nilton Clóvis Machado de. Concentração industrial no Brasil no período 1996-2001: uma análise por meio do índice de Ellison e </w:t>
      </w:r>
      <w:proofErr w:type="spellStart"/>
      <w:r w:rsidRPr="008E2185">
        <w:rPr>
          <w:shd w:val="clear" w:color="auto" w:fill="FFFFFF"/>
        </w:rPr>
        <w:t>Glaeser</w:t>
      </w:r>
      <w:proofErr w:type="spellEnd"/>
      <w:r w:rsidRPr="008E2185">
        <w:rPr>
          <w:shd w:val="clear" w:color="auto" w:fill="FFFFFF"/>
        </w:rPr>
        <w:t xml:space="preserve"> (1994).</w:t>
      </w:r>
      <w:r w:rsidRPr="008E2185">
        <w:rPr>
          <w:rStyle w:val="apple-converted-space"/>
          <w:shd w:val="clear" w:color="auto" w:fill="FFFFFF"/>
        </w:rPr>
        <w:t> </w:t>
      </w:r>
      <w:proofErr w:type="spellStart"/>
      <w:r w:rsidRPr="008E2185">
        <w:rPr>
          <w:b/>
          <w:bCs/>
          <w:shd w:val="clear" w:color="auto" w:fill="FFFFFF"/>
          <w:lang w:val="en-US"/>
        </w:rPr>
        <w:t>Economia</w:t>
      </w:r>
      <w:proofErr w:type="spellEnd"/>
      <w:r w:rsidRPr="008E2185">
        <w:rPr>
          <w:b/>
          <w:bCs/>
          <w:shd w:val="clear" w:color="auto" w:fill="FFFFFF"/>
          <w:lang w:val="en-US"/>
        </w:rPr>
        <w:t xml:space="preserve"> </w:t>
      </w:r>
      <w:proofErr w:type="spellStart"/>
      <w:r w:rsidRPr="008E2185">
        <w:rPr>
          <w:b/>
          <w:bCs/>
          <w:shd w:val="clear" w:color="auto" w:fill="FFFFFF"/>
          <w:lang w:val="en-US"/>
        </w:rPr>
        <w:t>Aplicada</w:t>
      </w:r>
      <w:proofErr w:type="spellEnd"/>
      <w:r w:rsidRPr="008E2185">
        <w:rPr>
          <w:shd w:val="clear" w:color="auto" w:fill="FFFFFF"/>
          <w:lang w:val="en-US"/>
        </w:rPr>
        <w:t>, v. 11, n. 3, p. 347-368, 2007.</w:t>
      </w:r>
    </w:p>
    <w:p w:rsidR="00F85F1B" w:rsidRPr="008E2185" w:rsidRDefault="00F85F1B" w:rsidP="008E2185">
      <w:pPr>
        <w:autoSpaceDE w:val="0"/>
        <w:autoSpaceDN w:val="0"/>
        <w:adjustRightInd w:val="0"/>
        <w:rPr>
          <w:shd w:val="clear" w:color="auto" w:fill="FFFFFF"/>
          <w:lang w:val="en-US"/>
        </w:rPr>
      </w:pPr>
      <w:r w:rsidRPr="008E2185">
        <w:rPr>
          <w:shd w:val="clear" w:color="auto" w:fill="FFFFFF"/>
          <w:lang w:val="en-US"/>
        </w:rPr>
        <w:t xml:space="preserve">MARSHALL, Alfred. 1890. </w:t>
      </w:r>
      <w:r w:rsidRPr="008E2185">
        <w:rPr>
          <w:b/>
          <w:shd w:val="clear" w:color="auto" w:fill="FFFFFF"/>
          <w:lang w:val="en-US"/>
        </w:rPr>
        <w:t>Principles of Economics</w:t>
      </w:r>
      <w:r w:rsidRPr="008E2185">
        <w:rPr>
          <w:shd w:val="clear" w:color="auto" w:fill="FFFFFF"/>
          <w:lang w:val="en-US"/>
        </w:rPr>
        <w:t>. MacMillan.</w:t>
      </w:r>
    </w:p>
    <w:p w:rsidR="00F85F1B" w:rsidRPr="008E2185" w:rsidRDefault="00F85F1B" w:rsidP="008E2185">
      <w:pPr>
        <w:autoSpaceDE w:val="0"/>
        <w:autoSpaceDN w:val="0"/>
        <w:adjustRightInd w:val="0"/>
        <w:rPr>
          <w:shd w:val="clear" w:color="auto" w:fill="FFFFFF"/>
          <w:lang w:val="en-US"/>
        </w:rPr>
      </w:pPr>
      <w:proofErr w:type="gramStart"/>
      <w:r w:rsidRPr="008E2185">
        <w:rPr>
          <w:shd w:val="clear" w:color="auto" w:fill="FFFFFF"/>
          <w:lang w:val="en-US"/>
        </w:rPr>
        <w:t xml:space="preserve">MCFADDEN, D. Conditional logit analysis of qualitative choice behavior, </w:t>
      </w:r>
      <w:proofErr w:type="spellStart"/>
      <w:r w:rsidRPr="008E2185">
        <w:rPr>
          <w:shd w:val="clear" w:color="auto" w:fill="FFFFFF"/>
          <w:lang w:val="en-US"/>
        </w:rPr>
        <w:t>Zarembka</w:t>
      </w:r>
      <w:proofErr w:type="spellEnd"/>
      <w:r w:rsidRPr="008E2185">
        <w:rPr>
          <w:shd w:val="clear" w:color="auto" w:fill="FFFFFF"/>
          <w:lang w:val="en-US"/>
        </w:rPr>
        <w:t xml:space="preserve"> P., Frontiers in Econometrics, 1974, 105-142.</w:t>
      </w:r>
      <w:proofErr w:type="gramEnd"/>
    </w:p>
    <w:p w:rsidR="00F85F1B" w:rsidRPr="008E2185" w:rsidRDefault="00F85F1B" w:rsidP="008E2185">
      <w:pPr>
        <w:autoSpaceDE w:val="0"/>
        <w:autoSpaceDN w:val="0"/>
        <w:adjustRightInd w:val="0"/>
        <w:jc w:val="both"/>
        <w:rPr>
          <w:shd w:val="clear" w:color="auto" w:fill="FFFFFF"/>
        </w:rPr>
      </w:pPr>
      <w:r w:rsidRPr="008E2185">
        <w:rPr>
          <w:shd w:val="clear" w:color="auto" w:fill="FFFFFF"/>
        </w:rPr>
        <w:t xml:space="preserve">MOREIRA, M., NAJBERG, S. “Abertura comercial: criando ou exportando empregos?” </w:t>
      </w:r>
      <w:r w:rsidRPr="008E2185">
        <w:rPr>
          <w:b/>
          <w:shd w:val="clear" w:color="auto" w:fill="FFFFFF"/>
        </w:rPr>
        <w:t>Pesquisa e Planejamento Econômico</w:t>
      </w:r>
      <w:r w:rsidRPr="008E2185">
        <w:rPr>
          <w:shd w:val="clear" w:color="auto" w:fill="FFFFFF"/>
        </w:rPr>
        <w:t>, v. 28, n. 2, p. 371-398, 1998.</w:t>
      </w:r>
    </w:p>
    <w:p w:rsidR="00F85F1B" w:rsidRPr="008E2185" w:rsidRDefault="00F85F1B" w:rsidP="008E2185">
      <w:pPr>
        <w:jc w:val="both"/>
        <w:rPr>
          <w:shd w:val="clear" w:color="auto" w:fill="FFFFFF"/>
        </w:rPr>
      </w:pPr>
      <w:r w:rsidRPr="008E2185">
        <w:rPr>
          <w:shd w:val="clear" w:color="auto" w:fill="FFFFFF"/>
        </w:rPr>
        <w:lastRenderedPageBreak/>
        <w:t>MORAES ROCHA, Roberta; BEZERRA, Fernanda Mendes; DE MESQUITA, Cristiane Soares. Uma Análise dos Fatores de Aglomeração da Indústria de Transformação Brasileira.</w:t>
      </w:r>
      <w:r w:rsidRPr="008E2185">
        <w:t> </w:t>
      </w:r>
      <w:r w:rsidRPr="008E2185">
        <w:rPr>
          <w:b/>
          <w:shd w:val="clear" w:color="auto" w:fill="FFFFFF"/>
        </w:rPr>
        <w:t xml:space="preserve">Revista </w:t>
      </w:r>
      <w:proofErr w:type="spellStart"/>
      <w:r w:rsidRPr="008E2185">
        <w:rPr>
          <w:b/>
          <w:shd w:val="clear" w:color="auto" w:fill="FFFFFF"/>
        </w:rPr>
        <w:t>EconomiA</w:t>
      </w:r>
      <w:proofErr w:type="spellEnd"/>
      <w:r w:rsidRPr="008E2185">
        <w:rPr>
          <w:shd w:val="clear" w:color="auto" w:fill="FFFFFF"/>
        </w:rPr>
        <w:t>, 2013.</w:t>
      </w:r>
    </w:p>
    <w:p w:rsidR="00F85F1B" w:rsidRPr="008E2185" w:rsidRDefault="00F85F1B" w:rsidP="008E2185">
      <w:pPr>
        <w:rPr>
          <w:shd w:val="clear" w:color="auto" w:fill="FFFFFF"/>
        </w:rPr>
      </w:pPr>
      <w:r w:rsidRPr="008E2185">
        <w:rPr>
          <w:shd w:val="clear" w:color="auto" w:fill="FFFFFF"/>
        </w:rPr>
        <w:t>RESENDE, Marcelo; WYLLIE, Ricardo. Aglomeração industrial no Brasil: um estudo empírico.</w:t>
      </w:r>
      <w:r w:rsidRPr="008E2185">
        <w:rPr>
          <w:rStyle w:val="apple-converted-space"/>
          <w:shd w:val="clear" w:color="auto" w:fill="FFFFFF"/>
        </w:rPr>
        <w:t> </w:t>
      </w:r>
      <w:r w:rsidRPr="008E2185">
        <w:rPr>
          <w:b/>
          <w:bCs/>
          <w:shd w:val="clear" w:color="auto" w:fill="FFFFFF"/>
        </w:rPr>
        <w:t>Estudos Econômicos (São Paulo)</w:t>
      </w:r>
      <w:r w:rsidRPr="008E2185">
        <w:rPr>
          <w:shd w:val="clear" w:color="auto" w:fill="FFFFFF"/>
        </w:rPr>
        <w:t>, v. 35, n. 3, p. 433-460, 2005.</w:t>
      </w:r>
    </w:p>
    <w:p w:rsidR="006A615B" w:rsidRPr="008E2185" w:rsidRDefault="006A615B" w:rsidP="008E2185">
      <w:pPr>
        <w:jc w:val="both"/>
        <w:rPr>
          <w:shd w:val="clear" w:color="auto" w:fill="FFFFFF"/>
        </w:rPr>
      </w:pPr>
      <w:r w:rsidRPr="008E2185">
        <w:rPr>
          <w:shd w:val="clear" w:color="auto" w:fill="FFFFFF"/>
        </w:rPr>
        <w:t xml:space="preserve">RESENDE, Marcelo. </w:t>
      </w:r>
      <w:proofErr w:type="spellStart"/>
      <w:r w:rsidRPr="008E2185">
        <w:rPr>
          <w:shd w:val="clear" w:color="auto" w:fill="FFFFFF"/>
        </w:rPr>
        <w:t>Co-aglomeração</w:t>
      </w:r>
      <w:proofErr w:type="spellEnd"/>
      <w:r w:rsidRPr="008E2185">
        <w:rPr>
          <w:shd w:val="clear" w:color="auto" w:fill="FFFFFF"/>
        </w:rPr>
        <w:t xml:space="preserve"> industrial no estado do Rio de Janeiro: um estudo empírico. 2012.</w:t>
      </w:r>
    </w:p>
    <w:p w:rsidR="00F85F1B" w:rsidRPr="008E2185" w:rsidRDefault="00F85F1B" w:rsidP="008E2185">
      <w:pPr>
        <w:jc w:val="both"/>
        <w:rPr>
          <w:shd w:val="clear" w:color="auto" w:fill="FFFFFF"/>
        </w:rPr>
      </w:pPr>
      <w:r w:rsidRPr="008E2185">
        <w:rPr>
          <w:shd w:val="clear" w:color="auto" w:fill="FFFFFF"/>
        </w:rPr>
        <w:t xml:space="preserve">SILVA, Magno </w:t>
      </w:r>
      <w:proofErr w:type="spellStart"/>
      <w:r w:rsidRPr="008E2185">
        <w:rPr>
          <w:shd w:val="clear" w:color="auto" w:fill="FFFFFF"/>
        </w:rPr>
        <w:t>Vamberto</w:t>
      </w:r>
      <w:proofErr w:type="spellEnd"/>
      <w:r w:rsidRPr="008E2185">
        <w:rPr>
          <w:shd w:val="clear" w:color="auto" w:fill="FFFFFF"/>
        </w:rPr>
        <w:t xml:space="preserve"> </w:t>
      </w:r>
      <w:proofErr w:type="gramStart"/>
      <w:r w:rsidRPr="008E2185">
        <w:rPr>
          <w:shd w:val="clear" w:color="auto" w:fill="FFFFFF"/>
        </w:rPr>
        <w:t>Batista ;</w:t>
      </w:r>
      <w:proofErr w:type="gramEnd"/>
      <w:r w:rsidRPr="008E2185">
        <w:rPr>
          <w:shd w:val="clear" w:color="auto" w:fill="FFFFFF"/>
        </w:rPr>
        <w:t xml:space="preserve"> </w:t>
      </w:r>
      <w:hyperlink r:id="rId137" w:tgtFrame="blank" w:history="1">
        <w:r w:rsidRPr="008E2185">
          <w:rPr>
            <w:shd w:val="clear" w:color="auto" w:fill="FFFFFF"/>
          </w:rPr>
          <w:t>SILVEIRA NETO, Raul da Mota</w:t>
        </w:r>
      </w:hyperlink>
      <w:r w:rsidRPr="008E2185">
        <w:rPr>
          <w:shd w:val="clear" w:color="auto" w:fill="FFFFFF"/>
        </w:rPr>
        <w:t xml:space="preserve"> . Determinantes da localização industrial no brasil e geografia econômica: evidências para o período pós-real. In: X Encontro Regional </w:t>
      </w:r>
      <w:proofErr w:type="spellStart"/>
      <w:r w:rsidRPr="008E2185">
        <w:rPr>
          <w:shd w:val="clear" w:color="auto" w:fill="FFFFFF"/>
        </w:rPr>
        <w:t>deEeconomia</w:t>
      </w:r>
      <w:proofErr w:type="spellEnd"/>
      <w:r w:rsidRPr="008E2185">
        <w:rPr>
          <w:shd w:val="clear" w:color="auto" w:fill="FFFFFF"/>
        </w:rPr>
        <w:t xml:space="preserve">, 2005, Fortaleza. </w:t>
      </w:r>
    </w:p>
    <w:p w:rsidR="00F85F1B" w:rsidRPr="008E2185" w:rsidRDefault="00F85F1B" w:rsidP="008E2185">
      <w:pPr>
        <w:jc w:val="both"/>
      </w:pPr>
      <w:r w:rsidRPr="008E2185">
        <w:rPr>
          <w:shd w:val="clear" w:color="auto" w:fill="FFFFFF"/>
        </w:rPr>
        <w:t xml:space="preserve">SILVEIRA, Raul. Concentração industrial regional, especialização geográfica e geografia econômica: evidências para o Brasil no período 1950-2000. </w:t>
      </w:r>
      <w:r w:rsidRPr="008E2185">
        <w:rPr>
          <w:b/>
          <w:bCs/>
          <w:shd w:val="clear" w:color="auto" w:fill="FFFFFF"/>
        </w:rPr>
        <w:t>Revista Econômica do Nordeste, Fortaleza</w:t>
      </w:r>
      <w:r w:rsidRPr="008E2185">
        <w:rPr>
          <w:shd w:val="clear" w:color="auto" w:fill="FFFFFF"/>
        </w:rPr>
        <w:t>, v. 36, n. 2, 2005.</w:t>
      </w:r>
    </w:p>
    <w:p w:rsidR="00F85F1B" w:rsidRPr="008E2185" w:rsidRDefault="00F85F1B" w:rsidP="008E2185">
      <w:pPr>
        <w:autoSpaceDE w:val="0"/>
        <w:autoSpaceDN w:val="0"/>
        <w:adjustRightInd w:val="0"/>
        <w:jc w:val="both"/>
      </w:pPr>
      <w:r w:rsidRPr="00F8135D">
        <w:t xml:space="preserve">VENABLES, Anthony J. </w:t>
      </w:r>
      <w:proofErr w:type="spellStart"/>
      <w:r w:rsidRPr="00F8135D">
        <w:t>Equilibrium</w:t>
      </w:r>
      <w:proofErr w:type="spellEnd"/>
      <w:r w:rsidRPr="00F8135D">
        <w:t xml:space="preserve"> </w:t>
      </w:r>
      <w:proofErr w:type="spellStart"/>
      <w:r w:rsidRPr="00F8135D">
        <w:t>Locations</w:t>
      </w:r>
      <w:proofErr w:type="spellEnd"/>
      <w:r w:rsidRPr="00F8135D">
        <w:t xml:space="preserve"> </w:t>
      </w:r>
      <w:proofErr w:type="spellStart"/>
      <w:r w:rsidRPr="00F8135D">
        <w:t>of</w:t>
      </w:r>
      <w:proofErr w:type="spellEnd"/>
      <w:r w:rsidRPr="00F8135D">
        <w:t xml:space="preserve"> </w:t>
      </w:r>
      <w:proofErr w:type="spellStart"/>
      <w:r w:rsidRPr="00F8135D">
        <w:t>Vertically</w:t>
      </w:r>
      <w:proofErr w:type="spellEnd"/>
      <w:r w:rsidRPr="00F8135D">
        <w:t xml:space="preserve"> </w:t>
      </w:r>
      <w:proofErr w:type="spellStart"/>
      <w:r w:rsidRPr="00F8135D">
        <w:t>Linked</w:t>
      </w:r>
      <w:proofErr w:type="spellEnd"/>
      <w:r w:rsidRPr="00F8135D">
        <w:t xml:space="preserve"> Industries. </w:t>
      </w:r>
      <w:proofErr w:type="spellStart"/>
      <w:r w:rsidRPr="008E2185">
        <w:rPr>
          <w:b/>
          <w:bCs/>
        </w:rPr>
        <w:t>International</w:t>
      </w:r>
      <w:proofErr w:type="spellEnd"/>
      <w:r w:rsidRPr="008E2185">
        <w:rPr>
          <w:b/>
          <w:bCs/>
        </w:rPr>
        <w:t xml:space="preserve"> </w:t>
      </w:r>
      <w:proofErr w:type="spellStart"/>
      <w:r w:rsidRPr="008E2185">
        <w:rPr>
          <w:b/>
          <w:bCs/>
        </w:rPr>
        <w:t>Economic</w:t>
      </w:r>
      <w:proofErr w:type="spellEnd"/>
      <w:r w:rsidRPr="008E2185">
        <w:rPr>
          <w:b/>
          <w:bCs/>
        </w:rPr>
        <w:t xml:space="preserve"> </w:t>
      </w:r>
      <w:proofErr w:type="spellStart"/>
      <w:r w:rsidRPr="008E2185">
        <w:rPr>
          <w:b/>
          <w:bCs/>
        </w:rPr>
        <w:t>Review</w:t>
      </w:r>
      <w:proofErr w:type="spellEnd"/>
      <w:r w:rsidRPr="008E2185">
        <w:t>, v.37, n.2, p.341-359, maio 1996.</w:t>
      </w:r>
    </w:p>
    <w:p w:rsidR="00F85F1B" w:rsidRPr="008E2185" w:rsidRDefault="00F85F1B" w:rsidP="008E2185">
      <w:pPr>
        <w:rPr>
          <w:shd w:val="clear" w:color="auto" w:fill="FFFFFF"/>
        </w:rPr>
      </w:pPr>
      <w:r w:rsidRPr="008E2185">
        <w:rPr>
          <w:shd w:val="clear" w:color="auto" w:fill="FFFFFF"/>
          <w:lang w:val="en-US"/>
        </w:rPr>
        <w:t xml:space="preserve">WOOLDRIDGE, Jeffrey M. 2002. Econometric Analysis of Cross Section and Panel Data. </w:t>
      </w:r>
      <w:r w:rsidRPr="008E2185">
        <w:rPr>
          <w:shd w:val="clear" w:color="auto" w:fill="FFFFFF"/>
        </w:rPr>
        <w:t>The</w:t>
      </w:r>
      <w:r w:rsidR="0084177C" w:rsidRPr="008E2185">
        <w:rPr>
          <w:shd w:val="clear" w:color="auto" w:fill="FFFFFF"/>
        </w:rPr>
        <w:t xml:space="preserve"> </w:t>
      </w:r>
      <w:r w:rsidRPr="008E2185">
        <w:rPr>
          <w:shd w:val="clear" w:color="auto" w:fill="FFFFFF"/>
        </w:rPr>
        <w:t>MIT Press.</w:t>
      </w:r>
    </w:p>
    <w:p w:rsidR="000D22EA" w:rsidRPr="008E2185" w:rsidRDefault="000D22EA" w:rsidP="008E2185">
      <w:pPr>
        <w:rPr>
          <w:b/>
          <w:shd w:val="clear" w:color="auto" w:fill="FFFFFF"/>
        </w:rPr>
      </w:pPr>
    </w:p>
    <w:p w:rsidR="00A550BC" w:rsidRPr="008E2185" w:rsidRDefault="00A550BC" w:rsidP="008E2185">
      <w:pPr>
        <w:jc w:val="center"/>
        <w:rPr>
          <w:b/>
          <w:shd w:val="clear" w:color="auto" w:fill="FFFFFF"/>
        </w:rPr>
      </w:pPr>
      <w:r w:rsidRPr="008E2185">
        <w:rPr>
          <w:b/>
          <w:shd w:val="clear" w:color="auto" w:fill="FFFFFF"/>
        </w:rPr>
        <w:t>Apêndice</w:t>
      </w:r>
    </w:p>
    <w:p w:rsidR="003004F0" w:rsidRPr="008E2185" w:rsidRDefault="00A550BC" w:rsidP="008E2185">
      <w:pPr>
        <w:jc w:val="center"/>
        <w:rPr>
          <w:b/>
        </w:rPr>
      </w:pPr>
      <w:r w:rsidRPr="008E2185">
        <w:rPr>
          <w:b/>
        </w:rPr>
        <w:t>Quadro A.1. Divisões de Atividades da</w:t>
      </w:r>
      <w:r w:rsidR="00332BB1" w:rsidRPr="008E2185">
        <w:rPr>
          <w:b/>
        </w:rPr>
        <w:t>s</w:t>
      </w:r>
      <w:r w:rsidRPr="008E2185">
        <w:rPr>
          <w:b/>
        </w:rPr>
        <w:t xml:space="preserve"> Indústrias da Transformação </w:t>
      </w:r>
      <w:r w:rsidR="00332BB1" w:rsidRPr="008E2185">
        <w:rPr>
          <w:b/>
        </w:rPr>
        <w:t>Segundo CNAE-95</w:t>
      </w:r>
    </w:p>
    <w:tbl>
      <w:tblPr>
        <w:tblW w:w="9231" w:type="dxa"/>
        <w:jc w:val="center"/>
        <w:tblCellMar>
          <w:left w:w="70" w:type="dxa"/>
          <w:right w:w="70" w:type="dxa"/>
        </w:tblCellMar>
        <w:tblLook w:val="04A0"/>
      </w:tblPr>
      <w:tblGrid>
        <w:gridCol w:w="496"/>
        <w:gridCol w:w="8735"/>
      </w:tblGrid>
      <w:tr w:rsidR="009E79D3" w:rsidRPr="00FA5B94" w:rsidTr="00B95875">
        <w:trPr>
          <w:trHeight w:val="281"/>
          <w:jc w:val="center"/>
        </w:trPr>
        <w:tc>
          <w:tcPr>
            <w:tcW w:w="496" w:type="dxa"/>
            <w:tcBorders>
              <w:top w:val="single" w:sz="4" w:space="0" w:color="auto"/>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38" w:history="1">
              <w:r w:rsidR="009E79D3" w:rsidRPr="00FA5B94">
                <w:rPr>
                  <w:rStyle w:val="Hyperlink"/>
                  <w:color w:val="auto"/>
                  <w:sz w:val="20"/>
                  <w:szCs w:val="20"/>
                  <w:u w:val="none"/>
                </w:rPr>
                <w:t>15</w:t>
              </w:r>
            </w:hyperlink>
          </w:p>
        </w:tc>
        <w:tc>
          <w:tcPr>
            <w:tcW w:w="8735" w:type="dxa"/>
            <w:tcBorders>
              <w:top w:val="single" w:sz="4" w:space="0" w:color="auto"/>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ALIMENTICIOS E BEBIDAS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39" w:history="1">
              <w:r w:rsidR="009E79D3" w:rsidRPr="00FA5B94">
                <w:rPr>
                  <w:rStyle w:val="Hyperlink"/>
                  <w:color w:val="auto"/>
                  <w:sz w:val="20"/>
                  <w:szCs w:val="20"/>
                  <w:u w:val="none"/>
                </w:rPr>
                <w:t>16</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DO FUMO</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0" w:history="1">
              <w:r w:rsidR="009E79D3" w:rsidRPr="00FA5B94">
                <w:rPr>
                  <w:rStyle w:val="Hyperlink"/>
                  <w:color w:val="auto"/>
                  <w:sz w:val="20"/>
                  <w:szCs w:val="20"/>
                  <w:u w:val="none"/>
                </w:rPr>
                <w:t>17</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TEXTEIS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1" w:history="1">
              <w:r w:rsidR="009E79D3" w:rsidRPr="00FA5B94">
                <w:rPr>
                  <w:rStyle w:val="Hyperlink"/>
                  <w:color w:val="auto"/>
                  <w:sz w:val="20"/>
                  <w:szCs w:val="20"/>
                  <w:u w:val="none"/>
                </w:rPr>
                <w:t>18</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CONFECÇAO DE ARTIGOS DO VESTUARIO E ACESSORIOS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2" w:history="1">
              <w:r w:rsidR="009E79D3" w:rsidRPr="00FA5B94">
                <w:rPr>
                  <w:rStyle w:val="Hyperlink"/>
                  <w:color w:val="auto"/>
                  <w:sz w:val="20"/>
                  <w:szCs w:val="20"/>
                  <w:u w:val="none"/>
                </w:rPr>
                <w:t>19</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PREPARAÇAO DE COUROS E FABRICAÇAO DE ARTEFATOS DE COU</w:t>
            </w:r>
            <w:r w:rsidR="00FA5B94">
              <w:rPr>
                <w:sz w:val="20"/>
                <w:szCs w:val="20"/>
              </w:rPr>
              <w:t>RO, ARTIGOS DE VIAGEM E CAL.</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3" w:history="1">
              <w:r w:rsidR="009E79D3" w:rsidRPr="00FA5B94">
                <w:rPr>
                  <w:rStyle w:val="Hyperlink"/>
                  <w:color w:val="auto"/>
                  <w:sz w:val="20"/>
                  <w:szCs w:val="20"/>
                  <w:u w:val="none"/>
                </w:rPr>
                <w:t>20</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DE MADEIRA</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4" w:history="1">
              <w:r w:rsidR="009E79D3" w:rsidRPr="00FA5B94">
                <w:rPr>
                  <w:rStyle w:val="Hyperlink"/>
                  <w:color w:val="auto"/>
                  <w:sz w:val="20"/>
                  <w:szCs w:val="20"/>
                  <w:u w:val="none"/>
                </w:rPr>
                <w:t>21</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CELULOSE, PAPEL E PRODUTOS DE PAPEL</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5" w:history="1">
              <w:r w:rsidR="009E79D3" w:rsidRPr="00FA5B94">
                <w:rPr>
                  <w:rStyle w:val="Hyperlink"/>
                  <w:color w:val="auto"/>
                  <w:sz w:val="20"/>
                  <w:szCs w:val="20"/>
                  <w:u w:val="none"/>
                </w:rPr>
                <w:t>22</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EDIÇAO, IMPRESSAO E REPRODUÇAO DE GRAVAÇOES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6" w:history="1">
              <w:r w:rsidR="009E79D3" w:rsidRPr="00FA5B94">
                <w:rPr>
                  <w:rStyle w:val="Hyperlink"/>
                  <w:color w:val="auto"/>
                  <w:sz w:val="20"/>
                  <w:szCs w:val="20"/>
                  <w:u w:val="none"/>
                </w:rPr>
                <w:t>23</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COQUE, REFINO DE PETROLEO, ELABORAÇAO DE COMBUSTIVEIS NUCLEARES E PRODUÇAO DE ALCOOL</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7" w:history="1">
              <w:r w:rsidR="009E79D3" w:rsidRPr="00FA5B94">
                <w:rPr>
                  <w:rStyle w:val="Hyperlink"/>
                  <w:color w:val="auto"/>
                  <w:sz w:val="20"/>
                  <w:szCs w:val="20"/>
                  <w:u w:val="none"/>
                </w:rPr>
                <w:t>24</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QUIMICOS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8" w:history="1">
              <w:r w:rsidR="009E79D3" w:rsidRPr="00FA5B94">
                <w:rPr>
                  <w:rStyle w:val="Hyperlink"/>
                  <w:color w:val="auto"/>
                  <w:sz w:val="20"/>
                  <w:szCs w:val="20"/>
                  <w:u w:val="none"/>
                </w:rPr>
                <w:t>25</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ARTIGOS DE BORRACHA E DE MATERIAL PLASTICO</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49" w:history="1">
              <w:r w:rsidR="009E79D3" w:rsidRPr="00FA5B94">
                <w:rPr>
                  <w:rStyle w:val="Hyperlink"/>
                  <w:color w:val="auto"/>
                  <w:sz w:val="20"/>
                  <w:szCs w:val="20"/>
                  <w:u w:val="none"/>
                </w:rPr>
                <w:t>26</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DE MINERAIS NAO-METALICOS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0" w:history="1">
              <w:r w:rsidR="009E79D3" w:rsidRPr="00FA5B94">
                <w:rPr>
                  <w:rStyle w:val="Hyperlink"/>
                  <w:color w:val="auto"/>
                  <w:sz w:val="20"/>
                  <w:szCs w:val="20"/>
                  <w:u w:val="none"/>
                </w:rPr>
                <w:t>27</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METALURGIA BASICA</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1" w:history="1">
              <w:r w:rsidR="009E79D3" w:rsidRPr="00FA5B94">
                <w:rPr>
                  <w:rStyle w:val="Hyperlink"/>
                  <w:color w:val="auto"/>
                  <w:sz w:val="20"/>
                  <w:szCs w:val="20"/>
                  <w:u w:val="none"/>
                </w:rPr>
                <w:t>28</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PRODUTOS DE METAL - EXCLUSIVE MAQUINAS E EQUIPAMENTOS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2" w:history="1">
              <w:r w:rsidR="009E79D3" w:rsidRPr="00FA5B94">
                <w:rPr>
                  <w:rStyle w:val="Hyperlink"/>
                  <w:color w:val="auto"/>
                  <w:sz w:val="20"/>
                  <w:szCs w:val="20"/>
                  <w:u w:val="none"/>
                </w:rPr>
                <w:t>29</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MAQUINAS E EQUIPAMENTOS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3" w:history="1">
              <w:r w:rsidR="009E79D3" w:rsidRPr="00FA5B94">
                <w:rPr>
                  <w:rStyle w:val="Hyperlink"/>
                  <w:color w:val="auto"/>
                  <w:sz w:val="20"/>
                  <w:szCs w:val="20"/>
                  <w:u w:val="none"/>
                </w:rPr>
                <w:t>30</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MAQUINAS PARA ESCRITORIO E EQUIPAMENTOS DE INFORMATICA</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4" w:history="1">
              <w:r w:rsidR="009E79D3" w:rsidRPr="00FA5B94">
                <w:rPr>
                  <w:rStyle w:val="Hyperlink"/>
                  <w:color w:val="auto"/>
                  <w:sz w:val="20"/>
                  <w:szCs w:val="20"/>
                  <w:u w:val="none"/>
                </w:rPr>
                <w:t>31</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MAQUINAS, APARELHOS E MATERIAIS ELÉTRICOS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5" w:history="1">
              <w:r w:rsidR="009E79D3" w:rsidRPr="00FA5B94">
                <w:rPr>
                  <w:rStyle w:val="Hyperlink"/>
                  <w:color w:val="auto"/>
                  <w:sz w:val="20"/>
                  <w:szCs w:val="20"/>
                  <w:u w:val="none"/>
                </w:rPr>
                <w:t>32</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MATERIAL ELETRONICO E DE APARELHOS E EQUIPAMENTOS DE COMUNICAÇOES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6" w:history="1">
              <w:r w:rsidR="009E79D3" w:rsidRPr="00FA5B94">
                <w:rPr>
                  <w:rStyle w:val="Hyperlink"/>
                  <w:color w:val="auto"/>
                  <w:sz w:val="20"/>
                  <w:szCs w:val="20"/>
                  <w:u w:val="none"/>
                </w:rPr>
                <w:t>33</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EQUIPAMENTOS DE INSTRUMENTAÇAO MÉDICO-HOSPITALARES, INSTRUMENTOS DE PRECISAO E OPTICOS, EQUIPAMENTOS PARA AUTOMAÇAO IN</w:t>
            </w:r>
            <w:r w:rsidR="00FA5B94">
              <w:rPr>
                <w:sz w:val="20"/>
                <w:szCs w:val="20"/>
              </w:rPr>
              <w:t>DUSTRIAL, CRONOMETROS E RELO.</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7" w:history="1">
              <w:r w:rsidR="009E79D3" w:rsidRPr="00FA5B94">
                <w:rPr>
                  <w:rStyle w:val="Hyperlink"/>
                  <w:color w:val="auto"/>
                  <w:sz w:val="20"/>
                  <w:szCs w:val="20"/>
                  <w:u w:val="none"/>
                </w:rPr>
                <w:t>34</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E MONTAGEM DE VEICULOS AUTOMOTORES, REBOQUES E CARROCERIAS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8" w:history="1">
              <w:r w:rsidR="009E79D3" w:rsidRPr="00FA5B94">
                <w:rPr>
                  <w:rStyle w:val="Hyperlink"/>
                  <w:color w:val="auto"/>
                  <w:sz w:val="20"/>
                  <w:szCs w:val="20"/>
                  <w:u w:val="none"/>
                </w:rPr>
                <w:t>35</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OUTROS EQUIPAMENTOS DE TRANSPORTE</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59" w:history="1">
              <w:r w:rsidR="009E79D3" w:rsidRPr="00FA5B94">
                <w:rPr>
                  <w:rStyle w:val="Hyperlink"/>
                  <w:color w:val="auto"/>
                  <w:sz w:val="20"/>
                  <w:szCs w:val="20"/>
                  <w:u w:val="none"/>
                </w:rPr>
                <w:t>36</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FABRICAÇAO DE MOVEIS E INDUSTRIAS DIVERSAS</w:t>
            </w:r>
          </w:p>
        </w:tc>
      </w:tr>
      <w:tr w:rsidR="009E79D3" w:rsidRPr="00FA5B94" w:rsidTr="00B95875">
        <w:trPr>
          <w:trHeight w:val="281"/>
          <w:jc w:val="center"/>
        </w:trPr>
        <w:tc>
          <w:tcPr>
            <w:tcW w:w="496" w:type="dxa"/>
            <w:tcBorders>
              <w:top w:val="nil"/>
              <w:left w:val="single" w:sz="4" w:space="0" w:color="auto"/>
              <w:bottom w:val="single" w:sz="4" w:space="0" w:color="auto"/>
              <w:right w:val="single" w:sz="4" w:space="0" w:color="auto"/>
            </w:tcBorders>
            <w:shd w:val="clear" w:color="auto" w:fill="auto"/>
            <w:noWrap/>
            <w:hideMark/>
          </w:tcPr>
          <w:p w:rsidR="009E79D3" w:rsidRPr="00FA5B94" w:rsidRDefault="002C012E" w:rsidP="008E2185">
            <w:pPr>
              <w:rPr>
                <w:sz w:val="20"/>
                <w:szCs w:val="20"/>
              </w:rPr>
            </w:pPr>
            <w:hyperlink r:id="rId160" w:history="1">
              <w:r w:rsidR="009E79D3" w:rsidRPr="00FA5B94">
                <w:rPr>
                  <w:rStyle w:val="Hyperlink"/>
                  <w:color w:val="auto"/>
                  <w:sz w:val="20"/>
                  <w:szCs w:val="20"/>
                  <w:u w:val="none"/>
                </w:rPr>
                <w:t>37</w:t>
              </w:r>
            </w:hyperlink>
          </w:p>
        </w:tc>
        <w:tc>
          <w:tcPr>
            <w:tcW w:w="8735" w:type="dxa"/>
            <w:tcBorders>
              <w:top w:val="nil"/>
              <w:left w:val="nil"/>
              <w:bottom w:val="single" w:sz="4" w:space="0" w:color="auto"/>
              <w:right w:val="single" w:sz="4" w:space="0" w:color="auto"/>
            </w:tcBorders>
            <w:shd w:val="clear" w:color="auto" w:fill="auto"/>
            <w:noWrap/>
            <w:hideMark/>
          </w:tcPr>
          <w:p w:rsidR="009E79D3" w:rsidRPr="00FA5B94" w:rsidRDefault="009E79D3" w:rsidP="008E2185">
            <w:pPr>
              <w:rPr>
                <w:sz w:val="20"/>
                <w:szCs w:val="20"/>
              </w:rPr>
            </w:pPr>
            <w:r w:rsidRPr="00FA5B94">
              <w:rPr>
                <w:sz w:val="20"/>
                <w:szCs w:val="20"/>
              </w:rPr>
              <w:t>RECICLAGEM</w:t>
            </w:r>
          </w:p>
        </w:tc>
      </w:tr>
    </w:tbl>
    <w:p w:rsidR="003004F0" w:rsidRPr="008E2185" w:rsidRDefault="003004F0" w:rsidP="00A30E75">
      <w:pPr>
        <w:rPr>
          <w:b/>
        </w:rPr>
      </w:pPr>
      <w:bookmarkStart w:id="0" w:name="_GoBack"/>
      <w:bookmarkEnd w:id="0"/>
    </w:p>
    <w:sectPr w:rsidR="003004F0" w:rsidRPr="008E2185" w:rsidSect="00B95875">
      <w:headerReference w:type="even" r:id="rId161"/>
      <w:footerReference w:type="even" r:id="rId162"/>
      <w:footerReference w:type="default" r:id="rId163"/>
      <w:pgSz w:w="11906" w:h="16838"/>
      <w:pgMar w:top="1134" w:right="851" w:bottom="1134" w:left="851" w:header="709" w:footer="709" w:gutter="0"/>
      <w:pgNumType w:start="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35EF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608" w:rsidRDefault="00FA5608" w:rsidP="009C1C6D">
      <w:r>
        <w:separator/>
      </w:r>
    </w:p>
  </w:endnote>
  <w:endnote w:type="continuationSeparator" w:id="0">
    <w:p w:rsidR="00FA5608" w:rsidRDefault="00FA5608" w:rsidP="009C1C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00" w:rsidRDefault="00D82000">
    <w:pPr>
      <w:pStyle w:val="Rodap"/>
    </w:pPr>
  </w:p>
  <w:p w:rsidR="00D82000" w:rsidRDefault="00D8200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9337"/>
      <w:docPartObj>
        <w:docPartGallery w:val="Page Numbers (Bottom of Page)"/>
        <w:docPartUnique/>
      </w:docPartObj>
    </w:sdtPr>
    <w:sdtContent>
      <w:p w:rsidR="00D82000" w:rsidRDefault="00D82000" w:rsidP="000C45BE">
        <w:pPr>
          <w:pStyle w:val="Rodap"/>
          <w:jc w:val="right"/>
        </w:pPr>
        <w:fldSimple w:instr=" PAGE   \* MERGEFORMAT ">
          <w:r w:rsidR="00406F1D">
            <w:rPr>
              <w:noProof/>
            </w:rPr>
            <w:t>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608" w:rsidRDefault="00FA5608" w:rsidP="009C1C6D">
      <w:r>
        <w:separator/>
      </w:r>
    </w:p>
  </w:footnote>
  <w:footnote w:type="continuationSeparator" w:id="0">
    <w:p w:rsidR="00FA5608" w:rsidRDefault="00FA5608" w:rsidP="009C1C6D">
      <w:r>
        <w:continuationSeparator/>
      </w:r>
    </w:p>
  </w:footnote>
  <w:footnote w:id="1">
    <w:p w:rsidR="00D82000" w:rsidRDefault="00D82000">
      <w:pPr>
        <w:pStyle w:val="Textodenotaderodap"/>
      </w:pPr>
      <w:r>
        <w:rPr>
          <w:rStyle w:val="Refdenotaderodap"/>
        </w:rPr>
        <w:footnoteRef/>
      </w:r>
      <w:r>
        <w:t xml:space="preserve"> Fonte de dados </w:t>
      </w:r>
      <w:proofErr w:type="spellStart"/>
      <w:r>
        <w:t>RAIS-Mte</w:t>
      </w:r>
      <w:proofErr w:type="spellEnd"/>
      <w:r>
        <w:t xml:space="preserve"> 2010.</w:t>
      </w:r>
    </w:p>
  </w:footnote>
  <w:footnote w:id="2">
    <w:p w:rsidR="00D82000" w:rsidRDefault="00D82000">
      <w:pPr>
        <w:pStyle w:val="Textodenotaderodap"/>
      </w:pPr>
      <w:r>
        <w:rPr>
          <w:rStyle w:val="Refdenotaderodap"/>
        </w:rPr>
        <w:footnoteRef/>
      </w:r>
      <w:r>
        <w:t xml:space="preserve"> Fonte Contas Nacionais 2010 do IBGE obtido no IPEADATA.</w:t>
      </w:r>
    </w:p>
  </w:footnote>
  <w:footnote w:id="3">
    <w:p w:rsidR="00D82000" w:rsidRPr="00ED09C4" w:rsidRDefault="00D82000" w:rsidP="004E0D44">
      <w:pPr>
        <w:pStyle w:val="Textodenotaderodap"/>
      </w:pPr>
      <w:r w:rsidRPr="00ED09C4">
        <w:rPr>
          <w:rStyle w:val="Refdenotaderodap"/>
        </w:rPr>
        <w:footnoteRef/>
      </w:r>
      <w:r w:rsidRPr="00ED09C4">
        <w:t xml:space="preserve"> Citam-se, por exemplo, as pesquisas financiadas pelo BNDES (disponível em http://www.bndes.gov.br) e pelo SEBRAE (disponível em http://www.redesist.ie.ufrj.br/) para a identificação de Arranjos Produtivos Locais no Brasil. </w:t>
      </w:r>
    </w:p>
  </w:footnote>
  <w:footnote w:id="4">
    <w:p w:rsidR="00D82000" w:rsidRPr="00ED09C4" w:rsidRDefault="00D82000" w:rsidP="00EB7365">
      <w:pPr>
        <w:pStyle w:val="Textodenotaderodap"/>
        <w:jc w:val="both"/>
      </w:pPr>
      <w:r w:rsidRPr="00ED09C4">
        <w:rPr>
          <w:rStyle w:val="Refdenotaderodap"/>
        </w:rPr>
        <w:footnoteRef/>
      </w:r>
      <w:r w:rsidRPr="00ED09C4">
        <w:t xml:space="preserve"> Nesse sentido, cita-se, por exemplo, os estudos desenvolvidos com base na “abordagem” de “Arranjos Produtivos Locais”, os quais objetivam apresentar explicações das forças de aglomeração identificadas especificamente para uma localidade, que abrange o APL, e para um setor produtivo, o setor de especialização do APL.</w:t>
      </w:r>
    </w:p>
  </w:footnote>
  <w:footnote w:id="5">
    <w:p w:rsidR="00D82000" w:rsidRDefault="00D82000" w:rsidP="00044EDF">
      <w:pPr>
        <w:pStyle w:val="Textodenotaderodap"/>
        <w:jc w:val="both"/>
      </w:pPr>
      <w:r>
        <w:rPr>
          <w:rStyle w:val="Refdenotaderodap"/>
        </w:rPr>
        <w:footnoteRef/>
      </w:r>
      <w:r>
        <w:t xml:space="preserve"> Na tabela A1 apresenta as divisões de atividade da Indústria da Transformação segunda a Classificação Nacional de Atividades (CNAE-95).</w:t>
      </w:r>
    </w:p>
  </w:footnote>
  <w:footnote w:id="6">
    <w:p w:rsidR="00D82000" w:rsidRPr="00ED09C4" w:rsidRDefault="00D82000" w:rsidP="00F60975">
      <w:pPr>
        <w:pStyle w:val="Textodenotaderodap"/>
      </w:pPr>
      <w:r w:rsidRPr="00ED09C4">
        <w:rPr>
          <w:rStyle w:val="Refdenotaderodap"/>
        </w:rPr>
        <w:footnoteRef/>
      </w:r>
      <w:r w:rsidRPr="00ED09C4">
        <w:t xml:space="preserve"> O artigo apresenta em seu apêndice tabelas de vários índices de concentração para classificação de até 5 dígitos da indústria de transformação.</w:t>
      </w:r>
    </w:p>
  </w:footnote>
  <w:footnote w:id="7">
    <w:p w:rsidR="00D82000" w:rsidRDefault="00D82000">
      <w:pPr>
        <w:pStyle w:val="Textodenotaderodap"/>
      </w:pPr>
      <w:r>
        <w:rPr>
          <w:rStyle w:val="Refdenotaderodap"/>
        </w:rPr>
        <w:footnoteRef/>
      </w:r>
      <w:r>
        <w:t xml:space="preserve"> O percentual deve ser tornar ainda mais elevado se consideramos regiões metropolitanas, já que geralmente muitos distritos industriais se localizam no entorno das capitais.</w:t>
      </w:r>
    </w:p>
  </w:footnote>
  <w:footnote w:id="8">
    <w:p w:rsidR="00D82000" w:rsidRPr="00ED09C4" w:rsidRDefault="00D82000" w:rsidP="00213874">
      <w:pPr>
        <w:pStyle w:val="Textodenotaderodap"/>
      </w:pPr>
      <w:r w:rsidRPr="00ED09C4">
        <w:rPr>
          <w:rStyle w:val="Refdenotaderodap"/>
        </w:rPr>
        <w:footnoteRef/>
      </w:r>
      <w:r w:rsidRPr="00ED09C4">
        <w:t xml:space="preserve"> Partindo da hipótese de que todos os municípios do país são escolhas possíveis para a escolha locacional</w:t>
      </w:r>
    </w:p>
  </w:footnote>
  <w:footnote w:id="9">
    <w:p w:rsidR="00D82000" w:rsidRPr="00E62A45" w:rsidRDefault="00D82000" w:rsidP="00F652B4">
      <w:pPr>
        <w:pStyle w:val="Textodenotaderodap"/>
        <w:jc w:val="both"/>
        <w:rPr>
          <w:rFonts w:ascii="Arial" w:hAnsi="Arial" w:cs="Arial"/>
          <w:sz w:val="18"/>
          <w:szCs w:val="18"/>
        </w:rPr>
      </w:pPr>
      <w:r w:rsidRPr="00E62A45">
        <w:rPr>
          <w:rStyle w:val="Refdenotaderodap"/>
          <w:rFonts w:ascii="Arial" w:hAnsi="Arial" w:cs="Arial"/>
          <w:sz w:val="18"/>
          <w:szCs w:val="18"/>
        </w:rPr>
        <w:footnoteRef/>
      </w:r>
      <w:r w:rsidRPr="00E62A45">
        <w:rPr>
          <w:rFonts w:ascii="Arial" w:hAnsi="Arial" w:cs="Arial"/>
          <w:sz w:val="18"/>
          <w:szCs w:val="18"/>
        </w:rPr>
        <w:t xml:space="preserve"> Utilizou-se aqui a definição do SEBRAE: micro empresas são as que possuem até 19 funcionários; pequenas empresas são as que têm de 20 a 99 funcionários, as médias de 100 a 499, e as grandes acima de 500 funcionários.</w:t>
      </w:r>
    </w:p>
  </w:footnote>
  <w:footnote w:id="10">
    <w:p w:rsidR="00D82000" w:rsidRPr="0017593C" w:rsidRDefault="00D82000" w:rsidP="009C1C6D">
      <w:pPr>
        <w:pStyle w:val="Textodenotaderodap"/>
      </w:pPr>
      <w:r w:rsidRPr="0017593C">
        <w:rPr>
          <w:rStyle w:val="Refdenotaderodap"/>
        </w:rPr>
        <w:footnoteRef/>
      </w:r>
      <w:r w:rsidRPr="0017593C">
        <w:t xml:space="preserve"> </w:t>
      </w:r>
      <w:r w:rsidRPr="00A2310B">
        <w:t>A hipótese da IIA pode ser testada a partir</w:t>
      </w:r>
      <w:r>
        <w:t xml:space="preserve"> do teste de </w:t>
      </w:r>
      <w:proofErr w:type="spellStart"/>
      <w:r>
        <w:t>Hausman</w:t>
      </w:r>
      <w:proofErr w:type="spellEnd"/>
      <w:r>
        <w:t xml:space="preserve">. </w:t>
      </w:r>
    </w:p>
  </w:footnote>
  <w:footnote w:id="11">
    <w:p w:rsidR="00D82000" w:rsidRPr="00CD5542" w:rsidRDefault="00D82000" w:rsidP="009C1C6D">
      <w:pPr>
        <w:pStyle w:val="Textodenotaderodap"/>
        <w:jc w:val="both"/>
      </w:pPr>
      <w:r w:rsidRPr="00CD5542">
        <w:rPr>
          <w:rStyle w:val="Refdenotaderodap"/>
        </w:rPr>
        <w:footnoteRef/>
      </w:r>
      <w:r w:rsidRPr="00CD5542">
        <w:t xml:space="preserve"> </w:t>
      </w:r>
      <w:proofErr w:type="spellStart"/>
      <w:r w:rsidRPr="00CD5542">
        <w:t>Train</w:t>
      </w:r>
      <w:proofErr w:type="spellEnd"/>
      <w:r w:rsidRPr="00CD5542">
        <w:t xml:space="preserve"> (2003) discute as propriedades de eficiência dos estimadores que maximizam a função de log-verossimilhança simulada. </w:t>
      </w:r>
    </w:p>
  </w:footnote>
  <w:footnote w:id="12">
    <w:p w:rsidR="00D82000" w:rsidRPr="00ED09C4" w:rsidRDefault="00D82000" w:rsidP="000F4687">
      <w:pPr>
        <w:pStyle w:val="Textodenotaderodap"/>
      </w:pPr>
      <w:r w:rsidRPr="00ED09C4">
        <w:rPr>
          <w:rStyle w:val="Refdenotaderodap"/>
        </w:rPr>
        <w:footnoteRef/>
      </w:r>
      <w:r w:rsidRPr="00ED09C4">
        <w:t xml:space="preserve"> Maiores informações sobre esta base constam em http://www.mte.gov.br/pdet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000" w:rsidRDefault="00D82000">
    <w:pPr>
      <w:pStyle w:val="Cabealho"/>
    </w:pPr>
  </w:p>
  <w:p w:rsidR="00D82000" w:rsidRDefault="00D8200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0636"/>
    <w:multiLevelType w:val="hybridMultilevel"/>
    <w:tmpl w:val="AA1ED3A8"/>
    <w:lvl w:ilvl="0" w:tplc="DD08343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F5115FC"/>
    <w:multiLevelType w:val="hybridMultilevel"/>
    <w:tmpl w:val="A14A26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84059B"/>
    <w:multiLevelType w:val="hybridMultilevel"/>
    <w:tmpl w:val="4DB469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ebson Moura">
    <w15:presenceInfo w15:providerId="Windows Live" w15:userId="70fee8daed40ed5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C1C6D"/>
    <w:rsid w:val="00000DCF"/>
    <w:rsid w:val="00006EE4"/>
    <w:rsid w:val="00020314"/>
    <w:rsid w:val="00020E9D"/>
    <w:rsid w:val="00021B31"/>
    <w:rsid w:val="00030254"/>
    <w:rsid w:val="00031810"/>
    <w:rsid w:val="00044EDF"/>
    <w:rsid w:val="00050930"/>
    <w:rsid w:val="00050D04"/>
    <w:rsid w:val="00051A36"/>
    <w:rsid w:val="00057338"/>
    <w:rsid w:val="00063641"/>
    <w:rsid w:val="000636A6"/>
    <w:rsid w:val="00070465"/>
    <w:rsid w:val="000744CD"/>
    <w:rsid w:val="00082FA0"/>
    <w:rsid w:val="00084B71"/>
    <w:rsid w:val="000911C8"/>
    <w:rsid w:val="000A43E9"/>
    <w:rsid w:val="000A5662"/>
    <w:rsid w:val="000A6148"/>
    <w:rsid w:val="000A645C"/>
    <w:rsid w:val="000A7656"/>
    <w:rsid w:val="000B3149"/>
    <w:rsid w:val="000C1602"/>
    <w:rsid w:val="000C1C17"/>
    <w:rsid w:val="000C45BE"/>
    <w:rsid w:val="000D22EA"/>
    <w:rsid w:val="000D256A"/>
    <w:rsid w:val="000D48C6"/>
    <w:rsid w:val="000D494D"/>
    <w:rsid w:val="000E05AB"/>
    <w:rsid w:val="000E1C14"/>
    <w:rsid w:val="000E6817"/>
    <w:rsid w:val="000E7E8F"/>
    <w:rsid w:val="000F4687"/>
    <w:rsid w:val="000F5AF8"/>
    <w:rsid w:val="00110F56"/>
    <w:rsid w:val="00112408"/>
    <w:rsid w:val="00114590"/>
    <w:rsid w:val="0011462E"/>
    <w:rsid w:val="001155A7"/>
    <w:rsid w:val="00125262"/>
    <w:rsid w:val="00130194"/>
    <w:rsid w:val="001307A7"/>
    <w:rsid w:val="00137500"/>
    <w:rsid w:val="00141BFC"/>
    <w:rsid w:val="00150C39"/>
    <w:rsid w:val="00156370"/>
    <w:rsid w:val="00163198"/>
    <w:rsid w:val="00167CCD"/>
    <w:rsid w:val="00197A83"/>
    <w:rsid w:val="001B7265"/>
    <w:rsid w:val="001C766B"/>
    <w:rsid w:val="001C7C38"/>
    <w:rsid w:val="001D380D"/>
    <w:rsid w:val="001E05D9"/>
    <w:rsid w:val="001E0632"/>
    <w:rsid w:val="001E37A6"/>
    <w:rsid w:val="001E7BF4"/>
    <w:rsid w:val="00202381"/>
    <w:rsid w:val="0021381B"/>
    <w:rsid w:val="00213874"/>
    <w:rsid w:val="0021550A"/>
    <w:rsid w:val="002166EA"/>
    <w:rsid w:val="002218D3"/>
    <w:rsid w:val="00223362"/>
    <w:rsid w:val="0022697C"/>
    <w:rsid w:val="00230545"/>
    <w:rsid w:val="002305AF"/>
    <w:rsid w:val="002410B3"/>
    <w:rsid w:val="00241771"/>
    <w:rsid w:val="0024412E"/>
    <w:rsid w:val="0025438B"/>
    <w:rsid w:val="00255F97"/>
    <w:rsid w:val="00261978"/>
    <w:rsid w:val="00266A28"/>
    <w:rsid w:val="00270E7A"/>
    <w:rsid w:val="0029216A"/>
    <w:rsid w:val="002B27BB"/>
    <w:rsid w:val="002B2B71"/>
    <w:rsid w:val="002B5D29"/>
    <w:rsid w:val="002C012E"/>
    <w:rsid w:val="002D61DC"/>
    <w:rsid w:val="002F026D"/>
    <w:rsid w:val="002F02BB"/>
    <w:rsid w:val="002F19B8"/>
    <w:rsid w:val="002F29F8"/>
    <w:rsid w:val="002F2A58"/>
    <w:rsid w:val="002F3E26"/>
    <w:rsid w:val="002F4920"/>
    <w:rsid w:val="003004F0"/>
    <w:rsid w:val="00305068"/>
    <w:rsid w:val="00307991"/>
    <w:rsid w:val="003123AC"/>
    <w:rsid w:val="00312647"/>
    <w:rsid w:val="00324AD1"/>
    <w:rsid w:val="0033045D"/>
    <w:rsid w:val="00332BB1"/>
    <w:rsid w:val="0033635A"/>
    <w:rsid w:val="0033719B"/>
    <w:rsid w:val="00344931"/>
    <w:rsid w:val="00346E70"/>
    <w:rsid w:val="00350417"/>
    <w:rsid w:val="003637F2"/>
    <w:rsid w:val="003716CB"/>
    <w:rsid w:val="00373A15"/>
    <w:rsid w:val="00381232"/>
    <w:rsid w:val="00383B8E"/>
    <w:rsid w:val="00394454"/>
    <w:rsid w:val="003972A0"/>
    <w:rsid w:val="003A3CAB"/>
    <w:rsid w:val="003A531D"/>
    <w:rsid w:val="003B7F06"/>
    <w:rsid w:val="003C0E8C"/>
    <w:rsid w:val="003D19E9"/>
    <w:rsid w:val="003D2D9B"/>
    <w:rsid w:val="003D543A"/>
    <w:rsid w:val="003E2741"/>
    <w:rsid w:val="003E3BEF"/>
    <w:rsid w:val="003E5D8F"/>
    <w:rsid w:val="003F4C72"/>
    <w:rsid w:val="00402E2E"/>
    <w:rsid w:val="00404353"/>
    <w:rsid w:val="00406F1D"/>
    <w:rsid w:val="0040709C"/>
    <w:rsid w:val="00410034"/>
    <w:rsid w:val="00422257"/>
    <w:rsid w:val="0042776D"/>
    <w:rsid w:val="00431205"/>
    <w:rsid w:val="00431B72"/>
    <w:rsid w:val="00436F3D"/>
    <w:rsid w:val="00440176"/>
    <w:rsid w:val="0044066A"/>
    <w:rsid w:val="0044669D"/>
    <w:rsid w:val="00452810"/>
    <w:rsid w:val="00453E98"/>
    <w:rsid w:val="0045790F"/>
    <w:rsid w:val="00460715"/>
    <w:rsid w:val="00471D46"/>
    <w:rsid w:val="00471DA4"/>
    <w:rsid w:val="004814AD"/>
    <w:rsid w:val="00496753"/>
    <w:rsid w:val="004A50FD"/>
    <w:rsid w:val="004A6604"/>
    <w:rsid w:val="004A7586"/>
    <w:rsid w:val="004C574F"/>
    <w:rsid w:val="004C5856"/>
    <w:rsid w:val="004C7A65"/>
    <w:rsid w:val="004E0D44"/>
    <w:rsid w:val="0050736E"/>
    <w:rsid w:val="00514A72"/>
    <w:rsid w:val="00517285"/>
    <w:rsid w:val="005302FF"/>
    <w:rsid w:val="00536B26"/>
    <w:rsid w:val="005457CC"/>
    <w:rsid w:val="0054713C"/>
    <w:rsid w:val="0055101E"/>
    <w:rsid w:val="00560FD0"/>
    <w:rsid w:val="005746C7"/>
    <w:rsid w:val="005801DC"/>
    <w:rsid w:val="00582D82"/>
    <w:rsid w:val="005857A0"/>
    <w:rsid w:val="00595039"/>
    <w:rsid w:val="005A01D5"/>
    <w:rsid w:val="005B1420"/>
    <w:rsid w:val="005B6263"/>
    <w:rsid w:val="005C429D"/>
    <w:rsid w:val="005C4A56"/>
    <w:rsid w:val="005C7264"/>
    <w:rsid w:val="005D0319"/>
    <w:rsid w:val="005D14A6"/>
    <w:rsid w:val="005D53AA"/>
    <w:rsid w:val="005E0E74"/>
    <w:rsid w:val="005E14CC"/>
    <w:rsid w:val="005E3C90"/>
    <w:rsid w:val="005F7EB2"/>
    <w:rsid w:val="00607A29"/>
    <w:rsid w:val="00613BBF"/>
    <w:rsid w:val="00613CD3"/>
    <w:rsid w:val="00615F9E"/>
    <w:rsid w:val="00616F95"/>
    <w:rsid w:val="00617D26"/>
    <w:rsid w:val="00620DA9"/>
    <w:rsid w:val="00621B23"/>
    <w:rsid w:val="00623969"/>
    <w:rsid w:val="00631E1E"/>
    <w:rsid w:val="00634F9B"/>
    <w:rsid w:val="00640889"/>
    <w:rsid w:val="006441BD"/>
    <w:rsid w:val="00644212"/>
    <w:rsid w:val="00644CD4"/>
    <w:rsid w:val="006518AE"/>
    <w:rsid w:val="00670726"/>
    <w:rsid w:val="00671662"/>
    <w:rsid w:val="006806CD"/>
    <w:rsid w:val="006878A2"/>
    <w:rsid w:val="00696DAB"/>
    <w:rsid w:val="006A615B"/>
    <w:rsid w:val="006B2D81"/>
    <w:rsid w:val="006C2614"/>
    <w:rsid w:val="006D0130"/>
    <w:rsid w:val="006D70D1"/>
    <w:rsid w:val="006E0D8D"/>
    <w:rsid w:val="006F1859"/>
    <w:rsid w:val="006F7200"/>
    <w:rsid w:val="007019B8"/>
    <w:rsid w:val="0070258F"/>
    <w:rsid w:val="00702D89"/>
    <w:rsid w:val="00712226"/>
    <w:rsid w:val="007165D2"/>
    <w:rsid w:val="00720ADC"/>
    <w:rsid w:val="00722825"/>
    <w:rsid w:val="0072719E"/>
    <w:rsid w:val="007369CB"/>
    <w:rsid w:val="00740163"/>
    <w:rsid w:val="00746A2C"/>
    <w:rsid w:val="00762BBC"/>
    <w:rsid w:val="00766D19"/>
    <w:rsid w:val="0077116A"/>
    <w:rsid w:val="00775E96"/>
    <w:rsid w:val="00781BD7"/>
    <w:rsid w:val="00790889"/>
    <w:rsid w:val="00791055"/>
    <w:rsid w:val="00792C5B"/>
    <w:rsid w:val="0079525B"/>
    <w:rsid w:val="007A205B"/>
    <w:rsid w:val="007A248B"/>
    <w:rsid w:val="007A2888"/>
    <w:rsid w:val="007A492A"/>
    <w:rsid w:val="007B12D2"/>
    <w:rsid w:val="007B4D06"/>
    <w:rsid w:val="007B64F5"/>
    <w:rsid w:val="007B6B6F"/>
    <w:rsid w:val="007C0718"/>
    <w:rsid w:val="007C3075"/>
    <w:rsid w:val="007D181E"/>
    <w:rsid w:val="007D43CE"/>
    <w:rsid w:val="007D5BB2"/>
    <w:rsid w:val="007E6A10"/>
    <w:rsid w:val="007E7E7A"/>
    <w:rsid w:val="007F4D8D"/>
    <w:rsid w:val="008104E1"/>
    <w:rsid w:val="00813317"/>
    <w:rsid w:val="0081680C"/>
    <w:rsid w:val="00820627"/>
    <w:rsid w:val="008209ED"/>
    <w:rsid w:val="00827F0C"/>
    <w:rsid w:val="00833C17"/>
    <w:rsid w:val="0083409E"/>
    <w:rsid w:val="00835259"/>
    <w:rsid w:val="00837641"/>
    <w:rsid w:val="0084177C"/>
    <w:rsid w:val="00851DAA"/>
    <w:rsid w:val="00861797"/>
    <w:rsid w:val="008634D7"/>
    <w:rsid w:val="00873A08"/>
    <w:rsid w:val="00877DA6"/>
    <w:rsid w:val="00880D04"/>
    <w:rsid w:val="00883752"/>
    <w:rsid w:val="00884567"/>
    <w:rsid w:val="008879DD"/>
    <w:rsid w:val="00892BFB"/>
    <w:rsid w:val="00895E3E"/>
    <w:rsid w:val="008A1776"/>
    <w:rsid w:val="008A3F08"/>
    <w:rsid w:val="008A491F"/>
    <w:rsid w:val="008A5814"/>
    <w:rsid w:val="008B31EF"/>
    <w:rsid w:val="008B35A0"/>
    <w:rsid w:val="008C6387"/>
    <w:rsid w:val="008D0F67"/>
    <w:rsid w:val="008D3508"/>
    <w:rsid w:val="008D67CB"/>
    <w:rsid w:val="008E1148"/>
    <w:rsid w:val="008E2185"/>
    <w:rsid w:val="008E4405"/>
    <w:rsid w:val="008F2422"/>
    <w:rsid w:val="00900BB6"/>
    <w:rsid w:val="0091448C"/>
    <w:rsid w:val="00914931"/>
    <w:rsid w:val="00930065"/>
    <w:rsid w:val="0094326E"/>
    <w:rsid w:val="00951688"/>
    <w:rsid w:val="00955E79"/>
    <w:rsid w:val="00956D66"/>
    <w:rsid w:val="009571B3"/>
    <w:rsid w:val="00960EF3"/>
    <w:rsid w:val="009616F6"/>
    <w:rsid w:val="0096451C"/>
    <w:rsid w:val="009821FF"/>
    <w:rsid w:val="0098478B"/>
    <w:rsid w:val="00991E29"/>
    <w:rsid w:val="00992151"/>
    <w:rsid w:val="00993358"/>
    <w:rsid w:val="00993472"/>
    <w:rsid w:val="009A1359"/>
    <w:rsid w:val="009A45C2"/>
    <w:rsid w:val="009A69BC"/>
    <w:rsid w:val="009A7462"/>
    <w:rsid w:val="009B0315"/>
    <w:rsid w:val="009B31DB"/>
    <w:rsid w:val="009C1C6D"/>
    <w:rsid w:val="009C288C"/>
    <w:rsid w:val="009D3D9C"/>
    <w:rsid w:val="009E1D8F"/>
    <w:rsid w:val="009E502F"/>
    <w:rsid w:val="009E79D3"/>
    <w:rsid w:val="009F36BB"/>
    <w:rsid w:val="009F457B"/>
    <w:rsid w:val="009F553A"/>
    <w:rsid w:val="009F5FF3"/>
    <w:rsid w:val="009F7F66"/>
    <w:rsid w:val="00A00DC3"/>
    <w:rsid w:val="00A04579"/>
    <w:rsid w:val="00A06894"/>
    <w:rsid w:val="00A24BD9"/>
    <w:rsid w:val="00A30E75"/>
    <w:rsid w:val="00A34C86"/>
    <w:rsid w:val="00A35DC5"/>
    <w:rsid w:val="00A434B2"/>
    <w:rsid w:val="00A44D58"/>
    <w:rsid w:val="00A45ECB"/>
    <w:rsid w:val="00A47BCF"/>
    <w:rsid w:val="00A550BC"/>
    <w:rsid w:val="00A6046F"/>
    <w:rsid w:val="00A970DA"/>
    <w:rsid w:val="00AA0658"/>
    <w:rsid w:val="00AA4321"/>
    <w:rsid w:val="00AA7A36"/>
    <w:rsid w:val="00AB1FBA"/>
    <w:rsid w:val="00AB426C"/>
    <w:rsid w:val="00AB5083"/>
    <w:rsid w:val="00AC007D"/>
    <w:rsid w:val="00AC38D5"/>
    <w:rsid w:val="00AC7208"/>
    <w:rsid w:val="00AD0D85"/>
    <w:rsid w:val="00AD0EC9"/>
    <w:rsid w:val="00AD69E8"/>
    <w:rsid w:val="00AF494F"/>
    <w:rsid w:val="00AF4D07"/>
    <w:rsid w:val="00AF5239"/>
    <w:rsid w:val="00B03A10"/>
    <w:rsid w:val="00B04C31"/>
    <w:rsid w:val="00B05484"/>
    <w:rsid w:val="00B062E8"/>
    <w:rsid w:val="00B071F2"/>
    <w:rsid w:val="00B10D8F"/>
    <w:rsid w:val="00B12C66"/>
    <w:rsid w:val="00B23290"/>
    <w:rsid w:val="00B378EF"/>
    <w:rsid w:val="00B41508"/>
    <w:rsid w:val="00B45517"/>
    <w:rsid w:val="00B46438"/>
    <w:rsid w:val="00B50D87"/>
    <w:rsid w:val="00B63A4B"/>
    <w:rsid w:val="00B672F2"/>
    <w:rsid w:val="00B7205C"/>
    <w:rsid w:val="00B72CB7"/>
    <w:rsid w:val="00B81C0C"/>
    <w:rsid w:val="00B82267"/>
    <w:rsid w:val="00B84729"/>
    <w:rsid w:val="00B910BC"/>
    <w:rsid w:val="00B93D93"/>
    <w:rsid w:val="00B94F13"/>
    <w:rsid w:val="00B95875"/>
    <w:rsid w:val="00B962A3"/>
    <w:rsid w:val="00BA1B91"/>
    <w:rsid w:val="00BA342D"/>
    <w:rsid w:val="00BA7630"/>
    <w:rsid w:val="00BE0B0C"/>
    <w:rsid w:val="00BE1357"/>
    <w:rsid w:val="00BE34FC"/>
    <w:rsid w:val="00BE68B9"/>
    <w:rsid w:val="00BF0CBF"/>
    <w:rsid w:val="00BF2916"/>
    <w:rsid w:val="00BF3E01"/>
    <w:rsid w:val="00BF4C96"/>
    <w:rsid w:val="00C0030B"/>
    <w:rsid w:val="00C02B85"/>
    <w:rsid w:val="00C03DE5"/>
    <w:rsid w:val="00C04F9B"/>
    <w:rsid w:val="00C12CDC"/>
    <w:rsid w:val="00C17CEC"/>
    <w:rsid w:val="00C21FBB"/>
    <w:rsid w:val="00C24C7B"/>
    <w:rsid w:val="00C26270"/>
    <w:rsid w:val="00C33882"/>
    <w:rsid w:val="00C33F01"/>
    <w:rsid w:val="00C3794E"/>
    <w:rsid w:val="00C37F1B"/>
    <w:rsid w:val="00C52B62"/>
    <w:rsid w:val="00C54A16"/>
    <w:rsid w:val="00C57B61"/>
    <w:rsid w:val="00C67018"/>
    <w:rsid w:val="00C727C7"/>
    <w:rsid w:val="00C777AC"/>
    <w:rsid w:val="00C8271C"/>
    <w:rsid w:val="00C8358C"/>
    <w:rsid w:val="00C8680E"/>
    <w:rsid w:val="00C94D16"/>
    <w:rsid w:val="00CA073F"/>
    <w:rsid w:val="00CB566B"/>
    <w:rsid w:val="00CC03A9"/>
    <w:rsid w:val="00CC0C4E"/>
    <w:rsid w:val="00CC7895"/>
    <w:rsid w:val="00CD754E"/>
    <w:rsid w:val="00CF0870"/>
    <w:rsid w:val="00CF38D4"/>
    <w:rsid w:val="00D21941"/>
    <w:rsid w:val="00D22D21"/>
    <w:rsid w:val="00D24FA7"/>
    <w:rsid w:val="00D3013A"/>
    <w:rsid w:val="00D3175E"/>
    <w:rsid w:val="00D375B7"/>
    <w:rsid w:val="00D52363"/>
    <w:rsid w:val="00D55EBA"/>
    <w:rsid w:val="00D62933"/>
    <w:rsid w:val="00D70AC6"/>
    <w:rsid w:val="00D771B8"/>
    <w:rsid w:val="00D81319"/>
    <w:rsid w:val="00D82000"/>
    <w:rsid w:val="00DB5734"/>
    <w:rsid w:val="00DC1675"/>
    <w:rsid w:val="00DC4249"/>
    <w:rsid w:val="00DD267F"/>
    <w:rsid w:val="00DE04E2"/>
    <w:rsid w:val="00DE4639"/>
    <w:rsid w:val="00DF65C8"/>
    <w:rsid w:val="00E13D2C"/>
    <w:rsid w:val="00E2050B"/>
    <w:rsid w:val="00E24227"/>
    <w:rsid w:val="00E265F5"/>
    <w:rsid w:val="00E26699"/>
    <w:rsid w:val="00E2722B"/>
    <w:rsid w:val="00E376B7"/>
    <w:rsid w:val="00E401AE"/>
    <w:rsid w:val="00E51900"/>
    <w:rsid w:val="00E52779"/>
    <w:rsid w:val="00E60D07"/>
    <w:rsid w:val="00E62A45"/>
    <w:rsid w:val="00E63968"/>
    <w:rsid w:val="00E6463B"/>
    <w:rsid w:val="00E65FF8"/>
    <w:rsid w:val="00E66D27"/>
    <w:rsid w:val="00E67DA0"/>
    <w:rsid w:val="00E73BA8"/>
    <w:rsid w:val="00E747A5"/>
    <w:rsid w:val="00E81CB2"/>
    <w:rsid w:val="00E832DD"/>
    <w:rsid w:val="00E84DB0"/>
    <w:rsid w:val="00E86C86"/>
    <w:rsid w:val="00E942A0"/>
    <w:rsid w:val="00E9509E"/>
    <w:rsid w:val="00E96756"/>
    <w:rsid w:val="00EA31B9"/>
    <w:rsid w:val="00EB6A50"/>
    <w:rsid w:val="00EB7365"/>
    <w:rsid w:val="00EB75AC"/>
    <w:rsid w:val="00ED7639"/>
    <w:rsid w:val="00ED7ED0"/>
    <w:rsid w:val="00EE322D"/>
    <w:rsid w:val="00EE4CB6"/>
    <w:rsid w:val="00EE51B2"/>
    <w:rsid w:val="00EF54EE"/>
    <w:rsid w:val="00EF66F3"/>
    <w:rsid w:val="00F07372"/>
    <w:rsid w:val="00F100B6"/>
    <w:rsid w:val="00F27E99"/>
    <w:rsid w:val="00F46418"/>
    <w:rsid w:val="00F54037"/>
    <w:rsid w:val="00F60975"/>
    <w:rsid w:val="00F652B4"/>
    <w:rsid w:val="00F66B85"/>
    <w:rsid w:val="00F71898"/>
    <w:rsid w:val="00F7230F"/>
    <w:rsid w:val="00F81070"/>
    <w:rsid w:val="00F8135D"/>
    <w:rsid w:val="00F8184E"/>
    <w:rsid w:val="00F81D20"/>
    <w:rsid w:val="00F843FE"/>
    <w:rsid w:val="00F85F1B"/>
    <w:rsid w:val="00F921A7"/>
    <w:rsid w:val="00F954A0"/>
    <w:rsid w:val="00F97970"/>
    <w:rsid w:val="00FA23ED"/>
    <w:rsid w:val="00FA5608"/>
    <w:rsid w:val="00FA5B94"/>
    <w:rsid w:val="00FB2D1A"/>
    <w:rsid w:val="00FC673D"/>
    <w:rsid w:val="00FD3A85"/>
    <w:rsid w:val="00FD6CC1"/>
    <w:rsid w:val="00FE1EDF"/>
    <w:rsid w:val="00FE4C2F"/>
    <w:rsid w:val="00FE548B"/>
    <w:rsid w:val="00FE71C4"/>
    <w:rsid w:val="00FE7FE1"/>
    <w:rsid w:val="00FF0539"/>
    <w:rsid w:val="00FF6B3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C6D"/>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9C1C6D"/>
    <w:rPr>
      <w:sz w:val="20"/>
      <w:szCs w:val="20"/>
    </w:rPr>
  </w:style>
  <w:style w:type="character" w:customStyle="1" w:styleId="TextodenotaderodapChar">
    <w:name w:val="Texto de nota de rodapé Char"/>
    <w:basedOn w:val="Fontepargpadro"/>
    <w:link w:val="Textodenotaderodap"/>
    <w:semiHidden/>
    <w:rsid w:val="009C1C6D"/>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9C1C6D"/>
    <w:rPr>
      <w:vertAlign w:val="superscript"/>
    </w:rPr>
  </w:style>
  <w:style w:type="paragraph" w:styleId="Corpodetexto">
    <w:name w:val="Body Text"/>
    <w:basedOn w:val="Normal"/>
    <w:link w:val="CorpodetextoChar"/>
    <w:uiPriority w:val="99"/>
    <w:rsid w:val="009C1C6D"/>
    <w:pPr>
      <w:spacing w:after="120"/>
    </w:pPr>
  </w:style>
  <w:style w:type="character" w:customStyle="1" w:styleId="CorpodetextoChar">
    <w:name w:val="Corpo de texto Char"/>
    <w:basedOn w:val="Fontepargpadro"/>
    <w:link w:val="Corpodetexto"/>
    <w:uiPriority w:val="99"/>
    <w:rsid w:val="009C1C6D"/>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C1C6D"/>
    <w:pPr>
      <w:spacing w:after="200" w:line="276" w:lineRule="auto"/>
      <w:ind w:left="720"/>
      <w:contextualSpacing/>
    </w:pPr>
    <w:rPr>
      <w:rFonts w:asciiTheme="minorHAnsi" w:eastAsiaTheme="minorHAnsi" w:hAnsiTheme="minorHAnsi" w:cstheme="minorBidi"/>
      <w:sz w:val="22"/>
      <w:szCs w:val="22"/>
      <w:lang w:eastAsia="en-US"/>
    </w:rPr>
  </w:style>
  <w:style w:type="table" w:customStyle="1" w:styleId="TabeladeGrade7Colorida1">
    <w:name w:val="Tabela de Grade 7 Colorida1"/>
    <w:basedOn w:val="Tabelanormal"/>
    <w:uiPriority w:val="52"/>
    <w:rsid w:val="000F468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0F4687"/>
    <w:rPr>
      <w:rFonts w:ascii="Tahoma" w:hAnsi="Tahoma" w:cs="Tahoma"/>
      <w:sz w:val="16"/>
      <w:szCs w:val="16"/>
    </w:rPr>
  </w:style>
  <w:style w:type="character" w:customStyle="1" w:styleId="TextodebaloChar">
    <w:name w:val="Texto de balão Char"/>
    <w:basedOn w:val="Fontepargpadro"/>
    <w:link w:val="Textodebalo"/>
    <w:uiPriority w:val="99"/>
    <w:semiHidden/>
    <w:rsid w:val="000F4687"/>
    <w:rPr>
      <w:rFonts w:ascii="Tahoma" w:eastAsia="Times New Roman" w:hAnsi="Tahoma" w:cs="Tahoma"/>
      <w:sz w:val="16"/>
      <w:szCs w:val="16"/>
      <w:lang w:eastAsia="pt-BR"/>
    </w:rPr>
  </w:style>
  <w:style w:type="character" w:customStyle="1" w:styleId="apple-converted-space">
    <w:name w:val="apple-converted-space"/>
    <w:basedOn w:val="Fontepargpadro"/>
    <w:rsid w:val="00DE4639"/>
  </w:style>
  <w:style w:type="paragraph" w:styleId="Cabealho">
    <w:name w:val="header"/>
    <w:basedOn w:val="Normal"/>
    <w:link w:val="CabealhoChar"/>
    <w:uiPriority w:val="99"/>
    <w:unhideWhenUsed/>
    <w:rsid w:val="00F85F1B"/>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F85F1B"/>
  </w:style>
  <w:style w:type="paragraph" w:styleId="Rodap">
    <w:name w:val="footer"/>
    <w:basedOn w:val="Normal"/>
    <w:link w:val="RodapChar"/>
    <w:uiPriority w:val="99"/>
    <w:unhideWhenUsed/>
    <w:rsid w:val="00F85F1B"/>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F85F1B"/>
  </w:style>
  <w:style w:type="table" w:customStyle="1" w:styleId="TabeladeLista1Clara1">
    <w:name w:val="Tabela de Lista 1 Clara1"/>
    <w:basedOn w:val="Tabelanormal"/>
    <w:uiPriority w:val="46"/>
    <w:rsid w:val="003004F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Fontepargpadro"/>
    <w:uiPriority w:val="99"/>
    <w:semiHidden/>
    <w:unhideWhenUsed/>
    <w:rsid w:val="00F60975"/>
    <w:rPr>
      <w:sz w:val="16"/>
      <w:szCs w:val="16"/>
    </w:rPr>
  </w:style>
  <w:style w:type="paragraph" w:styleId="Textodecomentrio">
    <w:name w:val="annotation text"/>
    <w:basedOn w:val="Normal"/>
    <w:link w:val="TextodecomentrioChar"/>
    <w:uiPriority w:val="99"/>
    <w:semiHidden/>
    <w:unhideWhenUsed/>
    <w:rsid w:val="00F60975"/>
    <w:pPr>
      <w:spacing w:after="20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semiHidden/>
    <w:rsid w:val="00F60975"/>
    <w:rPr>
      <w:sz w:val="20"/>
      <w:szCs w:val="20"/>
    </w:rPr>
  </w:style>
  <w:style w:type="character" w:styleId="Hyperlink">
    <w:name w:val="Hyperlink"/>
    <w:basedOn w:val="Fontepargpadro"/>
    <w:uiPriority w:val="99"/>
    <w:semiHidden/>
    <w:unhideWhenUsed/>
    <w:rsid w:val="00112408"/>
    <w:rPr>
      <w:color w:val="0000FF"/>
      <w:u w:val="single"/>
    </w:rPr>
  </w:style>
  <w:style w:type="paragraph" w:styleId="Assuntodocomentrio">
    <w:name w:val="annotation subject"/>
    <w:basedOn w:val="Textodecomentrio"/>
    <w:next w:val="Textodecomentrio"/>
    <w:link w:val="AssuntodocomentrioChar"/>
    <w:uiPriority w:val="99"/>
    <w:semiHidden/>
    <w:unhideWhenUsed/>
    <w:rsid w:val="007F4D8D"/>
    <w:pPr>
      <w:spacing w:after="0"/>
    </w:pPr>
    <w:rPr>
      <w:rFonts w:ascii="Times New Roman" w:eastAsia="Times New Roman" w:hAnsi="Times New Roman" w:cs="Times New Roman"/>
      <w:b/>
      <w:bCs/>
      <w:lang w:eastAsia="pt-BR"/>
    </w:rPr>
  </w:style>
  <w:style w:type="character" w:customStyle="1" w:styleId="AssuntodocomentrioChar">
    <w:name w:val="Assunto do comentário Char"/>
    <w:basedOn w:val="TextodecomentrioChar"/>
    <w:link w:val="Assuntodocomentrio"/>
    <w:uiPriority w:val="99"/>
    <w:semiHidden/>
    <w:rsid w:val="007F4D8D"/>
    <w:rPr>
      <w:rFonts w:ascii="Times New Roman" w:eastAsia="Times New Roman" w:hAnsi="Times New Roman" w:cs="Times New Roman"/>
      <w:b/>
      <w:bCs/>
      <w:sz w:val="20"/>
      <w:szCs w:val="20"/>
      <w:lang w:eastAsia="pt-BR"/>
    </w:rPr>
  </w:style>
  <w:style w:type="paragraph" w:styleId="Reviso">
    <w:name w:val="Revision"/>
    <w:hidden/>
    <w:uiPriority w:val="99"/>
    <w:semiHidden/>
    <w:rsid w:val="00202381"/>
    <w:pPr>
      <w:spacing w:after="0"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817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oleObject" Target="embeddings/oleObject38.bin"/><Relationship Id="rId89" Type="http://schemas.openxmlformats.org/officeDocument/2006/relationships/image" Target="media/image38.wmf"/><Relationship Id="rId112" Type="http://schemas.openxmlformats.org/officeDocument/2006/relationships/oleObject" Target="embeddings/oleObject53.bin"/><Relationship Id="rId133" Type="http://schemas.openxmlformats.org/officeDocument/2006/relationships/image" Target="media/image60.wmf"/><Relationship Id="rId138" Type="http://schemas.openxmlformats.org/officeDocument/2006/relationships/hyperlink" Target="http://www.cnae.ibge.gov.br/divisao.asp?coddivisao=15&amp;CodSecao=D&amp;TabelaBusca=CNAE_110@CNAE%201.0" TargetMode="External"/><Relationship Id="rId154" Type="http://schemas.openxmlformats.org/officeDocument/2006/relationships/hyperlink" Target="http://www.cnae.ibge.gov.br/divisao.asp?coddivisao=31&amp;CodSecao=D&amp;TabelaBusca=CNAE_110@CNAE%201.0" TargetMode="External"/><Relationship Id="rId159" Type="http://schemas.openxmlformats.org/officeDocument/2006/relationships/hyperlink" Target="http://www.cnae.ibge.gov.br/divisao.asp?coddivisao=36&amp;CodSecao=D&amp;TabelaBusca=CNAE_110@CNAE%201.0" TargetMode="External"/><Relationship Id="rId16" Type="http://schemas.openxmlformats.org/officeDocument/2006/relationships/oleObject" Target="embeddings/oleObject3.bin"/><Relationship Id="rId107" Type="http://schemas.openxmlformats.org/officeDocument/2006/relationships/image" Target="media/image47.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5.wmf"/><Relationship Id="rId128" Type="http://schemas.openxmlformats.org/officeDocument/2006/relationships/oleObject" Target="embeddings/oleObject61.bin"/><Relationship Id="rId144" Type="http://schemas.openxmlformats.org/officeDocument/2006/relationships/hyperlink" Target="http://www.cnae.ibge.gov.br/divisao.asp?coddivisao=21&amp;CodSecao=D&amp;TabelaBusca=CNAE_110@CNAE%201.0" TargetMode="External"/><Relationship Id="rId149" Type="http://schemas.openxmlformats.org/officeDocument/2006/relationships/hyperlink" Target="http://www.cnae.ibge.gov.br/divisao.asp?coddivisao=26&amp;CodSecao=D&amp;TabelaBusca=CNAE_110@CNAE%201.0" TargetMode="Externa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1.wmf"/><Relationship Id="rId160" Type="http://schemas.openxmlformats.org/officeDocument/2006/relationships/hyperlink" Target="http://www.cnae.ibge.gov.br/divisao.asp?coddivisao=37&amp;CodSecao=D&amp;TabelaBusca=CNAE_110@CNAE%201.0" TargetMode="External"/><Relationship Id="rId165" Type="http://schemas.openxmlformats.org/officeDocument/2006/relationships/theme" Target="theme/theme1.xml"/><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image" Target="media/image50.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hyperlink" Target="http://www.cnae.ibge.gov.br/divisao.asp?coddivisao=16&amp;CodSecao=D&amp;TabelaBusca=CNAE_110@CNAE%201.0" TargetMode="External"/><Relationship Id="rId80" Type="http://schemas.openxmlformats.org/officeDocument/2006/relationships/oleObject" Target="embeddings/oleObject36.bin"/><Relationship Id="rId85" Type="http://schemas.openxmlformats.org/officeDocument/2006/relationships/image" Target="media/image37.wmf"/><Relationship Id="rId150" Type="http://schemas.openxmlformats.org/officeDocument/2006/relationships/hyperlink" Target="http://www.cnae.ibge.gov.br/divisao.asp?coddivisao=27&amp;CodSecao=D&amp;TabelaBusca=CNAE_110@CNAE%201.0" TargetMode="External"/><Relationship Id="rId155" Type="http://schemas.openxmlformats.org/officeDocument/2006/relationships/hyperlink" Target="http://www.cnae.ibge.gov.br/divisao.asp?coddivisao=32&amp;CodSecao=D&amp;TabelaBusca=CNAE_110@CNAE%201.0" TargetMode="Externa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image" Target="media/image45.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58.wmf"/><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image" Target="media/image39.wmf"/><Relationship Id="rId96" Type="http://schemas.openxmlformats.org/officeDocument/2006/relationships/oleObject" Target="embeddings/oleObject45.bin"/><Relationship Id="rId140" Type="http://schemas.openxmlformats.org/officeDocument/2006/relationships/hyperlink" Target="http://www.cnae.ibge.gov.br/divisao.asp?coddivisao=17&amp;CodSecao=D&amp;TabelaBusca=CNAE_110@CNAE%201.0" TargetMode="External"/><Relationship Id="rId145" Type="http://schemas.openxmlformats.org/officeDocument/2006/relationships/hyperlink" Target="http://www.cnae.ibge.gov.br/divisao.asp?coddivisao=22&amp;CodSecao=D&amp;TabelaBusca=CNAE_110@CNAE%201.0"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3.wmf"/><Relationship Id="rId127" Type="http://schemas.openxmlformats.org/officeDocument/2006/relationships/image" Target="media/image57.wmf"/><Relationship Id="rId10" Type="http://schemas.openxmlformats.org/officeDocument/2006/relationships/chart" Target="charts/chart3.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image" Target="media/image31.wmf"/><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1.wmf"/><Relationship Id="rId143" Type="http://schemas.openxmlformats.org/officeDocument/2006/relationships/hyperlink" Target="http://www.cnae.ibge.gov.br/divisao.asp?coddivisao=20&amp;CodSecao=D&amp;TabelaBusca=CNAE_110@CNAE%201.0" TargetMode="External"/><Relationship Id="rId148" Type="http://schemas.openxmlformats.org/officeDocument/2006/relationships/hyperlink" Target="http://www.cnae.ibge.gov.br/divisao.asp?coddivisao=25&amp;CodSecao=D&amp;TabelaBusca=CNAE_110@CNAE%201.0" TargetMode="External"/><Relationship Id="rId151" Type="http://schemas.openxmlformats.org/officeDocument/2006/relationships/hyperlink" Target="http://www.cnae.ibge.gov.br/divisao.asp?coddivisao=28&amp;CodSecao=D&amp;TabelaBusca=CNAE_110@CNAE%201.0" TargetMode="External"/><Relationship Id="rId156" Type="http://schemas.openxmlformats.org/officeDocument/2006/relationships/hyperlink" Target="http://www.cnae.ibge.gov.br/divisao.asp?coddivisao=33&amp;CodSecao=D&amp;TabelaBusca=CNAE_110@CNAE%201.0"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image" Target="media/image42.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6.wmf"/><Relationship Id="rId141" Type="http://schemas.openxmlformats.org/officeDocument/2006/relationships/hyperlink" Target="http://www.cnae.ibge.gov.br/divisao.asp?coddivisao=18&amp;CodSecao=D&amp;TabelaBusca=CNAE_110@CNAE%201.0" TargetMode="External"/><Relationship Id="rId146" Type="http://schemas.openxmlformats.org/officeDocument/2006/relationships/hyperlink" Target="http://www.cnae.ibge.gov.br/divisao.asp?coddivisao=23&amp;CodSecao=D&amp;TabelaBusca=CNAE_110@CNAE%201.0" TargetMode="External"/><Relationship Id="rId167" Type="http://schemas.microsoft.com/office/2011/relationships/commentsExtended" Target="commentsExtended.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3.bin"/><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5.bin"/><Relationship Id="rId157" Type="http://schemas.openxmlformats.org/officeDocument/2006/relationships/hyperlink" Target="http://www.cnae.ibge.gov.br/divisao.asp?coddivisao=34&amp;CodSecao=D&amp;TabelaBusca=CNAE_110@CNAE%201.0" TargetMode="External"/><Relationship Id="rId61" Type="http://schemas.openxmlformats.org/officeDocument/2006/relationships/image" Target="media/image26.wmf"/><Relationship Id="rId82" Type="http://schemas.openxmlformats.org/officeDocument/2006/relationships/oleObject" Target="embeddings/oleObject37.bin"/><Relationship Id="rId152" Type="http://schemas.openxmlformats.org/officeDocument/2006/relationships/hyperlink" Target="http://www.cnae.ibge.gov.br/divisao.asp?coddivisao=29&amp;CodSecao=D&amp;TabelaBusca=CNAE_110@CNAE%201.0" TargetMode="Externa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6.wmf"/><Relationship Id="rId126" Type="http://schemas.openxmlformats.org/officeDocument/2006/relationships/oleObject" Target="embeddings/oleObject60.bin"/><Relationship Id="rId147" Type="http://schemas.openxmlformats.org/officeDocument/2006/relationships/hyperlink" Target="http://www.cnae.ibge.gov.br/divisao.asp?coddivisao=24&amp;CodSecao=D&amp;TabelaBusca=CNAE_110@CNAE%201.0" TargetMode="External"/><Relationship Id="rId168" Type="http://schemas.microsoft.com/office/2011/relationships/people" Target="people.xml"/><Relationship Id="rId8" Type="http://schemas.openxmlformats.org/officeDocument/2006/relationships/chart" Target="charts/chart1.xml"/><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0.wmf"/><Relationship Id="rId98" Type="http://schemas.openxmlformats.org/officeDocument/2006/relationships/oleObject" Target="embeddings/oleObject46.bin"/><Relationship Id="rId121" Type="http://schemas.openxmlformats.org/officeDocument/2006/relationships/image" Target="media/image54.wmf"/><Relationship Id="rId142" Type="http://schemas.openxmlformats.org/officeDocument/2006/relationships/hyperlink" Target="http://www.cnae.ibge.gov.br/divisao.asp?coddivisao=19&amp;CodSecao=D&amp;TabelaBusca=CNAE_110@CNAE%201.0" TargetMode="External"/><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hyperlink" Target="http://lattes.cnpq.br/3921888911294306" TargetMode="External"/><Relationship Id="rId158" Type="http://schemas.openxmlformats.org/officeDocument/2006/relationships/hyperlink" Target="http://www.cnae.ibge.gov.br/divisao.asp?coddivisao=35&amp;CodSecao=D&amp;TabelaBusca=CNAE_110@CNAE%201.0" TargetMode="External"/><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41.bin"/><Relationship Id="rId111" Type="http://schemas.openxmlformats.org/officeDocument/2006/relationships/image" Target="media/image49.wmf"/><Relationship Id="rId132" Type="http://schemas.openxmlformats.org/officeDocument/2006/relationships/oleObject" Target="embeddings/oleObject63.bin"/><Relationship Id="rId153" Type="http://schemas.openxmlformats.org/officeDocument/2006/relationships/hyperlink" Target="http://www.cnae.ibge.gov.br/divisao.asp?coddivisao=30&amp;CodSecao=D&amp;TabelaBusca=CNAE_110@CNAE%201.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Klebson\Downloads\consulta2840380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lebson\Downloads\consulta73161269.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lebson\Downloads\consulta9625061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barChart>
        <c:barDir val="col"/>
        <c:grouping val="clustered"/>
        <c: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cat>
            <c:strRef>
              <c:f>consulta28403801!$C$2:$C$24</c:f>
              <c:strCache>
                <c:ptCount val="23"/>
                <c:pt idx="0">
                  <c:v>D15</c:v>
                </c:pt>
                <c:pt idx="1">
                  <c:v>D16</c:v>
                </c:pt>
                <c:pt idx="2">
                  <c:v>D17</c:v>
                </c:pt>
                <c:pt idx="3">
                  <c:v>D18</c:v>
                </c:pt>
                <c:pt idx="4">
                  <c:v>D19</c:v>
                </c:pt>
                <c:pt idx="5">
                  <c:v>D20</c:v>
                </c:pt>
                <c:pt idx="6">
                  <c:v>D21</c:v>
                </c:pt>
                <c:pt idx="7">
                  <c:v>D22</c:v>
                </c:pt>
                <c:pt idx="8">
                  <c:v>D23</c:v>
                </c:pt>
                <c:pt idx="9">
                  <c:v>D24</c:v>
                </c:pt>
                <c:pt idx="10">
                  <c:v>D25</c:v>
                </c:pt>
                <c:pt idx="11">
                  <c:v>D26</c:v>
                </c:pt>
                <c:pt idx="12">
                  <c:v>D27</c:v>
                </c:pt>
                <c:pt idx="13">
                  <c:v>D28</c:v>
                </c:pt>
                <c:pt idx="14">
                  <c:v>D29</c:v>
                </c:pt>
                <c:pt idx="15">
                  <c:v>D30</c:v>
                </c:pt>
                <c:pt idx="16">
                  <c:v>D31</c:v>
                </c:pt>
                <c:pt idx="17">
                  <c:v>D32</c:v>
                </c:pt>
                <c:pt idx="18">
                  <c:v>D33</c:v>
                </c:pt>
                <c:pt idx="19">
                  <c:v>D34</c:v>
                </c:pt>
                <c:pt idx="20">
                  <c:v>D35</c:v>
                </c:pt>
                <c:pt idx="21">
                  <c:v>D36</c:v>
                </c:pt>
                <c:pt idx="22">
                  <c:v>D37</c:v>
                </c:pt>
              </c:strCache>
            </c:strRef>
          </c:cat>
          <c:val>
            <c:numRef>
              <c:f>consulta28403801!$B$2:$B$24</c:f>
              <c:numCache>
                <c:formatCode>General</c:formatCode>
                <c:ptCount val="23"/>
                <c:pt idx="0">
                  <c:v>45380</c:v>
                </c:pt>
                <c:pt idx="1">
                  <c:v>242</c:v>
                </c:pt>
                <c:pt idx="2">
                  <c:v>12800</c:v>
                </c:pt>
                <c:pt idx="3">
                  <c:v>53298</c:v>
                </c:pt>
                <c:pt idx="4">
                  <c:v>13864</c:v>
                </c:pt>
                <c:pt idx="5">
                  <c:v>16036</c:v>
                </c:pt>
                <c:pt idx="6">
                  <c:v>4320</c:v>
                </c:pt>
                <c:pt idx="7">
                  <c:v>21819</c:v>
                </c:pt>
                <c:pt idx="8">
                  <c:v>283</c:v>
                </c:pt>
                <c:pt idx="9">
                  <c:v>10700</c:v>
                </c:pt>
                <c:pt idx="10">
                  <c:v>14326</c:v>
                </c:pt>
                <c:pt idx="11">
                  <c:v>23997</c:v>
                </c:pt>
                <c:pt idx="12">
                  <c:v>4575</c:v>
                </c:pt>
                <c:pt idx="13">
                  <c:v>35994</c:v>
                </c:pt>
                <c:pt idx="14">
                  <c:v>19949</c:v>
                </c:pt>
                <c:pt idx="15">
                  <c:v>751</c:v>
                </c:pt>
                <c:pt idx="16">
                  <c:v>5645</c:v>
                </c:pt>
                <c:pt idx="17">
                  <c:v>1599</c:v>
                </c:pt>
                <c:pt idx="18">
                  <c:v>4227</c:v>
                </c:pt>
                <c:pt idx="19">
                  <c:v>5289</c:v>
                </c:pt>
                <c:pt idx="20">
                  <c:v>1625</c:v>
                </c:pt>
                <c:pt idx="21">
                  <c:v>24967</c:v>
                </c:pt>
                <c:pt idx="22">
                  <c:v>2415</c:v>
                </c:pt>
              </c:numCache>
            </c:numRef>
          </c:val>
        </c:ser>
        <c:gapWidth val="100"/>
        <c:overlap val="-24"/>
        <c:axId val="194123264"/>
        <c:axId val="194124800"/>
      </c:barChart>
      <c:catAx>
        <c:axId val="1941232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4124800"/>
        <c:crosses val="autoZero"/>
        <c:auto val="1"/>
        <c:lblAlgn val="ctr"/>
        <c:lblOffset val="100"/>
      </c:catAx>
      <c:valAx>
        <c:axId val="1941248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412326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chart>
    <c:plotArea>
      <c:layout/>
      <c:barChart>
        <c:barDir val="col"/>
        <c:grouping val="clustered"/>
        <c: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cat>
            <c:strRef>
              <c:f>consulta73161269!$C$2:$C$24</c:f>
              <c:strCache>
                <c:ptCount val="23"/>
                <c:pt idx="0">
                  <c:v>D15</c:v>
                </c:pt>
                <c:pt idx="1">
                  <c:v>D16</c:v>
                </c:pt>
                <c:pt idx="2">
                  <c:v>D17</c:v>
                </c:pt>
                <c:pt idx="3">
                  <c:v>D18</c:v>
                </c:pt>
                <c:pt idx="4">
                  <c:v>D19</c:v>
                </c:pt>
                <c:pt idx="5">
                  <c:v>D20</c:v>
                </c:pt>
                <c:pt idx="6">
                  <c:v>D21</c:v>
                </c:pt>
                <c:pt idx="7">
                  <c:v>D22</c:v>
                </c:pt>
                <c:pt idx="8">
                  <c:v>D23</c:v>
                </c:pt>
                <c:pt idx="9">
                  <c:v>D24</c:v>
                </c:pt>
                <c:pt idx="10">
                  <c:v>D25</c:v>
                </c:pt>
                <c:pt idx="11">
                  <c:v>D26</c:v>
                </c:pt>
                <c:pt idx="12">
                  <c:v>D27</c:v>
                </c:pt>
                <c:pt idx="13">
                  <c:v>D28</c:v>
                </c:pt>
                <c:pt idx="14">
                  <c:v>D29</c:v>
                </c:pt>
                <c:pt idx="15">
                  <c:v>D30</c:v>
                </c:pt>
                <c:pt idx="16">
                  <c:v>D31</c:v>
                </c:pt>
                <c:pt idx="17">
                  <c:v>D32</c:v>
                </c:pt>
                <c:pt idx="18">
                  <c:v>D33</c:v>
                </c:pt>
                <c:pt idx="19">
                  <c:v>D34</c:v>
                </c:pt>
                <c:pt idx="20">
                  <c:v>D35</c:v>
                </c:pt>
                <c:pt idx="21">
                  <c:v>D36</c:v>
                </c:pt>
                <c:pt idx="22">
                  <c:v>D37</c:v>
                </c:pt>
              </c:strCache>
            </c:strRef>
          </c:cat>
          <c:val>
            <c:numRef>
              <c:f>consulta73161269!$B$2:$B$24</c:f>
              <c:numCache>
                <c:formatCode>General</c:formatCode>
                <c:ptCount val="23"/>
                <c:pt idx="0">
                  <c:v>7903</c:v>
                </c:pt>
                <c:pt idx="1">
                  <c:v>36</c:v>
                </c:pt>
                <c:pt idx="2">
                  <c:v>2230</c:v>
                </c:pt>
                <c:pt idx="3">
                  <c:v>16686</c:v>
                </c:pt>
                <c:pt idx="4">
                  <c:v>1403</c:v>
                </c:pt>
                <c:pt idx="5">
                  <c:v>1264</c:v>
                </c:pt>
                <c:pt idx="6">
                  <c:v>1130</c:v>
                </c:pt>
                <c:pt idx="7">
                  <c:v>9011</c:v>
                </c:pt>
                <c:pt idx="8">
                  <c:v>87</c:v>
                </c:pt>
                <c:pt idx="9">
                  <c:v>2509</c:v>
                </c:pt>
                <c:pt idx="10">
                  <c:v>3482</c:v>
                </c:pt>
                <c:pt idx="11">
                  <c:v>2415</c:v>
                </c:pt>
                <c:pt idx="12">
                  <c:v>1020</c:v>
                </c:pt>
                <c:pt idx="13">
                  <c:v>7198</c:v>
                </c:pt>
                <c:pt idx="14">
                  <c:v>4289</c:v>
                </c:pt>
                <c:pt idx="15">
                  <c:v>328</c:v>
                </c:pt>
                <c:pt idx="16">
                  <c:v>1770</c:v>
                </c:pt>
                <c:pt idx="17">
                  <c:v>624</c:v>
                </c:pt>
                <c:pt idx="18">
                  <c:v>1670</c:v>
                </c:pt>
                <c:pt idx="19">
                  <c:v>1200</c:v>
                </c:pt>
                <c:pt idx="20">
                  <c:v>473</c:v>
                </c:pt>
                <c:pt idx="21">
                  <c:v>5226</c:v>
                </c:pt>
                <c:pt idx="22">
                  <c:v>400</c:v>
                </c:pt>
              </c:numCache>
            </c:numRef>
          </c:val>
        </c:ser>
        <c:gapWidth val="100"/>
        <c:overlap val="-24"/>
        <c:axId val="194182144"/>
        <c:axId val="194323968"/>
      </c:barChart>
      <c:catAx>
        <c:axId val="1941821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4323968"/>
        <c:crosses val="autoZero"/>
        <c:auto val="1"/>
        <c:lblAlgn val="ctr"/>
        <c:lblOffset val="100"/>
      </c:catAx>
      <c:valAx>
        <c:axId val="19432396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4182144"/>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t-BR"/>
  <c:chart>
    <c:plotArea>
      <c:layout>
        <c:manualLayout>
          <c:layoutTarget val="inner"/>
          <c:xMode val="edge"/>
          <c:yMode val="edge"/>
          <c:x val="6.102358976345669E-2"/>
          <c:y val="5.5627980217025814E-2"/>
          <c:w val="0.91273614783391688"/>
          <c:h val="0.88110121500050165"/>
        </c:manualLayout>
      </c:layout>
      <c:barChart>
        <c:barDir val="col"/>
        <c:grouping val="clustered"/>
        <c: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cat>
            <c:strRef>
              <c:f>consulta96250610!$A$29:$A$51</c:f>
              <c:strCache>
                <c:ptCount val="23"/>
                <c:pt idx="0">
                  <c:v>D15</c:v>
                </c:pt>
                <c:pt idx="1">
                  <c:v>D16</c:v>
                </c:pt>
                <c:pt idx="2">
                  <c:v>D17</c:v>
                </c:pt>
                <c:pt idx="3">
                  <c:v>D18</c:v>
                </c:pt>
                <c:pt idx="4">
                  <c:v>D19</c:v>
                </c:pt>
                <c:pt idx="5">
                  <c:v>D20</c:v>
                </c:pt>
                <c:pt idx="6">
                  <c:v>D21</c:v>
                </c:pt>
                <c:pt idx="7">
                  <c:v>D22</c:v>
                </c:pt>
                <c:pt idx="8">
                  <c:v>D23</c:v>
                </c:pt>
                <c:pt idx="9">
                  <c:v>D24</c:v>
                </c:pt>
                <c:pt idx="10">
                  <c:v>D25</c:v>
                </c:pt>
                <c:pt idx="11">
                  <c:v>D26</c:v>
                </c:pt>
                <c:pt idx="12">
                  <c:v>D27</c:v>
                </c:pt>
                <c:pt idx="13">
                  <c:v>D28</c:v>
                </c:pt>
                <c:pt idx="14">
                  <c:v>D29</c:v>
                </c:pt>
                <c:pt idx="15">
                  <c:v>D30</c:v>
                </c:pt>
                <c:pt idx="16">
                  <c:v>D31</c:v>
                </c:pt>
                <c:pt idx="17">
                  <c:v>D32</c:v>
                </c:pt>
                <c:pt idx="18">
                  <c:v>D33</c:v>
                </c:pt>
                <c:pt idx="19">
                  <c:v>D34</c:v>
                </c:pt>
                <c:pt idx="20">
                  <c:v>D35</c:v>
                </c:pt>
                <c:pt idx="21">
                  <c:v>D36</c:v>
                </c:pt>
                <c:pt idx="22">
                  <c:v>D37</c:v>
                </c:pt>
              </c:strCache>
            </c:strRef>
          </c:cat>
          <c:val>
            <c:numRef>
              <c:f>consulta96250610!$AC$3:$AC$25</c:f>
              <c:numCache>
                <c:formatCode>General</c:formatCode>
                <c:ptCount val="23"/>
                <c:pt idx="0">
                  <c:v>202167</c:v>
                </c:pt>
                <c:pt idx="1">
                  <c:v>4354</c:v>
                </c:pt>
                <c:pt idx="2">
                  <c:v>43329</c:v>
                </c:pt>
                <c:pt idx="3">
                  <c:v>209801</c:v>
                </c:pt>
                <c:pt idx="4">
                  <c:v>22378</c:v>
                </c:pt>
                <c:pt idx="5">
                  <c:v>15742</c:v>
                </c:pt>
                <c:pt idx="6">
                  <c:v>27094</c:v>
                </c:pt>
                <c:pt idx="7">
                  <c:v>125818</c:v>
                </c:pt>
                <c:pt idx="8">
                  <c:v>22704</c:v>
                </c:pt>
                <c:pt idx="9">
                  <c:v>97048</c:v>
                </c:pt>
                <c:pt idx="10">
                  <c:v>86945</c:v>
                </c:pt>
                <c:pt idx="11">
                  <c:v>48326</c:v>
                </c:pt>
                <c:pt idx="12">
                  <c:v>35497</c:v>
                </c:pt>
                <c:pt idx="13">
                  <c:v>105471</c:v>
                </c:pt>
                <c:pt idx="14">
                  <c:v>104425</c:v>
                </c:pt>
                <c:pt idx="15">
                  <c:v>18398</c:v>
                </c:pt>
                <c:pt idx="16">
                  <c:v>48067</c:v>
                </c:pt>
                <c:pt idx="17">
                  <c:v>39522</c:v>
                </c:pt>
                <c:pt idx="18">
                  <c:v>25263</c:v>
                </c:pt>
                <c:pt idx="19">
                  <c:v>55321</c:v>
                </c:pt>
                <c:pt idx="20">
                  <c:v>36183</c:v>
                </c:pt>
                <c:pt idx="21">
                  <c:v>52659</c:v>
                </c:pt>
                <c:pt idx="22">
                  <c:v>6618</c:v>
                </c:pt>
              </c:numCache>
            </c:numRef>
          </c:val>
        </c:ser>
        <c:gapWidth val="100"/>
        <c:overlap val="-24"/>
        <c:axId val="195642496"/>
        <c:axId val="195644416"/>
      </c:barChart>
      <c:catAx>
        <c:axId val="1956424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5644416"/>
        <c:crosses val="autoZero"/>
        <c:auto val="1"/>
        <c:lblAlgn val="ctr"/>
        <c:lblOffset val="100"/>
      </c:catAx>
      <c:valAx>
        <c:axId val="1956444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pt-BR"/>
          </a:p>
        </c:txPr>
        <c:crossAx val="19564249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643042-63DD-425C-B688-C53E7E34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10498</Words>
  <Characters>56694</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2</cp:revision>
  <dcterms:created xsi:type="dcterms:W3CDTF">2015-07-20T12:56:00Z</dcterms:created>
  <dcterms:modified xsi:type="dcterms:W3CDTF">2015-07-20T12:56:00Z</dcterms:modified>
</cp:coreProperties>
</file>