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E472" w14:textId="77777777" w:rsidR="00F65EEA" w:rsidRDefault="00F65EEA" w:rsidP="00F65EEA">
      <w:pPr>
        <w:rPr>
          <w:b/>
        </w:rPr>
      </w:pPr>
      <w:bookmarkStart w:id="0" w:name="_Toc243887340"/>
      <w:r>
        <w:rPr>
          <w:b/>
        </w:rPr>
        <w:t>ÁREA 10– Economia Regional e Urbana</w:t>
      </w:r>
    </w:p>
    <w:p w14:paraId="13289A7F" w14:textId="77777777" w:rsidR="00F65EEA" w:rsidRDefault="00F65EEA" w:rsidP="00F65EEA">
      <w:pPr>
        <w:rPr>
          <w:b/>
        </w:rPr>
      </w:pPr>
    </w:p>
    <w:p w14:paraId="17BBACA4" w14:textId="77777777" w:rsidR="00F65EEA" w:rsidRPr="00FF0A7C" w:rsidRDefault="00F65EEA" w:rsidP="00F65EEA">
      <w:pPr>
        <w:jc w:val="both"/>
        <w:rPr>
          <w:b/>
        </w:rPr>
      </w:pPr>
      <w:r>
        <w:rPr>
          <w:b/>
        </w:rPr>
        <w:t>Título: O Setor de Turismo na Região Nordeste: Medidas e Impactos a partir da Matriz Insumo- Produto Inter-regional.</w:t>
      </w:r>
    </w:p>
    <w:p w14:paraId="15DAD364" w14:textId="77777777" w:rsidR="00F65EEA" w:rsidRDefault="00F65EEA" w:rsidP="00F65EEA"/>
    <w:p w14:paraId="06EC6592" w14:textId="77777777" w:rsidR="00F65EEA" w:rsidRDefault="00F65EEA" w:rsidP="00F65EEA">
      <w:r>
        <w:t>Poema Isis Andrade de Souza (Faculdade Marista do Recife)</w:t>
      </w:r>
    </w:p>
    <w:p w14:paraId="36013508" w14:textId="77777777" w:rsidR="00F65EEA" w:rsidRDefault="00F65EEA" w:rsidP="00F65EEA">
      <w:pPr>
        <w:rPr>
          <w:color w:val="000000"/>
        </w:rPr>
      </w:pPr>
      <w:r w:rsidRPr="00171347">
        <w:rPr>
          <w:color w:val="000000"/>
        </w:rPr>
        <w:t>Joaquim José Martins Guilhoto</w:t>
      </w:r>
      <w:r>
        <w:rPr>
          <w:color w:val="000000"/>
        </w:rPr>
        <w:t xml:space="preserve"> (FEA – USP)</w:t>
      </w:r>
    </w:p>
    <w:p w14:paraId="675C4713" w14:textId="77777777" w:rsidR="00F65EEA" w:rsidRDefault="00F65EEA" w:rsidP="00F65EEA">
      <w:r>
        <w:t>Raul da Mota Silveira Neto (PIMES-UFPE)</w:t>
      </w:r>
    </w:p>
    <w:p w14:paraId="5A1F9591" w14:textId="77777777" w:rsidR="00F65EEA" w:rsidRDefault="00F65EEA" w:rsidP="00F65EEA">
      <w:pPr>
        <w:ind w:left="993"/>
        <w:rPr>
          <w:b/>
        </w:rPr>
      </w:pPr>
    </w:p>
    <w:p w14:paraId="08B9CA93" w14:textId="77777777" w:rsidR="00F65EEA" w:rsidRDefault="00F65EEA" w:rsidP="00F65EEA">
      <w:pPr>
        <w:rPr>
          <w:b/>
        </w:rPr>
      </w:pPr>
      <w:r>
        <w:rPr>
          <w:b/>
        </w:rPr>
        <w:t>Minicurrículos:</w:t>
      </w:r>
    </w:p>
    <w:p w14:paraId="5A9D1648" w14:textId="77777777" w:rsidR="00F65EEA" w:rsidRDefault="00F65EEA" w:rsidP="00F65EEA">
      <w:pPr>
        <w:rPr>
          <w:b/>
        </w:rPr>
      </w:pPr>
    </w:p>
    <w:p w14:paraId="576CC0CA" w14:textId="77777777" w:rsidR="00F65EEA" w:rsidRDefault="00F65EEA" w:rsidP="00F65EEA">
      <w:pPr>
        <w:numPr>
          <w:ilvl w:val="0"/>
          <w:numId w:val="6"/>
        </w:numPr>
        <w:tabs>
          <w:tab w:val="left" w:pos="720"/>
        </w:tabs>
        <w:suppressAutoHyphens/>
      </w:pPr>
      <w:r>
        <w:t xml:space="preserve">Poema Isis Andrade de Souza: Professora Adjunta da Faculdade Marista do Recife. Doutora em Economia pelo Programa de Pós-Graduação - PIMES da UFPE. </w:t>
      </w:r>
    </w:p>
    <w:p w14:paraId="022CF029" w14:textId="77777777" w:rsidR="00F65EEA" w:rsidRDefault="00F65EEA" w:rsidP="00F65EEA">
      <w:pPr>
        <w:ind w:left="720"/>
      </w:pPr>
      <w:r>
        <w:t>Endereço postal: Rua Governador Lopo Garro, nº 57, Engenho do Meio, Recife – PE, CEP: 50730-290.</w:t>
      </w:r>
    </w:p>
    <w:p w14:paraId="11060228" w14:textId="77777777" w:rsidR="00F65EEA" w:rsidRDefault="00F65EEA" w:rsidP="00F65EEA">
      <w:pPr>
        <w:ind w:left="360" w:firstLine="349"/>
      </w:pPr>
      <w:r>
        <w:t>Endereço eletrônico: poema.isis@gmail.com – Fone: (81)997015354.</w:t>
      </w:r>
    </w:p>
    <w:p w14:paraId="2E8D60EC" w14:textId="77777777" w:rsidR="00F65EEA" w:rsidRDefault="00F65EEA" w:rsidP="00F65EEA">
      <w:pPr>
        <w:ind w:left="360" w:firstLine="349"/>
      </w:pPr>
    </w:p>
    <w:p w14:paraId="00CC048C" w14:textId="77777777" w:rsidR="00F65EEA" w:rsidRDefault="00F65EEA" w:rsidP="00F65EEA">
      <w:pPr>
        <w:numPr>
          <w:ilvl w:val="0"/>
          <w:numId w:val="7"/>
        </w:numPr>
        <w:suppressAutoHyphens/>
      </w:pPr>
      <w:r w:rsidRPr="000C794C">
        <w:t>Joaquim José Martins Guilhoto</w:t>
      </w:r>
      <w:r>
        <w:t>: Doutor em Economia pela</w:t>
      </w:r>
      <w:r w:rsidRPr="000C794C">
        <w:t xml:space="preserve"> </w:t>
      </w:r>
      <w:r w:rsidRPr="000C794C">
        <w:rPr>
          <w:i/>
        </w:rPr>
        <w:t>University of Illinois at Urbana-Champaign (EUA)</w:t>
      </w:r>
      <w:r>
        <w:t xml:space="preserve">. </w:t>
      </w:r>
      <w:r w:rsidRPr="000C794C">
        <w:t>Professor Titular e Vice-Diretor da Faculdade de Economia, Administração e Contabilidade da Univ</w:t>
      </w:r>
      <w:r>
        <w:t>ersidade de São Paulo (FEA-USP). Pesquisador do CNPq.</w:t>
      </w:r>
    </w:p>
    <w:p w14:paraId="2DD714ED" w14:textId="77777777" w:rsidR="00F65EEA" w:rsidRDefault="00F65EEA" w:rsidP="00F65EEA">
      <w:pPr>
        <w:suppressAutoHyphens/>
        <w:ind w:left="720"/>
      </w:pPr>
    </w:p>
    <w:p w14:paraId="2F4A8611" w14:textId="77777777" w:rsidR="00F65EEA" w:rsidRDefault="00F65EEA" w:rsidP="00F65EEA">
      <w:pPr>
        <w:numPr>
          <w:ilvl w:val="0"/>
          <w:numId w:val="7"/>
        </w:numPr>
        <w:suppressAutoHyphens/>
      </w:pPr>
      <w:r>
        <w:t>Raul da Mota Silveira Neto – Doutor em Economia pela USP. Professor do Depto. de Economia e do PIMES-UFPE e Pesquisador do CNPq.</w:t>
      </w:r>
    </w:p>
    <w:p w14:paraId="59060178" w14:textId="77777777" w:rsidR="00F65EEA" w:rsidRPr="00FF0A7C" w:rsidRDefault="00F65EEA" w:rsidP="00F65EEA">
      <w:pPr>
        <w:jc w:val="both"/>
        <w:rPr>
          <w:b/>
        </w:rPr>
      </w:pPr>
      <w:r>
        <w:br w:type="page"/>
      </w:r>
      <w:r>
        <w:rPr>
          <w:b/>
        </w:rPr>
        <w:lastRenderedPageBreak/>
        <w:t>Título: O Setor de Turismo na Região Nordeste: Medidas e Impactos a partir da Matriz Insumo- Produto Inter-regional.</w:t>
      </w:r>
    </w:p>
    <w:p w14:paraId="56733F22" w14:textId="77777777" w:rsidR="00F65EEA" w:rsidRDefault="00F65EEA" w:rsidP="00F65EEA">
      <w:pPr>
        <w:jc w:val="both"/>
      </w:pPr>
    </w:p>
    <w:p w14:paraId="1E49D81D" w14:textId="77777777" w:rsidR="00F65EEA" w:rsidRDefault="00F65EEA" w:rsidP="00F65EEA">
      <w:pPr>
        <w:jc w:val="both"/>
        <w:rPr>
          <w:b/>
          <w:bCs/>
        </w:rPr>
      </w:pPr>
      <w:r w:rsidRPr="005176D5">
        <w:rPr>
          <w:b/>
          <w:bCs/>
        </w:rPr>
        <w:t>RESUMO</w:t>
      </w:r>
    </w:p>
    <w:p w14:paraId="11F4A56F" w14:textId="77777777" w:rsidR="00F65EEA" w:rsidRDefault="00F65EEA" w:rsidP="00F65EEA">
      <w:pPr>
        <w:jc w:val="both"/>
        <w:rPr>
          <w:bCs/>
        </w:rPr>
      </w:pPr>
      <w:r w:rsidRPr="00654CB0">
        <w:rPr>
          <w:bCs/>
        </w:rPr>
        <w:t xml:space="preserve">O setor de turismo tem chamado atenção no cenário internacional devido ao elevado crescimento das atividades turísticas no mundo. Nesse contexto, o Nordeste do Brasil possui grandes vantagens comparativas, pois é uma região com dotação de fatores propícios ao aproveitamento econômico dessas atividades, como, por exemplo, o litoral extenso formado por belas praias. Assim, neste estudo foram analisadas as participações das atividades turísticas na economia do Nordeste e suas relações intersetoriais, a partir de uma matriz insumo-produto inter-regional, referente ao ano de 2009, de forma inédita. </w:t>
      </w:r>
      <w:r>
        <w:rPr>
          <w:bCs/>
        </w:rPr>
        <w:t>Também</w:t>
      </w:r>
      <w:r w:rsidRPr="00654CB0">
        <w:rPr>
          <w:bCs/>
        </w:rPr>
        <w:t xml:space="preserve"> foram investigados os impactos do aumento da demanda do turismo no Nordeste sobre a desigualdade de renda na região e no Brasil. Os resultados encontrados mostram uma participação do setor de turismo equivalente a 2,77% do PIB do Nordeste, enquanto que no Brasil essa participação foi de 2,27%. Assim, o setor de turismo foi mais importante para a economia nordestina, se comparado às demais regiões do país. Verificou-se, também, que o Nordeste tem um peso maior no setor de turismo do país, do que sua participação média na economia brasileira, em termos de emprego e renda. De fato, há evidências de uma especialização da economia nordest</w:t>
      </w:r>
      <w:r>
        <w:rPr>
          <w:bCs/>
        </w:rPr>
        <w:t>ina no setor de turismo no país</w:t>
      </w:r>
      <w:r w:rsidRPr="00654CB0">
        <w:rPr>
          <w:bCs/>
        </w:rPr>
        <w:t xml:space="preserve">. </w:t>
      </w:r>
    </w:p>
    <w:p w14:paraId="717B3F14" w14:textId="77777777" w:rsidR="00F65EEA" w:rsidRDefault="00F65EEA" w:rsidP="00F65EEA">
      <w:pPr>
        <w:jc w:val="both"/>
      </w:pPr>
    </w:p>
    <w:p w14:paraId="202FE578" w14:textId="77777777" w:rsidR="00F65EEA" w:rsidRPr="00785BBE" w:rsidRDefault="00F65EEA" w:rsidP="00F65EEA">
      <w:pPr>
        <w:jc w:val="both"/>
        <w:rPr>
          <w:sz w:val="22"/>
          <w:szCs w:val="22"/>
        </w:rPr>
      </w:pPr>
      <w:r w:rsidRPr="00785BBE">
        <w:rPr>
          <w:b/>
          <w:bCs/>
          <w:sz w:val="22"/>
          <w:szCs w:val="22"/>
        </w:rPr>
        <w:t>Palavras-chave</w:t>
      </w:r>
      <w:r>
        <w:rPr>
          <w:sz w:val="22"/>
          <w:szCs w:val="22"/>
        </w:rPr>
        <w:t xml:space="preserve">: </w:t>
      </w:r>
      <w:r>
        <w:t>turismo, matriz insumo-produto, Nordeste do Brasil.</w:t>
      </w:r>
    </w:p>
    <w:p w14:paraId="6882E22A" w14:textId="77777777" w:rsidR="00F65EEA" w:rsidRDefault="00F65EEA" w:rsidP="00F65EEA">
      <w:pPr>
        <w:jc w:val="both"/>
        <w:rPr>
          <w:sz w:val="23"/>
          <w:szCs w:val="23"/>
          <w:lang w:val="en-US"/>
        </w:rPr>
      </w:pPr>
      <w:r w:rsidRPr="0018488D">
        <w:rPr>
          <w:b/>
          <w:bCs/>
          <w:lang w:val="en-US"/>
        </w:rPr>
        <w:t xml:space="preserve">Jel: </w:t>
      </w:r>
      <w:r w:rsidRPr="00F35F16">
        <w:rPr>
          <w:sz w:val="23"/>
          <w:szCs w:val="23"/>
          <w:lang w:val="en-US"/>
        </w:rPr>
        <w:t>C25, D12.</w:t>
      </w:r>
    </w:p>
    <w:p w14:paraId="002B6098" w14:textId="77777777" w:rsidR="00F65EEA" w:rsidRDefault="00F65EEA" w:rsidP="00F65EEA">
      <w:pPr>
        <w:jc w:val="both"/>
        <w:rPr>
          <w:b/>
          <w:bCs/>
          <w:lang w:val="en-US"/>
        </w:rPr>
      </w:pPr>
    </w:p>
    <w:p w14:paraId="1B2559F3" w14:textId="77777777" w:rsidR="00F65EEA" w:rsidRDefault="00F65EEA" w:rsidP="00F65EEA">
      <w:pPr>
        <w:rPr>
          <w:b/>
          <w:bCs/>
          <w:lang w:val="en-US"/>
        </w:rPr>
      </w:pPr>
      <w:r w:rsidRPr="0019100C">
        <w:rPr>
          <w:b/>
          <w:bCs/>
          <w:lang w:val="en-US"/>
        </w:rPr>
        <w:t>ABSTRACT</w:t>
      </w:r>
    </w:p>
    <w:p w14:paraId="02F871A2" w14:textId="77777777" w:rsidR="00F65EEA" w:rsidRPr="00373133" w:rsidRDefault="00F65EEA" w:rsidP="00F65EEA">
      <w:pPr>
        <w:jc w:val="both"/>
        <w:rPr>
          <w:bCs/>
          <w:lang w:val="en-US"/>
        </w:rPr>
      </w:pPr>
      <w:r w:rsidRPr="00373133">
        <w:rPr>
          <w:bCs/>
          <w:lang w:val="en-US"/>
        </w:rPr>
        <w:t>The tourism sector has emerged on the international scene due to the high growth of tourist activities in the world. In this context, the Northeast of Brazil has comparative advantages, because it has an extensive coastline with beautiful beaches. Therefore, in this study the participation of tourist activities in the Northeast economy and its relationships among sectors were analyzed from an inter-regional Input-Output Matrix, for the year 2009, in a pioneering way. In addition, this study investigated the impacts of increased tourism demand in the Northeast on income inequality in that region and in the country. The results show a share of the tourism sector equivalent to 2.77% of GDP in the Northeast, while in Brazil this share was 2.27%. Thus, the tourism sector was more important for the Northeastern economy, compared to other regions of the country. It was found also that the Northeast has a higher weight in the tourism sector of the country, than your average share of the Brazilian economy in terms of employment and income. Indeed, there is evidence of the Northeastern economy specialization in th</w:t>
      </w:r>
      <w:r>
        <w:rPr>
          <w:bCs/>
          <w:lang w:val="en-US"/>
        </w:rPr>
        <w:t>e tourism sector in the country</w:t>
      </w:r>
      <w:r w:rsidRPr="00373133">
        <w:rPr>
          <w:bCs/>
          <w:lang w:val="en-US"/>
        </w:rPr>
        <w:t xml:space="preserve">. </w:t>
      </w:r>
    </w:p>
    <w:p w14:paraId="102C181D" w14:textId="77777777" w:rsidR="00F65EEA" w:rsidRDefault="00F65EEA" w:rsidP="00F65EEA">
      <w:pPr>
        <w:jc w:val="both"/>
        <w:rPr>
          <w:b/>
          <w:bCs/>
          <w:lang w:val="en-US"/>
        </w:rPr>
      </w:pPr>
    </w:p>
    <w:p w14:paraId="06A5D63A" w14:textId="77777777" w:rsidR="00F65EEA" w:rsidRPr="00785BBE" w:rsidRDefault="00F65EEA" w:rsidP="00F65EEA">
      <w:pPr>
        <w:jc w:val="both"/>
        <w:rPr>
          <w:sz w:val="22"/>
          <w:szCs w:val="22"/>
          <w:lang w:val="en-US"/>
        </w:rPr>
      </w:pPr>
      <w:r w:rsidRPr="00785BBE">
        <w:rPr>
          <w:b/>
          <w:bCs/>
          <w:lang w:val="en-US"/>
        </w:rPr>
        <w:t>Key words</w:t>
      </w:r>
      <w:r w:rsidRPr="00785BBE">
        <w:rPr>
          <w:lang w:val="en-US"/>
        </w:rPr>
        <w:t>:</w:t>
      </w:r>
      <w:r>
        <w:rPr>
          <w:sz w:val="22"/>
          <w:szCs w:val="22"/>
          <w:lang w:val="en-US"/>
        </w:rPr>
        <w:t xml:space="preserve"> </w:t>
      </w:r>
      <w:r>
        <w:rPr>
          <w:lang w:val="en-US"/>
        </w:rPr>
        <w:t>tourism, input-output matrix, Northeast of</w:t>
      </w:r>
      <w:r w:rsidRPr="00AD2800">
        <w:rPr>
          <w:lang w:val="en-US"/>
        </w:rPr>
        <w:t xml:space="preserve"> Brazil</w:t>
      </w:r>
      <w:r>
        <w:rPr>
          <w:lang w:val="en-US"/>
        </w:rPr>
        <w:t>.</w:t>
      </w:r>
    </w:p>
    <w:p w14:paraId="23181057" w14:textId="77777777" w:rsidR="00F65EEA" w:rsidRPr="00160AEF" w:rsidRDefault="00F65EEA" w:rsidP="00F65EEA">
      <w:pPr>
        <w:rPr>
          <w:b/>
          <w:bCs/>
        </w:rPr>
      </w:pPr>
      <w:r w:rsidRPr="00160AEF">
        <w:rPr>
          <w:b/>
          <w:bCs/>
        </w:rPr>
        <w:t>Jel:</w:t>
      </w:r>
      <w:r w:rsidRPr="00160AEF">
        <w:rPr>
          <w:sz w:val="23"/>
          <w:szCs w:val="23"/>
        </w:rPr>
        <w:t xml:space="preserve"> C25, D12.</w:t>
      </w:r>
    </w:p>
    <w:p w14:paraId="6D37A5F4" w14:textId="77777777" w:rsidR="00F65EEA" w:rsidRDefault="00F65EEA" w:rsidP="00F65EEA">
      <w:pPr>
        <w:pStyle w:val="Ttulo1"/>
        <w:spacing w:before="0" w:after="0"/>
      </w:pPr>
    </w:p>
    <w:p w14:paraId="0AE6855E" w14:textId="77777777" w:rsidR="00F65EEA" w:rsidRPr="00A578C1" w:rsidRDefault="00F65EEA" w:rsidP="00F65EEA">
      <w:pPr>
        <w:pStyle w:val="Ttulo1"/>
        <w:spacing w:before="0" w:after="0"/>
      </w:pPr>
      <w:r>
        <w:br w:type="page"/>
      </w:r>
      <w:r w:rsidRPr="00A578C1">
        <w:lastRenderedPageBreak/>
        <w:t>Título: O Setor de Turismo na Região Nordeste: Medidas e Impactos a partir</w:t>
      </w:r>
      <w:r>
        <w:t xml:space="preserve"> da</w:t>
      </w:r>
      <w:r w:rsidRPr="00A578C1">
        <w:t xml:space="preserve"> Matriz Insumo- Produto Inter-regional.</w:t>
      </w:r>
    </w:p>
    <w:p w14:paraId="48972736" w14:textId="77777777" w:rsidR="00F65EEA" w:rsidRPr="00A578C1" w:rsidRDefault="00F65EEA" w:rsidP="00F65EEA"/>
    <w:p w14:paraId="69C82811" w14:textId="77777777" w:rsidR="00F65EEA" w:rsidRDefault="00F65EEA" w:rsidP="00F65EEA">
      <w:pPr>
        <w:pStyle w:val="Ttulo1"/>
        <w:spacing w:before="0" w:after="0"/>
      </w:pPr>
      <w:r>
        <w:t>1. Introdução</w:t>
      </w:r>
      <w:bookmarkEnd w:id="0"/>
    </w:p>
    <w:p w14:paraId="3EB61221" w14:textId="77777777" w:rsidR="00F65EEA" w:rsidRDefault="00F65EEA" w:rsidP="00F65EEA">
      <w:pPr>
        <w:spacing w:line="360" w:lineRule="auto"/>
        <w:jc w:val="both"/>
      </w:pPr>
    </w:p>
    <w:p w14:paraId="69E262CA" w14:textId="77777777" w:rsidR="00F65EEA" w:rsidRDefault="00F65EEA" w:rsidP="00F65EEA">
      <w:pPr>
        <w:jc w:val="both"/>
      </w:pPr>
      <w:r>
        <w:tab/>
        <w:t xml:space="preserve">O desempenho do setor de turismo brasileiro ainda pode ser considerado aquém de suas possibilidades. No período mais recente, entre 2000 e 2012, o país apresentou </w:t>
      </w:r>
      <w:r w:rsidRPr="00171347">
        <w:t>uma taxa de crescimento médio anual de</w:t>
      </w:r>
      <w:r>
        <w:t xml:space="preserve"> turistas estrangeiros bastante tímida de apenas 1</w:t>
      </w:r>
      <w:r w:rsidRPr="00171347">
        <w:t>%</w:t>
      </w:r>
      <w:r>
        <w:t xml:space="preserve"> </w:t>
      </w:r>
      <w:r w:rsidRPr="00171347">
        <w:t>(</w:t>
      </w:r>
      <w:r>
        <w:t>Ministério do T</w:t>
      </w:r>
      <w:r w:rsidRPr="00171347">
        <w:t>urismo</w:t>
      </w:r>
      <w:r>
        <w:t xml:space="preserve"> do Brasil</w:t>
      </w:r>
      <w:r w:rsidRPr="00171347">
        <w:t xml:space="preserve">, 2012). Porém, de acordos com os dados do estudo Estatísticas Básicas do Turismo (Ministério do </w:t>
      </w:r>
      <w:r>
        <w:t>T</w:t>
      </w:r>
      <w:r w:rsidRPr="00171347">
        <w:t>urismo</w:t>
      </w:r>
      <w:r>
        <w:t xml:space="preserve"> do Brasil</w:t>
      </w:r>
      <w:r w:rsidRPr="00171347">
        <w:t>, 2010), o Brasil, ao longo dos anos, nunca alcançou nem 1% do total do fluxo de turistas estrangeiros no mundo. Associado a esse fato, uma análise dos dados brasileiros também disponíveis no documento de Estatísticas Básicas do Turismo</w:t>
      </w:r>
      <w:r>
        <w:t xml:space="preserve"> (Ministério do T</w:t>
      </w:r>
      <w:r w:rsidRPr="00171347">
        <w:t>urismo</w:t>
      </w:r>
      <w:r>
        <w:t xml:space="preserve"> do Brasil</w:t>
      </w:r>
      <w:r w:rsidRPr="00171347">
        <w:t>, 2010), para o período de 1999-2009, revelou que o país apresenta um processo de perda de competitividade na atração de turistas internacionais, em relação a outras localidades da América do Sul.</w:t>
      </w:r>
    </w:p>
    <w:p w14:paraId="2CF4C151" w14:textId="77777777" w:rsidR="00F65EEA" w:rsidRDefault="00F65EEA" w:rsidP="00F65EEA">
      <w:pPr>
        <w:ind w:firstLine="708"/>
        <w:jc w:val="both"/>
      </w:pPr>
      <w:r w:rsidRPr="005D68E1">
        <w:t>Assim, as estatísticas apontam uma participação ainda "tímida" do país no turismo internacional. Os dados da OMT revelaram uma participação brasileira de 0,55% no total de visitantes estrangeiros no mundo em 2009, que correspondeu a um número total de 4.802.217 de visitantes internacionais. Esse fluxo de turista representou 23,42% do total de estrangeiros que desembarcaram na América do Sul. Vale salientar, desta forma, que há uma sub-representação brasileira no turismo internacional sul-americano, pois o Brasil é o maior país em extensão territorial e a maior economia da região. Portanto, quando se compara o peso do PIB brasileiro no PIB da América do Sul, p</w:t>
      </w:r>
      <w:r>
        <w:t>ara o ano de 2009, o país atingiu</w:t>
      </w:r>
      <w:r w:rsidRPr="005D68E1">
        <w:t xml:space="preserve"> uma participação de 56%, segundo os dados da CEPAL (Comissão Econômica para América Latina e Caribe, 2011).</w:t>
      </w:r>
    </w:p>
    <w:p w14:paraId="44A90369" w14:textId="77777777" w:rsidR="00F65EEA" w:rsidRDefault="00F65EEA" w:rsidP="00F65EEA">
      <w:pPr>
        <w:ind w:firstLine="708"/>
        <w:jc w:val="both"/>
      </w:pPr>
      <w:r>
        <w:t xml:space="preserve">Ao comparar </w:t>
      </w:r>
      <w:r w:rsidRPr="005D68E1">
        <w:t>o desempenho brasileiro na recepção de turistas estrangeiros com a performance do México, país latino-americano que tem extensão territorial, número de habitantes e PIB menores do que o do Brasil, o turismo receptivo internacional mexicano alcançou 4,5 vezes o número brasileiro, com um valor aproximado de 21,5 milhões de turistas, em 2009 (Ministério do Turismo do Brasil, 2010). Assim, embora o México tenha uma vantagem no turismo internacional devido à proximidade geográfica com os Estados Unidos, por exemplo, as informações anteriormente apresentadas deixam nítido o baixo aproveitamento das potencialidades brasileiras no turismo internacional.</w:t>
      </w:r>
    </w:p>
    <w:p w14:paraId="22F4BBD2" w14:textId="77777777" w:rsidR="00F65EEA" w:rsidRDefault="00F65EEA" w:rsidP="00F65EEA">
      <w:pPr>
        <w:ind w:firstLine="708"/>
        <w:jc w:val="both"/>
      </w:pPr>
      <w:r w:rsidRPr="00A56069">
        <w:t>Em relação ao turismo doméstico no Brasil, os dados disponíveis nas Estatísticas Básicas do Turismo (Ministério do Turismo do Brasil, 2011) mostram um desempenho mais favorável do setor de turismo brasileiro. No período 2000-2010, por exemplo, o crescimento de desembarques nacionais de passageiros em aeroportos teve uma taxa média de crescimento 9,4% ao ano. Esse indicador de desempenho das atividades atreladas ao turismo foi muito superior à média do crescimento econômico anual brasileiro nesse período, o que sugere grandes oportunidades de desenvolvimento do setor turístico com o fortalecimento do mercado interno.</w:t>
      </w:r>
    </w:p>
    <w:p w14:paraId="21D6379D" w14:textId="77777777" w:rsidR="00F65EEA" w:rsidRDefault="00F65EEA" w:rsidP="00F65EEA">
      <w:pPr>
        <w:ind w:firstLine="708"/>
        <w:jc w:val="both"/>
      </w:pPr>
      <w:r w:rsidRPr="00A56069">
        <w:t>Recentemente, alguns estudos corroboram com a ideia de que o turismo no Brasil pode desempenhar uma função relevante na geração de emprego e renda, redução da desigualdade e da pobreza no país. Um dos trabalhos pioneiros com este enfoque foi o de Casimiro Filho (2002), que analisou a contribuição do turismo na economia brasileira a partir da construção de uma matriz insumo-produto, o qual verificou uma participação do setor equivalente a 7,54% do PIB nacional em 1999, correspondendo a um total de 7 milhões de empregos diretos relacionados ao turismo.</w:t>
      </w:r>
    </w:p>
    <w:p w14:paraId="32205116" w14:textId="77777777" w:rsidR="00F65EEA" w:rsidRDefault="00F65EEA" w:rsidP="00F65EEA">
      <w:pPr>
        <w:ind w:firstLine="708"/>
        <w:jc w:val="both"/>
      </w:pPr>
      <w:r>
        <w:t>O</w:t>
      </w:r>
      <w:r w:rsidRPr="00231F57">
        <w:t xml:space="preserve"> trabalho de Takasago et. al. (2010) também elaborou uma matriz insumo - produto para o setor turístico no Brasil, referente ao ano de 2006.</w:t>
      </w:r>
      <w:r>
        <w:t xml:space="preserve"> Todavia, e</w:t>
      </w:r>
      <w:r w:rsidRPr="00231F57">
        <w:t>s</w:t>
      </w:r>
      <w:r>
        <w:t>t</w:t>
      </w:r>
      <w:r w:rsidRPr="00231F57">
        <w:t xml:space="preserve">e estudo teve uma vantagem sobre o de Casimiro Filho (2002) porque, além de ser mais atual, considerou os percentuais da mão de obra voltadas exclusivamente para o atendimento dos turistas, a partir de um levantamento do IPEA (Instituto de Pesquisas Econômicas Aplicadas). Assim, por exemplo, do total dos alojamentos, 73% eram voltados para o turismo, já no que se refere ao setor de alimentação, esse percentual foi de 11,92%. Esses ajustes permitiram uma estimativa mais </w:t>
      </w:r>
      <w:r w:rsidRPr="00231F57">
        <w:lastRenderedPageBreak/>
        <w:t>precisa sobre a importância econômica do setor turístico na economia brasileira, que, em 2006, atingiu 5% do PIB nacional.</w:t>
      </w:r>
    </w:p>
    <w:p w14:paraId="1CD384AC" w14:textId="77777777" w:rsidR="00F65EEA" w:rsidRDefault="00F65EEA" w:rsidP="00F65EEA">
      <w:pPr>
        <w:ind w:firstLine="708"/>
        <w:jc w:val="both"/>
      </w:pPr>
      <w:r>
        <w:t>N</w:t>
      </w:r>
      <w:r w:rsidRPr="00395441">
        <w:t>o</w:t>
      </w:r>
      <w:r>
        <w:t xml:space="preserve"> contexto do turismo brasileiro, o Nordeste </w:t>
      </w:r>
      <w:r w:rsidRPr="00395441">
        <w:t>se destaca por possuir o litoral mais extenso do país, composto por belas praias, e um clima quente, além dos diversos aspectos culturais inerentes à região, considerados atrativos turísticos com grandes potencialidades de aproveitamento econômico. Essa potencialidade turística do Nordeste pode ser aproveitada de forma a tornar-se um mecanismo voltado para a redução da desigualdade de renda e pobreza no Brasil, uma vez que o turismo tem potencialidades de crescimento e representa um setor onde a geração de emprego e de renda estão inteiramente baseados nas vantagens ou dotações locais de recursos, e a região nordestina brasileira concentra a maior proporção de pobre</w:t>
      </w:r>
      <w:r>
        <w:t>s, alcançando aproximadamente 54</w:t>
      </w:r>
      <w:r w:rsidRPr="00395441">
        <w:t>% da pobreza no país</w:t>
      </w:r>
      <w:r>
        <w:t xml:space="preserve"> em 2013 (IPEADATA, 2014</w:t>
      </w:r>
      <w:r w:rsidRPr="00395441">
        <w:t>), além de elevada desigualdade de renda.</w:t>
      </w:r>
    </w:p>
    <w:p w14:paraId="79957F7D" w14:textId="77777777" w:rsidR="00F65EEA" w:rsidRDefault="00F65EEA" w:rsidP="00F65EEA">
      <w:pPr>
        <w:ind w:firstLine="708"/>
        <w:jc w:val="both"/>
      </w:pPr>
      <w:r w:rsidRPr="00171347">
        <w:t>É fato que o número de estudos sobre a mensuração dos impactos econômicos do setor turístico no Brasil ainda é limitado, o que torna indispensável o desenvolvimento de novas pesquisas voltadas para o setor, que poderão ser instrumentos a</w:t>
      </w:r>
      <w:r>
        <w:t>dequados n</w:t>
      </w:r>
      <w:r w:rsidRPr="00171347">
        <w:t>a formulação d</w:t>
      </w:r>
      <w:r>
        <w:t>e políticas públicas para o fortalecimento das atividades turísticas no país</w:t>
      </w:r>
      <w:r w:rsidRPr="00171347">
        <w:t xml:space="preserve">. </w:t>
      </w:r>
      <w:r>
        <w:t xml:space="preserve">Nesse sentido, o Nordeste </w:t>
      </w:r>
      <w:r w:rsidRPr="00171347">
        <w:t>apresenta limitações</w:t>
      </w:r>
      <w:r>
        <w:t xml:space="preserve"> ainda maiores</w:t>
      </w:r>
      <w:r w:rsidRPr="00171347">
        <w:t xml:space="preserve"> de dados referentes aos impactos socioeconômicos do turismo em relação ao que ocorre no Brasil.</w:t>
      </w:r>
      <w:r>
        <w:t xml:space="preserve"> Desta forma, o presente</w:t>
      </w:r>
      <w:r w:rsidRPr="00171347">
        <w:t xml:space="preserve"> trabalho pretende dimi</w:t>
      </w:r>
      <w:r>
        <w:t xml:space="preserve">nuir essa lacuna do número reduzido de estudos realizados sobre o setor de turismo na economia brasileira e, especialmente, no Nordeste. </w:t>
      </w:r>
    </w:p>
    <w:p w14:paraId="7748E9C6" w14:textId="77777777" w:rsidR="00F65EEA" w:rsidRDefault="00F65EEA" w:rsidP="00F65EEA">
      <w:pPr>
        <w:ind w:firstLine="708"/>
        <w:jc w:val="both"/>
      </w:pPr>
      <w:r w:rsidRPr="008B2414">
        <w:t>Assim, com o objetivo de mensurar a contribuição econômica do turismo na região Nordeste</w:t>
      </w:r>
      <w:r>
        <w:t xml:space="preserve">, em termos de emprego e renda e a </w:t>
      </w:r>
      <w:r w:rsidRPr="008B2414">
        <w:t>contribuição das atividades turísticas na redução da desigualdade de renda do trabalho, pretende-se utilizar uma Matriz Insumo-Produto (MIP) inter-regional para o Brasil referente ao ano de 2009. A MIP inter-regional inclui informações intersetoriais da matriz insumo-produto, além de informações das Contas Econômicas Integradas, da PNAD (Pesquisa Nacional por Amostra de Domicílios) e da POF (Pesquisa de Orçamentos Familiares), que engloba aspectos de geração de renda entre os setores na economia. Neste trabalho, a MIP inter-regional irá incorporar também informações sobre a distribuição da renda do trabalho e o consumo do turismo por faixa de renda estabelecida, com o intuito de verificar os impactos das atividades turísticas nas remunerações dos trabalhadores no setor.</w:t>
      </w:r>
    </w:p>
    <w:p w14:paraId="433D4B70" w14:textId="77777777" w:rsidR="00F65EEA" w:rsidRDefault="00F65EEA" w:rsidP="00F65EEA">
      <w:pPr>
        <w:ind w:firstLine="708"/>
        <w:jc w:val="both"/>
      </w:pPr>
      <w:r w:rsidRPr="002B70A5">
        <w:t>Além desta int</w:t>
      </w:r>
      <w:r>
        <w:t>rodução, a estrutura deste artigo está composta em mais 5 seções. A seção</w:t>
      </w:r>
      <w:r w:rsidRPr="002B70A5">
        <w:t xml:space="preserve"> 2 traz uma revisão de literatura sobre a relação entre o setor de turismo e o desenvolvimento econômico. </w:t>
      </w:r>
      <w:r>
        <w:t>A seção 3</w:t>
      </w:r>
      <w:r w:rsidRPr="002B70A5">
        <w:t xml:space="preserve"> apresenta a metodologia referente ao m</w:t>
      </w:r>
      <w:r>
        <w:t>odelo insumo-produto. A seção 4</w:t>
      </w:r>
      <w:r w:rsidRPr="002B70A5">
        <w:t xml:space="preserve"> traz a análise da primeira parte dos resultados, que se refere ao dimensionamento da economia do turismo no Brasil, com </w:t>
      </w:r>
      <w:r>
        <w:t>destaque para a região Nordeste, e seus efeitos multiplicadores na geração de emprego e renda.</w:t>
      </w:r>
      <w:r w:rsidRPr="002B70A5">
        <w:t xml:space="preserve"> </w:t>
      </w:r>
      <w:r>
        <w:t>A seção 5</w:t>
      </w:r>
      <w:r w:rsidRPr="002B70A5">
        <w:t xml:space="preserve"> </w:t>
      </w:r>
      <w:r>
        <w:t>apresenta a participação de cada atividade turística</w:t>
      </w:r>
      <w:r w:rsidRPr="00B100D2">
        <w:t xml:space="preserve"> na economia do Nordeste</w:t>
      </w:r>
      <w:r>
        <w:t xml:space="preserve">. Por fim, a seção 6 </w:t>
      </w:r>
      <w:r w:rsidRPr="002B70A5">
        <w:t>traz as considerações finais deste estudo.</w:t>
      </w:r>
    </w:p>
    <w:p w14:paraId="2183E0EE" w14:textId="77777777" w:rsidR="00F65EEA" w:rsidRDefault="00F65EEA" w:rsidP="00F65EEA">
      <w:pPr>
        <w:ind w:firstLine="708"/>
        <w:jc w:val="both"/>
      </w:pPr>
    </w:p>
    <w:p w14:paraId="5B58CAC0" w14:textId="77777777" w:rsidR="00F65EEA" w:rsidRDefault="00F65EEA" w:rsidP="00F65EEA">
      <w:pPr>
        <w:ind w:firstLine="708"/>
        <w:jc w:val="both"/>
      </w:pPr>
    </w:p>
    <w:p w14:paraId="7866FBBE" w14:textId="77777777" w:rsidR="00F65EEA" w:rsidRDefault="00F65EEA" w:rsidP="00F65EEA">
      <w:pPr>
        <w:ind w:firstLine="708"/>
        <w:jc w:val="both"/>
      </w:pPr>
    </w:p>
    <w:p w14:paraId="21D4999E" w14:textId="77777777" w:rsidR="00F65EEA" w:rsidRPr="00A60676" w:rsidRDefault="00F65EEA" w:rsidP="00F65EEA">
      <w:pPr>
        <w:jc w:val="both"/>
        <w:rPr>
          <w:b/>
        </w:rPr>
      </w:pPr>
      <w:r w:rsidRPr="00A60676">
        <w:rPr>
          <w:b/>
        </w:rPr>
        <w:t>2. O Setor de Turismo e o Desenvolvimento Econômico: Revisão de Literatura</w:t>
      </w:r>
    </w:p>
    <w:p w14:paraId="741603F5" w14:textId="77777777" w:rsidR="00F65EEA" w:rsidRDefault="00F65EEA" w:rsidP="00F65EEA">
      <w:pPr>
        <w:jc w:val="both"/>
      </w:pPr>
    </w:p>
    <w:p w14:paraId="0BA2CBBD" w14:textId="77777777" w:rsidR="00F65EEA" w:rsidRDefault="00F65EEA" w:rsidP="00F65EEA">
      <w:pPr>
        <w:ind w:firstLine="708"/>
        <w:jc w:val="both"/>
      </w:pPr>
      <w:r w:rsidRPr="00A60676">
        <w:t xml:space="preserve">A exploração do turismo traz diversos benefícios econômicos traduzidos, especialmente, em termos de geração de renda, emprego e acumulação de divisas, como resultado, principalmente, da exploração da dotação de recursos locais (recursos naturais, aspectos históricos e culturais). Outro benefício das atividades turísticas, que tem sido bastante enfatizado em anos mais recentes, é a relevância do turismo na redução da pobreza nos países em desenvolvimento. Destaca-se, neste sentido, que o mais importante impacto pró-pobre do turismo é resultante da maior criação de oportunidades de emprego para os grupos mais “vulneráveis” da sociedade através produção de bens e serviços turísticos (ASHLEY et al, 2000, </w:t>
      </w:r>
      <w:r w:rsidRPr="00304816">
        <w:rPr>
          <w:i/>
        </w:rPr>
        <w:t xml:space="preserve">apud </w:t>
      </w:r>
      <w:r w:rsidRPr="00A60676">
        <w:t>CROES e VANEGAS, 2008).</w:t>
      </w:r>
    </w:p>
    <w:p w14:paraId="7F6EBD57" w14:textId="77777777" w:rsidR="00F65EEA" w:rsidRDefault="00F65EEA" w:rsidP="00F65EEA">
      <w:pPr>
        <w:ind w:firstLine="708"/>
        <w:jc w:val="both"/>
      </w:pPr>
      <w:r w:rsidRPr="00171347">
        <w:t>Blake et al. (2008) destacam os canais pelos quais o setor turístico pode influenciar o nível de po</w:t>
      </w:r>
      <w:r>
        <w:t>breza e distribuição de renda em</w:t>
      </w:r>
      <w:r w:rsidRPr="00171347">
        <w:t xml:space="preserve"> uma região, são eles: preços dos bens e serviços, rendimentos e receitas do governo. Então, através do modelo de equilíbrio geral, que inclui esses canais de transmissão, é possível quantificar os efeitos do turismo sobre a pobreza e desigualdade de renda. O trabalho de Blake foi realizado para o Brasil e, </w:t>
      </w:r>
      <w:r w:rsidRPr="00171347">
        <w:lastRenderedPageBreak/>
        <w:t xml:space="preserve">a partir dele, foi encontrado que o </w:t>
      </w:r>
      <w:r>
        <w:t xml:space="preserve">setor </w:t>
      </w:r>
      <w:r w:rsidRPr="00171347">
        <w:t>de turismo beneficia a população de baixa renda e apresenta forte potencial na redução da desigualdade de renda no país.</w:t>
      </w:r>
    </w:p>
    <w:p w14:paraId="5662AED6" w14:textId="77777777" w:rsidR="00F65EEA" w:rsidRDefault="00F65EEA" w:rsidP="00F65EEA">
      <w:pPr>
        <w:ind w:firstLine="708"/>
        <w:jc w:val="both"/>
      </w:pPr>
      <w:r>
        <w:t>Alguns trabalhos</w:t>
      </w:r>
      <w:r w:rsidRPr="00171347">
        <w:t xml:space="preserve"> realizados com o intuito de mensurar o impacto do turismo na economia utilizaram o modelo insumo-produto, porque a partir dessa metodologia é possível calcular o impacto do setor turístico e suas relações intersetoriais, como por exemplo, na produção total e no nível de empregos</w:t>
      </w:r>
      <w:r>
        <w:t>.</w:t>
      </w:r>
    </w:p>
    <w:p w14:paraId="22DA27E1" w14:textId="77777777" w:rsidR="00F65EEA" w:rsidRDefault="00F65EEA" w:rsidP="00F65EEA">
      <w:pPr>
        <w:ind w:firstLine="708"/>
        <w:jc w:val="both"/>
      </w:pPr>
      <w:r w:rsidRPr="00B0454F">
        <w:t>Frechtling e Horvath (1999) fizeram um estudo através da matriz insumo-produto para estimar o impacto do turismo na economia de Washington D.C, nos EUA. Os resultados encontrados mostraram que o multiplicador da atividade sobre o nível de emprego é elevado, cerca de 3/4 a mais do que o coeficiente observado para as atividades industriais.</w:t>
      </w:r>
    </w:p>
    <w:p w14:paraId="263897F0" w14:textId="77777777" w:rsidR="00F65EEA" w:rsidRDefault="00F65EEA" w:rsidP="00F65EEA">
      <w:pPr>
        <w:ind w:firstLine="708"/>
        <w:jc w:val="both"/>
      </w:pPr>
      <w:r>
        <w:t>O Instituto Nacional de Estatística e Geografia do México (INEGI, 2014) divulgou informações recentes sobre a participação do setor de turismo na economia mexicana, em 2012, comparando-o com o peso do setor turístico em alguns países importantes no turismo mundial. Assim, foi observado que as atividades turísticas atingiram uma participação de 8,4% no PIB da economia mexicana, valor superior ao observado no principal país receptor de turistas estrangeiros no mundo, a França, em que o setor atingiu 7,3% do PIB nacional, porém, menor do que o valor observado na Espanha que atingiu 10,9% do PIB do espanhol.</w:t>
      </w:r>
    </w:p>
    <w:p w14:paraId="6429AAAD" w14:textId="77777777" w:rsidR="00F65EEA" w:rsidRDefault="00F65EEA" w:rsidP="00F65EEA">
      <w:pPr>
        <w:ind w:firstLine="708"/>
        <w:jc w:val="both"/>
      </w:pPr>
      <w:r>
        <w:t xml:space="preserve">Com </w:t>
      </w:r>
      <w:r w:rsidRPr="009D34BF">
        <w:t>o intuito de mensurar a importância econômica do setor turístico no Brasil, Casimiro Filho (2002) estimou os impactos do turismo na economia brasileira no ano de 1999, através do modelo insumo-produto, e constatou que o setor representava 7,54% do PIB nacional e 12,2% do total de empregos do país.</w:t>
      </w:r>
    </w:p>
    <w:p w14:paraId="2D859C8B" w14:textId="77777777" w:rsidR="00F65EEA" w:rsidRDefault="00F65EEA" w:rsidP="00F65EEA">
      <w:pPr>
        <w:ind w:firstLine="708"/>
        <w:jc w:val="both"/>
      </w:pPr>
      <w:r w:rsidRPr="00171347">
        <w:t>Takasago et al. (2010) produziram as informações mais recentes para a participação do setor turísti</w:t>
      </w:r>
      <w:r>
        <w:t>co na economia brasileira, e fizeram</w:t>
      </w:r>
      <w:r w:rsidRPr="00171347">
        <w:t xml:space="preserve"> alguns ajustes nas participações alguns segmentos que não são exclusivos do setor de turismo, a partir de um estudo realizado pelo IPEA.</w:t>
      </w:r>
      <w:r>
        <w:t xml:space="preserve"> Assim, </w:t>
      </w:r>
      <w:r w:rsidRPr="00B227EE">
        <w:t>percebeu-se que a atividade de transporte municipal de passageiros foi a mais importante no setor turístico, em 2006, com um peso de 22,6% no total do valor adicionado, seguida da atividade de hospedagem com 13,7%. Ainda, no mesmo estudo, Takasago et al. (2010) mostraram que a participação do turismo no PIB nacional, quando se consideram apenas os serviços turísticos chegou a 2,3%. Porém, quando são incluídos, tanto os insumos usados pelo turismo, quanto os outros serviços da economia que são demandados por conta das atividades turísticas, essa contribuição alcança 5,0%.</w:t>
      </w:r>
    </w:p>
    <w:p w14:paraId="79D35756" w14:textId="77777777" w:rsidR="00F65EEA" w:rsidRDefault="00F65EEA" w:rsidP="00F65EEA">
      <w:pPr>
        <w:ind w:firstLine="708"/>
        <w:jc w:val="both"/>
      </w:pPr>
      <w:r w:rsidRPr="008D28C2">
        <w:t>Outro estudo recente elaborado p</w:t>
      </w:r>
      <w:r>
        <w:t>or Haddad et al. (2013) analisaram</w:t>
      </w:r>
      <w:r w:rsidRPr="008D28C2">
        <w:t xml:space="preserve"> os efeitos do turismo doméstico no Brasil, a partir de um modelo de equilíbrio geral computável, considerando as diferentes estruturas de consumo do turismo inter-regional doméstico brasileiro, e diferentes fontes de financiamento do consumo do turismo, que poderia ser através da redução da poupança ou do consumo de outros bens e serviços. O resultado final apontou os efeitos positivos do turismo na redução da desigualdade inter-regional de renda no Brasil, com os maiores ganhos líquidos para a região Nordeste.</w:t>
      </w:r>
    </w:p>
    <w:p w14:paraId="3BCA6C16" w14:textId="77777777" w:rsidR="00F65EEA" w:rsidRDefault="00F65EEA" w:rsidP="00F65EEA">
      <w:pPr>
        <w:jc w:val="both"/>
      </w:pPr>
    </w:p>
    <w:p w14:paraId="5FA16CEB" w14:textId="77777777" w:rsidR="00F65EEA" w:rsidRDefault="00F65EEA" w:rsidP="00F65EEA"/>
    <w:p w14:paraId="4EDC66E9" w14:textId="77777777" w:rsidR="00F65EEA" w:rsidRPr="0087139D" w:rsidRDefault="00F65EEA" w:rsidP="00F65EEA">
      <w:pPr>
        <w:rPr>
          <w:b/>
        </w:rPr>
      </w:pPr>
      <w:r w:rsidRPr="0087139D">
        <w:rPr>
          <w:b/>
        </w:rPr>
        <w:t>3. Metodologia e Base de dados</w:t>
      </w:r>
    </w:p>
    <w:p w14:paraId="7864D5ED" w14:textId="77777777" w:rsidR="00F65EEA" w:rsidRDefault="00F65EEA" w:rsidP="00F65EEA"/>
    <w:p w14:paraId="4F6FEAC5" w14:textId="77777777" w:rsidR="00F65EEA" w:rsidRPr="00171347" w:rsidRDefault="00F65EEA" w:rsidP="00F65EEA">
      <w:pPr>
        <w:spacing w:before="120" w:after="120"/>
        <w:jc w:val="both"/>
      </w:pPr>
      <w:r>
        <w:t>3.1. O</w:t>
      </w:r>
      <w:r w:rsidRPr="00171347">
        <w:t xml:space="preserve"> modelo básico de</w:t>
      </w:r>
      <w:r>
        <w:t xml:space="preserve"> Matriz I</w:t>
      </w:r>
      <w:r w:rsidRPr="00171347">
        <w:t>nsumo-</w:t>
      </w:r>
      <w:r>
        <w:t>P</w:t>
      </w:r>
      <w:r w:rsidRPr="00171347">
        <w:t>roduto</w:t>
      </w:r>
    </w:p>
    <w:p w14:paraId="138E6335" w14:textId="77777777" w:rsidR="00F65EEA" w:rsidRPr="00171347" w:rsidRDefault="00F65EEA" w:rsidP="00F65EEA"/>
    <w:p w14:paraId="5880A159" w14:textId="77777777" w:rsidR="00F65EEA" w:rsidRPr="00171347" w:rsidRDefault="00F65EEA" w:rsidP="00F65EEA">
      <w:pPr>
        <w:jc w:val="both"/>
      </w:pPr>
      <w:r w:rsidRPr="00171347">
        <w:tab/>
        <w:t>A</w:t>
      </w:r>
      <w:r>
        <w:t xml:space="preserve"> </w:t>
      </w:r>
      <w:r w:rsidRPr="00171347">
        <w:t xml:space="preserve">matriz insumo-produto mostra que a produção total é utilizada, em parte, como insumos direcionados aos diversos setores e, também, destinada para atender a demanda final (consumo das famílias, investimentos, gastos do governo e exportações). </w:t>
      </w:r>
      <w:r>
        <w:t>O valor de produção total gerado também pode ser compreendido</w:t>
      </w:r>
      <w:r w:rsidRPr="00171347">
        <w:t xml:space="preserve"> como</w:t>
      </w:r>
      <w:r>
        <w:t xml:space="preserve"> resultante da</w:t>
      </w:r>
      <w:r w:rsidRPr="00171347">
        <w:t xml:space="preserve"> utilização de insumos nacionais e produtos importados, pagamento de impostos</w:t>
      </w:r>
      <w:r>
        <w:t xml:space="preserve"> e</w:t>
      </w:r>
      <w:r w:rsidRPr="00171347">
        <w:t xml:space="preserve"> geração do valor adicionado (inclui todas as remunerações dos fatores)</w:t>
      </w:r>
      <w:r>
        <w:t xml:space="preserve"> na produção dos bens e serviços na economia</w:t>
      </w:r>
      <w:r w:rsidRPr="00171347">
        <w:t>.</w:t>
      </w:r>
      <w:r>
        <w:t xml:space="preserve"> Assim, para </w:t>
      </w:r>
      <w:r w:rsidRPr="00171347">
        <w:t>todo valor produzido por setor tem</w:t>
      </w:r>
      <w:r>
        <w:t>-se</w:t>
      </w:r>
      <w:r w:rsidRPr="00171347">
        <w:t xml:space="preserve"> um nível de mão de obra empregada. O QUADRO 1 exemplifica uma matriz insumo-produto.</w:t>
      </w:r>
    </w:p>
    <w:p w14:paraId="59BABCE8" w14:textId="77777777" w:rsidR="00F65EEA" w:rsidRPr="00171347" w:rsidRDefault="00F65EEA" w:rsidP="00F65EEA">
      <w:pPr>
        <w:spacing w:line="360" w:lineRule="auto"/>
        <w:jc w:val="both"/>
      </w:pPr>
    </w:p>
    <w:p w14:paraId="6BEDE77F" w14:textId="77777777" w:rsidR="00F65EEA" w:rsidRPr="0087139D" w:rsidRDefault="00F65EEA" w:rsidP="00F65EEA">
      <w:pPr>
        <w:keepNext/>
        <w:keepLines/>
        <w:spacing w:line="360" w:lineRule="auto"/>
        <w:jc w:val="center"/>
        <w:rPr>
          <w:b/>
          <w:bCs/>
          <w:iCs/>
          <w:sz w:val="22"/>
          <w:szCs w:val="22"/>
        </w:rPr>
      </w:pPr>
      <w:r w:rsidRPr="0087139D">
        <w:rPr>
          <w:b/>
          <w:bCs/>
          <w:iCs/>
          <w:sz w:val="22"/>
          <w:szCs w:val="22"/>
        </w:rPr>
        <w:lastRenderedPageBreak/>
        <w:t xml:space="preserve">QUADRO 1 </w:t>
      </w:r>
      <w:r w:rsidRPr="0087139D">
        <w:rPr>
          <w:b/>
          <w:sz w:val="22"/>
          <w:szCs w:val="22"/>
        </w:rPr>
        <w:t>–</w:t>
      </w:r>
      <w:r w:rsidRPr="0087139D">
        <w:rPr>
          <w:b/>
          <w:bCs/>
          <w:iCs/>
          <w:sz w:val="22"/>
          <w:szCs w:val="22"/>
        </w:rPr>
        <w:t xml:space="preserve"> Matriz Insumo-Produto com 2 setores</w:t>
      </w:r>
    </w:p>
    <w:tbl>
      <w:tblPr>
        <w:tblW w:w="0" w:type="auto"/>
        <w:jc w:val="center"/>
        <w:tblLayout w:type="fixed"/>
        <w:tblLook w:val="0000" w:firstRow="0" w:lastRow="0" w:firstColumn="0" w:lastColumn="0" w:noHBand="0" w:noVBand="0"/>
      </w:tblPr>
      <w:tblGrid>
        <w:gridCol w:w="1271"/>
        <w:gridCol w:w="1007"/>
        <w:gridCol w:w="1007"/>
        <w:gridCol w:w="1140"/>
        <w:gridCol w:w="1114"/>
        <w:gridCol w:w="1426"/>
        <w:gridCol w:w="1361"/>
        <w:gridCol w:w="1017"/>
      </w:tblGrid>
      <w:tr w:rsidR="00F65EEA" w:rsidRPr="000C000E" w14:paraId="545CF971" w14:textId="77777777" w:rsidTr="00A77625">
        <w:trPr>
          <w:trHeight w:val="812"/>
          <w:jc w:val="center"/>
        </w:trPr>
        <w:tc>
          <w:tcPr>
            <w:tcW w:w="1271" w:type="dxa"/>
            <w:tcBorders>
              <w:top w:val="single" w:sz="4" w:space="0" w:color="000000"/>
              <w:left w:val="single" w:sz="4" w:space="0" w:color="000000"/>
              <w:bottom w:val="single" w:sz="4" w:space="0" w:color="000000"/>
            </w:tcBorders>
            <w:shd w:val="clear" w:color="auto" w:fill="auto"/>
            <w:vAlign w:val="center"/>
          </w:tcPr>
          <w:p w14:paraId="20D6DD76" w14:textId="77777777" w:rsidR="00F65EEA" w:rsidRPr="000C000E" w:rsidRDefault="00F65EEA" w:rsidP="00A77625">
            <w:pPr>
              <w:keepNext/>
              <w:keepLines/>
              <w:snapToGrid w:val="0"/>
              <w:spacing w:line="360" w:lineRule="auto"/>
              <w:jc w:val="center"/>
              <w:rPr>
                <w:sz w:val="22"/>
                <w:szCs w:val="22"/>
              </w:rPr>
            </w:pPr>
          </w:p>
        </w:tc>
        <w:tc>
          <w:tcPr>
            <w:tcW w:w="1007" w:type="dxa"/>
            <w:tcBorders>
              <w:top w:val="single" w:sz="4" w:space="0" w:color="000000"/>
              <w:left w:val="single" w:sz="4" w:space="0" w:color="000000"/>
              <w:bottom w:val="single" w:sz="4" w:space="0" w:color="000000"/>
            </w:tcBorders>
            <w:shd w:val="clear" w:color="auto" w:fill="auto"/>
            <w:vAlign w:val="center"/>
          </w:tcPr>
          <w:p w14:paraId="6DFAC81D" w14:textId="77777777" w:rsidR="00F65EEA" w:rsidRPr="000C000E" w:rsidRDefault="00F65EEA" w:rsidP="00A77625">
            <w:pPr>
              <w:keepNext/>
              <w:keepLines/>
              <w:snapToGrid w:val="0"/>
              <w:spacing w:line="360" w:lineRule="auto"/>
              <w:jc w:val="center"/>
              <w:rPr>
                <w:sz w:val="22"/>
                <w:szCs w:val="22"/>
              </w:rPr>
            </w:pPr>
            <w:r w:rsidRPr="000C000E">
              <w:rPr>
                <w:sz w:val="22"/>
                <w:szCs w:val="22"/>
              </w:rPr>
              <w:t>Setor 1</w:t>
            </w:r>
          </w:p>
        </w:tc>
        <w:tc>
          <w:tcPr>
            <w:tcW w:w="1007" w:type="dxa"/>
            <w:tcBorders>
              <w:top w:val="single" w:sz="4" w:space="0" w:color="000000"/>
              <w:left w:val="single" w:sz="4" w:space="0" w:color="000000"/>
              <w:bottom w:val="single" w:sz="4" w:space="0" w:color="000000"/>
            </w:tcBorders>
            <w:shd w:val="clear" w:color="auto" w:fill="auto"/>
            <w:vAlign w:val="center"/>
          </w:tcPr>
          <w:p w14:paraId="48DBEEFB" w14:textId="77777777" w:rsidR="00F65EEA" w:rsidRPr="000C000E" w:rsidRDefault="00F65EEA" w:rsidP="00A77625">
            <w:pPr>
              <w:keepNext/>
              <w:keepLines/>
              <w:snapToGrid w:val="0"/>
              <w:spacing w:line="360" w:lineRule="auto"/>
              <w:jc w:val="center"/>
              <w:rPr>
                <w:sz w:val="22"/>
                <w:szCs w:val="22"/>
              </w:rPr>
            </w:pPr>
            <w:r w:rsidRPr="000C000E">
              <w:rPr>
                <w:sz w:val="22"/>
                <w:szCs w:val="22"/>
              </w:rPr>
              <w:t>Setor 2</w:t>
            </w:r>
          </w:p>
        </w:tc>
        <w:tc>
          <w:tcPr>
            <w:tcW w:w="1140" w:type="dxa"/>
            <w:tcBorders>
              <w:top w:val="single" w:sz="4" w:space="0" w:color="000000"/>
              <w:left w:val="single" w:sz="4" w:space="0" w:color="000000"/>
              <w:bottom w:val="single" w:sz="4" w:space="0" w:color="000000"/>
            </w:tcBorders>
            <w:shd w:val="clear" w:color="auto" w:fill="auto"/>
            <w:vAlign w:val="center"/>
          </w:tcPr>
          <w:p w14:paraId="386BE322" w14:textId="77777777" w:rsidR="00F65EEA" w:rsidRPr="000C000E" w:rsidRDefault="00F65EEA" w:rsidP="00A77625">
            <w:pPr>
              <w:keepNext/>
              <w:keepLines/>
              <w:snapToGrid w:val="0"/>
              <w:spacing w:line="360" w:lineRule="auto"/>
              <w:jc w:val="center"/>
              <w:rPr>
                <w:sz w:val="22"/>
                <w:szCs w:val="22"/>
              </w:rPr>
            </w:pPr>
            <w:r w:rsidRPr="000C000E">
              <w:rPr>
                <w:sz w:val="22"/>
                <w:szCs w:val="22"/>
              </w:rPr>
              <w:t>Consumo</w:t>
            </w:r>
          </w:p>
          <w:p w14:paraId="1DF561ED" w14:textId="77777777" w:rsidR="00F65EEA" w:rsidRPr="000C000E" w:rsidRDefault="00F65EEA" w:rsidP="00A77625">
            <w:pPr>
              <w:keepNext/>
              <w:keepLines/>
              <w:spacing w:line="360" w:lineRule="auto"/>
              <w:jc w:val="center"/>
              <w:rPr>
                <w:sz w:val="22"/>
                <w:szCs w:val="22"/>
              </w:rPr>
            </w:pPr>
            <w:r w:rsidRPr="000C000E">
              <w:rPr>
                <w:sz w:val="22"/>
                <w:szCs w:val="22"/>
              </w:rPr>
              <w:t>Famílias</w:t>
            </w:r>
          </w:p>
        </w:tc>
        <w:tc>
          <w:tcPr>
            <w:tcW w:w="1114" w:type="dxa"/>
            <w:tcBorders>
              <w:top w:val="single" w:sz="4" w:space="0" w:color="000000"/>
              <w:left w:val="single" w:sz="4" w:space="0" w:color="000000"/>
              <w:bottom w:val="single" w:sz="4" w:space="0" w:color="000000"/>
            </w:tcBorders>
            <w:shd w:val="clear" w:color="auto" w:fill="auto"/>
            <w:vAlign w:val="center"/>
          </w:tcPr>
          <w:p w14:paraId="69BA7B04" w14:textId="77777777" w:rsidR="00F65EEA" w:rsidRPr="000C000E" w:rsidRDefault="00F65EEA" w:rsidP="00A77625">
            <w:pPr>
              <w:keepNext/>
              <w:keepLines/>
              <w:snapToGrid w:val="0"/>
              <w:spacing w:line="360" w:lineRule="auto"/>
              <w:jc w:val="center"/>
              <w:rPr>
                <w:sz w:val="22"/>
                <w:szCs w:val="22"/>
              </w:rPr>
            </w:pPr>
            <w:r w:rsidRPr="000C000E">
              <w:rPr>
                <w:sz w:val="22"/>
                <w:szCs w:val="22"/>
              </w:rPr>
              <w:t>Governo</w:t>
            </w:r>
          </w:p>
        </w:tc>
        <w:tc>
          <w:tcPr>
            <w:tcW w:w="1426" w:type="dxa"/>
            <w:tcBorders>
              <w:top w:val="single" w:sz="4" w:space="0" w:color="000000"/>
              <w:left w:val="single" w:sz="4" w:space="0" w:color="000000"/>
              <w:bottom w:val="single" w:sz="4" w:space="0" w:color="000000"/>
            </w:tcBorders>
            <w:shd w:val="clear" w:color="auto" w:fill="auto"/>
            <w:vAlign w:val="center"/>
          </w:tcPr>
          <w:p w14:paraId="320E31F4" w14:textId="77777777" w:rsidR="00F65EEA" w:rsidRPr="000C000E" w:rsidRDefault="00F65EEA" w:rsidP="00A77625">
            <w:pPr>
              <w:keepNext/>
              <w:keepLines/>
              <w:snapToGrid w:val="0"/>
              <w:spacing w:line="360" w:lineRule="auto"/>
              <w:jc w:val="center"/>
              <w:rPr>
                <w:sz w:val="22"/>
                <w:szCs w:val="22"/>
              </w:rPr>
            </w:pPr>
            <w:r w:rsidRPr="000C000E">
              <w:rPr>
                <w:sz w:val="22"/>
                <w:szCs w:val="22"/>
              </w:rPr>
              <w:t>Investimento</w:t>
            </w:r>
          </w:p>
        </w:tc>
        <w:tc>
          <w:tcPr>
            <w:tcW w:w="1361" w:type="dxa"/>
            <w:tcBorders>
              <w:top w:val="single" w:sz="4" w:space="0" w:color="000000"/>
              <w:left w:val="single" w:sz="4" w:space="0" w:color="000000"/>
              <w:bottom w:val="single" w:sz="4" w:space="0" w:color="000000"/>
            </w:tcBorders>
            <w:shd w:val="clear" w:color="auto" w:fill="auto"/>
            <w:vAlign w:val="center"/>
          </w:tcPr>
          <w:p w14:paraId="659F2DE3" w14:textId="77777777" w:rsidR="00F65EEA" w:rsidRPr="000C000E" w:rsidRDefault="00F65EEA" w:rsidP="00A77625">
            <w:pPr>
              <w:keepNext/>
              <w:keepLines/>
              <w:snapToGrid w:val="0"/>
              <w:spacing w:line="360" w:lineRule="auto"/>
              <w:jc w:val="center"/>
              <w:rPr>
                <w:sz w:val="22"/>
                <w:szCs w:val="22"/>
              </w:rPr>
            </w:pPr>
            <w:r w:rsidRPr="000C000E">
              <w:rPr>
                <w:sz w:val="22"/>
                <w:szCs w:val="22"/>
              </w:rPr>
              <w:t>Exportações</w:t>
            </w: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04BE9" w14:textId="77777777" w:rsidR="00F65EEA" w:rsidRPr="000C000E" w:rsidRDefault="00F65EEA" w:rsidP="00A77625">
            <w:pPr>
              <w:keepNext/>
              <w:keepLines/>
              <w:snapToGrid w:val="0"/>
              <w:spacing w:line="360" w:lineRule="auto"/>
              <w:jc w:val="center"/>
              <w:rPr>
                <w:sz w:val="22"/>
                <w:szCs w:val="22"/>
              </w:rPr>
            </w:pPr>
            <w:r w:rsidRPr="000C000E">
              <w:rPr>
                <w:sz w:val="22"/>
                <w:szCs w:val="22"/>
              </w:rPr>
              <w:t>Total</w:t>
            </w:r>
          </w:p>
        </w:tc>
      </w:tr>
      <w:tr w:rsidR="00F65EEA" w:rsidRPr="000C000E" w14:paraId="33E1A085" w14:textId="77777777" w:rsidTr="00A77625">
        <w:trPr>
          <w:trHeight w:val="399"/>
          <w:jc w:val="center"/>
        </w:trPr>
        <w:tc>
          <w:tcPr>
            <w:tcW w:w="1271" w:type="dxa"/>
            <w:tcBorders>
              <w:top w:val="single" w:sz="4" w:space="0" w:color="000000"/>
              <w:left w:val="single" w:sz="4" w:space="0" w:color="000000"/>
              <w:bottom w:val="single" w:sz="4" w:space="0" w:color="000000"/>
            </w:tcBorders>
            <w:shd w:val="clear" w:color="auto" w:fill="auto"/>
            <w:vAlign w:val="center"/>
          </w:tcPr>
          <w:p w14:paraId="0DDA4F0D" w14:textId="77777777" w:rsidR="00F65EEA" w:rsidRPr="000C000E" w:rsidRDefault="00F65EEA" w:rsidP="00A77625">
            <w:pPr>
              <w:keepNext/>
              <w:keepLines/>
              <w:snapToGrid w:val="0"/>
              <w:spacing w:line="360" w:lineRule="auto"/>
              <w:jc w:val="center"/>
              <w:rPr>
                <w:sz w:val="22"/>
                <w:szCs w:val="22"/>
              </w:rPr>
            </w:pPr>
            <w:r w:rsidRPr="000C000E">
              <w:rPr>
                <w:sz w:val="22"/>
                <w:szCs w:val="22"/>
              </w:rPr>
              <w:t>Setor 1</w:t>
            </w:r>
          </w:p>
        </w:tc>
        <w:tc>
          <w:tcPr>
            <w:tcW w:w="1007" w:type="dxa"/>
            <w:tcBorders>
              <w:top w:val="single" w:sz="4" w:space="0" w:color="000000"/>
              <w:left w:val="single" w:sz="4" w:space="0" w:color="000000"/>
              <w:bottom w:val="single" w:sz="4" w:space="0" w:color="000000"/>
            </w:tcBorders>
            <w:shd w:val="clear" w:color="auto" w:fill="auto"/>
            <w:vAlign w:val="center"/>
          </w:tcPr>
          <w:p w14:paraId="0B1767E3"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Z</w:t>
            </w:r>
            <w:r w:rsidRPr="000C000E">
              <w:rPr>
                <w:sz w:val="22"/>
                <w:szCs w:val="22"/>
                <w:vertAlign w:val="subscript"/>
              </w:rPr>
              <w:t>11</w:t>
            </w:r>
          </w:p>
        </w:tc>
        <w:tc>
          <w:tcPr>
            <w:tcW w:w="1007" w:type="dxa"/>
            <w:tcBorders>
              <w:top w:val="single" w:sz="4" w:space="0" w:color="000000"/>
              <w:left w:val="single" w:sz="4" w:space="0" w:color="000000"/>
              <w:bottom w:val="single" w:sz="4" w:space="0" w:color="000000"/>
            </w:tcBorders>
            <w:shd w:val="clear" w:color="auto" w:fill="auto"/>
            <w:vAlign w:val="center"/>
          </w:tcPr>
          <w:p w14:paraId="1BF931DB"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Z</w:t>
            </w:r>
            <w:r w:rsidRPr="000C000E">
              <w:rPr>
                <w:sz w:val="22"/>
                <w:szCs w:val="22"/>
                <w:vertAlign w:val="subscript"/>
              </w:rPr>
              <w:t>12</w:t>
            </w:r>
          </w:p>
        </w:tc>
        <w:tc>
          <w:tcPr>
            <w:tcW w:w="1140" w:type="dxa"/>
            <w:tcBorders>
              <w:top w:val="single" w:sz="4" w:space="0" w:color="000000"/>
              <w:left w:val="single" w:sz="4" w:space="0" w:color="000000"/>
              <w:bottom w:val="single" w:sz="4" w:space="0" w:color="000000"/>
            </w:tcBorders>
            <w:shd w:val="clear" w:color="auto" w:fill="auto"/>
            <w:vAlign w:val="center"/>
          </w:tcPr>
          <w:p w14:paraId="41FA4F7D"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C</w:t>
            </w:r>
            <w:r w:rsidRPr="000C000E">
              <w:rPr>
                <w:sz w:val="22"/>
                <w:szCs w:val="22"/>
                <w:vertAlign w:val="subscript"/>
              </w:rPr>
              <w:t>1</w:t>
            </w:r>
          </w:p>
        </w:tc>
        <w:tc>
          <w:tcPr>
            <w:tcW w:w="1114" w:type="dxa"/>
            <w:tcBorders>
              <w:top w:val="single" w:sz="4" w:space="0" w:color="000000"/>
              <w:left w:val="single" w:sz="4" w:space="0" w:color="000000"/>
              <w:bottom w:val="single" w:sz="4" w:space="0" w:color="000000"/>
            </w:tcBorders>
            <w:shd w:val="clear" w:color="auto" w:fill="auto"/>
            <w:vAlign w:val="center"/>
          </w:tcPr>
          <w:p w14:paraId="3AC83957"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G</w:t>
            </w:r>
            <w:r w:rsidRPr="000C000E">
              <w:rPr>
                <w:sz w:val="22"/>
                <w:szCs w:val="22"/>
                <w:vertAlign w:val="subscript"/>
              </w:rPr>
              <w:t>1</w:t>
            </w:r>
          </w:p>
        </w:tc>
        <w:tc>
          <w:tcPr>
            <w:tcW w:w="1426" w:type="dxa"/>
            <w:tcBorders>
              <w:top w:val="single" w:sz="4" w:space="0" w:color="000000"/>
              <w:left w:val="single" w:sz="4" w:space="0" w:color="000000"/>
              <w:bottom w:val="single" w:sz="4" w:space="0" w:color="000000"/>
            </w:tcBorders>
            <w:shd w:val="clear" w:color="auto" w:fill="auto"/>
            <w:vAlign w:val="center"/>
          </w:tcPr>
          <w:p w14:paraId="2E4C8AA9"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I</w:t>
            </w:r>
            <w:r w:rsidRPr="000C000E">
              <w:rPr>
                <w:sz w:val="22"/>
                <w:szCs w:val="22"/>
                <w:vertAlign w:val="subscript"/>
              </w:rPr>
              <w:t>1</w:t>
            </w:r>
          </w:p>
        </w:tc>
        <w:tc>
          <w:tcPr>
            <w:tcW w:w="1361" w:type="dxa"/>
            <w:tcBorders>
              <w:top w:val="single" w:sz="4" w:space="0" w:color="000000"/>
              <w:left w:val="single" w:sz="4" w:space="0" w:color="000000"/>
              <w:bottom w:val="single" w:sz="4" w:space="0" w:color="000000"/>
            </w:tcBorders>
            <w:shd w:val="clear" w:color="auto" w:fill="auto"/>
            <w:vAlign w:val="center"/>
          </w:tcPr>
          <w:p w14:paraId="497036E2"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E</w:t>
            </w:r>
            <w:r w:rsidRPr="000C000E">
              <w:rPr>
                <w:sz w:val="22"/>
                <w:szCs w:val="22"/>
                <w:vertAlign w:val="subscript"/>
              </w:rPr>
              <w:t>1</w:t>
            </w: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64C7F"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X</w:t>
            </w:r>
            <w:r w:rsidRPr="000C000E">
              <w:rPr>
                <w:sz w:val="22"/>
                <w:szCs w:val="22"/>
                <w:vertAlign w:val="subscript"/>
              </w:rPr>
              <w:t>1</w:t>
            </w:r>
          </w:p>
        </w:tc>
      </w:tr>
      <w:tr w:rsidR="00F65EEA" w:rsidRPr="000C000E" w14:paraId="37ACAFCC" w14:textId="77777777" w:rsidTr="00A77625">
        <w:trPr>
          <w:trHeight w:val="413"/>
          <w:jc w:val="center"/>
        </w:trPr>
        <w:tc>
          <w:tcPr>
            <w:tcW w:w="1271" w:type="dxa"/>
            <w:tcBorders>
              <w:top w:val="single" w:sz="4" w:space="0" w:color="000000"/>
              <w:left w:val="single" w:sz="4" w:space="0" w:color="000000"/>
              <w:bottom w:val="single" w:sz="4" w:space="0" w:color="000000"/>
            </w:tcBorders>
            <w:shd w:val="clear" w:color="auto" w:fill="auto"/>
            <w:vAlign w:val="center"/>
          </w:tcPr>
          <w:p w14:paraId="71D7D5DF" w14:textId="77777777" w:rsidR="00F65EEA" w:rsidRPr="000C000E" w:rsidRDefault="00F65EEA" w:rsidP="00A77625">
            <w:pPr>
              <w:keepNext/>
              <w:keepLines/>
              <w:snapToGrid w:val="0"/>
              <w:spacing w:line="360" w:lineRule="auto"/>
              <w:jc w:val="center"/>
              <w:rPr>
                <w:sz w:val="22"/>
                <w:szCs w:val="22"/>
              </w:rPr>
            </w:pPr>
            <w:r w:rsidRPr="000C000E">
              <w:rPr>
                <w:sz w:val="22"/>
                <w:szCs w:val="22"/>
              </w:rPr>
              <w:t>Setor 2</w:t>
            </w:r>
          </w:p>
        </w:tc>
        <w:tc>
          <w:tcPr>
            <w:tcW w:w="1007" w:type="dxa"/>
            <w:tcBorders>
              <w:top w:val="single" w:sz="4" w:space="0" w:color="000000"/>
              <w:left w:val="single" w:sz="4" w:space="0" w:color="000000"/>
              <w:bottom w:val="single" w:sz="4" w:space="0" w:color="000000"/>
            </w:tcBorders>
            <w:shd w:val="clear" w:color="auto" w:fill="auto"/>
            <w:vAlign w:val="center"/>
          </w:tcPr>
          <w:p w14:paraId="0034B7C3"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Z</w:t>
            </w:r>
            <w:r w:rsidRPr="000C000E">
              <w:rPr>
                <w:sz w:val="22"/>
                <w:szCs w:val="22"/>
                <w:vertAlign w:val="subscript"/>
              </w:rPr>
              <w:t>21</w:t>
            </w:r>
          </w:p>
        </w:tc>
        <w:tc>
          <w:tcPr>
            <w:tcW w:w="1007" w:type="dxa"/>
            <w:tcBorders>
              <w:top w:val="single" w:sz="4" w:space="0" w:color="000000"/>
              <w:left w:val="single" w:sz="4" w:space="0" w:color="000000"/>
              <w:bottom w:val="single" w:sz="4" w:space="0" w:color="000000"/>
            </w:tcBorders>
            <w:shd w:val="clear" w:color="auto" w:fill="auto"/>
            <w:vAlign w:val="center"/>
          </w:tcPr>
          <w:p w14:paraId="017A6F1D"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Z</w:t>
            </w:r>
            <w:r w:rsidRPr="000C000E">
              <w:rPr>
                <w:sz w:val="22"/>
                <w:szCs w:val="22"/>
                <w:vertAlign w:val="subscript"/>
              </w:rPr>
              <w:t>22</w:t>
            </w:r>
          </w:p>
        </w:tc>
        <w:tc>
          <w:tcPr>
            <w:tcW w:w="1140" w:type="dxa"/>
            <w:tcBorders>
              <w:top w:val="single" w:sz="4" w:space="0" w:color="000000"/>
              <w:left w:val="single" w:sz="4" w:space="0" w:color="000000"/>
              <w:bottom w:val="single" w:sz="4" w:space="0" w:color="000000"/>
            </w:tcBorders>
            <w:shd w:val="clear" w:color="auto" w:fill="auto"/>
            <w:vAlign w:val="center"/>
          </w:tcPr>
          <w:p w14:paraId="510552A6"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C</w:t>
            </w:r>
            <w:r w:rsidRPr="000C000E">
              <w:rPr>
                <w:sz w:val="22"/>
                <w:szCs w:val="22"/>
                <w:vertAlign w:val="subscript"/>
              </w:rPr>
              <w:t>2</w:t>
            </w:r>
          </w:p>
        </w:tc>
        <w:tc>
          <w:tcPr>
            <w:tcW w:w="1114" w:type="dxa"/>
            <w:tcBorders>
              <w:top w:val="single" w:sz="4" w:space="0" w:color="000000"/>
              <w:left w:val="single" w:sz="4" w:space="0" w:color="000000"/>
              <w:bottom w:val="single" w:sz="4" w:space="0" w:color="000000"/>
            </w:tcBorders>
            <w:shd w:val="clear" w:color="auto" w:fill="auto"/>
            <w:vAlign w:val="center"/>
          </w:tcPr>
          <w:p w14:paraId="54408B79"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G</w:t>
            </w:r>
            <w:r w:rsidRPr="000C000E">
              <w:rPr>
                <w:sz w:val="22"/>
                <w:szCs w:val="22"/>
                <w:vertAlign w:val="subscript"/>
              </w:rPr>
              <w:t>2</w:t>
            </w:r>
          </w:p>
        </w:tc>
        <w:tc>
          <w:tcPr>
            <w:tcW w:w="1426" w:type="dxa"/>
            <w:tcBorders>
              <w:top w:val="single" w:sz="4" w:space="0" w:color="000000"/>
              <w:left w:val="single" w:sz="4" w:space="0" w:color="000000"/>
              <w:bottom w:val="single" w:sz="4" w:space="0" w:color="000000"/>
            </w:tcBorders>
            <w:shd w:val="clear" w:color="auto" w:fill="auto"/>
            <w:vAlign w:val="center"/>
          </w:tcPr>
          <w:p w14:paraId="4B3385F6"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I</w:t>
            </w:r>
            <w:r w:rsidRPr="000C000E">
              <w:rPr>
                <w:sz w:val="22"/>
                <w:szCs w:val="22"/>
                <w:vertAlign w:val="subscript"/>
              </w:rPr>
              <w:t>2</w:t>
            </w:r>
          </w:p>
        </w:tc>
        <w:tc>
          <w:tcPr>
            <w:tcW w:w="1361" w:type="dxa"/>
            <w:tcBorders>
              <w:top w:val="single" w:sz="4" w:space="0" w:color="000000"/>
              <w:left w:val="single" w:sz="4" w:space="0" w:color="000000"/>
              <w:bottom w:val="single" w:sz="4" w:space="0" w:color="000000"/>
            </w:tcBorders>
            <w:shd w:val="clear" w:color="auto" w:fill="auto"/>
            <w:vAlign w:val="center"/>
          </w:tcPr>
          <w:p w14:paraId="12A70284"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E</w:t>
            </w:r>
            <w:r w:rsidRPr="000C000E">
              <w:rPr>
                <w:sz w:val="22"/>
                <w:szCs w:val="22"/>
                <w:vertAlign w:val="subscript"/>
              </w:rPr>
              <w:t>2</w:t>
            </w: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834C2"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X</w:t>
            </w:r>
            <w:r w:rsidRPr="000C000E">
              <w:rPr>
                <w:sz w:val="22"/>
                <w:szCs w:val="22"/>
                <w:vertAlign w:val="subscript"/>
              </w:rPr>
              <w:t>2</w:t>
            </w:r>
          </w:p>
        </w:tc>
      </w:tr>
      <w:tr w:rsidR="00F65EEA" w:rsidRPr="000C000E" w14:paraId="62DF3E0D" w14:textId="77777777" w:rsidTr="00A77625">
        <w:trPr>
          <w:trHeight w:val="399"/>
          <w:jc w:val="center"/>
        </w:trPr>
        <w:tc>
          <w:tcPr>
            <w:tcW w:w="1271" w:type="dxa"/>
            <w:tcBorders>
              <w:top w:val="single" w:sz="4" w:space="0" w:color="000000"/>
              <w:left w:val="single" w:sz="4" w:space="0" w:color="000000"/>
              <w:bottom w:val="single" w:sz="4" w:space="0" w:color="000000"/>
            </w:tcBorders>
            <w:shd w:val="clear" w:color="auto" w:fill="auto"/>
            <w:vAlign w:val="center"/>
          </w:tcPr>
          <w:p w14:paraId="76E0FD39" w14:textId="77777777" w:rsidR="00F65EEA" w:rsidRPr="000C000E" w:rsidRDefault="00F65EEA" w:rsidP="00A77625">
            <w:pPr>
              <w:keepNext/>
              <w:keepLines/>
              <w:snapToGrid w:val="0"/>
              <w:spacing w:line="360" w:lineRule="auto"/>
              <w:jc w:val="center"/>
              <w:rPr>
                <w:sz w:val="22"/>
                <w:szCs w:val="22"/>
              </w:rPr>
            </w:pPr>
            <w:r w:rsidRPr="000C000E">
              <w:rPr>
                <w:sz w:val="22"/>
                <w:szCs w:val="22"/>
              </w:rPr>
              <w:t>Importação</w:t>
            </w:r>
          </w:p>
        </w:tc>
        <w:tc>
          <w:tcPr>
            <w:tcW w:w="1007" w:type="dxa"/>
            <w:tcBorders>
              <w:top w:val="single" w:sz="4" w:space="0" w:color="000000"/>
              <w:left w:val="single" w:sz="4" w:space="0" w:color="000000"/>
              <w:bottom w:val="single" w:sz="4" w:space="0" w:color="000000"/>
            </w:tcBorders>
            <w:shd w:val="clear" w:color="auto" w:fill="auto"/>
            <w:vAlign w:val="center"/>
          </w:tcPr>
          <w:p w14:paraId="305F64ED"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M</w:t>
            </w:r>
            <w:r w:rsidRPr="000C000E">
              <w:rPr>
                <w:sz w:val="22"/>
                <w:szCs w:val="22"/>
                <w:vertAlign w:val="subscript"/>
              </w:rPr>
              <w:t>1</w:t>
            </w:r>
          </w:p>
        </w:tc>
        <w:tc>
          <w:tcPr>
            <w:tcW w:w="1007" w:type="dxa"/>
            <w:tcBorders>
              <w:top w:val="single" w:sz="4" w:space="0" w:color="000000"/>
              <w:left w:val="single" w:sz="4" w:space="0" w:color="000000"/>
              <w:bottom w:val="single" w:sz="4" w:space="0" w:color="000000"/>
            </w:tcBorders>
            <w:shd w:val="clear" w:color="auto" w:fill="auto"/>
            <w:vAlign w:val="center"/>
          </w:tcPr>
          <w:p w14:paraId="56AF9D41"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M</w:t>
            </w:r>
            <w:r w:rsidRPr="000C000E">
              <w:rPr>
                <w:sz w:val="22"/>
                <w:szCs w:val="22"/>
                <w:vertAlign w:val="subscript"/>
              </w:rPr>
              <w:t>2</w:t>
            </w:r>
          </w:p>
        </w:tc>
        <w:tc>
          <w:tcPr>
            <w:tcW w:w="1140" w:type="dxa"/>
            <w:tcBorders>
              <w:top w:val="single" w:sz="4" w:space="0" w:color="000000"/>
              <w:left w:val="single" w:sz="4" w:space="0" w:color="000000"/>
              <w:bottom w:val="single" w:sz="4" w:space="0" w:color="000000"/>
            </w:tcBorders>
            <w:shd w:val="clear" w:color="auto" w:fill="auto"/>
            <w:vAlign w:val="center"/>
          </w:tcPr>
          <w:p w14:paraId="2A30B98E" w14:textId="77777777" w:rsidR="00F65EEA" w:rsidRPr="000C000E" w:rsidRDefault="00F65EEA" w:rsidP="00A77625">
            <w:pPr>
              <w:keepNext/>
              <w:keepLines/>
              <w:snapToGrid w:val="0"/>
              <w:spacing w:line="360" w:lineRule="auto"/>
              <w:jc w:val="center"/>
              <w:rPr>
                <w:sz w:val="22"/>
                <w:szCs w:val="22"/>
              </w:rPr>
            </w:pPr>
            <w:r w:rsidRPr="000C000E">
              <w:rPr>
                <w:sz w:val="22"/>
                <w:szCs w:val="22"/>
              </w:rPr>
              <w:t>M</w:t>
            </w:r>
            <w:r w:rsidRPr="000C000E">
              <w:rPr>
                <w:sz w:val="22"/>
                <w:szCs w:val="22"/>
                <w:vertAlign w:val="subscript"/>
              </w:rPr>
              <w:t>c</w:t>
            </w:r>
          </w:p>
        </w:tc>
        <w:tc>
          <w:tcPr>
            <w:tcW w:w="1114" w:type="dxa"/>
            <w:tcBorders>
              <w:top w:val="single" w:sz="4" w:space="0" w:color="000000"/>
              <w:left w:val="single" w:sz="4" w:space="0" w:color="000000"/>
              <w:bottom w:val="single" w:sz="4" w:space="0" w:color="000000"/>
            </w:tcBorders>
            <w:shd w:val="clear" w:color="auto" w:fill="auto"/>
            <w:vAlign w:val="center"/>
          </w:tcPr>
          <w:p w14:paraId="2A4B487D" w14:textId="77777777" w:rsidR="00F65EEA" w:rsidRPr="000C000E" w:rsidRDefault="00F65EEA" w:rsidP="00A77625">
            <w:pPr>
              <w:keepNext/>
              <w:keepLines/>
              <w:snapToGrid w:val="0"/>
              <w:spacing w:line="360" w:lineRule="auto"/>
              <w:jc w:val="center"/>
              <w:rPr>
                <w:sz w:val="22"/>
                <w:szCs w:val="22"/>
              </w:rPr>
            </w:pPr>
            <w:r w:rsidRPr="000C000E">
              <w:rPr>
                <w:sz w:val="22"/>
                <w:szCs w:val="22"/>
              </w:rPr>
              <w:t>M</w:t>
            </w:r>
            <w:r w:rsidRPr="000C000E">
              <w:rPr>
                <w:sz w:val="22"/>
                <w:szCs w:val="22"/>
                <w:vertAlign w:val="subscript"/>
              </w:rPr>
              <w:t>g</w:t>
            </w:r>
          </w:p>
        </w:tc>
        <w:tc>
          <w:tcPr>
            <w:tcW w:w="1426" w:type="dxa"/>
            <w:tcBorders>
              <w:top w:val="single" w:sz="4" w:space="0" w:color="000000"/>
              <w:left w:val="single" w:sz="4" w:space="0" w:color="000000"/>
              <w:bottom w:val="single" w:sz="4" w:space="0" w:color="000000"/>
            </w:tcBorders>
            <w:shd w:val="clear" w:color="auto" w:fill="auto"/>
            <w:vAlign w:val="center"/>
          </w:tcPr>
          <w:p w14:paraId="2528BD53" w14:textId="77777777" w:rsidR="00F65EEA" w:rsidRPr="000C000E" w:rsidRDefault="00F65EEA" w:rsidP="00A77625">
            <w:pPr>
              <w:keepNext/>
              <w:keepLines/>
              <w:snapToGrid w:val="0"/>
              <w:spacing w:line="360" w:lineRule="auto"/>
              <w:jc w:val="center"/>
              <w:rPr>
                <w:sz w:val="22"/>
                <w:szCs w:val="22"/>
              </w:rPr>
            </w:pPr>
            <w:r w:rsidRPr="000C000E">
              <w:rPr>
                <w:sz w:val="22"/>
                <w:szCs w:val="22"/>
              </w:rPr>
              <w:t>M</w:t>
            </w:r>
            <w:r w:rsidRPr="000C000E">
              <w:rPr>
                <w:sz w:val="22"/>
                <w:szCs w:val="22"/>
                <w:vertAlign w:val="subscript"/>
              </w:rPr>
              <w:t>i</w:t>
            </w:r>
          </w:p>
        </w:tc>
        <w:tc>
          <w:tcPr>
            <w:tcW w:w="1361" w:type="dxa"/>
            <w:tcBorders>
              <w:top w:val="single" w:sz="4" w:space="0" w:color="000000"/>
              <w:left w:val="single" w:sz="4" w:space="0" w:color="000000"/>
              <w:bottom w:val="single" w:sz="4" w:space="0" w:color="000000"/>
            </w:tcBorders>
            <w:shd w:val="clear" w:color="auto" w:fill="auto"/>
            <w:vAlign w:val="center"/>
          </w:tcPr>
          <w:p w14:paraId="26F3F1CB" w14:textId="77777777" w:rsidR="00F65EEA" w:rsidRPr="000C000E" w:rsidRDefault="00F65EEA" w:rsidP="00A77625">
            <w:pPr>
              <w:keepNext/>
              <w:keepLines/>
              <w:snapToGrid w:val="0"/>
              <w:spacing w:line="360" w:lineRule="auto"/>
              <w:jc w:val="center"/>
              <w:rPr>
                <w:sz w:val="22"/>
                <w:szCs w:val="22"/>
              </w:rPr>
            </w:pP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FCE03" w14:textId="77777777" w:rsidR="00F65EEA" w:rsidRPr="000C000E" w:rsidRDefault="00F65EEA" w:rsidP="00A77625">
            <w:pPr>
              <w:keepNext/>
              <w:keepLines/>
              <w:snapToGrid w:val="0"/>
              <w:spacing w:line="360" w:lineRule="auto"/>
              <w:jc w:val="center"/>
              <w:rPr>
                <w:sz w:val="22"/>
                <w:szCs w:val="22"/>
              </w:rPr>
            </w:pPr>
            <w:r w:rsidRPr="000C000E">
              <w:rPr>
                <w:sz w:val="22"/>
                <w:szCs w:val="22"/>
              </w:rPr>
              <w:t>M</w:t>
            </w:r>
          </w:p>
        </w:tc>
      </w:tr>
      <w:tr w:rsidR="00F65EEA" w:rsidRPr="000C000E" w14:paraId="6FB5BCC8" w14:textId="77777777" w:rsidTr="00A77625">
        <w:trPr>
          <w:trHeight w:val="399"/>
          <w:jc w:val="center"/>
        </w:trPr>
        <w:tc>
          <w:tcPr>
            <w:tcW w:w="1271" w:type="dxa"/>
            <w:tcBorders>
              <w:top w:val="single" w:sz="4" w:space="0" w:color="000000"/>
              <w:left w:val="single" w:sz="4" w:space="0" w:color="000000"/>
              <w:bottom w:val="single" w:sz="4" w:space="0" w:color="000000"/>
            </w:tcBorders>
            <w:shd w:val="clear" w:color="auto" w:fill="auto"/>
            <w:vAlign w:val="center"/>
          </w:tcPr>
          <w:p w14:paraId="295C6765" w14:textId="77777777" w:rsidR="00F65EEA" w:rsidRPr="000C000E" w:rsidRDefault="00F65EEA" w:rsidP="00A77625">
            <w:pPr>
              <w:keepNext/>
              <w:keepLines/>
              <w:snapToGrid w:val="0"/>
              <w:spacing w:line="360" w:lineRule="auto"/>
              <w:jc w:val="center"/>
              <w:rPr>
                <w:sz w:val="22"/>
                <w:szCs w:val="22"/>
              </w:rPr>
            </w:pPr>
            <w:r w:rsidRPr="000C000E">
              <w:rPr>
                <w:sz w:val="22"/>
                <w:szCs w:val="22"/>
              </w:rPr>
              <w:t>Impostos</w:t>
            </w:r>
          </w:p>
        </w:tc>
        <w:tc>
          <w:tcPr>
            <w:tcW w:w="1007" w:type="dxa"/>
            <w:tcBorders>
              <w:top w:val="single" w:sz="4" w:space="0" w:color="000000"/>
              <w:left w:val="single" w:sz="4" w:space="0" w:color="000000"/>
              <w:bottom w:val="single" w:sz="4" w:space="0" w:color="000000"/>
            </w:tcBorders>
            <w:shd w:val="clear" w:color="auto" w:fill="auto"/>
            <w:vAlign w:val="center"/>
          </w:tcPr>
          <w:p w14:paraId="58F74C08"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T</w:t>
            </w:r>
            <w:r w:rsidRPr="000C000E">
              <w:rPr>
                <w:sz w:val="22"/>
                <w:szCs w:val="22"/>
                <w:vertAlign w:val="subscript"/>
              </w:rPr>
              <w:t>1</w:t>
            </w:r>
          </w:p>
        </w:tc>
        <w:tc>
          <w:tcPr>
            <w:tcW w:w="1007" w:type="dxa"/>
            <w:tcBorders>
              <w:top w:val="single" w:sz="4" w:space="0" w:color="000000"/>
              <w:left w:val="single" w:sz="4" w:space="0" w:color="000000"/>
              <w:bottom w:val="single" w:sz="4" w:space="0" w:color="000000"/>
            </w:tcBorders>
            <w:shd w:val="clear" w:color="auto" w:fill="auto"/>
            <w:vAlign w:val="center"/>
          </w:tcPr>
          <w:p w14:paraId="222CAD8B"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T</w:t>
            </w:r>
            <w:r w:rsidRPr="000C000E">
              <w:rPr>
                <w:sz w:val="22"/>
                <w:szCs w:val="22"/>
                <w:vertAlign w:val="subscript"/>
              </w:rPr>
              <w:t>2</w:t>
            </w:r>
          </w:p>
        </w:tc>
        <w:tc>
          <w:tcPr>
            <w:tcW w:w="1140" w:type="dxa"/>
            <w:tcBorders>
              <w:top w:val="single" w:sz="4" w:space="0" w:color="000000"/>
              <w:left w:val="single" w:sz="4" w:space="0" w:color="000000"/>
              <w:bottom w:val="single" w:sz="4" w:space="0" w:color="000000"/>
            </w:tcBorders>
            <w:shd w:val="clear" w:color="auto" w:fill="auto"/>
            <w:vAlign w:val="center"/>
          </w:tcPr>
          <w:p w14:paraId="270A70C9" w14:textId="77777777" w:rsidR="00F65EEA" w:rsidRPr="000C000E" w:rsidRDefault="00F65EEA" w:rsidP="00A77625">
            <w:pPr>
              <w:keepNext/>
              <w:keepLines/>
              <w:snapToGrid w:val="0"/>
              <w:spacing w:line="360" w:lineRule="auto"/>
              <w:jc w:val="center"/>
              <w:rPr>
                <w:sz w:val="22"/>
                <w:szCs w:val="22"/>
              </w:rPr>
            </w:pPr>
            <w:r w:rsidRPr="000C000E">
              <w:rPr>
                <w:sz w:val="22"/>
                <w:szCs w:val="22"/>
              </w:rPr>
              <w:t>T</w:t>
            </w:r>
            <w:r w:rsidRPr="000C000E">
              <w:rPr>
                <w:sz w:val="22"/>
                <w:szCs w:val="22"/>
                <w:vertAlign w:val="subscript"/>
              </w:rPr>
              <w:t>c</w:t>
            </w:r>
          </w:p>
        </w:tc>
        <w:tc>
          <w:tcPr>
            <w:tcW w:w="1114" w:type="dxa"/>
            <w:tcBorders>
              <w:top w:val="single" w:sz="4" w:space="0" w:color="000000"/>
              <w:left w:val="single" w:sz="4" w:space="0" w:color="000000"/>
              <w:bottom w:val="single" w:sz="4" w:space="0" w:color="000000"/>
            </w:tcBorders>
            <w:shd w:val="clear" w:color="auto" w:fill="auto"/>
            <w:vAlign w:val="center"/>
          </w:tcPr>
          <w:p w14:paraId="569586D7" w14:textId="77777777" w:rsidR="00F65EEA" w:rsidRPr="000C000E" w:rsidRDefault="00F65EEA" w:rsidP="00A77625">
            <w:pPr>
              <w:keepNext/>
              <w:keepLines/>
              <w:snapToGrid w:val="0"/>
              <w:spacing w:line="360" w:lineRule="auto"/>
              <w:jc w:val="center"/>
              <w:rPr>
                <w:sz w:val="22"/>
                <w:szCs w:val="22"/>
              </w:rPr>
            </w:pPr>
            <w:r w:rsidRPr="000C000E">
              <w:rPr>
                <w:sz w:val="22"/>
                <w:szCs w:val="22"/>
              </w:rPr>
              <w:t>T</w:t>
            </w:r>
            <w:r w:rsidRPr="000C000E">
              <w:rPr>
                <w:sz w:val="22"/>
                <w:szCs w:val="22"/>
                <w:vertAlign w:val="subscript"/>
              </w:rPr>
              <w:t>g</w:t>
            </w:r>
          </w:p>
        </w:tc>
        <w:tc>
          <w:tcPr>
            <w:tcW w:w="1426" w:type="dxa"/>
            <w:tcBorders>
              <w:top w:val="single" w:sz="4" w:space="0" w:color="000000"/>
              <w:left w:val="single" w:sz="4" w:space="0" w:color="000000"/>
              <w:bottom w:val="single" w:sz="4" w:space="0" w:color="000000"/>
            </w:tcBorders>
            <w:shd w:val="clear" w:color="auto" w:fill="auto"/>
            <w:vAlign w:val="center"/>
          </w:tcPr>
          <w:p w14:paraId="4162CC4F" w14:textId="77777777" w:rsidR="00F65EEA" w:rsidRPr="000C000E" w:rsidRDefault="00F65EEA" w:rsidP="00A77625">
            <w:pPr>
              <w:keepNext/>
              <w:keepLines/>
              <w:snapToGrid w:val="0"/>
              <w:spacing w:line="360" w:lineRule="auto"/>
              <w:jc w:val="center"/>
              <w:rPr>
                <w:sz w:val="22"/>
                <w:szCs w:val="22"/>
              </w:rPr>
            </w:pPr>
            <w:r w:rsidRPr="000C000E">
              <w:rPr>
                <w:sz w:val="22"/>
                <w:szCs w:val="22"/>
              </w:rPr>
              <w:t>T</w:t>
            </w:r>
            <w:r w:rsidRPr="000C000E">
              <w:rPr>
                <w:sz w:val="22"/>
                <w:szCs w:val="22"/>
                <w:vertAlign w:val="subscript"/>
              </w:rPr>
              <w:t>i</w:t>
            </w:r>
          </w:p>
        </w:tc>
        <w:tc>
          <w:tcPr>
            <w:tcW w:w="1361" w:type="dxa"/>
            <w:tcBorders>
              <w:top w:val="single" w:sz="4" w:space="0" w:color="000000"/>
              <w:left w:val="single" w:sz="4" w:space="0" w:color="000000"/>
              <w:bottom w:val="single" w:sz="4" w:space="0" w:color="000000"/>
            </w:tcBorders>
            <w:shd w:val="clear" w:color="auto" w:fill="auto"/>
            <w:vAlign w:val="center"/>
          </w:tcPr>
          <w:p w14:paraId="0644C340" w14:textId="77777777" w:rsidR="00F65EEA" w:rsidRPr="000C000E" w:rsidRDefault="00F65EEA" w:rsidP="00A77625">
            <w:pPr>
              <w:keepNext/>
              <w:keepLines/>
              <w:snapToGrid w:val="0"/>
              <w:spacing w:line="360" w:lineRule="auto"/>
              <w:jc w:val="center"/>
              <w:rPr>
                <w:sz w:val="22"/>
                <w:szCs w:val="22"/>
              </w:rPr>
            </w:pPr>
            <w:r w:rsidRPr="000C000E">
              <w:rPr>
                <w:sz w:val="22"/>
                <w:szCs w:val="22"/>
              </w:rPr>
              <w:t>T</w:t>
            </w:r>
            <w:r w:rsidRPr="000C000E">
              <w:rPr>
                <w:sz w:val="22"/>
                <w:szCs w:val="22"/>
                <w:vertAlign w:val="subscript"/>
              </w:rPr>
              <w:t>e</w:t>
            </w: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32BD8" w14:textId="77777777" w:rsidR="00F65EEA" w:rsidRPr="000C000E" w:rsidRDefault="00F65EEA" w:rsidP="00A77625">
            <w:pPr>
              <w:keepNext/>
              <w:keepLines/>
              <w:snapToGrid w:val="0"/>
              <w:spacing w:line="360" w:lineRule="auto"/>
              <w:jc w:val="center"/>
              <w:rPr>
                <w:sz w:val="22"/>
                <w:szCs w:val="22"/>
              </w:rPr>
            </w:pPr>
            <w:r w:rsidRPr="000C000E">
              <w:rPr>
                <w:sz w:val="22"/>
                <w:szCs w:val="22"/>
              </w:rPr>
              <w:t>T</w:t>
            </w:r>
          </w:p>
        </w:tc>
      </w:tr>
      <w:tr w:rsidR="00F65EEA" w:rsidRPr="000C000E" w14:paraId="7F4023C4" w14:textId="77777777" w:rsidTr="00A77625">
        <w:trPr>
          <w:trHeight w:val="812"/>
          <w:jc w:val="center"/>
        </w:trPr>
        <w:tc>
          <w:tcPr>
            <w:tcW w:w="1271" w:type="dxa"/>
            <w:tcBorders>
              <w:top w:val="single" w:sz="4" w:space="0" w:color="000000"/>
              <w:left w:val="single" w:sz="4" w:space="0" w:color="000000"/>
              <w:bottom w:val="single" w:sz="4" w:space="0" w:color="000000"/>
            </w:tcBorders>
            <w:shd w:val="clear" w:color="auto" w:fill="auto"/>
            <w:vAlign w:val="center"/>
          </w:tcPr>
          <w:p w14:paraId="2A183127" w14:textId="77777777" w:rsidR="00F65EEA" w:rsidRPr="000C000E" w:rsidRDefault="00F65EEA" w:rsidP="00A77625">
            <w:pPr>
              <w:keepNext/>
              <w:keepLines/>
              <w:snapToGrid w:val="0"/>
              <w:spacing w:line="360" w:lineRule="auto"/>
              <w:jc w:val="center"/>
              <w:rPr>
                <w:sz w:val="22"/>
                <w:szCs w:val="22"/>
              </w:rPr>
            </w:pPr>
            <w:r w:rsidRPr="000C000E">
              <w:rPr>
                <w:sz w:val="22"/>
                <w:szCs w:val="22"/>
              </w:rPr>
              <w:t>Valor adicionado</w:t>
            </w:r>
          </w:p>
        </w:tc>
        <w:tc>
          <w:tcPr>
            <w:tcW w:w="1007" w:type="dxa"/>
            <w:tcBorders>
              <w:top w:val="single" w:sz="4" w:space="0" w:color="000000"/>
              <w:left w:val="single" w:sz="4" w:space="0" w:color="000000"/>
              <w:bottom w:val="single" w:sz="4" w:space="0" w:color="000000"/>
            </w:tcBorders>
            <w:shd w:val="clear" w:color="auto" w:fill="auto"/>
            <w:vAlign w:val="center"/>
          </w:tcPr>
          <w:p w14:paraId="7D227F9A"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W</w:t>
            </w:r>
            <w:r w:rsidRPr="000C000E">
              <w:rPr>
                <w:sz w:val="22"/>
                <w:szCs w:val="22"/>
                <w:vertAlign w:val="subscript"/>
              </w:rPr>
              <w:t>1</w:t>
            </w:r>
          </w:p>
        </w:tc>
        <w:tc>
          <w:tcPr>
            <w:tcW w:w="1007" w:type="dxa"/>
            <w:tcBorders>
              <w:top w:val="single" w:sz="4" w:space="0" w:color="000000"/>
              <w:left w:val="single" w:sz="4" w:space="0" w:color="000000"/>
              <w:bottom w:val="single" w:sz="4" w:space="0" w:color="000000"/>
            </w:tcBorders>
            <w:shd w:val="clear" w:color="auto" w:fill="auto"/>
            <w:vAlign w:val="center"/>
          </w:tcPr>
          <w:p w14:paraId="2F86405D"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W</w:t>
            </w:r>
            <w:r w:rsidRPr="000C000E">
              <w:rPr>
                <w:sz w:val="22"/>
                <w:szCs w:val="22"/>
                <w:vertAlign w:val="subscript"/>
              </w:rPr>
              <w:t>2</w:t>
            </w:r>
          </w:p>
        </w:tc>
        <w:tc>
          <w:tcPr>
            <w:tcW w:w="1140" w:type="dxa"/>
            <w:tcBorders>
              <w:top w:val="single" w:sz="4" w:space="0" w:color="000000"/>
              <w:left w:val="single" w:sz="4" w:space="0" w:color="000000"/>
              <w:bottom w:val="single" w:sz="4" w:space="0" w:color="000000"/>
            </w:tcBorders>
            <w:shd w:val="clear" w:color="auto" w:fill="auto"/>
            <w:vAlign w:val="center"/>
          </w:tcPr>
          <w:p w14:paraId="4C600EB8" w14:textId="77777777" w:rsidR="00F65EEA" w:rsidRPr="000C000E" w:rsidRDefault="00F65EEA" w:rsidP="00A77625">
            <w:pPr>
              <w:keepNext/>
              <w:keepLines/>
              <w:snapToGrid w:val="0"/>
              <w:spacing w:line="360" w:lineRule="auto"/>
              <w:jc w:val="center"/>
              <w:rPr>
                <w:sz w:val="22"/>
                <w:szCs w:val="22"/>
              </w:rPr>
            </w:pPr>
          </w:p>
        </w:tc>
        <w:tc>
          <w:tcPr>
            <w:tcW w:w="1114" w:type="dxa"/>
            <w:tcBorders>
              <w:top w:val="single" w:sz="4" w:space="0" w:color="000000"/>
              <w:left w:val="single" w:sz="4" w:space="0" w:color="000000"/>
              <w:bottom w:val="single" w:sz="4" w:space="0" w:color="000000"/>
            </w:tcBorders>
            <w:shd w:val="clear" w:color="auto" w:fill="auto"/>
            <w:vAlign w:val="center"/>
          </w:tcPr>
          <w:p w14:paraId="1C218801" w14:textId="77777777" w:rsidR="00F65EEA" w:rsidRPr="000C000E" w:rsidRDefault="00F65EEA" w:rsidP="00A77625">
            <w:pPr>
              <w:keepNext/>
              <w:keepLines/>
              <w:snapToGrid w:val="0"/>
              <w:spacing w:line="360" w:lineRule="auto"/>
              <w:jc w:val="center"/>
              <w:rPr>
                <w:sz w:val="22"/>
                <w:szCs w:val="22"/>
              </w:rPr>
            </w:pPr>
          </w:p>
        </w:tc>
        <w:tc>
          <w:tcPr>
            <w:tcW w:w="1426" w:type="dxa"/>
            <w:tcBorders>
              <w:top w:val="single" w:sz="4" w:space="0" w:color="000000"/>
              <w:left w:val="single" w:sz="4" w:space="0" w:color="000000"/>
              <w:bottom w:val="single" w:sz="4" w:space="0" w:color="000000"/>
            </w:tcBorders>
            <w:shd w:val="clear" w:color="auto" w:fill="auto"/>
            <w:vAlign w:val="center"/>
          </w:tcPr>
          <w:p w14:paraId="4D6B5C10" w14:textId="77777777" w:rsidR="00F65EEA" w:rsidRPr="000C000E" w:rsidRDefault="00F65EEA" w:rsidP="00A77625">
            <w:pPr>
              <w:keepNext/>
              <w:keepLines/>
              <w:snapToGrid w:val="0"/>
              <w:spacing w:line="360" w:lineRule="auto"/>
              <w:jc w:val="center"/>
              <w:rPr>
                <w:sz w:val="22"/>
                <w:szCs w:val="22"/>
              </w:rPr>
            </w:pPr>
          </w:p>
        </w:tc>
        <w:tc>
          <w:tcPr>
            <w:tcW w:w="1361" w:type="dxa"/>
            <w:tcBorders>
              <w:top w:val="single" w:sz="4" w:space="0" w:color="000000"/>
              <w:left w:val="single" w:sz="4" w:space="0" w:color="000000"/>
              <w:bottom w:val="single" w:sz="4" w:space="0" w:color="000000"/>
            </w:tcBorders>
            <w:shd w:val="clear" w:color="auto" w:fill="auto"/>
            <w:vAlign w:val="center"/>
          </w:tcPr>
          <w:p w14:paraId="2AB7B984" w14:textId="77777777" w:rsidR="00F65EEA" w:rsidRPr="000C000E" w:rsidRDefault="00F65EEA" w:rsidP="00A77625">
            <w:pPr>
              <w:keepNext/>
              <w:keepLines/>
              <w:snapToGrid w:val="0"/>
              <w:spacing w:line="360" w:lineRule="auto"/>
              <w:jc w:val="center"/>
              <w:rPr>
                <w:sz w:val="22"/>
                <w:szCs w:val="22"/>
              </w:rPr>
            </w:pP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4BF6A" w14:textId="77777777" w:rsidR="00F65EEA" w:rsidRPr="000C000E" w:rsidRDefault="00F65EEA" w:rsidP="00A77625">
            <w:pPr>
              <w:keepNext/>
              <w:keepLines/>
              <w:snapToGrid w:val="0"/>
              <w:spacing w:line="360" w:lineRule="auto"/>
              <w:jc w:val="center"/>
              <w:rPr>
                <w:sz w:val="22"/>
                <w:szCs w:val="22"/>
              </w:rPr>
            </w:pPr>
            <w:r w:rsidRPr="000C000E">
              <w:rPr>
                <w:sz w:val="22"/>
                <w:szCs w:val="22"/>
              </w:rPr>
              <w:t>W</w:t>
            </w:r>
          </w:p>
        </w:tc>
      </w:tr>
      <w:tr w:rsidR="00F65EEA" w:rsidRPr="000C000E" w14:paraId="1E55481C" w14:textId="77777777" w:rsidTr="00A77625">
        <w:trPr>
          <w:trHeight w:val="413"/>
          <w:jc w:val="center"/>
        </w:trPr>
        <w:tc>
          <w:tcPr>
            <w:tcW w:w="1271" w:type="dxa"/>
            <w:tcBorders>
              <w:top w:val="single" w:sz="4" w:space="0" w:color="000000"/>
              <w:left w:val="single" w:sz="4" w:space="0" w:color="000000"/>
              <w:bottom w:val="single" w:sz="4" w:space="0" w:color="000000"/>
            </w:tcBorders>
            <w:shd w:val="clear" w:color="auto" w:fill="auto"/>
            <w:vAlign w:val="center"/>
          </w:tcPr>
          <w:p w14:paraId="5AA9035F" w14:textId="77777777" w:rsidR="00F65EEA" w:rsidRPr="000C000E" w:rsidRDefault="00F65EEA" w:rsidP="00A77625">
            <w:pPr>
              <w:keepNext/>
              <w:keepLines/>
              <w:snapToGrid w:val="0"/>
              <w:spacing w:line="360" w:lineRule="auto"/>
              <w:jc w:val="center"/>
              <w:rPr>
                <w:sz w:val="22"/>
                <w:szCs w:val="22"/>
              </w:rPr>
            </w:pPr>
            <w:r w:rsidRPr="000C000E">
              <w:rPr>
                <w:sz w:val="22"/>
                <w:szCs w:val="22"/>
              </w:rPr>
              <w:t>Total</w:t>
            </w:r>
          </w:p>
        </w:tc>
        <w:tc>
          <w:tcPr>
            <w:tcW w:w="1007" w:type="dxa"/>
            <w:tcBorders>
              <w:top w:val="single" w:sz="4" w:space="0" w:color="000000"/>
              <w:left w:val="single" w:sz="4" w:space="0" w:color="000000"/>
              <w:bottom w:val="single" w:sz="4" w:space="0" w:color="000000"/>
            </w:tcBorders>
            <w:shd w:val="clear" w:color="auto" w:fill="auto"/>
            <w:vAlign w:val="center"/>
          </w:tcPr>
          <w:p w14:paraId="20F34661"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X</w:t>
            </w:r>
            <w:r w:rsidRPr="000C000E">
              <w:rPr>
                <w:sz w:val="22"/>
                <w:szCs w:val="22"/>
                <w:vertAlign w:val="subscript"/>
              </w:rPr>
              <w:t>1</w:t>
            </w:r>
          </w:p>
        </w:tc>
        <w:tc>
          <w:tcPr>
            <w:tcW w:w="1007" w:type="dxa"/>
            <w:tcBorders>
              <w:top w:val="single" w:sz="4" w:space="0" w:color="000000"/>
              <w:left w:val="single" w:sz="4" w:space="0" w:color="000000"/>
              <w:bottom w:val="single" w:sz="4" w:space="0" w:color="000000"/>
            </w:tcBorders>
            <w:shd w:val="clear" w:color="auto" w:fill="auto"/>
            <w:vAlign w:val="center"/>
          </w:tcPr>
          <w:p w14:paraId="2FDFBC2C" w14:textId="77777777" w:rsidR="00F65EEA" w:rsidRPr="000C000E" w:rsidRDefault="00F65EEA" w:rsidP="00A77625">
            <w:pPr>
              <w:keepNext/>
              <w:keepLines/>
              <w:snapToGrid w:val="0"/>
              <w:spacing w:line="360" w:lineRule="auto"/>
              <w:jc w:val="center"/>
              <w:rPr>
                <w:sz w:val="22"/>
                <w:szCs w:val="22"/>
                <w:vertAlign w:val="subscript"/>
              </w:rPr>
            </w:pPr>
            <w:r w:rsidRPr="000C000E">
              <w:rPr>
                <w:sz w:val="22"/>
                <w:szCs w:val="22"/>
              </w:rPr>
              <w:t>X</w:t>
            </w:r>
            <w:r w:rsidRPr="000C000E">
              <w:rPr>
                <w:sz w:val="22"/>
                <w:szCs w:val="22"/>
                <w:vertAlign w:val="subscript"/>
              </w:rPr>
              <w:t>2</w:t>
            </w:r>
          </w:p>
        </w:tc>
        <w:tc>
          <w:tcPr>
            <w:tcW w:w="1140" w:type="dxa"/>
            <w:tcBorders>
              <w:top w:val="single" w:sz="4" w:space="0" w:color="000000"/>
              <w:left w:val="single" w:sz="4" w:space="0" w:color="000000"/>
              <w:bottom w:val="single" w:sz="4" w:space="0" w:color="000000"/>
            </w:tcBorders>
            <w:shd w:val="clear" w:color="auto" w:fill="auto"/>
            <w:vAlign w:val="center"/>
          </w:tcPr>
          <w:p w14:paraId="3542C205" w14:textId="77777777" w:rsidR="00F65EEA" w:rsidRPr="000C000E" w:rsidRDefault="00F65EEA" w:rsidP="00A77625">
            <w:pPr>
              <w:keepNext/>
              <w:keepLines/>
              <w:snapToGrid w:val="0"/>
              <w:spacing w:line="360" w:lineRule="auto"/>
              <w:jc w:val="center"/>
              <w:rPr>
                <w:sz w:val="22"/>
                <w:szCs w:val="22"/>
              </w:rPr>
            </w:pPr>
            <w:r w:rsidRPr="000C000E">
              <w:rPr>
                <w:sz w:val="22"/>
                <w:szCs w:val="22"/>
              </w:rPr>
              <w:t>C</w:t>
            </w:r>
          </w:p>
        </w:tc>
        <w:tc>
          <w:tcPr>
            <w:tcW w:w="1114" w:type="dxa"/>
            <w:tcBorders>
              <w:top w:val="single" w:sz="4" w:space="0" w:color="000000"/>
              <w:left w:val="single" w:sz="4" w:space="0" w:color="000000"/>
              <w:bottom w:val="single" w:sz="4" w:space="0" w:color="000000"/>
            </w:tcBorders>
            <w:shd w:val="clear" w:color="auto" w:fill="auto"/>
            <w:vAlign w:val="center"/>
          </w:tcPr>
          <w:p w14:paraId="5D1A1215" w14:textId="77777777" w:rsidR="00F65EEA" w:rsidRPr="000C000E" w:rsidRDefault="00F65EEA" w:rsidP="00A77625">
            <w:pPr>
              <w:keepNext/>
              <w:keepLines/>
              <w:snapToGrid w:val="0"/>
              <w:spacing w:line="360" w:lineRule="auto"/>
              <w:jc w:val="center"/>
              <w:rPr>
                <w:sz w:val="22"/>
                <w:szCs w:val="22"/>
              </w:rPr>
            </w:pPr>
            <w:r w:rsidRPr="000C000E">
              <w:rPr>
                <w:sz w:val="22"/>
                <w:szCs w:val="22"/>
              </w:rPr>
              <w:t>G</w:t>
            </w:r>
          </w:p>
        </w:tc>
        <w:tc>
          <w:tcPr>
            <w:tcW w:w="1426" w:type="dxa"/>
            <w:tcBorders>
              <w:top w:val="single" w:sz="4" w:space="0" w:color="000000"/>
              <w:left w:val="single" w:sz="4" w:space="0" w:color="000000"/>
              <w:bottom w:val="single" w:sz="4" w:space="0" w:color="000000"/>
            </w:tcBorders>
            <w:shd w:val="clear" w:color="auto" w:fill="auto"/>
            <w:vAlign w:val="center"/>
          </w:tcPr>
          <w:p w14:paraId="4C34886B" w14:textId="77777777" w:rsidR="00F65EEA" w:rsidRPr="000C000E" w:rsidRDefault="00F65EEA" w:rsidP="00A77625">
            <w:pPr>
              <w:keepNext/>
              <w:keepLines/>
              <w:snapToGrid w:val="0"/>
              <w:spacing w:line="360" w:lineRule="auto"/>
              <w:jc w:val="center"/>
              <w:rPr>
                <w:sz w:val="22"/>
                <w:szCs w:val="22"/>
              </w:rPr>
            </w:pPr>
            <w:r w:rsidRPr="000C000E">
              <w:rPr>
                <w:sz w:val="22"/>
                <w:szCs w:val="22"/>
              </w:rPr>
              <w:t>I</w:t>
            </w:r>
          </w:p>
        </w:tc>
        <w:tc>
          <w:tcPr>
            <w:tcW w:w="1361" w:type="dxa"/>
            <w:tcBorders>
              <w:top w:val="single" w:sz="4" w:space="0" w:color="000000"/>
              <w:left w:val="single" w:sz="4" w:space="0" w:color="000000"/>
              <w:bottom w:val="single" w:sz="4" w:space="0" w:color="000000"/>
            </w:tcBorders>
            <w:shd w:val="clear" w:color="auto" w:fill="auto"/>
            <w:vAlign w:val="center"/>
          </w:tcPr>
          <w:p w14:paraId="16625414" w14:textId="77777777" w:rsidR="00F65EEA" w:rsidRPr="000C000E" w:rsidRDefault="00F65EEA" w:rsidP="00A77625">
            <w:pPr>
              <w:keepNext/>
              <w:keepLines/>
              <w:snapToGrid w:val="0"/>
              <w:spacing w:line="360" w:lineRule="auto"/>
              <w:jc w:val="center"/>
              <w:rPr>
                <w:sz w:val="22"/>
                <w:szCs w:val="22"/>
              </w:rPr>
            </w:pPr>
            <w:r w:rsidRPr="000C000E">
              <w:rPr>
                <w:sz w:val="22"/>
                <w:szCs w:val="22"/>
              </w:rPr>
              <w:t>E</w:t>
            </w:r>
          </w:p>
        </w:tc>
        <w:tc>
          <w:tcPr>
            <w:tcW w:w="10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0499F" w14:textId="77777777" w:rsidR="00F65EEA" w:rsidRPr="000C000E" w:rsidRDefault="00F65EEA" w:rsidP="00A77625">
            <w:pPr>
              <w:keepNext/>
              <w:keepLines/>
              <w:snapToGrid w:val="0"/>
              <w:spacing w:line="360" w:lineRule="auto"/>
              <w:jc w:val="center"/>
              <w:rPr>
                <w:sz w:val="22"/>
                <w:szCs w:val="22"/>
              </w:rPr>
            </w:pPr>
          </w:p>
        </w:tc>
      </w:tr>
    </w:tbl>
    <w:p w14:paraId="48BC0A80" w14:textId="77777777" w:rsidR="00F65EEA" w:rsidRPr="009C28BE" w:rsidRDefault="00F65EEA" w:rsidP="00F65EEA">
      <w:pPr>
        <w:keepNext/>
        <w:keepLines/>
        <w:spacing w:line="360" w:lineRule="auto"/>
        <w:jc w:val="center"/>
        <w:rPr>
          <w:sz w:val="22"/>
          <w:szCs w:val="22"/>
        </w:rPr>
      </w:pPr>
      <w:r w:rsidRPr="009C28BE">
        <w:rPr>
          <w:sz w:val="22"/>
          <w:szCs w:val="22"/>
        </w:rPr>
        <w:t>Fonte: Guilhoto et al.(2010).</w:t>
      </w:r>
    </w:p>
    <w:p w14:paraId="70EBB068" w14:textId="77777777" w:rsidR="00F65EEA" w:rsidRPr="00171347" w:rsidRDefault="00F65EEA" w:rsidP="00F65EEA">
      <w:pPr>
        <w:spacing w:line="360" w:lineRule="auto"/>
        <w:jc w:val="both"/>
      </w:pPr>
    </w:p>
    <w:p w14:paraId="1CDB72CE" w14:textId="77777777" w:rsidR="00F65EEA" w:rsidRPr="00171347" w:rsidRDefault="00F65EEA" w:rsidP="00F65EEA">
      <w:pPr>
        <w:jc w:val="both"/>
      </w:pPr>
      <w:r w:rsidRPr="00171347">
        <w:t xml:space="preserve">Em que: </w:t>
      </w:r>
    </w:p>
    <w:p w14:paraId="29D00767" w14:textId="77777777" w:rsidR="00F65EEA" w:rsidRPr="00171347" w:rsidRDefault="00F65EEA" w:rsidP="00F65EEA">
      <w:pPr>
        <w:jc w:val="both"/>
      </w:pPr>
      <w:r w:rsidRPr="00171347">
        <w:t>Z</w:t>
      </w:r>
      <w:r w:rsidRPr="00171347">
        <w:rPr>
          <w:i/>
          <w:vertAlign w:val="subscript"/>
        </w:rPr>
        <w:t>ij</w:t>
      </w:r>
      <w:r w:rsidRPr="00171347">
        <w:t xml:space="preserve"> é o fluxo monetário entre os setores </w:t>
      </w:r>
      <w:r w:rsidRPr="00171347">
        <w:rPr>
          <w:i/>
        </w:rPr>
        <w:t>i</w:t>
      </w:r>
      <w:r w:rsidRPr="00171347">
        <w:t xml:space="preserve"> e</w:t>
      </w:r>
      <w:r w:rsidRPr="00171347">
        <w:rPr>
          <w:i/>
        </w:rPr>
        <w:t xml:space="preserve"> j</w:t>
      </w:r>
      <w:r w:rsidRPr="00171347">
        <w:t>;</w:t>
      </w:r>
    </w:p>
    <w:p w14:paraId="2CB8C798" w14:textId="77777777" w:rsidR="00F65EEA" w:rsidRPr="00171347" w:rsidRDefault="00F65EEA" w:rsidP="00F65EEA">
      <w:pPr>
        <w:jc w:val="both"/>
      </w:pPr>
      <w:r w:rsidRPr="00171347">
        <w:t>C</w:t>
      </w:r>
      <w:r w:rsidRPr="00171347">
        <w:rPr>
          <w:i/>
          <w:vertAlign w:val="subscript"/>
        </w:rPr>
        <w:t>i</w:t>
      </w:r>
      <w:r w:rsidRPr="00171347">
        <w:t xml:space="preserve"> é o consumo das famílias dos produtos do setor </w:t>
      </w:r>
      <w:r w:rsidRPr="00171347">
        <w:rPr>
          <w:i/>
        </w:rPr>
        <w:t>i</w:t>
      </w:r>
      <w:r w:rsidRPr="00171347">
        <w:t>;</w:t>
      </w:r>
    </w:p>
    <w:p w14:paraId="47CDEF81" w14:textId="77777777" w:rsidR="00F65EEA" w:rsidRPr="00171347" w:rsidRDefault="00F65EEA" w:rsidP="00F65EEA">
      <w:pPr>
        <w:jc w:val="both"/>
      </w:pPr>
      <w:r w:rsidRPr="00171347">
        <w:t>G</w:t>
      </w:r>
      <w:r w:rsidRPr="00171347">
        <w:rPr>
          <w:i/>
          <w:vertAlign w:val="subscript"/>
        </w:rPr>
        <w:t>i</w:t>
      </w:r>
      <w:r w:rsidRPr="00171347">
        <w:t xml:space="preserve"> é o gasto do governo junto ao setor </w:t>
      </w:r>
      <w:r w:rsidRPr="00171347">
        <w:rPr>
          <w:i/>
        </w:rPr>
        <w:t>i</w:t>
      </w:r>
      <w:r w:rsidRPr="00171347">
        <w:t>;</w:t>
      </w:r>
    </w:p>
    <w:p w14:paraId="426A072C" w14:textId="77777777" w:rsidR="00F65EEA" w:rsidRPr="00171347" w:rsidRDefault="00F65EEA" w:rsidP="00F65EEA">
      <w:pPr>
        <w:jc w:val="both"/>
      </w:pPr>
      <w:r w:rsidRPr="00171347">
        <w:t>I</w:t>
      </w:r>
      <w:r w:rsidRPr="00171347">
        <w:rPr>
          <w:i/>
          <w:vertAlign w:val="subscript"/>
        </w:rPr>
        <w:t>i</w:t>
      </w:r>
      <w:r w:rsidRPr="00171347">
        <w:rPr>
          <w:vertAlign w:val="subscript"/>
        </w:rPr>
        <w:t xml:space="preserve"> </w:t>
      </w:r>
      <w:r w:rsidRPr="00171347">
        <w:t xml:space="preserve">é a demanda por bens de investimento produzidos no setor </w:t>
      </w:r>
      <w:r w:rsidRPr="00171347">
        <w:rPr>
          <w:i/>
        </w:rPr>
        <w:t>i</w:t>
      </w:r>
      <w:r w:rsidRPr="00171347">
        <w:t>;</w:t>
      </w:r>
    </w:p>
    <w:p w14:paraId="78A1FE9E" w14:textId="77777777" w:rsidR="00F65EEA" w:rsidRPr="00171347" w:rsidRDefault="00F65EEA" w:rsidP="00F65EEA">
      <w:pPr>
        <w:jc w:val="both"/>
      </w:pPr>
      <w:r w:rsidRPr="00171347">
        <w:t>E</w:t>
      </w:r>
      <w:r w:rsidRPr="00171347">
        <w:rPr>
          <w:i/>
          <w:vertAlign w:val="subscript"/>
        </w:rPr>
        <w:t>i</w:t>
      </w:r>
      <w:r w:rsidRPr="00171347">
        <w:t xml:space="preserve"> é o total exportado pelo setor </w:t>
      </w:r>
      <w:r w:rsidRPr="00171347">
        <w:rPr>
          <w:i/>
        </w:rPr>
        <w:t>i</w:t>
      </w:r>
      <w:r w:rsidRPr="00171347">
        <w:t>;</w:t>
      </w:r>
    </w:p>
    <w:p w14:paraId="79B1F938" w14:textId="77777777" w:rsidR="00F65EEA" w:rsidRPr="00171347" w:rsidRDefault="00F65EEA" w:rsidP="00F65EEA">
      <w:pPr>
        <w:jc w:val="both"/>
      </w:pPr>
      <w:r w:rsidRPr="00171347">
        <w:t>X</w:t>
      </w:r>
      <w:r w:rsidRPr="00171347">
        <w:rPr>
          <w:i/>
          <w:vertAlign w:val="subscript"/>
        </w:rPr>
        <w:t>i</w:t>
      </w:r>
      <w:r w:rsidRPr="00171347">
        <w:t xml:space="preserve"> é o total de produção do setor </w:t>
      </w:r>
      <w:r w:rsidRPr="00171347">
        <w:rPr>
          <w:i/>
        </w:rPr>
        <w:t>i</w:t>
      </w:r>
      <w:r w:rsidRPr="00171347">
        <w:t>;</w:t>
      </w:r>
    </w:p>
    <w:p w14:paraId="3BB2C311" w14:textId="77777777" w:rsidR="00F65EEA" w:rsidRPr="00171347" w:rsidRDefault="00F65EEA" w:rsidP="00F65EEA">
      <w:pPr>
        <w:jc w:val="both"/>
      </w:pPr>
      <w:r w:rsidRPr="00171347">
        <w:t>T</w:t>
      </w:r>
      <w:r w:rsidRPr="00171347">
        <w:rPr>
          <w:i/>
          <w:vertAlign w:val="subscript"/>
        </w:rPr>
        <w:t>i</w:t>
      </w:r>
      <w:r w:rsidRPr="00171347">
        <w:t xml:space="preserve"> é o total de impostos indiretos líquidos pagos por </w:t>
      </w:r>
      <w:r w:rsidRPr="00171347">
        <w:rPr>
          <w:i/>
        </w:rPr>
        <w:t>i</w:t>
      </w:r>
      <w:r w:rsidRPr="00171347">
        <w:t>;</w:t>
      </w:r>
    </w:p>
    <w:p w14:paraId="53F24867" w14:textId="77777777" w:rsidR="00F65EEA" w:rsidRPr="00171347" w:rsidRDefault="00F65EEA" w:rsidP="00F65EEA">
      <w:pPr>
        <w:jc w:val="both"/>
      </w:pPr>
      <w:r w:rsidRPr="00171347">
        <w:t>M</w:t>
      </w:r>
      <w:r w:rsidRPr="00171347">
        <w:rPr>
          <w:i/>
          <w:vertAlign w:val="subscript"/>
        </w:rPr>
        <w:t>i</w:t>
      </w:r>
      <w:r w:rsidRPr="00171347">
        <w:t xml:space="preserve"> é a importação realizada pelo setor </w:t>
      </w:r>
      <w:r w:rsidRPr="00171347">
        <w:rPr>
          <w:i/>
        </w:rPr>
        <w:t>i</w:t>
      </w:r>
      <w:r w:rsidRPr="00171347">
        <w:t>;</w:t>
      </w:r>
    </w:p>
    <w:p w14:paraId="10D08078" w14:textId="77777777" w:rsidR="00F65EEA" w:rsidRPr="00171347" w:rsidRDefault="00F65EEA" w:rsidP="00F65EEA">
      <w:pPr>
        <w:jc w:val="both"/>
      </w:pPr>
      <w:r w:rsidRPr="00171347">
        <w:t>W</w:t>
      </w:r>
      <w:r w:rsidRPr="00171347">
        <w:rPr>
          <w:i/>
          <w:vertAlign w:val="subscript"/>
        </w:rPr>
        <w:t>i</w:t>
      </w:r>
      <w:r w:rsidRPr="00171347">
        <w:t xml:space="preserve"> é o valor adicionado gerado pelo setor</w:t>
      </w:r>
      <w:r w:rsidRPr="00171347">
        <w:rPr>
          <w:i/>
        </w:rPr>
        <w:t xml:space="preserve"> i</w:t>
      </w:r>
      <w:r w:rsidRPr="00171347">
        <w:t>.</w:t>
      </w:r>
    </w:p>
    <w:p w14:paraId="29DD4866" w14:textId="77777777" w:rsidR="00F65EEA" w:rsidRPr="00171347" w:rsidRDefault="00F65EEA" w:rsidP="00F65EEA">
      <w:pPr>
        <w:jc w:val="both"/>
      </w:pPr>
    </w:p>
    <w:p w14:paraId="292F2B80" w14:textId="77777777" w:rsidR="00F65EEA" w:rsidRPr="00171347" w:rsidRDefault="00F65EEA" w:rsidP="00F65EEA">
      <w:pPr>
        <w:ind w:firstLine="432"/>
        <w:jc w:val="both"/>
      </w:pPr>
      <w:r w:rsidRPr="00171347">
        <w:t>A partir do Quadro 1 apresentado, as identidades contábeis que compõem</w:t>
      </w:r>
      <w:r>
        <w:t xml:space="preserve"> a produção total pela ótica das despesas </w:t>
      </w:r>
      <w:r w:rsidRPr="00171347">
        <w:t>e pela ótica de seus custos podem ser igualadas, conforme pode ser observado abaixo:</w:t>
      </w:r>
    </w:p>
    <w:p w14:paraId="11A49B0E" w14:textId="77777777" w:rsidR="00F65EEA" w:rsidRPr="00171347" w:rsidRDefault="00F65EEA" w:rsidP="00F65EEA">
      <w:pPr>
        <w:ind w:firstLine="432"/>
        <w:jc w:val="center"/>
        <w:rPr>
          <w:iCs/>
        </w:rPr>
      </w:pPr>
      <w:r w:rsidRPr="00171347">
        <w:tab/>
      </w:r>
      <w:r w:rsidRPr="00171347">
        <w:tab/>
        <w:t xml:space="preserve">   </w:t>
      </w:r>
      <w:r w:rsidRPr="00171347">
        <w:rPr>
          <w:iCs/>
        </w:rPr>
        <w:t>X</w:t>
      </w:r>
      <w:r w:rsidRPr="00171347">
        <w:rPr>
          <w:iCs/>
          <w:vertAlign w:val="subscript"/>
        </w:rPr>
        <w:t>1</w:t>
      </w:r>
      <w:r w:rsidRPr="00171347">
        <w:rPr>
          <w:iCs/>
        </w:rPr>
        <w:t xml:space="preserve"> + X</w:t>
      </w:r>
      <w:r w:rsidRPr="00171347">
        <w:rPr>
          <w:iCs/>
          <w:vertAlign w:val="subscript"/>
        </w:rPr>
        <w:t>2</w:t>
      </w:r>
      <w:r w:rsidRPr="00171347">
        <w:rPr>
          <w:iCs/>
        </w:rPr>
        <w:t xml:space="preserve"> + C + G + I + E = X</w:t>
      </w:r>
      <w:r w:rsidRPr="00171347">
        <w:rPr>
          <w:iCs/>
          <w:vertAlign w:val="subscript"/>
        </w:rPr>
        <w:t>1</w:t>
      </w:r>
      <w:r w:rsidRPr="00171347">
        <w:rPr>
          <w:iCs/>
        </w:rPr>
        <w:t xml:space="preserve"> + X</w:t>
      </w:r>
      <w:r w:rsidRPr="00171347">
        <w:rPr>
          <w:iCs/>
          <w:vertAlign w:val="subscript"/>
        </w:rPr>
        <w:t>2</w:t>
      </w:r>
      <w:r w:rsidRPr="00171347">
        <w:rPr>
          <w:iCs/>
        </w:rPr>
        <w:t xml:space="preserve"> + M + T + W                                            (1)</w:t>
      </w:r>
    </w:p>
    <w:p w14:paraId="72DD1B7C" w14:textId="77777777" w:rsidR="00F65EEA" w:rsidRPr="00171347" w:rsidRDefault="00F65EEA" w:rsidP="00F65EEA">
      <w:pPr>
        <w:ind w:firstLine="432"/>
        <w:jc w:val="both"/>
        <w:rPr>
          <w:iCs/>
        </w:rPr>
      </w:pPr>
    </w:p>
    <w:p w14:paraId="2774551E" w14:textId="77777777" w:rsidR="00F65EEA" w:rsidRPr="00171347" w:rsidRDefault="00F65EEA" w:rsidP="00F65EEA">
      <w:pPr>
        <w:ind w:firstLine="432"/>
        <w:jc w:val="both"/>
      </w:pPr>
      <w:r w:rsidRPr="00171347">
        <w:t>Na reorganização da equação 1, chega-se à seguinte identidade:</w:t>
      </w:r>
    </w:p>
    <w:p w14:paraId="34F2171F" w14:textId="77777777" w:rsidR="00F65EEA" w:rsidRPr="00171347" w:rsidRDefault="00F65EEA" w:rsidP="00F65EEA">
      <w:pPr>
        <w:ind w:firstLine="432"/>
        <w:jc w:val="both"/>
      </w:pPr>
    </w:p>
    <w:p w14:paraId="466DD515" w14:textId="77777777" w:rsidR="00F65EEA" w:rsidRPr="00171347" w:rsidRDefault="00F65EEA" w:rsidP="00F65EEA">
      <w:pPr>
        <w:ind w:firstLine="432"/>
        <w:jc w:val="center"/>
        <w:rPr>
          <w:iCs/>
        </w:rPr>
      </w:pPr>
      <w:r w:rsidRPr="00171347">
        <w:rPr>
          <w:iCs/>
        </w:rPr>
        <w:tab/>
      </w:r>
      <w:r w:rsidRPr="00171347">
        <w:rPr>
          <w:iCs/>
        </w:rPr>
        <w:tab/>
      </w:r>
      <w:r w:rsidRPr="00171347">
        <w:rPr>
          <w:iCs/>
        </w:rPr>
        <w:tab/>
      </w:r>
      <w:r w:rsidRPr="00171347">
        <w:rPr>
          <w:iCs/>
        </w:rPr>
        <w:tab/>
        <w:t xml:space="preserve">         C + G + I + (E – M) = T + W                                                (2)</w:t>
      </w:r>
    </w:p>
    <w:p w14:paraId="7E9451C7" w14:textId="77777777" w:rsidR="00F65EEA" w:rsidRPr="00171347" w:rsidRDefault="00F65EEA" w:rsidP="00F65EEA">
      <w:pPr>
        <w:ind w:firstLine="432"/>
        <w:jc w:val="center"/>
        <w:rPr>
          <w:iCs/>
        </w:rPr>
      </w:pPr>
    </w:p>
    <w:p w14:paraId="1B12469E" w14:textId="77777777" w:rsidR="00F65EEA" w:rsidRPr="00171347" w:rsidRDefault="00F65EEA" w:rsidP="00F65EEA">
      <w:pPr>
        <w:jc w:val="both"/>
      </w:pPr>
      <w:r w:rsidRPr="00171347">
        <w:tab/>
        <w:t>A partir das equações apr</w:t>
      </w:r>
      <w:r>
        <w:t xml:space="preserve">esentadas, pode-se representar o valor de produção total da economia com </w:t>
      </w:r>
      <w:r w:rsidRPr="00171347">
        <w:t xml:space="preserve">“n” setores da seguinte forma: </w:t>
      </w:r>
    </w:p>
    <w:p w14:paraId="272BD0AD" w14:textId="77777777" w:rsidR="00F65EEA" w:rsidRPr="00171347" w:rsidRDefault="00F65EEA" w:rsidP="00F65EEA">
      <w:pPr>
        <w:jc w:val="both"/>
      </w:pPr>
    </w:p>
    <w:p w14:paraId="56F135F1" w14:textId="77777777" w:rsidR="00F65EEA" w:rsidRPr="00171347" w:rsidRDefault="00F65EEA" w:rsidP="00F65EEA">
      <w:pPr>
        <w:jc w:val="center"/>
      </w:pPr>
      <w:r w:rsidRPr="00171347">
        <w:tab/>
      </w:r>
      <w:r w:rsidRPr="00171347">
        <w:tab/>
      </w:r>
      <w:r w:rsidRPr="00171347">
        <w:tab/>
      </w:r>
      <w:r w:rsidRPr="00171347">
        <w:tab/>
        <w:t xml:space="preserve">    </w:t>
      </w:r>
      <w:r w:rsidRPr="00171347">
        <w:rPr>
          <w:position w:val="-46"/>
        </w:rPr>
        <w:object w:dxaOrig="2720" w:dyaOrig="1040" w14:anchorId="69C23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51.75pt" o:ole="">
            <v:imagedata r:id="rId5" o:title=""/>
          </v:shape>
          <o:OLEObject Type="Embed" ProgID="Equation.3" ShapeID="_x0000_i1025" DrawAspect="Content" ObjectID="_1667135706" r:id="rId6"/>
        </w:object>
      </w:r>
      <w:r w:rsidRPr="00171347">
        <w:t xml:space="preserve">                                                       (3)</w:t>
      </w:r>
    </w:p>
    <w:p w14:paraId="7EAF481F" w14:textId="77777777" w:rsidR="00F65EEA" w:rsidRPr="00171347" w:rsidRDefault="00F65EEA" w:rsidP="00F65EEA">
      <w:pPr>
        <w:jc w:val="both"/>
      </w:pPr>
    </w:p>
    <w:p w14:paraId="256ECAD8" w14:textId="77777777" w:rsidR="00F65EEA" w:rsidRPr="00171347" w:rsidRDefault="00F65EEA" w:rsidP="00F65EEA">
      <w:pPr>
        <w:jc w:val="both"/>
      </w:pPr>
      <w:r w:rsidRPr="00171347">
        <w:t>Sendo:</w:t>
      </w:r>
    </w:p>
    <w:p w14:paraId="2668846E" w14:textId="77777777" w:rsidR="00F65EEA" w:rsidRPr="00171347" w:rsidRDefault="00F65EEA" w:rsidP="00F65EEA">
      <w:pPr>
        <w:jc w:val="both"/>
      </w:pPr>
      <w:r w:rsidRPr="00171347">
        <w:t>z</w:t>
      </w:r>
      <w:r w:rsidRPr="00171347">
        <w:rPr>
          <w:vertAlign w:val="subscript"/>
        </w:rPr>
        <w:t>ij</w:t>
      </w:r>
      <w:r w:rsidRPr="00171347">
        <w:t xml:space="preserve"> é a produção do setor i que é utilizada como insumo intermediário pelo setor j;</w:t>
      </w:r>
    </w:p>
    <w:p w14:paraId="12AD4023" w14:textId="77777777" w:rsidR="00F65EEA" w:rsidRPr="00171347" w:rsidRDefault="00F65EEA" w:rsidP="00F65EEA">
      <w:pPr>
        <w:jc w:val="both"/>
      </w:pPr>
      <w:r w:rsidRPr="00171347">
        <w:t>c</w:t>
      </w:r>
      <w:r w:rsidRPr="00171347">
        <w:rPr>
          <w:vertAlign w:val="subscript"/>
        </w:rPr>
        <w:t>i</w:t>
      </w:r>
      <w:r w:rsidRPr="00171347">
        <w:t xml:space="preserve"> é a produção do setor i que é consumida domesticamente pelas famílias;</w:t>
      </w:r>
    </w:p>
    <w:p w14:paraId="1B823FD5" w14:textId="77777777" w:rsidR="00F65EEA" w:rsidRPr="00171347" w:rsidRDefault="00F65EEA" w:rsidP="00F65EEA">
      <w:pPr>
        <w:jc w:val="both"/>
      </w:pPr>
      <w:r w:rsidRPr="00171347">
        <w:t>g</w:t>
      </w:r>
      <w:r w:rsidRPr="00171347">
        <w:rPr>
          <w:vertAlign w:val="subscript"/>
        </w:rPr>
        <w:t>i</w:t>
      </w:r>
      <w:r w:rsidRPr="00171347">
        <w:t xml:space="preserve"> é a produção do setor i que é consumida domesticamente pelo governo;</w:t>
      </w:r>
    </w:p>
    <w:p w14:paraId="6ED77BEF" w14:textId="77777777" w:rsidR="00F65EEA" w:rsidRPr="00171347" w:rsidRDefault="00F65EEA" w:rsidP="00F65EEA">
      <w:pPr>
        <w:jc w:val="both"/>
      </w:pPr>
      <w:r w:rsidRPr="00171347">
        <w:lastRenderedPageBreak/>
        <w:t>I</w:t>
      </w:r>
      <w:r w:rsidRPr="00171347">
        <w:rPr>
          <w:vertAlign w:val="subscript"/>
        </w:rPr>
        <w:t>i</w:t>
      </w:r>
      <w:r w:rsidRPr="00171347">
        <w:t xml:space="preserve"> é a produção do setor i que é destinada ao investimento;</w:t>
      </w:r>
    </w:p>
    <w:p w14:paraId="5BBA6A72" w14:textId="77777777" w:rsidR="00F65EEA" w:rsidRPr="00171347" w:rsidRDefault="00F65EEA" w:rsidP="00F65EEA">
      <w:pPr>
        <w:jc w:val="both"/>
      </w:pPr>
      <w:r w:rsidRPr="00171347">
        <w:t>e</w:t>
      </w:r>
      <w:r w:rsidRPr="00171347">
        <w:rPr>
          <w:vertAlign w:val="subscript"/>
        </w:rPr>
        <w:t>i</w:t>
      </w:r>
      <w:r w:rsidRPr="00171347">
        <w:t xml:space="preserve"> é a produção do setor i que é exportada;</w:t>
      </w:r>
    </w:p>
    <w:p w14:paraId="1992838A" w14:textId="77777777" w:rsidR="00F65EEA" w:rsidRPr="00171347" w:rsidRDefault="00F65EEA" w:rsidP="00F65EEA">
      <w:pPr>
        <w:jc w:val="both"/>
      </w:pPr>
      <w:r w:rsidRPr="00171347">
        <w:t>x</w:t>
      </w:r>
      <w:r w:rsidRPr="00171347">
        <w:rPr>
          <w:vertAlign w:val="subscript"/>
        </w:rPr>
        <w:t xml:space="preserve">i </w:t>
      </w:r>
      <w:r w:rsidRPr="00171347">
        <w:t>é a produção domestica total do setor i.</w:t>
      </w:r>
    </w:p>
    <w:p w14:paraId="24CCFCBB" w14:textId="77777777" w:rsidR="00F65EEA" w:rsidRPr="00171347" w:rsidRDefault="00F65EEA" w:rsidP="00F65EEA">
      <w:pPr>
        <w:jc w:val="both"/>
      </w:pPr>
    </w:p>
    <w:p w14:paraId="6708633B" w14:textId="77777777" w:rsidR="00F65EEA" w:rsidRPr="00171347" w:rsidRDefault="00F65EEA" w:rsidP="00F65EEA">
      <w:pPr>
        <w:ind w:firstLine="708"/>
        <w:jc w:val="both"/>
      </w:pPr>
      <w:r w:rsidRPr="00171347">
        <w:t>O modelo de Leontief assume uma relação constante entre os insumos utilizados em cada setor e a produção total do setor, que foi denominado de coeficiente técnico de produção ( a</w:t>
      </w:r>
      <w:r w:rsidRPr="00171347">
        <w:rPr>
          <w:vertAlign w:val="subscript"/>
        </w:rPr>
        <w:t>ij</w:t>
      </w:r>
      <w:r w:rsidRPr="00171347">
        <w:t>,) com a seguinte notação:</w:t>
      </w:r>
    </w:p>
    <w:p w14:paraId="47D3AB58" w14:textId="77777777" w:rsidR="00F65EEA" w:rsidRPr="00171347" w:rsidRDefault="00F65EEA" w:rsidP="00F65EEA">
      <w:pPr>
        <w:jc w:val="both"/>
      </w:pPr>
    </w:p>
    <w:p w14:paraId="1E6131CD" w14:textId="77777777" w:rsidR="00F65EEA" w:rsidRPr="00171347" w:rsidRDefault="00F65EEA" w:rsidP="00F65EEA">
      <w:pPr>
        <w:jc w:val="both"/>
      </w:pPr>
      <w:r w:rsidRPr="00171347">
        <w:tab/>
      </w:r>
      <w:r w:rsidRPr="00171347">
        <w:tab/>
      </w:r>
      <w:r w:rsidRPr="00171347">
        <w:tab/>
      </w:r>
      <w:r w:rsidRPr="00171347">
        <w:tab/>
      </w:r>
      <w:r w:rsidRPr="00171347">
        <w:tab/>
      </w:r>
      <w:r w:rsidRPr="00171347">
        <w:rPr>
          <w:position w:val="-32"/>
        </w:rPr>
        <w:object w:dxaOrig="840" w:dyaOrig="740" w14:anchorId="5A70CC8E">
          <v:shape id="_x0000_i1026" type="#_x0000_t75" style="width:42pt;height:36.75pt" o:ole="">
            <v:imagedata r:id="rId7" o:title=""/>
          </v:shape>
          <o:OLEObject Type="Embed" ProgID="Equation.3" ShapeID="_x0000_i1026" DrawAspect="Content" ObjectID="_1667135707" r:id="rId8"/>
        </w:object>
      </w:r>
      <w:r w:rsidRPr="00171347">
        <w:t xml:space="preserve">                                                                              (4)</w:t>
      </w:r>
    </w:p>
    <w:p w14:paraId="11C04F5B" w14:textId="77777777" w:rsidR="00F65EEA" w:rsidRPr="00171347" w:rsidRDefault="00F65EEA" w:rsidP="00F65EEA">
      <w:pPr>
        <w:jc w:val="both"/>
      </w:pPr>
    </w:p>
    <w:p w14:paraId="19B10D49" w14:textId="77777777" w:rsidR="00F65EEA" w:rsidRPr="00171347" w:rsidRDefault="00F65EEA" w:rsidP="00F65EEA">
      <w:pPr>
        <w:jc w:val="both"/>
      </w:pPr>
      <w:r w:rsidRPr="00171347">
        <w:tab/>
        <w:t>Desta forma, as relações econômicas passaram a ser expressas</w:t>
      </w:r>
      <w:r>
        <w:t xml:space="preserve"> transformando o consumo</w:t>
      </w:r>
      <w:r w:rsidRPr="00171347">
        <w:t xml:space="preserve"> z</w:t>
      </w:r>
      <w:r w:rsidRPr="00171347">
        <w:rPr>
          <w:vertAlign w:val="subscript"/>
        </w:rPr>
        <w:t>ij</w:t>
      </w:r>
      <w:r w:rsidRPr="00171347">
        <w:t xml:space="preserve"> </w:t>
      </w:r>
      <w:r>
        <w:t xml:space="preserve">numa relação entre os coeficientes técnicos e os valores de produção de cada setor, além, de agregar todos os componentes da demanda final na variável </w:t>
      </w:r>
      <w:r w:rsidRPr="00977A11">
        <w:rPr>
          <w:position w:val="-12"/>
        </w:rPr>
        <w:object w:dxaOrig="260" w:dyaOrig="360" w14:anchorId="346437E2">
          <v:shape id="_x0000_i1027" type="#_x0000_t75" style="width:12.75pt;height:18pt" o:ole="">
            <v:imagedata r:id="rId9" o:title=""/>
          </v:shape>
          <o:OLEObject Type="Embed" ProgID="Equation.3" ShapeID="_x0000_i1027" DrawAspect="Content" ObjectID="_1667135708" r:id="rId10"/>
        </w:object>
      </w:r>
      <w:r w:rsidRPr="00171347">
        <w:t xml:space="preserve"> da seguinte maneira:</w:t>
      </w:r>
    </w:p>
    <w:p w14:paraId="385757FA" w14:textId="77777777" w:rsidR="00F65EEA" w:rsidRPr="00171347" w:rsidRDefault="00F65EEA" w:rsidP="00F65EEA">
      <w:pPr>
        <w:jc w:val="both"/>
      </w:pPr>
    </w:p>
    <w:p w14:paraId="09D6DCFA" w14:textId="77777777" w:rsidR="00F65EEA" w:rsidRPr="00171347" w:rsidRDefault="00F65EEA" w:rsidP="00F65EEA">
      <w:pPr>
        <w:jc w:val="both"/>
      </w:pPr>
      <w:r w:rsidRPr="00171347">
        <w:tab/>
      </w:r>
      <w:r w:rsidRPr="00171347">
        <w:tab/>
      </w:r>
      <w:r w:rsidRPr="00171347">
        <w:tab/>
      </w:r>
      <w:r w:rsidRPr="00171347">
        <w:tab/>
      </w:r>
      <w:r w:rsidRPr="00171347">
        <w:tab/>
        <w:t xml:space="preserve">  </w:t>
      </w:r>
      <w:r w:rsidRPr="00171347">
        <w:rPr>
          <w:position w:val="-46"/>
        </w:rPr>
        <w:object w:dxaOrig="1700" w:dyaOrig="1040" w14:anchorId="03C099D8">
          <v:shape id="_x0000_i1028" type="#_x0000_t75" style="width:85.5pt;height:51.75pt" o:ole="">
            <v:imagedata r:id="rId11" o:title=""/>
          </v:shape>
          <o:OLEObject Type="Embed" ProgID="Equation.3" ShapeID="_x0000_i1028" DrawAspect="Content" ObjectID="_1667135709" r:id="rId12"/>
        </w:object>
      </w:r>
      <w:r w:rsidRPr="00171347">
        <w:t xml:space="preserve">                                                              (5)</w:t>
      </w:r>
    </w:p>
    <w:p w14:paraId="12E81D6B" w14:textId="77777777" w:rsidR="00F65EEA" w:rsidRPr="00171347" w:rsidRDefault="00F65EEA" w:rsidP="00F65EEA">
      <w:pPr>
        <w:jc w:val="both"/>
      </w:pPr>
      <w:r w:rsidRPr="00171347">
        <w:t xml:space="preserve">Em que: </w:t>
      </w:r>
    </w:p>
    <w:p w14:paraId="6DBD46FE" w14:textId="77777777" w:rsidR="00F65EEA" w:rsidRPr="00171347" w:rsidRDefault="00F65EEA" w:rsidP="00F65EEA">
      <w:pPr>
        <w:ind w:firstLine="708"/>
        <w:jc w:val="both"/>
      </w:pPr>
      <w:r w:rsidRPr="00171347">
        <w:rPr>
          <w:i/>
        </w:rPr>
        <w:t>a</w:t>
      </w:r>
      <w:r w:rsidRPr="00171347">
        <w:rPr>
          <w:i/>
          <w:vertAlign w:val="subscript"/>
        </w:rPr>
        <w:t>ij</w:t>
      </w:r>
      <w:r w:rsidRPr="00171347">
        <w:rPr>
          <w:vertAlign w:val="subscript"/>
        </w:rPr>
        <w:t xml:space="preserve"> </w:t>
      </w:r>
      <w:r w:rsidRPr="00171347">
        <w:t xml:space="preserve">é o coeficiente técnico que indica a quantidade de insumo do setor </w:t>
      </w:r>
      <w:r w:rsidRPr="00171347">
        <w:rPr>
          <w:i/>
        </w:rPr>
        <w:t>i</w:t>
      </w:r>
      <w:r w:rsidRPr="00171347">
        <w:t xml:space="preserve"> necessária para a produção de uma unidade de produto final do setor</w:t>
      </w:r>
      <w:r w:rsidRPr="00171347">
        <w:rPr>
          <w:i/>
        </w:rPr>
        <w:t xml:space="preserve"> j</w:t>
      </w:r>
      <w:r w:rsidRPr="00171347">
        <w:t xml:space="preserve"> e </w:t>
      </w:r>
      <w:r w:rsidRPr="00171347">
        <w:rPr>
          <w:i/>
        </w:rPr>
        <w:t>y</w:t>
      </w:r>
      <w:r w:rsidRPr="00171347">
        <w:rPr>
          <w:i/>
          <w:vertAlign w:val="subscript"/>
        </w:rPr>
        <w:t>i</w:t>
      </w:r>
      <w:r w:rsidRPr="00171347">
        <w:rPr>
          <w:vertAlign w:val="subscript"/>
        </w:rPr>
        <w:t xml:space="preserve"> </w:t>
      </w:r>
      <w:r w:rsidRPr="00171347">
        <w:t xml:space="preserve">é a demanda final por produtos do setor </w:t>
      </w:r>
      <w:r w:rsidRPr="00171347">
        <w:rPr>
          <w:i/>
        </w:rPr>
        <w:t>i</w:t>
      </w:r>
      <w:r w:rsidRPr="00171347">
        <w:t>, isto é, c</w:t>
      </w:r>
      <w:r w:rsidRPr="00171347">
        <w:rPr>
          <w:i/>
        </w:rPr>
        <w:t>i</w:t>
      </w:r>
      <w:r w:rsidRPr="00171347">
        <w:t xml:space="preserve"> + g</w:t>
      </w:r>
      <w:r w:rsidRPr="00171347">
        <w:rPr>
          <w:i/>
        </w:rPr>
        <w:t xml:space="preserve">i </w:t>
      </w:r>
      <w:r w:rsidRPr="00171347">
        <w:t>+ I</w:t>
      </w:r>
      <w:r w:rsidRPr="00171347">
        <w:rPr>
          <w:i/>
        </w:rPr>
        <w:t>i</w:t>
      </w:r>
      <w:r w:rsidRPr="00171347">
        <w:t xml:space="preserve"> + e</w:t>
      </w:r>
      <w:r w:rsidRPr="00171347">
        <w:rPr>
          <w:i/>
        </w:rPr>
        <w:t>i</w:t>
      </w:r>
      <w:r w:rsidRPr="00171347">
        <w:t>.</w:t>
      </w:r>
    </w:p>
    <w:p w14:paraId="11597629" w14:textId="77777777" w:rsidR="00F65EEA" w:rsidRPr="00171347" w:rsidRDefault="00F65EEA" w:rsidP="00F65EEA">
      <w:pPr>
        <w:autoSpaceDE w:val="0"/>
        <w:autoSpaceDN w:val="0"/>
        <w:adjustRightInd w:val="0"/>
        <w:rPr>
          <w:i/>
          <w:iCs/>
        </w:rPr>
      </w:pPr>
    </w:p>
    <w:p w14:paraId="3016CE59" w14:textId="77777777" w:rsidR="00F65EEA" w:rsidRPr="00171347" w:rsidRDefault="00F65EEA" w:rsidP="00F65EEA">
      <w:pPr>
        <w:autoSpaceDE w:val="0"/>
        <w:autoSpaceDN w:val="0"/>
        <w:adjustRightInd w:val="0"/>
        <w:ind w:firstLine="432"/>
        <w:rPr>
          <w:iCs/>
        </w:rPr>
      </w:pPr>
      <w:r w:rsidRPr="00171347">
        <w:rPr>
          <w:iCs/>
        </w:rPr>
        <w:t>A equação 5 pode ser expressa na forma matricial, passando a ser representada por:</w:t>
      </w:r>
    </w:p>
    <w:p w14:paraId="75F702CC" w14:textId="77777777" w:rsidR="00F65EEA" w:rsidRPr="00171347" w:rsidRDefault="00F65EEA" w:rsidP="00F65EEA">
      <w:pPr>
        <w:autoSpaceDE w:val="0"/>
        <w:autoSpaceDN w:val="0"/>
        <w:adjustRightInd w:val="0"/>
        <w:ind w:firstLine="432"/>
        <w:rPr>
          <w:iCs/>
        </w:rPr>
      </w:pPr>
    </w:p>
    <w:p w14:paraId="20333D7A" w14:textId="77777777" w:rsidR="00F65EEA" w:rsidRPr="00171347" w:rsidRDefault="00F65EEA" w:rsidP="00F65EEA">
      <w:pPr>
        <w:autoSpaceDE w:val="0"/>
        <w:autoSpaceDN w:val="0"/>
        <w:adjustRightInd w:val="0"/>
        <w:ind w:firstLine="432"/>
      </w:pPr>
      <w:r w:rsidRPr="00171347">
        <w:tab/>
      </w:r>
      <w:r w:rsidRPr="00171347">
        <w:tab/>
      </w:r>
      <w:r w:rsidRPr="00171347">
        <w:tab/>
      </w:r>
      <w:r w:rsidRPr="00171347">
        <w:tab/>
        <w:t xml:space="preserve">        </w:t>
      </w:r>
      <w:r w:rsidRPr="00171347">
        <w:rPr>
          <w:position w:val="-10"/>
        </w:rPr>
        <w:object w:dxaOrig="1100" w:dyaOrig="320" w14:anchorId="0EDAA48D">
          <v:shape id="_x0000_i1029" type="#_x0000_t75" style="width:55.5pt;height:15.75pt" o:ole="">
            <v:imagedata r:id="rId13" o:title=""/>
          </v:shape>
          <o:OLEObject Type="Embed" ProgID="Equation.3" ShapeID="_x0000_i1029" DrawAspect="Content" ObjectID="_1667135710" r:id="rId14"/>
        </w:object>
      </w:r>
      <w:r w:rsidRPr="00171347">
        <w:t xml:space="preserve">                                                                              (6)</w:t>
      </w:r>
    </w:p>
    <w:p w14:paraId="68CA446A" w14:textId="77777777" w:rsidR="00F65EEA" w:rsidRPr="00171347" w:rsidRDefault="00F65EEA" w:rsidP="00F65EEA">
      <w:pPr>
        <w:autoSpaceDE w:val="0"/>
        <w:autoSpaceDN w:val="0"/>
        <w:adjustRightInd w:val="0"/>
        <w:ind w:firstLine="432"/>
      </w:pPr>
    </w:p>
    <w:p w14:paraId="32AF8135" w14:textId="77777777" w:rsidR="00F65EEA" w:rsidRPr="00171347" w:rsidRDefault="00F65EEA" w:rsidP="00F65EEA">
      <w:pPr>
        <w:autoSpaceDE w:val="0"/>
        <w:autoSpaceDN w:val="0"/>
        <w:adjustRightInd w:val="0"/>
        <w:jc w:val="both"/>
        <w:rPr>
          <w:iCs/>
        </w:rPr>
      </w:pPr>
      <w:r>
        <w:t xml:space="preserve">Sendo </w:t>
      </w:r>
      <w:r w:rsidRPr="00171347">
        <w:rPr>
          <w:i/>
          <w:sz w:val="28"/>
          <w:szCs w:val="28"/>
        </w:rPr>
        <w:t>A</w:t>
      </w:r>
      <w:r w:rsidRPr="00171347">
        <w:rPr>
          <w:sz w:val="28"/>
          <w:szCs w:val="28"/>
        </w:rPr>
        <w:t xml:space="preserve"> </w:t>
      </w:r>
      <w:r>
        <w:t>uma</w:t>
      </w:r>
      <w:r w:rsidRPr="00171347">
        <w:t xml:space="preserve"> matriz de coeficientes diretos de insumos de ordem </w:t>
      </w:r>
      <w:r>
        <w:rPr>
          <w:iCs/>
        </w:rPr>
        <w:t xml:space="preserve">(n x n), </w:t>
      </w:r>
      <w:r w:rsidRPr="00171347">
        <w:rPr>
          <w:iCs/>
        </w:rPr>
        <w:t xml:space="preserve">x </w:t>
      </w:r>
      <w:r w:rsidRPr="00171347">
        <w:t xml:space="preserve">e </w:t>
      </w:r>
      <w:r w:rsidRPr="00171347">
        <w:rPr>
          <w:iCs/>
        </w:rPr>
        <w:t xml:space="preserve">y </w:t>
      </w:r>
      <w:r w:rsidRPr="00171347">
        <w:t xml:space="preserve">são vetores colunas de ordem </w:t>
      </w:r>
      <w:r w:rsidRPr="00171347">
        <w:rPr>
          <w:iCs/>
        </w:rPr>
        <w:t>(n x 1)</w:t>
      </w:r>
      <w:r>
        <w:rPr>
          <w:iCs/>
        </w:rPr>
        <w:t>.</w:t>
      </w:r>
    </w:p>
    <w:p w14:paraId="11FC9AE9" w14:textId="77777777" w:rsidR="00F65EEA" w:rsidRPr="00171347" w:rsidRDefault="00F65EEA" w:rsidP="00F65EEA">
      <w:pPr>
        <w:autoSpaceDE w:val="0"/>
        <w:autoSpaceDN w:val="0"/>
        <w:adjustRightInd w:val="0"/>
        <w:rPr>
          <w:i/>
          <w:iCs/>
        </w:rPr>
      </w:pPr>
    </w:p>
    <w:p w14:paraId="22CF8927" w14:textId="77777777" w:rsidR="00F65EEA" w:rsidRPr="00171347" w:rsidRDefault="00F65EEA" w:rsidP="00F65EEA">
      <w:pPr>
        <w:autoSpaceDE w:val="0"/>
        <w:autoSpaceDN w:val="0"/>
        <w:adjustRightInd w:val="0"/>
        <w:rPr>
          <w:iCs/>
        </w:rPr>
      </w:pPr>
      <w:r w:rsidRPr="00171347">
        <w:rPr>
          <w:i/>
          <w:iCs/>
        </w:rPr>
        <w:tab/>
      </w:r>
      <w:r w:rsidRPr="00171347">
        <w:rPr>
          <w:iCs/>
        </w:rPr>
        <w:t>Com o intuito de obter a relação entre o nível de produção para satisfazer a demanda final, foi desenvolvida a seguinte equação:</w:t>
      </w:r>
    </w:p>
    <w:p w14:paraId="0ECD72F7" w14:textId="77777777" w:rsidR="00F65EEA" w:rsidRPr="00171347" w:rsidRDefault="00F65EEA" w:rsidP="00F65EEA">
      <w:pPr>
        <w:autoSpaceDE w:val="0"/>
        <w:autoSpaceDN w:val="0"/>
        <w:adjustRightInd w:val="0"/>
        <w:rPr>
          <w:iCs/>
        </w:rPr>
      </w:pPr>
    </w:p>
    <w:p w14:paraId="7AC02061" w14:textId="77777777" w:rsidR="00F65EEA" w:rsidRPr="00171347" w:rsidRDefault="00F65EEA" w:rsidP="00F65EEA">
      <w:pPr>
        <w:autoSpaceDE w:val="0"/>
        <w:autoSpaceDN w:val="0"/>
        <w:adjustRightInd w:val="0"/>
        <w:jc w:val="center"/>
      </w:pPr>
      <w:r w:rsidRPr="00171347">
        <w:tab/>
      </w:r>
      <w:r w:rsidRPr="00171347">
        <w:tab/>
      </w:r>
      <w:r w:rsidRPr="00171347">
        <w:tab/>
        <w:t xml:space="preserve">                                   </w:t>
      </w:r>
      <w:r w:rsidRPr="00171347">
        <w:rPr>
          <w:position w:val="-10"/>
        </w:rPr>
        <w:object w:dxaOrig="1460" w:dyaOrig="360" w14:anchorId="74E767B9">
          <v:shape id="_x0000_i1030" type="#_x0000_t75" style="width:72.75pt;height:18.75pt" o:ole="">
            <v:imagedata r:id="rId15" o:title=""/>
          </v:shape>
          <o:OLEObject Type="Embed" ProgID="Equation.3" ShapeID="_x0000_i1030" DrawAspect="Content" ObjectID="_1667135711" r:id="rId16"/>
        </w:object>
      </w:r>
      <w:r w:rsidRPr="00171347">
        <w:t xml:space="preserve">                                     </w:t>
      </w:r>
      <w:r>
        <w:t xml:space="preserve"> </w:t>
      </w:r>
      <w:r w:rsidRPr="00171347">
        <w:t>(7)</w:t>
      </w:r>
    </w:p>
    <w:p w14:paraId="37A72159" w14:textId="77777777" w:rsidR="00F65EEA" w:rsidRPr="00171347" w:rsidRDefault="00F65EEA" w:rsidP="00F65EEA">
      <w:pPr>
        <w:autoSpaceDE w:val="0"/>
        <w:autoSpaceDN w:val="0"/>
        <w:adjustRightInd w:val="0"/>
        <w:ind w:firstLine="708"/>
        <w:jc w:val="both"/>
      </w:pPr>
      <w:r w:rsidRPr="00171347">
        <w:rPr>
          <w:iCs/>
        </w:rPr>
        <w:t xml:space="preserve">A matriz </w:t>
      </w:r>
      <w:r w:rsidRPr="00171347">
        <w:rPr>
          <w:position w:val="-10"/>
        </w:rPr>
        <w:object w:dxaOrig="900" w:dyaOrig="360" w14:anchorId="6C830E61">
          <v:shape id="_x0000_i1031" type="#_x0000_t75" style="width:45pt;height:18.75pt" o:ole="">
            <v:imagedata r:id="rId17" o:title=""/>
          </v:shape>
          <o:OLEObject Type="Embed" ProgID="Equation.3" ShapeID="_x0000_i1031" DrawAspect="Content" ObjectID="_1667135712" r:id="rId18"/>
        </w:object>
      </w:r>
      <w:r w:rsidRPr="00171347">
        <w:t xml:space="preserve"> é denominada matriz de coeficientes diretos e indiretos, ou a matriz de Leontief, que passa a ser representada por B. Assumindo-se, </w:t>
      </w:r>
      <w:r w:rsidRPr="00171347">
        <w:rPr>
          <w:position w:val="-10"/>
        </w:rPr>
        <w:object w:dxaOrig="1320" w:dyaOrig="360" w14:anchorId="7ACB87E9">
          <v:shape id="_x0000_i1032" type="#_x0000_t75" style="width:66pt;height:18.75pt" o:ole="">
            <v:imagedata r:id="rId19" o:title=""/>
          </v:shape>
          <o:OLEObject Type="Embed" ProgID="Equation.3" ShapeID="_x0000_i1032" DrawAspect="Content" ObjectID="_1667135713" r:id="rId20"/>
        </w:object>
      </w:r>
      <w:r w:rsidRPr="00171347">
        <w:t xml:space="preserve">, cada elemento </w:t>
      </w:r>
      <w:r>
        <w:t xml:space="preserve"> da matriz B é denominado </w:t>
      </w:r>
      <w:r w:rsidRPr="00171347">
        <w:rPr>
          <w:position w:val="-14"/>
        </w:rPr>
        <w:object w:dxaOrig="279" w:dyaOrig="380" w14:anchorId="6D29EC67">
          <v:shape id="_x0000_i1033" type="#_x0000_t75" style="width:14.25pt;height:19.5pt" o:ole="">
            <v:imagedata r:id="rId21" o:title=""/>
          </v:shape>
          <o:OLEObject Type="Embed" ProgID="Equation.3" ShapeID="_x0000_i1033" DrawAspect="Content" ObjectID="_1667135714" r:id="rId22"/>
        </w:object>
      </w:r>
      <w:r>
        <w:t xml:space="preserve"> e</w:t>
      </w:r>
      <w:r w:rsidRPr="00171347">
        <w:t xml:space="preserve"> deve ser interpretado como sendo a produção total do setor</w:t>
      </w:r>
      <w:r w:rsidRPr="00171347">
        <w:rPr>
          <w:i/>
        </w:rPr>
        <w:t xml:space="preserve"> i</w:t>
      </w:r>
      <w:r w:rsidRPr="00171347">
        <w:t xml:space="preserve"> que é necessária para produzir uma unidade de demanda final do setor </w:t>
      </w:r>
      <w:r w:rsidRPr="00171347">
        <w:rPr>
          <w:i/>
        </w:rPr>
        <w:t>j</w:t>
      </w:r>
      <w:r w:rsidRPr="00171347">
        <w:t xml:space="preserve">. </w:t>
      </w:r>
    </w:p>
    <w:p w14:paraId="21B733C4" w14:textId="77777777" w:rsidR="00F65EEA" w:rsidRDefault="00F65EEA" w:rsidP="00F65EEA">
      <w:pPr>
        <w:autoSpaceDE w:val="0"/>
        <w:autoSpaceDN w:val="0"/>
        <w:adjustRightInd w:val="0"/>
        <w:jc w:val="both"/>
      </w:pPr>
      <w:r w:rsidRPr="00171347">
        <w:tab/>
        <w:t xml:space="preserve">No cálculo do efeito total da demanda na economia, denominado efeito induzido, deve-se tornar o consumo e a renda das famílias fatores endógenos no modelo insumo-produto, uma vez que a participação das famílias no consumo final depende de sua renda, que é originária da remuneração do fator trabalho no processo produtivo, dependendo, assim, do que é produzido em cada setor. O setor família será incorporado na matriz X, atrelando-se uma nova linha e uma nova coluna. Desta forma deverá surgir a matriz </w:t>
      </w:r>
      <w:r w:rsidRPr="00171347">
        <w:rPr>
          <w:position w:val="-4"/>
        </w:rPr>
        <w:object w:dxaOrig="240" w:dyaOrig="420" w14:anchorId="7C5F27DF">
          <v:shape id="_x0000_i1034" type="#_x0000_t75" style="width:12pt;height:21pt" o:ole="">
            <v:imagedata r:id="rId23" o:title=""/>
          </v:shape>
          <o:OLEObject Type="Embed" ProgID="Equation.3" ShapeID="_x0000_i1034" DrawAspect="Content" ObjectID="_1667135715" r:id="rId24"/>
        </w:object>
      </w:r>
      <w:r w:rsidRPr="00171347">
        <w:t xml:space="preserve"> em substituição da matriz </w:t>
      </w:r>
      <w:r w:rsidRPr="00171347">
        <w:rPr>
          <w:position w:val="-4"/>
        </w:rPr>
        <w:object w:dxaOrig="240" w:dyaOrig="260" w14:anchorId="69898AF9">
          <v:shape id="_x0000_i1035" type="#_x0000_t75" style="width:12pt;height:13.5pt" o:ole="">
            <v:imagedata r:id="rId25" o:title=""/>
          </v:shape>
          <o:OLEObject Type="Embed" ProgID="Equation.3" ShapeID="_x0000_i1035" DrawAspect="Content" ObjectID="_1667135716" r:id="rId26"/>
        </w:object>
      </w:r>
      <w:r w:rsidRPr="00171347">
        <w:t>, da seguinte forma:</w:t>
      </w:r>
    </w:p>
    <w:p w14:paraId="0C49B747" w14:textId="77777777" w:rsidR="00F65EEA" w:rsidRPr="00171347" w:rsidRDefault="00F65EEA" w:rsidP="00F65EEA">
      <w:pPr>
        <w:autoSpaceDE w:val="0"/>
        <w:autoSpaceDN w:val="0"/>
        <w:adjustRightInd w:val="0"/>
        <w:jc w:val="both"/>
      </w:pPr>
    </w:p>
    <w:p w14:paraId="0308E6CE" w14:textId="77777777" w:rsidR="00F65EEA" w:rsidRPr="00171347" w:rsidRDefault="00F65EEA" w:rsidP="00F65EEA">
      <w:pPr>
        <w:autoSpaceDE w:val="0"/>
        <w:autoSpaceDN w:val="0"/>
        <w:adjustRightInd w:val="0"/>
        <w:jc w:val="center"/>
      </w:pPr>
      <w:r w:rsidRPr="00171347">
        <w:lastRenderedPageBreak/>
        <w:tab/>
      </w:r>
      <w:r w:rsidRPr="00171347">
        <w:tab/>
      </w:r>
      <w:r w:rsidRPr="00171347">
        <w:tab/>
      </w:r>
      <w:r w:rsidRPr="00171347">
        <w:rPr>
          <w:position w:val="-32"/>
        </w:rPr>
        <w:object w:dxaOrig="1540" w:dyaOrig="760" w14:anchorId="5CA56120">
          <v:shape id="_x0000_i1036" type="#_x0000_t75" style="width:77.25pt;height:37.5pt" o:ole="">
            <v:imagedata r:id="rId27" o:title=""/>
          </v:shape>
          <o:OLEObject Type="Embed" ProgID="Equation.3" ShapeID="_x0000_i1036" DrawAspect="Content" ObjectID="_1667135717" r:id="rId28"/>
        </w:object>
      </w:r>
      <w:r w:rsidRPr="00171347">
        <w:t xml:space="preserve">                                                                      (8)</w:t>
      </w:r>
    </w:p>
    <w:p w14:paraId="078B0F4F" w14:textId="77777777" w:rsidR="00F65EEA" w:rsidRPr="00171347" w:rsidRDefault="00F65EEA" w:rsidP="00F65EEA">
      <w:pPr>
        <w:autoSpaceDE w:val="0"/>
        <w:autoSpaceDN w:val="0"/>
        <w:adjustRightInd w:val="0"/>
        <w:jc w:val="center"/>
      </w:pPr>
    </w:p>
    <w:p w14:paraId="7CD6EC17" w14:textId="77777777" w:rsidR="00F65EEA" w:rsidRPr="00171347" w:rsidRDefault="00F65EEA" w:rsidP="00F65EEA">
      <w:pPr>
        <w:autoSpaceDE w:val="0"/>
        <w:autoSpaceDN w:val="0"/>
        <w:adjustRightInd w:val="0"/>
        <w:ind w:firstLine="708"/>
        <w:jc w:val="both"/>
      </w:pPr>
      <w:r w:rsidRPr="00171347">
        <w:t xml:space="preserve">A matriz </w:t>
      </w:r>
      <w:r w:rsidRPr="00171347">
        <w:rPr>
          <w:position w:val="-4"/>
        </w:rPr>
        <w:object w:dxaOrig="240" w:dyaOrig="420" w14:anchorId="4F8BED54">
          <v:shape id="_x0000_i1037" type="#_x0000_t75" style="width:12pt;height:21pt" o:ole="">
            <v:imagedata r:id="rId23" o:title=""/>
          </v:shape>
          <o:OLEObject Type="Embed" ProgID="Equation.3" ShapeID="_x0000_i1037" DrawAspect="Content" ObjectID="_1667135718" r:id="rId29"/>
        </w:object>
      </w:r>
      <w:r w:rsidRPr="00171347">
        <w:t xml:space="preserve"> é a nova matriz de coeficientes técnicos </w:t>
      </w:r>
      <w:r w:rsidRPr="00171347">
        <w:rPr>
          <w:position w:val="-10"/>
        </w:rPr>
        <w:object w:dxaOrig="1480" w:dyaOrig="320" w14:anchorId="461C8E26">
          <v:shape id="_x0000_i1038" type="#_x0000_t75" style="width:73.5pt;height:15.75pt" o:ole="">
            <v:imagedata r:id="rId30" o:title=""/>
          </v:shape>
          <o:OLEObject Type="Embed" ProgID="Equation.3" ShapeID="_x0000_i1038" DrawAspect="Content" ObjectID="_1667135719" r:id="rId31"/>
        </w:object>
      </w:r>
      <w:r w:rsidRPr="00171347">
        <w:t>, que engloba o vetor-l</w:t>
      </w:r>
      <w:r>
        <w:t>inha dos coeficientes de renda</w:t>
      </w:r>
      <w:r w:rsidRPr="00171347">
        <w:t xml:space="preserve"> das famílias (</w:t>
      </w:r>
      <w:r w:rsidRPr="00171347">
        <w:rPr>
          <w:position w:val="-10"/>
        </w:rPr>
        <w:object w:dxaOrig="360" w:dyaOrig="340" w14:anchorId="50863174">
          <v:shape id="_x0000_i1039" type="#_x0000_t75" style="width:18.75pt;height:16.5pt" o:ole="">
            <v:imagedata r:id="rId32" o:title=""/>
          </v:shape>
          <o:OLEObject Type="Embed" ProgID="Equation.3" ShapeID="_x0000_i1039" DrawAspect="Content" ObjectID="_1667135720" r:id="rId33"/>
        </w:object>
      </w:r>
      <w:r w:rsidRPr="00171347">
        <w:t xml:space="preserve">), considerando-se os </w:t>
      </w:r>
      <w:r w:rsidRPr="00171347">
        <w:rPr>
          <w:i/>
        </w:rPr>
        <w:t>n-setores</w:t>
      </w:r>
      <w:r w:rsidRPr="00171347">
        <w:t xml:space="preserve">; e vetor-coluna dos coeficientes de consumo dos </w:t>
      </w:r>
      <w:r w:rsidRPr="00171347">
        <w:rPr>
          <w:i/>
        </w:rPr>
        <w:t>n-setores</w:t>
      </w:r>
      <w:r w:rsidRPr="00171347">
        <w:t xml:space="preserve"> iniciais (</w:t>
      </w:r>
      <w:r w:rsidRPr="00171347">
        <w:rPr>
          <w:position w:val="-12"/>
        </w:rPr>
        <w:object w:dxaOrig="360" w:dyaOrig="360" w14:anchorId="47240D53">
          <v:shape id="_x0000_i1040" type="#_x0000_t75" style="width:18.75pt;height:18.75pt" o:ole="">
            <v:imagedata r:id="rId34" o:title=""/>
          </v:shape>
          <o:OLEObject Type="Embed" ProgID="Equation.3" ShapeID="_x0000_i1040" DrawAspect="Content" ObjectID="_1667135721" r:id="rId35"/>
        </w:object>
      </w:r>
      <w:r w:rsidRPr="00171347">
        <w:t xml:space="preserve">). Portanto, surgirão novos vetores de produção total </w:t>
      </w:r>
      <w:r w:rsidRPr="00171347">
        <w:rPr>
          <w:position w:val="-4"/>
        </w:rPr>
        <w:object w:dxaOrig="279" w:dyaOrig="420" w14:anchorId="4D200F5B">
          <v:shape id="_x0000_i1041" type="#_x0000_t75" style="width:14.25pt;height:21pt" o:ole="">
            <v:imagedata r:id="rId36" o:title=""/>
          </v:shape>
          <o:OLEObject Type="Embed" ProgID="Equation.3" ShapeID="_x0000_i1041" DrawAspect="Content" ObjectID="_1667135722" r:id="rId37"/>
        </w:object>
      </w:r>
      <w:r w:rsidRPr="00171347">
        <w:t xml:space="preserve"> </w:t>
      </w:r>
      <w:r w:rsidRPr="00171347">
        <w:rPr>
          <w:position w:val="-10"/>
        </w:rPr>
        <w:object w:dxaOrig="1120" w:dyaOrig="320" w14:anchorId="61F9E69B">
          <v:shape id="_x0000_i1042" type="#_x0000_t75" style="width:56.25pt;height:15.75pt" o:ole="">
            <v:imagedata r:id="rId38" o:title=""/>
          </v:shape>
          <o:OLEObject Type="Embed" ProgID="Equation.3" ShapeID="_x0000_i1042" DrawAspect="Content" ObjectID="_1667135723" r:id="rId39"/>
        </w:object>
      </w:r>
      <w:r w:rsidRPr="00171347">
        <w:t xml:space="preserve">e de demanda final </w:t>
      </w:r>
      <w:r w:rsidRPr="00171347">
        <w:rPr>
          <w:position w:val="-4"/>
        </w:rPr>
        <w:object w:dxaOrig="240" w:dyaOrig="420" w14:anchorId="4B10AC43">
          <v:shape id="_x0000_i1043" type="#_x0000_t75" style="width:12pt;height:21pt" o:ole="">
            <v:imagedata r:id="rId40" o:title=""/>
          </v:shape>
          <o:OLEObject Type="Embed" ProgID="Equation.3" ShapeID="_x0000_i1043" DrawAspect="Content" ObjectID="_1667135724" r:id="rId41"/>
        </w:object>
      </w:r>
      <w:r w:rsidRPr="00171347">
        <w:rPr>
          <w:position w:val="-10"/>
        </w:rPr>
        <w:object w:dxaOrig="1120" w:dyaOrig="320" w14:anchorId="59AD6C04">
          <v:shape id="_x0000_i1044" type="#_x0000_t75" style="width:56.25pt;height:15.75pt" o:ole="">
            <v:imagedata r:id="rId38" o:title=""/>
          </v:shape>
          <o:OLEObject Type="Embed" ProgID="Equation.3" ShapeID="_x0000_i1044" DrawAspect="Content" ObjectID="_1667135725" r:id="rId42"/>
        </w:object>
      </w:r>
      <w:r w:rsidRPr="00171347">
        <w:t>, que são representados da seguinte forma:</w:t>
      </w:r>
    </w:p>
    <w:p w14:paraId="5C2C2D7F" w14:textId="77777777" w:rsidR="00F65EEA" w:rsidRPr="00171347" w:rsidRDefault="00F65EEA" w:rsidP="00F65EEA">
      <w:pPr>
        <w:autoSpaceDE w:val="0"/>
        <w:autoSpaceDN w:val="0"/>
        <w:adjustRightInd w:val="0"/>
        <w:jc w:val="both"/>
      </w:pPr>
      <w:r w:rsidRPr="00171347">
        <w:tab/>
      </w:r>
      <w:r w:rsidRPr="00171347">
        <w:tab/>
      </w:r>
      <w:r w:rsidRPr="00171347">
        <w:tab/>
      </w:r>
      <w:r w:rsidRPr="00171347">
        <w:tab/>
      </w:r>
      <w:r w:rsidRPr="00171347">
        <w:rPr>
          <w:position w:val="-32"/>
        </w:rPr>
        <w:object w:dxaOrig="1180" w:dyaOrig="760" w14:anchorId="6D15C1F2">
          <v:shape id="_x0000_i1045" type="#_x0000_t75" style="width:58.5pt;height:37.5pt" o:ole="">
            <v:imagedata r:id="rId43" o:title=""/>
          </v:shape>
          <o:OLEObject Type="Embed" ProgID="Equation.3" ShapeID="_x0000_i1045" DrawAspect="Content" ObjectID="_1667135726" r:id="rId44"/>
        </w:object>
      </w:r>
      <w:r w:rsidRPr="00171347">
        <w:t xml:space="preserve">                                                                                    (9)</w:t>
      </w:r>
    </w:p>
    <w:p w14:paraId="25DA5B7F" w14:textId="77777777" w:rsidR="00F65EEA" w:rsidRPr="00171347" w:rsidRDefault="00F65EEA" w:rsidP="00F65EEA">
      <w:pPr>
        <w:autoSpaceDE w:val="0"/>
        <w:autoSpaceDN w:val="0"/>
        <w:adjustRightInd w:val="0"/>
        <w:jc w:val="both"/>
        <w:rPr>
          <w:iCs/>
        </w:rPr>
      </w:pPr>
    </w:p>
    <w:p w14:paraId="44F4E25D" w14:textId="77777777" w:rsidR="00F65EEA" w:rsidRPr="00171347" w:rsidRDefault="00F65EEA" w:rsidP="00F65EEA">
      <w:pPr>
        <w:autoSpaceDE w:val="0"/>
        <w:autoSpaceDN w:val="0"/>
        <w:adjustRightInd w:val="0"/>
        <w:jc w:val="both"/>
      </w:pPr>
      <w:r w:rsidRPr="00171347">
        <w:tab/>
      </w:r>
      <w:r w:rsidRPr="00171347">
        <w:tab/>
      </w:r>
      <w:r w:rsidRPr="00171347">
        <w:tab/>
      </w:r>
      <w:r w:rsidRPr="00171347">
        <w:tab/>
      </w:r>
      <w:r w:rsidRPr="00171347">
        <w:rPr>
          <w:position w:val="-32"/>
        </w:rPr>
        <w:object w:dxaOrig="1060" w:dyaOrig="760" w14:anchorId="76BE61B6">
          <v:shape id="_x0000_i1046" type="#_x0000_t75" style="width:52.5pt;height:37.5pt" o:ole="">
            <v:imagedata r:id="rId45" o:title=""/>
          </v:shape>
          <o:OLEObject Type="Embed" ProgID="Equation.3" ShapeID="_x0000_i1046" DrawAspect="Content" ObjectID="_1667135727" r:id="rId46"/>
        </w:object>
      </w:r>
      <w:r w:rsidRPr="00171347">
        <w:t xml:space="preserve">                                                                                     (10)</w:t>
      </w:r>
    </w:p>
    <w:p w14:paraId="019CF1B7" w14:textId="77777777" w:rsidR="00F65EEA" w:rsidRPr="00171347" w:rsidRDefault="00F65EEA" w:rsidP="00F65EEA">
      <w:pPr>
        <w:autoSpaceDE w:val="0"/>
        <w:autoSpaceDN w:val="0"/>
        <w:adjustRightInd w:val="0"/>
        <w:jc w:val="both"/>
      </w:pPr>
      <w:r w:rsidRPr="00171347">
        <w:t>Desta forma, o modelo de Leontief passa a ser representado por:</w:t>
      </w:r>
    </w:p>
    <w:p w14:paraId="7CF1AA7B" w14:textId="77777777" w:rsidR="00F65EEA" w:rsidRPr="00171347" w:rsidRDefault="00F65EEA" w:rsidP="00F65EEA">
      <w:pPr>
        <w:autoSpaceDE w:val="0"/>
        <w:autoSpaceDN w:val="0"/>
        <w:adjustRightInd w:val="0"/>
        <w:jc w:val="both"/>
      </w:pPr>
    </w:p>
    <w:p w14:paraId="5E2628F1" w14:textId="77777777" w:rsidR="00F65EEA" w:rsidRPr="00171347" w:rsidRDefault="00F65EEA" w:rsidP="00F65EEA">
      <w:pPr>
        <w:autoSpaceDE w:val="0"/>
        <w:autoSpaceDN w:val="0"/>
        <w:adjustRightInd w:val="0"/>
        <w:jc w:val="both"/>
      </w:pPr>
      <w:r w:rsidRPr="00171347">
        <w:tab/>
      </w:r>
      <w:r w:rsidRPr="00171347">
        <w:tab/>
      </w:r>
      <w:r w:rsidRPr="00171347">
        <w:tab/>
      </w:r>
      <w:r w:rsidRPr="00171347">
        <w:tab/>
      </w:r>
      <w:r w:rsidRPr="00171347">
        <w:rPr>
          <w:position w:val="-4"/>
        </w:rPr>
        <w:object w:dxaOrig="1020" w:dyaOrig="420" w14:anchorId="00B78C9D">
          <v:shape id="_x0000_i1047" type="#_x0000_t75" style="width:51pt;height:21pt" o:ole="">
            <v:imagedata r:id="rId47" o:title=""/>
          </v:shape>
          <o:OLEObject Type="Embed" ProgID="Equation.3" ShapeID="_x0000_i1047" DrawAspect="Content" ObjectID="_1667135728" r:id="rId48"/>
        </w:object>
      </w:r>
      <w:r w:rsidRPr="00171347">
        <w:t xml:space="preserve">                                                                                     (11)</w:t>
      </w:r>
    </w:p>
    <w:p w14:paraId="78FD9F75" w14:textId="77777777" w:rsidR="00F65EEA" w:rsidRPr="00171347" w:rsidRDefault="00F65EEA" w:rsidP="00F65EEA">
      <w:pPr>
        <w:autoSpaceDE w:val="0"/>
        <w:autoSpaceDN w:val="0"/>
        <w:adjustRightInd w:val="0"/>
        <w:jc w:val="both"/>
      </w:pPr>
      <w:r w:rsidRPr="00171347">
        <w:tab/>
      </w:r>
      <w:r w:rsidRPr="00171347">
        <w:tab/>
      </w:r>
      <w:r w:rsidRPr="00171347">
        <w:tab/>
      </w:r>
      <w:r w:rsidRPr="00171347">
        <w:tab/>
      </w:r>
      <w:r w:rsidRPr="00171347">
        <w:rPr>
          <w:position w:val="-10"/>
        </w:rPr>
        <w:object w:dxaOrig="1380" w:dyaOrig="480" w14:anchorId="1C9A2280">
          <v:shape id="_x0000_i1048" type="#_x0000_t75" style="width:69pt;height:24pt" o:ole="">
            <v:imagedata r:id="rId49" o:title=""/>
          </v:shape>
          <o:OLEObject Type="Embed" ProgID="Equation.3" ShapeID="_x0000_i1048" DrawAspect="Content" ObjectID="_1667135729" r:id="rId50"/>
        </w:object>
      </w:r>
      <w:r w:rsidRPr="00171347">
        <w:t xml:space="preserve">                                                                               (12)</w:t>
      </w:r>
    </w:p>
    <w:p w14:paraId="34DB39A6" w14:textId="77777777" w:rsidR="00F65EEA" w:rsidRPr="00171347" w:rsidRDefault="00F65EEA" w:rsidP="00F65EEA">
      <w:pPr>
        <w:autoSpaceDE w:val="0"/>
        <w:autoSpaceDN w:val="0"/>
        <w:adjustRightInd w:val="0"/>
        <w:jc w:val="both"/>
      </w:pPr>
    </w:p>
    <w:p w14:paraId="593F6FBE" w14:textId="77777777" w:rsidR="00F65EEA" w:rsidRPr="00171347" w:rsidRDefault="00F65EEA" w:rsidP="00F65EEA">
      <w:pPr>
        <w:autoSpaceDE w:val="0"/>
        <w:autoSpaceDN w:val="0"/>
        <w:adjustRightInd w:val="0"/>
        <w:jc w:val="both"/>
        <w:rPr>
          <w:iCs/>
        </w:rPr>
      </w:pPr>
      <w:r w:rsidRPr="00171347">
        <w:rPr>
          <w:iCs/>
        </w:rPr>
        <w:tab/>
        <w:t xml:space="preserve">A interpretação econômica da matriz de coeficientes técnicos da matriz </w:t>
      </w:r>
      <w:r w:rsidRPr="00171347">
        <w:rPr>
          <w:i/>
          <w:iCs/>
        </w:rPr>
        <w:t xml:space="preserve">A </w:t>
      </w:r>
      <w:r w:rsidRPr="00171347">
        <w:rPr>
          <w:iCs/>
        </w:rPr>
        <w:t>revela apenas as relações diretas entre os insumos e a produção de uma unidade monetária, não considerando os efeitos indiretos. Todavia, a matriz de Leontief considera todos os efeitos, diretos e indiretos, de variações da demanda final, e pode ser escrita como uma série convergente de potências, quando o “</w:t>
      </w:r>
      <w:r w:rsidRPr="00171347">
        <w:rPr>
          <w:i/>
          <w:iCs/>
        </w:rPr>
        <w:t xml:space="preserve">n” </w:t>
      </w:r>
      <w:r w:rsidRPr="00171347">
        <w:rPr>
          <w:iCs/>
        </w:rPr>
        <w:t>tende ao infinito, pois os coeficientes técnicos da matriz</w:t>
      </w:r>
      <w:r w:rsidRPr="00171347">
        <w:rPr>
          <w:i/>
          <w:iCs/>
        </w:rPr>
        <w:t xml:space="preserve"> A </w:t>
      </w:r>
      <w:r w:rsidRPr="00171347">
        <w:rPr>
          <w:iCs/>
        </w:rPr>
        <w:t xml:space="preserve">estão entre 0 e 1. </w:t>
      </w:r>
    </w:p>
    <w:p w14:paraId="71AEAF13" w14:textId="77777777" w:rsidR="00F65EEA" w:rsidRPr="00171347" w:rsidRDefault="00F65EEA" w:rsidP="00F65EEA">
      <w:pPr>
        <w:autoSpaceDE w:val="0"/>
        <w:autoSpaceDN w:val="0"/>
        <w:adjustRightInd w:val="0"/>
        <w:jc w:val="both"/>
        <w:rPr>
          <w:iCs/>
        </w:rPr>
      </w:pPr>
    </w:p>
    <w:p w14:paraId="557F710D" w14:textId="77777777" w:rsidR="00F65EEA" w:rsidRPr="00171347" w:rsidRDefault="00F65EEA" w:rsidP="00F65EEA">
      <w:pPr>
        <w:autoSpaceDE w:val="0"/>
        <w:autoSpaceDN w:val="0"/>
        <w:adjustRightInd w:val="0"/>
        <w:jc w:val="both"/>
      </w:pPr>
      <w:r w:rsidRPr="00171347">
        <w:tab/>
      </w:r>
      <w:r w:rsidRPr="00171347">
        <w:tab/>
      </w:r>
      <w:r w:rsidRPr="00171347">
        <w:tab/>
      </w:r>
      <w:r w:rsidRPr="00171347">
        <w:rPr>
          <w:position w:val="-10"/>
        </w:rPr>
        <w:object w:dxaOrig="3600" w:dyaOrig="360" w14:anchorId="602A5C92">
          <v:shape id="_x0000_i1049" type="#_x0000_t75" style="width:180pt;height:18.75pt" o:ole="">
            <v:imagedata r:id="rId51" o:title=""/>
          </v:shape>
          <o:OLEObject Type="Embed" ProgID="Equation.3" ShapeID="_x0000_i1049" DrawAspect="Content" ObjectID="_1667135730" r:id="rId52"/>
        </w:object>
      </w:r>
      <w:r w:rsidRPr="00171347">
        <w:t xml:space="preserve">                                                      (13)</w:t>
      </w:r>
    </w:p>
    <w:p w14:paraId="1520D106" w14:textId="77777777" w:rsidR="00F65EEA" w:rsidRPr="00171347" w:rsidRDefault="00F65EEA" w:rsidP="00F65EEA">
      <w:pPr>
        <w:autoSpaceDE w:val="0"/>
        <w:autoSpaceDN w:val="0"/>
        <w:adjustRightInd w:val="0"/>
        <w:jc w:val="both"/>
      </w:pPr>
    </w:p>
    <w:p w14:paraId="26FF89BB" w14:textId="77777777" w:rsidR="00F65EEA" w:rsidRPr="00171347" w:rsidRDefault="00F65EEA" w:rsidP="00F65EEA">
      <w:pPr>
        <w:autoSpaceDE w:val="0"/>
        <w:autoSpaceDN w:val="0"/>
        <w:adjustRightInd w:val="0"/>
        <w:jc w:val="both"/>
      </w:pPr>
      <w:r w:rsidRPr="00171347">
        <w:tab/>
        <w:t xml:space="preserve">A prática mais comum é considerar os fluxos das matrizes insumo-produto em valores monetários, substituindo a utilização de unidades físicas de fluxo de produção entre os setores. Isso pode gerar uma limitação em termos de mudanças nos valores dos coeficientes, decorrentes de alterações nos preços relativos, que para efeitos de análise, são considerados constantes. </w:t>
      </w:r>
    </w:p>
    <w:p w14:paraId="34538767" w14:textId="77777777" w:rsidR="00F65EEA" w:rsidRPr="00171347" w:rsidRDefault="00F65EEA" w:rsidP="00F65EEA">
      <w:pPr>
        <w:autoSpaceDE w:val="0"/>
        <w:autoSpaceDN w:val="0"/>
        <w:adjustRightInd w:val="0"/>
        <w:jc w:val="both"/>
      </w:pPr>
      <w:r w:rsidRPr="00171347">
        <w:tab/>
        <w:t>Outras hipóteses importantes utilizadas no modelo insumo-produto são (Casimiro Filho, 2002):</w:t>
      </w:r>
    </w:p>
    <w:p w14:paraId="037E444D" w14:textId="77777777" w:rsidR="00F65EEA" w:rsidRPr="00171347" w:rsidRDefault="00F65EEA" w:rsidP="00F65EEA">
      <w:pPr>
        <w:numPr>
          <w:ilvl w:val="0"/>
          <w:numId w:val="9"/>
        </w:numPr>
        <w:autoSpaceDE w:val="0"/>
        <w:autoSpaceDN w:val="0"/>
        <w:adjustRightInd w:val="0"/>
        <w:jc w:val="both"/>
      </w:pPr>
      <w:r w:rsidRPr="00171347">
        <w:t>Coeficientes técnicos fixos, que expressam retornos constantes de escala;</w:t>
      </w:r>
    </w:p>
    <w:p w14:paraId="1E0EF532" w14:textId="77777777" w:rsidR="00F65EEA" w:rsidRPr="00171347" w:rsidRDefault="00F65EEA" w:rsidP="00F65EEA">
      <w:pPr>
        <w:numPr>
          <w:ilvl w:val="0"/>
          <w:numId w:val="9"/>
        </w:numPr>
        <w:autoSpaceDE w:val="0"/>
        <w:autoSpaceDN w:val="0"/>
        <w:adjustRightInd w:val="0"/>
        <w:jc w:val="both"/>
      </w:pPr>
      <w:r w:rsidRPr="00171347">
        <w:t>Cada setor produz somente um tipo de produto por meio de um único processo de produção;</w:t>
      </w:r>
    </w:p>
    <w:p w14:paraId="3EE153FC" w14:textId="77777777" w:rsidR="00F65EEA" w:rsidRPr="00171347" w:rsidRDefault="00F65EEA" w:rsidP="00F65EEA">
      <w:pPr>
        <w:numPr>
          <w:ilvl w:val="0"/>
          <w:numId w:val="9"/>
        </w:numPr>
        <w:autoSpaceDE w:val="0"/>
        <w:autoSpaceDN w:val="0"/>
        <w:adjustRightInd w:val="0"/>
        <w:jc w:val="both"/>
      </w:pPr>
      <w:r w:rsidRPr="00171347">
        <w:t>Não existe substituição entre insumos;</w:t>
      </w:r>
    </w:p>
    <w:p w14:paraId="655FB5B3" w14:textId="77777777" w:rsidR="00F65EEA" w:rsidRDefault="00F65EEA" w:rsidP="00F65EEA">
      <w:pPr>
        <w:numPr>
          <w:ilvl w:val="0"/>
          <w:numId w:val="9"/>
        </w:numPr>
        <w:autoSpaceDE w:val="0"/>
        <w:autoSpaceDN w:val="0"/>
        <w:adjustRightInd w:val="0"/>
        <w:jc w:val="both"/>
      </w:pPr>
      <w:r w:rsidRPr="00171347">
        <w:t>Não há restrições</w:t>
      </w:r>
      <w:r>
        <w:t xml:space="preserve"> de recursos;</w:t>
      </w:r>
    </w:p>
    <w:p w14:paraId="23CA74FD" w14:textId="77777777" w:rsidR="00F65EEA" w:rsidRDefault="00F65EEA" w:rsidP="00F65EEA">
      <w:pPr>
        <w:numPr>
          <w:ilvl w:val="0"/>
          <w:numId w:val="9"/>
        </w:numPr>
        <w:autoSpaceDE w:val="0"/>
        <w:autoSpaceDN w:val="0"/>
        <w:adjustRightInd w:val="0"/>
        <w:jc w:val="both"/>
      </w:pPr>
      <w:r>
        <w:t xml:space="preserve"> A oferta é perfeitamente elástica.</w:t>
      </w:r>
    </w:p>
    <w:p w14:paraId="28F6C309" w14:textId="77777777" w:rsidR="00F65EEA" w:rsidRPr="00171347" w:rsidRDefault="00F65EEA" w:rsidP="00F65EEA">
      <w:pPr>
        <w:autoSpaceDE w:val="0"/>
        <w:autoSpaceDN w:val="0"/>
        <w:adjustRightInd w:val="0"/>
        <w:ind w:left="720"/>
        <w:jc w:val="both"/>
      </w:pPr>
    </w:p>
    <w:p w14:paraId="1DA501CB" w14:textId="77777777" w:rsidR="00F65EEA" w:rsidRPr="00171347" w:rsidRDefault="00F65EEA" w:rsidP="00F65EEA">
      <w:pPr>
        <w:pStyle w:val="Ttulo2"/>
        <w:suppressAutoHyphens/>
        <w:jc w:val="both"/>
        <w:rPr>
          <w:rFonts w:cs="Times New Roman"/>
        </w:rPr>
      </w:pPr>
      <w:bookmarkStart w:id="1" w:name="_Toc366621138"/>
      <w:bookmarkStart w:id="2" w:name="_Toc403648705"/>
      <w:r>
        <w:rPr>
          <w:rFonts w:cs="Times New Roman"/>
          <w:bCs w:val="0"/>
          <w:iCs w:val="0"/>
          <w:szCs w:val="24"/>
        </w:rPr>
        <w:t>3</w:t>
      </w:r>
      <w:r>
        <w:rPr>
          <w:rFonts w:cs="Times New Roman"/>
        </w:rPr>
        <w:t>.2. A Matriz I</w:t>
      </w:r>
      <w:r w:rsidRPr="00171347">
        <w:rPr>
          <w:rFonts w:cs="Times New Roman"/>
        </w:rPr>
        <w:t>nsumo-</w:t>
      </w:r>
      <w:r>
        <w:rPr>
          <w:rFonts w:cs="Times New Roman"/>
        </w:rPr>
        <w:t>P</w:t>
      </w:r>
      <w:r w:rsidRPr="00171347">
        <w:rPr>
          <w:rFonts w:cs="Times New Roman"/>
        </w:rPr>
        <w:t>roduto inter-regional</w:t>
      </w:r>
      <w:bookmarkEnd w:id="1"/>
      <w:bookmarkEnd w:id="2"/>
    </w:p>
    <w:p w14:paraId="5E429433" w14:textId="77777777" w:rsidR="00F65EEA" w:rsidRPr="00171347" w:rsidRDefault="00F65EEA" w:rsidP="00F65EEA"/>
    <w:p w14:paraId="3B3C3EFF" w14:textId="77777777" w:rsidR="00F65EEA" w:rsidRPr="00171347" w:rsidRDefault="00F65EEA" w:rsidP="00F65EEA">
      <w:pPr>
        <w:autoSpaceDE w:val="0"/>
        <w:autoSpaceDN w:val="0"/>
        <w:adjustRightInd w:val="0"/>
        <w:ind w:firstLine="576"/>
        <w:jc w:val="both"/>
      </w:pPr>
      <w:r w:rsidRPr="00171347">
        <w:t xml:space="preserve">A matriz de insumo-produto inter-regional é uma abordagem mais completa em termos de relações econômicas entre regiões, pois leva em consideração os fluxos de comércio entre as localidades, não apenas </w:t>
      </w:r>
      <w:r w:rsidRPr="00171347">
        <w:lastRenderedPageBreak/>
        <w:t xml:space="preserve">no que refere ao atendimento da demanda final, mas também na aquisição de insumos pelos setores da economia. </w:t>
      </w:r>
    </w:p>
    <w:p w14:paraId="114987A5" w14:textId="77777777" w:rsidR="00F65EEA" w:rsidRPr="00171347" w:rsidRDefault="00F65EEA" w:rsidP="00F65EEA">
      <w:pPr>
        <w:ind w:firstLine="576"/>
        <w:jc w:val="both"/>
      </w:pPr>
      <w:r w:rsidRPr="00171347">
        <w:t>Sendo assim, no modelo de insumo-produto inter-regional, há a decomposição do consumo intermediário, elementos da demanda final e os componentes dos valores agregados de origem da própria região e das demais regiões especificadas na matriz. Desta forma, são consideradas as estruturas setoriais de todas as regiões envolvidas no modelo, o que aumenta o poder de explicação dos resultados obtidos. Uma ilustração de uma matriz insumo</w:t>
      </w:r>
      <w:r>
        <w:t>-</w:t>
      </w:r>
      <w:r w:rsidRPr="00171347">
        <w:t xml:space="preserve">produto inter-regional, baseada em Guilhoto (2011), com duas regiões (R e S) pode ser observada no QUADRO 2, a seguir. Deve ser ressaltado que os componentes da demanda final são o consumo das famílias, investimentos, gastos do governo e as exportações. </w:t>
      </w:r>
    </w:p>
    <w:p w14:paraId="4CE57199" w14:textId="77777777" w:rsidR="00F65EEA" w:rsidRPr="00171347" w:rsidRDefault="00F65EEA" w:rsidP="00F65EEA">
      <w:pPr>
        <w:ind w:firstLine="576"/>
        <w:jc w:val="both"/>
      </w:pPr>
    </w:p>
    <w:p w14:paraId="1943DE50" w14:textId="77777777" w:rsidR="00F65EEA" w:rsidRPr="00032731" w:rsidRDefault="00F65EEA" w:rsidP="00F65EEA">
      <w:pPr>
        <w:keepNext/>
        <w:jc w:val="center"/>
        <w:rPr>
          <w:b/>
          <w:sz w:val="22"/>
          <w:szCs w:val="22"/>
        </w:rPr>
      </w:pPr>
      <w:r w:rsidRPr="00032731">
        <w:rPr>
          <w:b/>
          <w:sz w:val="22"/>
          <w:szCs w:val="22"/>
        </w:rPr>
        <w:t>QUADRO 2 - Matriz Insumo-Produto Inter-regional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781"/>
        <w:gridCol w:w="1654"/>
        <w:gridCol w:w="1240"/>
        <w:gridCol w:w="287"/>
        <w:gridCol w:w="1231"/>
        <w:gridCol w:w="296"/>
        <w:gridCol w:w="1121"/>
      </w:tblGrid>
      <w:tr w:rsidR="00F65EEA" w:rsidRPr="00171347" w14:paraId="22D99B2F" w14:textId="77777777" w:rsidTr="00A77625">
        <w:trPr>
          <w:trHeight w:val="561"/>
          <w:jc w:val="center"/>
        </w:trPr>
        <w:tc>
          <w:tcPr>
            <w:tcW w:w="1017" w:type="dxa"/>
            <w:vMerge w:val="restart"/>
            <w:shd w:val="clear" w:color="auto" w:fill="auto"/>
          </w:tcPr>
          <w:p w14:paraId="5BB473D5" w14:textId="77777777" w:rsidR="00F65EEA" w:rsidRPr="00171347" w:rsidRDefault="00F65EEA" w:rsidP="00A77625">
            <w:pPr>
              <w:keepNext/>
              <w:jc w:val="center"/>
              <w:rPr>
                <w:sz w:val="22"/>
                <w:szCs w:val="22"/>
              </w:rPr>
            </w:pPr>
            <w:bookmarkStart w:id="3" w:name="OLE_LINK1"/>
          </w:p>
        </w:tc>
        <w:tc>
          <w:tcPr>
            <w:tcW w:w="3435" w:type="dxa"/>
            <w:gridSpan w:val="2"/>
            <w:shd w:val="clear" w:color="auto" w:fill="auto"/>
          </w:tcPr>
          <w:p w14:paraId="34CCAB3D" w14:textId="77777777" w:rsidR="00F65EEA" w:rsidRPr="00171347" w:rsidRDefault="00F65EEA" w:rsidP="00A77625">
            <w:pPr>
              <w:keepNext/>
              <w:jc w:val="center"/>
              <w:rPr>
                <w:b/>
                <w:sz w:val="22"/>
                <w:szCs w:val="22"/>
              </w:rPr>
            </w:pPr>
            <w:r w:rsidRPr="00171347">
              <w:rPr>
                <w:b/>
                <w:sz w:val="22"/>
                <w:szCs w:val="22"/>
              </w:rPr>
              <w:t>Setores</w:t>
            </w:r>
          </w:p>
        </w:tc>
        <w:tc>
          <w:tcPr>
            <w:tcW w:w="3054" w:type="dxa"/>
            <w:gridSpan w:val="4"/>
            <w:shd w:val="clear" w:color="auto" w:fill="auto"/>
          </w:tcPr>
          <w:p w14:paraId="2AD21C7A" w14:textId="77777777" w:rsidR="00F65EEA" w:rsidRPr="00171347" w:rsidRDefault="00F65EEA" w:rsidP="00A77625">
            <w:pPr>
              <w:keepNext/>
              <w:jc w:val="center"/>
              <w:rPr>
                <w:b/>
                <w:sz w:val="22"/>
                <w:szCs w:val="22"/>
              </w:rPr>
            </w:pPr>
            <w:r w:rsidRPr="00171347">
              <w:rPr>
                <w:b/>
                <w:sz w:val="22"/>
                <w:szCs w:val="22"/>
              </w:rPr>
              <w:t>Demanda Final (DF)</w:t>
            </w:r>
          </w:p>
        </w:tc>
        <w:tc>
          <w:tcPr>
            <w:tcW w:w="1056" w:type="dxa"/>
            <w:vMerge w:val="restart"/>
            <w:shd w:val="clear" w:color="auto" w:fill="auto"/>
          </w:tcPr>
          <w:p w14:paraId="599B3B93" w14:textId="77777777" w:rsidR="00F65EEA" w:rsidRPr="00171347" w:rsidRDefault="00F65EEA" w:rsidP="00A77625">
            <w:pPr>
              <w:keepNext/>
              <w:jc w:val="center"/>
              <w:rPr>
                <w:b/>
                <w:sz w:val="22"/>
                <w:szCs w:val="22"/>
              </w:rPr>
            </w:pPr>
            <w:r w:rsidRPr="00171347">
              <w:rPr>
                <w:b/>
                <w:sz w:val="22"/>
                <w:szCs w:val="22"/>
              </w:rPr>
              <w:t>Produção Total</w:t>
            </w:r>
          </w:p>
          <w:p w14:paraId="33496CA4" w14:textId="77777777" w:rsidR="00F65EEA" w:rsidRPr="00171347" w:rsidRDefault="00F65EEA" w:rsidP="00A77625">
            <w:pPr>
              <w:keepNext/>
              <w:jc w:val="center"/>
              <w:rPr>
                <w:b/>
                <w:sz w:val="22"/>
                <w:szCs w:val="22"/>
              </w:rPr>
            </w:pPr>
            <w:r w:rsidRPr="00171347">
              <w:rPr>
                <w:b/>
                <w:sz w:val="22"/>
                <w:szCs w:val="22"/>
              </w:rPr>
              <w:t>(X)</w:t>
            </w:r>
          </w:p>
        </w:tc>
      </w:tr>
      <w:tr w:rsidR="00F65EEA" w:rsidRPr="00171347" w14:paraId="03F0C0CC" w14:textId="77777777" w:rsidTr="00A77625">
        <w:trPr>
          <w:trHeight w:val="134"/>
          <w:jc w:val="center"/>
        </w:trPr>
        <w:tc>
          <w:tcPr>
            <w:tcW w:w="1017" w:type="dxa"/>
            <w:vMerge/>
            <w:shd w:val="clear" w:color="auto" w:fill="auto"/>
          </w:tcPr>
          <w:p w14:paraId="1123181E" w14:textId="77777777" w:rsidR="00F65EEA" w:rsidRPr="00171347" w:rsidRDefault="00F65EEA" w:rsidP="00A77625">
            <w:pPr>
              <w:keepNext/>
              <w:jc w:val="both"/>
              <w:rPr>
                <w:sz w:val="22"/>
                <w:szCs w:val="22"/>
              </w:rPr>
            </w:pPr>
          </w:p>
        </w:tc>
        <w:tc>
          <w:tcPr>
            <w:tcW w:w="1781" w:type="dxa"/>
            <w:shd w:val="clear" w:color="auto" w:fill="auto"/>
          </w:tcPr>
          <w:p w14:paraId="0A60F9AA" w14:textId="77777777" w:rsidR="00F65EEA" w:rsidRPr="00171347" w:rsidRDefault="00F65EEA" w:rsidP="00A77625">
            <w:pPr>
              <w:keepNext/>
              <w:jc w:val="center"/>
              <w:rPr>
                <w:b/>
                <w:sz w:val="22"/>
                <w:szCs w:val="22"/>
              </w:rPr>
            </w:pPr>
            <w:r w:rsidRPr="00171347">
              <w:rPr>
                <w:b/>
                <w:sz w:val="22"/>
                <w:szCs w:val="22"/>
              </w:rPr>
              <w:t>Região R</w:t>
            </w:r>
          </w:p>
        </w:tc>
        <w:tc>
          <w:tcPr>
            <w:tcW w:w="1653" w:type="dxa"/>
            <w:shd w:val="clear" w:color="auto" w:fill="auto"/>
          </w:tcPr>
          <w:p w14:paraId="45569C2A" w14:textId="77777777" w:rsidR="00F65EEA" w:rsidRPr="00171347" w:rsidRDefault="00F65EEA" w:rsidP="00A77625">
            <w:pPr>
              <w:keepNext/>
              <w:jc w:val="center"/>
              <w:rPr>
                <w:b/>
                <w:sz w:val="22"/>
                <w:szCs w:val="22"/>
              </w:rPr>
            </w:pPr>
            <w:r w:rsidRPr="00171347">
              <w:rPr>
                <w:b/>
                <w:sz w:val="22"/>
                <w:szCs w:val="22"/>
              </w:rPr>
              <w:t>Região S</w:t>
            </w:r>
          </w:p>
        </w:tc>
        <w:tc>
          <w:tcPr>
            <w:tcW w:w="1527" w:type="dxa"/>
            <w:gridSpan w:val="2"/>
            <w:shd w:val="clear" w:color="auto" w:fill="auto"/>
          </w:tcPr>
          <w:p w14:paraId="26B1D3F2" w14:textId="77777777" w:rsidR="00F65EEA" w:rsidRPr="00171347" w:rsidRDefault="00F65EEA" w:rsidP="00A77625">
            <w:pPr>
              <w:keepNext/>
              <w:jc w:val="center"/>
              <w:rPr>
                <w:b/>
                <w:sz w:val="22"/>
                <w:szCs w:val="22"/>
              </w:rPr>
            </w:pPr>
            <w:r w:rsidRPr="00171347">
              <w:rPr>
                <w:b/>
                <w:sz w:val="22"/>
                <w:szCs w:val="22"/>
              </w:rPr>
              <w:t>Região R</w:t>
            </w:r>
          </w:p>
        </w:tc>
        <w:tc>
          <w:tcPr>
            <w:tcW w:w="1527" w:type="dxa"/>
            <w:gridSpan w:val="2"/>
            <w:shd w:val="clear" w:color="auto" w:fill="auto"/>
          </w:tcPr>
          <w:p w14:paraId="0F1CB8D8" w14:textId="77777777" w:rsidR="00F65EEA" w:rsidRPr="00171347" w:rsidRDefault="00F65EEA" w:rsidP="00A77625">
            <w:pPr>
              <w:keepNext/>
              <w:jc w:val="center"/>
              <w:rPr>
                <w:b/>
                <w:sz w:val="22"/>
                <w:szCs w:val="22"/>
              </w:rPr>
            </w:pPr>
            <w:r w:rsidRPr="00171347">
              <w:rPr>
                <w:b/>
                <w:sz w:val="22"/>
                <w:szCs w:val="22"/>
              </w:rPr>
              <w:t>Região S</w:t>
            </w:r>
          </w:p>
        </w:tc>
        <w:tc>
          <w:tcPr>
            <w:tcW w:w="1056" w:type="dxa"/>
            <w:vMerge/>
            <w:shd w:val="clear" w:color="auto" w:fill="auto"/>
          </w:tcPr>
          <w:p w14:paraId="5BEBE659" w14:textId="77777777" w:rsidR="00F65EEA" w:rsidRPr="00171347" w:rsidRDefault="00F65EEA" w:rsidP="00A77625">
            <w:pPr>
              <w:keepNext/>
              <w:jc w:val="center"/>
              <w:rPr>
                <w:sz w:val="22"/>
                <w:szCs w:val="22"/>
              </w:rPr>
            </w:pPr>
          </w:p>
        </w:tc>
      </w:tr>
      <w:tr w:rsidR="00F65EEA" w:rsidRPr="00171347" w14:paraId="1C064B4F" w14:textId="77777777" w:rsidTr="00A77625">
        <w:trPr>
          <w:trHeight w:val="1062"/>
          <w:jc w:val="center"/>
        </w:trPr>
        <w:tc>
          <w:tcPr>
            <w:tcW w:w="1017" w:type="dxa"/>
            <w:tcBorders>
              <w:bottom w:val="single" w:sz="4" w:space="0" w:color="auto"/>
            </w:tcBorders>
            <w:shd w:val="clear" w:color="auto" w:fill="auto"/>
          </w:tcPr>
          <w:p w14:paraId="46210B21" w14:textId="77777777" w:rsidR="00F65EEA" w:rsidRPr="00171347" w:rsidRDefault="00F65EEA" w:rsidP="00A77625">
            <w:pPr>
              <w:keepNext/>
              <w:jc w:val="center"/>
              <w:rPr>
                <w:b/>
                <w:sz w:val="22"/>
                <w:szCs w:val="22"/>
              </w:rPr>
            </w:pPr>
            <w:r w:rsidRPr="00171347">
              <w:rPr>
                <w:b/>
                <w:sz w:val="22"/>
                <w:szCs w:val="22"/>
              </w:rPr>
              <w:t>Região R</w:t>
            </w:r>
          </w:p>
        </w:tc>
        <w:tc>
          <w:tcPr>
            <w:tcW w:w="1781" w:type="dxa"/>
            <w:shd w:val="clear" w:color="auto" w:fill="EEECE1"/>
          </w:tcPr>
          <w:p w14:paraId="7CB4D397" w14:textId="77777777" w:rsidR="00F65EEA" w:rsidRPr="00171347" w:rsidRDefault="00F65EEA" w:rsidP="00A77625">
            <w:pPr>
              <w:keepNext/>
              <w:jc w:val="center"/>
              <w:rPr>
                <w:sz w:val="22"/>
                <w:szCs w:val="22"/>
              </w:rPr>
            </w:pPr>
            <w:r w:rsidRPr="00171347">
              <w:rPr>
                <w:sz w:val="22"/>
                <w:szCs w:val="22"/>
              </w:rPr>
              <w:t>Insumos intermediários</w:t>
            </w:r>
          </w:p>
          <w:p w14:paraId="4026498F" w14:textId="77777777" w:rsidR="00F65EEA" w:rsidRPr="00171347" w:rsidRDefault="00F65EEA" w:rsidP="00A77625">
            <w:pPr>
              <w:keepNext/>
              <w:jc w:val="center"/>
              <w:rPr>
                <w:sz w:val="22"/>
                <w:szCs w:val="22"/>
              </w:rPr>
            </w:pPr>
            <w:r w:rsidRPr="00171347">
              <w:rPr>
                <w:sz w:val="22"/>
                <w:szCs w:val="22"/>
              </w:rPr>
              <w:t>de R para R</w:t>
            </w:r>
          </w:p>
        </w:tc>
        <w:tc>
          <w:tcPr>
            <w:tcW w:w="1653" w:type="dxa"/>
            <w:shd w:val="clear" w:color="auto" w:fill="EEECE1"/>
          </w:tcPr>
          <w:p w14:paraId="17E0B69D" w14:textId="77777777" w:rsidR="00F65EEA" w:rsidRPr="00171347" w:rsidRDefault="00F65EEA" w:rsidP="00A77625">
            <w:pPr>
              <w:keepNext/>
              <w:jc w:val="center"/>
              <w:rPr>
                <w:sz w:val="22"/>
                <w:szCs w:val="22"/>
              </w:rPr>
            </w:pPr>
            <w:r w:rsidRPr="00171347">
              <w:rPr>
                <w:sz w:val="22"/>
                <w:szCs w:val="22"/>
              </w:rPr>
              <w:t>Insumos intermediários</w:t>
            </w:r>
          </w:p>
          <w:p w14:paraId="22CA5956" w14:textId="77777777" w:rsidR="00F65EEA" w:rsidRPr="00171347" w:rsidRDefault="00F65EEA" w:rsidP="00A77625">
            <w:pPr>
              <w:keepNext/>
              <w:jc w:val="center"/>
              <w:rPr>
                <w:sz w:val="22"/>
                <w:szCs w:val="22"/>
              </w:rPr>
            </w:pPr>
            <w:r w:rsidRPr="00171347">
              <w:rPr>
                <w:sz w:val="22"/>
                <w:szCs w:val="22"/>
              </w:rPr>
              <w:t>de R para S</w:t>
            </w:r>
          </w:p>
        </w:tc>
        <w:tc>
          <w:tcPr>
            <w:tcW w:w="1527" w:type="dxa"/>
            <w:gridSpan w:val="2"/>
            <w:shd w:val="clear" w:color="auto" w:fill="DBE5F1"/>
          </w:tcPr>
          <w:p w14:paraId="47D209D7" w14:textId="77777777" w:rsidR="00F65EEA" w:rsidRPr="00171347" w:rsidRDefault="00F65EEA" w:rsidP="00A77625">
            <w:pPr>
              <w:keepNext/>
              <w:jc w:val="center"/>
              <w:rPr>
                <w:sz w:val="22"/>
                <w:szCs w:val="22"/>
              </w:rPr>
            </w:pPr>
            <w:r w:rsidRPr="00171347">
              <w:rPr>
                <w:sz w:val="22"/>
                <w:szCs w:val="22"/>
              </w:rPr>
              <w:t xml:space="preserve">DF </w:t>
            </w:r>
          </w:p>
          <w:p w14:paraId="5FD04F86" w14:textId="77777777" w:rsidR="00F65EEA" w:rsidRPr="00171347" w:rsidRDefault="00F65EEA" w:rsidP="00A77625">
            <w:pPr>
              <w:keepNext/>
              <w:jc w:val="center"/>
              <w:rPr>
                <w:sz w:val="22"/>
                <w:szCs w:val="22"/>
              </w:rPr>
            </w:pPr>
            <w:r w:rsidRPr="00171347">
              <w:rPr>
                <w:sz w:val="22"/>
                <w:szCs w:val="22"/>
              </w:rPr>
              <w:t>de R para R</w:t>
            </w:r>
          </w:p>
          <w:p w14:paraId="5587C063" w14:textId="77777777" w:rsidR="00F65EEA" w:rsidRPr="00171347" w:rsidRDefault="00F65EEA" w:rsidP="00A77625">
            <w:pPr>
              <w:keepNext/>
              <w:jc w:val="center"/>
              <w:rPr>
                <w:sz w:val="22"/>
                <w:szCs w:val="22"/>
              </w:rPr>
            </w:pPr>
          </w:p>
        </w:tc>
        <w:tc>
          <w:tcPr>
            <w:tcW w:w="1527" w:type="dxa"/>
            <w:gridSpan w:val="2"/>
            <w:shd w:val="clear" w:color="auto" w:fill="DBE5F1"/>
          </w:tcPr>
          <w:p w14:paraId="53EC87B5" w14:textId="77777777" w:rsidR="00F65EEA" w:rsidRPr="00171347" w:rsidRDefault="00F65EEA" w:rsidP="00A77625">
            <w:pPr>
              <w:keepNext/>
              <w:jc w:val="center"/>
              <w:rPr>
                <w:sz w:val="22"/>
                <w:szCs w:val="22"/>
              </w:rPr>
            </w:pPr>
            <w:r w:rsidRPr="00171347">
              <w:rPr>
                <w:sz w:val="22"/>
                <w:szCs w:val="22"/>
              </w:rPr>
              <w:t xml:space="preserve">DF </w:t>
            </w:r>
          </w:p>
          <w:p w14:paraId="341EFA41" w14:textId="77777777" w:rsidR="00F65EEA" w:rsidRPr="00171347" w:rsidRDefault="00F65EEA" w:rsidP="00A77625">
            <w:pPr>
              <w:keepNext/>
              <w:jc w:val="center"/>
              <w:rPr>
                <w:sz w:val="22"/>
                <w:szCs w:val="22"/>
              </w:rPr>
            </w:pPr>
            <w:r w:rsidRPr="00171347">
              <w:rPr>
                <w:sz w:val="22"/>
                <w:szCs w:val="22"/>
              </w:rPr>
              <w:t>de R para S</w:t>
            </w:r>
          </w:p>
        </w:tc>
        <w:tc>
          <w:tcPr>
            <w:tcW w:w="1056" w:type="dxa"/>
            <w:shd w:val="clear" w:color="auto" w:fill="F2DBDB"/>
          </w:tcPr>
          <w:p w14:paraId="23735EBD" w14:textId="77777777" w:rsidR="00F65EEA" w:rsidRPr="00171347" w:rsidRDefault="00F65EEA" w:rsidP="00A77625">
            <w:pPr>
              <w:keepNext/>
              <w:jc w:val="center"/>
              <w:rPr>
                <w:sz w:val="22"/>
                <w:szCs w:val="22"/>
              </w:rPr>
            </w:pPr>
            <w:r w:rsidRPr="00171347">
              <w:rPr>
                <w:sz w:val="22"/>
                <w:szCs w:val="22"/>
              </w:rPr>
              <w:t>R</w:t>
            </w:r>
          </w:p>
        </w:tc>
      </w:tr>
      <w:tr w:rsidR="00F65EEA" w:rsidRPr="00171347" w14:paraId="294B8123" w14:textId="77777777" w:rsidTr="00A77625">
        <w:trPr>
          <w:trHeight w:val="1047"/>
          <w:jc w:val="center"/>
        </w:trPr>
        <w:tc>
          <w:tcPr>
            <w:tcW w:w="1017" w:type="dxa"/>
            <w:tcBorders>
              <w:bottom w:val="single" w:sz="4" w:space="0" w:color="auto"/>
            </w:tcBorders>
            <w:shd w:val="clear" w:color="auto" w:fill="auto"/>
          </w:tcPr>
          <w:p w14:paraId="3883D697" w14:textId="77777777" w:rsidR="00F65EEA" w:rsidRPr="00171347" w:rsidRDefault="00F65EEA" w:rsidP="00A77625">
            <w:pPr>
              <w:keepNext/>
              <w:jc w:val="center"/>
              <w:rPr>
                <w:b/>
                <w:sz w:val="22"/>
                <w:szCs w:val="22"/>
              </w:rPr>
            </w:pPr>
            <w:r w:rsidRPr="00171347">
              <w:rPr>
                <w:b/>
                <w:sz w:val="22"/>
                <w:szCs w:val="22"/>
              </w:rPr>
              <w:t>Região S</w:t>
            </w:r>
          </w:p>
        </w:tc>
        <w:tc>
          <w:tcPr>
            <w:tcW w:w="1781" w:type="dxa"/>
            <w:tcBorders>
              <w:bottom w:val="single" w:sz="4" w:space="0" w:color="auto"/>
            </w:tcBorders>
            <w:shd w:val="clear" w:color="auto" w:fill="EEECE1"/>
          </w:tcPr>
          <w:p w14:paraId="34CC1DDF" w14:textId="77777777" w:rsidR="00F65EEA" w:rsidRPr="00171347" w:rsidRDefault="00F65EEA" w:rsidP="00A77625">
            <w:pPr>
              <w:keepNext/>
              <w:jc w:val="center"/>
              <w:rPr>
                <w:sz w:val="22"/>
                <w:szCs w:val="22"/>
              </w:rPr>
            </w:pPr>
            <w:r w:rsidRPr="00171347">
              <w:rPr>
                <w:sz w:val="22"/>
                <w:szCs w:val="22"/>
              </w:rPr>
              <w:t>Insumos intermediários</w:t>
            </w:r>
          </w:p>
          <w:p w14:paraId="15A2C4A3" w14:textId="77777777" w:rsidR="00F65EEA" w:rsidRPr="00171347" w:rsidRDefault="00F65EEA" w:rsidP="00A77625">
            <w:pPr>
              <w:keepNext/>
              <w:jc w:val="center"/>
              <w:rPr>
                <w:sz w:val="22"/>
                <w:szCs w:val="22"/>
              </w:rPr>
            </w:pPr>
            <w:r w:rsidRPr="00171347">
              <w:rPr>
                <w:sz w:val="22"/>
                <w:szCs w:val="22"/>
              </w:rPr>
              <w:t>de S para R</w:t>
            </w:r>
          </w:p>
        </w:tc>
        <w:tc>
          <w:tcPr>
            <w:tcW w:w="1653" w:type="dxa"/>
            <w:tcBorders>
              <w:bottom w:val="single" w:sz="4" w:space="0" w:color="auto"/>
            </w:tcBorders>
            <w:shd w:val="clear" w:color="auto" w:fill="EEECE1"/>
          </w:tcPr>
          <w:p w14:paraId="205E65C7" w14:textId="77777777" w:rsidR="00F65EEA" w:rsidRPr="00171347" w:rsidRDefault="00F65EEA" w:rsidP="00A77625">
            <w:pPr>
              <w:keepNext/>
              <w:jc w:val="center"/>
              <w:rPr>
                <w:sz w:val="22"/>
                <w:szCs w:val="22"/>
              </w:rPr>
            </w:pPr>
            <w:r w:rsidRPr="00171347">
              <w:rPr>
                <w:sz w:val="22"/>
                <w:szCs w:val="22"/>
              </w:rPr>
              <w:t>Insumos intermediários</w:t>
            </w:r>
          </w:p>
          <w:p w14:paraId="60733E7C" w14:textId="77777777" w:rsidR="00F65EEA" w:rsidRPr="00171347" w:rsidRDefault="00F65EEA" w:rsidP="00A77625">
            <w:pPr>
              <w:keepNext/>
              <w:jc w:val="center"/>
              <w:rPr>
                <w:sz w:val="22"/>
                <w:szCs w:val="22"/>
              </w:rPr>
            </w:pPr>
            <w:r w:rsidRPr="00171347">
              <w:rPr>
                <w:sz w:val="22"/>
                <w:szCs w:val="22"/>
              </w:rPr>
              <w:t>de S para S</w:t>
            </w:r>
          </w:p>
        </w:tc>
        <w:tc>
          <w:tcPr>
            <w:tcW w:w="1527" w:type="dxa"/>
            <w:gridSpan w:val="2"/>
            <w:tcBorders>
              <w:bottom w:val="single" w:sz="4" w:space="0" w:color="auto"/>
            </w:tcBorders>
            <w:shd w:val="clear" w:color="auto" w:fill="DBE5F1"/>
          </w:tcPr>
          <w:p w14:paraId="403107EB" w14:textId="77777777" w:rsidR="00F65EEA" w:rsidRPr="00171347" w:rsidRDefault="00F65EEA" w:rsidP="00A77625">
            <w:pPr>
              <w:keepNext/>
              <w:jc w:val="center"/>
              <w:rPr>
                <w:sz w:val="22"/>
                <w:szCs w:val="22"/>
              </w:rPr>
            </w:pPr>
            <w:r w:rsidRPr="00171347">
              <w:rPr>
                <w:sz w:val="22"/>
                <w:szCs w:val="22"/>
              </w:rPr>
              <w:t xml:space="preserve">DF </w:t>
            </w:r>
          </w:p>
          <w:p w14:paraId="3409994A" w14:textId="77777777" w:rsidR="00F65EEA" w:rsidRPr="00171347" w:rsidRDefault="00F65EEA" w:rsidP="00A77625">
            <w:pPr>
              <w:keepNext/>
              <w:rPr>
                <w:sz w:val="22"/>
                <w:szCs w:val="22"/>
              </w:rPr>
            </w:pPr>
            <w:r w:rsidRPr="00171347">
              <w:rPr>
                <w:sz w:val="22"/>
                <w:szCs w:val="22"/>
              </w:rPr>
              <w:t>de S para R</w:t>
            </w:r>
          </w:p>
        </w:tc>
        <w:tc>
          <w:tcPr>
            <w:tcW w:w="1527" w:type="dxa"/>
            <w:gridSpan w:val="2"/>
            <w:tcBorders>
              <w:bottom w:val="single" w:sz="4" w:space="0" w:color="auto"/>
            </w:tcBorders>
            <w:shd w:val="clear" w:color="auto" w:fill="DBE5F1"/>
          </w:tcPr>
          <w:p w14:paraId="6F4A7A55" w14:textId="77777777" w:rsidR="00F65EEA" w:rsidRPr="00171347" w:rsidRDefault="00F65EEA" w:rsidP="00A77625">
            <w:pPr>
              <w:keepNext/>
              <w:jc w:val="center"/>
              <w:rPr>
                <w:sz w:val="22"/>
                <w:szCs w:val="22"/>
              </w:rPr>
            </w:pPr>
            <w:r w:rsidRPr="00171347">
              <w:rPr>
                <w:sz w:val="22"/>
                <w:szCs w:val="22"/>
              </w:rPr>
              <w:t xml:space="preserve">DF </w:t>
            </w:r>
          </w:p>
          <w:p w14:paraId="1743EF8A" w14:textId="77777777" w:rsidR="00F65EEA" w:rsidRPr="00171347" w:rsidRDefault="00F65EEA" w:rsidP="00A77625">
            <w:pPr>
              <w:keepNext/>
              <w:jc w:val="center"/>
              <w:rPr>
                <w:sz w:val="22"/>
                <w:szCs w:val="22"/>
              </w:rPr>
            </w:pPr>
            <w:r w:rsidRPr="00171347">
              <w:rPr>
                <w:sz w:val="22"/>
                <w:szCs w:val="22"/>
              </w:rPr>
              <w:t>de S para S</w:t>
            </w:r>
          </w:p>
        </w:tc>
        <w:tc>
          <w:tcPr>
            <w:tcW w:w="1056" w:type="dxa"/>
            <w:tcBorders>
              <w:bottom w:val="single" w:sz="4" w:space="0" w:color="auto"/>
            </w:tcBorders>
            <w:shd w:val="clear" w:color="auto" w:fill="F2DBDB"/>
          </w:tcPr>
          <w:p w14:paraId="244940E6" w14:textId="77777777" w:rsidR="00F65EEA" w:rsidRPr="00171347" w:rsidRDefault="00F65EEA" w:rsidP="00A77625">
            <w:pPr>
              <w:keepNext/>
              <w:jc w:val="center"/>
              <w:rPr>
                <w:sz w:val="22"/>
                <w:szCs w:val="22"/>
              </w:rPr>
            </w:pPr>
            <w:r w:rsidRPr="00171347">
              <w:rPr>
                <w:sz w:val="22"/>
                <w:szCs w:val="22"/>
              </w:rPr>
              <w:t>S</w:t>
            </w:r>
          </w:p>
        </w:tc>
      </w:tr>
      <w:tr w:rsidR="00F65EEA" w:rsidRPr="00171347" w14:paraId="37149B51" w14:textId="77777777" w:rsidTr="00A77625">
        <w:trPr>
          <w:trHeight w:val="1047"/>
          <w:jc w:val="center"/>
        </w:trPr>
        <w:tc>
          <w:tcPr>
            <w:tcW w:w="1017" w:type="dxa"/>
            <w:tcBorders>
              <w:top w:val="single" w:sz="4" w:space="0" w:color="auto"/>
              <w:left w:val="single" w:sz="4" w:space="0" w:color="auto"/>
              <w:bottom w:val="nil"/>
              <w:right w:val="single" w:sz="4" w:space="0" w:color="auto"/>
            </w:tcBorders>
            <w:shd w:val="clear" w:color="auto" w:fill="auto"/>
          </w:tcPr>
          <w:p w14:paraId="50A5DD6D" w14:textId="77777777" w:rsidR="00F65EEA" w:rsidRPr="00171347" w:rsidRDefault="00F65EEA" w:rsidP="00A77625">
            <w:pPr>
              <w:keepNext/>
              <w:jc w:val="both"/>
              <w:rPr>
                <w:sz w:val="22"/>
                <w:szCs w:val="22"/>
              </w:rPr>
            </w:pPr>
          </w:p>
        </w:tc>
        <w:tc>
          <w:tcPr>
            <w:tcW w:w="1781" w:type="dxa"/>
            <w:tcBorders>
              <w:left w:val="single" w:sz="4" w:space="0" w:color="auto"/>
            </w:tcBorders>
            <w:shd w:val="clear" w:color="auto" w:fill="DBE5F1"/>
          </w:tcPr>
          <w:p w14:paraId="062C83E8" w14:textId="77777777" w:rsidR="00F65EEA" w:rsidRPr="00171347" w:rsidRDefault="00F65EEA" w:rsidP="00A77625">
            <w:pPr>
              <w:keepNext/>
              <w:jc w:val="both"/>
              <w:rPr>
                <w:sz w:val="22"/>
                <w:szCs w:val="22"/>
              </w:rPr>
            </w:pPr>
            <w:r w:rsidRPr="00171347">
              <w:rPr>
                <w:sz w:val="22"/>
                <w:szCs w:val="22"/>
              </w:rPr>
              <w:t>Importações</w:t>
            </w:r>
          </w:p>
          <w:p w14:paraId="74CCFE92" w14:textId="77777777" w:rsidR="00F65EEA" w:rsidRPr="00171347" w:rsidRDefault="00F65EEA" w:rsidP="00A77625">
            <w:pPr>
              <w:keepNext/>
              <w:jc w:val="both"/>
              <w:rPr>
                <w:sz w:val="22"/>
                <w:szCs w:val="22"/>
              </w:rPr>
            </w:pPr>
            <w:r w:rsidRPr="00171347">
              <w:rPr>
                <w:sz w:val="22"/>
                <w:szCs w:val="22"/>
              </w:rPr>
              <w:t>Resto do Mundo (M)</w:t>
            </w:r>
          </w:p>
        </w:tc>
        <w:tc>
          <w:tcPr>
            <w:tcW w:w="1653" w:type="dxa"/>
            <w:shd w:val="clear" w:color="auto" w:fill="DBE5F1"/>
          </w:tcPr>
          <w:p w14:paraId="774F1614" w14:textId="77777777" w:rsidR="00F65EEA" w:rsidRPr="00171347" w:rsidRDefault="00F65EEA" w:rsidP="00A77625">
            <w:pPr>
              <w:keepNext/>
              <w:jc w:val="both"/>
              <w:rPr>
                <w:sz w:val="22"/>
                <w:szCs w:val="22"/>
              </w:rPr>
            </w:pPr>
            <w:r w:rsidRPr="00171347">
              <w:rPr>
                <w:sz w:val="22"/>
                <w:szCs w:val="22"/>
              </w:rPr>
              <w:t>Importações</w:t>
            </w:r>
          </w:p>
          <w:p w14:paraId="300F04F6" w14:textId="77777777" w:rsidR="00F65EEA" w:rsidRPr="00171347" w:rsidRDefault="00F65EEA" w:rsidP="00A77625">
            <w:pPr>
              <w:keepNext/>
              <w:jc w:val="both"/>
              <w:rPr>
                <w:sz w:val="22"/>
                <w:szCs w:val="22"/>
              </w:rPr>
            </w:pPr>
            <w:r w:rsidRPr="00171347">
              <w:rPr>
                <w:sz w:val="22"/>
                <w:szCs w:val="22"/>
              </w:rPr>
              <w:t>Resto do Mundo (M)</w:t>
            </w:r>
          </w:p>
        </w:tc>
        <w:tc>
          <w:tcPr>
            <w:tcW w:w="1527" w:type="dxa"/>
            <w:gridSpan w:val="2"/>
            <w:tcBorders>
              <w:bottom w:val="single" w:sz="4" w:space="0" w:color="auto"/>
            </w:tcBorders>
            <w:shd w:val="clear" w:color="auto" w:fill="DBE5F1"/>
          </w:tcPr>
          <w:p w14:paraId="4B3E2968" w14:textId="77777777" w:rsidR="00F65EEA" w:rsidRPr="00171347" w:rsidRDefault="00F65EEA" w:rsidP="00A77625">
            <w:pPr>
              <w:keepNext/>
              <w:jc w:val="both"/>
              <w:rPr>
                <w:sz w:val="22"/>
                <w:szCs w:val="22"/>
              </w:rPr>
            </w:pPr>
            <w:r w:rsidRPr="00171347">
              <w:rPr>
                <w:sz w:val="22"/>
                <w:szCs w:val="22"/>
              </w:rPr>
              <w:t>Importações</w:t>
            </w:r>
          </w:p>
          <w:p w14:paraId="2AC76508" w14:textId="77777777" w:rsidR="00F65EEA" w:rsidRPr="00171347" w:rsidRDefault="00F65EEA" w:rsidP="00A77625">
            <w:pPr>
              <w:keepNext/>
              <w:jc w:val="both"/>
              <w:rPr>
                <w:sz w:val="22"/>
                <w:szCs w:val="22"/>
              </w:rPr>
            </w:pPr>
            <w:r w:rsidRPr="00171347">
              <w:rPr>
                <w:sz w:val="22"/>
                <w:szCs w:val="22"/>
              </w:rPr>
              <w:t>Resto do Mundo (M)</w:t>
            </w:r>
          </w:p>
        </w:tc>
        <w:tc>
          <w:tcPr>
            <w:tcW w:w="1527" w:type="dxa"/>
            <w:gridSpan w:val="2"/>
            <w:tcBorders>
              <w:bottom w:val="single" w:sz="4" w:space="0" w:color="auto"/>
            </w:tcBorders>
            <w:shd w:val="clear" w:color="auto" w:fill="DBE5F1"/>
          </w:tcPr>
          <w:p w14:paraId="3E7BAD1D" w14:textId="77777777" w:rsidR="00F65EEA" w:rsidRPr="00171347" w:rsidRDefault="00F65EEA" w:rsidP="00A77625">
            <w:pPr>
              <w:keepNext/>
              <w:jc w:val="both"/>
              <w:rPr>
                <w:sz w:val="22"/>
                <w:szCs w:val="22"/>
              </w:rPr>
            </w:pPr>
            <w:r w:rsidRPr="00171347">
              <w:rPr>
                <w:sz w:val="22"/>
                <w:szCs w:val="22"/>
              </w:rPr>
              <w:t>Importações</w:t>
            </w:r>
          </w:p>
          <w:p w14:paraId="29ACF6C5" w14:textId="77777777" w:rsidR="00F65EEA" w:rsidRPr="00171347" w:rsidRDefault="00F65EEA" w:rsidP="00A77625">
            <w:pPr>
              <w:keepNext/>
              <w:jc w:val="both"/>
              <w:rPr>
                <w:sz w:val="22"/>
                <w:szCs w:val="22"/>
              </w:rPr>
            </w:pPr>
            <w:r w:rsidRPr="00171347">
              <w:rPr>
                <w:sz w:val="22"/>
                <w:szCs w:val="22"/>
              </w:rPr>
              <w:t>Resto do Mundo (M)</w:t>
            </w:r>
          </w:p>
        </w:tc>
        <w:tc>
          <w:tcPr>
            <w:tcW w:w="1056" w:type="dxa"/>
            <w:tcBorders>
              <w:bottom w:val="single" w:sz="4" w:space="0" w:color="auto"/>
            </w:tcBorders>
            <w:shd w:val="clear" w:color="auto" w:fill="DBE5F1"/>
          </w:tcPr>
          <w:p w14:paraId="6B83B71C" w14:textId="77777777" w:rsidR="00F65EEA" w:rsidRPr="00171347" w:rsidRDefault="00F65EEA" w:rsidP="00A77625">
            <w:pPr>
              <w:keepNext/>
              <w:jc w:val="center"/>
              <w:rPr>
                <w:sz w:val="22"/>
                <w:szCs w:val="22"/>
              </w:rPr>
            </w:pPr>
            <w:r w:rsidRPr="00171347">
              <w:rPr>
                <w:sz w:val="22"/>
                <w:szCs w:val="22"/>
              </w:rPr>
              <w:t>M</w:t>
            </w:r>
          </w:p>
        </w:tc>
      </w:tr>
      <w:tr w:rsidR="00F65EEA" w:rsidRPr="00171347" w14:paraId="1C8ABC20" w14:textId="77777777" w:rsidTr="00A77625">
        <w:trPr>
          <w:trHeight w:val="1034"/>
          <w:jc w:val="center"/>
        </w:trPr>
        <w:tc>
          <w:tcPr>
            <w:tcW w:w="1017" w:type="dxa"/>
            <w:tcBorders>
              <w:top w:val="nil"/>
              <w:left w:val="single" w:sz="4" w:space="0" w:color="auto"/>
              <w:bottom w:val="nil"/>
              <w:right w:val="single" w:sz="4" w:space="0" w:color="auto"/>
            </w:tcBorders>
            <w:shd w:val="clear" w:color="auto" w:fill="auto"/>
          </w:tcPr>
          <w:p w14:paraId="2C974CDE" w14:textId="77777777" w:rsidR="00F65EEA" w:rsidRPr="00171347" w:rsidRDefault="00F65EEA" w:rsidP="00A77625">
            <w:pPr>
              <w:keepNext/>
              <w:jc w:val="both"/>
              <w:rPr>
                <w:sz w:val="22"/>
                <w:szCs w:val="22"/>
              </w:rPr>
            </w:pPr>
          </w:p>
        </w:tc>
        <w:tc>
          <w:tcPr>
            <w:tcW w:w="1781" w:type="dxa"/>
            <w:tcBorders>
              <w:left w:val="single" w:sz="4" w:space="0" w:color="auto"/>
              <w:bottom w:val="single" w:sz="4" w:space="0" w:color="auto"/>
            </w:tcBorders>
            <w:shd w:val="clear" w:color="auto" w:fill="8DB3E2"/>
          </w:tcPr>
          <w:p w14:paraId="436C9D57" w14:textId="77777777" w:rsidR="00F65EEA" w:rsidRPr="00171347" w:rsidRDefault="00F65EEA" w:rsidP="00A77625">
            <w:pPr>
              <w:keepNext/>
              <w:jc w:val="both"/>
              <w:rPr>
                <w:sz w:val="22"/>
                <w:szCs w:val="22"/>
              </w:rPr>
            </w:pPr>
            <w:r w:rsidRPr="00171347">
              <w:rPr>
                <w:sz w:val="22"/>
                <w:szCs w:val="22"/>
              </w:rPr>
              <w:t>Impostos Indiretos Líquidos (IIL)</w:t>
            </w:r>
          </w:p>
        </w:tc>
        <w:tc>
          <w:tcPr>
            <w:tcW w:w="1653" w:type="dxa"/>
            <w:tcBorders>
              <w:bottom w:val="single" w:sz="4" w:space="0" w:color="auto"/>
            </w:tcBorders>
            <w:shd w:val="clear" w:color="auto" w:fill="8DB3E2"/>
          </w:tcPr>
          <w:p w14:paraId="38DCF164" w14:textId="77777777" w:rsidR="00F65EEA" w:rsidRPr="00171347" w:rsidRDefault="00F65EEA" w:rsidP="00A77625">
            <w:pPr>
              <w:keepNext/>
              <w:jc w:val="both"/>
              <w:rPr>
                <w:sz w:val="22"/>
                <w:szCs w:val="22"/>
              </w:rPr>
            </w:pPr>
            <w:r w:rsidRPr="00171347">
              <w:rPr>
                <w:sz w:val="22"/>
                <w:szCs w:val="22"/>
              </w:rPr>
              <w:t>Impostos Indiretos Líquidos (IIL)</w:t>
            </w:r>
          </w:p>
        </w:tc>
        <w:tc>
          <w:tcPr>
            <w:tcW w:w="1527" w:type="dxa"/>
            <w:gridSpan w:val="2"/>
            <w:tcBorders>
              <w:bottom w:val="single" w:sz="4" w:space="0" w:color="auto"/>
            </w:tcBorders>
            <w:shd w:val="clear" w:color="auto" w:fill="8DB3E2"/>
          </w:tcPr>
          <w:p w14:paraId="0F255A8E" w14:textId="77777777" w:rsidR="00F65EEA" w:rsidRPr="00171347" w:rsidRDefault="00F65EEA" w:rsidP="00A77625">
            <w:pPr>
              <w:keepNext/>
              <w:jc w:val="both"/>
              <w:rPr>
                <w:sz w:val="22"/>
                <w:szCs w:val="22"/>
              </w:rPr>
            </w:pPr>
            <w:r w:rsidRPr="00171347">
              <w:rPr>
                <w:sz w:val="22"/>
                <w:szCs w:val="22"/>
              </w:rPr>
              <w:t>Impostos Indiretos Líquidos (IIL)</w:t>
            </w:r>
          </w:p>
        </w:tc>
        <w:tc>
          <w:tcPr>
            <w:tcW w:w="1527" w:type="dxa"/>
            <w:gridSpan w:val="2"/>
            <w:tcBorders>
              <w:bottom w:val="single" w:sz="4" w:space="0" w:color="auto"/>
            </w:tcBorders>
            <w:shd w:val="clear" w:color="auto" w:fill="8DB3E2"/>
          </w:tcPr>
          <w:p w14:paraId="270FA92B" w14:textId="77777777" w:rsidR="00F65EEA" w:rsidRPr="00171347" w:rsidRDefault="00F65EEA" w:rsidP="00A77625">
            <w:pPr>
              <w:keepNext/>
              <w:jc w:val="both"/>
              <w:rPr>
                <w:sz w:val="22"/>
                <w:szCs w:val="22"/>
              </w:rPr>
            </w:pPr>
            <w:r w:rsidRPr="00171347">
              <w:rPr>
                <w:sz w:val="22"/>
                <w:szCs w:val="22"/>
              </w:rPr>
              <w:t>Impostos Indiretos Líquidos (IIL)</w:t>
            </w:r>
          </w:p>
        </w:tc>
        <w:tc>
          <w:tcPr>
            <w:tcW w:w="1056" w:type="dxa"/>
            <w:tcBorders>
              <w:bottom w:val="single" w:sz="4" w:space="0" w:color="auto"/>
            </w:tcBorders>
            <w:shd w:val="clear" w:color="auto" w:fill="8DB3E2"/>
          </w:tcPr>
          <w:p w14:paraId="1ED99736" w14:textId="77777777" w:rsidR="00F65EEA" w:rsidRPr="00171347" w:rsidRDefault="00F65EEA" w:rsidP="00A77625">
            <w:pPr>
              <w:keepNext/>
              <w:jc w:val="center"/>
              <w:rPr>
                <w:sz w:val="22"/>
                <w:szCs w:val="22"/>
              </w:rPr>
            </w:pPr>
            <w:r w:rsidRPr="00171347">
              <w:rPr>
                <w:sz w:val="22"/>
                <w:szCs w:val="22"/>
              </w:rPr>
              <w:t>IIL</w:t>
            </w:r>
          </w:p>
        </w:tc>
      </w:tr>
      <w:tr w:rsidR="00F65EEA" w:rsidRPr="00171347" w14:paraId="1291CCC5" w14:textId="77777777" w:rsidTr="00A77625">
        <w:trPr>
          <w:trHeight w:val="349"/>
          <w:jc w:val="center"/>
        </w:trPr>
        <w:tc>
          <w:tcPr>
            <w:tcW w:w="1017" w:type="dxa"/>
            <w:tcBorders>
              <w:top w:val="nil"/>
              <w:left w:val="single" w:sz="4" w:space="0" w:color="auto"/>
              <w:bottom w:val="nil"/>
              <w:right w:val="single" w:sz="4" w:space="0" w:color="auto"/>
            </w:tcBorders>
            <w:shd w:val="clear" w:color="auto" w:fill="auto"/>
          </w:tcPr>
          <w:p w14:paraId="115FD25F" w14:textId="77777777" w:rsidR="00F65EEA" w:rsidRPr="00171347" w:rsidRDefault="00F65EEA" w:rsidP="00A77625">
            <w:pPr>
              <w:keepNext/>
              <w:jc w:val="both"/>
              <w:rPr>
                <w:sz w:val="22"/>
                <w:szCs w:val="22"/>
              </w:rPr>
            </w:pPr>
          </w:p>
        </w:tc>
        <w:tc>
          <w:tcPr>
            <w:tcW w:w="1781" w:type="dxa"/>
            <w:tcBorders>
              <w:left w:val="single" w:sz="4" w:space="0" w:color="auto"/>
            </w:tcBorders>
            <w:shd w:val="clear" w:color="auto" w:fill="D99594"/>
          </w:tcPr>
          <w:p w14:paraId="24164993" w14:textId="77777777" w:rsidR="00F65EEA" w:rsidRPr="00171347" w:rsidRDefault="00F65EEA" w:rsidP="00A77625">
            <w:pPr>
              <w:keepNext/>
              <w:jc w:val="both"/>
              <w:rPr>
                <w:sz w:val="22"/>
                <w:szCs w:val="22"/>
              </w:rPr>
            </w:pPr>
            <w:r w:rsidRPr="00171347">
              <w:rPr>
                <w:sz w:val="22"/>
                <w:szCs w:val="22"/>
              </w:rPr>
              <w:t>Valor adicionado</w:t>
            </w:r>
          </w:p>
        </w:tc>
        <w:tc>
          <w:tcPr>
            <w:tcW w:w="1653" w:type="dxa"/>
            <w:tcBorders>
              <w:right w:val="single" w:sz="4" w:space="0" w:color="auto"/>
            </w:tcBorders>
            <w:shd w:val="clear" w:color="auto" w:fill="D99594"/>
          </w:tcPr>
          <w:p w14:paraId="061155B0" w14:textId="77777777" w:rsidR="00F65EEA" w:rsidRPr="00171347" w:rsidRDefault="00F65EEA" w:rsidP="00A77625">
            <w:pPr>
              <w:keepNext/>
              <w:jc w:val="both"/>
              <w:rPr>
                <w:sz w:val="22"/>
                <w:szCs w:val="22"/>
              </w:rPr>
            </w:pPr>
            <w:r w:rsidRPr="00171347">
              <w:rPr>
                <w:sz w:val="22"/>
                <w:szCs w:val="22"/>
              </w:rPr>
              <w:t>Valor adicionado</w:t>
            </w:r>
          </w:p>
        </w:tc>
        <w:tc>
          <w:tcPr>
            <w:tcW w:w="1240" w:type="dxa"/>
            <w:tcBorders>
              <w:top w:val="single" w:sz="4" w:space="0" w:color="auto"/>
              <w:left w:val="single" w:sz="4" w:space="0" w:color="auto"/>
              <w:bottom w:val="nil"/>
              <w:right w:val="nil"/>
            </w:tcBorders>
            <w:shd w:val="clear" w:color="auto" w:fill="auto"/>
          </w:tcPr>
          <w:p w14:paraId="6210E6C6" w14:textId="77777777" w:rsidR="00F65EEA" w:rsidRPr="00171347" w:rsidRDefault="00F65EEA" w:rsidP="00A77625">
            <w:pPr>
              <w:keepNext/>
              <w:jc w:val="both"/>
              <w:rPr>
                <w:sz w:val="22"/>
                <w:szCs w:val="22"/>
              </w:rPr>
            </w:pPr>
          </w:p>
        </w:tc>
        <w:tc>
          <w:tcPr>
            <w:tcW w:w="1518" w:type="dxa"/>
            <w:gridSpan w:val="2"/>
            <w:tcBorders>
              <w:top w:val="single" w:sz="4" w:space="0" w:color="auto"/>
              <w:left w:val="nil"/>
              <w:bottom w:val="nil"/>
              <w:right w:val="nil"/>
            </w:tcBorders>
            <w:shd w:val="clear" w:color="auto" w:fill="auto"/>
          </w:tcPr>
          <w:p w14:paraId="3D722FB8" w14:textId="77777777" w:rsidR="00F65EEA" w:rsidRPr="00171347" w:rsidRDefault="00F65EEA" w:rsidP="00A77625">
            <w:pPr>
              <w:keepNext/>
              <w:jc w:val="both"/>
              <w:rPr>
                <w:sz w:val="22"/>
                <w:szCs w:val="22"/>
              </w:rPr>
            </w:pPr>
          </w:p>
        </w:tc>
        <w:tc>
          <w:tcPr>
            <w:tcW w:w="1353" w:type="dxa"/>
            <w:gridSpan w:val="2"/>
            <w:tcBorders>
              <w:top w:val="single" w:sz="4" w:space="0" w:color="auto"/>
              <w:left w:val="nil"/>
              <w:bottom w:val="nil"/>
              <w:right w:val="single" w:sz="4" w:space="0" w:color="auto"/>
            </w:tcBorders>
            <w:shd w:val="clear" w:color="auto" w:fill="auto"/>
          </w:tcPr>
          <w:p w14:paraId="609D6DFF" w14:textId="77777777" w:rsidR="00F65EEA" w:rsidRPr="00171347" w:rsidRDefault="00F65EEA" w:rsidP="00A77625">
            <w:pPr>
              <w:keepNext/>
              <w:jc w:val="both"/>
              <w:rPr>
                <w:sz w:val="22"/>
                <w:szCs w:val="22"/>
              </w:rPr>
            </w:pPr>
          </w:p>
        </w:tc>
      </w:tr>
      <w:tr w:rsidR="00F65EEA" w:rsidRPr="00171347" w14:paraId="538FB81B" w14:textId="77777777" w:rsidTr="00A77625">
        <w:trPr>
          <w:trHeight w:val="713"/>
          <w:jc w:val="center"/>
        </w:trPr>
        <w:tc>
          <w:tcPr>
            <w:tcW w:w="1017" w:type="dxa"/>
            <w:tcBorders>
              <w:top w:val="nil"/>
              <w:left w:val="single" w:sz="4" w:space="0" w:color="auto"/>
              <w:bottom w:val="single" w:sz="4" w:space="0" w:color="auto"/>
              <w:right w:val="single" w:sz="4" w:space="0" w:color="auto"/>
            </w:tcBorders>
            <w:shd w:val="clear" w:color="auto" w:fill="auto"/>
          </w:tcPr>
          <w:p w14:paraId="7E696214" w14:textId="77777777" w:rsidR="00F65EEA" w:rsidRPr="00171347" w:rsidRDefault="00F65EEA" w:rsidP="00A77625">
            <w:pPr>
              <w:keepNext/>
              <w:jc w:val="both"/>
              <w:rPr>
                <w:sz w:val="22"/>
                <w:szCs w:val="22"/>
              </w:rPr>
            </w:pPr>
          </w:p>
        </w:tc>
        <w:tc>
          <w:tcPr>
            <w:tcW w:w="1781" w:type="dxa"/>
            <w:tcBorders>
              <w:left w:val="single" w:sz="4" w:space="0" w:color="auto"/>
              <w:bottom w:val="single" w:sz="4" w:space="0" w:color="auto"/>
            </w:tcBorders>
            <w:shd w:val="clear" w:color="auto" w:fill="F2DBDB"/>
          </w:tcPr>
          <w:p w14:paraId="2BE4822B" w14:textId="77777777" w:rsidR="00F65EEA" w:rsidRPr="00171347" w:rsidRDefault="00F65EEA" w:rsidP="00A77625">
            <w:pPr>
              <w:keepNext/>
              <w:jc w:val="both"/>
              <w:rPr>
                <w:sz w:val="22"/>
                <w:szCs w:val="22"/>
              </w:rPr>
            </w:pPr>
            <w:r w:rsidRPr="00171347">
              <w:rPr>
                <w:sz w:val="22"/>
                <w:szCs w:val="22"/>
              </w:rPr>
              <w:t>Produção Total</w:t>
            </w:r>
          </w:p>
          <w:p w14:paraId="78626A7C" w14:textId="77777777" w:rsidR="00F65EEA" w:rsidRPr="00171347" w:rsidRDefault="00F65EEA" w:rsidP="00A77625">
            <w:pPr>
              <w:keepNext/>
              <w:jc w:val="both"/>
              <w:rPr>
                <w:sz w:val="22"/>
                <w:szCs w:val="22"/>
              </w:rPr>
            </w:pPr>
            <w:r w:rsidRPr="00171347">
              <w:rPr>
                <w:sz w:val="22"/>
                <w:szCs w:val="22"/>
              </w:rPr>
              <w:t>Região R</w:t>
            </w:r>
          </w:p>
        </w:tc>
        <w:tc>
          <w:tcPr>
            <w:tcW w:w="1653" w:type="dxa"/>
            <w:tcBorders>
              <w:bottom w:val="single" w:sz="4" w:space="0" w:color="auto"/>
              <w:right w:val="single" w:sz="4" w:space="0" w:color="auto"/>
            </w:tcBorders>
            <w:shd w:val="clear" w:color="auto" w:fill="F2DBDB"/>
          </w:tcPr>
          <w:p w14:paraId="729C0018" w14:textId="77777777" w:rsidR="00F65EEA" w:rsidRPr="00171347" w:rsidRDefault="00F65EEA" w:rsidP="00A77625">
            <w:pPr>
              <w:keepNext/>
              <w:jc w:val="both"/>
              <w:rPr>
                <w:sz w:val="22"/>
                <w:szCs w:val="22"/>
              </w:rPr>
            </w:pPr>
            <w:r w:rsidRPr="00171347">
              <w:rPr>
                <w:sz w:val="22"/>
                <w:szCs w:val="22"/>
              </w:rPr>
              <w:t>Produção Total</w:t>
            </w:r>
          </w:p>
          <w:p w14:paraId="65BC8C08" w14:textId="77777777" w:rsidR="00F65EEA" w:rsidRPr="00171347" w:rsidRDefault="00F65EEA" w:rsidP="00A77625">
            <w:pPr>
              <w:keepNext/>
              <w:jc w:val="both"/>
              <w:rPr>
                <w:sz w:val="22"/>
                <w:szCs w:val="22"/>
              </w:rPr>
            </w:pPr>
            <w:r w:rsidRPr="00171347">
              <w:rPr>
                <w:sz w:val="22"/>
                <w:szCs w:val="22"/>
              </w:rPr>
              <w:t>Região S</w:t>
            </w:r>
          </w:p>
        </w:tc>
        <w:tc>
          <w:tcPr>
            <w:tcW w:w="1240" w:type="dxa"/>
            <w:tcBorders>
              <w:top w:val="nil"/>
              <w:left w:val="single" w:sz="4" w:space="0" w:color="auto"/>
              <w:bottom w:val="single" w:sz="4" w:space="0" w:color="auto"/>
              <w:right w:val="nil"/>
            </w:tcBorders>
            <w:shd w:val="clear" w:color="auto" w:fill="auto"/>
          </w:tcPr>
          <w:p w14:paraId="0D54FDBB" w14:textId="77777777" w:rsidR="00F65EEA" w:rsidRPr="00171347" w:rsidRDefault="00F65EEA" w:rsidP="00A77625">
            <w:pPr>
              <w:keepNext/>
              <w:jc w:val="both"/>
              <w:rPr>
                <w:sz w:val="22"/>
                <w:szCs w:val="22"/>
              </w:rPr>
            </w:pPr>
          </w:p>
        </w:tc>
        <w:tc>
          <w:tcPr>
            <w:tcW w:w="1518" w:type="dxa"/>
            <w:gridSpan w:val="2"/>
            <w:tcBorders>
              <w:top w:val="nil"/>
              <w:left w:val="nil"/>
              <w:bottom w:val="single" w:sz="4" w:space="0" w:color="auto"/>
              <w:right w:val="nil"/>
            </w:tcBorders>
            <w:shd w:val="clear" w:color="auto" w:fill="auto"/>
          </w:tcPr>
          <w:p w14:paraId="109694DA" w14:textId="77777777" w:rsidR="00F65EEA" w:rsidRPr="00171347" w:rsidRDefault="00F65EEA" w:rsidP="00A77625">
            <w:pPr>
              <w:keepNext/>
              <w:jc w:val="both"/>
              <w:rPr>
                <w:sz w:val="22"/>
                <w:szCs w:val="22"/>
              </w:rPr>
            </w:pPr>
          </w:p>
        </w:tc>
        <w:tc>
          <w:tcPr>
            <w:tcW w:w="1353" w:type="dxa"/>
            <w:gridSpan w:val="2"/>
            <w:tcBorders>
              <w:top w:val="nil"/>
              <w:left w:val="nil"/>
              <w:bottom w:val="single" w:sz="4" w:space="0" w:color="auto"/>
              <w:right w:val="single" w:sz="4" w:space="0" w:color="auto"/>
            </w:tcBorders>
            <w:shd w:val="clear" w:color="auto" w:fill="auto"/>
          </w:tcPr>
          <w:p w14:paraId="7BD91F39" w14:textId="77777777" w:rsidR="00F65EEA" w:rsidRPr="00171347" w:rsidRDefault="00F65EEA" w:rsidP="00A77625">
            <w:pPr>
              <w:keepNext/>
              <w:jc w:val="both"/>
              <w:rPr>
                <w:sz w:val="22"/>
                <w:szCs w:val="22"/>
              </w:rPr>
            </w:pPr>
          </w:p>
        </w:tc>
      </w:tr>
    </w:tbl>
    <w:bookmarkEnd w:id="3"/>
    <w:p w14:paraId="4B96BAF3" w14:textId="77777777" w:rsidR="00F65EEA" w:rsidRDefault="00F65EEA" w:rsidP="00F65EEA">
      <w:pPr>
        <w:keepNext/>
        <w:jc w:val="center"/>
        <w:rPr>
          <w:sz w:val="22"/>
          <w:szCs w:val="22"/>
        </w:rPr>
      </w:pPr>
      <w:r w:rsidRPr="003D63DA">
        <w:rPr>
          <w:sz w:val="22"/>
          <w:szCs w:val="22"/>
        </w:rPr>
        <w:t>Fonte: Elaboração própria, baseada em Guilhoto (2011).</w:t>
      </w:r>
      <w:bookmarkStart w:id="4" w:name="_Toc366621139"/>
      <w:bookmarkStart w:id="5" w:name="_Toc403648706"/>
    </w:p>
    <w:p w14:paraId="708EDFA1" w14:textId="77777777" w:rsidR="00F65EEA" w:rsidRDefault="00F65EEA" w:rsidP="00F65EEA">
      <w:pPr>
        <w:keepNext/>
        <w:jc w:val="center"/>
      </w:pPr>
    </w:p>
    <w:p w14:paraId="34261E26" w14:textId="77777777" w:rsidR="00F65EEA" w:rsidRPr="003D63DA" w:rsidRDefault="00F65EEA" w:rsidP="00F65EEA">
      <w:pPr>
        <w:keepNext/>
        <w:jc w:val="center"/>
      </w:pPr>
    </w:p>
    <w:p w14:paraId="355F589E" w14:textId="77777777" w:rsidR="00F65EEA" w:rsidRPr="003D63DA" w:rsidRDefault="00F65EEA" w:rsidP="00F65EEA">
      <w:pPr>
        <w:keepNext/>
        <w:jc w:val="both"/>
        <w:rPr>
          <w:sz w:val="22"/>
          <w:szCs w:val="22"/>
        </w:rPr>
      </w:pPr>
      <w:r>
        <w:t>3. 3. M</w:t>
      </w:r>
      <w:r w:rsidRPr="00171347">
        <w:t>ultiplicadores: influências do setor</w:t>
      </w:r>
      <w:bookmarkEnd w:id="4"/>
      <w:bookmarkEnd w:id="5"/>
    </w:p>
    <w:p w14:paraId="25D783CF" w14:textId="77777777" w:rsidR="00F65EEA" w:rsidRPr="00171347" w:rsidRDefault="00F65EEA" w:rsidP="00F65EEA"/>
    <w:p w14:paraId="57E870F1" w14:textId="77777777" w:rsidR="00F65EEA" w:rsidRPr="00171347" w:rsidRDefault="00F65EEA" w:rsidP="00F65EEA">
      <w:pPr>
        <w:autoSpaceDE w:val="0"/>
        <w:autoSpaceDN w:val="0"/>
        <w:adjustRightInd w:val="0"/>
        <w:jc w:val="both"/>
      </w:pPr>
      <w:r w:rsidRPr="00171347">
        <w:tab/>
        <w:t xml:space="preserve">Uma vez que os coeficientes da matriz inversa de Leontief foram obtidos, é possível calcular o impacto de cada setor j, direto e indireto, na geração de empregos, </w:t>
      </w:r>
      <w:r>
        <w:t>importações, impostos, salários e</w:t>
      </w:r>
      <w:r w:rsidRPr="00171347">
        <w:t xml:space="preserve"> valor adicionado para cada unidade monetária produzida para a demanda final desse setor (Guilhoto, 2011)</w:t>
      </w:r>
      <w:r>
        <w:t>. Para isso, primeiramente, é necessário calcular os respectivos coeficientes dessas variáveis de interesse a partir da divisão dos valores dessas vaiáveis utilizados na produção específica de cada setor e depois são calculados os geradores, conforme pode se observado a seguir:</w:t>
      </w:r>
    </w:p>
    <w:p w14:paraId="0B41B81A" w14:textId="77777777" w:rsidR="00F65EEA" w:rsidRPr="00171347" w:rsidRDefault="00F65EEA" w:rsidP="00F65EEA">
      <w:pPr>
        <w:autoSpaceDE w:val="0"/>
        <w:autoSpaceDN w:val="0"/>
        <w:adjustRightInd w:val="0"/>
        <w:jc w:val="both"/>
      </w:pPr>
    </w:p>
    <w:p w14:paraId="73407C28" w14:textId="77777777" w:rsidR="00F65EEA" w:rsidRDefault="00F65EEA" w:rsidP="00F65EEA">
      <w:pPr>
        <w:autoSpaceDE w:val="0"/>
        <w:autoSpaceDN w:val="0"/>
        <w:adjustRightInd w:val="0"/>
        <w:ind w:left="3540" w:firstLine="708"/>
        <w:jc w:val="both"/>
      </w:pPr>
      <w:r w:rsidRPr="00EE2E39">
        <w:rPr>
          <w:position w:val="-30"/>
        </w:rPr>
        <w:object w:dxaOrig="840" w:dyaOrig="700" w14:anchorId="542E2ABC">
          <v:shape id="_x0000_i1050" type="#_x0000_t75" style="width:42pt;height:35.25pt" o:ole="">
            <v:imagedata r:id="rId53" o:title=""/>
          </v:shape>
          <o:OLEObject Type="Embed" ProgID="Equation.3" ShapeID="_x0000_i1050" DrawAspect="Content" ObjectID="_1667135731" r:id="rId54"/>
        </w:object>
      </w:r>
      <w:r>
        <w:t xml:space="preserve"> </w:t>
      </w:r>
      <w:r>
        <w:tab/>
      </w:r>
      <w:r>
        <w:tab/>
      </w:r>
      <w:r>
        <w:tab/>
      </w:r>
      <w:r>
        <w:tab/>
      </w:r>
      <w:r>
        <w:tab/>
        <w:t xml:space="preserve">        (14)</w:t>
      </w:r>
    </w:p>
    <w:p w14:paraId="0BE80C03" w14:textId="77777777" w:rsidR="00F65EEA" w:rsidRPr="00171347" w:rsidRDefault="00F65EEA" w:rsidP="00F65EEA">
      <w:pPr>
        <w:autoSpaceDE w:val="0"/>
        <w:autoSpaceDN w:val="0"/>
        <w:adjustRightInd w:val="0"/>
        <w:ind w:left="4248"/>
        <w:jc w:val="both"/>
      </w:pPr>
      <w:r w:rsidRPr="00EE2E39">
        <w:rPr>
          <w:position w:val="-28"/>
        </w:rPr>
        <w:object w:dxaOrig="1400" w:dyaOrig="680" w14:anchorId="0A2A60CA">
          <v:shape id="_x0000_i1051" type="#_x0000_t75" style="width:70.5pt;height:34.5pt" o:ole="">
            <v:imagedata r:id="rId55" o:title=""/>
          </v:shape>
          <o:OLEObject Type="Embed" ProgID="Equation.3" ShapeID="_x0000_i1051" DrawAspect="Content" ObjectID="_1667135732" r:id="rId56"/>
        </w:object>
      </w:r>
      <w:r w:rsidRPr="00171347">
        <w:t xml:space="preserve">                                                       (1</w:t>
      </w:r>
      <w:r>
        <w:t>5</w:t>
      </w:r>
      <w:r w:rsidRPr="00171347">
        <w:t>)</w:t>
      </w:r>
    </w:p>
    <w:p w14:paraId="60217DC5" w14:textId="77777777" w:rsidR="00F65EEA" w:rsidRDefault="00F65EEA" w:rsidP="00F65EEA">
      <w:pPr>
        <w:autoSpaceDE w:val="0"/>
        <w:autoSpaceDN w:val="0"/>
        <w:adjustRightInd w:val="0"/>
        <w:jc w:val="both"/>
      </w:pPr>
      <w:r w:rsidRPr="00171347">
        <w:t>Em que:</w:t>
      </w:r>
    </w:p>
    <w:p w14:paraId="7FE2CE9F" w14:textId="77777777" w:rsidR="00F65EEA" w:rsidRDefault="00F65EEA" w:rsidP="00F65EEA">
      <w:pPr>
        <w:autoSpaceDE w:val="0"/>
        <w:autoSpaceDN w:val="0"/>
        <w:adjustRightInd w:val="0"/>
        <w:jc w:val="both"/>
      </w:pPr>
      <w:r w:rsidRPr="00171347">
        <w:rPr>
          <w:position w:val="-12"/>
        </w:rPr>
        <w:object w:dxaOrig="240" w:dyaOrig="360" w14:anchorId="16CFEDD7">
          <v:shape id="_x0000_i1052" type="#_x0000_t75" style="width:12pt;height:18.75pt" o:ole="">
            <v:imagedata r:id="rId57" o:title=""/>
          </v:shape>
          <o:OLEObject Type="Embed" ProgID="Equation.3" ShapeID="_x0000_i1052" DrawAspect="Content" ObjectID="_1667135733" r:id="rId58"/>
        </w:object>
      </w:r>
      <w:r w:rsidRPr="00171347">
        <w:t xml:space="preserve"> é o coeficiente que representa quanto de cada variável em questão</w:t>
      </w:r>
      <w:r>
        <w:t xml:space="preserve"> </w:t>
      </w:r>
      <w:r w:rsidRPr="00977A11">
        <w:rPr>
          <w:position w:val="-12"/>
        </w:rPr>
        <w:object w:dxaOrig="240" w:dyaOrig="360" w14:anchorId="41E41D62">
          <v:shape id="_x0000_i1053" type="#_x0000_t75" style="width:12pt;height:18pt" o:ole="">
            <v:imagedata r:id="rId59" o:title=""/>
          </v:shape>
          <o:OLEObject Type="Embed" ProgID="Equation.3" ShapeID="_x0000_i1053" DrawAspect="Content" ObjectID="_1667135734" r:id="rId60"/>
        </w:object>
      </w:r>
      <w:r>
        <w:t xml:space="preserve"> </w:t>
      </w:r>
      <w:r w:rsidRPr="00171347">
        <w:t>(empregos, importações, impostos, salários, valor adicionado) contribui na produção total do setor</w:t>
      </w:r>
      <w:r w:rsidRPr="00EE2E39">
        <w:rPr>
          <w:i/>
        </w:rPr>
        <w:t xml:space="preserve"> i</w:t>
      </w:r>
      <w:r w:rsidRPr="00171347">
        <w:t xml:space="preserve"> correspondente.</w:t>
      </w:r>
      <w:r>
        <w:t xml:space="preserve"> O </w:t>
      </w:r>
      <w:r w:rsidRPr="00171347">
        <w:rPr>
          <w:position w:val="-14"/>
        </w:rPr>
        <w:object w:dxaOrig="260" w:dyaOrig="380" w14:anchorId="67480EFE">
          <v:shape id="_x0000_i1054" type="#_x0000_t75" style="width:13.5pt;height:19.5pt" o:ole="">
            <v:imagedata r:id="rId61" o:title=""/>
          </v:shape>
          <o:OLEObject Type="Embed" ProgID="Equation.3" ShapeID="_x0000_i1054" DrawAspect="Content" ObjectID="_1667135735" r:id="rId62"/>
        </w:object>
      </w:r>
      <w:r w:rsidRPr="00171347">
        <w:t xml:space="preserve"> é o </w:t>
      </w:r>
      <w:r w:rsidRPr="00171347">
        <w:rPr>
          <w:i/>
        </w:rPr>
        <w:t>ij</w:t>
      </w:r>
      <w:r w:rsidRPr="00171347">
        <w:t>-ésimo elemento da matriz inversa de Leontief</w:t>
      </w:r>
      <w:r>
        <w:t xml:space="preserve">  </w:t>
      </w:r>
      <w:r w:rsidRPr="00171347">
        <w:t xml:space="preserve">empregos, importações, impostos, salários, valor adicionado) do setor j. </w:t>
      </w:r>
    </w:p>
    <w:p w14:paraId="3B1DA4B8" w14:textId="77777777" w:rsidR="00F65EEA" w:rsidRDefault="00F65EEA" w:rsidP="00F65EEA">
      <w:pPr>
        <w:autoSpaceDE w:val="0"/>
        <w:autoSpaceDN w:val="0"/>
        <w:adjustRightInd w:val="0"/>
        <w:jc w:val="both"/>
      </w:pPr>
      <w:r w:rsidRPr="00171347">
        <w:tab/>
        <w:t>A divisão dos Geradores pelo respectivo coeficiente direto gera os multiplicadores, que indicam quanto é criado, direta e indiretamente, de emprego, importações, impostos, ou qualquer outra variável para cada unidade diretamente originada desses itens. Por exemplo, o multiplicador de empregos indica a quantidade de empregos criados, direta e indiretamente, para cada emprego direto criado.</w:t>
      </w:r>
      <w:r>
        <w:t xml:space="preserve"> O multiplicador do </w:t>
      </w:r>
      <w:r w:rsidRPr="00171347">
        <w:rPr>
          <w:i/>
        </w:rPr>
        <w:t xml:space="preserve">i-ésimo </w:t>
      </w:r>
      <w:r w:rsidRPr="00171347">
        <w:t>setor seria dado então por:</w:t>
      </w:r>
    </w:p>
    <w:p w14:paraId="7B450387" w14:textId="77777777" w:rsidR="00F65EEA" w:rsidRPr="00171347" w:rsidRDefault="00F65EEA" w:rsidP="00F65EEA">
      <w:pPr>
        <w:autoSpaceDE w:val="0"/>
        <w:autoSpaceDN w:val="0"/>
        <w:adjustRightInd w:val="0"/>
        <w:jc w:val="both"/>
      </w:pPr>
    </w:p>
    <w:p w14:paraId="21A54655" w14:textId="77777777" w:rsidR="00F65EEA" w:rsidRPr="00171347" w:rsidRDefault="00F65EEA" w:rsidP="00F65EEA">
      <w:pPr>
        <w:autoSpaceDE w:val="0"/>
        <w:autoSpaceDN w:val="0"/>
        <w:adjustRightInd w:val="0"/>
        <w:jc w:val="both"/>
      </w:pPr>
      <w:r w:rsidRPr="00171347">
        <w:tab/>
      </w:r>
      <w:r w:rsidRPr="00171347">
        <w:tab/>
      </w:r>
      <w:r w:rsidRPr="00171347">
        <w:tab/>
      </w:r>
      <w:r w:rsidRPr="00171347">
        <w:tab/>
      </w:r>
      <w:r w:rsidRPr="00171347">
        <w:tab/>
      </w:r>
      <w:r w:rsidRPr="00171347">
        <w:tab/>
      </w:r>
      <w:r w:rsidRPr="00171347">
        <w:rPr>
          <w:position w:val="-30"/>
        </w:rPr>
        <w:object w:dxaOrig="1180" w:dyaOrig="700" w14:anchorId="527410AC">
          <v:shape id="_x0000_i1055" type="#_x0000_t75" style="width:58.5pt;height:35.25pt" o:ole="">
            <v:imagedata r:id="rId63" o:title=""/>
          </v:shape>
          <o:OLEObject Type="Embed" ProgID="Equation.3" ShapeID="_x0000_i1055" DrawAspect="Content" ObjectID="_1667135736" r:id="rId64"/>
        </w:object>
      </w:r>
      <w:r w:rsidRPr="00171347">
        <w:t xml:space="preserve">                                                           (</w:t>
      </w:r>
      <w:r>
        <w:t>16</w:t>
      </w:r>
      <w:r w:rsidRPr="00171347">
        <w:t>)</w:t>
      </w:r>
    </w:p>
    <w:p w14:paraId="5C88011F" w14:textId="77777777" w:rsidR="00F65EEA" w:rsidRDefault="00F65EEA" w:rsidP="00F65EEA">
      <w:pPr>
        <w:autoSpaceDE w:val="0"/>
        <w:autoSpaceDN w:val="0"/>
        <w:adjustRightInd w:val="0"/>
        <w:jc w:val="both"/>
      </w:pPr>
      <w:r w:rsidRPr="00171347">
        <w:tab/>
        <w:t>Já o multiplicador de produção, que indica o quanto se produz para cada unidade monetária gasta no consumo final é definido como:</w:t>
      </w:r>
    </w:p>
    <w:p w14:paraId="689FDEB9" w14:textId="77777777" w:rsidR="00F65EEA" w:rsidRPr="00171347" w:rsidRDefault="00F65EEA" w:rsidP="00F65EEA">
      <w:pPr>
        <w:autoSpaceDE w:val="0"/>
        <w:autoSpaceDN w:val="0"/>
        <w:adjustRightInd w:val="0"/>
        <w:jc w:val="both"/>
      </w:pPr>
    </w:p>
    <w:p w14:paraId="58303E97" w14:textId="77777777" w:rsidR="00F65EEA" w:rsidRDefault="00F65EEA" w:rsidP="00F65EEA">
      <w:pPr>
        <w:autoSpaceDE w:val="0"/>
        <w:autoSpaceDN w:val="0"/>
        <w:adjustRightInd w:val="0"/>
        <w:jc w:val="both"/>
      </w:pPr>
      <w:r>
        <w:tab/>
      </w:r>
      <w:r>
        <w:tab/>
      </w:r>
      <w:r>
        <w:tab/>
      </w:r>
      <w:r>
        <w:tab/>
      </w:r>
      <w:r>
        <w:tab/>
      </w:r>
      <w:r>
        <w:tab/>
      </w:r>
      <w:r w:rsidRPr="00171347">
        <w:rPr>
          <w:position w:val="-28"/>
        </w:rPr>
        <w:object w:dxaOrig="1280" w:dyaOrig="680" w14:anchorId="49B06DA0">
          <v:shape id="_x0000_i1056" type="#_x0000_t75" style="width:63.75pt;height:34.5pt" o:ole="">
            <v:imagedata r:id="rId65" o:title=""/>
          </v:shape>
          <o:OLEObject Type="Embed" ProgID="Equation.3" ShapeID="_x0000_i1056" DrawAspect="Content" ObjectID="_1667135737" r:id="rId66"/>
        </w:object>
      </w:r>
      <w:r w:rsidRPr="00171347">
        <w:t xml:space="preserve">                                           </w:t>
      </w:r>
      <w:r>
        <w:t xml:space="preserve">            </w:t>
      </w:r>
      <w:r w:rsidRPr="00171347">
        <w:t xml:space="preserve">   (</w:t>
      </w:r>
      <w:r>
        <w:t>17</w:t>
      </w:r>
      <w:r w:rsidRPr="00171347">
        <w:t>)</w:t>
      </w:r>
    </w:p>
    <w:p w14:paraId="4DDE0976" w14:textId="77777777" w:rsidR="00F65EEA" w:rsidRDefault="00F65EEA" w:rsidP="00F65EEA">
      <w:pPr>
        <w:autoSpaceDE w:val="0"/>
        <w:autoSpaceDN w:val="0"/>
        <w:adjustRightInd w:val="0"/>
        <w:ind w:firstLine="576"/>
        <w:jc w:val="both"/>
      </w:pPr>
      <w:r w:rsidRPr="00171347">
        <w:t xml:space="preserve">Sendo </w:t>
      </w:r>
      <w:r w:rsidRPr="00171347">
        <w:rPr>
          <w:position w:val="-14"/>
        </w:rPr>
        <w:object w:dxaOrig="480" w:dyaOrig="380" w14:anchorId="106A767C">
          <v:shape id="_x0000_i1057" type="#_x0000_t75" style="width:24pt;height:19.5pt" o:ole="">
            <v:imagedata r:id="rId67" o:title=""/>
          </v:shape>
          <o:OLEObject Type="Embed" ProgID="Equation.3" ShapeID="_x0000_i1057" DrawAspect="Content" ObjectID="_1667135738" r:id="rId68"/>
        </w:object>
      </w:r>
      <w:r w:rsidRPr="00171347">
        <w:t xml:space="preserve"> o multiplicador de produção do </w:t>
      </w:r>
      <w:r w:rsidRPr="00171347">
        <w:rPr>
          <w:i/>
        </w:rPr>
        <w:t>j-ésimo</w:t>
      </w:r>
      <w:r w:rsidRPr="00171347">
        <w:t xml:space="preserve"> setor e </w:t>
      </w:r>
      <w:r w:rsidRPr="00171347">
        <w:rPr>
          <w:position w:val="-14"/>
        </w:rPr>
        <w:object w:dxaOrig="260" w:dyaOrig="380" w14:anchorId="5F5020FA">
          <v:shape id="_x0000_i1058" type="#_x0000_t75" style="width:13.5pt;height:19.5pt" o:ole="">
            <v:imagedata r:id="rId61" o:title=""/>
          </v:shape>
          <o:OLEObject Type="Embed" ProgID="Equation.3" ShapeID="_x0000_i1058" DrawAspect="Content" ObjectID="_1667135739" r:id="rId69"/>
        </w:object>
      </w:r>
      <w:r w:rsidRPr="00171347">
        <w:t xml:space="preserve"> é o </w:t>
      </w:r>
      <w:r w:rsidRPr="00171347">
        <w:rPr>
          <w:i/>
        </w:rPr>
        <w:t>ij</w:t>
      </w:r>
      <w:r w:rsidRPr="00171347">
        <w:t>-ésimo elemento da matriz inversa de Leontief.</w:t>
      </w:r>
    </w:p>
    <w:p w14:paraId="5A1DCF34" w14:textId="77777777" w:rsidR="00F65EEA" w:rsidRDefault="00F65EEA" w:rsidP="00F65EEA">
      <w:pPr>
        <w:autoSpaceDE w:val="0"/>
        <w:autoSpaceDN w:val="0"/>
        <w:adjustRightInd w:val="0"/>
        <w:jc w:val="both"/>
      </w:pPr>
    </w:p>
    <w:p w14:paraId="44A2E7D7" w14:textId="77777777" w:rsidR="00F65EEA" w:rsidRPr="00171347" w:rsidRDefault="00F65EEA" w:rsidP="00F65EEA">
      <w:pPr>
        <w:pStyle w:val="Ttulo2"/>
        <w:suppressAutoHyphens/>
        <w:spacing w:line="240" w:lineRule="auto"/>
        <w:jc w:val="both"/>
        <w:rPr>
          <w:rFonts w:cs="Times New Roman"/>
        </w:rPr>
      </w:pPr>
      <w:bookmarkStart w:id="6" w:name="_Toc366621140"/>
      <w:bookmarkStart w:id="7" w:name="_Toc403648707"/>
      <w:r>
        <w:rPr>
          <w:rFonts w:cs="Times New Roman"/>
        </w:rPr>
        <w:t>3</w:t>
      </w:r>
      <w:r w:rsidRPr="00171347">
        <w:rPr>
          <w:rFonts w:cs="Times New Roman"/>
        </w:rPr>
        <w:t xml:space="preserve">.4. </w:t>
      </w:r>
      <w:r>
        <w:rPr>
          <w:rFonts w:cs="Times New Roman"/>
        </w:rPr>
        <w:t>Os Índices de ligação Hirschman - R</w:t>
      </w:r>
      <w:r w:rsidRPr="00171347">
        <w:rPr>
          <w:rFonts w:cs="Times New Roman"/>
        </w:rPr>
        <w:t>asmussen</w:t>
      </w:r>
      <w:bookmarkEnd w:id="6"/>
      <w:bookmarkEnd w:id="7"/>
    </w:p>
    <w:p w14:paraId="38A4F6CD" w14:textId="77777777" w:rsidR="00F65EEA" w:rsidRPr="00171347" w:rsidRDefault="00F65EEA" w:rsidP="00F65EEA">
      <w:pPr>
        <w:tabs>
          <w:tab w:val="left" w:pos="1785"/>
        </w:tabs>
        <w:autoSpaceDE w:val="0"/>
        <w:autoSpaceDN w:val="0"/>
        <w:adjustRightInd w:val="0"/>
        <w:jc w:val="both"/>
      </w:pPr>
      <w:r w:rsidRPr="00171347">
        <w:tab/>
      </w:r>
    </w:p>
    <w:p w14:paraId="2B9CEC31" w14:textId="77777777" w:rsidR="00F65EEA" w:rsidRPr="00171347" w:rsidRDefault="00F65EEA" w:rsidP="00F65EEA">
      <w:pPr>
        <w:autoSpaceDE w:val="0"/>
        <w:autoSpaceDN w:val="0"/>
        <w:adjustRightInd w:val="0"/>
        <w:jc w:val="both"/>
      </w:pPr>
      <w:r w:rsidRPr="00171347">
        <w:tab/>
        <w:t xml:space="preserve">A partir da matriz inversa de Leontief, </w:t>
      </w:r>
      <w:r w:rsidRPr="00171347">
        <w:rPr>
          <w:position w:val="-10"/>
        </w:rPr>
        <w:object w:dxaOrig="1320" w:dyaOrig="360" w14:anchorId="200DFDED">
          <v:shape id="_x0000_i1059" type="#_x0000_t75" style="width:66pt;height:18.75pt" o:ole="">
            <v:imagedata r:id="rId19" o:title=""/>
          </v:shape>
          <o:OLEObject Type="Embed" ProgID="Equation.3" ShapeID="_x0000_i1059" DrawAspect="Content" ObjectID="_1667135740" r:id="rId70"/>
        </w:object>
      </w:r>
      <w:r w:rsidRPr="00171347">
        <w:t>, é possível mensurar o encadeamento de cada setor específico com o restante da economia, através dos efeitos para trás e para frente, conhecidos como os índices de ligação Hirschman - Rasmussen, originários dos trabalhos Rasmussen (1956) e Hirschman (1958). Os índices de ligação para trás quantificam quanto um setor específico demanda de outros setores. Já os índices de ligação para frente revelam o quanto o setor em análise é demandado por outros setores da economia. O cálculo desses índices também são encontradas em Guilhoto et al. (2010), tais índices podem ser representados da seguinte forma:</w:t>
      </w:r>
    </w:p>
    <w:p w14:paraId="3E1DE5D9" w14:textId="77777777" w:rsidR="00F65EEA" w:rsidRPr="00171347" w:rsidRDefault="00F65EEA" w:rsidP="00F65EEA">
      <w:pPr>
        <w:autoSpaceDE w:val="0"/>
        <w:autoSpaceDN w:val="0"/>
        <w:adjustRightInd w:val="0"/>
        <w:jc w:val="both"/>
      </w:pPr>
    </w:p>
    <w:p w14:paraId="1C078BB4" w14:textId="77777777" w:rsidR="00F65EEA" w:rsidRPr="00171347" w:rsidRDefault="00F65EEA" w:rsidP="00F65EEA">
      <w:pPr>
        <w:autoSpaceDE w:val="0"/>
        <w:autoSpaceDN w:val="0"/>
        <w:adjustRightInd w:val="0"/>
        <w:jc w:val="both"/>
      </w:pPr>
      <w:r w:rsidRPr="00171347">
        <w:t xml:space="preserve">Índice de ligação para trás: </w:t>
      </w:r>
      <w:r w:rsidRPr="00171347">
        <w:rPr>
          <w:position w:val="-14"/>
        </w:rPr>
        <w:object w:dxaOrig="1620" w:dyaOrig="380" w14:anchorId="53D31E2D">
          <v:shape id="_x0000_i1060" type="#_x0000_t75" style="width:81pt;height:19.5pt" o:ole="">
            <v:imagedata r:id="rId71" o:title=""/>
          </v:shape>
          <o:OLEObject Type="Embed" ProgID="Equation.3" ShapeID="_x0000_i1060" DrawAspect="Content" ObjectID="_1667135741" r:id="rId72"/>
        </w:object>
      </w:r>
      <w:r w:rsidRPr="00171347">
        <w:tab/>
      </w:r>
      <w:r w:rsidRPr="00171347">
        <w:tab/>
      </w:r>
      <w:r w:rsidRPr="00171347">
        <w:tab/>
      </w:r>
      <w:r w:rsidRPr="00171347">
        <w:tab/>
      </w:r>
      <w:r w:rsidRPr="00171347">
        <w:tab/>
      </w:r>
      <w:r w:rsidRPr="00171347">
        <w:tab/>
        <w:t xml:space="preserve">        (</w:t>
      </w:r>
      <w:r>
        <w:t>18</w:t>
      </w:r>
      <w:r w:rsidRPr="00171347">
        <w:t>)</w:t>
      </w:r>
    </w:p>
    <w:p w14:paraId="68873202" w14:textId="77777777" w:rsidR="00F65EEA" w:rsidRPr="00171347" w:rsidRDefault="00F65EEA" w:rsidP="00F65EEA">
      <w:pPr>
        <w:autoSpaceDE w:val="0"/>
        <w:autoSpaceDN w:val="0"/>
        <w:adjustRightInd w:val="0"/>
        <w:jc w:val="both"/>
      </w:pPr>
      <w:r w:rsidRPr="00171347">
        <w:t xml:space="preserve">Índice de ligação para frente: </w:t>
      </w:r>
      <w:r w:rsidRPr="00171347">
        <w:rPr>
          <w:position w:val="-12"/>
        </w:rPr>
        <w:object w:dxaOrig="1520" w:dyaOrig="360" w14:anchorId="65397D36">
          <v:shape id="_x0000_i1061" type="#_x0000_t75" style="width:76.5pt;height:18.75pt" o:ole="">
            <v:imagedata r:id="rId73" o:title=""/>
          </v:shape>
          <o:OLEObject Type="Embed" ProgID="Equation.3" ShapeID="_x0000_i1061" DrawAspect="Content" ObjectID="_1667135742" r:id="rId74"/>
        </w:object>
      </w:r>
      <w:r w:rsidRPr="00171347">
        <w:tab/>
      </w:r>
      <w:r w:rsidRPr="00171347">
        <w:tab/>
      </w:r>
      <w:r w:rsidRPr="00171347">
        <w:tab/>
      </w:r>
      <w:r w:rsidRPr="00171347">
        <w:tab/>
      </w:r>
      <w:r w:rsidRPr="00171347">
        <w:tab/>
      </w:r>
      <w:r w:rsidRPr="00171347">
        <w:tab/>
        <w:t xml:space="preserve">        (</w:t>
      </w:r>
      <w:r>
        <w:t>19</w:t>
      </w:r>
      <w:r w:rsidRPr="00171347">
        <w:t>)</w:t>
      </w:r>
    </w:p>
    <w:p w14:paraId="25966AB8" w14:textId="77777777" w:rsidR="00F65EEA" w:rsidRPr="00171347" w:rsidRDefault="00F65EEA" w:rsidP="00F65EEA">
      <w:pPr>
        <w:autoSpaceDE w:val="0"/>
        <w:autoSpaceDN w:val="0"/>
        <w:adjustRightInd w:val="0"/>
        <w:jc w:val="both"/>
      </w:pPr>
      <w:r w:rsidRPr="00171347">
        <w:t>Sendo:</w:t>
      </w:r>
    </w:p>
    <w:p w14:paraId="1688CF37" w14:textId="77777777" w:rsidR="00F65EEA" w:rsidRPr="00171347" w:rsidRDefault="00F65EEA" w:rsidP="00F65EEA">
      <w:pPr>
        <w:autoSpaceDE w:val="0"/>
        <w:autoSpaceDN w:val="0"/>
        <w:adjustRightInd w:val="0"/>
        <w:jc w:val="both"/>
      </w:pPr>
      <w:r w:rsidRPr="00171347">
        <w:rPr>
          <w:position w:val="-10"/>
        </w:rPr>
        <w:object w:dxaOrig="279" w:dyaOrig="340" w14:anchorId="69856ACA">
          <v:shape id="_x0000_i1062" type="#_x0000_t75" style="width:14.25pt;height:16.5pt" o:ole="">
            <v:imagedata r:id="rId75" o:title=""/>
          </v:shape>
          <o:OLEObject Type="Embed" ProgID="Equation.3" ShapeID="_x0000_i1062" DrawAspect="Content" ObjectID="_1667135743" r:id="rId76"/>
        </w:object>
      </w:r>
      <w:r w:rsidRPr="00171347">
        <w:t xml:space="preserve"> </w:t>
      </w:r>
      <w:r>
        <w:t xml:space="preserve">é </w:t>
      </w:r>
      <w:r w:rsidRPr="00171347">
        <w:t>a média de todos os elementos de B;</w:t>
      </w:r>
    </w:p>
    <w:p w14:paraId="19823791" w14:textId="77777777" w:rsidR="00F65EEA" w:rsidRPr="00171347" w:rsidRDefault="00F65EEA" w:rsidP="00F65EEA">
      <w:pPr>
        <w:autoSpaceDE w:val="0"/>
        <w:autoSpaceDN w:val="0"/>
        <w:adjustRightInd w:val="0"/>
        <w:jc w:val="both"/>
      </w:pPr>
      <w:r w:rsidRPr="00171347">
        <w:rPr>
          <w:position w:val="-14"/>
        </w:rPr>
        <w:object w:dxaOrig="360" w:dyaOrig="380" w14:anchorId="3E5EAFFC">
          <v:shape id="_x0000_i1063" type="#_x0000_t75" style="width:18.75pt;height:19.5pt" o:ole="">
            <v:imagedata r:id="rId77" o:title=""/>
          </v:shape>
          <o:OLEObject Type="Embed" ProgID="Equation.3" ShapeID="_x0000_i1063" DrawAspect="Content" ObjectID="_1667135744" r:id="rId78"/>
        </w:object>
      </w:r>
      <w:r>
        <w:t xml:space="preserve"> é</w:t>
      </w:r>
      <w:r w:rsidRPr="00171347">
        <w:t xml:space="preserve"> a soma de uma coluna j de B;</w:t>
      </w:r>
    </w:p>
    <w:p w14:paraId="339A6D33" w14:textId="77777777" w:rsidR="00F65EEA" w:rsidRPr="00171347" w:rsidRDefault="00F65EEA" w:rsidP="00F65EEA">
      <w:pPr>
        <w:autoSpaceDE w:val="0"/>
        <w:autoSpaceDN w:val="0"/>
        <w:adjustRightInd w:val="0"/>
        <w:jc w:val="both"/>
      </w:pPr>
      <w:r w:rsidRPr="00171347">
        <w:rPr>
          <w:position w:val="-12"/>
        </w:rPr>
        <w:object w:dxaOrig="340" w:dyaOrig="360" w14:anchorId="51921FE7">
          <v:shape id="_x0000_i1064" type="#_x0000_t75" style="width:16.5pt;height:18.75pt" o:ole="">
            <v:imagedata r:id="rId79" o:title=""/>
          </v:shape>
          <o:OLEObject Type="Embed" ProgID="Equation.3" ShapeID="_x0000_i1064" DrawAspect="Content" ObjectID="_1667135745" r:id="rId80"/>
        </w:object>
      </w:r>
      <w:r>
        <w:t xml:space="preserve"> é</w:t>
      </w:r>
      <w:r w:rsidRPr="00171347">
        <w:t xml:space="preserve"> a soma de uma linha i de B;</w:t>
      </w:r>
    </w:p>
    <w:p w14:paraId="465C07DB" w14:textId="77777777" w:rsidR="00F65EEA" w:rsidRDefault="00F65EEA" w:rsidP="00F65EEA">
      <w:pPr>
        <w:autoSpaceDE w:val="0"/>
        <w:autoSpaceDN w:val="0"/>
        <w:adjustRightInd w:val="0"/>
        <w:jc w:val="both"/>
      </w:pPr>
      <w:r w:rsidRPr="00171347">
        <w:rPr>
          <w:position w:val="-6"/>
        </w:rPr>
        <w:object w:dxaOrig="200" w:dyaOrig="220" w14:anchorId="6DDEB416">
          <v:shape id="_x0000_i1065" type="#_x0000_t75" style="width:9.75pt;height:11.25pt" o:ole="">
            <v:imagedata r:id="rId81" o:title=""/>
          </v:shape>
          <o:OLEObject Type="Embed" ProgID="Equation.3" ShapeID="_x0000_i1065" DrawAspect="Content" ObjectID="_1667135746" r:id="rId82"/>
        </w:object>
      </w:r>
      <w:r>
        <w:t xml:space="preserve"> é</w:t>
      </w:r>
      <w:r w:rsidRPr="00171347">
        <w:t xml:space="preserve"> o número de setores da economia.</w:t>
      </w:r>
    </w:p>
    <w:p w14:paraId="53A63D97" w14:textId="77777777" w:rsidR="00F65EEA" w:rsidRPr="00171347" w:rsidRDefault="00F65EEA" w:rsidP="00F65EEA">
      <w:pPr>
        <w:autoSpaceDE w:val="0"/>
        <w:autoSpaceDN w:val="0"/>
        <w:adjustRightInd w:val="0"/>
        <w:jc w:val="both"/>
      </w:pPr>
    </w:p>
    <w:p w14:paraId="2B95AC50" w14:textId="77777777" w:rsidR="00F65EEA" w:rsidRPr="00171347" w:rsidRDefault="00F65EEA" w:rsidP="00F65EEA">
      <w:pPr>
        <w:autoSpaceDE w:val="0"/>
        <w:autoSpaceDN w:val="0"/>
        <w:adjustRightInd w:val="0"/>
        <w:jc w:val="both"/>
      </w:pPr>
      <w:r>
        <w:tab/>
        <w:t>O</w:t>
      </w:r>
      <w:r w:rsidRPr="00171347">
        <w:t xml:space="preserve"> Ín</w:t>
      </w:r>
      <w:r>
        <w:t>dice de ligação para frente</w:t>
      </w:r>
      <w:r w:rsidRPr="00171347">
        <w:t xml:space="preserve"> foi reformulado de tal forma que considerasse os coeficientes obtidos a partir do cada valor da produção de cada setor específico destinado aos demais setores da economia sobre o valor total da produção</w:t>
      </w:r>
      <w:r>
        <w:t>, dando origem à matriz de Ghosh</w:t>
      </w:r>
      <w:r w:rsidRPr="00171347">
        <w:t xml:space="preserve">. Assim, os coeficientes da matriz de Gosh foram </w:t>
      </w:r>
      <w:r w:rsidRPr="00171347">
        <w:lastRenderedPageBreak/>
        <w:t>calculados nas “linhas” da matriz de insumo-produto, em substituição dos coeficientes dos índices para trás que são calculados em relação às colunas</w:t>
      </w:r>
      <w:r>
        <w:t xml:space="preserve"> (</w:t>
      </w:r>
      <w:r w:rsidRPr="00171347">
        <w:t>MILLER e BLAIR, 2009</w:t>
      </w:r>
      <w:r>
        <w:t>)</w:t>
      </w:r>
      <w:r w:rsidRPr="00171347">
        <w:t>. Portanto, definiu-se a matriz de Ghosh para</w:t>
      </w:r>
      <w:r>
        <w:t xml:space="preserve"> o modelo de oferta de Leontief, </w:t>
      </w:r>
      <w:r w:rsidRPr="00171347">
        <w:t>e o</w:t>
      </w:r>
      <w:r>
        <w:t>s</w:t>
      </w:r>
      <w:r w:rsidRPr="00171347">
        <w:t xml:space="preserve"> ín</w:t>
      </w:r>
      <w:r>
        <w:t>dices de ligação para frente passaram a ser definidos da seguinte forma:</w:t>
      </w:r>
    </w:p>
    <w:p w14:paraId="28004677" w14:textId="77777777" w:rsidR="00F65EEA" w:rsidRPr="00171347" w:rsidRDefault="00F65EEA" w:rsidP="00F65EEA">
      <w:pPr>
        <w:autoSpaceDE w:val="0"/>
        <w:autoSpaceDN w:val="0"/>
        <w:adjustRightInd w:val="0"/>
        <w:ind w:left="2832" w:firstLine="708"/>
        <w:jc w:val="both"/>
      </w:pPr>
      <w:r w:rsidRPr="00171347">
        <w:rPr>
          <w:position w:val="-10"/>
        </w:rPr>
        <w:object w:dxaOrig="1800" w:dyaOrig="520" w14:anchorId="13AFA1A9">
          <v:shape id="_x0000_i1066" type="#_x0000_t75" style="width:90pt;height:26.25pt" o:ole="">
            <v:imagedata r:id="rId83" o:title=""/>
          </v:shape>
          <o:OLEObject Type="Embed" ProgID="Equation.3" ShapeID="_x0000_i1066" DrawAspect="Content" ObjectID="_1667135747" r:id="rId84"/>
        </w:object>
      </w:r>
      <w:r w:rsidRPr="00171347">
        <w:tab/>
      </w:r>
      <w:r w:rsidRPr="00171347">
        <w:tab/>
      </w:r>
      <w:r w:rsidRPr="00171347">
        <w:tab/>
      </w:r>
      <w:r w:rsidRPr="00171347">
        <w:tab/>
        <w:t xml:space="preserve">        </w:t>
      </w:r>
      <w:r>
        <w:t xml:space="preserve">            </w:t>
      </w:r>
      <w:r w:rsidRPr="00171347">
        <w:t>(19)</w:t>
      </w:r>
    </w:p>
    <w:p w14:paraId="2D9C0F0F" w14:textId="77777777" w:rsidR="00F65EEA" w:rsidRPr="00171347" w:rsidRDefault="00F65EEA" w:rsidP="00F65EEA">
      <w:pPr>
        <w:autoSpaceDE w:val="0"/>
        <w:autoSpaceDN w:val="0"/>
        <w:adjustRightInd w:val="0"/>
        <w:jc w:val="both"/>
      </w:pPr>
      <w:r w:rsidRPr="00171347">
        <w:t xml:space="preserve">Índice de ligação para frente: </w:t>
      </w:r>
      <w:r w:rsidRPr="00171347">
        <w:rPr>
          <w:position w:val="-12"/>
        </w:rPr>
        <w:object w:dxaOrig="1600" w:dyaOrig="360" w14:anchorId="53D99900">
          <v:shape id="_x0000_i1067" type="#_x0000_t75" style="width:80.25pt;height:18.75pt" o:ole="">
            <v:imagedata r:id="rId85" o:title=""/>
          </v:shape>
          <o:OLEObject Type="Embed" ProgID="Equation.3" ShapeID="_x0000_i1067" DrawAspect="Content" ObjectID="_1667135748" r:id="rId86"/>
        </w:object>
      </w:r>
      <w:r w:rsidRPr="00171347">
        <w:tab/>
      </w:r>
      <w:r w:rsidRPr="00171347">
        <w:tab/>
      </w:r>
      <w:r w:rsidRPr="00171347">
        <w:tab/>
      </w:r>
      <w:r w:rsidRPr="00171347">
        <w:tab/>
      </w:r>
      <w:r w:rsidRPr="00171347">
        <w:tab/>
      </w:r>
      <w:r w:rsidRPr="00171347">
        <w:tab/>
        <w:t xml:space="preserve">        (20)</w:t>
      </w:r>
    </w:p>
    <w:p w14:paraId="56FA8565" w14:textId="77777777" w:rsidR="00F65EEA" w:rsidRPr="00171347" w:rsidRDefault="00F65EEA" w:rsidP="00F65EEA">
      <w:pPr>
        <w:autoSpaceDE w:val="0"/>
        <w:autoSpaceDN w:val="0"/>
        <w:adjustRightInd w:val="0"/>
        <w:jc w:val="both"/>
      </w:pPr>
      <w:r w:rsidRPr="00171347">
        <w:tab/>
      </w:r>
      <w:r>
        <w:t>Portanto, n</w:t>
      </w:r>
      <w:r w:rsidRPr="00171347">
        <w:t>este estudo, os Índices de ligação para frente serão calcula</w:t>
      </w:r>
      <w:r>
        <w:t>dos a partir da matriz de Ghosh, pois através dessa matriz pode-se obter a relação de cada setor como fornecedor de insumos na economia.</w:t>
      </w:r>
    </w:p>
    <w:p w14:paraId="63DC5073" w14:textId="77777777" w:rsidR="00F65EEA" w:rsidRPr="00171347" w:rsidRDefault="00F65EEA" w:rsidP="00F65EEA">
      <w:pPr>
        <w:autoSpaceDE w:val="0"/>
        <w:autoSpaceDN w:val="0"/>
        <w:adjustRightInd w:val="0"/>
        <w:ind w:firstLine="576"/>
        <w:jc w:val="both"/>
      </w:pPr>
      <w:r w:rsidRPr="00171347">
        <w:t>Os setores que apresentam valores elevados dos índices de Hirschman - Rasmussen são considerados setores-cha</w:t>
      </w:r>
      <w:r>
        <w:t xml:space="preserve">ve na economia porque têm forte relação com </w:t>
      </w:r>
      <w:r w:rsidRPr="00171347">
        <w:t>os demais setores existentes.</w:t>
      </w:r>
      <w:r>
        <w:t xml:space="preserve"> Se o índice de ligação para trás for maior do que 1, significa que o setor em análise tem uma forte dependência com os demais setores na economia na demanda por insumos. Já se o índice de ligação para frente for maior do que 1, significa que o setor é importante no fornecimento de insumos na economia.</w:t>
      </w:r>
    </w:p>
    <w:p w14:paraId="1607470A" w14:textId="77777777" w:rsidR="00F65EEA" w:rsidRPr="00171347" w:rsidRDefault="00F65EEA" w:rsidP="00F65EEA">
      <w:pPr>
        <w:autoSpaceDE w:val="0"/>
        <w:autoSpaceDN w:val="0"/>
        <w:adjustRightInd w:val="0"/>
        <w:jc w:val="both"/>
      </w:pPr>
    </w:p>
    <w:p w14:paraId="303CF664" w14:textId="77777777" w:rsidR="00F65EEA" w:rsidRPr="00171347" w:rsidRDefault="00F65EEA" w:rsidP="00F65EEA">
      <w:pPr>
        <w:pStyle w:val="Ttulo2"/>
        <w:suppressAutoHyphens/>
        <w:spacing w:line="240" w:lineRule="auto"/>
        <w:jc w:val="both"/>
        <w:rPr>
          <w:rFonts w:cs="Times New Roman"/>
        </w:rPr>
      </w:pPr>
      <w:bookmarkStart w:id="8" w:name="_Toc366621143"/>
      <w:bookmarkStart w:id="9" w:name="_Toc403648709"/>
      <w:r>
        <w:rPr>
          <w:rFonts w:cs="Times New Roman"/>
        </w:rPr>
        <w:t>3.6</w:t>
      </w:r>
      <w:r w:rsidRPr="00171347">
        <w:rPr>
          <w:rFonts w:cs="Times New Roman"/>
        </w:rPr>
        <w:t xml:space="preserve">. A base </w:t>
      </w:r>
      <w:r>
        <w:rPr>
          <w:rFonts w:cs="Times New Roman"/>
        </w:rPr>
        <w:t>de dados da MIP inter-regional para o Turismo no N</w:t>
      </w:r>
      <w:r w:rsidRPr="00171347">
        <w:rPr>
          <w:rFonts w:cs="Times New Roman"/>
        </w:rPr>
        <w:t>ordeste</w:t>
      </w:r>
      <w:bookmarkEnd w:id="8"/>
      <w:bookmarkEnd w:id="9"/>
    </w:p>
    <w:p w14:paraId="2DC5372A" w14:textId="77777777" w:rsidR="00F65EEA" w:rsidRPr="00171347" w:rsidRDefault="00F65EEA" w:rsidP="00F65EEA">
      <w:pPr>
        <w:autoSpaceDE w:val="0"/>
        <w:autoSpaceDN w:val="0"/>
        <w:adjustRightInd w:val="0"/>
        <w:jc w:val="both"/>
      </w:pPr>
    </w:p>
    <w:p w14:paraId="01E22220" w14:textId="77777777" w:rsidR="00F65EEA" w:rsidRPr="00171347" w:rsidRDefault="00F65EEA" w:rsidP="00F65EEA">
      <w:pPr>
        <w:autoSpaceDE w:val="0"/>
        <w:autoSpaceDN w:val="0"/>
        <w:adjustRightInd w:val="0"/>
        <w:jc w:val="both"/>
      </w:pPr>
      <w:r w:rsidRPr="00171347">
        <w:tab/>
        <w:t>As matrizes que compõem o sistema de insumo-produto são divulgadas pelo IBGE na forma de duas tabelas: Tabela Recursos e Tabela Usos de Bens e Serviços. Essas duas tabelas são a base para a construção da matriz de coeficientes técnicos e da matriz inversa de Leontief (MILLER; BLAIR, 1985,</w:t>
      </w:r>
      <w:r w:rsidRPr="00007EED">
        <w:rPr>
          <w:i/>
        </w:rPr>
        <w:t xml:space="preserve"> apud</w:t>
      </w:r>
      <w:r w:rsidRPr="00171347">
        <w:t xml:space="preserve"> Guilhoto at al, 2010).</w:t>
      </w:r>
    </w:p>
    <w:p w14:paraId="5B43CD43" w14:textId="77777777" w:rsidR="00F65EEA" w:rsidRPr="00171347" w:rsidRDefault="00F65EEA" w:rsidP="00F65EEA">
      <w:pPr>
        <w:autoSpaceDE w:val="0"/>
        <w:autoSpaceDN w:val="0"/>
        <w:adjustRightInd w:val="0"/>
        <w:jc w:val="both"/>
      </w:pPr>
      <w:r w:rsidRPr="00171347">
        <w:tab/>
        <w:t xml:space="preserve">Todavia, para a execução deste trabalho, pretende-se adotar a Matriz </w:t>
      </w:r>
      <w:r>
        <w:t>Insumo-Produto</w:t>
      </w:r>
      <w:r w:rsidRPr="00171347">
        <w:t xml:space="preserve">, com quatro regiões (Nordeste, Sudeste, Sul e Resto do Brasil), para o ano de 2009. </w:t>
      </w:r>
    </w:p>
    <w:p w14:paraId="5326608D" w14:textId="77777777" w:rsidR="00F65EEA" w:rsidRPr="00B64257" w:rsidRDefault="00F65EEA" w:rsidP="00F65EEA">
      <w:pPr>
        <w:autoSpaceDE w:val="0"/>
        <w:autoSpaceDN w:val="0"/>
        <w:adjustRightInd w:val="0"/>
        <w:jc w:val="both"/>
        <w:rPr>
          <w:sz w:val="22"/>
          <w:szCs w:val="22"/>
        </w:rPr>
      </w:pPr>
    </w:p>
    <w:p w14:paraId="0252F092" w14:textId="77777777" w:rsidR="00F65EEA" w:rsidRPr="00B64257" w:rsidRDefault="00F65EEA" w:rsidP="00F65EEA">
      <w:pPr>
        <w:keepNext/>
        <w:autoSpaceDE w:val="0"/>
        <w:autoSpaceDN w:val="0"/>
        <w:adjustRightInd w:val="0"/>
        <w:jc w:val="center"/>
        <w:rPr>
          <w:b/>
          <w:sz w:val="22"/>
          <w:szCs w:val="22"/>
        </w:rPr>
      </w:pPr>
      <w:r w:rsidRPr="00B64257">
        <w:rPr>
          <w:b/>
          <w:sz w:val="22"/>
          <w:szCs w:val="22"/>
        </w:rPr>
        <w:t>QUADRO 3 – Regiões de estudo</w:t>
      </w:r>
    </w:p>
    <w:tbl>
      <w:tblPr>
        <w:tblW w:w="5991" w:type="dxa"/>
        <w:jc w:val="center"/>
        <w:tblCellMar>
          <w:left w:w="70" w:type="dxa"/>
          <w:right w:w="70" w:type="dxa"/>
        </w:tblCellMar>
        <w:tblLook w:val="04A0" w:firstRow="1" w:lastRow="0" w:firstColumn="1" w:lastColumn="0" w:noHBand="0" w:noVBand="1"/>
      </w:tblPr>
      <w:tblGrid>
        <w:gridCol w:w="3755"/>
        <w:gridCol w:w="2236"/>
      </w:tblGrid>
      <w:tr w:rsidR="00F65EEA" w:rsidRPr="00171347" w14:paraId="1DAE041D" w14:textId="77777777" w:rsidTr="00A77625">
        <w:trPr>
          <w:trHeight w:val="306"/>
          <w:jc w:val="center"/>
        </w:trPr>
        <w:tc>
          <w:tcPr>
            <w:tcW w:w="3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3C15E" w14:textId="77777777" w:rsidR="00F65EEA" w:rsidRPr="00171347" w:rsidRDefault="00F65EEA" w:rsidP="00A77625">
            <w:pPr>
              <w:keepNext/>
              <w:jc w:val="center"/>
              <w:rPr>
                <w:b/>
                <w:sz w:val="20"/>
                <w:szCs w:val="20"/>
              </w:rPr>
            </w:pPr>
            <w:r w:rsidRPr="00171347">
              <w:rPr>
                <w:b/>
                <w:sz w:val="20"/>
                <w:szCs w:val="20"/>
              </w:rPr>
              <w:t>REGIÕES</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367E130F" w14:textId="77777777" w:rsidR="00F65EEA" w:rsidRPr="00171347" w:rsidRDefault="00F65EEA" w:rsidP="00A77625">
            <w:pPr>
              <w:keepNext/>
              <w:jc w:val="center"/>
              <w:rPr>
                <w:b/>
                <w:sz w:val="20"/>
                <w:szCs w:val="20"/>
              </w:rPr>
            </w:pPr>
            <w:r w:rsidRPr="00171347">
              <w:rPr>
                <w:b/>
                <w:sz w:val="20"/>
                <w:szCs w:val="20"/>
              </w:rPr>
              <w:t>SIGLA</w:t>
            </w:r>
          </w:p>
        </w:tc>
      </w:tr>
      <w:tr w:rsidR="00F65EEA" w:rsidRPr="00171347" w14:paraId="37FF0763" w14:textId="77777777" w:rsidTr="00A77625">
        <w:trPr>
          <w:trHeight w:val="306"/>
          <w:jc w:val="center"/>
        </w:trPr>
        <w:tc>
          <w:tcPr>
            <w:tcW w:w="3755" w:type="dxa"/>
            <w:tcBorders>
              <w:top w:val="nil"/>
              <w:left w:val="single" w:sz="4" w:space="0" w:color="auto"/>
              <w:bottom w:val="single" w:sz="4" w:space="0" w:color="auto"/>
              <w:right w:val="single" w:sz="4" w:space="0" w:color="auto"/>
            </w:tcBorders>
            <w:shd w:val="clear" w:color="auto" w:fill="auto"/>
            <w:noWrap/>
            <w:vAlign w:val="center"/>
          </w:tcPr>
          <w:p w14:paraId="37E081F6" w14:textId="77777777" w:rsidR="00F65EEA" w:rsidRPr="00171347" w:rsidRDefault="00F65EEA" w:rsidP="00A77625">
            <w:pPr>
              <w:keepNext/>
              <w:rPr>
                <w:sz w:val="20"/>
                <w:szCs w:val="20"/>
              </w:rPr>
            </w:pPr>
            <w:r w:rsidRPr="00171347">
              <w:rPr>
                <w:sz w:val="20"/>
                <w:szCs w:val="20"/>
              </w:rPr>
              <w:t>Nordeste</w:t>
            </w:r>
          </w:p>
        </w:tc>
        <w:tc>
          <w:tcPr>
            <w:tcW w:w="2236" w:type="dxa"/>
            <w:tcBorders>
              <w:top w:val="nil"/>
              <w:left w:val="nil"/>
              <w:bottom w:val="single" w:sz="4" w:space="0" w:color="auto"/>
              <w:right w:val="single" w:sz="4" w:space="0" w:color="auto"/>
            </w:tcBorders>
            <w:shd w:val="clear" w:color="auto" w:fill="auto"/>
            <w:noWrap/>
            <w:vAlign w:val="center"/>
          </w:tcPr>
          <w:p w14:paraId="3AE68166" w14:textId="77777777" w:rsidR="00F65EEA" w:rsidRPr="00171347" w:rsidRDefault="00F65EEA" w:rsidP="00A77625">
            <w:pPr>
              <w:keepNext/>
              <w:jc w:val="center"/>
              <w:rPr>
                <w:sz w:val="20"/>
                <w:szCs w:val="20"/>
              </w:rPr>
            </w:pPr>
            <w:r w:rsidRPr="00171347">
              <w:rPr>
                <w:sz w:val="20"/>
                <w:szCs w:val="20"/>
              </w:rPr>
              <w:t>NE</w:t>
            </w:r>
          </w:p>
        </w:tc>
      </w:tr>
      <w:tr w:rsidR="00F65EEA" w:rsidRPr="00171347" w14:paraId="15A1775A" w14:textId="77777777" w:rsidTr="00A77625">
        <w:trPr>
          <w:trHeight w:val="306"/>
          <w:jc w:val="center"/>
        </w:trPr>
        <w:tc>
          <w:tcPr>
            <w:tcW w:w="3755" w:type="dxa"/>
            <w:tcBorders>
              <w:top w:val="nil"/>
              <w:left w:val="single" w:sz="4" w:space="0" w:color="auto"/>
              <w:bottom w:val="single" w:sz="4" w:space="0" w:color="auto"/>
              <w:right w:val="single" w:sz="4" w:space="0" w:color="auto"/>
            </w:tcBorders>
            <w:shd w:val="clear" w:color="auto" w:fill="auto"/>
            <w:noWrap/>
            <w:vAlign w:val="center"/>
          </w:tcPr>
          <w:p w14:paraId="4DCB38EE" w14:textId="77777777" w:rsidR="00F65EEA" w:rsidRPr="00171347" w:rsidRDefault="00F65EEA" w:rsidP="00A77625">
            <w:pPr>
              <w:keepNext/>
              <w:rPr>
                <w:sz w:val="20"/>
                <w:szCs w:val="20"/>
              </w:rPr>
            </w:pPr>
            <w:r w:rsidRPr="00171347">
              <w:rPr>
                <w:sz w:val="20"/>
                <w:szCs w:val="20"/>
              </w:rPr>
              <w:t>Sudeste</w:t>
            </w:r>
          </w:p>
        </w:tc>
        <w:tc>
          <w:tcPr>
            <w:tcW w:w="2236" w:type="dxa"/>
            <w:tcBorders>
              <w:top w:val="nil"/>
              <w:left w:val="nil"/>
              <w:bottom w:val="single" w:sz="4" w:space="0" w:color="auto"/>
              <w:right w:val="single" w:sz="4" w:space="0" w:color="auto"/>
            </w:tcBorders>
            <w:shd w:val="clear" w:color="auto" w:fill="auto"/>
            <w:noWrap/>
            <w:vAlign w:val="center"/>
          </w:tcPr>
          <w:p w14:paraId="0853E5BF" w14:textId="77777777" w:rsidR="00F65EEA" w:rsidRPr="00171347" w:rsidRDefault="00F65EEA" w:rsidP="00A77625">
            <w:pPr>
              <w:keepNext/>
              <w:jc w:val="center"/>
              <w:rPr>
                <w:sz w:val="20"/>
                <w:szCs w:val="20"/>
              </w:rPr>
            </w:pPr>
            <w:r w:rsidRPr="00171347">
              <w:rPr>
                <w:sz w:val="20"/>
                <w:szCs w:val="20"/>
              </w:rPr>
              <w:t>SE</w:t>
            </w:r>
          </w:p>
        </w:tc>
      </w:tr>
      <w:tr w:rsidR="00F65EEA" w:rsidRPr="00171347" w14:paraId="55B82534" w14:textId="77777777" w:rsidTr="00A77625">
        <w:trPr>
          <w:trHeight w:val="306"/>
          <w:jc w:val="center"/>
        </w:trPr>
        <w:tc>
          <w:tcPr>
            <w:tcW w:w="3755" w:type="dxa"/>
            <w:tcBorders>
              <w:top w:val="nil"/>
              <w:left w:val="single" w:sz="4" w:space="0" w:color="auto"/>
              <w:bottom w:val="single" w:sz="4" w:space="0" w:color="auto"/>
              <w:right w:val="single" w:sz="4" w:space="0" w:color="auto"/>
            </w:tcBorders>
            <w:shd w:val="clear" w:color="auto" w:fill="auto"/>
            <w:noWrap/>
            <w:vAlign w:val="center"/>
          </w:tcPr>
          <w:p w14:paraId="6E6C7C8D" w14:textId="77777777" w:rsidR="00F65EEA" w:rsidRPr="00171347" w:rsidRDefault="00F65EEA" w:rsidP="00A77625">
            <w:pPr>
              <w:keepNext/>
              <w:rPr>
                <w:sz w:val="20"/>
                <w:szCs w:val="20"/>
              </w:rPr>
            </w:pPr>
            <w:r w:rsidRPr="00171347">
              <w:rPr>
                <w:sz w:val="20"/>
                <w:szCs w:val="20"/>
              </w:rPr>
              <w:t>Sul</w:t>
            </w:r>
          </w:p>
        </w:tc>
        <w:tc>
          <w:tcPr>
            <w:tcW w:w="2236" w:type="dxa"/>
            <w:tcBorders>
              <w:top w:val="nil"/>
              <w:left w:val="nil"/>
              <w:bottom w:val="single" w:sz="4" w:space="0" w:color="auto"/>
              <w:right w:val="single" w:sz="4" w:space="0" w:color="auto"/>
            </w:tcBorders>
            <w:shd w:val="clear" w:color="auto" w:fill="auto"/>
            <w:noWrap/>
            <w:vAlign w:val="center"/>
          </w:tcPr>
          <w:p w14:paraId="52F32AA7" w14:textId="77777777" w:rsidR="00F65EEA" w:rsidRPr="00171347" w:rsidRDefault="00F65EEA" w:rsidP="00A77625">
            <w:pPr>
              <w:keepNext/>
              <w:jc w:val="center"/>
              <w:rPr>
                <w:sz w:val="20"/>
                <w:szCs w:val="20"/>
              </w:rPr>
            </w:pPr>
            <w:r w:rsidRPr="00171347">
              <w:rPr>
                <w:sz w:val="20"/>
                <w:szCs w:val="20"/>
              </w:rPr>
              <w:t>S</w:t>
            </w:r>
          </w:p>
        </w:tc>
      </w:tr>
      <w:tr w:rsidR="00F65EEA" w:rsidRPr="00171347" w14:paraId="5D9CBF70" w14:textId="77777777" w:rsidTr="00A77625">
        <w:trPr>
          <w:trHeight w:val="306"/>
          <w:jc w:val="center"/>
        </w:trPr>
        <w:tc>
          <w:tcPr>
            <w:tcW w:w="3755" w:type="dxa"/>
            <w:tcBorders>
              <w:top w:val="nil"/>
              <w:left w:val="single" w:sz="4" w:space="0" w:color="auto"/>
              <w:bottom w:val="single" w:sz="4" w:space="0" w:color="auto"/>
              <w:right w:val="single" w:sz="4" w:space="0" w:color="auto"/>
            </w:tcBorders>
            <w:shd w:val="clear" w:color="auto" w:fill="auto"/>
            <w:noWrap/>
            <w:vAlign w:val="center"/>
          </w:tcPr>
          <w:p w14:paraId="1478223F" w14:textId="77777777" w:rsidR="00F65EEA" w:rsidRPr="00171347" w:rsidRDefault="00F65EEA" w:rsidP="00A77625">
            <w:pPr>
              <w:keepNext/>
              <w:rPr>
                <w:sz w:val="20"/>
                <w:szCs w:val="20"/>
              </w:rPr>
            </w:pPr>
            <w:r w:rsidRPr="00171347">
              <w:rPr>
                <w:sz w:val="20"/>
                <w:szCs w:val="20"/>
              </w:rPr>
              <w:t>Resto do Brasil (Norte e Centro-Oeste)</w:t>
            </w:r>
          </w:p>
        </w:tc>
        <w:tc>
          <w:tcPr>
            <w:tcW w:w="2236" w:type="dxa"/>
            <w:tcBorders>
              <w:top w:val="nil"/>
              <w:left w:val="nil"/>
              <w:bottom w:val="single" w:sz="4" w:space="0" w:color="auto"/>
              <w:right w:val="single" w:sz="4" w:space="0" w:color="auto"/>
            </w:tcBorders>
            <w:shd w:val="clear" w:color="auto" w:fill="auto"/>
            <w:noWrap/>
            <w:vAlign w:val="center"/>
          </w:tcPr>
          <w:p w14:paraId="5FC68302" w14:textId="77777777" w:rsidR="00F65EEA" w:rsidRPr="00171347" w:rsidRDefault="00F65EEA" w:rsidP="00A77625">
            <w:pPr>
              <w:keepNext/>
              <w:jc w:val="center"/>
              <w:rPr>
                <w:sz w:val="20"/>
                <w:szCs w:val="20"/>
              </w:rPr>
            </w:pPr>
            <w:r w:rsidRPr="00171347">
              <w:rPr>
                <w:sz w:val="20"/>
                <w:szCs w:val="20"/>
              </w:rPr>
              <w:t>RBR</w:t>
            </w:r>
          </w:p>
        </w:tc>
      </w:tr>
    </w:tbl>
    <w:p w14:paraId="6169121D" w14:textId="77777777" w:rsidR="00F65EEA" w:rsidRPr="00171347" w:rsidRDefault="00F65EEA" w:rsidP="00F65EEA">
      <w:pPr>
        <w:autoSpaceDE w:val="0"/>
        <w:autoSpaceDN w:val="0"/>
        <w:adjustRightInd w:val="0"/>
        <w:jc w:val="both"/>
      </w:pPr>
    </w:p>
    <w:p w14:paraId="16E8C7FE" w14:textId="77777777" w:rsidR="00F65EEA" w:rsidRDefault="00F65EEA" w:rsidP="00F65EEA">
      <w:pPr>
        <w:autoSpaceDE w:val="0"/>
        <w:autoSpaceDN w:val="0"/>
        <w:adjustRightInd w:val="0"/>
        <w:ind w:firstLine="708"/>
        <w:jc w:val="both"/>
      </w:pPr>
      <w:r>
        <w:t>A MIP inter-regional</w:t>
      </w:r>
      <w:r w:rsidRPr="00171347">
        <w:t xml:space="preserve"> de 2009 </w:t>
      </w:r>
      <w:r>
        <w:t>foi</w:t>
      </w:r>
      <w:r w:rsidRPr="00171347">
        <w:t xml:space="preserve"> estimada por Guilhoto (2013) e também as informações das s</w:t>
      </w:r>
      <w:r>
        <w:t>eguintes bases de dados do IBGE</w:t>
      </w:r>
      <w:r w:rsidRPr="00171347">
        <w:t>, Pesquisas de Orçamentos Familiares 2008/2009 (POF) e a Pesquisa Nacional por Amostra de Domicílios 2009 (PNAD). A matriz insumo-produto int</w:t>
      </w:r>
      <w:r>
        <w:t>er-regional estimada por</w:t>
      </w:r>
      <w:r w:rsidRPr="00171347">
        <w:t xml:space="preserve"> Guilhoto (2013)</w:t>
      </w:r>
      <w:r>
        <w:t xml:space="preserve"> e</w:t>
      </w:r>
      <w:r w:rsidRPr="00171347">
        <w:t xml:space="preserve"> foi elaborada a partir do Sistema de Contas Nacionais (SCN). </w:t>
      </w:r>
    </w:p>
    <w:p w14:paraId="7B4D0C7F" w14:textId="77777777" w:rsidR="00F65EEA" w:rsidRDefault="00F65EEA" w:rsidP="00F65EEA">
      <w:pPr>
        <w:autoSpaceDE w:val="0"/>
        <w:autoSpaceDN w:val="0"/>
        <w:adjustRightInd w:val="0"/>
        <w:ind w:firstLine="708"/>
        <w:jc w:val="both"/>
      </w:pPr>
      <w:r>
        <w:t xml:space="preserve">A classificação das atividades que compõem o setor de turismo é definida no âmbito internacional pela Organização Mundial do Turismo, de acordo com </w:t>
      </w:r>
      <w:r w:rsidRPr="00160760">
        <w:t>a Classificação Internacional Uniforme das Atividades Turísticas (</w:t>
      </w:r>
      <w:r w:rsidRPr="000143CE">
        <w:rPr>
          <w:i/>
        </w:rPr>
        <w:t>Clasificación Internacional Uniforme de Actividades Turísticas</w:t>
      </w:r>
      <w:r w:rsidRPr="00160760">
        <w:t xml:space="preserve"> – CIUAT) compatível com a terceira revisão da International Standard Industrial Classification – ISIC, elaborada pelas Nações Unidas</w:t>
      </w:r>
      <w:r>
        <w:t>. A partir da compatibilização existente entre a CIUT e a CNAE (Classificação Nacional de Atividades Econômicas) do Brasil, o IBGE definiu a classificação das Atividades Características do Turismo (ACTs) em consonância com a classificação da OMT. Assim, as ACTs adotadas na composição do turismo no Brasil tem equivalência internacional, através dos códigos da CNAE 1.0, conforme mostra o QUADRO 4, a seguir.</w:t>
      </w:r>
    </w:p>
    <w:p w14:paraId="55E5714D" w14:textId="77777777" w:rsidR="00F65EEA" w:rsidRPr="00E43BE1" w:rsidRDefault="00F65EEA" w:rsidP="00F65EEA">
      <w:pPr>
        <w:keepNext/>
        <w:autoSpaceDE w:val="0"/>
        <w:autoSpaceDN w:val="0"/>
        <w:adjustRightInd w:val="0"/>
        <w:ind w:left="1276" w:right="757"/>
        <w:jc w:val="center"/>
        <w:rPr>
          <w:b/>
          <w:sz w:val="22"/>
        </w:rPr>
      </w:pPr>
      <w:r w:rsidRPr="00E43BE1">
        <w:rPr>
          <w:b/>
          <w:sz w:val="22"/>
        </w:rPr>
        <w:lastRenderedPageBreak/>
        <w:t>QUADRO 4 – Classificação das Atividades Características do Turismo</w:t>
      </w:r>
    </w:p>
    <w:p w14:paraId="5E3878E7" w14:textId="6576AA61" w:rsidR="00F65EEA" w:rsidRDefault="00F65EEA" w:rsidP="00F65EEA">
      <w:pPr>
        <w:keepNext/>
        <w:autoSpaceDE w:val="0"/>
        <w:autoSpaceDN w:val="0"/>
        <w:adjustRightInd w:val="0"/>
        <w:jc w:val="center"/>
      </w:pPr>
      <w:r w:rsidRPr="00663D60">
        <w:rPr>
          <w:noProof/>
        </w:rPr>
        <w:drawing>
          <wp:inline distT="0" distB="0" distL="0" distR="0" wp14:anchorId="5DCF6F36" wp14:editId="07ABD0D2">
            <wp:extent cx="4752975" cy="28098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52975" cy="2809875"/>
                    </a:xfrm>
                    <a:prstGeom prst="rect">
                      <a:avLst/>
                    </a:prstGeom>
                    <a:noFill/>
                    <a:ln>
                      <a:noFill/>
                    </a:ln>
                  </pic:spPr>
                </pic:pic>
              </a:graphicData>
            </a:graphic>
          </wp:inline>
        </w:drawing>
      </w:r>
    </w:p>
    <w:p w14:paraId="37831F45" w14:textId="77777777" w:rsidR="00F65EEA" w:rsidRPr="00663D60" w:rsidRDefault="00F65EEA" w:rsidP="00F65EEA">
      <w:pPr>
        <w:keepNext/>
        <w:autoSpaceDE w:val="0"/>
        <w:autoSpaceDN w:val="0"/>
        <w:adjustRightInd w:val="0"/>
        <w:jc w:val="center"/>
        <w:rPr>
          <w:sz w:val="22"/>
          <w:szCs w:val="22"/>
        </w:rPr>
      </w:pPr>
      <w:r w:rsidRPr="00663D60">
        <w:rPr>
          <w:sz w:val="22"/>
          <w:szCs w:val="22"/>
        </w:rPr>
        <w:t>Fonte: IBGE (2007)</w:t>
      </w:r>
    </w:p>
    <w:p w14:paraId="3C535C61" w14:textId="77777777" w:rsidR="00F65EEA" w:rsidRDefault="00F65EEA" w:rsidP="00F65EEA">
      <w:pPr>
        <w:autoSpaceDE w:val="0"/>
        <w:autoSpaceDN w:val="0"/>
        <w:adjustRightInd w:val="0"/>
        <w:ind w:firstLine="708"/>
        <w:jc w:val="both"/>
      </w:pPr>
    </w:p>
    <w:p w14:paraId="650BC58F" w14:textId="77777777" w:rsidR="00F65EEA" w:rsidRPr="00171347" w:rsidRDefault="00F65EEA" w:rsidP="00F65EEA">
      <w:pPr>
        <w:autoSpaceDE w:val="0"/>
        <w:autoSpaceDN w:val="0"/>
        <w:adjustRightInd w:val="0"/>
        <w:ind w:firstLine="708"/>
        <w:jc w:val="both"/>
      </w:pPr>
      <w:r>
        <w:t>Neste trabalho, o grupo de atividades consideradas como do setor de turismo teve uma composição mais simplificada, se comparado com o adotado pelo IBGE. Primeiro, formam desconsideras as atividades de agência de viagens, além disso, foram agregados os segmentos de serviços culturais e serviços desportivos em um único setor. Portanto, o setor de turismo definido neste estudo contém 9 atividades, ao invés de 11 atividades, como adotado pelo IBGE. Essa restrição aconteceu porque a matriz insumo-produto inter-regional de Guilhoto (2013) não contemplava o setor de turismo da mesma forma como foi definido pelo IBGE. A ausência do setor de agências de turismo não ocasionará em subestimativas muito elevadas, visto que, por exemplo, de acordo com o estudo de Takasago (2010), esse segmento representou 3,4% do PIB do turismo no Brasil, em 2006. As atividades turísticas deste estudo, portanto, são as seguintes:</w:t>
      </w:r>
    </w:p>
    <w:p w14:paraId="0FA6F45D" w14:textId="77777777" w:rsidR="00F65EEA" w:rsidRPr="00171347" w:rsidRDefault="00F65EEA" w:rsidP="00F65EEA">
      <w:pPr>
        <w:autoSpaceDE w:val="0"/>
        <w:autoSpaceDN w:val="0"/>
        <w:adjustRightInd w:val="0"/>
        <w:jc w:val="both"/>
      </w:pPr>
    </w:p>
    <w:p w14:paraId="12F95F77" w14:textId="77777777" w:rsidR="00F65EEA" w:rsidRPr="00171347" w:rsidRDefault="00F65EEA" w:rsidP="00F65EEA">
      <w:pPr>
        <w:autoSpaceDE w:val="0"/>
        <w:autoSpaceDN w:val="0"/>
        <w:adjustRightInd w:val="0"/>
        <w:jc w:val="both"/>
      </w:pPr>
      <w:bookmarkStart w:id="10" w:name="__RefHeading__17_16820169"/>
      <w:bookmarkEnd w:id="10"/>
      <w:r w:rsidRPr="00171347">
        <w:t>1.</w:t>
      </w:r>
      <w:r>
        <w:t xml:space="preserve"> </w:t>
      </w:r>
      <w:r w:rsidRPr="00171347">
        <w:t>Transporte rodoviário de passageiros</w:t>
      </w:r>
    </w:p>
    <w:p w14:paraId="03D01D3E" w14:textId="77777777" w:rsidR="00F65EEA" w:rsidRPr="00171347" w:rsidRDefault="00F65EEA" w:rsidP="00F65EEA">
      <w:pPr>
        <w:autoSpaceDE w:val="0"/>
        <w:autoSpaceDN w:val="0"/>
        <w:adjustRightInd w:val="0"/>
        <w:jc w:val="both"/>
      </w:pPr>
      <w:r w:rsidRPr="00171347">
        <w:t>2. Transporte Aéreo de passageiros</w:t>
      </w:r>
    </w:p>
    <w:p w14:paraId="61FE9229" w14:textId="77777777" w:rsidR="00F65EEA" w:rsidRPr="00171347" w:rsidRDefault="00F65EEA" w:rsidP="00F65EEA">
      <w:pPr>
        <w:autoSpaceDE w:val="0"/>
        <w:autoSpaceDN w:val="0"/>
        <w:adjustRightInd w:val="0"/>
        <w:jc w:val="both"/>
      </w:pPr>
      <w:r w:rsidRPr="00171347">
        <w:t>3. Transporte Ferroviário de passageiros</w:t>
      </w:r>
    </w:p>
    <w:p w14:paraId="7E3A2966" w14:textId="77777777" w:rsidR="00F65EEA" w:rsidRPr="00171347" w:rsidRDefault="00F65EEA" w:rsidP="00F65EEA">
      <w:pPr>
        <w:autoSpaceDE w:val="0"/>
        <w:autoSpaceDN w:val="0"/>
        <w:adjustRightInd w:val="0"/>
        <w:jc w:val="both"/>
      </w:pPr>
      <w:r w:rsidRPr="00171347">
        <w:t>4. Transporte Aquaviário de passageiros</w:t>
      </w:r>
    </w:p>
    <w:p w14:paraId="18532D96" w14:textId="77777777" w:rsidR="00F65EEA" w:rsidRPr="00171347" w:rsidRDefault="00F65EEA" w:rsidP="00F65EEA">
      <w:pPr>
        <w:autoSpaceDE w:val="0"/>
        <w:autoSpaceDN w:val="0"/>
        <w:adjustRightInd w:val="0"/>
        <w:jc w:val="both"/>
      </w:pPr>
      <w:r w:rsidRPr="00171347">
        <w:t>5. Atividades Auxiliares de Transporte - Passageiros</w:t>
      </w:r>
    </w:p>
    <w:p w14:paraId="4A088CF6" w14:textId="77777777" w:rsidR="00F65EEA" w:rsidRPr="00171347" w:rsidRDefault="00F65EEA" w:rsidP="00F65EEA">
      <w:pPr>
        <w:autoSpaceDE w:val="0"/>
        <w:autoSpaceDN w:val="0"/>
        <w:adjustRightInd w:val="0"/>
        <w:jc w:val="both"/>
      </w:pPr>
      <w:r w:rsidRPr="00171347">
        <w:t xml:space="preserve">6. Aluguel de automóveis </w:t>
      </w:r>
    </w:p>
    <w:p w14:paraId="45149F6B" w14:textId="77777777" w:rsidR="00F65EEA" w:rsidRPr="00171347" w:rsidRDefault="00F65EEA" w:rsidP="00F65EEA">
      <w:pPr>
        <w:autoSpaceDE w:val="0"/>
        <w:autoSpaceDN w:val="0"/>
        <w:adjustRightInd w:val="0"/>
        <w:jc w:val="both"/>
      </w:pPr>
      <w:r w:rsidRPr="00171347">
        <w:t>7. Alojamento</w:t>
      </w:r>
    </w:p>
    <w:p w14:paraId="4334B4D9" w14:textId="77777777" w:rsidR="00F65EEA" w:rsidRPr="00171347" w:rsidRDefault="00F65EEA" w:rsidP="00F65EEA">
      <w:pPr>
        <w:autoSpaceDE w:val="0"/>
        <w:autoSpaceDN w:val="0"/>
        <w:adjustRightInd w:val="0"/>
        <w:jc w:val="both"/>
      </w:pPr>
      <w:r w:rsidRPr="00171347">
        <w:t xml:space="preserve">8. Alimentação </w:t>
      </w:r>
      <w:r>
        <w:t>–</w:t>
      </w:r>
      <w:r w:rsidRPr="00171347">
        <w:t xml:space="preserve"> Turística</w:t>
      </w:r>
      <w:r>
        <w:t xml:space="preserve"> (Atividades de alimentação voltadas para o atendimento dos turistas) </w:t>
      </w:r>
    </w:p>
    <w:p w14:paraId="580AAEAA" w14:textId="77777777" w:rsidR="00F65EEA" w:rsidRPr="00171347" w:rsidRDefault="00F65EEA" w:rsidP="00F65EEA">
      <w:pPr>
        <w:autoSpaceDE w:val="0"/>
        <w:autoSpaceDN w:val="0"/>
        <w:adjustRightInd w:val="0"/>
        <w:jc w:val="both"/>
      </w:pPr>
      <w:r w:rsidRPr="00171347">
        <w:t>9. Atividades recreativas</w:t>
      </w:r>
    </w:p>
    <w:p w14:paraId="2CDB94B0" w14:textId="77777777" w:rsidR="00F65EEA" w:rsidRPr="00171347" w:rsidRDefault="00F65EEA" w:rsidP="00F65EEA">
      <w:pPr>
        <w:autoSpaceDE w:val="0"/>
        <w:autoSpaceDN w:val="0"/>
        <w:adjustRightInd w:val="0"/>
        <w:jc w:val="both"/>
      </w:pPr>
    </w:p>
    <w:p w14:paraId="7EE3F11C" w14:textId="77777777" w:rsidR="00F65EEA" w:rsidRPr="00171347" w:rsidRDefault="00F65EEA" w:rsidP="00F65EEA">
      <w:pPr>
        <w:autoSpaceDE w:val="0"/>
        <w:autoSpaceDN w:val="0"/>
        <w:adjustRightInd w:val="0"/>
        <w:ind w:firstLine="360"/>
        <w:jc w:val="both"/>
        <w:rPr>
          <w:b/>
        </w:rPr>
      </w:pPr>
      <w:r>
        <w:t xml:space="preserve">A estrutura da MIP inter-regional contém </w:t>
      </w:r>
      <w:r w:rsidRPr="00171347">
        <w:t>66 setores que incluem os originais das Tabelas de Recursos e Usos do IBGE e os 9 setores que caracterizam as atividades turísticas.</w:t>
      </w:r>
      <w:r>
        <w:t xml:space="preserve"> </w:t>
      </w:r>
      <w:r w:rsidRPr="00171347">
        <w:t>As famílias serão divididas em 6 e</w:t>
      </w:r>
      <w:r>
        <w:t xml:space="preserve">stratos de rendas, apresentadas, </w:t>
      </w:r>
      <w:r w:rsidRPr="00171347">
        <w:t>a seguir</w:t>
      </w:r>
      <w:r>
        <w:t>, no QUADRO 5</w:t>
      </w:r>
      <w:r w:rsidRPr="00171347">
        <w:t>:</w:t>
      </w:r>
    </w:p>
    <w:p w14:paraId="09A5C2D3" w14:textId="77777777" w:rsidR="00F65EEA" w:rsidRPr="00171347" w:rsidRDefault="00F65EEA" w:rsidP="00F65EEA">
      <w:pPr>
        <w:tabs>
          <w:tab w:val="left" w:pos="2670"/>
        </w:tabs>
        <w:autoSpaceDE w:val="0"/>
        <w:autoSpaceDN w:val="0"/>
        <w:adjustRightInd w:val="0"/>
        <w:ind w:left="720"/>
        <w:jc w:val="both"/>
        <w:rPr>
          <w:b/>
        </w:rPr>
      </w:pPr>
    </w:p>
    <w:p w14:paraId="372FD1AC" w14:textId="77777777" w:rsidR="00F65EEA" w:rsidRPr="00171347" w:rsidRDefault="00F65EEA" w:rsidP="00F65EEA">
      <w:pPr>
        <w:keepNext/>
        <w:autoSpaceDE w:val="0"/>
        <w:autoSpaceDN w:val="0"/>
        <w:adjustRightInd w:val="0"/>
        <w:jc w:val="center"/>
        <w:rPr>
          <w:b/>
        </w:rPr>
      </w:pPr>
      <w:r w:rsidRPr="00171347">
        <w:rPr>
          <w:b/>
        </w:rPr>
        <w:lastRenderedPageBreak/>
        <w:t>Q</w:t>
      </w:r>
      <w:r>
        <w:rPr>
          <w:b/>
        </w:rPr>
        <w:t>UADRO 5</w:t>
      </w:r>
      <w:r w:rsidRPr="00171347">
        <w:rPr>
          <w:b/>
        </w:rPr>
        <w:t xml:space="preserve"> – ESTRATOS DE RENDA</w:t>
      </w:r>
    </w:p>
    <w:tbl>
      <w:tblPr>
        <w:tblW w:w="5268" w:type="dxa"/>
        <w:jc w:val="center"/>
        <w:tblCellMar>
          <w:left w:w="70" w:type="dxa"/>
          <w:right w:w="70" w:type="dxa"/>
        </w:tblCellMar>
        <w:tblLook w:val="04A0" w:firstRow="1" w:lastRow="0" w:firstColumn="1" w:lastColumn="0" w:noHBand="0" w:noVBand="1"/>
      </w:tblPr>
      <w:tblGrid>
        <w:gridCol w:w="3302"/>
        <w:gridCol w:w="1966"/>
      </w:tblGrid>
      <w:tr w:rsidR="00F65EEA" w:rsidRPr="00171347" w14:paraId="00997DF3" w14:textId="77777777" w:rsidTr="00A77625">
        <w:trPr>
          <w:trHeight w:val="259"/>
          <w:jc w:val="center"/>
        </w:trPr>
        <w:tc>
          <w:tcPr>
            <w:tcW w:w="33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B9617" w14:textId="77777777" w:rsidR="00F65EEA" w:rsidRPr="00171347" w:rsidRDefault="00F65EEA" w:rsidP="00A77625">
            <w:pPr>
              <w:keepNext/>
              <w:jc w:val="center"/>
              <w:rPr>
                <w:b/>
                <w:sz w:val="20"/>
                <w:szCs w:val="20"/>
              </w:rPr>
            </w:pPr>
            <w:r w:rsidRPr="00171347">
              <w:rPr>
                <w:b/>
                <w:sz w:val="20"/>
                <w:szCs w:val="20"/>
              </w:rPr>
              <w:t>Estrato de Renda</w:t>
            </w:r>
          </w:p>
        </w:tc>
        <w:tc>
          <w:tcPr>
            <w:tcW w:w="1966" w:type="dxa"/>
            <w:tcBorders>
              <w:top w:val="single" w:sz="4" w:space="0" w:color="auto"/>
              <w:left w:val="nil"/>
              <w:bottom w:val="single" w:sz="4" w:space="0" w:color="auto"/>
              <w:right w:val="single" w:sz="4" w:space="0" w:color="auto"/>
            </w:tcBorders>
            <w:shd w:val="clear" w:color="auto" w:fill="auto"/>
            <w:noWrap/>
            <w:vAlign w:val="center"/>
            <w:hideMark/>
          </w:tcPr>
          <w:p w14:paraId="4609CBB1" w14:textId="77777777" w:rsidR="00F65EEA" w:rsidRPr="00171347" w:rsidRDefault="00F65EEA" w:rsidP="00A77625">
            <w:pPr>
              <w:keepNext/>
              <w:jc w:val="center"/>
              <w:rPr>
                <w:b/>
                <w:sz w:val="20"/>
                <w:szCs w:val="20"/>
              </w:rPr>
            </w:pPr>
            <w:r w:rsidRPr="00171347">
              <w:rPr>
                <w:b/>
                <w:sz w:val="20"/>
                <w:szCs w:val="20"/>
              </w:rPr>
              <w:t>Salário Mínimo</w:t>
            </w:r>
          </w:p>
          <w:p w14:paraId="00D82F41" w14:textId="77777777" w:rsidR="00F65EEA" w:rsidRPr="00171347" w:rsidRDefault="00F65EEA" w:rsidP="00A77625">
            <w:pPr>
              <w:keepNext/>
              <w:jc w:val="center"/>
              <w:rPr>
                <w:b/>
                <w:sz w:val="20"/>
                <w:szCs w:val="20"/>
              </w:rPr>
            </w:pPr>
            <w:r w:rsidRPr="00171347">
              <w:rPr>
                <w:b/>
                <w:sz w:val="20"/>
                <w:szCs w:val="20"/>
              </w:rPr>
              <w:t>(SM)</w:t>
            </w:r>
          </w:p>
        </w:tc>
      </w:tr>
      <w:tr w:rsidR="00F65EEA" w:rsidRPr="00171347" w14:paraId="2E9B3C92"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1B8182A3" w14:textId="77777777" w:rsidR="00F65EEA" w:rsidRPr="00171347" w:rsidRDefault="00F65EEA" w:rsidP="00A77625">
            <w:pPr>
              <w:keepNext/>
              <w:jc w:val="center"/>
              <w:rPr>
                <w:sz w:val="20"/>
                <w:szCs w:val="20"/>
              </w:rPr>
            </w:pPr>
            <w:r w:rsidRPr="00171347">
              <w:rPr>
                <w:sz w:val="20"/>
                <w:szCs w:val="20"/>
              </w:rPr>
              <w:t>Até R$830</w:t>
            </w:r>
          </w:p>
        </w:tc>
        <w:tc>
          <w:tcPr>
            <w:tcW w:w="1966" w:type="dxa"/>
            <w:tcBorders>
              <w:top w:val="nil"/>
              <w:left w:val="nil"/>
              <w:bottom w:val="single" w:sz="4" w:space="0" w:color="auto"/>
              <w:right w:val="single" w:sz="4" w:space="0" w:color="auto"/>
            </w:tcBorders>
            <w:shd w:val="clear" w:color="auto" w:fill="auto"/>
            <w:noWrap/>
            <w:vAlign w:val="center"/>
            <w:hideMark/>
          </w:tcPr>
          <w:p w14:paraId="527D5E65" w14:textId="77777777" w:rsidR="00F65EEA" w:rsidRPr="00171347" w:rsidRDefault="00F65EEA" w:rsidP="00A77625">
            <w:pPr>
              <w:keepNext/>
              <w:jc w:val="center"/>
              <w:rPr>
                <w:sz w:val="20"/>
                <w:szCs w:val="20"/>
              </w:rPr>
            </w:pPr>
            <w:r w:rsidRPr="00171347">
              <w:rPr>
                <w:sz w:val="20"/>
                <w:szCs w:val="20"/>
              </w:rPr>
              <w:t>0 a 2</w:t>
            </w:r>
          </w:p>
        </w:tc>
      </w:tr>
      <w:tr w:rsidR="00F65EEA" w:rsidRPr="00171347" w14:paraId="39813BAA"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146F702E" w14:textId="77777777" w:rsidR="00F65EEA" w:rsidRPr="00171347" w:rsidRDefault="00F65EEA" w:rsidP="00A77625">
            <w:pPr>
              <w:keepNext/>
              <w:jc w:val="center"/>
              <w:rPr>
                <w:sz w:val="20"/>
                <w:szCs w:val="20"/>
              </w:rPr>
            </w:pPr>
            <w:r w:rsidRPr="00171347">
              <w:rPr>
                <w:sz w:val="20"/>
                <w:szCs w:val="20"/>
              </w:rPr>
              <w:t>R$830 - R$1245</w:t>
            </w:r>
          </w:p>
        </w:tc>
        <w:tc>
          <w:tcPr>
            <w:tcW w:w="1966" w:type="dxa"/>
            <w:tcBorders>
              <w:top w:val="nil"/>
              <w:left w:val="nil"/>
              <w:bottom w:val="single" w:sz="4" w:space="0" w:color="auto"/>
              <w:right w:val="single" w:sz="4" w:space="0" w:color="auto"/>
            </w:tcBorders>
            <w:shd w:val="clear" w:color="auto" w:fill="auto"/>
            <w:noWrap/>
            <w:vAlign w:val="center"/>
            <w:hideMark/>
          </w:tcPr>
          <w:p w14:paraId="122F3E99" w14:textId="77777777" w:rsidR="00F65EEA" w:rsidRPr="00171347" w:rsidRDefault="00F65EEA" w:rsidP="00A77625">
            <w:pPr>
              <w:keepNext/>
              <w:jc w:val="center"/>
              <w:rPr>
                <w:sz w:val="20"/>
                <w:szCs w:val="20"/>
              </w:rPr>
            </w:pPr>
            <w:r w:rsidRPr="00171347">
              <w:rPr>
                <w:sz w:val="20"/>
                <w:szCs w:val="20"/>
              </w:rPr>
              <w:t>2 a 3</w:t>
            </w:r>
          </w:p>
        </w:tc>
      </w:tr>
      <w:tr w:rsidR="00F65EEA" w:rsidRPr="00171347" w14:paraId="4C8DDEA7"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2DDAB88F" w14:textId="77777777" w:rsidR="00F65EEA" w:rsidRPr="00171347" w:rsidRDefault="00F65EEA" w:rsidP="00A77625">
            <w:pPr>
              <w:keepNext/>
              <w:jc w:val="center"/>
              <w:rPr>
                <w:sz w:val="20"/>
                <w:szCs w:val="20"/>
              </w:rPr>
            </w:pPr>
            <w:r w:rsidRPr="00171347">
              <w:rPr>
                <w:sz w:val="20"/>
                <w:szCs w:val="20"/>
              </w:rPr>
              <w:t>R$1245-R$2490</w:t>
            </w:r>
          </w:p>
        </w:tc>
        <w:tc>
          <w:tcPr>
            <w:tcW w:w="1966" w:type="dxa"/>
            <w:tcBorders>
              <w:top w:val="nil"/>
              <w:left w:val="nil"/>
              <w:bottom w:val="single" w:sz="4" w:space="0" w:color="auto"/>
              <w:right w:val="single" w:sz="4" w:space="0" w:color="auto"/>
            </w:tcBorders>
            <w:shd w:val="clear" w:color="auto" w:fill="auto"/>
            <w:noWrap/>
            <w:vAlign w:val="center"/>
            <w:hideMark/>
          </w:tcPr>
          <w:p w14:paraId="3AE70A96" w14:textId="77777777" w:rsidR="00F65EEA" w:rsidRPr="00171347" w:rsidRDefault="00F65EEA" w:rsidP="00A77625">
            <w:pPr>
              <w:keepNext/>
              <w:jc w:val="center"/>
              <w:rPr>
                <w:sz w:val="20"/>
                <w:szCs w:val="20"/>
              </w:rPr>
            </w:pPr>
            <w:r w:rsidRPr="00171347">
              <w:rPr>
                <w:sz w:val="20"/>
                <w:szCs w:val="20"/>
              </w:rPr>
              <w:t>3 a 6</w:t>
            </w:r>
          </w:p>
        </w:tc>
      </w:tr>
      <w:tr w:rsidR="00F65EEA" w:rsidRPr="00171347" w14:paraId="2F417343"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79A3956A" w14:textId="77777777" w:rsidR="00F65EEA" w:rsidRPr="00171347" w:rsidRDefault="00F65EEA" w:rsidP="00A77625">
            <w:pPr>
              <w:keepNext/>
              <w:jc w:val="center"/>
              <w:rPr>
                <w:sz w:val="20"/>
                <w:szCs w:val="20"/>
              </w:rPr>
            </w:pPr>
            <w:r w:rsidRPr="00171347">
              <w:rPr>
                <w:sz w:val="20"/>
                <w:szCs w:val="20"/>
              </w:rPr>
              <w:t>R$2490-R$4150</w:t>
            </w:r>
          </w:p>
        </w:tc>
        <w:tc>
          <w:tcPr>
            <w:tcW w:w="1966" w:type="dxa"/>
            <w:tcBorders>
              <w:top w:val="nil"/>
              <w:left w:val="nil"/>
              <w:bottom w:val="single" w:sz="4" w:space="0" w:color="auto"/>
              <w:right w:val="single" w:sz="4" w:space="0" w:color="auto"/>
            </w:tcBorders>
            <w:shd w:val="clear" w:color="auto" w:fill="auto"/>
            <w:noWrap/>
            <w:vAlign w:val="center"/>
            <w:hideMark/>
          </w:tcPr>
          <w:p w14:paraId="13A8012A" w14:textId="77777777" w:rsidR="00F65EEA" w:rsidRPr="00171347" w:rsidRDefault="00F65EEA" w:rsidP="00A77625">
            <w:pPr>
              <w:keepNext/>
              <w:jc w:val="center"/>
              <w:rPr>
                <w:sz w:val="20"/>
                <w:szCs w:val="20"/>
              </w:rPr>
            </w:pPr>
            <w:r w:rsidRPr="00171347">
              <w:rPr>
                <w:sz w:val="20"/>
                <w:szCs w:val="20"/>
              </w:rPr>
              <w:t>6 a 10</w:t>
            </w:r>
          </w:p>
        </w:tc>
      </w:tr>
      <w:tr w:rsidR="00F65EEA" w:rsidRPr="00171347" w14:paraId="49AD4604"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7CEFA45B" w14:textId="77777777" w:rsidR="00F65EEA" w:rsidRPr="00171347" w:rsidRDefault="00F65EEA" w:rsidP="00A77625">
            <w:pPr>
              <w:keepNext/>
              <w:jc w:val="center"/>
              <w:rPr>
                <w:sz w:val="20"/>
                <w:szCs w:val="20"/>
              </w:rPr>
            </w:pPr>
            <w:r w:rsidRPr="00171347">
              <w:rPr>
                <w:sz w:val="20"/>
                <w:szCs w:val="20"/>
              </w:rPr>
              <w:t>R$4150-R$6225</w:t>
            </w:r>
          </w:p>
        </w:tc>
        <w:tc>
          <w:tcPr>
            <w:tcW w:w="1966" w:type="dxa"/>
            <w:tcBorders>
              <w:top w:val="nil"/>
              <w:left w:val="nil"/>
              <w:bottom w:val="single" w:sz="4" w:space="0" w:color="auto"/>
              <w:right w:val="single" w:sz="4" w:space="0" w:color="auto"/>
            </w:tcBorders>
            <w:shd w:val="clear" w:color="auto" w:fill="auto"/>
            <w:noWrap/>
            <w:vAlign w:val="center"/>
            <w:hideMark/>
          </w:tcPr>
          <w:p w14:paraId="10814128" w14:textId="77777777" w:rsidR="00F65EEA" w:rsidRPr="00171347" w:rsidRDefault="00F65EEA" w:rsidP="00A77625">
            <w:pPr>
              <w:keepNext/>
              <w:jc w:val="center"/>
              <w:rPr>
                <w:sz w:val="20"/>
                <w:szCs w:val="20"/>
              </w:rPr>
            </w:pPr>
            <w:r w:rsidRPr="00171347">
              <w:rPr>
                <w:sz w:val="20"/>
                <w:szCs w:val="20"/>
              </w:rPr>
              <w:t>10 a 15</w:t>
            </w:r>
          </w:p>
        </w:tc>
      </w:tr>
      <w:tr w:rsidR="00F65EEA" w:rsidRPr="00171347" w14:paraId="5729BE4E" w14:textId="77777777" w:rsidTr="00A77625">
        <w:trPr>
          <w:trHeight w:val="259"/>
          <w:jc w:val="center"/>
        </w:trPr>
        <w:tc>
          <w:tcPr>
            <w:tcW w:w="3302" w:type="dxa"/>
            <w:tcBorders>
              <w:top w:val="nil"/>
              <w:left w:val="single" w:sz="4" w:space="0" w:color="auto"/>
              <w:bottom w:val="single" w:sz="4" w:space="0" w:color="auto"/>
              <w:right w:val="single" w:sz="4" w:space="0" w:color="auto"/>
            </w:tcBorders>
            <w:shd w:val="clear" w:color="auto" w:fill="auto"/>
            <w:noWrap/>
            <w:vAlign w:val="center"/>
            <w:hideMark/>
          </w:tcPr>
          <w:p w14:paraId="1763E0EC" w14:textId="77777777" w:rsidR="00F65EEA" w:rsidRPr="00171347" w:rsidRDefault="00F65EEA" w:rsidP="00A77625">
            <w:pPr>
              <w:keepNext/>
              <w:jc w:val="center"/>
              <w:rPr>
                <w:sz w:val="20"/>
                <w:szCs w:val="20"/>
              </w:rPr>
            </w:pPr>
            <w:r w:rsidRPr="00171347">
              <w:rPr>
                <w:sz w:val="20"/>
                <w:szCs w:val="20"/>
              </w:rPr>
              <w:t>R$6225 ou mais</w:t>
            </w:r>
          </w:p>
        </w:tc>
        <w:tc>
          <w:tcPr>
            <w:tcW w:w="1966" w:type="dxa"/>
            <w:tcBorders>
              <w:top w:val="nil"/>
              <w:left w:val="nil"/>
              <w:bottom w:val="single" w:sz="4" w:space="0" w:color="auto"/>
              <w:right w:val="single" w:sz="4" w:space="0" w:color="auto"/>
            </w:tcBorders>
            <w:shd w:val="clear" w:color="auto" w:fill="auto"/>
            <w:noWrap/>
            <w:vAlign w:val="center"/>
            <w:hideMark/>
          </w:tcPr>
          <w:p w14:paraId="6DB86C90" w14:textId="77777777" w:rsidR="00F65EEA" w:rsidRPr="00171347" w:rsidRDefault="00F65EEA" w:rsidP="00A77625">
            <w:pPr>
              <w:keepNext/>
              <w:jc w:val="center"/>
              <w:rPr>
                <w:sz w:val="20"/>
                <w:szCs w:val="20"/>
              </w:rPr>
            </w:pPr>
            <w:r w:rsidRPr="00171347">
              <w:rPr>
                <w:sz w:val="20"/>
                <w:szCs w:val="20"/>
              </w:rPr>
              <w:t>Mais de 15</w:t>
            </w:r>
          </w:p>
        </w:tc>
      </w:tr>
    </w:tbl>
    <w:p w14:paraId="7776A90C" w14:textId="77777777" w:rsidR="00F65EEA" w:rsidRPr="00171347" w:rsidRDefault="00F65EEA" w:rsidP="00F65EEA">
      <w:pPr>
        <w:autoSpaceDE w:val="0"/>
        <w:autoSpaceDN w:val="0"/>
        <w:adjustRightInd w:val="0"/>
        <w:jc w:val="both"/>
        <w:rPr>
          <w:b/>
        </w:rPr>
      </w:pPr>
    </w:p>
    <w:p w14:paraId="1E403516" w14:textId="77777777" w:rsidR="00F65EEA" w:rsidRPr="00171347" w:rsidRDefault="00F65EEA" w:rsidP="00F65EEA">
      <w:pPr>
        <w:autoSpaceDE w:val="0"/>
        <w:autoSpaceDN w:val="0"/>
        <w:adjustRightInd w:val="0"/>
        <w:ind w:firstLine="357"/>
        <w:jc w:val="both"/>
      </w:pPr>
      <w:r w:rsidRPr="00171347">
        <w:t>Para a compatibilização das diferentes bases de dados ut</w:t>
      </w:r>
      <w:r>
        <w:t>ilizadas na elaboração da MIP</w:t>
      </w:r>
      <w:r w:rsidRPr="00171347">
        <w:t xml:space="preserve"> deste trabalho serão utilizados os códigos da CNAE 2.1 (Classificação Nacional de Atividades Econômicas) considerando 5 dígitos, sendo o último um código verificador. </w:t>
      </w:r>
    </w:p>
    <w:p w14:paraId="20414D0F" w14:textId="77777777" w:rsidR="00F65EEA" w:rsidRDefault="00F65EEA" w:rsidP="00F65EEA"/>
    <w:p w14:paraId="0435F78B" w14:textId="77777777" w:rsidR="00F65EEA" w:rsidRDefault="00F65EEA" w:rsidP="00F65EEA"/>
    <w:p w14:paraId="256640BA" w14:textId="77777777" w:rsidR="00F65EEA" w:rsidRDefault="00F65EEA" w:rsidP="00F65EEA">
      <w:pPr>
        <w:rPr>
          <w:b/>
        </w:rPr>
      </w:pPr>
      <w:r w:rsidRPr="003E1B3B">
        <w:rPr>
          <w:b/>
        </w:rPr>
        <w:t>4. Análise de Resultados I: D</w:t>
      </w:r>
      <w:r>
        <w:rPr>
          <w:b/>
        </w:rPr>
        <w:t>imensionamento do setor de</w:t>
      </w:r>
      <w:r w:rsidRPr="003E1B3B">
        <w:rPr>
          <w:b/>
        </w:rPr>
        <w:t xml:space="preserve"> Turismo</w:t>
      </w:r>
      <w:r>
        <w:rPr>
          <w:b/>
        </w:rPr>
        <w:t xml:space="preserve"> na Economia Nordestina</w:t>
      </w:r>
    </w:p>
    <w:p w14:paraId="5ECDE002" w14:textId="77777777" w:rsidR="00F65EEA" w:rsidRDefault="00F65EEA" w:rsidP="00F65EEA">
      <w:pPr>
        <w:rPr>
          <w:b/>
        </w:rPr>
      </w:pPr>
    </w:p>
    <w:p w14:paraId="1B178EA9" w14:textId="77777777" w:rsidR="00F65EEA" w:rsidRDefault="00F65EEA" w:rsidP="00F65EEA">
      <w:pPr>
        <w:ind w:firstLine="708"/>
        <w:jc w:val="both"/>
      </w:pPr>
      <w:r w:rsidRPr="00E53A10">
        <w:t>Embora a matriz utilizada na maior parte das análises contenha 66 setores por região, nesta seção foi realizada uma síntese da economia do Nordeste a partir de uma estrutura de 13 setores</w:t>
      </w:r>
      <w:r>
        <w:t>.</w:t>
      </w:r>
      <w:r w:rsidRPr="00E53A10">
        <w:t xml:space="preserve"> A importância de se fazer uma síntese dos principais setores da economia nordestina é porque essa agregação facilita a compreensão dos principais setores do Nordeste, e assim, verificar a importância do setor turístico em relação às demais atividades econômicas na região. </w:t>
      </w:r>
    </w:p>
    <w:p w14:paraId="71C8AC61" w14:textId="77777777" w:rsidR="00F65EEA" w:rsidRDefault="00F65EEA" w:rsidP="00F65EEA">
      <w:pPr>
        <w:ind w:firstLine="708"/>
        <w:jc w:val="both"/>
      </w:pPr>
      <w:r w:rsidRPr="00171347">
        <w:t>No que diz respeito à composição do PIB nordestino (a preços básicos), o principal setor eco</w:t>
      </w:r>
      <w:r>
        <w:t>nômico foi o setor composto pelas</w:t>
      </w:r>
      <w:r w:rsidRPr="00171347">
        <w:t xml:space="preserve"> atividades de educação, saúde e educação públicas, seguido do setor</w:t>
      </w:r>
      <w:r>
        <w:t xml:space="preserve"> referente às atividades de comércio e do setor </w:t>
      </w:r>
      <w:r w:rsidRPr="00171347">
        <w:t>denominado de outros serviços. Entre os 13 setores estabelecidos, o setor de turismo ocupou a décima posição na participação no PIB do Nordeste e atingiu 2,8% do PIB da região</w:t>
      </w:r>
      <w:r>
        <w:t>, conforme mostra a Figura 1, a seguir.</w:t>
      </w:r>
    </w:p>
    <w:p w14:paraId="3A89EDEA" w14:textId="77777777" w:rsidR="00F65EEA" w:rsidRDefault="00F65EEA" w:rsidP="00F65EEA">
      <w:pPr>
        <w:spacing w:line="360" w:lineRule="auto"/>
        <w:jc w:val="both"/>
      </w:pPr>
    </w:p>
    <w:p w14:paraId="5878FA68" w14:textId="4C6D36A7" w:rsidR="00F65EEA" w:rsidRPr="00171347" w:rsidRDefault="00F65EEA" w:rsidP="00F65EEA">
      <w:pPr>
        <w:autoSpaceDE w:val="0"/>
        <w:autoSpaceDN w:val="0"/>
        <w:adjustRightInd w:val="0"/>
        <w:spacing w:line="360" w:lineRule="auto"/>
        <w:jc w:val="center"/>
        <w:rPr>
          <w:b/>
        </w:rPr>
      </w:pPr>
      <w:r w:rsidRPr="00171347">
        <w:rPr>
          <w:b/>
          <w:noProof/>
        </w:rPr>
        <w:drawing>
          <wp:inline distT="0" distB="0" distL="0" distR="0" wp14:anchorId="038F9A06" wp14:editId="2F00CAB4">
            <wp:extent cx="4239895" cy="2643505"/>
            <wp:effectExtent l="0" t="0" r="8255"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239895" cy="2643505"/>
                    </a:xfrm>
                    <a:prstGeom prst="rect">
                      <a:avLst/>
                    </a:prstGeom>
                    <a:noFill/>
                  </pic:spPr>
                </pic:pic>
              </a:graphicData>
            </a:graphic>
          </wp:inline>
        </w:drawing>
      </w:r>
    </w:p>
    <w:p w14:paraId="342B3DCD" w14:textId="77777777" w:rsidR="00F65EEA" w:rsidRPr="00F41FC4" w:rsidRDefault="00F65EEA" w:rsidP="00F65EEA">
      <w:pPr>
        <w:autoSpaceDE w:val="0"/>
        <w:autoSpaceDN w:val="0"/>
        <w:adjustRightInd w:val="0"/>
        <w:jc w:val="center"/>
        <w:rPr>
          <w:b/>
          <w:sz w:val="22"/>
          <w:szCs w:val="22"/>
        </w:rPr>
      </w:pPr>
      <w:r w:rsidRPr="00F41FC4">
        <w:rPr>
          <w:b/>
          <w:sz w:val="22"/>
          <w:szCs w:val="22"/>
        </w:rPr>
        <w:t xml:space="preserve">FIGURA </w:t>
      </w:r>
      <w:r>
        <w:rPr>
          <w:b/>
          <w:sz w:val="22"/>
          <w:szCs w:val="22"/>
        </w:rPr>
        <w:t>1</w:t>
      </w:r>
      <w:r w:rsidRPr="00F41FC4">
        <w:rPr>
          <w:b/>
          <w:sz w:val="22"/>
          <w:szCs w:val="22"/>
        </w:rPr>
        <w:t xml:space="preserve">– </w:t>
      </w:r>
      <w:r>
        <w:rPr>
          <w:b/>
          <w:sz w:val="22"/>
          <w:szCs w:val="22"/>
        </w:rPr>
        <w:t xml:space="preserve">Participação de cada setor no </w:t>
      </w:r>
      <w:r w:rsidRPr="00F41FC4">
        <w:rPr>
          <w:b/>
          <w:sz w:val="22"/>
          <w:szCs w:val="22"/>
        </w:rPr>
        <w:t>PI</w:t>
      </w:r>
      <w:r>
        <w:rPr>
          <w:b/>
          <w:sz w:val="22"/>
          <w:szCs w:val="22"/>
        </w:rPr>
        <w:t>B do Nordeste (%)</w:t>
      </w:r>
    </w:p>
    <w:p w14:paraId="79EEA907" w14:textId="77777777" w:rsidR="00F65EEA" w:rsidRDefault="00F65EEA" w:rsidP="00F65EEA">
      <w:pPr>
        <w:autoSpaceDE w:val="0"/>
        <w:autoSpaceDN w:val="0"/>
        <w:adjustRightInd w:val="0"/>
        <w:ind w:left="567" w:right="424"/>
        <w:jc w:val="center"/>
        <w:rPr>
          <w:sz w:val="22"/>
          <w:szCs w:val="22"/>
        </w:rPr>
      </w:pPr>
      <w:r w:rsidRPr="00F41FC4">
        <w:rPr>
          <w:sz w:val="22"/>
          <w:szCs w:val="22"/>
        </w:rPr>
        <w:t>Fonte: Elaboração própria. Dados da MIP 2009.</w:t>
      </w:r>
    </w:p>
    <w:p w14:paraId="53D75D4A" w14:textId="77777777" w:rsidR="00F65EEA" w:rsidRDefault="00F65EEA" w:rsidP="00F65EEA">
      <w:pPr>
        <w:autoSpaceDE w:val="0"/>
        <w:autoSpaceDN w:val="0"/>
        <w:adjustRightInd w:val="0"/>
        <w:ind w:right="425" w:firstLine="567"/>
        <w:jc w:val="both"/>
      </w:pPr>
    </w:p>
    <w:p w14:paraId="0822C185" w14:textId="77777777" w:rsidR="00F65EEA" w:rsidRDefault="00F65EEA" w:rsidP="00F65EEA">
      <w:pPr>
        <w:autoSpaceDE w:val="0"/>
        <w:autoSpaceDN w:val="0"/>
        <w:adjustRightInd w:val="0"/>
        <w:ind w:right="425" w:firstLine="567"/>
        <w:jc w:val="both"/>
      </w:pPr>
      <w:r w:rsidRPr="00286FE1">
        <w:t xml:space="preserve">Em relação à distribuição das ocupações no Nordeste entre os seus diversos setores econômicos, observou-se que a mão de obra está fortemente concentrada no setor agropecuário, com um peso de 32%, </w:t>
      </w:r>
      <w:r w:rsidRPr="00286FE1">
        <w:lastRenderedPageBreak/>
        <w:t xml:space="preserve">seguido das atividades no segmento de outros serviços, com 17%, e do comércio, com 16%. Nessa abordagem, o setor turístico ganha importância no total de trabalhadores empregados no Nordeste e atingiu uma participação de 4%, ocupando a sétima posição, significando que a renda gerada pelo trabalho no turismo na região é </w:t>
      </w:r>
      <w:r>
        <w:t>relativamente baixa. A FIGURA 2,</w:t>
      </w:r>
      <w:r w:rsidRPr="00286FE1">
        <w:t xml:space="preserve"> que contém os números totais de ocupações em cada setor e sua participação percentual.</w:t>
      </w:r>
    </w:p>
    <w:p w14:paraId="3866B26E" w14:textId="77777777" w:rsidR="00F65EEA" w:rsidRPr="00171347" w:rsidRDefault="00F65EEA" w:rsidP="00F65EEA">
      <w:pPr>
        <w:autoSpaceDE w:val="0"/>
        <w:autoSpaceDN w:val="0"/>
        <w:adjustRightInd w:val="0"/>
        <w:spacing w:line="360" w:lineRule="auto"/>
        <w:jc w:val="both"/>
      </w:pPr>
    </w:p>
    <w:p w14:paraId="56D7F8C1" w14:textId="4DAA5F8A" w:rsidR="00F65EEA" w:rsidRPr="00171347" w:rsidRDefault="00F65EEA" w:rsidP="00F65EEA">
      <w:pPr>
        <w:autoSpaceDE w:val="0"/>
        <w:autoSpaceDN w:val="0"/>
        <w:adjustRightInd w:val="0"/>
        <w:ind w:left="142"/>
        <w:jc w:val="center"/>
      </w:pPr>
      <w:r>
        <w:rPr>
          <w:noProof/>
        </w:rPr>
        <w:drawing>
          <wp:inline distT="0" distB="0" distL="0" distR="0" wp14:anchorId="37148836" wp14:editId="4867B57D">
            <wp:extent cx="4276090" cy="26663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76090" cy="2666365"/>
                    </a:xfrm>
                    <a:prstGeom prst="rect">
                      <a:avLst/>
                    </a:prstGeom>
                    <a:noFill/>
                  </pic:spPr>
                </pic:pic>
              </a:graphicData>
            </a:graphic>
          </wp:inline>
        </w:drawing>
      </w:r>
    </w:p>
    <w:p w14:paraId="366EF94D" w14:textId="77777777" w:rsidR="00F65EEA" w:rsidRPr="009249E4" w:rsidRDefault="00F65EEA" w:rsidP="00F65EEA">
      <w:pPr>
        <w:tabs>
          <w:tab w:val="left" w:pos="1860"/>
          <w:tab w:val="center" w:pos="4773"/>
          <w:tab w:val="left" w:pos="7938"/>
        </w:tabs>
        <w:autoSpaceDE w:val="0"/>
        <w:autoSpaceDN w:val="0"/>
        <w:adjustRightInd w:val="0"/>
        <w:ind w:left="142" w:right="566"/>
        <w:jc w:val="center"/>
        <w:rPr>
          <w:b/>
          <w:sz w:val="22"/>
          <w:szCs w:val="22"/>
        </w:rPr>
      </w:pPr>
      <w:r w:rsidRPr="009249E4">
        <w:rPr>
          <w:b/>
          <w:sz w:val="22"/>
          <w:szCs w:val="22"/>
        </w:rPr>
        <w:t>FIGURA 2 -Total de empregos por setor no Nordeste.</w:t>
      </w:r>
    </w:p>
    <w:p w14:paraId="5A5EDC1B" w14:textId="77777777" w:rsidR="00F65EEA" w:rsidRPr="009249E4" w:rsidRDefault="00F65EEA" w:rsidP="00F65EEA">
      <w:pPr>
        <w:autoSpaceDE w:val="0"/>
        <w:autoSpaceDN w:val="0"/>
        <w:adjustRightInd w:val="0"/>
        <w:ind w:left="142" w:right="424"/>
        <w:jc w:val="center"/>
        <w:rPr>
          <w:sz w:val="22"/>
          <w:szCs w:val="22"/>
        </w:rPr>
      </w:pPr>
      <w:r w:rsidRPr="009249E4">
        <w:rPr>
          <w:sz w:val="22"/>
          <w:szCs w:val="22"/>
        </w:rPr>
        <w:t>Fonte: Elaboração própria. Dados da MIP 2009.</w:t>
      </w:r>
    </w:p>
    <w:p w14:paraId="042EEF8C" w14:textId="77777777" w:rsidR="00F65EEA" w:rsidRPr="009249E4" w:rsidRDefault="00F65EEA" w:rsidP="00F65EEA">
      <w:pPr>
        <w:autoSpaceDE w:val="0"/>
        <w:autoSpaceDN w:val="0"/>
        <w:adjustRightInd w:val="0"/>
        <w:ind w:right="425"/>
        <w:jc w:val="both"/>
        <w:rPr>
          <w:sz w:val="22"/>
          <w:szCs w:val="22"/>
        </w:rPr>
      </w:pPr>
    </w:p>
    <w:p w14:paraId="17A88B61" w14:textId="77777777" w:rsidR="00F65EEA" w:rsidRPr="00171347" w:rsidRDefault="00F65EEA" w:rsidP="00F65EEA">
      <w:pPr>
        <w:autoSpaceDE w:val="0"/>
        <w:autoSpaceDN w:val="0"/>
        <w:adjustRightInd w:val="0"/>
        <w:ind w:firstLine="709"/>
        <w:jc w:val="both"/>
      </w:pPr>
      <w:r w:rsidRPr="00171347">
        <w:t>Com o objetivo de verificar as potencialidades</w:t>
      </w:r>
      <w:r>
        <w:t xml:space="preserve"> </w:t>
      </w:r>
      <w:r w:rsidRPr="00171347">
        <w:t>de cada setor na economia do Nordeste na geração de valor de produção e empregos, esta seção traz informações sobre os multiplicadores dessas variáveis para a economia</w:t>
      </w:r>
      <w:r>
        <w:t xml:space="preserve">, </w:t>
      </w:r>
      <w:r w:rsidRPr="00171347">
        <w:t>e tem a função de captar os efeitos diretos e indiretos de cada variação de uma unidade do valor produção e de empre</w:t>
      </w:r>
      <w:r>
        <w:t>go em cada atividade. A TABELA 1</w:t>
      </w:r>
      <w:r w:rsidRPr="00171347">
        <w:t xml:space="preserve">, a seguir, contém esses dados. </w:t>
      </w:r>
    </w:p>
    <w:p w14:paraId="37F7C096" w14:textId="77777777" w:rsidR="00F65EEA" w:rsidRDefault="00F65EEA" w:rsidP="00F65EEA">
      <w:pPr>
        <w:autoSpaceDE w:val="0"/>
        <w:autoSpaceDN w:val="0"/>
        <w:adjustRightInd w:val="0"/>
        <w:ind w:right="425"/>
        <w:jc w:val="both"/>
      </w:pPr>
    </w:p>
    <w:p w14:paraId="36A404BF" w14:textId="77777777" w:rsidR="00F65EEA" w:rsidRPr="002E2C9C" w:rsidRDefault="00F65EEA" w:rsidP="00F65EEA">
      <w:pPr>
        <w:autoSpaceDE w:val="0"/>
        <w:autoSpaceDN w:val="0"/>
        <w:adjustRightInd w:val="0"/>
        <w:ind w:left="1985" w:right="1466"/>
        <w:jc w:val="both"/>
        <w:rPr>
          <w:b/>
          <w:sz w:val="22"/>
          <w:szCs w:val="22"/>
        </w:rPr>
      </w:pPr>
      <w:r>
        <w:rPr>
          <w:b/>
          <w:sz w:val="22"/>
          <w:szCs w:val="22"/>
        </w:rPr>
        <w:t>TABELA 1</w:t>
      </w:r>
      <w:r w:rsidRPr="002E2C9C">
        <w:rPr>
          <w:b/>
          <w:sz w:val="22"/>
          <w:szCs w:val="22"/>
        </w:rPr>
        <w:t xml:space="preserve"> – Multiplicadores de Produção (MP) e Multiplicares de Emprego (ME) no Nordeste.</w:t>
      </w:r>
    </w:p>
    <w:p w14:paraId="4D56ED73" w14:textId="75201964" w:rsidR="00F65EEA" w:rsidRPr="00171347" w:rsidRDefault="00F65EEA" w:rsidP="00F65EEA">
      <w:pPr>
        <w:autoSpaceDE w:val="0"/>
        <w:autoSpaceDN w:val="0"/>
        <w:adjustRightInd w:val="0"/>
        <w:ind w:firstLine="709"/>
        <w:jc w:val="center"/>
      </w:pPr>
      <w:r w:rsidRPr="00171347">
        <w:rPr>
          <w:noProof/>
        </w:rPr>
        <w:drawing>
          <wp:inline distT="0" distB="0" distL="0" distR="0" wp14:anchorId="3984EEF7" wp14:editId="3F3BD325">
            <wp:extent cx="4476750" cy="1619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76750" cy="1619250"/>
                    </a:xfrm>
                    <a:prstGeom prst="rect">
                      <a:avLst/>
                    </a:prstGeom>
                    <a:noFill/>
                    <a:ln>
                      <a:noFill/>
                    </a:ln>
                  </pic:spPr>
                </pic:pic>
              </a:graphicData>
            </a:graphic>
          </wp:inline>
        </w:drawing>
      </w:r>
    </w:p>
    <w:p w14:paraId="1AE03B5B" w14:textId="77777777" w:rsidR="00F65EEA" w:rsidRPr="002E2C9C" w:rsidRDefault="00F65EEA" w:rsidP="00F65EEA">
      <w:pPr>
        <w:autoSpaceDE w:val="0"/>
        <w:autoSpaceDN w:val="0"/>
        <w:adjustRightInd w:val="0"/>
        <w:ind w:firstLine="709"/>
        <w:jc w:val="center"/>
      </w:pPr>
      <w:r w:rsidRPr="002E2C9C">
        <w:t>Fonte: Elaboração própria. Dados da MIP 2009.</w:t>
      </w:r>
    </w:p>
    <w:p w14:paraId="2751DF16" w14:textId="77777777" w:rsidR="00F65EEA" w:rsidRDefault="00F65EEA" w:rsidP="00F65EEA">
      <w:pPr>
        <w:autoSpaceDE w:val="0"/>
        <w:autoSpaceDN w:val="0"/>
        <w:adjustRightInd w:val="0"/>
        <w:ind w:right="425" w:firstLine="708"/>
        <w:jc w:val="both"/>
      </w:pPr>
    </w:p>
    <w:p w14:paraId="0AE81E58" w14:textId="77777777" w:rsidR="00F65EEA" w:rsidRDefault="00F65EEA" w:rsidP="00F65EEA">
      <w:pPr>
        <w:autoSpaceDE w:val="0"/>
        <w:autoSpaceDN w:val="0"/>
        <w:adjustRightInd w:val="0"/>
        <w:ind w:right="425" w:firstLine="708"/>
        <w:jc w:val="both"/>
      </w:pPr>
      <w:r w:rsidRPr="00171347">
        <w:t>As principais conclusões em relação aos multiplicadores de produção na economia nordestina é que os setores mais importantes são os da indústria de transformação, seguida da administração pública e de outros serviços. No caso específico do turismo, o setor ocupou a 8ª posição, com um multiplicador de produção</w:t>
      </w:r>
      <w:r>
        <w:t xml:space="preserve"> igual a 1,31,</w:t>
      </w:r>
      <w:r w:rsidRPr="00171347">
        <w:t xml:space="preserve"> que indica que para cada R$1 milhão produzido pelo setor são gerados R$1,31 milhão na economia. De fato, não se esperava um valor muito elevado para o multiplicador de produção </w:t>
      </w:r>
      <w:r w:rsidRPr="00171347">
        <w:lastRenderedPageBreak/>
        <w:t>do turismo por se tratar de um setor de serviços intensivo em mão de obra com baixas relações intersetoriais.</w:t>
      </w:r>
    </w:p>
    <w:p w14:paraId="05E0D729" w14:textId="77777777" w:rsidR="00F65EEA" w:rsidRDefault="00F65EEA" w:rsidP="00F65EEA">
      <w:pPr>
        <w:autoSpaceDE w:val="0"/>
        <w:autoSpaceDN w:val="0"/>
        <w:adjustRightInd w:val="0"/>
        <w:ind w:right="425" w:firstLine="708"/>
        <w:jc w:val="both"/>
      </w:pPr>
      <w:r w:rsidRPr="00171347">
        <w:t>Na análise dos multiplicares de emprego, percebe-se que a indústria de transformação apresentou o maior valor, indicando que para cada trabalhador ocupado nesse segmento são geradas 7,23 ocupações. Já o setor de turismo teve um multiplicador de emprego equivalente a 1,19. Ou seja, esse dado reflete um baixo impacto indireto das atividades turísticas sobre os demais setores da economia geradores de emprego. Esses valores baixos são característicos do setor de turismo, em geral, como mostram os trabalhos de Casimiro Filho (2002) e Takasago (2006), por exemplo.</w:t>
      </w:r>
    </w:p>
    <w:p w14:paraId="1DAAF46C" w14:textId="77777777" w:rsidR="00F65EEA" w:rsidRDefault="00F65EEA" w:rsidP="00F65EEA">
      <w:pPr>
        <w:autoSpaceDE w:val="0"/>
        <w:autoSpaceDN w:val="0"/>
        <w:adjustRightInd w:val="0"/>
        <w:ind w:right="425" w:firstLine="708"/>
        <w:jc w:val="both"/>
      </w:pPr>
      <w:r w:rsidRPr="00487004">
        <w:t>Por fim, os últimos indicadores que serão apresentados nesta abordagem sobre a economia do Nordeste referem-se aos índices ligação Hirschman – Rasmussen, que medem o quanto um setor demanda de outros setores, o índice para trás, e quanto um setor é importante no fornecimento de insumo aos demais, índices para frente</w:t>
      </w:r>
      <w:r>
        <w:t>. A FIGURA 3</w:t>
      </w:r>
      <w:r w:rsidRPr="00487004">
        <w:t>, a seguir, contém os índices ligação Hirschman – Rasmussen.</w:t>
      </w:r>
    </w:p>
    <w:p w14:paraId="426F9360" w14:textId="77777777" w:rsidR="00F65EEA" w:rsidRDefault="00F65EEA" w:rsidP="00F65EEA">
      <w:pPr>
        <w:autoSpaceDE w:val="0"/>
        <w:autoSpaceDN w:val="0"/>
        <w:adjustRightInd w:val="0"/>
        <w:ind w:right="425" w:firstLine="708"/>
        <w:jc w:val="both"/>
      </w:pPr>
    </w:p>
    <w:p w14:paraId="4D758FEF" w14:textId="44B7172A" w:rsidR="00F65EEA" w:rsidRDefault="00F65EEA" w:rsidP="00F65EEA">
      <w:pPr>
        <w:tabs>
          <w:tab w:val="right" w:pos="10113"/>
        </w:tabs>
        <w:autoSpaceDE w:val="0"/>
        <w:autoSpaceDN w:val="0"/>
        <w:adjustRightInd w:val="0"/>
        <w:ind w:right="425" w:firstLine="708"/>
        <w:jc w:val="both"/>
      </w:pPr>
      <w:r>
        <w:rPr>
          <w:noProof/>
        </w:rPr>
        <w:drawing>
          <wp:inline distT="0" distB="0" distL="0" distR="0" wp14:anchorId="29BA43A7" wp14:editId="748C481B">
            <wp:extent cx="4883785" cy="289496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883785" cy="2894965"/>
                    </a:xfrm>
                    <a:prstGeom prst="rect">
                      <a:avLst/>
                    </a:prstGeom>
                    <a:noFill/>
                  </pic:spPr>
                </pic:pic>
              </a:graphicData>
            </a:graphic>
          </wp:inline>
        </w:drawing>
      </w:r>
      <w:r>
        <w:tab/>
      </w:r>
    </w:p>
    <w:p w14:paraId="321F974C" w14:textId="77777777" w:rsidR="00F65EEA" w:rsidRPr="00F82D58" w:rsidRDefault="00F65EEA" w:rsidP="00F65EEA">
      <w:pPr>
        <w:tabs>
          <w:tab w:val="left" w:pos="7938"/>
          <w:tab w:val="left" w:pos="8222"/>
        </w:tabs>
        <w:autoSpaceDE w:val="0"/>
        <w:autoSpaceDN w:val="0"/>
        <w:adjustRightInd w:val="0"/>
        <w:ind w:left="-426" w:right="760"/>
        <w:jc w:val="center"/>
        <w:rPr>
          <w:sz w:val="22"/>
          <w:szCs w:val="22"/>
        </w:rPr>
      </w:pPr>
      <w:r>
        <w:rPr>
          <w:b/>
          <w:sz w:val="22"/>
          <w:szCs w:val="22"/>
        </w:rPr>
        <w:t>FIGURA 3</w:t>
      </w:r>
      <w:r w:rsidRPr="00F82D58">
        <w:rPr>
          <w:b/>
          <w:sz w:val="22"/>
          <w:szCs w:val="22"/>
        </w:rPr>
        <w:t xml:space="preserve"> – Índices Hirschman-Rasmussen para os setores do Nordeste. </w:t>
      </w:r>
      <w:r w:rsidRPr="00F82D58">
        <w:rPr>
          <w:b/>
          <w:sz w:val="22"/>
          <w:szCs w:val="22"/>
        </w:rPr>
        <w:cr/>
      </w:r>
      <w:r w:rsidRPr="00F82D58">
        <w:rPr>
          <w:sz w:val="22"/>
          <w:szCs w:val="22"/>
        </w:rPr>
        <w:t>Fonte: Elaboração própria. Dados da MIP 2009.</w:t>
      </w:r>
    </w:p>
    <w:p w14:paraId="00FBFF6D" w14:textId="77777777" w:rsidR="00F65EEA" w:rsidRDefault="00F65EEA" w:rsidP="00F65EEA"/>
    <w:p w14:paraId="5E82B0A4" w14:textId="77777777" w:rsidR="00F65EEA" w:rsidRDefault="00F65EEA" w:rsidP="00F65EEA">
      <w:pPr>
        <w:ind w:firstLine="567"/>
        <w:jc w:val="both"/>
      </w:pPr>
      <w:r w:rsidRPr="00FE4104">
        <w:t xml:space="preserve">Os principais setores demandantes no </w:t>
      </w:r>
      <w:r>
        <w:t>Nordeste, a partir da Figura 3,</w:t>
      </w:r>
      <w:r w:rsidRPr="00FE4104">
        <w:t xml:space="preserve"> foram a indústria de transformação e a administração pública, enquanto os maiores setores ofertantes da economia nordestina também foram a indústria de transformação e o setor de comércio. Ainda sob a perspectiva dos índices de ligação, notou-se que o turismo tem índices baixos dos dois tipos, porém apresenta maior relevância como um setor demandante, com um índice de ligação para trás equivalente a 0,71, enquanto seu índice de ligação para frente foi igual a 0,65. Ambos os índices tiveram valores menores do que 1, significando que o setor de turismo apresentou relações intersetoriais menores do que a média observada dos demais setores na economia.</w:t>
      </w:r>
    </w:p>
    <w:p w14:paraId="56BF7EAF" w14:textId="77777777" w:rsidR="00F65EEA" w:rsidRDefault="00F65EEA" w:rsidP="00F65EEA">
      <w:pPr>
        <w:ind w:firstLine="567"/>
        <w:jc w:val="both"/>
      </w:pPr>
      <w:r w:rsidRPr="00D33D21">
        <w:t>Na estimativa da importância do PIB (a preços básicos) do turismo na econo</w:t>
      </w:r>
      <w:r>
        <w:t>mia brasileira, a partir da MIP</w:t>
      </w:r>
      <w:r w:rsidRPr="00D33D21">
        <w:t xml:space="preserve"> inter-regional de 2009, foi verificado que o setor gerou 63,352 bilhões de reais na economia brasileira, correspondente a 2,27% do PIB nacional. A maior contribuição regional para o PIB do turismo no Brasil foi gerada pelo Sudeste, que atingiu 57% do total. O Nordeste ficou em segundo lugar, com um peso de 17%, enquanto que o peso da região Sul no setor correspondeu a 14% e o Resto do Brasil (Norte e Centro-Oeste</w:t>
      </w:r>
      <w:r>
        <w:t>) teve um peso de 12%.</w:t>
      </w:r>
    </w:p>
    <w:p w14:paraId="0B6BF597" w14:textId="77777777" w:rsidR="00F65EEA" w:rsidRDefault="00F65EEA" w:rsidP="00F65EEA">
      <w:pPr>
        <w:jc w:val="both"/>
      </w:pPr>
    </w:p>
    <w:p w14:paraId="47B9588E" w14:textId="77777777" w:rsidR="00F65EEA" w:rsidRDefault="00F65EEA" w:rsidP="00F65EEA">
      <w:pPr>
        <w:jc w:val="both"/>
        <w:rPr>
          <w:b/>
        </w:rPr>
      </w:pPr>
      <w:r>
        <w:rPr>
          <w:b/>
        </w:rPr>
        <w:t>5</w:t>
      </w:r>
      <w:r w:rsidRPr="003E1B3B">
        <w:rPr>
          <w:b/>
        </w:rPr>
        <w:t>. Análise de R</w:t>
      </w:r>
      <w:r>
        <w:rPr>
          <w:b/>
        </w:rPr>
        <w:t xml:space="preserve">esultados II: A participação das atividades turísticas na economia do Nordeste </w:t>
      </w:r>
    </w:p>
    <w:p w14:paraId="2C8709FE" w14:textId="77777777" w:rsidR="00F65EEA" w:rsidRDefault="00F65EEA" w:rsidP="00F65EEA">
      <w:pPr>
        <w:jc w:val="both"/>
      </w:pPr>
    </w:p>
    <w:p w14:paraId="539716E9" w14:textId="77777777" w:rsidR="00F65EEA" w:rsidRDefault="00F65EEA" w:rsidP="00F65EEA">
      <w:pPr>
        <w:ind w:firstLine="708"/>
        <w:jc w:val="both"/>
      </w:pPr>
      <w:r w:rsidRPr="002210CB">
        <w:lastRenderedPageBreak/>
        <w:t>Para entender a dimensão econômica do turismo no Nordeste de uma forma mais minuciosa é importante fazer uma análise da participação de cada atividade turística na composição total do setor. Desta forma, o valor adicionado total do turismo no Nordeste foi segmentando entre suas atividades. Assim, foi verificado que as atividades turísticas de maior valor agregado foram as de alojamento, com um peso de 33,5%, seguido do segmento de alimentação, com 31,5% e, em terceiro, os serviços de transporte rodoviário de passageiros que atingiu 19,2% do valor total. Essas informaçõ</w:t>
      </w:r>
      <w:r>
        <w:t xml:space="preserve">es estão disponíveis na TABELA </w:t>
      </w:r>
      <w:r w:rsidRPr="002210CB">
        <w:t>2 adiante.</w:t>
      </w:r>
    </w:p>
    <w:p w14:paraId="6656C6FA" w14:textId="77777777" w:rsidR="00F65EEA" w:rsidRDefault="00F65EEA" w:rsidP="00F65EEA">
      <w:pPr>
        <w:ind w:firstLine="708"/>
        <w:jc w:val="both"/>
      </w:pPr>
    </w:p>
    <w:p w14:paraId="2A1C58F6" w14:textId="77777777" w:rsidR="00F65EEA" w:rsidRPr="00CC2551" w:rsidRDefault="00F65EEA" w:rsidP="00F65EEA">
      <w:pPr>
        <w:keepNext/>
        <w:autoSpaceDE w:val="0"/>
        <w:autoSpaceDN w:val="0"/>
        <w:adjustRightInd w:val="0"/>
        <w:ind w:left="2410" w:right="471" w:hanging="1843"/>
        <w:jc w:val="both"/>
        <w:rPr>
          <w:b/>
          <w:sz w:val="22"/>
          <w:szCs w:val="22"/>
        </w:rPr>
      </w:pPr>
      <w:r w:rsidRPr="00CC2551">
        <w:rPr>
          <w:b/>
          <w:sz w:val="22"/>
          <w:szCs w:val="22"/>
        </w:rPr>
        <w:t>TA</w:t>
      </w:r>
      <w:r>
        <w:rPr>
          <w:b/>
          <w:sz w:val="22"/>
          <w:szCs w:val="22"/>
        </w:rPr>
        <w:t xml:space="preserve">BELA </w:t>
      </w:r>
      <w:r w:rsidRPr="00CC2551">
        <w:rPr>
          <w:b/>
          <w:sz w:val="22"/>
          <w:szCs w:val="22"/>
        </w:rPr>
        <w:t>2 – Partici</w:t>
      </w:r>
      <w:r>
        <w:rPr>
          <w:b/>
          <w:sz w:val="22"/>
          <w:szCs w:val="22"/>
        </w:rPr>
        <w:t>pação (%) de cada atividade no Valor A</w:t>
      </w:r>
      <w:r w:rsidRPr="00CC2551">
        <w:rPr>
          <w:b/>
          <w:sz w:val="22"/>
          <w:szCs w:val="22"/>
        </w:rPr>
        <w:t>dicionado do turismo do Nordeste - 2009</w:t>
      </w:r>
    </w:p>
    <w:tbl>
      <w:tblPr>
        <w:tblW w:w="8454" w:type="dxa"/>
        <w:jc w:val="center"/>
        <w:tblCellMar>
          <w:left w:w="70" w:type="dxa"/>
          <w:right w:w="70" w:type="dxa"/>
        </w:tblCellMar>
        <w:tblLook w:val="04A0" w:firstRow="1" w:lastRow="0" w:firstColumn="1" w:lastColumn="0" w:noHBand="0" w:noVBand="1"/>
      </w:tblPr>
      <w:tblGrid>
        <w:gridCol w:w="3803"/>
        <w:gridCol w:w="1790"/>
        <w:gridCol w:w="590"/>
        <w:gridCol w:w="1404"/>
        <w:gridCol w:w="867"/>
      </w:tblGrid>
      <w:tr w:rsidR="00F65EEA" w:rsidRPr="00171347" w14:paraId="76C0C043" w14:textId="77777777" w:rsidTr="00A77625">
        <w:trPr>
          <w:trHeight w:val="294"/>
          <w:jc w:val="center"/>
        </w:trPr>
        <w:tc>
          <w:tcPr>
            <w:tcW w:w="3803" w:type="dxa"/>
            <w:vMerge w:val="restart"/>
            <w:tcBorders>
              <w:top w:val="single" w:sz="4" w:space="0" w:color="auto"/>
              <w:left w:val="nil"/>
              <w:right w:val="single" w:sz="4" w:space="0" w:color="auto"/>
            </w:tcBorders>
            <w:shd w:val="clear" w:color="auto" w:fill="auto"/>
            <w:noWrap/>
            <w:vAlign w:val="center"/>
          </w:tcPr>
          <w:p w14:paraId="1C8D9DAD" w14:textId="77777777" w:rsidR="00F65EEA" w:rsidRPr="00171347" w:rsidRDefault="00F65EEA" w:rsidP="00A77625">
            <w:pPr>
              <w:keepNext/>
              <w:spacing w:line="360" w:lineRule="auto"/>
              <w:jc w:val="center"/>
              <w:rPr>
                <w:b/>
                <w:bCs/>
                <w:sz w:val="20"/>
                <w:szCs w:val="20"/>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E6B42F" w14:textId="77777777" w:rsidR="00F65EEA" w:rsidRPr="00171347" w:rsidRDefault="00F65EEA" w:rsidP="00A77625">
            <w:pPr>
              <w:keepNext/>
              <w:spacing w:line="360" w:lineRule="auto"/>
              <w:ind w:left="-110" w:firstLine="110"/>
              <w:jc w:val="center"/>
              <w:rPr>
                <w:b/>
                <w:sz w:val="20"/>
                <w:szCs w:val="20"/>
              </w:rPr>
            </w:pPr>
            <w:r w:rsidRPr="00171347">
              <w:rPr>
                <w:b/>
                <w:bCs/>
                <w:sz w:val="20"/>
                <w:szCs w:val="20"/>
              </w:rPr>
              <w:t>Nordeste</w:t>
            </w:r>
          </w:p>
        </w:tc>
        <w:tc>
          <w:tcPr>
            <w:tcW w:w="2383" w:type="dxa"/>
            <w:gridSpan w:val="2"/>
            <w:tcBorders>
              <w:top w:val="single" w:sz="4" w:space="0" w:color="auto"/>
              <w:left w:val="single" w:sz="4" w:space="0" w:color="auto"/>
              <w:bottom w:val="single" w:sz="4" w:space="0" w:color="auto"/>
              <w:right w:val="nil"/>
            </w:tcBorders>
            <w:vAlign w:val="center"/>
          </w:tcPr>
          <w:p w14:paraId="509B7412" w14:textId="77777777" w:rsidR="00F65EEA" w:rsidRPr="00171347" w:rsidRDefault="00F65EEA" w:rsidP="00A77625">
            <w:pPr>
              <w:keepNext/>
              <w:spacing w:line="360" w:lineRule="auto"/>
              <w:jc w:val="center"/>
              <w:rPr>
                <w:b/>
                <w:sz w:val="20"/>
                <w:szCs w:val="20"/>
              </w:rPr>
            </w:pPr>
            <w:r w:rsidRPr="00171347">
              <w:rPr>
                <w:b/>
                <w:sz w:val="20"/>
                <w:szCs w:val="20"/>
              </w:rPr>
              <w:t>Brasil</w:t>
            </w:r>
          </w:p>
        </w:tc>
      </w:tr>
      <w:tr w:rsidR="00F65EEA" w:rsidRPr="00171347" w14:paraId="50FDBAAC" w14:textId="77777777" w:rsidTr="00A77625">
        <w:trPr>
          <w:trHeight w:val="294"/>
          <w:jc w:val="center"/>
        </w:trPr>
        <w:tc>
          <w:tcPr>
            <w:tcW w:w="3803" w:type="dxa"/>
            <w:vMerge/>
            <w:tcBorders>
              <w:left w:val="nil"/>
              <w:bottom w:val="single" w:sz="4" w:space="0" w:color="auto"/>
              <w:right w:val="single" w:sz="4" w:space="0" w:color="auto"/>
            </w:tcBorders>
            <w:shd w:val="clear" w:color="auto" w:fill="auto"/>
            <w:noWrap/>
            <w:vAlign w:val="center"/>
            <w:hideMark/>
          </w:tcPr>
          <w:p w14:paraId="5B9CAF7E" w14:textId="77777777" w:rsidR="00F65EEA" w:rsidRPr="00171347" w:rsidRDefault="00F65EEA" w:rsidP="00A77625">
            <w:pPr>
              <w:keepNext/>
              <w:spacing w:line="360" w:lineRule="auto"/>
              <w:jc w:val="center"/>
              <w:rPr>
                <w:b/>
                <w:bCs/>
                <w:sz w:val="20"/>
                <w:szCs w:val="20"/>
              </w:rPr>
            </w:pPr>
          </w:p>
        </w:tc>
        <w:tc>
          <w:tcPr>
            <w:tcW w:w="1790" w:type="dxa"/>
            <w:tcBorders>
              <w:top w:val="single" w:sz="4" w:space="0" w:color="auto"/>
              <w:left w:val="single" w:sz="4" w:space="0" w:color="auto"/>
              <w:bottom w:val="single" w:sz="4" w:space="0" w:color="auto"/>
              <w:right w:val="nil"/>
            </w:tcBorders>
            <w:shd w:val="clear" w:color="auto" w:fill="auto"/>
            <w:noWrap/>
            <w:vAlign w:val="center"/>
            <w:hideMark/>
          </w:tcPr>
          <w:p w14:paraId="25055702" w14:textId="77777777" w:rsidR="00F65EEA" w:rsidRPr="00171347" w:rsidRDefault="00F65EEA" w:rsidP="00A77625">
            <w:pPr>
              <w:keepNext/>
              <w:spacing w:line="360" w:lineRule="auto"/>
              <w:jc w:val="center"/>
              <w:rPr>
                <w:b/>
                <w:bCs/>
                <w:sz w:val="20"/>
                <w:szCs w:val="20"/>
              </w:rPr>
            </w:pPr>
            <w:r w:rsidRPr="00171347">
              <w:rPr>
                <w:b/>
                <w:bCs/>
                <w:sz w:val="20"/>
                <w:szCs w:val="20"/>
              </w:rPr>
              <w:t>Valor</w:t>
            </w:r>
          </w:p>
          <w:p w14:paraId="58E7A039" w14:textId="77777777" w:rsidR="00F65EEA" w:rsidRPr="00171347" w:rsidRDefault="00F65EEA" w:rsidP="00A77625">
            <w:pPr>
              <w:keepNext/>
              <w:spacing w:line="360" w:lineRule="auto"/>
              <w:jc w:val="center"/>
              <w:rPr>
                <w:b/>
                <w:bCs/>
                <w:sz w:val="20"/>
                <w:szCs w:val="20"/>
              </w:rPr>
            </w:pPr>
            <w:r w:rsidRPr="00171347">
              <w:rPr>
                <w:b/>
                <w:bCs/>
                <w:sz w:val="20"/>
                <w:szCs w:val="20"/>
              </w:rPr>
              <w:t>(R$ milhões)</w:t>
            </w:r>
          </w:p>
        </w:tc>
        <w:tc>
          <w:tcPr>
            <w:tcW w:w="478" w:type="dxa"/>
            <w:tcBorders>
              <w:top w:val="single" w:sz="4" w:space="0" w:color="auto"/>
              <w:left w:val="nil"/>
              <w:bottom w:val="single" w:sz="4" w:space="0" w:color="auto"/>
              <w:right w:val="single" w:sz="4" w:space="0" w:color="auto"/>
            </w:tcBorders>
            <w:vAlign w:val="center"/>
          </w:tcPr>
          <w:p w14:paraId="48FA82E6" w14:textId="77777777" w:rsidR="00F65EEA" w:rsidRPr="00171347" w:rsidRDefault="00F65EEA" w:rsidP="00A77625">
            <w:pPr>
              <w:keepNext/>
              <w:spacing w:line="360" w:lineRule="auto"/>
              <w:ind w:left="-110" w:firstLine="110"/>
              <w:jc w:val="center"/>
              <w:rPr>
                <w:b/>
                <w:sz w:val="20"/>
                <w:szCs w:val="20"/>
              </w:rPr>
            </w:pPr>
            <w:r w:rsidRPr="00171347">
              <w:rPr>
                <w:b/>
                <w:sz w:val="20"/>
                <w:szCs w:val="20"/>
              </w:rPr>
              <w:t>Part. (%)</w:t>
            </w:r>
          </w:p>
        </w:tc>
        <w:tc>
          <w:tcPr>
            <w:tcW w:w="1472" w:type="dxa"/>
            <w:tcBorders>
              <w:top w:val="single" w:sz="4" w:space="0" w:color="auto"/>
              <w:left w:val="single" w:sz="4" w:space="0" w:color="auto"/>
              <w:bottom w:val="single" w:sz="4" w:space="0" w:color="auto"/>
              <w:right w:val="nil"/>
            </w:tcBorders>
            <w:vAlign w:val="center"/>
          </w:tcPr>
          <w:p w14:paraId="4D7C8360" w14:textId="77777777" w:rsidR="00F65EEA" w:rsidRPr="00171347" w:rsidRDefault="00F65EEA" w:rsidP="00A77625">
            <w:pPr>
              <w:keepNext/>
              <w:spacing w:line="360" w:lineRule="auto"/>
              <w:jc w:val="center"/>
              <w:rPr>
                <w:b/>
                <w:bCs/>
                <w:sz w:val="20"/>
                <w:szCs w:val="20"/>
              </w:rPr>
            </w:pPr>
            <w:r w:rsidRPr="00171347">
              <w:rPr>
                <w:b/>
                <w:bCs/>
                <w:sz w:val="20"/>
                <w:szCs w:val="20"/>
              </w:rPr>
              <w:t>Valor</w:t>
            </w:r>
          </w:p>
          <w:p w14:paraId="3CC8E134" w14:textId="77777777" w:rsidR="00F65EEA" w:rsidRPr="00171347" w:rsidRDefault="00F65EEA" w:rsidP="00A77625">
            <w:pPr>
              <w:keepNext/>
              <w:spacing w:line="360" w:lineRule="auto"/>
              <w:jc w:val="center"/>
              <w:rPr>
                <w:b/>
                <w:sz w:val="20"/>
                <w:szCs w:val="20"/>
              </w:rPr>
            </w:pPr>
            <w:r w:rsidRPr="00171347">
              <w:rPr>
                <w:b/>
                <w:bCs/>
                <w:sz w:val="20"/>
                <w:szCs w:val="20"/>
              </w:rPr>
              <w:t>(R$ milhões)</w:t>
            </w:r>
          </w:p>
        </w:tc>
        <w:tc>
          <w:tcPr>
            <w:tcW w:w="911" w:type="dxa"/>
            <w:tcBorders>
              <w:top w:val="single" w:sz="4" w:space="0" w:color="auto"/>
              <w:left w:val="nil"/>
              <w:bottom w:val="single" w:sz="4" w:space="0" w:color="auto"/>
              <w:right w:val="nil"/>
            </w:tcBorders>
            <w:vAlign w:val="center"/>
          </w:tcPr>
          <w:p w14:paraId="01744DE1" w14:textId="77777777" w:rsidR="00F65EEA" w:rsidRPr="00171347" w:rsidRDefault="00F65EEA" w:rsidP="00A77625">
            <w:pPr>
              <w:keepNext/>
              <w:spacing w:line="360" w:lineRule="auto"/>
              <w:jc w:val="center"/>
              <w:rPr>
                <w:b/>
                <w:sz w:val="20"/>
                <w:szCs w:val="20"/>
              </w:rPr>
            </w:pPr>
            <w:r w:rsidRPr="00171347">
              <w:rPr>
                <w:b/>
                <w:sz w:val="20"/>
                <w:szCs w:val="20"/>
              </w:rPr>
              <w:t>Part.</w:t>
            </w:r>
          </w:p>
          <w:p w14:paraId="65DC56E0" w14:textId="77777777" w:rsidR="00F65EEA" w:rsidRPr="00171347" w:rsidRDefault="00F65EEA" w:rsidP="00A77625">
            <w:pPr>
              <w:keepNext/>
              <w:spacing w:line="360" w:lineRule="auto"/>
              <w:jc w:val="center"/>
              <w:rPr>
                <w:b/>
                <w:sz w:val="20"/>
                <w:szCs w:val="20"/>
              </w:rPr>
            </w:pPr>
            <w:r w:rsidRPr="00171347">
              <w:rPr>
                <w:b/>
                <w:sz w:val="20"/>
                <w:szCs w:val="20"/>
              </w:rPr>
              <w:t>(%)</w:t>
            </w:r>
          </w:p>
        </w:tc>
      </w:tr>
      <w:tr w:rsidR="00F65EEA" w:rsidRPr="00171347" w14:paraId="36A91F4B" w14:textId="77777777" w:rsidTr="00A77625">
        <w:trPr>
          <w:trHeight w:val="294"/>
          <w:jc w:val="center"/>
        </w:trPr>
        <w:tc>
          <w:tcPr>
            <w:tcW w:w="3803" w:type="dxa"/>
            <w:tcBorders>
              <w:top w:val="single" w:sz="4" w:space="0" w:color="auto"/>
              <w:left w:val="nil"/>
              <w:bottom w:val="nil"/>
              <w:right w:val="single" w:sz="4" w:space="0" w:color="auto"/>
            </w:tcBorders>
            <w:shd w:val="clear" w:color="auto" w:fill="auto"/>
            <w:noWrap/>
            <w:vAlign w:val="center"/>
            <w:hideMark/>
          </w:tcPr>
          <w:p w14:paraId="30EF41FC" w14:textId="77777777" w:rsidR="00F65EEA" w:rsidRPr="00171347" w:rsidRDefault="00F65EEA" w:rsidP="00A77625">
            <w:pPr>
              <w:keepNext/>
              <w:spacing w:line="360" w:lineRule="auto"/>
              <w:jc w:val="both"/>
              <w:rPr>
                <w:b/>
                <w:bCs/>
                <w:sz w:val="20"/>
                <w:szCs w:val="20"/>
              </w:rPr>
            </w:pPr>
            <w:r w:rsidRPr="00171347">
              <w:rPr>
                <w:b/>
                <w:bCs/>
                <w:sz w:val="20"/>
                <w:szCs w:val="20"/>
              </w:rPr>
              <w:t>Transporte rodoviário de passageiros</w:t>
            </w:r>
          </w:p>
        </w:tc>
        <w:tc>
          <w:tcPr>
            <w:tcW w:w="1790" w:type="dxa"/>
            <w:tcBorders>
              <w:top w:val="single" w:sz="4" w:space="0" w:color="auto"/>
              <w:left w:val="single" w:sz="4" w:space="0" w:color="auto"/>
              <w:bottom w:val="nil"/>
              <w:right w:val="nil"/>
            </w:tcBorders>
            <w:shd w:val="clear" w:color="auto" w:fill="auto"/>
            <w:noWrap/>
            <w:vAlign w:val="center"/>
            <w:hideMark/>
          </w:tcPr>
          <w:p w14:paraId="65C330CB" w14:textId="77777777" w:rsidR="00F65EEA" w:rsidRPr="00171347" w:rsidRDefault="00F65EEA" w:rsidP="00A77625">
            <w:pPr>
              <w:keepNext/>
              <w:spacing w:line="360" w:lineRule="auto"/>
              <w:jc w:val="center"/>
              <w:rPr>
                <w:sz w:val="20"/>
                <w:szCs w:val="20"/>
              </w:rPr>
            </w:pPr>
            <w:r w:rsidRPr="00171347">
              <w:rPr>
                <w:sz w:val="20"/>
                <w:szCs w:val="20"/>
              </w:rPr>
              <w:t>2.033,35</w:t>
            </w:r>
          </w:p>
        </w:tc>
        <w:tc>
          <w:tcPr>
            <w:tcW w:w="478" w:type="dxa"/>
            <w:tcBorders>
              <w:top w:val="single" w:sz="4" w:space="0" w:color="auto"/>
              <w:left w:val="nil"/>
              <w:bottom w:val="nil"/>
              <w:right w:val="single" w:sz="4" w:space="0" w:color="auto"/>
            </w:tcBorders>
            <w:vAlign w:val="center"/>
          </w:tcPr>
          <w:p w14:paraId="0C33CA32" w14:textId="77777777" w:rsidR="00F65EEA" w:rsidRPr="00171347" w:rsidRDefault="00F65EEA" w:rsidP="00A77625">
            <w:pPr>
              <w:keepNext/>
              <w:spacing w:line="360" w:lineRule="auto"/>
              <w:jc w:val="center"/>
              <w:rPr>
                <w:b/>
                <w:sz w:val="20"/>
                <w:szCs w:val="20"/>
              </w:rPr>
            </w:pPr>
            <w:r w:rsidRPr="00171347">
              <w:rPr>
                <w:b/>
                <w:sz w:val="20"/>
                <w:szCs w:val="20"/>
              </w:rPr>
              <w:t>19,2</w:t>
            </w:r>
          </w:p>
        </w:tc>
        <w:tc>
          <w:tcPr>
            <w:tcW w:w="1472" w:type="dxa"/>
            <w:tcBorders>
              <w:top w:val="single" w:sz="4" w:space="0" w:color="auto"/>
              <w:left w:val="single" w:sz="4" w:space="0" w:color="auto"/>
              <w:bottom w:val="nil"/>
              <w:right w:val="nil"/>
            </w:tcBorders>
            <w:vAlign w:val="center"/>
          </w:tcPr>
          <w:p w14:paraId="39E0899A" w14:textId="77777777" w:rsidR="00F65EEA" w:rsidRPr="00171347" w:rsidRDefault="00F65EEA" w:rsidP="00A77625">
            <w:pPr>
              <w:keepNext/>
              <w:spacing w:line="360" w:lineRule="auto"/>
              <w:jc w:val="center"/>
              <w:rPr>
                <w:sz w:val="20"/>
                <w:szCs w:val="20"/>
              </w:rPr>
            </w:pPr>
            <w:r w:rsidRPr="00171347">
              <w:rPr>
                <w:sz w:val="20"/>
                <w:szCs w:val="20"/>
              </w:rPr>
              <w:t>11.373,92</w:t>
            </w:r>
          </w:p>
        </w:tc>
        <w:tc>
          <w:tcPr>
            <w:tcW w:w="911" w:type="dxa"/>
            <w:tcBorders>
              <w:top w:val="single" w:sz="4" w:space="0" w:color="auto"/>
              <w:left w:val="nil"/>
              <w:bottom w:val="nil"/>
              <w:right w:val="nil"/>
            </w:tcBorders>
            <w:vAlign w:val="center"/>
          </w:tcPr>
          <w:p w14:paraId="760B9D94" w14:textId="77777777" w:rsidR="00F65EEA" w:rsidRPr="00171347" w:rsidRDefault="00F65EEA" w:rsidP="00A77625">
            <w:pPr>
              <w:keepNext/>
              <w:spacing w:line="360" w:lineRule="auto"/>
              <w:jc w:val="center"/>
              <w:rPr>
                <w:b/>
                <w:sz w:val="20"/>
                <w:szCs w:val="20"/>
              </w:rPr>
            </w:pPr>
            <w:r w:rsidRPr="00171347">
              <w:rPr>
                <w:b/>
                <w:sz w:val="20"/>
                <w:szCs w:val="20"/>
              </w:rPr>
              <w:t>18,2</w:t>
            </w:r>
          </w:p>
        </w:tc>
      </w:tr>
      <w:tr w:rsidR="00F65EEA" w:rsidRPr="00171347" w14:paraId="08A3F891"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112242B6" w14:textId="77777777" w:rsidR="00F65EEA" w:rsidRPr="00171347" w:rsidRDefault="00F65EEA" w:rsidP="00A77625">
            <w:pPr>
              <w:keepNext/>
              <w:spacing w:line="360" w:lineRule="auto"/>
              <w:jc w:val="both"/>
              <w:rPr>
                <w:b/>
                <w:bCs/>
                <w:sz w:val="20"/>
                <w:szCs w:val="20"/>
              </w:rPr>
            </w:pPr>
            <w:r w:rsidRPr="00171347">
              <w:rPr>
                <w:b/>
                <w:bCs/>
                <w:sz w:val="20"/>
                <w:szCs w:val="20"/>
              </w:rPr>
              <w:t>Transporte Aéreo de passageiros</w:t>
            </w:r>
          </w:p>
        </w:tc>
        <w:tc>
          <w:tcPr>
            <w:tcW w:w="1790" w:type="dxa"/>
            <w:tcBorders>
              <w:top w:val="nil"/>
              <w:left w:val="single" w:sz="4" w:space="0" w:color="auto"/>
              <w:bottom w:val="nil"/>
              <w:right w:val="nil"/>
            </w:tcBorders>
            <w:shd w:val="clear" w:color="auto" w:fill="auto"/>
            <w:noWrap/>
            <w:vAlign w:val="center"/>
            <w:hideMark/>
          </w:tcPr>
          <w:p w14:paraId="6A65F803" w14:textId="77777777" w:rsidR="00F65EEA" w:rsidRPr="00171347" w:rsidRDefault="00F65EEA" w:rsidP="00A77625">
            <w:pPr>
              <w:keepNext/>
              <w:spacing w:line="360" w:lineRule="auto"/>
              <w:jc w:val="center"/>
              <w:rPr>
                <w:sz w:val="20"/>
                <w:szCs w:val="20"/>
              </w:rPr>
            </w:pPr>
            <w:r w:rsidRPr="00171347">
              <w:rPr>
                <w:sz w:val="20"/>
                <w:szCs w:val="20"/>
              </w:rPr>
              <w:t>685,48</w:t>
            </w:r>
          </w:p>
        </w:tc>
        <w:tc>
          <w:tcPr>
            <w:tcW w:w="478" w:type="dxa"/>
            <w:tcBorders>
              <w:top w:val="nil"/>
              <w:left w:val="nil"/>
              <w:bottom w:val="nil"/>
              <w:right w:val="single" w:sz="4" w:space="0" w:color="auto"/>
            </w:tcBorders>
            <w:vAlign w:val="center"/>
          </w:tcPr>
          <w:p w14:paraId="64E87842" w14:textId="77777777" w:rsidR="00F65EEA" w:rsidRPr="00171347" w:rsidRDefault="00F65EEA" w:rsidP="00A77625">
            <w:pPr>
              <w:keepNext/>
              <w:spacing w:line="360" w:lineRule="auto"/>
              <w:jc w:val="center"/>
              <w:rPr>
                <w:b/>
                <w:sz w:val="20"/>
                <w:szCs w:val="20"/>
              </w:rPr>
            </w:pPr>
            <w:r w:rsidRPr="00171347">
              <w:rPr>
                <w:b/>
                <w:sz w:val="20"/>
                <w:szCs w:val="20"/>
              </w:rPr>
              <w:t>6,5</w:t>
            </w:r>
          </w:p>
        </w:tc>
        <w:tc>
          <w:tcPr>
            <w:tcW w:w="1472" w:type="dxa"/>
            <w:tcBorders>
              <w:top w:val="nil"/>
              <w:left w:val="single" w:sz="4" w:space="0" w:color="auto"/>
              <w:bottom w:val="nil"/>
              <w:right w:val="nil"/>
            </w:tcBorders>
            <w:vAlign w:val="center"/>
          </w:tcPr>
          <w:p w14:paraId="455A6EC4" w14:textId="77777777" w:rsidR="00F65EEA" w:rsidRPr="00171347" w:rsidRDefault="00F65EEA" w:rsidP="00A77625">
            <w:pPr>
              <w:keepNext/>
              <w:spacing w:line="360" w:lineRule="auto"/>
              <w:jc w:val="center"/>
              <w:rPr>
                <w:sz w:val="20"/>
                <w:szCs w:val="20"/>
              </w:rPr>
            </w:pPr>
            <w:r w:rsidRPr="00171347">
              <w:rPr>
                <w:sz w:val="20"/>
                <w:szCs w:val="20"/>
              </w:rPr>
              <w:t>6.572,53</w:t>
            </w:r>
          </w:p>
        </w:tc>
        <w:tc>
          <w:tcPr>
            <w:tcW w:w="911" w:type="dxa"/>
            <w:tcBorders>
              <w:top w:val="nil"/>
              <w:left w:val="nil"/>
              <w:bottom w:val="nil"/>
              <w:right w:val="nil"/>
            </w:tcBorders>
            <w:vAlign w:val="center"/>
          </w:tcPr>
          <w:p w14:paraId="39583988" w14:textId="77777777" w:rsidR="00F65EEA" w:rsidRPr="00171347" w:rsidRDefault="00F65EEA" w:rsidP="00A77625">
            <w:pPr>
              <w:keepNext/>
              <w:spacing w:line="360" w:lineRule="auto"/>
              <w:jc w:val="center"/>
              <w:rPr>
                <w:b/>
                <w:sz w:val="20"/>
                <w:szCs w:val="20"/>
              </w:rPr>
            </w:pPr>
            <w:r w:rsidRPr="00171347">
              <w:rPr>
                <w:b/>
                <w:sz w:val="20"/>
                <w:szCs w:val="20"/>
              </w:rPr>
              <w:t>10,5</w:t>
            </w:r>
          </w:p>
        </w:tc>
      </w:tr>
      <w:tr w:rsidR="00F65EEA" w:rsidRPr="00171347" w14:paraId="080C494F"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15838435" w14:textId="77777777" w:rsidR="00F65EEA" w:rsidRPr="00171347" w:rsidRDefault="00F65EEA" w:rsidP="00A77625">
            <w:pPr>
              <w:keepNext/>
              <w:spacing w:line="360" w:lineRule="auto"/>
              <w:jc w:val="both"/>
              <w:rPr>
                <w:b/>
                <w:bCs/>
                <w:sz w:val="20"/>
                <w:szCs w:val="20"/>
              </w:rPr>
            </w:pPr>
            <w:r w:rsidRPr="00171347">
              <w:rPr>
                <w:b/>
                <w:bCs/>
                <w:sz w:val="20"/>
                <w:szCs w:val="20"/>
              </w:rPr>
              <w:t>Transporte Ferroviário de passageiros</w:t>
            </w:r>
          </w:p>
        </w:tc>
        <w:tc>
          <w:tcPr>
            <w:tcW w:w="1790" w:type="dxa"/>
            <w:tcBorders>
              <w:top w:val="nil"/>
              <w:left w:val="single" w:sz="4" w:space="0" w:color="auto"/>
              <w:bottom w:val="nil"/>
              <w:right w:val="nil"/>
            </w:tcBorders>
            <w:shd w:val="clear" w:color="auto" w:fill="auto"/>
            <w:noWrap/>
            <w:vAlign w:val="center"/>
            <w:hideMark/>
          </w:tcPr>
          <w:p w14:paraId="71739B33" w14:textId="77777777" w:rsidR="00F65EEA" w:rsidRPr="00171347" w:rsidRDefault="00F65EEA" w:rsidP="00A77625">
            <w:pPr>
              <w:keepNext/>
              <w:spacing w:line="360" w:lineRule="auto"/>
              <w:jc w:val="center"/>
              <w:rPr>
                <w:sz w:val="20"/>
                <w:szCs w:val="20"/>
              </w:rPr>
            </w:pPr>
            <w:r w:rsidRPr="00171347">
              <w:rPr>
                <w:sz w:val="20"/>
                <w:szCs w:val="20"/>
              </w:rPr>
              <w:t>208,64</w:t>
            </w:r>
          </w:p>
        </w:tc>
        <w:tc>
          <w:tcPr>
            <w:tcW w:w="478" w:type="dxa"/>
            <w:tcBorders>
              <w:top w:val="nil"/>
              <w:left w:val="nil"/>
              <w:bottom w:val="nil"/>
              <w:right w:val="single" w:sz="4" w:space="0" w:color="auto"/>
            </w:tcBorders>
            <w:vAlign w:val="center"/>
          </w:tcPr>
          <w:p w14:paraId="7B15EB56" w14:textId="77777777" w:rsidR="00F65EEA" w:rsidRPr="00171347" w:rsidRDefault="00F65EEA" w:rsidP="00A77625">
            <w:pPr>
              <w:keepNext/>
              <w:spacing w:line="360" w:lineRule="auto"/>
              <w:jc w:val="center"/>
              <w:rPr>
                <w:b/>
                <w:sz w:val="20"/>
                <w:szCs w:val="20"/>
              </w:rPr>
            </w:pPr>
            <w:r w:rsidRPr="00171347">
              <w:rPr>
                <w:b/>
                <w:sz w:val="20"/>
                <w:szCs w:val="20"/>
              </w:rPr>
              <w:t>2,0</w:t>
            </w:r>
          </w:p>
        </w:tc>
        <w:tc>
          <w:tcPr>
            <w:tcW w:w="1472" w:type="dxa"/>
            <w:tcBorders>
              <w:top w:val="nil"/>
              <w:left w:val="single" w:sz="4" w:space="0" w:color="auto"/>
              <w:bottom w:val="nil"/>
              <w:right w:val="nil"/>
            </w:tcBorders>
            <w:vAlign w:val="center"/>
          </w:tcPr>
          <w:p w14:paraId="12F22D2B" w14:textId="77777777" w:rsidR="00F65EEA" w:rsidRPr="00171347" w:rsidRDefault="00F65EEA" w:rsidP="00A77625">
            <w:pPr>
              <w:keepNext/>
              <w:spacing w:line="360" w:lineRule="auto"/>
              <w:jc w:val="center"/>
              <w:rPr>
                <w:sz w:val="20"/>
                <w:szCs w:val="20"/>
              </w:rPr>
            </w:pPr>
            <w:r w:rsidRPr="00171347">
              <w:rPr>
                <w:sz w:val="20"/>
                <w:szCs w:val="20"/>
              </w:rPr>
              <w:t>1.389,42</w:t>
            </w:r>
          </w:p>
        </w:tc>
        <w:tc>
          <w:tcPr>
            <w:tcW w:w="911" w:type="dxa"/>
            <w:tcBorders>
              <w:top w:val="nil"/>
              <w:left w:val="nil"/>
              <w:bottom w:val="nil"/>
              <w:right w:val="nil"/>
            </w:tcBorders>
            <w:vAlign w:val="center"/>
          </w:tcPr>
          <w:p w14:paraId="6FBB85E3" w14:textId="77777777" w:rsidR="00F65EEA" w:rsidRPr="00171347" w:rsidRDefault="00F65EEA" w:rsidP="00A77625">
            <w:pPr>
              <w:keepNext/>
              <w:spacing w:line="360" w:lineRule="auto"/>
              <w:jc w:val="center"/>
              <w:rPr>
                <w:b/>
                <w:sz w:val="20"/>
                <w:szCs w:val="20"/>
              </w:rPr>
            </w:pPr>
            <w:r w:rsidRPr="00171347">
              <w:rPr>
                <w:b/>
                <w:sz w:val="20"/>
                <w:szCs w:val="20"/>
              </w:rPr>
              <w:t>2,2</w:t>
            </w:r>
          </w:p>
        </w:tc>
      </w:tr>
      <w:tr w:rsidR="00F65EEA" w:rsidRPr="00171347" w14:paraId="6B2F4C1B"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5A650848" w14:textId="77777777" w:rsidR="00F65EEA" w:rsidRPr="00171347" w:rsidRDefault="00F65EEA" w:rsidP="00A77625">
            <w:pPr>
              <w:keepNext/>
              <w:spacing w:line="360" w:lineRule="auto"/>
              <w:jc w:val="both"/>
              <w:rPr>
                <w:b/>
                <w:bCs/>
                <w:sz w:val="20"/>
                <w:szCs w:val="20"/>
              </w:rPr>
            </w:pPr>
            <w:r w:rsidRPr="00171347">
              <w:rPr>
                <w:b/>
                <w:bCs/>
                <w:sz w:val="20"/>
                <w:szCs w:val="20"/>
              </w:rPr>
              <w:t>Transporte Aquaviário de passageiros</w:t>
            </w:r>
          </w:p>
        </w:tc>
        <w:tc>
          <w:tcPr>
            <w:tcW w:w="1790" w:type="dxa"/>
            <w:tcBorders>
              <w:top w:val="nil"/>
              <w:left w:val="single" w:sz="4" w:space="0" w:color="auto"/>
              <w:bottom w:val="nil"/>
              <w:right w:val="nil"/>
            </w:tcBorders>
            <w:shd w:val="clear" w:color="auto" w:fill="auto"/>
            <w:noWrap/>
            <w:vAlign w:val="center"/>
            <w:hideMark/>
          </w:tcPr>
          <w:p w14:paraId="70FB8EEA" w14:textId="77777777" w:rsidR="00F65EEA" w:rsidRPr="00171347" w:rsidRDefault="00F65EEA" w:rsidP="00A77625">
            <w:pPr>
              <w:keepNext/>
              <w:spacing w:line="360" w:lineRule="auto"/>
              <w:jc w:val="center"/>
              <w:rPr>
                <w:sz w:val="20"/>
                <w:szCs w:val="20"/>
              </w:rPr>
            </w:pPr>
            <w:r w:rsidRPr="00171347">
              <w:rPr>
                <w:sz w:val="20"/>
                <w:szCs w:val="20"/>
              </w:rPr>
              <w:t>159,63</w:t>
            </w:r>
          </w:p>
        </w:tc>
        <w:tc>
          <w:tcPr>
            <w:tcW w:w="478" w:type="dxa"/>
            <w:tcBorders>
              <w:top w:val="nil"/>
              <w:left w:val="nil"/>
              <w:bottom w:val="nil"/>
              <w:right w:val="single" w:sz="4" w:space="0" w:color="auto"/>
            </w:tcBorders>
            <w:vAlign w:val="center"/>
          </w:tcPr>
          <w:p w14:paraId="7DA6A243" w14:textId="77777777" w:rsidR="00F65EEA" w:rsidRPr="00171347" w:rsidRDefault="00F65EEA" w:rsidP="00A77625">
            <w:pPr>
              <w:keepNext/>
              <w:spacing w:line="360" w:lineRule="auto"/>
              <w:jc w:val="center"/>
              <w:rPr>
                <w:b/>
                <w:sz w:val="20"/>
                <w:szCs w:val="20"/>
              </w:rPr>
            </w:pPr>
            <w:r w:rsidRPr="00171347">
              <w:rPr>
                <w:b/>
                <w:sz w:val="20"/>
                <w:szCs w:val="20"/>
              </w:rPr>
              <w:t>1,5</w:t>
            </w:r>
          </w:p>
        </w:tc>
        <w:tc>
          <w:tcPr>
            <w:tcW w:w="1472" w:type="dxa"/>
            <w:tcBorders>
              <w:top w:val="nil"/>
              <w:left w:val="single" w:sz="4" w:space="0" w:color="auto"/>
              <w:bottom w:val="nil"/>
              <w:right w:val="nil"/>
            </w:tcBorders>
            <w:vAlign w:val="center"/>
          </w:tcPr>
          <w:p w14:paraId="7CABDCE5" w14:textId="77777777" w:rsidR="00F65EEA" w:rsidRPr="00171347" w:rsidRDefault="00F65EEA" w:rsidP="00A77625">
            <w:pPr>
              <w:keepNext/>
              <w:spacing w:line="360" w:lineRule="auto"/>
              <w:jc w:val="center"/>
              <w:rPr>
                <w:sz w:val="20"/>
                <w:szCs w:val="20"/>
              </w:rPr>
            </w:pPr>
            <w:r w:rsidRPr="00171347">
              <w:rPr>
                <w:sz w:val="20"/>
                <w:szCs w:val="20"/>
              </w:rPr>
              <w:t>472,31</w:t>
            </w:r>
          </w:p>
        </w:tc>
        <w:tc>
          <w:tcPr>
            <w:tcW w:w="911" w:type="dxa"/>
            <w:tcBorders>
              <w:top w:val="nil"/>
              <w:left w:val="nil"/>
              <w:bottom w:val="nil"/>
              <w:right w:val="nil"/>
            </w:tcBorders>
            <w:vAlign w:val="center"/>
          </w:tcPr>
          <w:p w14:paraId="6846476F" w14:textId="77777777" w:rsidR="00F65EEA" w:rsidRPr="00171347" w:rsidRDefault="00F65EEA" w:rsidP="00A77625">
            <w:pPr>
              <w:keepNext/>
              <w:spacing w:line="360" w:lineRule="auto"/>
              <w:jc w:val="center"/>
              <w:rPr>
                <w:b/>
                <w:sz w:val="20"/>
                <w:szCs w:val="20"/>
              </w:rPr>
            </w:pPr>
            <w:r w:rsidRPr="00171347">
              <w:rPr>
                <w:b/>
                <w:sz w:val="20"/>
                <w:szCs w:val="20"/>
              </w:rPr>
              <w:t>0,8</w:t>
            </w:r>
          </w:p>
        </w:tc>
      </w:tr>
      <w:tr w:rsidR="00F65EEA" w:rsidRPr="00171347" w14:paraId="396EA58B"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10879F66" w14:textId="77777777" w:rsidR="00F65EEA" w:rsidRPr="00171347" w:rsidRDefault="00F65EEA" w:rsidP="00A77625">
            <w:pPr>
              <w:keepNext/>
              <w:spacing w:line="360" w:lineRule="auto"/>
              <w:jc w:val="both"/>
              <w:rPr>
                <w:b/>
                <w:bCs/>
                <w:sz w:val="20"/>
                <w:szCs w:val="20"/>
              </w:rPr>
            </w:pPr>
            <w:r w:rsidRPr="00171347">
              <w:rPr>
                <w:b/>
                <w:bCs/>
                <w:sz w:val="20"/>
                <w:szCs w:val="20"/>
              </w:rPr>
              <w:t>Atividades Auxiliares de Transporte – Passageiros</w:t>
            </w:r>
          </w:p>
        </w:tc>
        <w:tc>
          <w:tcPr>
            <w:tcW w:w="1790" w:type="dxa"/>
            <w:tcBorders>
              <w:top w:val="nil"/>
              <w:left w:val="single" w:sz="4" w:space="0" w:color="auto"/>
              <w:bottom w:val="nil"/>
              <w:right w:val="nil"/>
            </w:tcBorders>
            <w:shd w:val="clear" w:color="auto" w:fill="auto"/>
            <w:noWrap/>
            <w:vAlign w:val="center"/>
            <w:hideMark/>
          </w:tcPr>
          <w:p w14:paraId="3DFABBA2" w14:textId="77777777" w:rsidR="00F65EEA" w:rsidRPr="00171347" w:rsidRDefault="00F65EEA" w:rsidP="00A77625">
            <w:pPr>
              <w:keepNext/>
              <w:spacing w:line="360" w:lineRule="auto"/>
              <w:jc w:val="center"/>
              <w:rPr>
                <w:sz w:val="20"/>
                <w:szCs w:val="20"/>
              </w:rPr>
            </w:pPr>
            <w:r w:rsidRPr="00171347">
              <w:rPr>
                <w:sz w:val="20"/>
                <w:szCs w:val="20"/>
              </w:rPr>
              <w:t>269,22</w:t>
            </w:r>
          </w:p>
        </w:tc>
        <w:tc>
          <w:tcPr>
            <w:tcW w:w="478" w:type="dxa"/>
            <w:tcBorders>
              <w:top w:val="nil"/>
              <w:left w:val="nil"/>
              <w:bottom w:val="nil"/>
              <w:right w:val="single" w:sz="4" w:space="0" w:color="auto"/>
            </w:tcBorders>
            <w:vAlign w:val="center"/>
          </w:tcPr>
          <w:p w14:paraId="56FD1CCD" w14:textId="77777777" w:rsidR="00F65EEA" w:rsidRPr="00171347" w:rsidRDefault="00F65EEA" w:rsidP="00A77625">
            <w:pPr>
              <w:keepNext/>
              <w:spacing w:line="360" w:lineRule="auto"/>
              <w:jc w:val="center"/>
              <w:rPr>
                <w:b/>
                <w:sz w:val="20"/>
                <w:szCs w:val="20"/>
              </w:rPr>
            </w:pPr>
            <w:r w:rsidRPr="00171347">
              <w:rPr>
                <w:b/>
                <w:sz w:val="20"/>
                <w:szCs w:val="20"/>
              </w:rPr>
              <w:t>2,5</w:t>
            </w:r>
          </w:p>
        </w:tc>
        <w:tc>
          <w:tcPr>
            <w:tcW w:w="1472" w:type="dxa"/>
            <w:tcBorders>
              <w:top w:val="nil"/>
              <w:left w:val="single" w:sz="4" w:space="0" w:color="auto"/>
              <w:bottom w:val="nil"/>
              <w:right w:val="nil"/>
            </w:tcBorders>
            <w:vAlign w:val="center"/>
          </w:tcPr>
          <w:p w14:paraId="4746D457" w14:textId="77777777" w:rsidR="00F65EEA" w:rsidRPr="00171347" w:rsidRDefault="00F65EEA" w:rsidP="00A77625">
            <w:pPr>
              <w:keepNext/>
              <w:spacing w:line="360" w:lineRule="auto"/>
              <w:jc w:val="center"/>
              <w:rPr>
                <w:sz w:val="20"/>
                <w:szCs w:val="20"/>
              </w:rPr>
            </w:pPr>
            <w:r w:rsidRPr="00171347">
              <w:rPr>
                <w:sz w:val="20"/>
                <w:szCs w:val="20"/>
              </w:rPr>
              <w:t>2570,50</w:t>
            </w:r>
          </w:p>
        </w:tc>
        <w:tc>
          <w:tcPr>
            <w:tcW w:w="911" w:type="dxa"/>
            <w:tcBorders>
              <w:top w:val="nil"/>
              <w:left w:val="nil"/>
              <w:bottom w:val="nil"/>
              <w:right w:val="nil"/>
            </w:tcBorders>
            <w:vAlign w:val="center"/>
          </w:tcPr>
          <w:p w14:paraId="034CEEB7" w14:textId="77777777" w:rsidR="00F65EEA" w:rsidRPr="00171347" w:rsidRDefault="00F65EEA" w:rsidP="00A77625">
            <w:pPr>
              <w:keepNext/>
              <w:spacing w:line="360" w:lineRule="auto"/>
              <w:jc w:val="center"/>
              <w:rPr>
                <w:b/>
                <w:sz w:val="20"/>
                <w:szCs w:val="20"/>
              </w:rPr>
            </w:pPr>
            <w:r w:rsidRPr="00171347">
              <w:rPr>
                <w:b/>
                <w:sz w:val="20"/>
                <w:szCs w:val="20"/>
              </w:rPr>
              <w:t>4,1</w:t>
            </w:r>
          </w:p>
        </w:tc>
      </w:tr>
      <w:tr w:rsidR="00F65EEA" w:rsidRPr="00171347" w14:paraId="397E2395"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64D18EC7" w14:textId="77777777" w:rsidR="00F65EEA" w:rsidRPr="00171347" w:rsidRDefault="00F65EEA" w:rsidP="00A77625">
            <w:pPr>
              <w:keepNext/>
              <w:spacing w:line="360" w:lineRule="auto"/>
              <w:jc w:val="both"/>
              <w:rPr>
                <w:b/>
                <w:bCs/>
                <w:sz w:val="20"/>
                <w:szCs w:val="20"/>
              </w:rPr>
            </w:pPr>
            <w:r w:rsidRPr="00171347">
              <w:rPr>
                <w:b/>
                <w:bCs/>
                <w:sz w:val="20"/>
                <w:szCs w:val="20"/>
              </w:rPr>
              <w:t>Aluguel de automóveis e de outros meios de transporte terrestre</w:t>
            </w:r>
          </w:p>
        </w:tc>
        <w:tc>
          <w:tcPr>
            <w:tcW w:w="1790" w:type="dxa"/>
            <w:tcBorders>
              <w:top w:val="nil"/>
              <w:left w:val="single" w:sz="4" w:space="0" w:color="auto"/>
              <w:bottom w:val="nil"/>
              <w:right w:val="nil"/>
            </w:tcBorders>
            <w:shd w:val="clear" w:color="auto" w:fill="auto"/>
            <w:noWrap/>
            <w:vAlign w:val="center"/>
            <w:hideMark/>
          </w:tcPr>
          <w:p w14:paraId="565F4B7F" w14:textId="77777777" w:rsidR="00F65EEA" w:rsidRPr="00171347" w:rsidRDefault="00F65EEA" w:rsidP="00A77625">
            <w:pPr>
              <w:keepNext/>
              <w:spacing w:line="360" w:lineRule="auto"/>
              <w:jc w:val="center"/>
              <w:rPr>
                <w:sz w:val="20"/>
                <w:szCs w:val="20"/>
              </w:rPr>
            </w:pPr>
            <w:r w:rsidRPr="00171347">
              <w:rPr>
                <w:sz w:val="20"/>
                <w:szCs w:val="20"/>
              </w:rPr>
              <w:t>226,97</w:t>
            </w:r>
          </w:p>
        </w:tc>
        <w:tc>
          <w:tcPr>
            <w:tcW w:w="478" w:type="dxa"/>
            <w:tcBorders>
              <w:top w:val="nil"/>
              <w:left w:val="nil"/>
              <w:bottom w:val="nil"/>
              <w:right w:val="single" w:sz="4" w:space="0" w:color="auto"/>
            </w:tcBorders>
            <w:vAlign w:val="center"/>
          </w:tcPr>
          <w:p w14:paraId="20E033DC" w14:textId="77777777" w:rsidR="00F65EEA" w:rsidRPr="00171347" w:rsidRDefault="00F65EEA" w:rsidP="00A77625">
            <w:pPr>
              <w:keepNext/>
              <w:spacing w:line="360" w:lineRule="auto"/>
              <w:jc w:val="center"/>
              <w:rPr>
                <w:b/>
                <w:sz w:val="20"/>
                <w:szCs w:val="20"/>
              </w:rPr>
            </w:pPr>
            <w:r w:rsidRPr="00171347">
              <w:rPr>
                <w:b/>
                <w:sz w:val="20"/>
                <w:szCs w:val="20"/>
              </w:rPr>
              <w:t>2,1</w:t>
            </w:r>
          </w:p>
        </w:tc>
        <w:tc>
          <w:tcPr>
            <w:tcW w:w="1472" w:type="dxa"/>
            <w:tcBorders>
              <w:top w:val="nil"/>
              <w:left w:val="single" w:sz="4" w:space="0" w:color="auto"/>
              <w:bottom w:val="nil"/>
              <w:right w:val="nil"/>
            </w:tcBorders>
            <w:vAlign w:val="center"/>
          </w:tcPr>
          <w:p w14:paraId="543247E7" w14:textId="77777777" w:rsidR="00F65EEA" w:rsidRPr="00171347" w:rsidRDefault="00F65EEA" w:rsidP="00A77625">
            <w:pPr>
              <w:keepNext/>
              <w:spacing w:line="360" w:lineRule="auto"/>
              <w:jc w:val="center"/>
              <w:rPr>
                <w:sz w:val="20"/>
                <w:szCs w:val="20"/>
              </w:rPr>
            </w:pPr>
            <w:r w:rsidRPr="00171347">
              <w:rPr>
                <w:sz w:val="20"/>
                <w:szCs w:val="20"/>
              </w:rPr>
              <w:t>881,20</w:t>
            </w:r>
          </w:p>
        </w:tc>
        <w:tc>
          <w:tcPr>
            <w:tcW w:w="911" w:type="dxa"/>
            <w:tcBorders>
              <w:top w:val="nil"/>
              <w:left w:val="nil"/>
              <w:bottom w:val="nil"/>
              <w:right w:val="nil"/>
            </w:tcBorders>
            <w:vAlign w:val="center"/>
          </w:tcPr>
          <w:p w14:paraId="27FD3F9D" w14:textId="77777777" w:rsidR="00F65EEA" w:rsidRPr="00171347" w:rsidRDefault="00F65EEA" w:rsidP="00A77625">
            <w:pPr>
              <w:keepNext/>
              <w:spacing w:line="360" w:lineRule="auto"/>
              <w:jc w:val="center"/>
              <w:rPr>
                <w:b/>
                <w:sz w:val="20"/>
                <w:szCs w:val="20"/>
              </w:rPr>
            </w:pPr>
            <w:r w:rsidRPr="00171347">
              <w:rPr>
                <w:b/>
                <w:sz w:val="20"/>
                <w:szCs w:val="20"/>
              </w:rPr>
              <w:t>1,4</w:t>
            </w:r>
          </w:p>
        </w:tc>
      </w:tr>
      <w:tr w:rsidR="00F65EEA" w:rsidRPr="00171347" w14:paraId="6BBE268C"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3727D1CA" w14:textId="77777777" w:rsidR="00F65EEA" w:rsidRPr="00171347" w:rsidRDefault="00F65EEA" w:rsidP="00A77625">
            <w:pPr>
              <w:keepNext/>
              <w:spacing w:line="360" w:lineRule="auto"/>
              <w:jc w:val="both"/>
              <w:rPr>
                <w:b/>
                <w:bCs/>
                <w:sz w:val="20"/>
                <w:szCs w:val="20"/>
              </w:rPr>
            </w:pPr>
            <w:r w:rsidRPr="00171347">
              <w:rPr>
                <w:b/>
                <w:bCs/>
                <w:sz w:val="20"/>
                <w:szCs w:val="20"/>
              </w:rPr>
              <w:t>Alojamento</w:t>
            </w:r>
          </w:p>
        </w:tc>
        <w:tc>
          <w:tcPr>
            <w:tcW w:w="1790" w:type="dxa"/>
            <w:tcBorders>
              <w:top w:val="nil"/>
              <w:left w:val="single" w:sz="4" w:space="0" w:color="auto"/>
              <w:bottom w:val="nil"/>
              <w:right w:val="nil"/>
            </w:tcBorders>
            <w:shd w:val="clear" w:color="auto" w:fill="auto"/>
            <w:noWrap/>
            <w:vAlign w:val="center"/>
            <w:hideMark/>
          </w:tcPr>
          <w:p w14:paraId="0DA7F0E0" w14:textId="77777777" w:rsidR="00F65EEA" w:rsidRPr="00171347" w:rsidRDefault="00F65EEA" w:rsidP="00A77625">
            <w:pPr>
              <w:keepNext/>
              <w:spacing w:line="360" w:lineRule="auto"/>
              <w:jc w:val="center"/>
              <w:rPr>
                <w:sz w:val="20"/>
                <w:szCs w:val="20"/>
              </w:rPr>
            </w:pPr>
            <w:r w:rsidRPr="00171347">
              <w:rPr>
                <w:sz w:val="20"/>
                <w:szCs w:val="20"/>
              </w:rPr>
              <w:t>3.544,67</w:t>
            </w:r>
          </w:p>
        </w:tc>
        <w:tc>
          <w:tcPr>
            <w:tcW w:w="478" w:type="dxa"/>
            <w:tcBorders>
              <w:top w:val="nil"/>
              <w:left w:val="nil"/>
              <w:bottom w:val="nil"/>
              <w:right w:val="single" w:sz="4" w:space="0" w:color="auto"/>
            </w:tcBorders>
            <w:vAlign w:val="center"/>
          </w:tcPr>
          <w:p w14:paraId="7ED08794" w14:textId="77777777" w:rsidR="00F65EEA" w:rsidRPr="00171347" w:rsidRDefault="00F65EEA" w:rsidP="00A77625">
            <w:pPr>
              <w:keepNext/>
              <w:spacing w:line="360" w:lineRule="auto"/>
              <w:jc w:val="center"/>
              <w:rPr>
                <w:b/>
                <w:sz w:val="20"/>
                <w:szCs w:val="20"/>
              </w:rPr>
            </w:pPr>
            <w:r w:rsidRPr="00171347">
              <w:rPr>
                <w:b/>
                <w:sz w:val="20"/>
                <w:szCs w:val="20"/>
              </w:rPr>
              <w:t>33,5</w:t>
            </w:r>
          </w:p>
        </w:tc>
        <w:tc>
          <w:tcPr>
            <w:tcW w:w="1472" w:type="dxa"/>
            <w:tcBorders>
              <w:top w:val="nil"/>
              <w:left w:val="single" w:sz="4" w:space="0" w:color="auto"/>
              <w:bottom w:val="nil"/>
              <w:right w:val="nil"/>
            </w:tcBorders>
            <w:vAlign w:val="center"/>
          </w:tcPr>
          <w:p w14:paraId="20EE408A" w14:textId="77777777" w:rsidR="00F65EEA" w:rsidRPr="00171347" w:rsidRDefault="00F65EEA" w:rsidP="00A77625">
            <w:pPr>
              <w:keepNext/>
              <w:spacing w:line="360" w:lineRule="auto"/>
              <w:jc w:val="center"/>
              <w:rPr>
                <w:sz w:val="20"/>
                <w:szCs w:val="20"/>
              </w:rPr>
            </w:pPr>
            <w:r w:rsidRPr="00171347">
              <w:rPr>
                <w:sz w:val="20"/>
                <w:szCs w:val="20"/>
              </w:rPr>
              <w:t>14.349,20</w:t>
            </w:r>
          </w:p>
        </w:tc>
        <w:tc>
          <w:tcPr>
            <w:tcW w:w="911" w:type="dxa"/>
            <w:tcBorders>
              <w:top w:val="nil"/>
              <w:left w:val="nil"/>
              <w:bottom w:val="nil"/>
              <w:right w:val="nil"/>
            </w:tcBorders>
            <w:vAlign w:val="center"/>
          </w:tcPr>
          <w:p w14:paraId="6F2EA6B3" w14:textId="77777777" w:rsidR="00F65EEA" w:rsidRPr="00171347" w:rsidRDefault="00F65EEA" w:rsidP="00A77625">
            <w:pPr>
              <w:keepNext/>
              <w:spacing w:line="360" w:lineRule="auto"/>
              <w:jc w:val="center"/>
              <w:rPr>
                <w:b/>
                <w:sz w:val="20"/>
                <w:szCs w:val="20"/>
              </w:rPr>
            </w:pPr>
            <w:r w:rsidRPr="00171347">
              <w:rPr>
                <w:b/>
                <w:sz w:val="20"/>
                <w:szCs w:val="20"/>
              </w:rPr>
              <w:t>23,0</w:t>
            </w:r>
          </w:p>
        </w:tc>
      </w:tr>
      <w:tr w:rsidR="00F65EEA" w:rsidRPr="00171347" w14:paraId="31862F5C" w14:textId="77777777" w:rsidTr="00A77625">
        <w:trPr>
          <w:trHeight w:val="294"/>
          <w:jc w:val="center"/>
        </w:trPr>
        <w:tc>
          <w:tcPr>
            <w:tcW w:w="3803" w:type="dxa"/>
            <w:tcBorders>
              <w:top w:val="nil"/>
              <w:left w:val="nil"/>
              <w:bottom w:val="nil"/>
              <w:right w:val="single" w:sz="4" w:space="0" w:color="auto"/>
            </w:tcBorders>
            <w:shd w:val="clear" w:color="auto" w:fill="auto"/>
            <w:noWrap/>
            <w:vAlign w:val="center"/>
            <w:hideMark/>
          </w:tcPr>
          <w:p w14:paraId="78D9BD12" w14:textId="77777777" w:rsidR="00F65EEA" w:rsidRPr="00171347" w:rsidRDefault="00F65EEA" w:rsidP="00A77625">
            <w:pPr>
              <w:keepNext/>
              <w:spacing w:line="360" w:lineRule="auto"/>
              <w:jc w:val="both"/>
              <w:rPr>
                <w:b/>
                <w:bCs/>
                <w:sz w:val="20"/>
                <w:szCs w:val="20"/>
              </w:rPr>
            </w:pPr>
            <w:r w:rsidRPr="00171347">
              <w:rPr>
                <w:b/>
                <w:bCs/>
                <w:sz w:val="20"/>
                <w:szCs w:val="20"/>
              </w:rPr>
              <w:t xml:space="preserve">Alimentação </w:t>
            </w:r>
          </w:p>
        </w:tc>
        <w:tc>
          <w:tcPr>
            <w:tcW w:w="1790" w:type="dxa"/>
            <w:tcBorders>
              <w:top w:val="nil"/>
              <w:left w:val="single" w:sz="4" w:space="0" w:color="auto"/>
              <w:bottom w:val="nil"/>
              <w:right w:val="nil"/>
            </w:tcBorders>
            <w:shd w:val="clear" w:color="auto" w:fill="auto"/>
            <w:noWrap/>
            <w:vAlign w:val="center"/>
            <w:hideMark/>
          </w:tcPr>
          <w:p w14:paraId="54375140" w14:textId="77777777" w:rsidR="00F65EEA" w:rsidRPr="00171347" w:rsidRDefault="00F65EEA" w:rsidP="00A77625">
            <w:pPr>
              <w:keepNext/>
              <w:spacing w:line="360" w:lineRule="auto"/>
              <w:jc w:val="center"/>
              <w:rPr>
                <w:sz w:val="20"/>
                <w:szCs w:val="20"/>
              </w:rPr>
            </w:pPr>
            <w:r w:rsidRPr="00171347">
              <w:rPr>
                <w:sz w:val="20"/>
                <w:szCs w:val="20"/>
              </w:rPr>
              <w:t>3.328,51</w:t>
            </w:r>
          </w:p>
        </w:tc>
        <w:tc>
          <w:tcPr>
            <w:tcW w:w="478" w:type="dxa"/>
            <w:tcBorders>
              <w:top w:val="nil"/>
              <w:left w:val="nil"/>
              <w:bottom w:val="nil"/>
              <w:right w:val="single" w:sz="4" w:space="0" w:color="auto"/>
            </w:tcBorders>
            <w:vAlign w:val="center"/>
          </w:tcPr>
          <w:p w14:paraId="6934EBE0" w14:textId="77777777" w:rsidR="00F65EEA" w:rsidRPr="00171347" w:rsidRDefault="00F65EEA" w:rsidP="00A77625">
            <w:pPr>
              <w:keepNext/>
              <w:spacing w:line="360" w:lineRule="auto"/>
              <w:jc w:val="center"/>
              <w:rPr>
                <w:b/>
                <w:sz w:val="20"/>
                <w:szCs w:val="20"/>
              </w:rPr>
            </w:pPr>
            <w:r w:rsidRPr="00171347">
              <w:rPr>
                <w:b/>
                <w:sz w:val="20"/>
                <w:szCs w:val="20"/>
              </w:rPr>
              <w:t>31,5</w:t>
            </w:r>
          </w:p>
        </w:tc>
        <w:tc>
          <w:tcPr>
            <w:tcW w:w="1472" w:type="dxa"/>
            <w:tcBorders>
              <w:top w:val="nil"/>
              <w:left w:val="single" w:sz="4" w:space="0" w:color="auto"/>
              <w:bottom w:val="nil"/>
              <w:right w:val="nil"/>
            </w:tcBorders>
            <w:vAlign w:val="center"/>
          </w:tcPr>
          <w:p w14:paraId="2E49D23C" w14:textId="77777777" w:rsidR="00F65EEA" w:rsidRPr="00171347" w:rsidRDefault="00F65EEA" w:rsidP="00A77625">
            <w:pPr>
              <w:keepNext/>
              <w:spacing w:line="360" w:lineRule="auto"/>
              <w:jc w:val="center"/>
              <w:rPr>
                <w:sz w:val="20"/>
                <w:szCs w:val="20"/>
              </w:rPr>
            </w:pPr>
            <w:r w:rsidRPr="00171347">
              <w:rPr>
                <w:sz w:val="20"/>
                <w:szCs w:val="20"/>
              </w:rPr>
              <w:t>23.864,99</w:t>
            </w:r>
          </w:p>
        </w:tc>
        <w:tc>
          <w:tcPr>
            <w:tcW w:w="911" w:type="dxa"/>
            <w:tcBorders>
              <w:top w:val="nil"/>
              <w:left w:val="nil"/>
              <w:bottom w:val="nil"/>
              <w:right w:val="nil"/>
            </w:tcBorders>
            <w:vAlign w:val="center"/>
          </w:tcPr>
          <w:p w14:paraId="611303D0" w14:textId="77777777" w:rsidR="00F65EEA" w:rsidRPr="00171347" w:rsidRDefault="00F65EEA" w:rsidP="00A77625">
            <w:pPr>
              <w:keepNext/>
              <w:spacing w:line="360" w:lineRule="auto"/>
              <w:jc w:val="center"/>
              <w:rPr>
                <w:b/>
                <w:sz w:val="20"/>
                <w:szCs w:val="20"/>
              </w:rPr>
            </w:pPr>
            <w:r w:rsidRPr="00171347">
              <w:rPr>
                <w:b/>
                <w:sz w:val="20"/>
                <w:szCs w:val="20"/>
              </w:rPr>
              <w:t>38,2</w:t>
            </w:r>
          </w:p>
        </w:tc>
      </w:tr>
      <w:tr w:rsidR="00F65EEA" w:rsidRPr="00171347" w14:paraId="72046574" w14:textId="77777777" w:rsidTr="00A77625">
        <w:trPr>
          <w:trHeight w:val="294"/>
          <w:jc w:val="center"/>
        </w:trPr>
        <w:tc>
          <w:tcPr>
            <w:tcW w:w="3803" w:type="dxa"/>
            <w:tcBorders>
              <w:top w:val="nil"/>
              <w:left w:val="nil"/>
              <w:bottom w:val="single" w:sz="4" w:space="0" w:color="auto"/>
              <w:right w:val="single" w:sz="4" w:space="0" w:color="auto"/>
            </w:tcBorders>
            <w:shd w:val="clear" w:color="auto" w:fill="auto"/>
            <w:noWrap/>
            <w:vAlign w:val="center"/>
            <w:hideMark/>
          </w:tcPr>
          <w:p w14:paraId="03D3AC60" w14:textId="77777777" w:rsidR="00F65EEA" w:rsidRPr="00171347" w:rsidRDefault="00F65EEA" w:rsidP="00A77625">
            <w:pPr>
              <w:keepNext/>
              <w:spacing w:line="360" w:lineRule="auto"/>
              <w:jc w:val="both"/>
              <w:rPr>
                <w:b/>
                <w:bCs/>
                <w:sz w:val="20"/>
                <w:szCs w:val="20"/>
              </w:rPr>
            </w:pPr>
            <w:r w:rsidRPr="00171347">
              <w:rPr>
                <w:b/>
                <w:bCs/>
                <w:sz w:val="20"/>
                <w:szCs w:val="20"/>
              </w:rPr>
              <w:t>Atividades recreativas e culturais</w:t>
            </w:r>
          </w:p>
        </w:tc>
        <w:tc>
          <w:tcPr>
            <w:tcW w:w="1790" w:type="dxa"/>
            <w:tcBorders>
              <w:top w:val="nil"/>
              <w:left w:val="single" w:sz="4" w:space="0" w:color="auto"/>
              <w:bottom w:val="single" w:sz="4" w:space="0" w:color="auto"/>
              <w:right w:val="nil"/>
            </w:tcBorders>
            <w:shd w:val="clear" w:color="auto" w:fill="auto"/>
            <w:noWrap/>
            <w:vAlign w:val="center"/>
            <w:hideMark/>
          </w:tcPr>
          <w:p w14:paraId="6A888B15" w14:textId="77777777" w:rsidR="00F65EEA" w:rsidRPr="00171347" w:rsidRDefault="00F65EEA" w:rsidP="00A77625">
            <w:pPr>
              <w:keepNext/>
              <w:spacing w:line="360" w:lineRule="auto"/>
              <w:jc w:val="center"/>
              <w:rPr>
                <w:sz w:val="20"/>
                <w:szCs w:val="20"/>
              </w:rPr>
            </w:pPr>
            <w:r w:rsidRPr="00171347">
              <w:rPr>
                <w:sz w:val="20"/>
                <w:szCs w:val="20"/>
              </w:rPr>
              <w:t>121,12</w:t>
            </w:r>
          </w:p>
        </w:tc>
        <w:tc>
          <w:tcPr>
            <w:tcW w:w="478" w:type="dxa"/>
            <w:tcBorders>
              <w:top w:val="nil"/>
              <w:left w:val="nil"/>
              <w:bottom w:val="single" w:sz="4" w:space="0" w:color="auto"/>
              <w:right w:val="single" w:sz="4" w:space="0" w:color="auto"/>
            </w:tcBorders>
            <w:vAlign w:val="center"/>
          </w:tcPr>
          <w:p w14:paraId="134C84EA" w14:textId="77777777" w:rsidR="00F65EEA" w:rsidRPr="00171347" w:rsidRDefault="00F65EEA" w:rsidP="00A77625">
            <w:pPr>
              <w:keepNext/>
              <w:spacing w:line="360" w:lineRule="auto"/>
              <w:jc w:val="center"/>
              <w:rPr>
                <w:b/>
                <w:sz w:val="20"/>
                <w:szCs w:val="20"/>
              </w:rPr>
            </w:pPr>
            <w:r w:rsidRPr="00171347">
              <w:rPr>
                <w:b/>
                <w:sz w:val="20"/>
                <w:szCs w:val="20"/>
              </w:rPr>
              <w:t>1,1</w:t>
            </w:r>
          </w:p>
        </w:tc>
        <w:tc>
          <w:tcPr>
            <w:tcW w:w="1472" w:type="dxa"/>
            <w:tcBorders>
              <w:top w:val="nil"/>
              <w:left w:val="single" w:sz="4" w:space="0" w:color="auto"/>
              <w:bottom w:val="single" w:sz="4" w:space="0" w:color="auto"/>
              <w:right w:val="nil"/>
            </w:tcBorders>
            <w:vAlign w:val="center"/>
          </w:tcPr>
          <w:p w14:paraId="7993C824" w14:textId="77777777" w:rsidR="00F65EEA" w:rsidRPr="00171347" w:rsidRDefault="00F65EEA" w:rsidP="00A77625">
            <w:pPr>
              <w:keepNext/>
              <w:spacing w:line="360" w:lineRule="auto"/>
              <w:jc w:val="center"/>
              <w:rPr>
                <w:sz w:val="20"/>
                <w:szCs w:val="20"/>
              </w:rPr>
            </w:pPr>
            <w:r w:rsidRPr="00171347">
              <w:rPr>
                <w:sz w:val="20"/>
                <w:szCs w:val="20"/>
              </w:rPr>
              <w:t>970,60</w:t>
            </w:r>
          </w:p>
        </w:tc>
        <w:tc>
          <w:tcPr>
            <w:tcW w:w="911" w:type="dxa"/>
            <w:tcBorders>
              <w:top w:val="nil"/>
              <w:left w:val="nil"/>
              <w:bottom w:val="single" w:sz="4" w:space="0" w:color="auto"/>
              <w:right w:val="nil"/>
            </w:tcBorders>
            <w:vAlign w:val="center"/>
          </w:tcPr>
          <w:p w14:paraId="357203B1" w14:textId="77777777" w:rsidR="00F65EEA" w:rsidRPr="00171347" w:rsidRDefault="00F65EEA" w:rsidP="00A77625">
            <w:pPr>
              <w:keepNext/>
              <w:spacing w:line="360" w:lineRule="auto"/>
              <w:jc w:val="center"/>
              <w:rPr>
                <w:b/>
                <w:sz w:val="20"/>
                <w:szCs w:val="20"/>
              </w:rPr>
            </w:pPr>
            <w:r w:rsidRPr="00171347">
              <w:rPr>
                <w:b/>
                <w:sz w:val="20"/>
                <w:szCs w:val="20"/>
              </w:rPr>
              <w:t>1,6</w:t>
            </w:r>
          </w:p>
        </w:tc>
      </w:tr>
      <w:tr w:rsidR="00F65EEA" w:rsidRPr="00171347" w14:paraId="1AE4750D" w14:textId="77777777" w:rsidTr="00A77625">
        <w:trPr>
          <w:trHeight w:val="294"/>
          <w:jc w:val="center"/>
        </w:trPr>
        <w:tc>
          <w:tcPr>
            <w:tcW w:w="3803" w:type="dxa"/>
            <w:tcBorders>
              <w:top w:val="single" w:sz="4" w:space="0" w:color="auto"/>
              <w:left w:val="nil"/>
              <w:bottom w:val="single" w:sz="4" w:space="0" w:color="auto"/>
              <w:right w:val="single" w:sz="4" w:space="0" w:color="auto"/>
            </w:tcBorders>
            <w:shd w:val="clear" w:color="auto" w:fill="auto"/>
            <w:noWrap/>
            <w:vAlign w:val="center"/>
            <w:hideMark/>
          </w:tcPr>
          <w:p w14:paraId="2DB51046" w14:textId="77777777" w:rsidR="00F65EEA" w:rsidRPr="00171347" w:rsidRDefault="00F65EEA" w:rsidP="00A77625">
            <w:pPr>
              <w:keepNext/>
              <w:spacing w:line="360" w:lineRule="auto"/>
              <w:jc w:val="both"/>
              <w:rPr>
                <w:b/>
                <w:bCs/>
                <w:sz w:val="20"/>
                <w:szCs w:val="20"/>
              </w:rPr>
            </w:pPr>
            <w:r w:rsidRPr="00171347">
              <w:rPr>
                <w:b/>
                <w:bCs/>
                <w:sz w:val="20"/>
                <w:szCs w:val="20"/>
              </w:rPr>
              <w:t>Valor total do turismo</w:t>
            </w:r>
          </w:p>
        </w:tc>
        <w:tc>
          <w:tcPr>
            <w:tcW w:w="1790" w:type="dxa"/>
            <w:tcBorders>
              <w:top w:val="single" w:sz="4" w:space="0" w:color="auto"/>
              <w:left w:val="single" w:sz="4" w:space="0" w:color="auto"/>
              <w:bottom w:val="single" w:sz="4" w:space="0" w:color="auto"/>
              <w:right w:val="nil"/>
            </w:tcBorders>
            <w:shd w:val="clear" w:color="auto" w:fill="auto"/>
            <w:noWrap/>
            <w:vAlign w:val="center"/>
            <w:hideMark/>
          </w:tcPr>
          <w:p w14:paraId="163E0E18" w14:textId="77777777" w:rsidR="00F65EEA" w:rsidRPr="00171347" w:rsidRDefault="00F65EEA" w:rsidP="00A77625">
            <w:pPr>
              <w:keepNext/>
              <w:spacing w:line="360" w:lineRule="auto"/>
              <w:jc w:val="center"/>
              <w:rPr>
                <w:b/>
                <w:bCs/>
                <w:sz w:val="20"/>
                <w:szCs w:val="20"/>
              </w:rPr>
            </w:pPr>
            <w:r w:rsidRPr="00171347">
              <w:rPr>
                <w:b/>
                <w:bCs/>
                <w:sz w:val="20"/>
                <w:szCs w:val="20"/>
              </w:rPr>
              <w:t>10.577,60</w:t>
            </w:r>
          </w:p>
        </w:tc>
        <w:tc>
          <w:tcPr>
            <w:tcW w:w="478" w:type="dxa"/>
            <w:tcBorders>
              <w:top w:val="single" w:sz="4" w:space="0" w:color="auto"/>
              <w:left w:val="nil"/>
              <w:bottom w:val="single" w:sz="4" w:space="0" w:color="auto"/>
              <w:right w:val="single" w:sz="4" w:space="0" w:color="auto"/>
            </w:tcBorders>
            <w:vAlign w:val="center"/>
          </w:tcPr>
          <w:p w14:paraId="65AF7F31" w14:textId="77777777" w:rsidR="00F65EEA" w:rsidRPr="00171347" w:rsidRDefault="00F65EEA" w:rsidP="00A77625">
            <w:pPr>
              <w:keepNext/>
              <w:spacing w:line="360" w:lineRule="auto"/>
              <w:jc w:val="center"/>
              <w:rPr>
                <w:b/>
                <w:sz w:val="20"/>
                <w:szCs w:val="20"/>
              </w:rPr>
            </w:pPr>
            <w:r w:rsidRPr="00171347">
              <w:rPr>
                <w:b/>
                <w:sz w:val="20"/>
                <w:szCs w:val="20"/>
              </w:rPr>
              <w:t>100,0</w:t>
            </w:r>
          </w:p>
        </w:tc>
        <w:tc>
          <w:tcPr>
            <w:tcW w:w="1472" w:type="dxa"/>
            <w:tcBorders>
              <w:top w:val="single" w:sz="4" w:space="0" w:color="auto"/>
              <w:left w:val="single" w:sz="4" w:space="0" w:color="auto"/>
              <w:bottom w:val="single" w:sz="4" w:space="0" w:color="auto"/>
              <w:right w:val="nil"/>
            </w:tcBorders>
            <w:shd w:val="clear" w:color="auto" w:fill="auto"/>
            <w:vAlign w:val="center"/>
          </w:tcPr>
          <w:p w14:paraId="18AF57CA" w14:textId="77777777" w:rsidR="00F65EEA" w:rsidRPr="00171347" w:rsidRDefault="00F65EEA" w:rsidP="00A77625">
            <w:pPr>
              <w:keepNext/>
              <w:spacing w:line="360" w:lineRule="auto"/>
              <w:jc w:val="center"/>
              <w:rPr>
                <w:b/>
                <w:bCs/>
                <w:sz w:val="20"/>
                <w:szCs w:val="20"/>
              </w:rPr>
            </w:pPr>
            <w:r w:rsidRPr="00171347">
              <w:rPr>
                <w:b/>
                <w:bCs/>
                <w:sz w:val="20"/>
                <w:szCs w:val="20"/>
              </w:rPr>
              <w:t>62.444,67</w:t>
            </w:r>
          </w:p>
        </w:tc>
        <w:tc>
          <w:tcPr>
            <w:tcW w:w="911" w:type="dxa"/>
            <w:tcBorders>
              <w:top w:val="single" w:sz="4" w:space="0" w:color="auto"/>
              <w:left w:val="nil"/>
              <w:bottom w:val="single" w:sz="4" w:space="0" w:color="auto"/>
              <w:right w:val="nil"/>
            </w:tcBorders>
            <w:vAlign w:val="center"/>
          </w:tcPr>
          <w:p w14:paraId="19C7A3D2" w14:textId="77777777" w:rsidR="00F65EEA" w:rsidRPr="00171347" w:rsidRDefault="00F65EEA" w:rsidP="00A77625">
            <w:pPr>
              <w:keepNext/>
              <w:spacing w:line="360" w:lineRule="auto"/>
              <w:jc w:val="center"/>
              <w:rPr>
                <w:b/>
                <w:sz w:val="20"/>
                <w:szCs w:val="20"/>
              </w:rPr>
            </w:pPr>
            <w:r w:rsidRPr="00171347">
              <w:rPr>
                <w:b/>
                <w:sz w:val="20"/>
                <w:szCs w:val="20"/>
              </w:rPr>
              <w:t>100</w:t>
            </w:r>
          </w:p>
        </w:tc>
      </w:tr>
    </w:tbl>
    <w:p w14:paraId="496B2B52" w14:textId="77777777" w:rsidR="00F65EEA" w:rsidRPr="00171347" w:rsidRDefault="00F65EEA" w:rsidP="00F65EEA">
      <w:pPr>
        <w:keepNext/>
        <w:autoSpaceDE w:val="0"/>
        <w:autoSpaceDN w:val="0"/>
        <w:adjustRightInd w:val="0"/>
        <w:spacing w:line="360" w:lineRule="auto"/>
        <w:jc w:val="center"/>
        <w:rPr>
          <w:sz w:val="20"/>
          <w:szCs w:val="20"/>
        </w:rPr>
      </w:pPr>
      <w:r w:rsidRPr="00171347">
        <w:rPr>
          <w:sz w:val="20"/>
          <w:szCs w:val="20"/>
        </w:rPr>
        <w:t xml:space="preserve">Fonte: Elaboração própria. Dados da </w:t>
      </w:r>
      <w:r>
        <w:rPr>
          <w:sz w:val="20"/>
          <w:szCs w:val="20"/>
        </w:rPr>
        <w:t>MIP</w:t>
      </w:r>
      <w:r w:rsidRPr="00171347">
        <w:rPr>
          <w:sz w:val="20"/>
          <w:szCs w:val="20"/>
        </w:rPr>
        <w:t xml:space="preserve"> 2009.</w:t>
      </w:r>
    </w:p>
    <w:p w14:paraId="2F69BA16" w14:textId="77777777" w:rsidR="00F65EEA" w:rsidRDefault="00F65EEA" w:rsidP="00F65EEA">
      <w:pPr>
        <w:jc w:val="both"/>
      </w:pPr>
    </w:p>
    <w:p w14:paraId="0614BAE8" w14:textId="77777777" w:rsidR="00F65EEA" w:rsidRPr="00171347" w:rsidRDefault="00F65EEA" w:rsidP="00F65EEA">
      <w:pPr>
        <w:autoSpaceDE w:val="0"/>
        <w:autoSpaceDN w:val="0"/>
        <w:adjustRightInd w:val="0"/>
        <w:ind w:firstLine="567"/>
        <w:jc w:val="both"/>
      </w:pPr>
      <w:r w:rsidRPr="00171347">
        <w:t xml:space="preserve">Na análise da participação do valor adicionado do setor turístico no valor total da produção gerada pelo setor, observou-se uma participação equivalente a 49,1% no Nordeste. Ainda, destaca-se que o valor adicionado do turismo teve um maior percentual voltado para a remuneração do fator trabalho, 55,2%, indicando uma relação trabalho-intensiva nas atividades turísticas, enquanto que o excedente operacional bruto mais o rendimento misto bruto corresponderam a 44,8% desse valor, como pode ser visto na </w:t>
      </w:r>
      <w:r>
        <w:t>TABELA 3</w:t>
      </w:r>
      <w:r w:rsidRPr="00171347">
        <w:t>.</w:t>
      </w:r>
    </w:p>
    <w:p w14:paraId="645312BF" w14:textId="77777777" w:rsidR="00F65EEA" w:rsidRPr="00171347" w:rsidRDefault="00F65EEA" w:rsidP="00F65EEA">
      <w:pPr>
        <w:autoSpaceDE w:val="0"/>
        <w:autoSpaceDN w:val="0"/>
        <w:adjustRightInd w:val="0"/>
        <w:spacing w:line="360" w:lineRule="auto"/>
        <w:jc w:val="both"/>
      </w:pPr>
    </w:p>
    <w:p w14:paraId="620319A1" w14:textId="77777777" w:rsidR="00F65EEA" w:rsidRPr="00171347" w:rsidRDefault="00F65EEA" w:rsidP="00F65EEA">
      <w:pPr>
        <w:keepNext/>
        <w:keepLines/>
        <w:autoSpaceDE w:val="0"/>
        <w:autoSpaceDN w:val="0"/>
        <w:adjustRightInd w:val="0"/>
        <w:ind w:left="1984" w:hanging="1559"/>
        <w:rPr>
          <w:b/>
        </w:rPr>
      </w:pPr>
      <w:r w:rsidRPr="00171347">
        <w:rPr>
          <w:b/>
        </w:rPr>
        <w:lastRenderedPageBreak/>
        <w:t xml:space="preserve">TABELA </w:t>
      </w:r>
      <w:r>
        <w:rPr>
          <w:b/>
        </w:rPr>
        <w:t>3</w:t>
      </w:r>
      <w:r w:rsidRPr="00171347">
        <w:rPr>
          <w:b/>
        </w:rPr>
        <w:t xml:space="preserve"> – Participação do valor adicionado na produção total das atividades turísticas no Nordeste</w:t>
      </w:r>
    </w:p>
    <w:tbl>
      <w:tblPr>
        <w:tblW w:w="8721" w:type="dxa"/>
        <w:jc w:val="center"/>
        <w:tblCellMar>
          <w:left w:w="70" w:type="dxa"/>
          <w:right w:w="70" w:type="dxa"/>
        </w:tblCellMar>
        <w:tblLook w:val="04A0" w:firstRow="1" w:lastRow="0" w:firstColumn="1" w:lastColumn="0" w:noHBand="0" w:noVBand="1"/>
      </w:tblPr>
      <w:tblGrid>
        <w:gridCol w:w="4220"/>
        <w:gridCol w:w="1610"/>
        <w:gridCol w:w="1640"/>
        <w:gridCol w:w="1251"/>
      </w:tblGrid>
      <w:tr w:rsidR="00F65EEA" w:rsidRPr="00171347" w14:paraId="36532174" w14:textId="77777777" w:rsidTr="00A77625">
        <w:trPr>
          <w:trHeight w:val="214"/>
          <w:jc w:val="center"/>
        </w:trPr>
        <w:tc>
          <w:tcPr>
            <w:tcW w:w="4220" w:type="dxa"/>
            <w:tcBorders>
              <w:top w:val="single" w:sz="4" w:space="0" w:color="auto"/>
              <w:bottom w:val="single" w:sz="4" w:space="0" w:color="auto"/>
            </w:tcBorders>
            <w:shd w:val="clear" w:color="auto" w:fill="auto"/>
            <w:noWrap/>
            <w:vAlign w:val="center"/>
            <w:hideMark/>
          </w:tcPr>
          <w:p w14:paraId="2BFB1313" w14:textId="77777777" w:rsidR="00F65EEA" w:rsidRPr="00171347" w:rsidRDefault="00F65EEA" w:rsidP="00A77625">
            <w:pPr>
              <w:keepNext/>
              <w:keepLines/>
              <w:spacing w:line="360" w:lineRule="auto"/>
              <w:jc w:val="center"/>
              <w:rPr>
                <w:sz w:val="22"/>
                <w:szCs w:val="22"/>
              </w:rPr>
            </w:pPr>
            <w:r w:rsidRPr="00171347">
              <w:rPr>
                <w:sz w:val="22"/>
                <w:szCs w:val="22"/>
              </w:rPr>
              <w:t>Atividade turística</w:t>
            </w:r>
          </w:p>
        </w:tc>
        <w:tc>
          <w:tcPr>
            <w:tcW w:w="1610" w:type="dxa"/>
            <w:tcBorders>
              <w:top w:val="single" w:sz="4" w:space="0" w:color="auto"/>
              <w:bottom w:val="single" w:sz="4" w:space="0" w:color="auto"/>
            </w:tcBorders>
            <w:shd w:val="clear" w:color="auto" w:fill="auto"/>
            <w:noWrap/>
            <w:vAlign w:val="center"/>
            <w:hideMark/>
          </w:tcPr>
          <w:p w14:paraId="5A1794B8" w14:textId="77777777" w:rsidR="00F65EEA" w:rsidRDefault="00F65EEA" w:rsidP="00A77625">
            <w:pPr>
              <w:keepNext/>
              <w:keepLines/>
              <w:spacing w:line="360" w:lineRule="auto"/>
              <w:jc w:val="center"/>
              <w:rPr>
                <w:sz w:val="22"/>
                <w:szCs w:val="22"/>
              </w:rPr>
            </w:pPr>
            <w:r w:rsidRPr="00171347">
              <w:rPr>
                <w:sz w:val="22"/>
                <w:szCs w:val="22"/>
              </w:rPr>
              <w:t>Valor Adicionado (V.A.)/ produção total</w:t>
            </w:r>
          </w:p>
          <w:p w14:paraId="55B1485C" w14:textId="77777777" w:rsidR="00F65EEA" w:rsidRPr="00171347" w:rsidRDefault="00F65EEA" w:rsidP="00A77625">
            <w:pPr>
              <w:keepNext/>
              <w:keepLines/>
              <w:spacing w:line="360" w:lineRule="auto"/>
              <w:jc w:val="center"/>
              <w:rPr>
                <w:sz w:val="22"/>
                <w:szCs w:val="22"/>
              </w:rPr>
            </w:pPr>
            <w:r>
              <w:rPr>
                <w:sz w:val="22"/>
                <w:szCs w:val="22"/>
              </w:rPr>
              <w:t>(%)</w:t>
            </w:r>
          </w:p>
        </w:tc>
        <w:tc>
          <w:tcPr>
            <w:tcW w:w="1640" w:type="dxa"/>
            <w:tcBorders>
              <w:top w:val="single" w:sz="4" w:space="0" w:color="auto"/>
              <w:bottom w:val="single" w:sz="4" w:space="0" w:color="auto"/>
            </w:tcBorders>
            <w:shd w:val="clear" w:color="auto" w:fill="auto"/>
            <w:noWrap/>
            <w:vAlign w:val="center"/>
            <w:hideMark/>
          </w:tcPr>
          <w:p w14:paraId="0D31D262" w14:textId="77777777" w:rsidR="00F65EEA" w:rsidRPr="00171347" w:rsidRDefault="00F65EEA" w:rsidP="00A77625">
            <w:pPr>
              <w:keepNext/>
              <w:keepLines/>
              <w:spacing w:line="360" w:lineRule="auto"/>
              <w:jc w:val="center"/>
              <w:rPr>
                <w:sz w:val="22"/>
                <w:szCs w:val="22"/>
              </w:rPr>
            </w:pPr>
            <w:r w:rsidRPr="00171347">
              <w:rPr>
                <w:sz w:val="22"/>
                <w:szCs w:val="22"/>
              </w:rPr>
              <w:t>Remunerações do trabalho/ V.A.</w:t>
            </w:r>
          </w:p>
          <w:p w14:paraId="4B60AEBA" w14:textId="77777777" w:rsidR="00F65EEA" w:rsidRPr="00171347" w:rsidRDefault="00F65EEA" w:rsidP="00A77625">
            <w:pPr>
              <w:keepNext/>
              <w:keepLines/>
              <w:spacing w:line="360" w:lineRule="auto"/>
              <w:jc w:val="center"/>
              <w:rPr>
                <w:sz w:val="22"/>
                <w:szCs w:val="22"/>
              </w:rPr>
            </w:pPr>
            <w:r w:rsidRPr="00171347">
              <w:rPr>
                <w:sz w:val="22"/>
                <w:szCs w:val="22"/>
              </w:rPr>
              <w:t>(%).</w:t>
            </w:r>
          </w:p>
        </w:tc>
        <w:tc>
          <w:tcPr>
            <w:tcW w:w="1251" w:type="dxa"/>
            <w:tcBorders>
              <w:top w:val="single" w:sz="4" w:space="0" w:color="auto"/>
              <w:bottom w:val="single" w:sz="4" w:space="0" w:color="auto"/>
            </w:tcBorders>
            <w:shd w:val="clear" w:color="auto" w:fill="auto"/>
            <w:noWrap/>
            <w:vAlign w:val="center"/>
            <w:hideMark/>
          </w:tcPr>
          <w:p w14:paraId="571BE717" w14:textId="77777777" w:rsidR="00F65EEA" w:rsidRPr="00171347" w:rsidRDefault="00F65EEA" w:rsidP="00A77625">
            <w:pPr>
              <w:keepNext/>
              <w:keepLines/>
              <w:spacing w:line="360" w:lineRule="auto"/>
              <w:jc w:val="center"/>
              <w:rPr>
                <w:sz w:val="22"/>
                <w:szCs w:val="22"/>
              </w:rPr>
            </w:pPr>
            <w:r w:rsidRPr="00171347">
              <w:rPr>
                <w:sz w:val="22"/>
                <w:szCs w:val="22"/>
              </w:rPr>
              <w:t>EOB + Rendimento Misto/V.A.</w:t>
            </w:r>
          </w:p>
          <w:p w14:paraId="647D4F2B" w14:textId="77777777" w:rsidR="00F65EEA" w:rsidRPr="00171347" w:rsidRDefault="00F65EEA" w:rsidP="00A77625">
            <w:pPr>
              <w:keepNext/>
              <w:keepLines/>
              <w:spacing w:line="360" w:lineRule="auto"/>
              <w:jc w:val="center"/>
              <w:rPr>
                <w:sz w:val="22"/>
                <w:szCs w:val="22"/>
              </w:rPr>
            </w:pPr>
            <w:r w:rsidRPr="00171347">
              <w:rPr>
                <w:sz w:val="22"/>
                <w:szCs w:val="22"/>
              </w:rPr>
              <w:t>(%).</w:t>
            </w:r>
          </w:p>
        </w:tc>
      </w:tr>
      <w:tr w:rsidR="00F65EEA" w:rsidRPr="00171347" w14:paraId="17D03D8F" w14:textId="77777777" w:rsidTr="00A77625">
        <w:trPr>
          <w:trHeight w:val="214"/>
          <w:jc w:val="center"/>
        </w:trPr>
        <w:tc>
          <w:tcPr>
            <w:tcW w:w="4220" w:type="dxa"/>
            <w:tcBorders>
              <w:top w:val="single" w:sz="4" w:space="0" w:color="auto"/>
            </w:tcBorders>
            <w:shd w:val="clear" w:color="000000" w:fill="FFFFFF"/>
            <w:noWrap/>
            <w:vAlign w:val="center"/>
            <w:hideMark/>
          </w:tcPr>
          <w:p w14:paraId="2E372A25" w14:textId="77777777" w:rsidR="00F65EEA" w:rsidRPr="00171347" w:rsidRDefault="00F65EEA" w:rsidP="00A77625">
            <w:pPr>
              <w:keepNext/>
              <w:keepLines/>
              <w:spacing w:line="360" w:lineRule="auto"/>
              <w:jc w:val="center"/>
              <w:rPr>
                <w:sz w:val="22"/>
                <w:szCs w:val="22"/>
              </w:rPr>
            </w:pPr>
            <w:r w:rsidRPr="00171347">
              <w:rPr>
                <w:sz w:val="22"/>
                <w:szCs w:val="22"/>
              </w:rPr>
              <w:t>Transporte rodoviário de passageiros</w:t>
            </w:r>
          </w:p>
        </w:tc>
        <w:tc>
          <w:tcPr>
            <w:tcW w:w="1610" w:type="dxa"/>
            <w:tcBorders>
              <w:top w:val="single" w:sz="4" w:space="0" w:color="auto"/>
            </w:tcBorders>
            <w:shd w:val="clear" w:color="auto" w:fill="auto"/>
            <w:noWrap/>
            <w:vAlign w:val="center"/>
            <w:hideMark/>
          </w:tcPr>
          <w:p w14:paraId="1558A077" w14:textId="77777777" w:rsidR="00F65EEA" w:rsidRPr="00171347" w:rsidRDefault="00F65EEA" w:rsidP="00A77625">
            <w:pPr>
              <w:keepNext/>
              <w:keepLines/>
              <w:spacing w:line="360" w:lineRule="auto"/>
              <w:jc w:val="center"/>
              <w:rPr>
                <w:sz w:val="22"/>
                <w:szCs w:val="22"/>
              </w:rPr>
            </w:pPr>
            <w:r>
              <w:rPr>
                <w:sz w:val="22"/>
                <w:szCs w:val="22"/>
              </w:rPr>
              <w:t>46,4</w:t>
            </w:r>
          </w:p>
        </w:tc>
        <w:tc>
          <w:tcPr>
            <w:tcW w:w="1640" w:type="dxa"/>
            <w:tcBorders>
              <w:top w:val="single" w:sz="4" w:space="0" w:color="auto"/>
            </w:tcBorders>
            <w:shd w:val="clear" w:color="auto" w:fill="auto"/>
            <w:noWrap/>
            <w:vAlign w:val="center"/>
            <w:hideMark/>
          </w:tcPr>
          <w:p w14:paraId="0410B29A" w14:textId="77777777" w:rsidR="00F65EEA" w:rsidRPr="00171347" w:rsidRDefault="00F65EEA" w:rsidP="00A77625">
            <w:pPr>
              <w:keepNext/>
              <w:keepLines/>
              <w:spacing w:line="360" w:lineRule="auto"/>
              <w:jc w:val="center"/>
              <w:rPr>
                <w:sz w:val="22"/>
                <w:szCs w:val="22"/>
              </w:rPr>
            </w:pPr>
            <w:r w:rsidRPr="00171347">
              <w:rPr>
                <w:sz w:val="22"/>
                <w:szCs w:val="22"/>
              </w:rPr>
              <w:t>71,6</w:t>
            </w:r>
          </w:p>
        </w:tc>
        <w:tc>
          <w:tcPr>
            <w:tcW w:w="1251" w:type="dxa"/>
            <w:tcBorders>
              <w:top w:val="single" w:sz="4" w:space="0" w:color="auto"/>
            </w:tcBorders>
            <w:shd w:val="clear" w:color="auto" w:fill="auto"/>
            <w:noWrap/>
            <w:vAlign w:val="center"/>
            <w:hideMark/>
          </w:tcPr>
          <w:p w14:paraId="0FA0685C" w14:textId="77777777" w:rsidR="00F65EEA" w:rsidRPr="00171347" w:rsidRDefault="00F65EEA" w:rsidP="00A77625">
            <w:pPr>
              <w:keepNext/>
              <w:keepLines/>
              <w:spacing w:line="360" w:lineRule="auto"/>
              <w:jc w:val="center"/>
              <w:rPr>
                <w:sz w:val="22"/>
                <w:szCs w:val="22"/>
              </w:rPr>
            </w:pPr>
            <w:r w:rsidRPr="00171347">
              <w:rPr>
                <w:sz w:val="22"/>
                <w:szCs w:val="22"/>
              </w:rPr>
              <w:t>28,4</w:t>
            </w:r>
          </w:p>
        </w:tc>
      </w:tr>
      <w:tr w:rsidR="00F65EEA" w:rsidRPr="00171347" w14:paraId="5EF8C8D8" w14:textId="77777777" w:rsidTr="00A77625">
        <w:trPr>
          <w:trHeight w:val="214"/>
          <w:jc w:val="center"/>
        </w:trPr>
        <w:tc>
          <w:tcPr>
            <w:tcW w:w="4220" w:type="dxa"/>
            <w:shd w:val="clear" w:color="000000" w:fill="FFFFFF"/>
            <w:noWrap/>
            <w:vAlign w:val="center"/>
            <w:hideMark/>
          </w:tcPr>
          <w:p w14:paraId="2AD649E7" w14:textId="77777777" w:rsidR="00F65EEA" w:rsidRPr="00171347" w:rsidRDefault="00F65EEA" w:rsidP="00A77625">
            <w:pPr>
              <w:keepNext/>
              <w:keepLines/>
              <w:spacing w:line="360" w:lineRule="auto"/>
              <w:jc w:val="center"/>
              <w:rPr>
                <w:sz w:val="22"/>
                <w:szCs w:val="22"/>
              </w:rPr>
            </w:pPr>
            <w:r w:rsidRPr="00171347">
              <w:rPr>
                <w:sz w:val="22"/>
                <w:szCs w:val="22"/>
              </w:rPr>
              <w:t>Transporte Aéreo de passageiros</w:t>
            </w:r>
          </w:p>
        </w:tc>
        <w:tc>
          <w:tcPr>
            <w:tcW w:w="1610" w:type="dxa"/>
            <w:shd w:val="clear" w:color="auto" w:fill="auto"/>
            <w:noWrap/>
            <w:vAlign w:val="center"/>
            <w:hideMark/>
          </w:tcPr>
          <w:p w14:paraId="79DDEA2C" w14:textId="77777777" w:rsidR="00F65EEA" w:rsidRPr="00171347" w:rsidRDefault="00F65EEA" w:rsidP="00A77625">
            <w:pPr>
              <w:keepNext/>
              <w:keepLines/>
              <w:spacing w:line="360" w:lineRule="auto"/>
              <w:jc w:val="center"/>
              <w:rPr>
                <w:sz w:val="22"/>
                <w:szCs w:val="22"/>
              </w:rPr>
            </w:pPr>
            <w:r>
              <w:rPr>
                <w:sz w:val="22"/>
                <w:szCs w:val="22"/>
              </w:rPr>
              <w:t>54,1</w:t>
            </w:r>
          </w:p>
        </w:tc>
        <w:tc>
          <w:tcPr>
            <w:tcW w:w="1640" w:type="dxa"/>
            <w:shd w:val="clear" w:color="auto" w:fill="auto"/>
            <w:noWrap/>
            <w:vAlign w:val="center"/>
            <w:hideMark/>
          </w:tcPr>
          <w:p w14:paraId="516D9038" w14:textId="77777777" w:rsidR="00F65EEA" w:rsidRPr="00171347" w:rsidRDefault="00F65EEA" w:rsidP="00A77625">
            <w:pPr>
              <w:keepNext/>
              <w:keepLines/>
              <w:spacing w:line="360" w:lineRule="auto"/>
              <w:jc w:val="center"/>
              <w:rPr>
                <w:sz w:val="22"/>
                <w:szCs w:val="22"/>
              </w:rPr>
            </w:pPr>
            <w:r w:rsidRPr="00171347">
              <w:rPr>
                <w:sz w:val="22"/>
                <w:szCs w:val="22"/>
              </w:rPr>
              <w:t>33,8</w:t>
            </w:r>
          </w:p>
        </w:tc>
        <w:tc>
          <w:tcPr>
            <w:tcW w:w="1251" w:type="dxa"/>
            <w:shd w:val="clear" w:color="auto" w:fill="auto"/>
            <w:noWrap/>
            <w:vAlign w:val="center"/>
            <w:hideMark/>
          </w:tcPr>
          <w:p w14:paraId="7342A675" w14:textId="77777777" w:rsidR="00F65EEA" w:rsidRPr="00171347" w:rsidRDefault="00F65EEA" w:rsidP="00A77625">
            <w:pPr>
              <w:keepNext/>
              <w:keepLines/>
              <w:spacing w:line="360" w:lineRule="auto"/>
              <w:jc w:val="center"/>
              <w:rPr>
                <w:sz w:val="22"/>
                <w:szCs w:val="22"/>
              </w:rPr>
            </w:pPr>
            <w:r w:rsidRPr="00171347">
              <w:rPr>
                <w:sz w:val="22"/>
                <w:szCs w:val="22"/>
              </w:rPr>
              <w:t>66,2</w:t>
            </w:r>
          </w:p>
        </w:tc>
      </w:tr>
      <w:tr w:rsidR="00F65EEA" w:rsidRPr="00171347" w14:paraId="26C8FB9F" w14:textId="77777777" w:rsidTr="00A77625">
        <w:trPr>
          <w:trHeight w:val="214"/>
          <w:jc w:val="center"/>
        </w:trPr>
        <w:tc>
          <w:tcPr>
            <w:tcW w:w="4220" w:type="dxa"/>
            <w:shd w:val="clear" w:color="000000" w:fill="FFFFFF"/>
            <w:noWrap/>
            <w:vAlign w:val="center"/>
            <w:hideMark/>
          </w:tcPr>
          <w:p w14:paraId="093DE781" w14:textId="77777777" w:rsidR="00F65EEA" w:rsidRPr="00171347" w:rsidRDefault="00F65EEA" w:rsidP="00A77625">
            <w:pPr>
              <w:keepNext/>
              <w:keepLines/>
              <w:spacing w:line="360" w:lineRule="auto"/>
              <w:jc w:val="center"/>
              <w:rPr>
                <w:sz w:val="22"/>
                <w:szCs w:val="22"/>
              </w:rPr>
            </w:pPr>
            <w:r w:rsidRPr="00171347">
              <w:rPr>
                <w:sz w:val="22"/>
                <w:szCs w:val="22"/>
              </w:rPr>
              <w:t>Transporte Ferroviário de passageiros</w:t>
            </w:r>
          </w:p>
        </w:tc>
        <w:tc>
          <w:tcPr>
            <w:tcW w:w="1610" w:type="dxa"/>
            <w:shd w:val="clear" w:color="auto" w:fill="auto"/>
            <w:noWrap/>
            <w:vAlign w:val="center"/>
            <w:hideMark/>
          </w:tcPr>
          <w:p w14:paraId="26E6FBF5" w14:textId="77777777" w:rsidR="00F65EEA" w:rsidRPr="00171347" w:rsidRDefault="00F65EEA" w:rsidP="00A77625">
            <w:pPr>
              <w:keepNext/>
              <w:keepLines/>
              <w:spacing w:line="360" w:lineRule="auto"/>
              <w:jc w:val="center"/>
              <w:rPr>
                <w:sz w:val="22"/>
                <w:szCs w:val="22"/>
              </w:rPr>
            </w:pPr>
            <w:r>
              <w:rPr>
                <w:sz w:val="22"/>
                <w:szCs w:val="22"/>
              </w:rPr>
              <w:t>68,9</w:t>
            </w:r>
          </w:p>
        </w:tc>
        <w:tc>
          <w:tcPr>
            <w:tcW w:w="1640" w:type="dxa"/>
            <w:shd w:val="clear" w:color="auto" w:fill="auto"/>
            <w:noWrap/>
            <w:vAlign w:val="center"/>
            <w:hideMark/>
          </w:tcPr>
          <w:p w14:paraId="065CB369" w14:textId="77777777" w:rsidR="00F65EEA" w:rsidRPr="00171347" w:rsidRDefault="00F65EEA" w:rsidP="00A77625">
            <w:pPr>
              <w:keepNext/>
              <w:keepLines/>
              <w:spacing w:line="360" w:lineRule="auto"/>
              <w:jc w:val="center"/>
              <w:rPr>
                <w:sz w:val="22"/>
                <w:szCs w:val="22"/>
              </w:rPr>
            </w:pPr>
            <w:r w:rsidRPr="00171347">
              <w:rPr>
                <w:sz w:val="22"/>
                <w:szCs w:val="22"/>
              </w:rPr>
              <w:t>93,2</w:t>
            </w:r>
          </w:p>
        </w:tc>
        <w:tc>
          <w:tcPr>
            <w:tcW w:w="1251" w:type="dxa"/>
            <w:shd w:val="clear" w:color="auto" w:fill="auto"/>
            <w:noWrap/>
            <w:vAlign w:val="center"/>
            <w:hideMark/>
          </w:tcPr>
          <w:p w14:paraId="2D5B689C" w14:textId="77777777" w:rsidR="00F65EEA" w:rsidRPr="00171347" w:rsidRDefault="00F65EEA" w:rsidP="00A77625">
            <w:pPr>
              <w:keepNext/>
              <w:keepLines/>
              <w:spacing w:line="360" w:lineRule="auto"/>
              <w:jc w:val="center"/>
              <w:rPr>
                <w:sz w:val="22"/>
                <w:szCs w:val="22"/>
              </w:rPr>
            </w:pPr>
            <w:r w:rsidRPr="00171347">
              <w:rPr>
                <w:sz w:val="22"/>
                <w:szCs w:val="22"/>
              </w:rPr>
              <w:t>6,8</w:t>
            </w:r>
          </w:p>
        </w:tc>
      </w:tr>
      <w:tr w:rsidR="00F65EEA" w:rsidRPr="00171347" w14:paraId="569570E3" w14:textId="77777777" w:rsidTr="00A77625">
        <w:trPr>
          <w:trHeight w:val="214"/>
          <w:jc w:val="center"/>
        </w:trPr>
        <w:tc>
          <w:tcPr>
            <w:tcW w:w="4220" w:type="dxa"/>
            <w:shd w:val="clear" w:color="000000" w:fill="FFFFFF"/>
            <w:noWrap/>
            <w:vAlign w:val="center"/>
            <w:hideMark/>
          </w:tcPr>
          <w:p w14:paraId="0769B92A" w14:textId="77777777" w:rsidR="00F65EEA" w:rsidRPr="00171347" w:rsidRDefault="00F65EEA" w:rsidP="00A77625">
            <w:pPr>
              <w:keepNext/>
              <w:keepLines/>
              <w:spacing w:line="360" w:lineRule="auto"/>
              <w:jc w:val="center"/>
              <w:rPr>
                <w:sz w:val="22"/>
                <w:szCs w:val="22"/>
              </w:rPr>
            </w:pPr>
            <w:r w:rsidRPr="00171347">
              <w:rPr>
                <w:sz w:val="22"/>
                <w:szCs w:val="22"/>
              </w:rPr>
              <w:t>Transporte Aquaviário de passageiros</w:t>
            </w:r>
          </w:p>
        </w:tc>
        <w:tc>
          <w:tcPr>
            <w:tcW w:w="1610" w:type="dxa"/>
            <w:shd w:val="clear" w:color="auto" w:fill="auto"/>
            <w:noWrap/>
            <w:vAlign w:val="center"/>
            <w:hideMark/>
          </w:tcPr>
          <w:p w14:paraId="7DF12EC9" w14:textId="77777777" w:rsidR="00F65EEA" w:rsidRPr="00171347" w:rsidRDefault="00F65EEA" w:rsidP="00A77625">
            <w:pPr>
              <w:keepNext/>
              <w:keepLines/>
              <w:spacing w:line="360" w:lineRule="auto"/>
              <w:jc w:val="center"/>
              <w:rPr>
                <w:sz w:val="22"/>
                <w:szCs w:val="22"/>
              </w:rPr>
            </w:pPr>
            <w:r>
              <w:rPr>
                <w:sz w:val="22"/>
                <w:szCs w:val="22"/>
              </w:rPr>
              <w:t>51,2</w:t>
            </w:r>
          </w:p>
        </w:tc>
        <w:tc>
          <w:tcPr>
            <w:tcW w:w="1640" w:type="dxa"/>
            <w:shd w:val="clear" w:color="auto" w:fill="auto"/>
            <w:noWrap/>
            <w:vAlign w:val="center"/>
            <w:hideMark/>
          </w:tcPr>
          <w:p w14:paraId="289CCD82" w14:textId="77777777" w:rsidR="00F65EEA" w:rsidRPr="00171347" w:rsidRDefault="00F65EEA" w:rsidP="00A77625">
            <w:pPr>
              <w:keepNext/>
              <w:keepLines/>
              <w:spacing w:line="360" w:lineRule="auto"/>
              <w:jc w:val="center"/>
              <w:rPr>
                <w:sz w:val="22"/>
                <w:szCs w:val="22"/>
              </w:rPr>
            </w:pPr>
            <w:r w:rsidRPr="00171347">
              <w:rPr>
                <w:sz w:val="22"/>
                <w:szCs w:val="22"/>
              </w:rPr>
              <w:t>44,5</w:t>
            </w:r>
          </w:p>
        </w:tc>
        <w:tc>
          <w:tcPr>
            <w:tcW w:w="1251" w:type="dxa"/>
            <w:shd w:val="clear" w:color="auto" w:fill="auto"/>
            <w:noWrap/>
            <w:vAlign w:val="center"/>
            <w:hideMark/>
          </w:tcPr>
          <w:p w14:paraId="2284AAB4" w14:textId="77777777" w:rsidR="00F65EEA" w:rsidRPr="00171347" w:rsidRDefault="00F65EEA" w:rsidP="00A77625">
            <w:pPr>
              <w:keepNext/>
              <w:keepLines/>
              <w:spacing w:line="360" w:lineRule="auto"/>
              <w:jc w:val="center"/>
              <w:rPr>
                <w:sz w:val="22"/>
                <w:szCs w:val="22"/>
              </w:rPr>
            </w:pPr>
            <w:r w:rsidRPr="00171347">
              <w:rPr>
                <w:sz w:val="22"/>
                <w:szCs w:val="22"/>
              </w:rPr>
              <w:t>55,5</w:t>
            </w:r>
          </w:p>
        </w:tc>
      </w:tr>
      <w:tr w:rsidR="00F65EEA" w:rsidRPr="00171347" w14:paraId="1ECBAF01" w14:textId="77777777" w:rsidTr="00A77625">
        <w:trPr>
          <w:trHeight w:val="214"/>
          <w:jc w:val="center"/>
        </w:trPr>
        <w:tc>
          <w:tcPr>
            <w:tcW w:w="4220" w:type="dxa"/>
            <w:shd w:val="clear" w:color="000000" w:fill="FFFFFF"/>
            <w:noWrap/>
            <w:vAlign w:val="center"/>
            <w:hideMark/>
          </w:tcPr>
          <w:p w14:paraId="3E18A8D4" w14:textId="77777777" w:rsidR="00F65EEA" w:rsidRPr="00171347" w:rsidRDefault="00F65EEA" w:rsidP="00A77625">
            <w:pPr>
              <w:keepNext/>
              <w:keepLines/>
              <w:spacing w:line="360" w:lineRule="auto"/>
              <w:jc w:val="center"/>
              <w:rPr>
                <w:sz w:val="22"/>
                <w:szCs w:val="22"/>
              </w:rPr>
            </w:pPr>
            <w:r w:rsidRPr="00171347">
              <w:rPr>
                <w:sz w:val="22"/>
                <w:szCs w:val="22"/>
              </w:rPr>
              <w:t>Atividades Auxiliares de Transporte – Passageiros</w:t>
            </w:r>
          </w:p>
        </w:tc>
        <w:tc>
          <w:tcPr>
            <w:tcW w:w="1610" w:type="dxa"/>
            <w:shd w:val="clear" w:color="auto" w:fill="auto"/>
            <w:noWrap/>
            <w:vAlign w:val="center"/>
            <w:hideMark/>
          </w:tcPr>
          <w:p w14:paraId="5311AA3A" w14:textId="77777777" w:rsidR="00F65EEA" w:rsidRPr="00171347" w:rsidRDefault="00F65EEA" w:rsidP="00A77625">
            <w:pPr>
              <w:keepNext/>
              <w:keepLines/>
              <w:spacing w:line="360" w:lineRule="auto"/>
              <w:jc w:val="center"/>
              <w:rPr>
                <w:sz w:val="22"/>
                <w:szCs w:val="22"/>
              </w:rPr>
            </w:pPr>
            <w:r>
              <w:rPr>
                <w:sz w:val="22"/>
                <w:szCs w:val="22"/>
              </w:rPr>
              <w:t>62,9</w:t>
            </w:r>
          </w:p>
        </w:tc>
        <w:tc>
          <w:tcPr>
            <w:tcW w:w="1640" w:type="dxa"/>
            <w:shd w:val="clear" w:color="auto" w:fill="auto"/>
            <w:noWrap/>
            <w:vAlign w:val="center"/>
            <w:hideMark/>
          </w:tcPr>
          <w:p w14:paraId="67BC4B69" w14:textId="77777777" w:rsidR="00F65EEA" w:rsidRPr="00171347" w:rsidRDefault="00F65EEA" w:rsidP="00A77625">
            <w:pPr>
              <w:keepNext/>
              <w:keepLines/>
              <w:spacing w:line="360" w:lineRule="auto"/>
              <w:jc w:val="center"/>
              <w:rPr>
                <w:sz w:val="22"/>
                <w:szCs w:val="22"/>
              </w:rPr>
            </w:pPr>
            <w:r w:rsidRPr="00171347">
              <w:rPr>
                <w:sz w:val="22"/>
                <w:szCs w:val="22"/>
              </w:rPr>
              <w:t>32,9</w:t>
            </w:r>
          </w:p>
        </w:tc>
        <w:tc>
          <w:tcPr>
            <w:tcW w:w="1251" w:type="dxa"/>
            <w:shd w:val="clear" w:color="auto" w:fill="auto"/>
            <w:noWrap/>
            <w:vAlign w:val="center"/>
            <w:hideMark/>
          </w:tcPr>
          <w:p w14:paraId="3DA5DAE7" w14:textId="77777777" w:rsidR="00F65EEA" w:rsidRPr="00171347" w:rsidRDefault="00F65EEA" w:rsidP="00A77625">
            <w:pPr>
              <w:keepNext/>
              <w:keepLines/>
              <w:spacing w:line="360" w:lineRule="auto"/>
              <w:jc w:val="center"/>
              <w:rPr>
                <w:sz w:val="22"/>
                <w:szCs w:val="22"/>
              </w:rPr>
            </w:pPr>
            <w:r w:rsidRPr="00171347">
              <w:rPr>
                <w:sz w:val="22"/>
                <w:szCs w:val="22"/>
              </w:rPr>
              <w:t>67,1</w:t>
            </w:r>
          </w:p>
        </w:tc>
      </w:tr>
      <w:tr w:rsidR="00F65EEA" w:rsidRPr="00171347" w14:paraId="606AA0DF" w14:textId="77777777" w:rsidTr="00A77625">
        <w:trPr>
          <w:trHeight w:val="214"/>
          <w:jc w:val="center"/>
        </w:trPr>
        <w:tc>
          <w:tcPr>
            <w:tcW w:w="4220" w:type="dxa"/>
            <w:shd w:val="clear" w:color="000000" w:fill="FFFFFF"/>
            <w:noWrap/>
            <w:vAlign w:val="center"/>
            <w:hideMark/>
          </w:tcPr>
          <w:p w14:paraId="07058019" w14:textId="77777777" w:rsidR="00F65EEA" w:rsidRPr="00171347" w:rsidRDefault="00F65EEA" w:rsidP="00A77625">
            <w:pPr>
              <w:keepNext/>
              <w:keepLines/>
              <w:spacing w:line="360" w:lineRule="auto"/>
              <w:jc w:val="center"/>
              <w:rPr>
                <w:sz w:val="22"/>
                <w:szCs w:val="22"/>
              </w:rPr>
            </w:pPr>
            <w:r w:rsidRPr="00171347">
              <w:rPr>
                <w:sz w:val="22"/>
                <w:szCs w:val="22"/>
              </w:rPr>
              <w:t>Aluguel de automóveis terrestre</w:t>
            </w:r>
          </w:p>
        </w:tc>
        <w:tc>
          <w:tcPr>
            <w:tcW w:w="1610" w:type="dxa"/>
            <w:shd w:val="clear" w:color="auto" w:fill="auto"/>
            <w:noWrap/>
            <w:vAlign w:val="center"/>
            <w:hideMark/>
          </w:tcPr>
          <w:p w14:paraId="7910048A" w14:textId="77777777" w:rsidR="00F65EEA" w:rsidRPr="00171347" w:rsidRDefault="00F65EEA" w:rsidP="00A77625">
            <w:pPr>
              <w:keepNext/>
              <w:keepLines/>
              <w:spacing w:line="360" w:lineRule="auto"/>
              <w:jc w:val="center"/>
              <w:rPr>
                <w:sz w:val="22"/>
                <w:szCs w:val="22"/>
              </w:rPr>
            </w:pPr>
            <w:r>
              <w:rPr>
                <w:sz w:val="22"/>
                <w:szCs w:val="22"/>
              </w:rPr>
              <w:t>51,9</w:t>
            </w:r>
          </w:p>
        </w:tc>
        <w:tc>
          <w:tcPr>
            <w:tcW w:w="1640" w:type="dxa"/>
            <w:shd w:val="clear" w:color="auto" w:fill="auto"/>
            <w:noWrap/>
            <w:vAlign w:val="center"/>
            <w:hideMark/>
          </w:tcPr>
          <w:p w14:paraId="768B0A94" w14:textId="77777777" w:rsidR="00F65EEA" w:rsidRPr="00171347" w:rsidRDefault="00F65EEA" w:rsidP="00A77625">
            <w:pPr>
              <w:keepNext/>
              <w:keepLines/>
              <w:spacing w:line="360" w:lineRule="auto"/>
              <w:jc w:val="center"/>
              <w:rPr>
                <w:sz w:val="22"/>
                <w:szCs w:val="22"/>
              </w:rPr>
            </w:pPr>
            <w:r w:rsidRPr="00171347">
              <w:rPr>
                <w:sz w:val="22"/>
                <w:szCs w:val="22"/>
              </w:rPr>
              <w:t>16,0</w:t>
            </w:r>
          </w:p>
        </w:tc>
        <w:tc>
          <w:tcPr>
            <w:tcW w:w="1251" w:type="dxa"/>
            <w:shd w:val="clear" w:color="auto" w:fill="auto"/>
            <w:noWrap/>
            <w:vAlign w:val="center"/>
            <w:hideMark/>
          </w:tcPr>
          <w:p w14:paraId="4F21D80F" w14:textId="77777777" w:rsidR="00F65EEA" w:rsidRPr="00171347" w:rsidRDefault="00F65EEA" w:rsidP="00A77625">
            <w:pPr>
              <w:keepNext/>
              <w:keepLines/>
              <w:spacing w:line="360" w:lineRule="auto"/>
              <w:jc w:val="center"/>
              <w:rPr>
                <w:sz w:val="22"/>
                <w:szCs w:val="22"/>
              </w:rPr>
            </w:pPr>
            <w:r w:rsidRPr="00171347">
              <w:rPr>
                <w:sz w:val="22"/>
                <w:szCs w:val="22"/>
              </w:rPr>
              <w:t>84,0</w:t>
            </w:r>
          </w:p>
        </w:tc>
      </w:tr>
      <w:tr w:rsidR="00F65EEA" w:rsidRPr="00171347" w14:paraId="2E5F94F2" w14:textId="77777777" w:rsidTr="00A77625">
        <w:trPr>
          <w:trHeight w:val="214"/>
          <w:jc w:val="center"/>
        </w:trPr>
        <w:tc>
          <w:tcPr>
            <w:tcW w:w="4220" w:type="dxa"/>
            <w:shd w:val="clear" w:color="000000" w:fill="FFFFFF"/>
            <w:noWrap/>
            <w:vAlign w:val="center"/>
            <w:hideMark/>
          </w:tcPr>
          <w:p w14:paraId="75AA7AA7" w14:textId="77777777" w:rsidR="00F65EEA" w:rsidRPr="00171347" w:rsidRDefault="00F65EEA" w:rsidP="00A77625">
            <w:pPr>
              <w:keepNext/>
              <w:keepLines/>
              <w:spacing w:line="360" w:lineRule="auto"/>
              <w:jc w:val="center"/>
              <w:rPr>
                <w:sz w:val="22"/>
                <w:szCs w:val="22"/>
              </w:rPr>
            </w:pPr>
            <w:r w:rsidRPr="00171347">
              <w:rPr>
                <w:sz w:val="22"/>
                <w:szCs w:val="22"/>
              </w:rPr>
              <w:t>Alojamento</w:t>
            </w:r>
          </w:p>
        </w:tc>
        <w:tc>
          <w:tcPr>
            <w:tcW w:w="1610" w:type="dxa"/>
            <w:shd w:val="clear" w:color="auto" w:fill="auto"/>
            <w:noWrap/>
            <w:vAlign w:val="center"/>
            <w:hideMark/>
          </w:tcPr>
          <w:p w14:paraId="28304B3C" w14:textId="77777777" w:rsidR="00F65EEA" w:rsidRPr="00171347" w:rsidRDefault="00F65EEA" w:rsidP="00A77625">
            <w:pPr>
              <w:keepNext/>
              <w:keepLines/>
              <w:spacing w:line="360" w:lineRule="auto"/>
              <w:jc w:val="center"/>
              <w:rPr>
                <w:sz w:val="22"/>
                <w:szCs w:val="22"/>
              </w:rPr>
            </w:pPr>
            <w:r>
              <w:rPr>
                <w:sz w:val="22"/>
                <w:szCs w:val="22"/>
              </w:rPr>
              <w:t>86,4</w:t>
            </w:r>
          </w:p>
        </w:tc>
        <w:tc>
          <w:tcPr>
            <w:tcW w:w="1640" w:type="dxa"/>
            <w:shd w:val="clear" w:color="auto" w:fill="auto"/>
            <w:noWrap/>
            <w:vAlign w:val="center"/>
            <w:hideMark/>
          </w:tcPr>
          <w:p w14:paraId="5FC30C4B" w14:textId="77777777" w:rsidR="00F65EEA" w:rsidRPr="00171347" w:rsidRDefault="00F65EEA" w:rsidP="00A77625">
            <w:pPr>
              <w:keepNext/>
              <w:keepLines/>
              <w:spacing w:line="360" w:lineRule="auto"/>
              <w:jc w:val="center"/>
              <w:rPr>
                <w:sz w:val="22"/>
                <w:szCs w:val="22"/>
              </w:rPr>
            </w:pPr>
            <w:r w:rsidRPr="00171347">
              <w:rPr>
                <w:sz w:val="22"/>
                <w:szCs w:val="22"/>
              </w:rPr>
              <w:t>26,5</w:t>
            </w:r>
          </w:p>
        </w:tc>
        <w:tc>
          <w:tcPr>
            <w:tcW w:w="1251" w:type="dxa"/>
            <w:shd w:val="clear" w:color="auto" w:fill="auto"/>
            <w:noWrap/>
            <w:vAlign w:val="center"/>
            <w:hideMark/>
          </w:tcPr>
          <w:p w14:paraId="58BB8EBC" w14:textId="77777777" w:rsidR="00F65EEA" w:rsidRPr="00171347" w:rsidRDefault="00F65EEA" w:rsidP="00A77625">
            <w:pPr>
              <w:keepNext/>
              <w:keepLines/>
              <w:spacing w:line="360" w:lineRule="auto"/>
              <w:jc w:val="center"/>
              <w:rPr>
                <w:sz w:val="22"/>
                <w:szCs w:val="22"/>
              </w:rPr>
            </w:pPr>
            <w:r w:rsidRPr="00171347">
              <w:rPr>
                <w:sz w:val="22"/>
                <w:szCs w:val="22"/>
              </w:rPr>
              <w:t>73,5</w:t>
            </w:r>
          </w:p>
        </w:tc>
      </w:tr>
      <w:tr w:rsidR="00F65EEA" w:rsidRPr="00171347" w14:paraId="5EFA1E63" w14:textId="77777777" w:rsidTr="00A77625">
        <w:trPr>
          <w:trHeight w:val="214"/>
          <w:jc w:val="center"/>
        </w:trPr>
        <w:tc>
          <w:tcPr>
            <w:tcW w:w="4220" w:type="dxa"/>
            <w:shd w:val="clear" w:color="000000" w:fill="FFFFFF"/>
            <w:noWrap/>
            <w:vAlign w:val="center"/>
            <w:hideMark/>
          </w:tcPr>
          <w:p w14:paraId="23E1C8CE" w14:textId="77777777" w:rsidR="00F65EEA" w:rsidRPr="00171347" w:rsidRDefault="00F65EEA" w:rsidP="00A77625">
            <w:pPr>
              <w:keepNext/>
              <w:keepLines/>
              <w:spacing w:line="360" w:lineRule="auto"/>
              <w:jc w:val="center"/>
              <w:rPr>
                <w:sz w:val="22"/>
                <w:szCs w:val="22"/>
              </w:rPr>
            </w:pPr>
            <w:r w:rsidRPr="00171347">
              <w:rPr>
                <w:sz w:val="22"/>
                <w:szCs w:val="22"/>
              </w:rPr>
              <w:t xml:space="preserve">Alimentação </w:t>
            </w:r>
          </w:p>
        </w:tc>
        <w:tc>
          <w:tcPr>
            <w:tcW w:w="1610" w:type="dxa"/>
            <w:shd w:val="clear" w:color="auto" w:fill="auto"/>
            <w:noWrap/>
            <w:vAlign w:val="center"/>
            <w:hideMark/>
          </w:tcPr>
          <w:p w14:paraId="27E145DA" w14:textId="77777777" w:rsidR="00F65EEA" w:rsidRPr="00171347" w:rsidRDefault="00F65EEA" w:rsidP="00A77625">
            <w:pPr>
              <w:keepNext/>
              <w:keepLines/>
              <w:spacing w:line="360" w:lineRule="auto"/>
              <w:jc w:val="center"/>
              <w:rPr>
                <w:sz w:val="22"/>
                <w:szCs w:val="22"/>
              </w:rPr>
            </w:pPr>
            <w:r>
              <w:rPr>
                <w:sz w:val="22"/>
                <w:szCs w:val="22"/>
              </w:rPr>
              <w:t>33,0</w:t>
            </w:r>
          </w:p>
        </w:tc>
        <w:tc>
          <w:tcPr>
            <w:tcW w:w="1640" w:type="dxa"/>
            <w:shd w:val="clear" w:color="auto" w:fill="auto"/>
            <w:noWrap/>
            <w:vAlign w:val="center"/>
            <w:hideMark/>
          </w:tcPr>
          <w:p w14:paraId="08418CD2" w14:textId="77777777" w:rsidR="00F65EEA" w:rsidRPr="00171347" w:rsidRDefault="00F65EEA" w:rsidP="00A77625">
            <w:pPr>
              <w:keepNext/>
              <w:keepLines/>
              <w:spacing w:line="360" w:lineRule="auto"/>
              <w:jc w:val="center"/>
              <w:rPr>
                <w:sz w:val="22"/>
                <w:szCs w:val="22"/>
              </w:rPr>
            </w:pPr>
            <w:r w:rsidRPr="00171347">
              <w:rPr>
                <w:sz w:val="22"/>
                <w:szCs w:val="22"/>
              </w:rPr>
              <w:t>54,8</w:t>
            </w:r>
          </w:p>
        </w:tc>
        <w:tc>
          <w:tcPr>
            <w:tcW w:w="1251" w:type="dxa"/>
            <w:shd w:val="clear" w:color="auto" w:fill="auto"/>
            <w:noWrap/>
            <w:vAlign w:val="center"/>
            <w:hideMark/>
          </w:tcPr>
          <w:p w14:paraId="55C418D9" w14:textId="77777777" w:rsidR="00F65EEA" w:rsidRPr="00171347" w:rsidRDefault="00F65EEA" w:rsidP="00A77625">
            <w:pPr>
              <w:keepNext/>
              <w:keepLines/>
              <w:spacing w:line="360" w:lineRule="auto"/>
              <w:jc w:val="center"/>
              <w:rPr>
                <w:sz w:val="22"/>
                <w:szCs w:val="22"/>
              </w:rPr>
            </w:pPr>
            <w:r w:rsidRPr="00171347">
              <w:rPr>
                <w:sz w:val="22"/>
                <w:szCs w:val="22"/>
              </w:rPr>
              <w:t>45,2</w:t>
            </w:r>
          </w:p>
        </w:tc>
      </w:tr>
      <w:tr w:rsidR="00F65EEA" w:rsidRPr="00171347" w14:paraId="29962D9B" w14:textId="77777777" w:rsidTr="00A77625">
        <w:trPr>
          <w:trHeight w:val="214"/>
          <w:jc w:val="center"/>
        </w:trPr>
        <w:tc>
          <w:tcPr>
            <w:tcW w:w="4220" w:type="dxa"/>
            <w:tcBorders>
              <w:bottom w:val="single" w:sz="4" w:space="0" w:color="auto"/>
            </w:tcBorders>
            <w:shd w:val="clear" w:color="000000" w:fill="FFFFFF"/>
            <w:noWrap/>
            <w:vAlign w:val="center"/>
            <w:hideMark/>
          </w:tcPr>
          <w:p w14:paraId="3C6CA8D6" w14:textId="77777777" w:rsidR="00F65EEA" w:rsidRPr="00171347" w:rsidRDefault="00F65EEA" w:rsidP="00A77625">
            <w:pPr>
              <w:keepNext/>
              <w:keepLines/>
              <w:spacing w:line="360" w:lineRule="auto"/>
              <w:jc w:val="center"/>
              <w:rPr>
                <w:sz w:val="22"/>
                <w:szCs w:val="22"/>
              </w:rPr>
            </w:pPr>
            <w:r w:rsidRPr="00171347">
              <w:rPr>
                <w:sz w:val="22"/>
                <w:szCs w:val="22"/>
              </w:rPr>
              <w:t>Atividades recreativas e culturais</w:t>
            </w:r>
          </w:p>
        </w:tc>
        <w:tc>
          <w:tcPr>
            <w:tcW w:w="1610" w:type="dxa"/>
            <w:tcBorders>
              <w:bottom w:val="single" w:sz="4" w:space="0" w:color="auto"/>
            </w:tcBorders>
            <w:shd w:val="clear" w:color="auto" w:fill="auto"/>
            <w:noWrap/>
            <w:vAlign w:val="center"/>
            <w:hideMark/>
          </w:tcPr>
          <w:p w14:paraId="2F95F0A9" w14:textId="77777777" w:rsidR="00F65EEA" w:rsidRPr="00171347" w:rsidRDefault="00F65EEA" w:rsidP="00A77625">
            <w:pPr>
              <w:keepNext/>
              <w:keepLines/>
              <w:spacing w:line="360" w:lineRule="auto"/>
              <w:jc w:val="center"/>
              <w:rPr>
                <w:sz w:val="22"/>
                <w:szCs w:val="22"/>
              </w:rPr>
            </w:pPr>
            <w:r>
              <w:rPr>
                <w:sz w:val="22"/>
                <w:szCs w:val="22"/>
              </w:rPr>
              <w:t>63,9</w:t>
            </w:r>
          </w:p>
        </w:tc>
        <w:tc>
          <w:tcPr>
            <w:tcW w:w="1640" w:type="dxa"/>
            <w:tcBorders>
              <w:bottom w:val="single" w:sz="4" w:space="0" w:color="auto"/>
            </w:tcBorders>
            <w:shd w:val="clear" w:color="auto" w:fill="auto"/>
            <w:noWrap/>
            <w:vAlign w:val="center"/>
            <w:hideMark/>
          </w:tcPr>
          <w:p w14:paraId="263E51D9" w14:textId="77777777" w:rsidR="00F65EEA" w:rsidRPr="00171347" w:rsidRDefault="00F65EEA" w:rsidP="00A77625">
            <w:pPr>
              <w:keepNext/>
              <w:keepLines/>
              <w:spacing w:line="360" w:lineRule="auto"/>
              <w:jc w:val="center"/>
              <w:rPr>
                <w:sz w:val="22"/>
                <w:szCs w:val="22"/>
              </w:rPr>
            </w:pPr>
            <w:r w:rsidRPr="00171347">
              <w:rPr>
                <w:sz w:val="22"/>
                <w:szCs w:val="22"/>
              </w:rPr>
              <w:t>48,7</w:t>
            </w:r>
          </w:p>
        </w:tc>
        <w:tc>
          <w:tcPr>
            <w:tcW w:w="1251" w:type="dxa"/>
            <w:tcBorders>
              <w:bottom w:val="single" w:sz="4" w:space="0" w:color="auto"/>
            </w:tcBorders>
            <w:shd w:val="clear" w:color="auto" w:fill="auto"/>
            <w:noWrap/>
            <w:vAlign w:val="center"/>
            <w:hideMark/>
          </w:tcPr>
          <w:p w14:paraId="3FD6AC20" w14:textId="77777777" w:rsidR="00F65EEA" w:rsidRPr="00171347" w:rsidRDefault="00F65EEA" w:rsidP="00A77625">
            <w:pPr>
              <w:keepNext/>
              <w:keepLines/>
              <w:spacing w:line="360" w:lineRule="auto"/>
              <w:jc w:val="center"/>
              <w:rPr>
                <w:sz w:val="22"/>
                <w:szCs w:val="22"/>
              </w:rPr>
            </w:pPr>
            <w:r w:rsidRPr="00171347">
              <w:rPr>
                <w:sz w:val="22"/>
                <w:szCs w:val="22"/>
              </w:rPr>
              <w:t>51,3</w:t>
            </w:r>
          </w:p>
        </w:tc>
      </w:tr>
      <w:tr w:rsidR="00F65EEA" w:rsidRPr="00171347" w14:paraId="663C773A" w14:textId="77777777" w:rsidTr="00A77625">
        <w:trPr>
          <w:trHeight w:val="214"/>
          <w:jc w:val="center"/>
        </w:trPr>
        <w:tc>
          <w:tcPr>
            <w:tcW w:w="4220" w:type="dxa"/>
            <w:tcBorders>
              <w:top w:val="single" w:sz="4" w:space="0" w:color="auto"/>
              <w:bottom w:val="single" w:sz="4" w:space="0" w:color="auto"/>
            </w:tcBorders>
            <w:shd w:val="clear" w:color="000000" w:fill="FFFFFF"/>
            <w:noWrap/>
            <w:vAlign w:val="bottom"/>
          </w:tcPr>
          <w:p w14:paraId="01604EF5" w14:textId="77777777" w:rsidR="00F65EEA" w:rsidRPr="00171347" w:rsidRDefault="00F65EEA" w:rsidP="00A77625">
            <w:pPr>
              <w:keepNext/>
              <w:keepLines/>
              <w:spacing w:line="360" w:lineRule="auto"/>
              <w:jc w:val="center"/>
              <w:rPr>
                <w:b/>
                <w:sz w:val="22"/>
                <w:szCs w:val="22"/>
              </w:rPr>
            </w:pPr>
            <w:r w:rsidRPr="00171347">
              <w:rPr>
                <w:b/>
                <w:sz w:val="22"/>
                <w:szCs w:val="22"/>
              </w:rPr>
              <w:t>Setor de turismo</w:t>
            </w:r>
          </w:p>
        </w:tc>
        <w:tc>
          <w:tcPr>
            <w:tcW w:w="1610" w:type="dxa"/>
            <w:tcBorders>
              <w:top w:val="single" w:sz="4" w:space="0" w:color="auto"/>
              <w:bottom w:val="single" w:sz="4" w:space="0" w:color="auto"/>
            </w:tcBorders>
            <w:shd w:val="clear" w:color="auto" w:fill="auto"/>
            <w:noWrap/>
            <w:vAlign w:val="bottom"/>
          </w:tcPr>
          <w:p w14:paraId="66C1B098" w14:textId="77777777" w:rsidR="00F65EEA" w:rsidRPr="00171347" w:rsidRDefault="00F65EEA" w:rsidP="00A77625">
            <w:pPr>
              <w:keepNext/>
              <w:keepLines/>
              <w:spacing w:line="360" w:lineRule="auto"/>
              <w:jc w:val="center"/>
              <w:rPr>
                <w:b/>
                <w:sz w:val="22"/>
                <w:szCs w:val="22"/>
              </w:rPr>
            </w:pPr>
            <w:r>
              <w:rPr>
                <w:b/>
                <w:sz w:val="22"/>
                <w:szCs w:val="22"/>
              </w:rPr>
              <w:t>49,1</w:t>
            </w:r>
          </w:p>
        </w:tc>
        <w:tc>
          <w:tcPr>
            <w:tcW w:w="1640" w:type="dxa"/>
            <w:tcBorders>
              <w:top w:val="single" w:sz="4" w:space="0" w:color="auto"/>
              <w:bottom w:val="single" w:sz="4" w:space="0" w:color="auto"/>
            </w:tcBorders>
            <w:shd w:val="clear" w:color="auto" w:fill="auto"/>
            <w:noWrap/>
            <w:vAlign w:val="bottom"/>
          </w:tcPr>
          <w:p w14:paraId="2FA09BC6" w14:textId="77777777" w:rsidR="00F65EEA" w:rsidRPr="00171347" w:rsidRDefault="00F65EEA" w:rsidP="00A77625">
            <w:pPr>
              <w:keepNext/>
              <w:keepLines/>
              <w:spacing w:line="360" w:lineRule="auto"/>
              <w:jc w:val="center"/>
              <w:rPr>
                <w:b/>
                <w:sz w:val="22"/>
                <w:szCs w:val="22"/>
              </w:rPr>
            </w:pPr>
            <w:r>
              <w:rPr>
                <w:b/>
                <w:sz w:val="22"/>
                <w:szCs w:val="22"/>
              </w:rPr>
              <w:t>55,2</w:t>
            </w:r>
          </w:p>
        </w:tc>
        <w:tc>
          <w:tcPr>
            <w:tcW w:w="1251" w:type="dxa"/>
            <w:tcBorders>
              <w:top w:val="single" w:sz="4" w:space="0" w:color="auto"/>
              <w:bottom w:val="single" w:sz="4" w:space="0" w:color="auto"/>
            </w:tcBorders>
            <w:shd w:val="clear" w:color="auto" w:fill="auto"/>
            <w:noWrap/>
            <w:vAlign w:val="bottom"/>
          </w:tcPr>
          <w:p w14:paraId="3F84D718" w14:textId="77777777" w:rsidR="00F65EEA" w:rsidRPr="00171347" w:rsidRDefault="00F65EEA" w:rsidP="00A77625">
            <w:pPr>
              <w:keepNext/>
              <w:keepLines/>
              <w:spacing w:line="360" w:lineRule="auto"/>
              <w:jc w:val="center"/>
              <w:rPr>
                <w:b/>
                <w:sz w:val="22"/>
                <w:szCs w:val="22"/>
              </w:rPr>
            </w:pPr>
            <w:r>
              <w:rPr>
                <w:b/>
                <w:sz w:val="22"/>
                <w:szCs w:val="22"/>
              </w:rPr>
              <w:t>44,8</w:t>
            </w:r>
          </w:p>
        </w:tc>
      </w:tr>
    </w:tbl>
    <w:p w14:paraId="38B6DF29" w14:textId="77777777" w:rsidR="00F65EEA" w:rsidRPr="00171347" w:rsidRDefault="00F65EEA" w:rsidP="00F65EEA">
      <w:pPr>
        <w:keepNext/>
        <w:keepLines/>
        <w:autoSpaceDE w:val="0"/>
        <w:autoSpaceDN w:val="0"/>
        <w:adjustRightInd w:val="0"/>
        <w:spacing w:line="360" w:lineRule="auto"/>
        <w:jc w:val="center"/>
        <w:rPr>
          <w:sz w:val="20"/>
          <w:szCs w:val="20"/>
        </w:rPr>
      </w:pPr>
      <w:r w:rsidRPr="00171347">
        <w:rPr>
          <w:sz w:val="20"/>
          <w:szCs w:val="20"/>
        </w:rPr>
        <w:t>Fonte: El</w:t>
      </w:r>
      <w:r>
        <w:rPr>
          <w:sz w:val="20"/>
          <w:szCs w:val="20"/>
        </w:rPr>
        <w:t xml:space="preserve">aboração própria. Dados da MIP </w:t>
      </w:r>
      <w:r w:rsidRPr="00171347">
        <w:rPr>
          <w:sz w:val="20"/>
          <w:szCs w:val="20"/>
        </w:rPr>
        <w:t>2009.</w:t>
      </w:r>
    </w:p>
    <w:p w14:paraId="5A9C01BB" w14:textId="77777777" w:rsidR="00F65EEA" w:rsidRPr="00171347" w:rsidRDefault="00F65EEA" w:rsidP="00F65EEA">
      <w:pPr>
        <w:autoSpaceDE w:val="0"/>
        <w:autoSpaceDN w:val="0"/>
        <w:adjustRightInd w:val="0"/>
        <w:spacing w:line="360" w:lineRule="auto"/>
        <w:jc w:val="both"/>
      </w:pPr>
    </w:p>
    <w:p w14:paraId="2DFB5AF8" w14:textId="77777777" w:rsidR="00F65EEA" w:rsidRDefault="00F65EEA" w:rsidP="00F65EEA">
      <w:pPr>
        <w:autoSpaceDE w:val="0"/>
        <w:autoSpaceDN w:val="0"/>
        <w:adjustRightInd w:val="0"/>
        <w:ind w:firstLine="709"/>
        <w:jc w:val="both"/>
      </w:pPr>
      <w:r w:rsidRPr="00171347">
        <w:t xml:space="preserve">A partir da TABELA </w:t>
      </w:r>
      <w:r>
        <w:t>3</w:t>
      </w:r>
      <w:r w:rsidRPr="00171347">
        <w:t xml:space="preserve">, percebeu-se que apesar da maior parte das atividades que compõem o setor de turismo utilizar intensivamente o fator trabalho, a participação das remunerações da mão de obra no valor adicionado ficou acima do peso do excedente operacional bruto apenas nas atividades transporte rodoviário de passageiros, transporte ferroviário de passageiros e no segmento de alimentação. Esse comportamento pode ser reforçado devido às baixas remunerações das atividades turísticas no Nordeste, que segue o </w:t>
      </w:r>
      <w:r>
        <w:t xml:space="preserve">mesmo </w:t>
      </w:r>
      <w:r w:rsidRPr="00171347">
        <w:t xml:space="preserve">padrão das demais atividades na região em relação à média nacional. Já os segmentos que apresentaram as maiores participações do excedente operacional bruto no total do valor adicional geral foram aqueles com maior intensidade de capital, como o segmento de aluguel de automóveis e o transporte aéreo de passageiros. </w:t>
      </w:r>
    </w:p>
    <w:p w14:paraId="1EDDB57C" w14:textId="77777777" w:rsidR="00F65EEA" w:rsidRPr="00171347" w:rsidRDefault="00F65EEA" w:rsidP="00F65EEA">
      <w:pPr>
        <w:autoSpaceDE w:val="0"/>
        <w:autoSpaceDN w:val="0"/>
        <w:adjustRightInd w:val="0"/>
        <w:ind w:firstLine="284"/>
        <w:jc w:val="both"/>
      </w:pPr>
      <w:r>
        <w:t>A T</w:t>
      </w:r>
      <w:r w:rsidRPr="00171347">
        <w:t>abela</w:t>
      </w:r>
      <w:r>
        <w:t xml:space="preserve">s 4 apresenta </w:t>
      </w:r>
      <w:r w:rsidRPr="00171347">
        <w:t>um resumo dos principais indicadores da economia do turismo no PIB (a preços básicos)</w:t>
      </w:r>
      <w:r>
        <w:t xml:space="preserve"> </w:t>
      </w:r>
      <w:r w:rsidRPr="00171347">
        <w:t xml:space="preserve">do Brasil </w:t>
      </w:r>
      <w:r>
        <w:t>segmentado pelas macrorregiões brasileiras.</w:t>
      </w:r>
    </w:p>
    <w:p w14:paraId="3A882446" w14:textId="77777777" w:rsidR="00F65EEA" w:rsidRPr="00171347" w:rsidRDefault="00F65EEA" w:rsidP="00F65EEA">
      <w:pPr>
        <w:autoSpaceDE w:val="0"/>
        <w:autoSpaceDN w:val="0"/>
        <w:adjustRightInd w:val="0"/>
        <w:jc w:val="both"/>
      </w:pPr>
    </w:p>
    <w:p w14:paraId="13E45D2F" w14:textId="77777777" w:rsidR="00F65EEA" w:rsidRPr="00171347" w:rsidRDefault="00F65EEA" w:rsidP="00F65EEA">
      <w:pPr>
        <w:keepNext/>
        <w:autoSpaceDE w:val="0"/>
        <w:autoSpaceDN w:val="0"/>
        <w:adjustRightInd w:val="0"/>
        <w:ind w:left="1985" w:hanging="1701"/>
        <w:jc w:val="both"/>
        <w:rPr>
          <w:b/>
        </w:rPr>
      </w:pPr>
      <w:r w:rsidRPr="00985815">
        <w:rPr>
          <w:b/>
          <w:sz w:val="22"/>
          <w:szCs w:val="22"/>
        </w:rPr>
        <w:lastRenderedPageBreak/>
        <w:t>TABELA</w:t>
      </w:r>
      <w:r>
        <w:rPr>
          <w:b/>
        </w:rPr>
        <w:t xml:space="preserve"> 4 </w:t>
      </w:r>
      <w:r w:rsidRPr="00171347">
        <w:rPr>
          <w:b/>
        </w:rPr>
        <w:t xml:space="preserve">– PIB das atividades turísticas (em R$ milhões) e suas participações (%) nas economias do Nordeste e do Brasil. </w:t>
      </w:r>
    </w:p>
    <w:p w14:paraId="3AD7A00D" w14:textId="7D149D45" w:rsidR="00F65EEA" w:rsidRPr="00171347" w:rsidRDefault="00F65EEA" w:rsidP="00F65EEA">
      <w:pPr>
        <w:keepNext/>
        <w:autoSpaceDE w:val="0"/>
        <w:autoSpaceDN w:val="0"/>
        <w:adjustRightInd w:val="0"/>
        <w:spacing w:line="360" w:lineRule="auto"/>
        <w:ind w:left="1560" w:hanging="1276"/>
        <w:jc w:val="both"/>
        <w:rPr>
          <w:b/>
        </w:rPr>
      </w:pPr>
      <w:r w:rsidRPr="00171347">
        <w:rPr>
          <w:noProof/>
        </w:rPr>
        <w:drawing>
          <wp:inline distT="0" distB="0" distL="0" distR="0" wp14:anchorId="3F79985D" wp14:editId="59250A9A">
            <wp:extent cx="5800725" cy="22193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00725" cy="2219325"/>
                    </a:xfrm>
                    <a:prstGeom prst="rect">
                      <a:avLst/>
                    </a:prstGeom>
                    <a:noFill/>
                    <a:ln>
                      <a:noFill/>
                    </a:ln>
                  </pic:spPr>
                </pic:pic>
              </a:graphicData>
            </a:graphic>
          </wp:inline>
        </w:drawing>
      </w:r>
    </w:p>
    <w:p w14:paraId="7D23F39A" w14:textId="77777777" w:rsidR="00F65EEA" w:rsidRPr="00467B5A" w:rsidRDefault="00F65EEA" w:rsidP="00F65EEA">
      <w:pPr>
        <w:tabs>
          <w:tab w:val="left" w:pos="7938"/>
        </w:tabs>
        <w:autoSpaceDE w:val="0"/>
        <w:autoSpaceDN w:val="0"/>
        <w:adjustRightInd w:val="0"/>
        <w:ind w:right="567"/>
        <w:jc w:val="center"/>
        <w:rPr>
          <w:sz w:val="22"/>
          <w:szCs w:val="22"/>
        </w:rPr>
      </w:pPr>
      <w:r w:rsidRPr="00467B5A">
        <w:rPr>
          <w:sz w:val="22"/>
          <w:szCs w:val="22"/>
        </w:rPr>
        <w:t xml:space="preserve">Fonte: Elaboração própria. Dados da MIP 2009. </w:t>
      </w:r>
    </w:p>
    <w:p w14:paraId="674555D3" w14:textId="77777777" w:rsidR="00F65EEA" w:rsidRDefault="00F65EEA" w:rsidP="00F65EEA">
      <w:pPr>
        <w:jc w:val="both"/>
      </w:pPr>
    </w:p>
    <w:p w14:paraId="69FA7BA8" w14:textId="77777777" w:rsidR="00F65EEA" w:rsidRPr="00171347" w:rsidRDefault="00F65EEA" w:rsidP="00F65EEA">
      <w:pPr>
        <w:autoSpaceDE w:val="0"/>
        <w:autoSpaceDN w:val="0"/>
        <w:adjustRightInd w:val="0"/>
        <w:spacing w:line="360" w:lineRule="auto"/>
        <w:ind w:firstLine="708"/>
        <w:jc w:val="both"/>
      </w:pPr>
      <w:r w:rsidRPr="00171347">
        <w:t>A distribuição dos empregos do turismo entre as diversas atividades</w:t>
      </w:r>
      <w:r>
        <w:t xml:space="preserve"> turísticas</w:t>
      </w:r>
      <w:r w:rsidRPr="00171347">
        <w:t xml:space="preserve"> </w:t>
      </w:r>
      <w:r>
        <w:t>pode ser observada na TABELA 5</w:t>
      </w:r>
      <w:r w:rsidRPr="00171347">
        <w:t>, a seguir.</w:t>
      </w:r>
    </w:p>
    <w:p w14:paraId="4966CD79" w14:textId="77777777" w:rsidR="00F65EEA" w:rsidRPr="00171347" w:rsidRDefault="00F65EEA" w:rsidP="00F65EEA">
      <w:pPr>
        <w:autoSpaceDE w:val="0"/>
        <w:autoSpaceDN w:val="0"/>
        <w:adjustRightInd w:val="0"/>
        <w:spacing w:line="360" w:lineRule="auto"/>
        <w:jc w:val="both"/>
      </w:pPr>
    </w:p>
    <w:p w14:paraId="07E574F3" w14:textId="77777777" w:rsidR="00F65EEA" w:rsidRPr="004F0D84" w:rsidRDefault="00F65EEA" w:rsidP="00F65EEA">
      <w:pPr>
        <w:keepNext/>
        <w:autoSpaceDE w:val="0"/>
        <w:autoSpaceDN w:val="0"/>
        <w:adjustRightInd w:val="0"/>
        <w:ind w:left="2268" w:right="473" w:hanging="1701"/>
        <w:jc w:val="both"/>
        <w:rPr>
          <w:b/>
          <w:sz w:val="22"/>
          <w:szCs w:val="22"/>
        </w:rPr>
      </w:pPr>
      <w:r>
        <w:rPr>
          <w:b/>
          <w:sz w:val="22"/>
          <w:szCs w:val="22"/>
        </w:rPr>
        <w:t xml:space="preserve">TABELA </w:t>
      </w:r>
      <w:r w:rsidRPr="004F0D84">
        <w:rPr>
          <w:b/>
          <w:sz w:val="22"/>
          <w:szCs w:val="22"/>
        </w:rPr>
        <w:t xml:space="preserve">5 – Participação (%) de cada atividade turística no emprego do setor de Turismo. </w:t>
      </w:r>
    </w:p>
    <w:p w14:paraId="08C44787" w14:textId="3955EB98" w:rsidR="00F65EEA" w:rsidRPr="00171347" w:rsidRDefault="00F65EEA" w:rsidP="00F65EEA">
      <w:pPr>
        <w:keepNext/>
        <w:autoSpaceDE w:val="0"/>
        <w:autoSpaceDN w:val="0"/>
        <w:adjustRightInd w:val="0"/>
        <w:jc w:val="center"/>
      </w:pPr>
      <w:r w:rsidRPr="004F0D84">
        <w:rPr>
          <w:noProof/>
          <w:sz w:val="22"/>
          <w:szCs w:val="22"/>
        </w:rPr>
        <w:drawing>
          <wp:inline distT="0" distB="0" distL="0" distR="0" wp14:anchorId="36D6EC6C" wp14:editId="19179904">
            <wp:extent cx="5286375" cy="1495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86375" cy="1495425"/>
                    </a:xfrm>
                    <a:prstGeom prst="rect">
                      <a:avLst/>
                    </a:prstGeom>
                    <a:noFill/>
                    <a:ln>
                      <a:noFill/>
                    </a:ln>
                  </pic:spPr>
                </pic:pic>
              </a:graphicData>
            </a:graphic>
          </wp:inline>
        </w:drawing>
      </w:r>
    </w:p>
    <w:p w14:paraId="6CF8B0D3" w14:textId="77777777" w:rsidR="00F65EEA" w:rsidRPr="00171347" w:rsidRDefault="00F65EEA" w:rsidP="00F65EEA">
      <w:pPr>
        <w:keepNext/>
        <w:tabs>
          <w:tab w:val="left" w:pos="7938"/>
        </w:tabs>
        <w:autoSpaceDE w:val="0"/>
        <w:autoSpaceDN w:val="0"/>
        <w:adjustRightInd w:val="0"/>
        <w:spacing w:line="360" w:lineRule="auto"/>
        <w:ind w:right="566"/>
        <w:jc w:val="center"/>
        <w:rPr>
          <w:sz w:val="20"/>
          <w:szCs w:val="20"/>
        </w:rPr>
      </w:pPr>
      <w:r w:rsidRPr="00171347">
        <w:rPr>
          <w:sz w:val="20"/>
          <w:szCs w:val="20"/>
        </w:rPr>
        <w:t>Fonte: E</w:t>
      </w:r>
      <w:r>
        <w:rPr>
          <w:sz w:val="20"/>
          <w:szCs w:val="20"/>
        </w:rPr>
        <w:t xml:space="preserve">laboração própria. Dados da MIP </w:t>
      </w:r>
      <w:r w:rsidRPr="00171347">
        <w:rPr>
          <w:sz w:val="20"/>
          <w:szCs w:val="20"/>
        </w:rPr>
        <w:t>2009</w:t>
      </w:r>
      <w:r>
        <w:rPr>
          <w:sz w:val="20"/>
          <w:szCs w:val="20"/>
        </w:rPr>
        <w:t>.</w:t>
      </w:r>
    </w:p>
    <w:p w14:paraId="1BA483FE" w14:textId="77777777" w:rsidR="00F65EEA" w:rsidRDefault="00F65EEA" w:rsidP="00F65EEA">
      <w:pPr>
        <w:jc w:val="both"/>
      </w:pPr>
    </w:p>
    <w:p w14:paraId="11686C23" w14:textId="77777777" w:rsidR="00F65EEA" w:rsidRPr="00467B5A" w:rsidRDefault="00F65EEA" w:rsidP="00F65EEA">
      <w:pPr>
        <w:ind w:firstLine="708"/>
        <w:jc w:val="both"/>
      </w:pPr>
      <w:r>
        <w:t>De acordo com a TABELA 5</w:t>
      </w:r>
      <w:r w:rsidRPr="0023761B">
        <w:t>, a maior parte das ocupações geradas pelo setor de turismo foi gerada no setor de alimentação, em todas as regiões do país. No Nordeste, este segmento alcançou um percentual equivalente a 65,7% do total de empregos no turismo. Em segundo lugar, a atividade turística que gerou o maior número de ocupações foi a de transporte rodoviário de passageiros, na maioria das regiões. A única exceção foi encontrada no Resto do Brasil, região formada pelo Norte e Centro-Oeste. Isso pode ser explicado pela maior presença de transporte aquaviário no Norte do país. Na região Nordeste, o transpor</w:t>
      </w:r>
      <w:r>
        <w:t>te rodoviário de passageiros ocupou o segundo lugar na geração de empregos no turismo, sendo</w:t>
      </w:r>
      <w:r w:rsidRPr="0023761B">
        <w:t xml:space="preserve"> responsável por 17,6% </w:t>
      </w:r>
      <w:r>
        <w:t>da mão de obra total no segmento.</w:t>
      </w:r>
    </w:p>
    <w:p w14:paraId="6E092B6A" w14:textId="77777777" w:rsidR="00F65EEA" w:rsidRPr="00467B5A" w:rsidRDefault="00F65EEA" w:rsidP="00F65EEA">
      <w:pPr>
        <w:autoSpaceDE w:val="0"/>
        <w:autoSpaceDN w:val="0"/>
        <w:adjustRightInd w:val="0"/>
        <w:ind w:firstLine="709"/>
        <w:jc w:val="both"/>
      </w:pPr>
      <w:r w:rsidRPr="00467B5A">
        <w:t>Uma síntese do número total de ocupações nas atividades do segmento turístico está disponível na TABELA 5, apresentada logo em seguida, e também informa a participação das ocupações turísticas no total das ocupações de cada região definida neste estudo e a distribuição regional desses empregos gerados pelo setor no país em comparação com a totalidade de empregos da economia. Destacam-se os setores de alimentação, transporte rodoviário e alojamento como os mais importantes na geração de emprego no turismo.</w:t>
      </w:r>
    </w:p>
    <w:p w14:paraId="70D38441" w14:textId="77777777" w:rsidR="00F65EEA" w:rsidRPr="00171347" w:rsidRDefault="00F65EEA" w:rsidP="00F65EEA">
      <w:pPr>
        <w:autoSpaceDE w:val="0"/>
        <w:autoSpaceDN w:val="0"/>
        <w:adjustRightInd w:val="0"/>
        <w:spacing w:line="360" w:lineRule="auto"/>
        <w:jc w:val="both"/>
      </w:pPr>
    </w:p>
    <w:p w14:paraId="7D85B077" w14:textId="77777777" w:rsidR="00F65EEA" w:rsidRPr="00171347" w:rsidRDefault="00F65EEA" w:rsidP="00F65EEA">
      <w:pPr>
        <w:keepNext/>
        <w:autoSpaceDE w:val="0"/>
        <w:autoSpaceDN w:val="0"/>
        <w:adjustRightInd w:val="0"/>
        <w:spacing w:line="360" w:lineRule="auto"/>
        <w:ind w:left="1560" w:hanging="1560"/>
        <w:jc w:val="center"/>
        <w:rPr>
          <w:b/>
        </w:rPr>
      </w:pPr>
      <w:r>
        <w:rPr>
          <w:b/>
        </w:rPr>
        <w:lastRenderedPageBreak/>
        <w:t>TABELA 5</w:t>
      </w:r>
      <w:r w:rsidRPr="00171347">
        <w:rPr>
          <w:b/>
        </w:rPr>
        <w:t xml:space="preserve"> – Síntese sobre as ocupações </w:t>
      </w:r>
      <w:r>
        <w:rPr>
          <w:b/>
        </w:rPr>
        <w:t>n</w:t>
      </w:r>
      <w:r w:rsidRPr="00171347">
        <w:rPr>
          <w:b/>
        </w:rPr>
        <w:t>as atividades turísticas</w:t>
      </w:r>
      <w:r>
        <w:rPr>
          <w:b/>
        </w:rPr>
        <w:t xml:space="preserve"> por região</w:t>
      </w:r>
      <w:r w:rsidRPr="00171347">
        <w:rPr>
          <w:b/>
        </w:rPr>
        <w:t>.</w:t>
      </w:r>
    </w:p>
    <w:p w14:paraId="0CCFB301" w14:textId="2E857139" w:rsidR="00F65EEA" w:rsidRPr="00171347" w:rsidRDefault="00F65EEA" w:rsidP="00F65EEA">
      <w:pPr>
        <w:keepNext/>
        <w:autoSpaceDE w:val="0"/>
        <w:autoSpaceDN w:val="0"/>
        <w:adjustRightInd w:val="0"/>
        <w:spacing w:line="360" w:lineRule="auto"/>
        <w:jc w:val="center"/>
      </w:pPr>
      <w:r w:rsidRPr="00171347">
        <w:rPr>
          <w:noProof/>
        </w:rPr>
        <w:drawing>
          <wp:inline distT="0" distB="0" distL="0" distR="0" wp14:anchorId="6E38AD65" wp14:editId="79E703B0">
            <wp:extent cx="5791200" cy="2009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91200" cy="2009775"/>
                    </a:xfrm>
                    <a:prstGeom prst="rect">
                      <a:avLst/>
                    </a:prstGeom>
                    <a:noFill/>
                    <a:ln>
                      <a:noFill/>
                    </a:ln>
                  </pic:spPr>
                </pic:pic>
              </a:graphicData>
            </a:graphic>
          </wp:inline>
        </w:drawing>
      </w:r>
    </w:p>
    <w:p w14:paraId="1712E4E3" w14:textId="77777777" w:rsidR="00F65EEA" w:rsidRPr="00171347" w:rsidRDefault="00F65EEA" w:rsidP="00F65EEA">
      <w:pPr>
        <w:keepNext/>
        <w:tabs>
          <w:tab w:val="left" w:pos="7938"/>
        </w:tabs>
        <w:autoSpaceDE w:val="0"/>
        <w:autoSpaceDN w:val="0"/>
        <w:adjustRightInd w:val="0"/>
        <w:spacing w:line="360" w:lineRule="auto"/>
        <w:ind w:right="566"/>
        <w:jc w:val="center"/>
        <w:rPr>
          <w:sz w:val="20"/>
          <w:szCs w:val="20"/>
        </w:rPr>
      </w:pPr>
      <w:r w:rsidRPr="00171347">
        <w:rPr>
          <w:sz w:val="20"/>
          <w:szCs w:val="20"/>
        </w:rPr>
        <w:t xml:space="preserve">Fonte: Elaboração própria. </w:t>
      </w:r>
      <w:r>
        <w:rPr>
          <w:sz w:val="20"/>
          <w:szCs w:val="20"/>
        </w:rPr>
        <w:t>Dados da MIP</w:t>
      </w:r>
      <w:r w:rsidRPr="00171347">
        <w:rPr>
          <w:sz w:val="20"/>
          <w:szCs w:val="20"/>
        </w:rPr>
        <w:t xml:space="preserve"> 2009.</w:t>
      </w:r>
    </w:p>
    <w:p w14:paraId="4AE3A2CB" w14:textId="77777777" w:rsidR="00F65EEA" w:rsidRDefault="00F65EEA" w:rsidP="00F65EEA">
      <w:pPr>
        <w:jc w:val="both"/>
      </w:pPr>
    </w:p>
    <w:p w14:paraId="19E926C8" w14:textId="77777777" w:rsidR="00F65EEA" w:rsidRDefault="00F65EEA" w:rsidP="00F65EEA">
      <w:pPr>
        <w:jc w:val="both"/>
        <w:rPr>
          <w:b/>
        </w:rPr>
      </w:pPr>
      <w:r w:rsidRPr="00F41299">
        <w:rPr>
          <w:b/>
        </w:rPr>
        <w:t>6. Considerações Finais</w:t>
      </w:r>
    </w:p>
    <w:p w14:paraId="208182C0" w14:textId="77777777" w:rsidR="00F65EEA" w:rsidRDefault="00F65EEA" w:rsidP="00F65EEA">
      <w:pPr>
        <w:jc w:val="both"/>
        <w:rPr>
          <w:b/>
        </w:rPr>
      </w:pPr>
    </w:p>
    <w:p w14:paraId="2381CD27" w14:textId="77777777" w:rsidR="00F65EEA" w:rsidRDefault="00F65EEA" w:rsidP="00F65EEA">
      <w:pPr>
        <w:ind w:firstLine="708"/>
        <w:jc w:val="both"/>
      </w:pPr>
      <w:r w:rsidRPr="00FA52F8">
        <w:t>Constatou-se que o setor de turismo correspondeu a 2,27% do PIB nacional, enquanto que na região Nordeste essa participação atingiu o valor de 2,77% do PIB regional, evidenciando a maior importância relativa do turismo na economia nordestina, embora esse valor ainda seja considerado pequeno. Assim, o Nordeste brasileiro ganhou uma maior posição relativa no total do PIB do turismo brasileiro, atingindo uma participação de 17%, enquanto o peso da economia do Nordeste no país correspondeu a 14%, em 2009. Em relação ao percentual das ocupações no setor de turismo sobre o total de ocupações da economia do Nordeste, esse valor atingiu 3,9%, acima da participação do turismo no PIB regional, entretanto, o turismo no Nordeste mostrou-se relativamente menos intensivo em mão de obra do que a média nacional, que atingiu 4,2% das ocupações no país.</w:t>
      </w:r>
    </w:p>
    <w:p w14:paraId="45A81CFF" w14:textId="77777777" w:rsidR="00F65EEA" w:rsidRDefault="00F65EEA" w:rsidP="00F65EEA">
      <w:pPr>
        <w:ind w:firstLine="708"/>
        <w:jc w:val="both"/>
      </w:pPr>
      <w:r w:rsidRPr="00171347">
        <w:t>Na composição da participação de cada atividade na geração de emprego e renda no setor de turismo no Nordeste e no Brasil, destacaram-se as atividades de alojamento, transporte rodoviário de passageiros e alimentação.</w:t>
      </w:r>
      <w:r>
        <w:t xml:space="preserve"> Ainda, verificou-se </w:t>
      </w:r>
      <w:r w:rsidRPr="00171347">
        <w:t>um multiplicador de produção</w:t>
      </w:r>
      <w:r>
        <w:t xml:space="preserve"> do setor de turismo igual a 1,31,</w:t>
      </w:r>
      <w:r w:rsidRPr="00171347">
        <w:t xml:space="preserve"> que indica que para cada R$1 mi</w:t>
      </w:r>
      <w:r>
        <w:t>lhão produzido nas atividades turísticas</w:t>
      </w:r>
      <w:r w:rsidRPr="00171347">
        <w:t xml:space="preserve"> são gerados R$1,31 milhão na economia</w:t>
      </w:r>
      <w:r>
        <w:t xml:space="preserve">. </w:t>
      </w:r>
      <w:r w:rsidRPr="00171347">
        <w:t>Já o setor de turismo teve um multiplicador</w:t>
      </w:r>
      <w:r>
        <w:t xml:space="preserve"> de emprego equivalente a 1,19, refletindo uma baixa relação inter-setorial com segmentos intensivos em mão de obra.</w:t>
      </w:r>
    </w:p>
    <w:p w14:paraId="5D6D3595" w14:textId="77777777" w:rsidR="00F65EEA" w:rsidRPr="00171347" w:rsidRDefault="00F65EEA" w:rsidP="00F65EEA">
      <w:pPr>
        <w:ind w:firstLine="708"/>
        <w:jc w:val="both"/>
      </w:pPr>
      <w:r>
        <w:t xml:space="preserve">A partir das informações levantadas sobre o setor de turismo no Nordeste buscou-se contribuir com a redução da lacuna referente ao número reduzidos de estudos voltados para o setor no Brasil e, especificamente, no Nordeste. Assim, os resultados apontam uma vantagem comparativa do turismo na economia nordestina, pois há uma dotação de fatores, fortemente baseada nos recursos naturais, que torna o turismo um setor com grandes potencialidades de desenvolvimento. </w:t>
      </w:r>
    </w:p>
    <w:p w14:paraId="41AD71E4" w14:textId="77777777" w:rsidR="00F65EEA" w:rsidRDefault="00F65EEA" w:rsidP="00F65EEA">
      <w:pPr>
        <w:ind w:firstLine="708"/>
        <w:jc w:val="both"/>
      </w:pPr>
    </w:p>
    <w:p w14:paraId="35F70CB9" w14:textId="77777777" w:rsidR="00F65EEA" w:rsidRDefault="00F65EEA" w:rsidP="00F65EEA">
      <w:pPr>
        <w:jc w:val="both"/>
        <w:rPr>
          <w:b/>
        </w:rPr>
      </w:pPr>
      <w:r w:rsidRPr="00B1459E">
        <w:rPr>
          <w:b/>
        </w:rPr>
        <w:t>Referências</w:t>
      </w:r>
    </w:p>
    <w:p w14:paraId="61AFE754" w14:textId="77777777" w:rsidR="00F65EEA" w:rsidRDefault="00F65EEA" w:rsidP="00F65EEA">
      <w:pPr>
        <w:jc w:val="both"/>
        <w:rPr>
          <w:b/>
        </w:rPr>
      </w:pPr>
    </w:p>
    <w:p w14:paraId="344A5E5A" w14:textId="77777777" w:rsidR="00F65EEA" w:rsidRPr="00171347" w:rsidRDefault="00F65EEA" w:rsidP="00F65EEA">
      <w:pPr>
        <w:jc w:val="both"/>
        <w:rPr>
          <w:lang w:val="en-US"/>
        </w:rPr>
      </w:pPr>
      <w:r w:rsidRPr="00171347">
        <w:rPr>
          <w:lang w:val="en-US"/>
        </w:rPr>
        <w:t xml:space="preserve">ASHLEY, C.; GOOGWIN, H. “Turismo pro-pobre” – </w:t>
      </w:r>
      <w:r w:rsidRPr="00171347">
        <w:rPr>
          <w:i/>
          <w:lang w:val="en-US"/>
        </w:rPr>
        <w:t>¿Qué ha ido bien y qué ha ido mal?.</w:t>
      </w:r>
      <w:r w:rsidRPr="00171347">
        <w:rPr>
          <w:lang w:val="en-US"/>
        </w:rPr>
        <w:t xml:space="preserve"> Opinión, Overseas Development Institute, junho, 2007.</w:t>
      </w:r>
    </w:p>
    <w:p w14:paraId="24127E8F" w14:textId="77777777" w:rsidR="00F65EEA" w:rsidRPr="00171347" w:rsidRDefault="00F65EEA" w:rsidP="00F65EEA">
      <w:pPr>
        <w:jc w:val="both"/>
        <w:rPr>
          <w:lang w:val="en-US"/>
        </w:rPr>
      </w:pPr>
    </w:p>
    <w:p w14:paraId="748E01F2" w14:textId="77777777" w:rsidR="00F65EEA" w:rsidRPr="00171347" w:rsidRDefault="00F65EEA" w:rsidP="00F65EEA">
      <w:pPr>
        <w:autoSpaceDE w:val="0"/>
        <w:autoSpaceDN w:val="0"/>
        <w:adjustRightInd w:val="0"/>
        <w:jc w:val="both"/>
        <w:rPr>
          <w:lang w:val="en-US"/>
        </w:rPr>
      </w:pPr>
      <w:r>
        <w:rPr>
          <w:lang w:val="en-US"/>
        </w:rPr>
        <w:t>BLAKE, A., ARBACHE, J. S.</w:t>
      </w:r>
      <w:r w:rsidRPr="00171347">
        <w:rPr>
          <w:lang w:val="en-US"/>
        </w:rPr>
        <w:t xml:space="preserve">; SINCLAIR, M. T. e TELES, V. </w:t>
      </w:r>
      <w:r w:rsidRPr="00171347">
        <w:rPr>
          <w:i/>
          <w:lang w:val="en-US"/>
        </w:rPr>
        <w:t>Tourism and Poverty Relief</w:t>
      </w:r>
      <w:r w:rsidRPr="00171347">
        <w:rPr>
          <w:lang w:val="en-US"/>
        </w:rPr>
        <w:t xml:space="preserve">, </w:t>
      </w:r>
      <w:r w:rsidRPr="00171347">
        <w:rPr>
          <w:iCs/>
          <w:lang w:val="en-US"/>
        </w:rPr>
        <w:t>Annals of Tourism Research</w:t>
      </w:r>
      <w:r w:rsidRPr="00171347">
        <w:rPr>
          <w:lang w:val="en-US"/>
        </w:rPr>
        <w:t>, 35(1):107-126, 2008.</w:t>
      </w:r>
    </w:p>
    <w:p w14:paraId="06EDA47E" w14:textId="77777777" w:rsidR="00F65EEA" w:rsidRPr="00171347" w:rsidRDefault="00F65EEA" w:rsidP="00F65EEA">
      <w:pPr>
        <w:autoSpaceDE w:val="0"/>
        <w:autoSpaceDN w:val="0"/>
        <w:adjustRightInd w:val="0"/>
        <w:jc w:val="both"/>
        <w:rPr>
          <w:lang w:val="en-US"/>
        </w:rPr>
      </w:pPr>
    </w:p>
    <w:p w14:paraId="65CC27C0" w14:textId="77777777" w:rsidR="00F65EEA" w:rsidRPr="00171347" w:rsidRDefault="00F65EEA" w:rsidP="00F65EEA">
      <w:pPr>
        <w:jc w:val="both"/>
      </w:pPr>
      <w:r w:rsidRPr="00171347">
        <w:t>BRASIL/ IBGE/MTUR. Economia do turismo – Análise das atividades características do setor 2003. Disponível em:</w:t>
      </w:r>
    </w:p>
    <w:p w14:paraId="641DD082" w14:textId="77777777" w:rsidR="00F65EEA" w:rsidRPr="00171347" w:rsidRDefault="00F65EEA" w:rsidP="00F65EEA">
      <w:pPr>
        <w:jc w:val="both"/>
      </w:pPr>
      <w:r w:rsidRPr="00171347">
        <w:lastRenderedPageBreak/>
        <w:t>&lt;http://200.189.169.141/site/arquivos/dados_fatos/Conta%20Satelite/economia_turismo___dados_de_2003.pdf &gt; Acesso: 07 jan. 2009</w:t>
      </w:r>
    </w:p>
    <w:p w14:paraId="66D4EA4F" w14:textId="77777777" w:rsidR="00F65EEA" w:rsidRPr="00171347" w:rsidRDefault="00F65EEA" w:rsidP="00F65EEA">
      <w:pPr>
        <w:autoSpaceDE w:val="0"/>
        <w:autoSpaceDN w:val="0"/>
        <w:adjustRightInd w:val="0"/>
        <w:jc w:val="both"/>
      </w:pPr>
    </w:p>
    <w:p w14:paraId="112DC5CC" w14:textId="77777777" w:rsidR="00F65EEA" w:rsidRPr="00171347" w:rsidRDefault="00F65EEA" w:rsidP="00F65EEA">
      <w:pPr>
        <w:autoSpaceDE w:val="0"/>
        <w:autoSpaceDN w:val="0"/>
        <w:adjustRightInd w:val="0"/>
        <w:jc w:val="both"/>
      </w:pPr>
      <w:r w:rsidRPr="00171347">
        <w:t>BRASIL/ MTUR/ FIPE. Caracterização e dimensionamento do turismo doméstico no Brasil- 2007. Disponível em:</w:t>
      </w:r>
    </w:p>
    <w:p w14:paraId="2409E892" w14:textId="77777777" w:rsidR="00F65EEA" w:rsidRPr="00171347" w:rsidRDefault="00F65EEA" w:rsidP="00F65EEA">
      <w:pPr>
        <w:autoSpaceDE w:val="0"/>
        <w:autoSpaceDN w:val="0"/>
        <w:adjustRightInd w:val="0"/>
        <w:jc w:val="both"/>
      </w:pPr>
      <w:r w:rsidRPr="00171347">
        <w:t>&lt;http://www.dadosefatos.turismo.gov.br/export/sites/default/dadosefatos/demanda_turistica/domestica/downloads_domestica/Relatxrio_Executivo_Tur_Dom_2007.pdf&gt;. Acesso: 10 mar. 2012</w:t>
      </w:r>
    </w:p>
    <w:p w14:paraId="2B2BEB21" w14:textId="77777777" w:rsidR="00F65EEA" w:rsidRPr="00171347" w:rsidRDefault="00F65EEA" w:rsidP="00F65EEA">
      <w:pPr>
        <w:autoSpaceDE w:val="0"/>
        <w:autoSpaceDN w:val="0"/>
        <w:adjustRightInd w:val="0"/>
        <w:jc w:val="both"/>
      </w:pPr>
    </w:p>
    <w:p w14:paraId="4EE80C68" w14:textId="77777777" w:rsidR="00F65EEA" w:rsidRPr="00171347" w:rsidRDefault="00F65EEA" w:rsidP="00F65EEA">
      <w:pPr>
        <w:autoSpaceDE w:val="0"/>
        <w:autoSpaceDN w:val="0"/>
        <w:adjustRightInd w:val="0"/>
        <w:jc w:val="both"/>
      </w:pPr>
      <w:r w:rsidRPr="00171347">
        <w:t xml:space="preserve">BRASIL/ MTUR/EMBRATUR. Anuários estatísticos, 2001 a 2012. Disponível em: &lt;www.turismo.gov.br&gt;. </w:t>
      </w:r>
    </w:p>
    <w:p w14:paraId="3730CD32" w14:textId="77777777" w:rsidR="00F65EEA" w:rsidRPr="00171347" w:rsidRDefault="00F65EEA" w:rsidP="00F65EEA">
      <w:pPr>
        <w:jc w:val="both"/>
      </w:pPr>
    </w:p>
    <w:p w14:paraId="663CC1B7" w14:textId="77777777" w:rsidR="00F65EEA" w:rsidRPr="00171347" w:rsidRDefault="00F65EEA" w:rsidP="00F65EEA">
      <w:pPr>
        <w:pStyle w:val="Default"/>
        <w:jc w:val="both"/>
        <w:rPr>
          <w:rFonts w:ascii="Times New Roman" w:hAnsi="Times New Roman" w:cs="Times New Roman"/>
          <w:color w:val="auto"/>
          <w:lang w:eastAsia="zh-CN"/>
        </w:rPr>
      </w:pPr>
      <w:r w:rsidRPr="00171347">
        <w:rPr>
          <w:rFonts w:ascii="Times New Roman" w:hAnsi="Times New Roman" w:cs="Times New Roman"/>
          <w:color w:val="auto"/>
          <w:lang w:eastAsia="zh-CN"/>
        </w:rPr>
        <w:t>CASIMIRO FILHO, F., Contribuições do turismo à economia brasileira. Tese de doutorado, Escola Superior de Agricultura Luiz de Queiroz, Universidade de São Paulo, 2002.</w:t>
      </w:r>
    </w:p>
    <w:p w14:paraId="43E07F6B" w14:textId="77777777" w:rsidR="00F65EEA" w:rsidRDefault="00F65EEA" w:rsidP="00F65EEA">
      <w:pPr>
        <w:jc w:val="both"/>
      </w:pPr>
    </w:p>
    <w:p w14:paraId="168501F7" w14:textId="77777777" w:rsidR="00F65EEA" w:rsidRPr="00F501E5" w:rsidRDefault="00F65EEA" w:rsidP="00F65EEA">
      <w:pPr>
        <w:jc w:val="both"/>
        <w:rPr>
          <w:lang w:val="en-US"/>
        </w:rPr>
      </w:pPr>
      <w:r w:rsidRPr="00F501E5">
        <w:rPr>
          <w:lang w:val="en-US"/>
        </w:rPr>
        <w:t xml:space="preserve">CEPAL. </w:t>
      </w:r>
      <w:r w:rsidRPr="00F501E5">
        <w:t xml:space="preserve">Comissão Econômica para América Latina e Caribe. </w:t>
      </w:r>
      <w:r w:rsidRPr="00F501E5">
        <w:rPr>
          <w:lang w:val="en-US"/>
        </w:rPr>
        <w:t xml:space="preserve">Dados e publicações estatísticas. 2011. </w:t>
      </w:r>
    </w:p>
    <w:p w14:paraId="07A92F42" w14:textId="77777777" w:rsidR="00F65EEA" w:rsidRPr="00F501E5" w:rsidRDefault="00F65EEA" w:rsidP="00F65EEA">
      <w:pPr>
        <w:jc w:val="both"/>
        <w:rPr>
          <w:lang w:val="en-US"/>
        </w:rPr>
      </w:pPr>
    </w:p>
    <w:p w14:paraId="0086B83E" w14:textId="77777777" w:rsidR="00F65EEA" w:rsidRPr="00171347" w:rsidRDefault="00F65EEA" w:rsidP="00F65EEA">
      <w:pPr>
        <w:autoSpaceDE w:val="0"/>
        <w:autoSpaceDN w:val="0"/>
        <w:adjustRightInd w:val="0"/>
        <w:jc w:val="both"/>
      </w:pPr>
      <w:r w:rsidRPr="00171347">
        <w:rPr>
          <w:lang w:val="en-US"/>
        </w:rPr>
        <w:t xml:space="preserve">CROES, R., e VANEGAS, M. </w:t>
      </w:r>
      <w:r w:rsidRPr="00171347">
        <w:rPr>
          <w:i/>
          <w:lang w:val="en-US"/>
        </w:rPr>
        <w:t>Cointegration and Causality between Tourism and Poverty Reduction</w:t>
      </w:r>
      <w:r w:rsidRPr="00171347">
        <w:rPr>
          <w:lang w:val="en-US"/>
        </w:rPr>
        <w:t xml:space="preserve">, Journal of Travel Research 2008, 47, jan, 2008. </w:t>
      </w:r>
      <w:r w:rsidRPr="00171347">
        <w:t>Disponível na internet:</w:t>
      </w:r>
    </w:p>
    <w:p w14:paraId="4B56DE04" w14:textId="77777777" w:rsidR="00F65EEA" w:rsidRPr="00171347" w:rsidRDefault="00F65EEA" w:rsidP="00F65EEA">
      <w:pPr>
        <w:autoSpaceDE w:val="0"/>
        <w:autoSpaceDN w:val="0"/>
        <w:adjustRightInd w:val="0"/>
        <w:jc w:val="both"/>
      </w:pPr>
      <w:r w:rsidRPr="00171347">
        <w:t>&lt;http://jtr.sagepub.com/cgi/content/abstract/47/1/94 &gt; Acesso em 20 mar. 2009</w:t>
      </w:r>
    </w:p>
    <w:p w14:paraId="5E9021D5" w14:textId="77777777" w:rsidR="00F65EEA" w:rsidRPr="00171347" w:rsidRDefault="00F65EEA" w:rsidP="00F65EEA">
      <w:pPr>
        <w:autoSpaceDE w:val="0"/>
        <w:autoSpaceDN w:val="0"/>
        <w:adjustRightInd w:val="0"/>
        <w:jc w:val="both"/>
      </w:pPr>
    </w:p>
    <w:p w14:paraId="5A6EE0A3" w14:textId="77777777" w:rsidR="00F65EEA" w:rsidRPr="00171347" w:rsidRDefault="00F65EEA" w:rsidP="00F65EEA">
      <w:pPr>
        <w:pStyle w:val="Default"/>
        <w:jc w:val="both"/>
        <w:rPr>
          <w:rFonts w:ascii="Times New Roman" w:hAnsi="Times New Roman" w:cs="Times New Roman"/>
          <w:color w:val="auto"/>
          <w:lang w:val="en-US" w:eastAsia="zh-CN"/>
        </w:rPr>
      </w:pPr>
      <w:r w:rsidRPr="00171347">
        <w:rPr>
          <w:rFonts w:ascii="Times New Roman" w:hAnsi="Times New Roman" w:cs="Times New Roman"/>
          <w:color w:val="auto"/>
          <w:lang w:val="en-US" w:eastAsia="zh-CN"/>
        </w:rPr>
        <w:t xml:space="preserve">FRECHTLING, D. C. e HORVATH, E. </w:t>
      </w:r>
      <w:r w:rsidRPr="00171347">
        <w:rPr>
          <w:rFonts w:ascii="Times New Roman" w:hAnsi="Times New Roman" w:cs="Times New Roman"/>
          <w:i/>
          <w:color w:val="auto"/>
          <w:lang w:val="en-US" w:eastAsia="zh-CN"/>
        </w:rPr>
        <w:t>Estimating the Multiplier Effects of Tourism Expenditures on a Local Economy through a Regional Input-Output Model.</w:t>
      </w:r>
      <w:r w:rsidRPr="00171347">
        <w:rPr>
          <w:rFonts w:ascii="Times New Roman" w:hAnsi="Times New Roman" w:cs="Times New Roman"/>
          <w:color w:val="auto"/>
          <w:lang w:val="en-US" w:eastAsia="zh-CN"/>
        </w:rPr>
        <w:t xml:space="preserve"> Journal of Travel Research 37(May):324-332. 1999.</w:t>
      </w:r>
    </w:p>
    <w:p w14:paraId="6AACBB82" w14:textId="77777777" w:rsidR="00F65EEA" w:rsidRPr="00171347" w:rsidRDefault="00F65EEA" w:rsidP="00F65EEA">
      <w:pPr>
        <w:pStyle w:val="Default"/>
        <w:jc w:val="both"/>
        <w:rPr>
          <w:rFonts w:ascii="Times New Roman" w:hAnsi="Times New Roman" w:cs="Times New Roman"/>
          <w:lang w:val="en-US"/>
        </w:rPr>
      </w:pPr>
    </w:p>
    <w:p w14:paraId="7FA25273" w14:textId="77777777" w:rsidR="00F65EEA" w:rsidRPr="00171347" w:rsidRDefault="00F65EEA" w:rsidP="00F65EEA">
      <w:pPr>
        <w:autoSpaceDE w:val="0"/>
        <w:autoSpaceDN w:val="0"/>
        <w:adjustRightInd w:val="0"/>
        <w:jc w:val="both"/>
      </w:pPr>
      <w:r w:rsidRPr="00171347">
        <w:rPr>
          <w:lang w:val="en-US"/>
        </w:rPr>
        <w:t xml:space="preserve">GUILHOTO, J. J. M. </w:t>
      </w:r>
      <w:r w:rsidRPr="00171347">
        <w:rPr>
          <w:i/>
          <w:lang w:val="en-US"/>
        </w:rPr>
        <w:t>Input – Output Analysis: Theory and Foundations</w:t>
      </w:r>
      <w:r w:rsidRPr="00171347">
        <w:rPr>
          <w:lang w:val="en-US"/>
        </w:rPr>
        <w:t>, 2011.</w:t>
      </w:r>
      <w:r w:rsidRPr="00171347">
        <w:rPr>
          <w:i/>
          <w:lang w:val="en-US"/>
        </w:rPr>
        <w:t xml:space="preserve"> </w:t>
      </w:r>
      <w:r w:rsidRPr="00171347">
        <w:t xml:space="preserve">Disponível em: </w:t>
      </w:r>
    </w:p>
    <w:p w14:paraId="1141F905" w14:textId="77777777" w:rsidR="00F65EEA" w:rsidRPr="00171347" w:rsidRDefault="00F65EEA" w:rsidP="00F65EEA">
      <w:pPr>
        <w:pStyle w:val="Default"/>
        <w:jc w:val="both"/>
        <w:rPr>
          <w:rFonts w:ascii="Times New Roman" w:hAnsi="Times New Roman" w:cs="Times New Roman"/>
        </w:rPr>
      </w:pPr>
      <w:r w:rsidRPr="00171347">
        <w:rPr>
          <w:rFonts w:ascii="Times New Roman" w:hAnsi="Times New Roman" w:cs="Times New Roman"/>
        </w:rPr>
        <w:t>&lt;http://mpra.ub.uni-muenchen.de/32566/&gt;</w:t>
      </w:r>
    </w:p>
    <w:p w14:paraId="2AFAF661" w14:textId="77777777" w:rsidR="00F65EEA" w:rsidRPr="00171347" w:rsidRDefault="00F65EEA" w:rsidP="00F65EEA">
      <w:pPr>
        <w:pStyle w:val="Default"/>
        <w:jc w:val="both"/>
        <w:rPr>
          <w:rFonts w:ascii="Times New Roman" w:hAnsi="Times New Roman" w:cs="Times New Roman"/>
        </w:rPr>
      </w:pPr>
    </w:p>
    <w:p w14:paraId="78CABE9A" w14:textId="77777777" w:rsidR="00F65EEA" w:rsidRPr="00171347" w:rsidRDefault="00F65EEA" w:rsidP="00F65EEA">
      <w:pPr>
        <w:autoSpaceDE w:val="0"/>
        <w:autoSpaceDN w:val="0"/>
        <w:adjustRightInd w:val="0"/>
        <w:jc w:val="both"/>
      </w:pPr>
      <w:r w:rsidRPr="00171347">
        <w:t xml:space="preserve">GUILHOTO, J. J. M., et al. </w:t>
      </w:r>
      <w:r w:rsidRPr="00171347">
        <w:rPr>
          <w:i/>
          <w:iCs/>
        </w:rPr>
        <w:t>Matriz de Insumo-Produto do Nordeste e Estados: Metodologia e Resultados</w:t>
      </w:r>
      <w:r w:rsidRPr="00171347">
        <w:t>. Fortaleza: Banco do Nordeste do Brasil. ISBN: 978.85.7791.110.3, 2010.</w:t>
      </w:r>
    </w:p>
    <w:p w14:paraId="14FF1235" w14:textId="77777777" w:rsidR="00F65EEA" w:rsidRDefault="00F65EEA" w:rsidP="00F65EEA">
      <w:pPr>
        <w:autoSpaceDE w:val="0"/>
        <w:autoSpaceDN w:val="0"/>
        <w:adjustRightInd w:val="0"/>
        <w:jc w:val="both"/>
        <w:rPr>
          <w:color w:val="000000"/>
        </w:rPr>
      </w:pPr>
    </w:p>
    <w:p w14:paraId="186A4343" w14:textId="77777777" w:rsidR="00F65EEA" w:rsidRPr="00283385" w:rsidRDefault="00F65EEA" w:rsidP="00F65EEA">
      <w:pPr>
        <w:autoSpaceDE w:val="0"/>
        <w:autoSpaceDN w:val="0"/>
        <w:adjustRightInd w:val="0"/>
        <w:jc w:val="both"/>
        <w:rPr>
          <w:color w:val="000000"/>
          <w:lang w:val="en-US"/>
        </w:rPr>
      </w:pPr>
      <w:r>
        <w:t xml:space="preserve">GUILHOTO, J. J. M. Estimação da Matriz insumo-produto inter-regional brasileira para 2009. </w:t>
      </w:r>
      <w:r w:rsidRPr="00283385">
        <w:rPr>
          <w:lang w:val="en-US"/>
        </w:rPr>
        <w:t xml:space="preserve">Mimeo. 2013. </w:t>
      </w:r>
    </w:p>
    <w:p w14:paraId="3FA32A2C" w14:textId="77777777" w:rsidR="00F65EEA" w:rsidRPr="00283385" w:rsidRDefault="00F65EEA" w:rsidP="00F65EEA">
      <w:pPr>
        <w:autoSpaceDE w:val="0"/>
        <w:autoSpaceDN w:val="0"/>
        <w:adjustRightInd w:val="0"/>
        <w:jc w:val="both"/>
        <w:rPr>
          <w:color w:val="000000"/>
          <w:lang w:val="en-US"/>
        </w:rPr>
      </w:pPr>
    </w:p>
    <w:p w14:paraId="7195A2BD" w14:textId="77777777" w:rsidR="00F65EEA" w:rsidRPr="00F65EEA" w:rsidRDefault="00F65EEA" w:rsidP="00F65EEA">
      <w:pPr>
        <w:jc w:val="both"/>
        <w:rPr>
          <w:i/>
          <w:color w:val="000000"/>
        </w:rPr>
      </w:pPr>
      <w:r w:rsidRPr="00171347">
        <w:rPr>
          <w:color w:val="000000"/>
          <w:lang w:val="en-US"/>
        </w:rPr>
        <w:t xml:space="preserve">HADDAD, E. A; PORSSE, A.; RABAHY, W. </w:t>
      </w:r>
      <w:r w:rsidRPr="00171347">
        <w:rPr>
          <w:i/>
          <w:color w:val="000000"/>
          <w:lang w:val="en-US"/>
        </w:rPr>
        <w:t xml:space="preserve">Domestic tourism and regional inequality in Brazil, </w:t>
      </w:r>
      <w:r w:rsidRPr="00171347">
        <w:rPr>
          <w:color w:val="000000"/>
          <w:lang w:val="en-US"/>
        </w:rPr>
        <w:t xml:space="preserve">2013. </w:t>
      </w:r>
      <w:r w:rsidRPr="00F65EEA">
        <w:rPr>
          <w:color w:val="000000"/>
        </w:rPr>
        <w:t>Disponível em:</w:t>
      </w:r>
    </w:p>
    <w:p w14:paraId="149114D0" w14:textId="77777777" w:rsidR="00F65EEA" w:rsidRPr="00171347" w:rsidRDefault="00F65EEA" w:rsidP="00F65EEA">
      <w:pPr>
        <w:ind w:left="360" w:hanging="360"/>
        <w:jc w:val="both"/>
        <w:rPr>
          <w:color w:val="000000"/>
        </w:rPr>
      </w:pPr>
      <w:r w:rsidRPr="00F65EEA">
        <w:rPr>
          <w:color w:val="000000"/>
        </w:rPr>
        <w:t>&lt;http://mpra.u</w:t>
      </w:r>
      <w:r w:rsidRPr="00171347">
        <w:rPr>
          <w:color w:val="000000"/>
        </w:rPr>
        <w:t>b.uni-muenchen.de/32942/&gt; Acesso em 15. jun. 2013.</w:t>
      </w:r>
    </w:p>
    <w:p w14:paraId="1CD8359F" w14:textId="77777777" w:rsidR="00F65EEA" w:rsidRPr="00171347" w:rsidRDefault="00F65EEA" w:rsidP="00F65EEA">
      <w:pPr>
        <w:autoSpaceDE w:val="0"/>
        <w:autoSpaceDN w:val="0"/>
        <w:adjustRightInd w:val="0"/>
        <w:jc w:val="both"/>
        <w:rPr>
          <w:color w:val="000000"/>
        </w:rPr>
      </w:pPr>
    </w:p>
    <w:p w14:paraId="2D8DE83C" w14:textId="77777777" w:rsidR="00F65EEA" w:rsidRDefault="00F65EEA" w:rsidP="00F65EEA">
      <w:pPr>
        <w:jc w:val="both"/>
        <w:rPr>
          <w:color w:val="000000"/>
          <w:lang w:val="en-US"/>
        </w:rPr>
      </w:pPr>
      <w:r w:rsidRPr="00171347">
        <w:rPr>
          <w:color w:val="000000"/>
          <w:lang w:val="en-US"/>
        </w:rPr>
        <w:t>HIRSCHMAN, A. O. The strategy of economic development. New Haven: Yale University Press, 1958.</w:t>
      </w:r>
    </w:p>
    <w:p w14:paraId="3813069C" w14:textId="77777777" w:rsidR="00F65EEA" w:rsidRDefault="00F65EEA" w:rsidP="00F65EEA">
      <w:pPr>
        <w:jc w:val="both"/>
        <w:rPr>
          <w:color w:val="000000"/>
          <w:lang w:val="en-US"/>
        </w:rPr>
      </w:pPr>
    </w:p>
    <w:p w14:paraId="4CF16D15" w14:textId="77777777" w:rsidR="00F65EEA" w:rsidRPr="00F65EEA" w:rsidRDefault="00F65EEA" w:rsidP="00F65EEA">
      <w:pPr>
        <w:jc w:val="both"/>
        <w:rPr>
          <w:i/>
          <w:color w:val="000000"/>
          <w:lang w:val="en-US"/>
        </w:rPr>
      </w:pPr>
      <w:r w:rsidRPr="00F65EEA">
        <w:rPr>
          <w:color w:val="000000"/>
        </w:rPr>
        <w:t xml:space="preserve">INEGI/ México. </w:t>
      </w:r>
      <w:r w:rsidRPr="002B3551">
        <w:rPr>
          <w:i/>
          <w:color w:val="000000"/>
        </w:rPr>
        <w:t xml:space="preserve">Instituto Nacional de Estadística y </w:t>
      </w:r>
      <w:r w:rsidRPr="006968BF">
        <w:rPr>
          <w:i/>
          <w:color w:val="000000"/>
        </w:rPr>
        <w:t>Geografía</w:t>
      </w:r>
      <w:r>
        <w:rPr>
          <w:i/>
          <w:color w:val="000000"/>
        </w:rPr>
        <w:t xml:space="preserve">. </w:t>
      </w:r>
      <w:r w:rsidRPr="00F65EEA">
        <w:rPr>
          <w:i/>
          <w:color w:val="000000"/>
          <w:lang w:val="en-US"/>
        </w:rPr>
        <w:t>2014.</w:t>
      </w:r>
    </w:p>
    <w:p w14:paraId="64F2935F" w14:textId="77777777" w:rsidR="00F65EEA" w:rsidRPr="00F65EEA" w:rsidRDefault="00F65EEA" w:rsidP="00F65EEA">
      <w:pPr>
        <w:jc w:val="both"/>
        <w:rPr>
          <w:color w:val="000000"/>
          <w:lang w:val="en-US"/>
        </w:rPr>
      </w:pPr>
    </w:p>
    <w:p w14:paraId="490C8E0F" w14:textId="77777777" w:rsidR="00F65EEA" w:rsidRPr="00F65EEA" w:rsidRDefault="00F65EEA" w:rsidP="00F65EEA">
      <w:pPr>
        <w:autoSpaceDE w:val="0"/>
        <w:autoSpaceDN w:val="0"/>
        <w:adjustRightInd w:val="0"/>
        <w:jc w:val="both"/>
        <w:rPr>
          <w:lang w:val="en-US"/>
        </w:rPr>
      </w:pPr>
      <w:r w:rsidRPr="00171347">
        <w:rPr>
          <w:lang w:val="en-US"/>
        </w:rPr>
        <w:t xml:space="preserve">MILLER, R.E., BLAIR, P.D. </w:t>
      </w:r>
      <w:r w:rsidRPr="00171347">
        <w:rPr>
          <w:i/>
          <w:lang w:val="en-US"/>
        </w:rPr>
        <w:t>Input-Output Analysis: Foundations and Extensions.</w:t>
      </w:r>
      <w:r w:rsidRPr="00171347">
        <w:rPr>
          <w:lang w:val="en-US"/>
        </w:rPr>
        <w:t xml:space="preserve"> </w:t>
      </w:r>
      <w:r w:rsidRPr="00F65EEA">
        <w:rPr>
          <w:lang w:val="en-US"/>
        </w:rPr>
        <w:t>Englewood Cliffs: Prentice-Hall, 2009.</w:t>
      </w:r>
    </w:p>
    <w:p w14:paraId="01B2BA88" w14:textId="77777777" w:rsidR="00F65EEA" w:rsidRPr="00F65EEA" w:rsidRDefault="00F65EEA" w:rsidP="00F65EEA">
      <w:pPr>
        <w:jc w:val="both"/>
        <w:rPr>
          <w:b/>
          <w:lang w:val="en-US"/>
        </w:rPr>
      </w:pPr>
    </w:p>
    <w:p w14:paraId="40AAA828" w14:textId="77777777" w:rsidR="00F65EEA" w:rsidRPr="00171347" w:rsidRDefault="00F65EEA" w:rsidP="00F65EEA">
      <w:pPr>
        <w:jc w:val="both"/>
      </w:pPr>
      <w:r w:rsidRPr="00F65EEA">
        <w:rPr>
          <w:lang w:val="en-US"/>
        </w:rPr>
        <w:t xml:space="preserve">TAKASAGO, M.; GUILHOTO, J. J. M.; MOLLO, M. L.R.; ANDRADE, J. P.. </w:t>
      </w:r>
      <w:r w:rsidRPr="00171347">
        <w:t>O potencial criador de emprego e renda do turismo no Brasil. Pesquisa e Planejamento Econômico (PPE), v.40, n.3, dez, 2010.</w:t>
      </w:r>
    </w:p>
    <w:p w14:paraId="6E01DB93" w14:textId="77777777" w:rsidR="00F65EEA" w:rsidRDefault="00F65EEA" w:rsidP="00F65EEA">
      <w:pPr>
        <w:jc w:val="both"/>
        <w:rPr>
          <w:b/>
        </w:rPr>
      </w:pPr>
    </w:p>
    <w:p w14:paraId="58518D76" w14:textId="77777777" w:rsidR="00F65EEA" w:rsidRDefault="00F65EEA" w:rsidP="00F65EEA">
      <w:pPr>
        <w:pStyle w:val="Ttulo1"/>
      </w:pPr>
    </w:p>
    <w:p w14:paraId="4BACD9D5" w14:textId="77777777" w:rsidR="00F65EEA" w:rsidRPr="00B1459E" w:rsidRDefault="00F65EEA" w:rsidP="00F65EEA">
      <w:pPr>
        <w:jc w:val="both"/>
        <w:rPr>
          <w:b/>
        </w:rPr>
      </w:pPr>
    </w:p>
    <w:p w14:paraId="64BD4EF2" w14:textId="77777777" w:rsidR="002722D8" w:rsidRDefault="00F65EEA"/>
    <w:sectPr w:rsidR="002722D8" w:rsidSect="005C3334">
      <w:headerReference w:type="even" r:id="rId95"/>
      <w:headerReference w:type="default" r:id="rId96"/>
      <w:footerReference w:type="even" r:id="rId97"/>
      <w:footerReference w:type="default" r:id="rId98"/>
      <w:pgSz w:w="12240" w:h="15840" w:code="1"/>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A6D92" w14:textId="77777777" w:rsidR="000C6EB0" w:rsidRDefault="00F65EEA" w:rsidP="0029370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EA3A07" w14:textId="77777777" w:rsidR="000C6EB0" w:rsidRDefault="00F65EEA" w:rsidP="000C6EB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7D142" w14:textId="77777777" w:rsidR="000C6EB0" w:rsidRDefault="00F65EEA" w:rsidP="0029370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18E3910B" w14:textId="77777777" w:rsidR="000C6EB0" w:rsidRDefault="00F65EEA" w:rsidP="000C6EB0">
    <w:pPr>
      <w:pStyle w:val="Rodap"/>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DA4C8" w14:textId="77777777" w:rsidR="0072480D" w:rsidRDefault="00F65EEA" w:rsidP="0089597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1775C9" w14:textId="77777777" w:rsidR="0072480D" w:rsidRDefault="00F65EEA" w:rsidP="0072480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2B49" w14:textId="77777777" w:rsidR="0072480D" w:rsidRDefault="00F65EEA" w:rsidP="0089597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79325D71" w14:textId="77777777" w:rsidR="0072480D" w:rsidRDefault="00F65EEA" w:rsidP="0072480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1DE9A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3" w15:restartNumberingAfterBreak="0">
    <w:nsid w:val="16075045"/>
    <w:multiLevelType w:val="hybridMultilevel"/>
    <w:tmpl w:val="349466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7B5546"/>
    <w:multiLevelType w:val="hybridMultilevel"/>
    <w:tmpl w:val="1F2E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3227F"/>
    <w:multiLevelType w:val="hybridMultilevel"/>
    <w:tmpl w:val="1A56D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1374FF"/>
    <w:multiLevelType w:val="hybridMultilevel"/>
    <w:tmpl w:val="5ED6A9BA"/>
    <w:lvl w:ilvl="0" w:tplc="F9B4F148">
      <w:start w:val="1"/>
      <w:numFmt w:val="bullet"/>
      <w:lvlText w:val="•"/>
      <w:lvlJc w:val="left"/>
      <w:pPr>
        <w:tabs>
          <w:tab w:val="num" w:pos="720"/>
        </w:tabs>
        <w:ind w:left="720" w:hanging="360"/>
      </w:pPr>
      <w:rPr>
        <w:rFonts w:ascii="Times New Roman" w:hAnsi="Times New Roman" w:hint="default"/>
      </w:rPr>
    </w:lvl>
    <w:lvl w:ilvl="1" w:tplc="1962199E" w:tentative="1">
      <w:start w:val="1"/>
      <w:numFmt w:val="bullet"/>
      <w:lvlText w:val="•"/>
      <w:lvlJc w:val="left"/>
      <w:pPr>
        <w:tabs>
          <w:tab w:val="num" w:pos="1440"/>
        </w:tabs>
        <w:ind w:left="1440" w:hanging="360"/>
      </w:pPr>
      <w:rPr>
        <w:rFonts w:ascii="Times New Roman" w:hAnsi="Times New Roman" w:hint="default"/>
      </w:rPr>
    </w:lvl>
    <w:lvl w:ilvl="2" w:tplc="2F68FAD2" w:tentative="1">
      <w:start w:val="1"/>
      <w:numFmt w:val="bullet"/>
      <w:lvlText w:val="•"/>
      <w:lvlJc w:val="left"/>
      <w:pPr>
        <w:tabs>
          <w:tab w:val="num" w:pos="2160"/>
        </w:tabs>
        <w:ind w:left="2160" w:hanging="360"/>
      </w:pPr>
      <w:rPr>
        <w:rFonts w:ascii="Times New Roman" w:hAnsi="Times New Roman" w:hint="default"/>
      </w:rPr>
    </w:lvl>
    <w:lvl w:ilvl="3" w:tplc="D20808B4" w:tentative="1">
      <w:start w:val="1"/>
      <w:numFmt w:val="bullet"/>
      <w:lvlText w:val="•"/>
      <w:lvlJc w:val="left"/>
      <w:pPr>
        <w:tabs>
          <w:tab w:val="num" w:pos="2880"/>
        </w:tabs>
        <w:ind w:left="2880" w:hanging="360"/>
      </w:pPr>
      <w:rPr>
        <w:rFonts w:ascii="Times New Roman" w:hAnsi="Times New Roman" w:hint="default"/>
      </w:rPr>
    </w:lvl>
    <w:lvl w:ilvl="4" w:tplc="23BC5E0A" w:tentative="1">
      <w:start w:val="1"/>
      <w:numFmt w:val="bullet"/>
      <w:lvlText w:val="•"/>
      <w:lvlJc w:val="left"/>
      <w:pPr>
        <w:tabs>
          <w:tab w:val="num" w:pos="3600"/>
        </w:tabs>
        <w:ind w:left="3600" w:hanging="360"/>
      </w:pPr>
      <w:rPr>
        <w:rFonts w:ascii="Times New Roman" w:hAnsi="Times New Roman" w:hint="default"/>
      </w:rPr>
    </w:lvl>
    <w:lvl w:ilvl="5" w:tplc="2CFAF10E" w:tentative="1">
      <w:start w:val="1"/>
      <w:numFmt w:val="bullet"/>
      <w:lvlText w:val="•"/>
      <w:lvlJc w:val="left"/>
      <w:pPr>
        <w:tabs>
          <w:tab w:val="num" w:pos="4320"/>
        </w:tabs>
        <w:ind w:left="4320" w:hanging="360"/>
      </w:pPr>
      <w:rPr>
        <w:rFonts w:ascii="Times New Roman" w:hAnsi="Times New Roman" w:hint="default"/>
      </w:rPr>
    </w:lvl>
    <w:lvl w:ilvl="6" w:tplc="61A8EC82" w:tentative="1">
      <w:start w:val="1"/>
      <w:numFmt w:val="bullet"/>
      <w:lvlText w:val="•"/>
      <w:lvlJc w:val="left"/>
      <w:pPr>
        <w:tabs>
          <w:tab w:val="num" w:pos="5040"/>
        </w:tabs>
        <w:ind w:left="5040" w:hanging="360"/>
      </w:pPr>
      <w:rPr>
        <w:rFonts w:ascii="Times New Roman" w:hAnsi="Times New Roman" w:hint="default"/>
      </w:rPr>
    </w:lvl>
    <w:lvl w:ilvl="7" w:tplc="C2F6F582" w:tentative="1">
      <w:start w:val="1"/>
      <w:numFmt w:val="bullet"/>
      <w:lvlText w:val="•"/>
      <w:lvlJc w:val="left"/>
      <w:pPr>
        <w:tabs>
          <w:tab w:val="num" w:pos="5760"/>
        </w:tabs>
        <w:ind w:left="5760" w:hanging="360"/>
      </w:pPr>
      <w:rPr>
        <w:rFonts w:ascii="Times New Roman" w:hAnsi="Times New Roman" w:hint="default"/>
      </w:rPr>
    </w:lvl>
    <w:lvl w:ilvl="8" w:tplc="133EA91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0144578"/>
    <w:multiLevelType w:val="hybridMultilevel"/>
    <w:tmpl w:val="666A52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E805B2"/>
    <w:multiLevelType w:val="hybridMultilevel"/>
    <w:tmpl w:val="244CFA74"/>
    <w:lvl w:ilvl="0" w:tplc="B3A664E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A0A3D7D"/>
    <w:multiLevelType w:val="hybridMultilevel"/>
    <w:tmpl w:val="055A989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872015"/>
    <w:multiLevelType w:val="hybridMultilevel"/>
    <w:tmpl w:val="E0106850"/>
    <w:lvl w:ilvl="0" w:tplc="24BE18E6">
      <w:start w:val="1"/>
      <w:numFmt w:val="bullet"/>
      <w:lvlText w:val="•"/>
      <w:lvlJc w:val="left"/>
      <w:pPr>
        <w:tabs>
          <w:tab w:val="num" w:pos="720"/>
        </w:tabs>
        <w:ind w:left="720" w:hanging="360"/>
      </w:pPr>
      <w:rPr>
        <w:rFonts w:ascii="Times New Roman" w:hAnsi="Times New Roman" w:hint="default"/>
      </w:rPr>
    </w:lvl>
    <w:lvl w:ilvl="1" w:tplc="871E2264" w:tentative="1">
      <w:start w:val="1"/>
      <w:numFmt w:val="bullet"/>
      <w:lvlText w:val="•"/>
      <w:lvlJc w:val="left"/>
      <w:pPr>
        <w:tabs>
          <w:tab w:val="num" w:pos="1440"/>
        </w:tabs>
        <w:ind w:left="1440" w:hanging="360"/>
      </w:pPr>
      <w:rPr>
        <w:rFonts w:ascii="Times New Roman" w:hAnsi="Times New Roman" w:hint="default"/>
      </w:rPr>
    </w:lvl>
    <w:lvl w:ilvl="2" w:tplc="9CA85712" w:tentative="1">
      <w:start w:val="1"/>
      <w:numFmt w:val="bullet"/>
      <w:lvlText w:val="•"/>
      <w:lvlJc w:val="left"/>
      <w:pPr>
        <w:tabs>
          <w:tab w:val="num" w:pos="2160"/>
        </w:tabs>
        <w:ind w:left="2160" w:hanging="360"/>
      </w:pPr>
      <w:rPr>
        <w:rFonts w:ascii="Times New Roman" w:hAnsi="Times New Roman" w:hint="default"/>
      </w:rPr>
    </w:lvl>
    <w:lvl w:ilvl="3" w:tplc="D832956C" w:tentative="1">
      <w:start w:val="1"/>
      <w:numFmt w:val="bullet"/>
      <w:lvlText w:val="•"/>
      <w:lvlJc w:val="left"/>
      <w:pPr>
        <w:tabs>
          <w:tab w:val="num" w:pos="2880"/>
        </w:tabs>
        <w:ind w:left="2880" w:hanging="360"/>
      </w:pPr>
      <w:rPr>
        <w:rFonts w:ascii="Times New Roman" w:hAnsi="Times New Roman" w:hint="default"/>
      </w:rPr>
    </w:lvl>
    <w:lvl w:ilvl="4" w:tplc="FD3C898A" w:tentative="1">
      <w:start w:val="1"/>
      <w:numFmt w:val="bullet"/>
      <w:lvlText w:val="•"/>
      <w:lvlJc w:val="left"/>
      <w:pPr>
        <w:tabs>
          <w:tab w:val="num" w:pos="3600"/>
        </w:tabs>
        <w:ind w:left="3600" w:hanging="360"/>
      </w:pPr>
      <w:rPr>
        <w:rFonts w:ascii="Times New Roman" w:hAnsi="Times New Roman" w:hint="default"/>
      </w:rPr>
    </w:lvl>
    <w:lvl w:ilvl="5" w:tplc="E278D2B6" w:tentative="1">
      <w:start w:val="1"/>
      <w:numFmt w:val="bullet"/>
      <w:lvlText w:val="•"/>
      <w:lvlJc w:val="left"/>
      <w:pPr>
        <w:tabs>
          <w:tab w:val="num" w:pos="4320"/>
        </w:tabs>
        <w:ind w:left="4320" w:hanging="360"/>
      </w:pPr>
      <w:rPr>
        <w:rFonts w:ascii="Times New Roman" w:hAnsi="Times New Roman" w:hint="default"/>
      </w:rPr>
    </w:lvl>
    <w:lvl w:ilvl="6" w:tplc="0DDC31E0" w:tentative="1">
      <w:start w:val="1"/>
      <w:numFmt w:val="bullet"/>
      <w:lvlText w:val="•"/>
      <w:lvlJc w:val="left"/>
      <w:pPr>
        <w:tabs>
          <w:tab w:val="num" w:pos="5040"/>
        </w:tabs>
        <w:ind w:left="5040" w:hanging="360"/>
      </w:pPr>
      <w:rPr>
        <w:rFonts w:ascii="Times New Roman" w:hAnsi="Times New Roman" w:hint="default"/>
      </w:rPr>
    </w:lvl>
    <w:lvl w:ilvl="7" w:tplc="E52C582E" w:tentative="1">
      <w:start w:val="1"/>
      <w:numFmt w:val="bullet"/>
      <w:lvlText w:val="•"/>
      <w:lvlJc w:val="left"/>
      <w:pPr>
        <w:tabs>
          <w:tab w:val="num" w:pos="5760"/>
        </w:tabs>
        <w:ind w:left="5760" w:hanging="360"/>
      </w:pPr>
      <w:rPr>
        <w:rFonts w:ascii="Times New Roman" w:hAnsi="Times New Roman" w:hint="default"/>
      </w:rPr>
    </w:lvl>
    <w:lvl w:ilvl="8" w:tplc="639814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E381AAF"/>
    <w:multiLevelType w:val="hybridMultilevel"/>
    <w:tmpl w:val="26D2A08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4F5528"/>
    <w:multiLevelType w:val="hybridMultilevel"/>
    <w:tmpl w:val="EC1816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8493A"/>
    <w:multiLevelType w:val="hybridMultilevel"/>
    <w:tmpl w:val="F7A28F0E"/>
    <w:lvl w:ilvl="0" w:tplc="7D9C4EBC">
      <w:start w:val="1"/>
      <w:numFmt w:val="bullet"/>
      <w:lvlText w:val="•"/>
      <w:lvlJc w:val="left"/>
      <w:pPr>
        <w:tabs>
          <w:tab w:val="num" w:pos="720"/>
        </w:tabs>
        <w:ind w:left="720" w:hanging="360"/>
      </w:pPr>
      <w:rPr>
        <w:rFonts w:ascii="Times New Roman" w:hAnsi="Times New Roman" w:hint="default"/>
      </w:rPr>
    </w:lvl>
    <w:lvl w:ilvl="1" w:tplc="FEAEDDB8" w:tentative="1">
      <w:start w:val="1"/>
      <w:numFmt w:val="bullet"/>
      <w:lvlText w:val="•"/>
      <w:lvlJc w:val="left"/>
      <w:pPr>
        <w:tabs>
          <w:tab w:val="num" w:pos="1440"/>
        </w:tabs>
        <w:ind w:left="1440" w:hanging="360"/>
      </w:pPr>
      <w:rPr>
        <w:rFonts w:ascii="Times New Roman" w:hAnsi="Times New Roman" w:hint="default"/>
      </w:rPr>
    </w:lvl>
    <w:lvl w:ilvl="2" w:tplc="887A44F6" w:tentative="1">
      <w:start w:val="1"/>
      <w:numFmt w:val="bullet"/>
      <w:lvlText w:val="•"/>
      <w:lvlJc w:val="left"/>
      <w:pPr>
        <w:tabs>
          <w:tab w:val="num" w:pos="2160"/>
        </w:tabs>
        <w:ind w:left="2160" w:hanging="360"/>
      </w:pPr>
      <w:rPr>
        <w:rFonts w:ascii="Times New Roman" w:hAnsi="Times New Roman" w:hint="default"/>
      </w:rPr>
    </w:lvl>
    <w:lvl w:ilvl="3" w:tplc="226A8970" w:tentative="1">
      <w:start w:val="1"/>
      <w:numFmt w:val="bullet"/>
      <w:lvlText w:val="•"/>
      <w:lvlJc w:val="left"/>
      <w:pPr>
        <w:tabs>
          <w:tab w:val="num" w:pos="2880"/>
        </w:tabs>
        <w:ind w:left="2880" w:hanging="360"/>
      </w:pPr>
      <w:rPr>
        <w:rFonts w:ascii="Times New Roman" w:hAnsi="Times New Roman" w:hint="default"/>
      </w:rPr>
    </w:lvl>
    <w:lvl w:ilvl="4" w:tplc="302C6988" w:tentative="1">
      <w:start w:val="1"/>
      <w:numFmt w:val="bullet"/>
      <w:lvlText w:val="•"/>
      <w:lvlJc w:val="left"/>
      <w:pPr>
        <w:tabs>
          <w:tab w:val="num" w:pos="3600"/>
        </w:tabs>
        <w:ind w:left="3600" w:hanging="360"/>
      </w:pPr>
      <w:rPr>
        <w:rFonts w:ascii="Times New Roman" w:hAnsi="Times New Roman" w:hint="default"/>
      </w:rPr>
    </w:lvl>
    <w:lvl w:ilvl="5" w:tplc="1E82C90E" w:tentative="1">
      <w:start w:val="1"/>
      <w:numFmt w:val="bullet"/>
      <w:lvlText w:val="•"/>
      <w:lvlJc w:val="left"/>
      <w:pPr>
        <w:tabs>
          <w:tab w:val="num" w:pos="4320"/>
        </w:tabs>
        <w:ind w:left="4320" w:hanging="360"/>
      </w:pPr>
      <w:rPr>
        <w:rFonts w:ascii="Times New Roman" w:hAnsi="Times New Roman" w:hint="default"/>
      </w:rPr>
    </w:lvl>
    <w:lvl w:ilvl="6" w:tplc="D9341BD6" w:tentative="1">
      <w:start w:val="1"/>
      <w:numFmt w:val="bullet"/>
      <w:lvlText w:val="•"/>
      <w:lvlJc w:val="left"/>
      <w:pPr>
        <w:tabs>
          <w:tab w:val="num" w:pos="5040"/>
        </w:tabs>
        <w:ind w:left="5040" w:hanging="360"/>
      </w:pPr>
      <w:rPr>
        <w:rFonts w:ascii="Times New Roman" w:hAnsi="Times New Roman" w:hint="default"/>
      </w:rPr>
    </w:lvl>
    <w:lvl w:ilvl="7" w:tplc="201422A4" w:tentative="1">
      <w:start w:val="1"/>
      <w:numFmt w:val="bullet"/>
      <w:lvlText w:val="•"/>
      <w:lvlJc w:val="left"/>
      <w:pPr>
        <w:tabs>
          <w:tab w:val="num" w:pos="5760"/>
        </w:tabs>
        <w:ind w:left="5760" w:hanging="360"/>
      </w:pPr>
      <w:rPr>
        <w:rFonts w:ascii="Times New Roman" w:hAnsi="Times New Roman" w:hint="default"/>
      </w:rPr>
    </w:lvl>
    <w:lvl w:ilvl="8" w:tplc="36B63FD0"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0"/>
  </w:num>
  <w:num w:numId="3">
    <w:abstractNumId w:val="6"/>
  </w:num>
  <w:num w:numId="4">
    <w:abstractNumId w:val="13"/>
  </w:num>
  <w:num w:numId="5">
    <w:abstractNumId w:val="9"/>
  </w:num>
  <w:num w:numId="6">
    <w:abstractNumId w:val="1"/>
  </w:num>
  <w:num w:numId="7">
    <w:abstractNumId w:val="11"/>
  </w:num>
  <w:num w:numId="8">
    <w:abstractNumId w:val="2"/>
  </w:num>
  <w:num w:numId="9">
    <w:abstractNumId w:val="3"/>
  </w:num>
  <w:num w:numId="10">
    <w:abstractNumId w:val="5"/>
  </w:num>
  <w:num w:numId="11">
    <w:abstractNumId w:val="7"/>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AB"/>
    <w:rsid w:val="0006797E"/>
    <w:rsid w:val="003039F9"/>
    <w:rsid w:val="005C7720"/>
    <w:rsid w:val="007C05B7"/>
    <w:rsid w:val="008958AB"/>
    <w:rsid w:val="00F6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CAA8F-83A3-4D97-9E7D-5CFF289B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EA"/>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F65EEA"/>
    <w:pPr>
      <w:keepNext/>
      <w:spacing w:before="240" w:after="60"/>
      <w:outlineLvl w:val="0"/>
    </w:pPr>
    <w:rPr>
      <w:rFonts w:cs="Arial"/>
      <w:b/>
      <w:bCs/>
      <w:kern w:val="32"/>
      <w:szCs w:val="32"/>
    </w:rPr>
  </w:style>
  <w:style w:type="paragraph" w:styleId="Ttulo2">
    <w:name w:val="heading 2"/>
    <w:basedOn w:val="Normal"/>
    <w:next w:val="Normal"/>
    <w:link w:val="Ttulo2Char"/>
    <w:qFormat/>
    <w:rsid w:val="00F65EEA"/>
    <w:pPr>
      <w:keepNext/>
      <w:spacing w:before="240" w:after="60" w:line="360" w:lineRule="auto"/>
      <w:outlineLvl w:val="1"/>
    </w:pPr>
    <w:rPr>
      <w:rFonts w:cs="Arial"/>
      <w:bCs/>
      <w:i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65EEA"/>
    <w:rPr>
      <w:rFonts w:ascii="Times New Roman" w:eastAsia="Times New Roman" w:hAnsi="Times New Roman" w:cs="Arial"/>
      <w:b/>
      <w:bCs/>
      <w:kern w:val="32"/>
      <w:szCs w:val="32"/>
      <w:lang w:val="pt-BR" w:eastAsia="pt-BR"/>
    </w:rPr>
  </w:style>
  <w:style w:type="character" w:customStyle="1" w:styleId="Ttulo2Char">
    <w:name w:val="Título 2 Char"/>
    <w:basedOn w:val="Fontepargpadro"/>
    <w:link w:val="Ttulo2"/>
    <w:rsid w:val="00F65EEA"/>
    <w:rPr>
      <w:rFonts w:ascii="Times New Roman" w:eastAsia="Times New Roman" w:hAnsi="Times New Roman" w:cs="Arial"/>
      <w:bCs/>
      <w:iCs/>
      <w:szCs w:val="28"/>
      <w:lang w:val="pt-BR" w:eastAsia="pt-BR"/>
    </w:rPr>
  </w:style>
  <w:style w:type="paragraph" w:customStyle="1" w:styleId="Estilo1">
    <w:name w:val="Estilo1"/>
    <w:basedOn w:val="Normal"/>
    <w:rsid w:val="00F65EEA"/>
    <w:pPr>
      <w:spacing w:line="360" w:lineRule="auto"/>
      <w:jc w:val="both"/>
    </w:pPr>
  </w:style>
  <w:style w:type="paragraph" w:customStyle="1" w:styleId="Estilo2">
    <w:name w:val="Estilo2"/>
    <w:basedOn w:val="Normal"/>
    <w:rsid w:val="00F65EEA"/>
    <w:pPr>
      <w:spacing w:line="360" w:lineRule="auto"/>
      <w:jc w:val="both"/>
    </w:pPr>
  </w:style>
  <w:style w:type="paragraph" w:customStyle="1" w:styleId="Estilo3">
    <w:name w:val="Estilo3"/>
    <w:basedOn w:val="Normal"/>
    <w:autoRedefine/>
    <w:rsid w:val="00F65EEA"/>
    <w:pPr>
      <w:spacing w:line="360" w:lineRule="auto"/>
      <w:jc w:val="both"/>
    </w:pPr>
  </w:style>
  <w:style w:type="paragraph" w:styleId="Textodenotaderodap">
    <w:name w:val="footnote text"/>
    <w:basedOn w:val="Normal"/>
    <w:link w:val="TextodenotaderodapChar"/>
    <w:rsid w:val="00F65EEA"/>
    <w:rPr>
      <w:sz w:val="20"/>
      <w:szCs w:val="20"/>
    </w:rPr>
  </w:style>
  <w:style w:type="character" w:customStyle="1" w:styleId="TextodenotaderodapChar">
    <w:name w:val="Texto de nota de rodapé Char"/>
    <w:basedOn w:val="Fontepargpadro"/>
    <w:link w:val="Textodenotaderodap"/>
    <w:rsid w:val="00F65EEA"/>
    <w:rPr>
      <w:rFonts w:ascii="Times New Roman" w:eastAsia="Times New Roman" w:hAnsi="Times New Roman" w:cs="Times New Roman"/>
      <w:sz w:val="20"/>
      <w:szCs w:val="20"/>
      <w:lang w:val="pt-BR" w:eastAsia="pt-BR"/>
    </w:rPr>
  </w:style>
  <w:style w:type="character" w:styleId="Refdenotaderodap">
    <w:name w:val="footnote reference"/>
    <w:rsid w:val="00F65EEA"/>
    <w:rPr>
      <w:vertAlign w:val="superscript"/>
    </w:rPr>
  </w:style>
  <w:style w:type="character" w:styleId="Hyperlink">
    <w:name w:val="Hyperlink"/>
    <w:uiPriority w:val="99"/>
    <w:rsid w:val="00F65EEA"/>
    <w:rPr>
      <w:color w:val="0000FF"/>
      <w:u w:val="single"/>
    </w:rPr>
  </w:style>
  <w:style w:type="table" w:styleId="Tabelacomgrade">
    <w:name w:val="Table Grid"/>
    <w:basedOn w:val="Tabelanormal"/>
    <w:uiPriority w:val="59"/>
    <w:rsid w:val="00F65EEA"/>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F65EEA"/>
    <w:pPr>
      <w:tabs>
        <w:tab w:val="right" w:leader="dot" w:pos="9394"/>
      </w:tabs>
      <w:spacing w:line="360" w:lineRule="auto"/>
    </w:pPr>
  </w:style>
  <w:style w:type="paragraph" w:styleId="Sumrio2">
    <w:name w:val="toc 2"/>
    <w:basedOn w:val="Normal"/>
    <w:next w:val="Normal"/>
    <w:autoRedefine/>
    <w:uiPriority w:val="39"/>
    <w:rsid w:val="00F65EEA"/>
    <w:pPr>
      <w:ind w:left="240"/>
    </w:pPr>
  </w:style>
  <w:style w:type="paragraph" w:styleId="Rodap">
    <w:name w:val="footer"/>
    <w:basedOn w:val="Normal"/>
    <w:link w:val="RodapChar"/>
    <w:uiPriority w:val="99"/>
    <w:rsid w:val="00F65EEA"/>
    <w:pPr>
      <w:tabs>
        <w:tab w:val="center" w:pos="4252"/>
        <w:tab w:val="right" w:pos="8504"/>
      </w:tabs>
    </w:pPr>
  </w:style>
  <w:style w:type="character" w:customStyle="1" w:styleId="RodapChar">
    <w:name w:val="Rodapé Char"/>
    <w:basedOn w:val="Fontepargpadro"/>
    <w:link w:val="Rodap"/>
    <w:uiPriority w:val="99"/>
    <w:rsid w:val="00F65EEA"/>
    <w:rPr>
      <w:rFonts w:ascii="Times New Roman" w:eastAsia="Times New Roman" w:hAnsi="Times New Roman" w:cs="Times New Roman"/>
      <w:lang w:val="pt-BR" w:eastAsia="pt-BR"/>
    </w:rPr>
  </w:style>
  <w:style w:type="character" w:styleId="Nmerodepgina">
    <w:name w:val="page number"/>
    <w:basedOn w:val="Fontepargpadro"/>
    <w:rsid w:val="00F65EEA"/>
  </w:style>
  <w:style w:type="paragraph" w:styleId="Cabealho">
    <w:name w:val="header"/>
    <w:basedOn w:val="Normal"/>
    <w:link w:val="CabealhoChar"/>
    <w:uiPriority w:val="99"/>
    <w:rsid w:val="00F65EEA"/>
    <w:pPr>
      <w:tabs>
        <w:tab w:val="center" w:pos="4252"/>
        <w:tab w:val="right" w:pos="8504"/>
      </w:tabs>
    </w:pPr>
  </w:style>
  <w:style w:type="character" w:customStyle="1" w:styleId="CabealhoChar">
    <w:name w:val="Cabeçalho Char"/>
    <w:basedOn w:val="Fontepargpadro"/>
    <w:link w:val="Cabealho"/>
    <w:uiPriority w:val="99"/>
    <w:rsid w:val="00F65EEA"/>
    <w:rPr>
      <w:rFonts w:ascii="Times New Roman" w:eastAsia="Times New Roman" w:hAnsi="Times New Roman" w:cs="Times New Roman"/>
      <w:lang w:val="pt-BR" w:eastAsia="pt-BR"/>
    </w:rPr>
  </w:style>
  <w:style w:type="paragraph" w:styleId="NormalWeb">
    <w:name w:val="Normal (Web)"/>
    <w:basedOn w:val="Normal"/>
    <w:rsid w:val="00F65EEA"/>
    <w:pPr>
      <w:spacing w:before="100" w:beforeAutospacing="1" w:after="100" w:afterAutospacing="1"/>
    </w:pPr>
  </w:style>
  <w:style w:type="paragraph" w:styleId="Legenda">
    <w:name w:val="caption"/>
    <w:basedOn w:val="Normal"/>
    <w:next w:val="Normal"/>
    <w:qFormat/>
    <w:rsid w:val="00F65EEA"/>
    <w:rPr>
      <w:b/>
      <w:bCs/>
      <w:sz w:val="20"/>
      <w:szCs w:val="20"/>
    </w:rPr>
  </w:style>
  <w:style w:type="character" w:customStyle="1" w:styleId="longtext">
    <w:name w:val="long_text"/>
    <w:basedOn w:val="Fontepargpadro"/>
    <w:rsid w:val="00F65EEA"/>
  </w:style>
  <w:style w:type="character" w:customStyle="1" w:styleId="WW8Num2z0">
    <w:name w:val="WW8Num2z0"/>
    <w:rsid w:val="00F65EEA"/>
    <w:rPr>
      <w:rFonts w:ascii="Times New Roman" w:hAnsi="Times New Roman" w:cs="Times New Roman"/>
    </w:rPr>
  </w:style>
  <w:style w:type="character" w:customStyle="1" w:styleId="Fontepargpadro2">
    <w:name w:val="Fonte parág. padrão2"/>
    <w:rsid w:val="00F65EEA"/>
  </w:style>
  <w:style w:type="character" w:customStyle="1" w:styleId="WW8Num1z0">
    <w:name w:val="WW8Num1z0"/>
    <w:rsid w:val="00F65EEA"/>
    <w:rPr>
      <w:rFonts w:ascii="Times New Roman" w:hAnsi="Times New Roman" w:cs="Times New Roman"/>
    </w:rPr>
  </w:style>
  <w:style w:type="character" w:customStyle="1" w:styleId="WW8Num3z0">
    <w:name w:val="WW8Num3z0"/>
    <w:rsid w:val="00F65EEA"/>
    <w:rPr>
      <w:rFonts w:ascii="Symbol" w:hAnsi="Symbol" w:cs="Symbol"/>
    </w:rPr>
  </w:style>
  <w:style w:type="character" w:customStyle="1" w:styleId="WW8Num3z1">
    <w:name w:val="WW8Num3z1"/>
    <w:rsid w:val="00F65EEA"/>
    <w:rPr>
      <w:rFonts w:ascii="Courier New" w:hAnsi="Courier New" w:cs="Courier New"/>
    </w:rPr>
  </w:style>
  <w:style w:type="character" w:customStyle="1" w:styleId="WW8Num3z2">
    <w:name w:val="WW8Num3z2"/>
    <w:rsid w:val="00F65EEA"/>
    <w:rPr>
      <w:rFonts w:ascii="Wingdings" w:hAnsi="Wingdings" w:cs="Wingdings"/>
    </w:rPr>
  </w:style>
  <w:style w:type="character" w:customStyle="1" w:styleId="WW8Num4z0">
    <w:name w:val="WW8Num4z0"/>
    <w:rsid w:val="00F65EEA"/>
    <w:rPr>
      <w:rFonts w:ascii="Times New Roman" w:hAnsi="Times New Roman" w:cs="Times New Roman"/>
    </w:rPr>
  </w:style>
  <w:style w:type="character" w:customStyle="1" w:styleId="Fontepargpadro1">
    <w:name w:val="Fonte parág. padrão1"/>
    <w:rsid w:val="00F65EEA"/>
  </w:style>
  <w:style w:type="character" w:customStyle="1" w:styleId="Caracteresdenotaderodap">
    <w:name w:val="Caracteres de nota de rodapé"/>
    <w:rsid w:val="00F65EEA"/>
    <w:rPr>
      <w:vertAlign w:val="superscript"/>
    </w:rPr>
  </w:style>
  <w:style w:type="character" w:customStyle="1" w:styleId="Refdenotaderodap1">
    <w:name w:val="Ref. de nota de rodapé1"/>
    <w:rsid w:val="00F65EEA"/>
    <w:rPr>
      <w:vertAlign w:val="superscript"/>
    </w:rPr>
  </w:style>
  <w:style w:type="character" w:customStyle="1" w:styleId="Caracteresdenotadefim">
    <w:name w:val="Caracteres de nota de fim"/>
    <w:rsid w:val="00F65EEA"/>
    <w:rPr>
      <w:vertAlign w:val="superscript"/>
    </w:rPr>
  </w:style>
  <w:style w:type="character" w:customStyle="1" w:styleId="WW-Caracteresdenotadefim">
    <w:name w:val="WW-Caracteres de nota de fim"/>
    <w:rsid w:val="00F65EEA"/>
  </w:style>
  <w:style w:type="character" w:styleId="Refdenotadefim">
    <w:name w:val="endnote reference"/>
    <w:rsid w:val="00F65EEA"/>
    <w:rPr>
      <w:vertAlign w:val="superscript"/>
    </w:rPr>
  </w:style>
  <w:style w:type="paragraph" w:customStyle="1" w:styleId="Ttulo20">
    <w:name w:val="Título2"/>
    <w:basedOn w:val="Normal"/>
    <w:next w:val="Corpodetexto"/>
    <w:rsid w:val="00F65EEA"/>
    <w:pPr>
      <w:keepNext/>
      <w:suppressAutoHyphens/>
      <w:spacing w:before="240" w:after="120"/>
    </w:pPr>
    <w:rPr>
      <w:rFonts w:ascii="Arial" w:eastAsia="Microsoft YaHei" w:hAnsi="Arial" w:cs="Mangal"/>
      <w:sz w:val="28"/>
      <w:szCs w:val="28"/>
      <w:lang w:eastAsia="zh-CN"/>
    </w:rPr>
  </w:style>
  <w:style w:type="paragraph" w:styleId="Corpodetexto">
    <w:name w:val="Body Text"/>
    <w:basedOn w:val="Normal"/>
    <w:link w:val="CorpodetextoChar"/>
    <w:rsid w:val="00F65EEA"/>
    <w:pPr>
      <w:suppressAutoHyphens/>
      <w:spacing w:after="120"/>
    </w:pPr>
    <w:rPr>
      <w:lang w:eastAsia="zh-CN"/>
    </w:rPr>
  </w:style>
  <w:style w:type="character" w:customStyle="1" w:styleId="CorpodetextoChar">
    <w:name w:val="Corpo de texto Char"/>
    <w:basedOn w:val="Fontepargpadro"/>
    <w:link w:val="Corpodetexto"/>
    <w:rsid w:val="00F65EEA"/>
    <w:rPr>
      <w:rFonts w:ascii="Times New Roman" w:eastAsia="Times New Roman" w:hAnsi="Times New Roman" w:cs="Times New Roman"/>
      <w:lang w:val="pt-BR" w:eastAsia="zh-CN"/>
    </w:rPr>
  </w:style>
  <w:style w:type="paragraph" w:styleId="Lista">
    <w:name w:val="List"/>
    <w:basedOn w:val="Corpodetexto"/>
    <w:rsid w:val="00F65EEA"/>
    <w:rPr>
      <w:rFonts w:cs="Mangal"/>
    </w:rPr>
  </w:style>
  <w:style w:type="paragraph" w:customStyle="1" w:styleId="ndice">
    <w:name w:val="Índice"/>
    <w:basedOn w:val="Normal"/>
    <w:rsid w:val="00F65EEA"/>
    <w:pPr>
      <w:suppressLineNumbers/>
      <w:suppressAutoHyphens/>
    </w:pPr>
    <w:rPr>
      <w:rFonts w:cs="Mangal"/>
      <w:lang w:eastAsia="zh-CN"/>
    </w:rPr>
  </w:style>
  <w:style w:type="paragraph" w:customStyle="1" w:styleId="Ttulo10">
    <w:name w:val="Título1"/>
    <w:basedOn w:val="Normal"/>
    <w:next w:val="Corpodetexto"/>
    <w:rsid w:val="00F65EEA"/>
    <w:pPr>
      <w:keepNext/>
      <w:suppressAutoHyphens/>
      <w:spacing w:before="240" w:after="120"/>
    </w:pPr>
    <w:rPr>
      <w:rFonts w:ascii="Arial" w:eastAsia="Microsoft YaHei" w:hAnsi="Arial" w:cs="Mangal"/>
      <w:sz w:val="28"/>
      <w:szCs w:val="28"/>
      <w:lang w:eastAsia="zh-CN"/>
    </w:rPr>
  </w:style>
  <w:style w:type="paragraph" w:customStyle="1" w:styleId="Contedodatabela">
    <w:name w:val="Conteúdo da tabela"/>
    <w:basedOn w:val="Normal"/>
    <w:rsid w:val="00F65EEA"/>
    <w:pPr>
      <w:suppressLineNumbers/>
      <w:suppressAutoHyphens/>
    </w:pPr>
    <w:rPr>
      <w:lang w:eastAsia="zh-CN"/>
    </w:rPr>
  </w:style>
  <w:style w:type="paragraph" w:customStyle="1" w:styleId="Ttulodetabela">
    <w:name w:val="Título de tabela"/>
    <w:basedOn w:val="Contedodatabela"/>
    <w:rsid w:val="00F65EEA"/>
    <w:pPr>
      <w:jc w:val="center"/>
    </w:pPr>
    <w:rPr>
      <w:b/>
      <w:bCs/>
    </w:rPr>
  </w:style>
  <w:style w:type="paragraph" w:styleId="Sumrio3">
    <w:name w:val="toc 3"/>
    <w:basedOn w:val="ndice"/>
    <w:rsid w:val="00F65EEA"/>
    <w:pPr>
      <w:tabs>
        <w:tab w:val="right" w:leader="dot" w:pos="9072"/>
      </w:tabs>
      <w:ind w:left="566"/>
    </w:pPr>
  </w:style>
  <w:style w:type="paragraph" w:styleId="Sumrio4">
    <w:name w:val="toc 4"/>
    <w:basedOn w:val="ndice"/>
    <w:rsid w:val="00F65EEA"/>
    <w:pPr>
      <w:tabs>
        <w:tab w:val="right" w:leader="dot" w:pos="8789"/>
      </w:tabs>
      <w:ind w:left="849"/>
    </w:pPr>
  </w:style>
  <w:style w:type="paragraph" w:styleId="Sumrio5">
    <w:name w:val="toc 5"/>
    <w:basedOn w:val="ndice"/>
    <w:rsid w:val="00F65EEA"/>
    <w:pPr>
      <w:tabs>
        <w:tab w:val="right" w:leader="dot" w:pos="8506"/>
      </w:tabs>
      <w:ind w:left="1132"/>
    </w:pPr>
  </w:style>
  <w:style w:type="paragraph" w:styleId="Sumrio6">
    <w:name w:val="toc 6"/>
    <w:basedOn w:val="ndice"/>
    <w:rsid w:val="00F65EEA"/>
    <w:pPr>
      <w:tabs>
        <w:tab w:val="right" w:leader="dot" w:pos="8223"/>
      </w:tabs>
      <w:ind w:left="1415"/>
    </w:pPr>
  </w:style>
  <w:style w:type="paragraph" w:styleId="Sumrio7">
    <w:name w:val="toc 7"/>
    <w:basedOn w:val="ndice"/>
    <w:rsid w:val="00F65EEA"/>
    <w:pPr>
      <w:tabs>
        <w:tab w:val="right" w:leader="dot" w:pos="7940"/>
      </w:tabs>
      <w:ind w:left="1698"/>
    </w:pPr>
  </w:style>
  <w:style w:type="paragraph" w:styleId="Sumrio8">
    <w:name w:val="toc 8"/>
    <w:basedOn w:val="ndice"/>
    <w:rsid w:val="00F65EEA"/>
    <w:pPr>
      <w:tabs>
        <w:tab w:val="right" w:leader="dot" w:pos="7657"/>
      </w:tabs>
      <w:ind w:left="1981"/>
    </w:pPr>
  </w:style>
  <w:style w:type="paragraph" w:styleId="Sumrio9">
    <w:name w:val="toc 9"/>
    <w:basedOn w:val="ndice"/>
    <w:rsid w:val="00F65EEA"/>
    <w:pPr>
      <w:tabs>
        <w:tab w:val="right" w:leader="dot" w:pos="7374"/>
      </w:tabs>
      <w:ind w:left="2264"/>
    </w:pPr>
  </w:style>
  <w:style w:type="paragraph" w:customStyle="1" w:styleId="Sumrio10">
    <w:name w:val="Sumário 10"/>
    <w:basedOn w:val="ndice"/>
    <w:rsid w:val="00F65EEA"/>
    <w:pPr>
      <w:tabs>
        <w:tab w:val="right" w:leader="dot" w:pos="7091"/>
      </w:tabs>
      <w:ind w:left="2547"/>
    </w:pPr>
  </w:style>
  <w:style w:type="paragraph" w:customStyle="1" w:styleId="Contedodoquadro">
    <w:name w:val="Conteúdo do quadro"/>
    <w:basedOn w:val="Corpodetexto"/>
    <w:rsid w:val="00F65EEA"/>
  </w:style>
  <w:style w:type="paragraph" w:customStyle="1" w:styleId="Default">
    <w:name w:val="Default"/>
    <w:rsid w:val="00F65EEA"/>
    <w:pPr>
      <w:autoSpaceDE w:val="0"/>
      <w:autoSpaceDN w:val="0"/>
      <w:adjustRightInd w:val="0"/>
      <w:spacing w:after="0" w:line="240" w:lineRule="auto"/>
      <w:jc w:val="left"/>
    </w:pPr>
    <w:rPr>
      <w:rFonts w:ascii="Calibri" w:eastAsia="Times New Roman" w:hAnsi="Calibri" w:cs="Calibri"/>
      <w:color w:val="000000"/>
      <w:lang w:val="pt-BR" w:eastAsia="pt-BR"/>
    </w:rPr>
  </w:style>
  <w:style w:type="character" w:customStyle="1" w:styleId="go">
    <w:name w:val="go"/>
    <w:rsid w:val="00F65EEA"/>
  </w:style>
  <w:style w:type="paragraph" w:styleId="Textodebalo">
    <w:name w:val="Balloon Text"/>
    <w:basedOn w:val="Normal"/>
    <w:link w:val="TextodebaloChar"/>
    <w:uiPriority w:val="99"/>
    <w:unhideWhenUsed/>
    <w:rsid w:val="00F65EEA"/>
    <w:pPr>
      <w:suppressAutoHyphens/>
    </w:pPr>
    <w:rPr>
      <w:rFonts w:ascii="Tahoma" w:hAnsi="Tahoma" w:cs="Tahoma"/>
      <w:sz w:val="16"/>
      <w:szCs w:val="16"/>
      <w:lang w:eastAsia="zh-CN"/>
    </w:rPr>
  </w:style>
  <w:style w:type="character" w:customStyle="1" w:styleId="TextodebaloChar">
    <w:name w:val="Texto de balão Char"/>
    <w:basedOn w:val="Fontepargpadro"/>
    <w:link w:val="Textodebalo"/>
    <w:uiPriority w:val="99"/>
    <w:rsid w:val="00F65EEA"/>
    <w:rPr>
      <w:rFonts w:ascii="Tahoma" w:eastAsia="Times New Roman" w:hAnsi="Tahoma" w:cs="Tahoma"/>
      <w:sz w:val="16"/>
      <w:szCs w:val="16"/>
      <w:lang w:val="pt-BR" w:eastAsia="zh-CN"/>
    </w:rPr>
  </w:style>
  <w:style w:type="character" w:styleId="Refdecomentrio">
    <w:name w:val="annotation reference"/>
    <w:uiPriority w:val="99"/>
    <w:unhideWhenUsed/>
    <w:rsid w:val="00F65EEA"/>
    <w:rPr>
      <w:sz w:val="16"/>
      <w:szCs w:val="16"/>
    </w:rPr>
  </w:style>
  <w:style w:type="paragraph" w:styleId="Textodecomentrio">
    <w:name w:val="annotation text"/>
    <w:basedOn w:val="Normal"/>
    <w:link w:val="TextodecomentrioChar"/>
    <w:uiPriority w:val="99"/>
    <w:unhideWhenUsed/>
    <w:rsid w:val="00F65EEA"/>
    <w:pPr>
      <w:suppressAutoHyphens/>
    </w:pPr>
    <w:rPr>
      <w:sz w:val="20"/>
      <w:szCs w:val="20"/>
      <w:lang w:eastAsia="zh-CN"/>
    </w:rPr>
  </w:style>
  <w:style w:type="character" w:customStyle="1" w:styleId="TextodecomentrioChar">
    <w:name w:val="Texto de comentário Char"/>
    <w:basedOn w:val="Fontepargpadro"/>
    <w:link w:val="Textodecomentrio"/>
    <w:uiPriority w:val="99"/>
    <w:rsid w:val="00F65EEA"/>
    <w:rPr>
      <w:rFonts w:ascii="Times New Roman" w:eastAsia="Times New Roman" w:hAnsi="Times New Roman" w:cs="Times New Roman"/>
      <w:sz w:val="20"/>
      <w:szCs w:val="20"/>
      <w:lang w:val="pt-BR" w:eastAsia="zh-CN"/>
    </w:rPr>
  </w:style>
  <w:style w:type="paragraph" w:styleId="Assuntodocomentrio">
    <w:name w:val="annotation subject"/>
    <w:basedOn w:val="Textodecomentrio"/>
    <w:next w:val="Textodecomentrio"/>
    <w:link w:val="AssuntodocomentrioChar"/>
    <w:uiPriority w:val="99"/>
    <w:unhideWhenUsed/>
    <w:rsid w:val="00F65EEA"/>
    <w:rPr>
      <w:b/>
      <w:bCs/>
    </w:rPr>
  </w:style>
  <w:style w:type="character" w:customStyle="1" w:styleId="AssuntodocomentrioChar">
    <w:name w:val="Assunto do comentário Char"/>
    <w:basedOn w:val="TextodecomentrioChar"/>
    <w:link w:val="Assuntodocomentrio"/>
    <w:uiPriority w:val="99"/>
    <w:rsid w:val="00F65EEA"/>
    <w:rPr>
      <w:rFonts w:ascii="Times New Roman" w:eastAsia="Times New Roman" w:hAnsi="Times New Roman" w:cs="Times New Roman"/>
      <w:b/>
      <w:bCs/>
      <w:sz w:val="20"/>
      <w:szCs w:val="20"/>
      <w:lang w:val="pt-BR" w:eastAsia="zh-CN"/>
    </w:rPr>
  </w:style>
  <w:style w:type="character" w:customStyle="1" w:styleId="apple-converted-space">
    <w:name w:val="apple-converted-space"/>
    <w:rsid w:val="00F65EEA"/>
  </w:style>
  <w:style w:type="character" w:styleId="Forte">
    <w:name w:val="Strong"/>
    <w:uiPriority w:val="22"/>
    <w:qFormat/>
    <w:rsid w:val="00F65EEA"/>
    <w:rPr>
      <w:b/>
      <w:bCs/>
    </w:rPr>
  </w:style>
  <w:style w:type="paragraph" w:customStyle="1" w:styleId="TOCHeading">
    <w:name w:val="TOC Heading"/>
    <w:basedOn w:val="Ttulo1"/>
    <w:next w:val="Normal"/>
    <w:uiPriority w:val="39"/>
    <w:semiHidden/>
    <w:unhideWhenUsed/>
    <w:qFormat/>
    <w:rsid w:val="00F65EEA"/>
    <w:pPr>
      <w:keepLines/>
      <w:spacing w:before="480" w:after="0" w:line="276" w:lineRule="auto"/>
      <w:outlineLvl w:val="9"/>
    </w:pPr>
    <w:rPr>
      <w:rFonts w:ascii="Cambria" w:hAnsi="Cambria" w:cs="Times New Roman"/>
      <w:color w:val="365F91"/>
      <w:kern w:val="0"/>
      <w:sz w:val="28"/>
      <w:szCs w:val="28"/>
    </w:rPr>
  </w:style>
  <w:style w:type="paragraph" w:customStyle="1" w:styleId="SemEspaamento1">
    <w:name w:val="Sem Espaçamento1"/>
    <w:link w:val="NoSpacingChar"/>
    <w:uiPriority w:val="99"/>
    <w:qFormat/>
    <w:rsid w:val="00F65EEA"/>
    <w:pPr>
      <w:spacing w:after="0" w:line="240" w:lineRule="auto"/>
      <w:jc w:val="left"/>
    </w:pPr>
    <w:rPr>
      <w:rFonts w:ascii="Calibri" w:eastAsia="Times New Roman" w:hAnsi="Calibri" w:cs="Times New Roman"/>
      <w:sz w:val="22"/>
      <w:szCs w:val="22"/>
      <w:lang w:val="pt-BR"/>
    </w:rPr>
  </w:style>
  <w:style w:type="character" w:customStyle="1" w:styleId="NoSpacingChar">
    <w:name w:val="No Spacing Char"/>
    <w:link w:val="SemEspaamento1"/>
    <w:uiPriority w:val="99"/>
    <w:rsid w:val="00F65EEA"/>
    <w:rPr>
      <w:rFonts w:ascii="Calibri" w:eastAsia="Times New Roman" w:hAnsi="Calibri" w:cs="Times New Roman"/>
      <w:sz w:val="22"/>
      <w:szCs w:val="22"/>
      <w:lang w:val="pt-BR"/>
    </w:rPr>
  </w:style>
  <w:style w:type="paragraph" w:customStyle="1" w:styleId="Capa-FolhaDeRosto">
    <w:name w:val="Capa-Folha De Rosto"/>
    <w:basedOn w:val="Normal"/>
    <w:qFormat/>
    <w:rsid w:val="00F65EEA"/>
    <w:pPr>
      <w:spacing w:line="360" w:lineRule="auto"/>
      <w:jc w:val="center"/>
    </w:pPr>
    <w:rPr>
      <w:rFonts w:ascii="Arial" w:eastAsia="Calibri" w:hAnsi="Arial"/>
      <w:b/>
      <w:caps/>
      <w:szCs w:val="22"/>
      <w:lang w:eastAsia="en-US"/>
    </w:rPr>
  </w:style>
  <w:style w:type="paragraph" w:customStyle="1" w:styleId="CF-NaturezadoTrabalho-Orientador">
    <w:name w:val="CF-Natureza do Trabalho-Orientador"/>
    <w:basedOn w:val="Normal"/>
    <w:qFormat/>
    <w:rsid w:val="00F65EEA"/>
    <w:pPr>
      <w:ind w:left="4536"/>
      <w:jc w:val="both"/>
    </w:pPr>
    <w:rPr>
      <w:rFonts w:ascii="Arial" w:eastAsia="Calibri" w:hAnsi="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image" Target="media/image42.png"/><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6.wmf"/><Relationship Id="rId5" Type="http://schemas.openxmlformats.org/officeDocument/2006/relationships/image" Target="media/image1.wmf"/><Relationship Id="rId90" Type="http://schemas.openxmlformats.org/officeDocument/2006/relationships/image" Target="media/image43.emf"/><Relationship Id="rId95" Type="http://schemas.openxmlformats.org/officeDocument/2006/relationships/header" Target="header1.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png"/><Relationship Id="rId91" Type="http://schemas.openxmlformats.org/officeDocument/2006/relationships/image" Target="media/image44.png"/><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image" Target="media/image47.emf"/><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footer" Target="footer1.xml"/><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5.e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0.emf"/><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93" Type="http://schemas.openxmlformats.org/officeDocument/2006/relationships/image" Target="media/image46.emf"/><Relationship Id="rId98"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7663</Words>
  <Characters>41386</Characters>
  <Application>Microsoft Office Word</Application>
  <DocSecurity>0</DocSecurity>
  <Lines>344</Lines>
  <Paragraphs>97</Paragraphs>
  <ScaleCrop>false</ScaleCrop>
  <Company/>
  <LinksUpToDate>false</LinksUpToDate>
  <CharactersWithSpaces>48952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2020-11-17T19:29:00Z</dcterms:created>
  <dcterms:modified xsi:type="dcterms:W3CDTF">2020-11-17T19:29:00Z</dcterms:modified>
</cp:coreProperties>
</file>