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02D1AF" w14:textId="164994F5" w:rsidR="004C58DC" w:rsidRPr="00770777" w:rsidRDefault="00A8228F" w:rsidP="00EF4B2F">
      <w:pPr>
        <w:tabs>
          <w:tab w:val="left" w:pos="7200"/>
          <w:tab w:val="left" w:pos="7938"/>
          <w:tab w:val="left" w:pos="8789"/>
          <w:tab w:val="left" w:pos="9214"/>
        </w:tabs>
        <w:spacing w:line="300" w:lineRule="auto"/>
        <w:ind w:left="567" w:right="565"/>
        <w:jc w:val="center"/>
        <w:outlineLvl w:val="0"/>
        <w:rPr>
          <w:rFonts w:ascii="Times New Roman" w:hAnsi="Times New Roman"/>
          <w:color w:val="auto"/>
          <w:sz w:val="40"/>
          <w:szCs w:val="40"/>
        </w:rPr>
      </w:pPr>
      <w:bookmarkStart w:id="0" w:name="OLE_LINK1"/>
      <w:bookmarkStart w:id="1" w:name="OLE_LINK2"/>
      <w:r w:rsidRPr="001911E0">
        <w:rPr>
          <w:rFonts w:ascii="Times New Roman" w:hAnsi="Times New Roman"/>
          <w:color w:val="auto"/>
          <w:sz w:val="40"/>
          <w:szCs w:val="40"/>
        </w:rPr>
        <w:t xml:space="preserve">Heterogeneidade e Dependência das </w:t>
      </w:r>
      <w:r w:rsidR="00462DCD" w:rsidRPr="001911E0">
        <w:rPr>
          <w:rFonts w:ascii="Times New Roman" w:hAnsi="Times New Roman"/>
          <w:color w:val="auto"/>
          <w:sz w:val="40"/>
          <w:szCs w:val="40"/>
        </w:rPr>
        <w:t>Reservas</w:t>
      </w:r>
      <w:r w:rsidR="00462DCD" w:rsidRPr="00770777">
        <w:rPr>
          <w:rFonts w:ascii="Times New Roman" w:hAnsi="Times New Roman"/>
          <w:color w:val="auto"/>
          <w:sz w:val="40"/>
          <w:szCs w:val="40"/>
        </w:rPr>
        <w:t xml:space="preserve"> </w:t>
      </w:r>
      <w:r w:rsidR="00462DCD" w:rsidRPr="001911E0">
        <w:rPr>
          <w:rFonts w:ascii="Times New Roman" w:hAnsi="Times New Roman"/>
          <w:color w:val="auto"/>
          <w:sz w:val="40"/>
          <w:szCs w:val="40"/>
        </w:rPr>
        <w:t>Internacionais</w:t>
      </w:r>
      <w:r w:rsidRPr="001911E0">
        <w:rPr>
          <w:rFonts w:ascii="Times New Roman" w:hAnsi="Times New Roman"/>
          <w:color w:val="auto"/>
          <w:sz w:val="40"/>
          <w:szCs w:val="40"/>
        </w:rPr>
        <w:t xml:space="preserve">: Caso dos </w:t>
      </w:r>
      <w:r w:rsidRPr="00770777">
        <w:rPr>
          <w:rFonts w:ascii="Times New Roman" w:hAnsi="Times New Roman"/>
          <w:color w:val="auto"/>
          <w:sz w:val="40"/>
          <w:szCs w:val="40"/>
        </w:rPr>
        <w:t>BRIC</w:t>
      </w:r>
      <w:r w:rsidR="00D135F0">
        <w:rPr>
          <w:rFonts w:ascii="Times New Roman" w:hAnsi="Times New Roman"/>
          <w:color w:val="auto"/>
          <w:sz w:val="40"/>
          <w:szCs w:val="40"/>
        </w:rPr>
        <w:t xml:space="preserve"> – ÁREA </w:t>
      </w:r>
      <w:proofErr w:type="gramStart"/>
      <w:r w:rsidR="00D135F0">
        <w:rPr>
          <w:rFonts w:ascii="Times New Roman" w:hAnsi="Times New Roman"/>
          <w:color w:val="auto"/>
          <w:sz w:val="40"/>
          <w:szCs w:val="40"/>
        </w:rPr>
        <w:t>4</w:t>
      </w:r>
      <w:bookmarkStart w:id="2" w:name="_GoBack"/>
      <w:bookmarkEnd w:id="2"/>
      <w:proofErr w:type="gramEnd"/>
    </w:p>
    <w:p w14:paraId="75330DBF" w14:textId="77777777" w:rsidR="00105E53" w:rsidRPr="00770777" w:rsidRDefault="00105E53" w:rsidP="00EF4B2F">
      <w:pPr>
        <w:tabs>
          <w:tab w:val="left" w:pos="7200"/>
          <w:tab w:val="left" w:pos="7938"/>
          <w:tab w:val="left" w:pos="8789"/>
          <w:tab w:val="left" w:pos="9214"/>
        </w:tabs>
        <w:autoSpaceDE w:val="0"/>
        <w:autoSpaceDN w:val="0"/>
        <w:adjustRightInd w:val="0"/>
        <w:spacing w:line="300" w:lineRule="auto"/>
        <w:ind w:left="567" w:right="565"/>
        <w:rPr>
          <w:rFonts w:ascii="Times New Roman" w:hAnsi="Times New Roman"/>
          <w:b/>
          <w:bCs/>
          <w:color w:val="auto"/>
        </w:rPr>
      </w:pPr>
    </w:p>
    <w:p w14:paraId="42A35D29" w14:textId="7E436701" w:rsidR="00555881" w:rsidRPr="001911E0" w:rsidRDefault="00ED2504" w:rsidP="00921461">
      <w:pPr>
        <w:tabs>
          <w:tab w:val="left" w:pos="7371"/>
          <w:tab w:val="left" w:pos="7655"/>
          <w:tab w:val="left" w:pos="8505"/>
          <w:tab w:val="left" w:pos="8647"/>
          <w:tab w:val="left" w:pos="8910"/>
          <w:tab w:val="left" w:pos="9000"/>
        </w:tabs>
        <w:autoSpaceDE w:val="0"/>
        <w:autoSpaceDN w:val="0"/>
        <w:adjustRightInd w:val="0"/>
        <w:ind w:left="567" w:right="567"/>
        <w:jc w:val="center"/>
        <w:rPr>
          <w:rFonts w:ascii="Times New Roman" w:hAnsi="Times New Roman"/>
          <w:bCs/>
          <w:color w:val="auto"/>
          <w:sz w:val="28"/>
          <w:szCs w:val="28"/>
        </w:rPr>
      </w:pPr>
      <w:r w:rsidRPr="001911E0">
        <w:rPr>
          <w:rFonts w:ascii="Times New Roman" w:hAnsi="Times New Roman"/>
          <w:bCs/>
          <w:color w:val="auto"/>
          <w:sz w:val="28"/>
          <w:szCs w:val="28"/>
        </w:rPr>
        <w:t>Paulo Matos</w:t>
      </w:r>
      <w:r w:rsidR="00555881" w:rsidRPr="001911E0">
        <w:rPr>
          <w:rFonts w:ascii="Times New Roman" w:hAnsi="Times New Roman"/>
          <w:bCs/>
          <w:color w:val="auto"/>
          <w:sz w:val="28"/>
          <w:szCs w:val="28"/>
        </w:rPr>
        <w:t xml:space="preserve"> </w:t>
      </w:r>
      <w:r w:rsidR="00F45338" w:rsidRPr="001911E0">
        <w:rPr>
          <w:rFonts w:ascii="Times New Roman" w:hAnsi="Times New Roman"/>
          <w:bCs/>
          <w:color w:val="auto"/>
          <w:sz w:val="28"/>
          <w:szCs w:val="28"/>
        </w:rPr>
        <w:t xml:space="preserve">        </w:t>
      </w:r>
      <w:r w:rsidR="00361E64">
        <w:rPr>
          <w:rFonts w:ascii="Times New Roman" w:hAnsi="Times New Roman"/>
          <w:bCs/>
          <w:color w:val="auto"/>
          <w:sz w:val="28"/>
          <w:szCs w:val="28"/>
        </w:rPr>
        <w:t xml:space="preserve">      </w:t>
      </w:r>
      <w:r w:rsidR="005412E8" w:rsidRPr="001911E0">
        <w:rPr>
          <w:rFonts w:ascii="Times New Roman" w:hAnsi="Times New Roman"/>
          <w:bCs/>
          <w:color w:val="auto"/>
          <w:sz w:val="28"/>
          <w:szCs w:val="28"/>
        </w:rPr>
        <w:t>Má</w:t>
      </w:r>
      <w:r w:rsidR="00F45338" w:rsidRPr="001911E0">
        <w:rPr>
          <w:rFonts w:ascii="Times New Roman" w:hAnsi="Times New Roman"/>
          <w:bCs/>
          <w:color w:val="auto"/>
          <w:sz w:val="28"/>
          <w:szCs w:val="28"/>
        </w:rPr>
        <w:t xml:space="preserve">rcio </w:t>
      </w:r>
      <w:r w:rsidR="007211F5" w:rsidRPr="001911E0">
        <w:rPr>
          <w:rFonts w:ascii="Times New Roman" w:hAnsi="Times New Roman"/>
          <w:bCs/>
          <w:color w:val="auto"/>
          <w:sz w:val="28"/>
          <w:szCs w:val="28"/>
        </w:rPr>
        <w:t>Rebouças</w:t>
      </w:r>
      <w:r w:rsidR="00555881" w:rsidRPr="001911E0">
        <w:rPr>
          <w:rFonts w:ascii="Times New Roman" w:hAnsi="Times New Roman"/>
          <w:bCs/>
          <w:color w:val="auto"/>
          <w:sz w:val="28"/>
          <w:szCs w:val="28"/>
        </w:rPr>
        <w:t xml:space="preserve"> </w:t>
      </w:r>
      <w:r w:rsidR="00361E64">
        <w:rPr>
          <w:rFonts w:ascii="Times New Roman" w:hAnsi="Times New Roman"/>
          <w:bCs/>
          <w:color w:val="auto"/>
          <w:sz w:val="28"/>
          <w:szCs w:val="28"/>
        </w:rPr>
        <w:t xml:space="preserve">        </w:t>
      </w:r>
      <w:r w:rsidR="00BD27DE" w:rsidRPr="001911E0">
        <w:rPr>
          <w:rFonts w:ascii="Times New Roman" w:hAnsi="Times New Roman"/>
          <w:bCs/>
          <w:sz w:val="28"/>
          <w:szCs w:val="28"/>
        </w:rPr>
        <w:t>Jaime de Jesus Filho</w:t>
      </w:r>
    </w:p>
    <w:p w14:paraId="1039C2A4" w14:textId="1D02B9D1" w:rsidR="00555881" w:rsidRPr="001911E0" w:rsidRDefault="001A6C97" w:rsidP="00921461">
      <w:pPr>
        <w:tabs>
          <w:tab w:val="left" w:pos="7371"/>
          <w:tab w:val="left" w:pos="8647"/>
          <w:tab w:val="left" w:pos="8910"/>
          <w:tab w:val="left" w:pos="9000"/>
        </w:tabs>
        <w:ind w:left="567" w:right="567"/>
        <w:jc w:val="center"/>
        <w:rPr>
          <w:rFonts w:ascii="Times New Roman" w:hAnsi="Times New Roman"/>
          <w:iCs/>
          <w:color w:val="auto"/>
          <w:sz w:val="18"/>
          <w:szCs w:val="18"/>
          <w:lang w:val="en-US"/>
        </w:rPr>
      </w:pPr>
      <w:r w:rsidRPr="00770777">
        <w:rPr>
          <w:rFonts w:ascii="Times New Roman" w:hAnsi="Times New Roman"/>
          <w:iCs/>
          <w:color w:val="auto"/>
          <w:sz w:val="18"/>
          <w:szCs w:val="18"/>
        </w:rPr>
        <w:t xml:space="preserve">     </w:t>
      </w:r>
      <w:r w:rsidR="00ED2504" w:rsidRPr="001911E0">
        <w:rPr>
          <w:rFonts w:ascii="Times New Roman" w:hAnsi="Times New Roman"/>
          <w:iCs/>
          <w:color w:val="auto"/>
          <w:sz w:val="18"/>
          <w:szCs w:val="18"/>
          <w:lang w:val="en-US"/>
        </w:rPr>
        <w:t>CAEN/ UFC</w:t>
      </w:r>
      <w:r w:rsidR="00555881" w:rsidRPr="001911E0">
        <w:rPr>
          <w:rFonts w:ascii="Times New Roman" w:hAnsi="Times New Roman"/>
          <w:iCs/>
          <w:color w:val="auto"/>
          <w:sz w:val="18"/>
          <w:szCs w:val="18"/>
          <w:lang w:val="en-US"/>
        </w:rPr>
        <w:t xml:space="preserve">                </w:t>
      </w:r>
      <w:r w:rsidR="00575BBF" w:rsidRPr="001911E0">
        <w:rPr>
          <w:rFonts w:ascii="Times New Roman" w:hAnsi="Times New Roman"/>
          <w:iCs/>
          <w:color w:val="auto"/>
          <w:sz w:val="18"/>
          <w:szCs w:val="18"/>
          <w:lang w:val="en-US"/>
        </w:rPr>
        <w:t xml:space="preserve"> </w:t>
      </w:r>
      <w:r w:rsidR="00555881" w:rsidRPr="001911E0">
        <w:rPr>
          <w:rFonts w:ascii="Times New Roman" w:hAnsi="Times New Roman"/>
          <w:iCs/>
          <w:color w:val="auto"/>
          <w:sz w:val="18"/>
          <w:szCs w:val="18"/>
          <w:lang w:val="en-US"/>
        </w:rPr>
        <w:t xml:space="preserve">  </w:t>
      </w:r>
      <w:r w:rsidR="00F45338" w:rsidRPr="001911E0">
        <w:rPr>
          <w:rFonts w:ascii="Times New Roman" w:hAnsi="Times New Roman"/>
          <w:iCs/>
          <w:color w:val="auto"/>
          <w:sz w:val="18"/>
          <w:szCs w:val="18"/>
          <w:lang w:val="en-US"/>
        </w:rPr>
        <w:t xml:space="preserve">        </w:t>
      </w:r>
      <w:r w:rsidR="00555881" w:rsidRPr="001911E0">
        <w:rPr>
          <w:rFonts w:ascii="Times New Roman" w:hAnsi="Times New Roman"/>
          <w:iCs/>
          <w:color w:val="auto"/>
          <w:sz w:val="18"/>
          <w:szCs w:val="18"/>
          <w:lang w:val="en-US"/>
        </w:rPr>
        <w:t xml:space="preserve">   </w:t>
      </w:r>
      <w:r w:rsidR="00976563" w:rsidRPr="001911E0">
        <w:rPr>
          <w:rFonts w:ascii="Times New Roman" w:hAnsi="Times New Roman"/>
          <w:iCs/>
          <w:color w:val="auto"/>
          <w:sz w:val="18"/>
          <w:szCs w:val="18"/>
          <w:lang w:val="en-US"/>
        </w:rPr>
        <w:t xml:space="preserve">  </w:t>
      </w:r>
      <w:r w:rsidR="00361E64">
        <w:rPr>
          <w:rFonts w:ascii="Times New Roman" w:hAnsi="Times New Roman"/>
          <w:iCs/>
          <w:color w:val="auto"/>
          <w:sz w:val="18"/>
          <w:szCs w:val="18"/>
          <w:lang w:val="en-US"/>
        </w:rPr>
        <w:t xml:space="preserve">        </w:t>
      </w:r>
      <w:r>
        <w:rPr>
          <w:rFonts w:ascii="Times New Roman" w:hAnsi="Times New Roman"/>
          <w:iCs/>
          <w:color w:val="auto"/>
          <w:sz w:val="18"/>
          <w:szCs w:val="18"/>
          <w:lang w:val="en-US"/>
        </w:rPr>
        <w:t xml:space="preserve">   </w:t>
      </w:r>
      <w:r w:rsidR="00361E64">
        <w:rPr>
          <w:rFonts w:ascii="Times New Roman" w:hAnsi="Times New Roman"/>
          <w:iCs/>
          <w:color w:val="auto"/>
          <w:sz w:val="18"/>
          <w:szCs w:val="18"/>
          <w:lang w:val="en-US"/>
        </w:rPr>
        <w:t xml:space="preserve"> </w:t>
      </w:r>
      <w:r w:rsidR="002D5B2B" w:rsidRPr="001911E0">
        <w:rPr>
          <w:rFonts w:ascii="Times New Roman" w:hAnsi="Times New Roman"/>
          <w:iCs/>
          <w:color w:val="auto"/>
          <w:sz w:val="18"/>
          <w:szCs w:val="18"/>
          <w:lang w:val="en-US"/>
        </w:rPr>
        <w:t>SEFAZ/CE</w:t>
      </w:r>
      <w:r w:rsidR="00BD27DE" w:rsidRPr="001911E0">
        <w:rPr>
          <w:rFonts w:ascii="Times New Roman" w:hAnsi="Times New Roman"/>
          <w:iCs/>
          <w:color w:val="auto"/>
          <w:sz w:val="18"/>
          <w:szCs w:val="18"/>
          <w:lang w:val="en-US"/>
        </w:rPr>
        <w:t xml:space="preserve">        </w:t>
      </w:r>
      <w:r w:rsidR="006E29A7" w:rsidRPr="001911E0">
        <w:rPr>
          <w:rFonts w:ascii="Times New Roman" w:hAnsi="Times New Roman"/>
          <w:iCs/>
          <w:color w:val="auto"/>
          <w:sz w:val="18"/>
          <w:szCs w:val="18"/>
          <w:lang w:val="en-US"/>
        </w:rPr>
        <w:t xml:space="preserve">                  </w:t>
      </w:r>
      <w:r>
        <w:rPr>
          <w:rFonts w:ascii="Times New Roman" w:hAnsi="Times New Roman"/>
          <w:iCs/>
          <w:color w:val="auto"/>
          <w:sz w:val="18"/>
          <w:szCs w:val="18"/>
          <w:lang w:val="en-US"/>
        </w:rPr>
        <w:t xml:space="preserve">     </w:t>
      </w:r>
      <w:r w:rsidR="006E29A7" w:rsidRPr="001911E0">
        <w:rPr>
          <w:rFonts w:ascii="Times New Roman" w:hAnsi="Times New Roman"/>
          <w:iCs/>
          <w:color w:val="auto"/>
          <w:sz w:val="18"/>
          <w:szCs w:val="18"/>
          <w:lang w:val="en-US"/>
        </w:rPr>
        <w:t xml:space="preserve"> World Bank/</w:t>
      </w:r>
      <w:r w:rsidR="00BD27DE" w:rsidRPr="001911E0">
        <w:rPr>
          <w:rFonts w:ascii="Times New Roman" w:hAnsi="Times New Roman"/>
          <w:iCs/>
          <w:color w:val="auto"/>
          <w:sz w:val="18"/>
          <w:szCs w:val="18"/>
          <w:lang w:val="en-US"/>
        </w:rPr>
        <w:t>University of Chicago</w:t>
      </w:r>
    </w:p>
    <w:p w14:paraId="12ECD1C4" w14:textId="7876EE16" w:rsidR="00ED2504" w:rsidRPr="001911E0" w:rsidRDefault="001A6C97" w:rsidP="00921461">
      <w:pPr>
        <w:tabs>
          <w:tab w:val="left" w:pos="7371"/>
          <w:tab w:val="left" w:pos="8647"/>
          <w:tab w:val="left" w:pos="8910"/>
          <w:tab w:val="left" w:pos="9000"/>
        </w:tabs>
        <w:ind w:right="567"/>
        <w:jc w:val="center"/>
        <w:rPr>
          <w:rStyle w:val="Hyperlink"/>
          <w:rFonts w:ascii="Times New Roman" w:hAnsi="Times New Roman"/>
          <w:i/>
          <w:iCs/>
          <w:color w:val="auto"/>
          <w:sz w:val="18"/>
          <w:szCs w:val="18"/>
          <w:u w:val="none"/>
          <w:lang w:val="en-US"/>
        </w:rPr>
      </w:pPr>
      <w:r w:rsidRPr="00770777">
        <w:rPr>
          <w:rFonts w:ascii="Times New Roman" w:hAnsi="Times New Roman"/>
          <w:lang w:val="en-US"/>
        </w:rPr>
        <w:t xml:space="preserve">      </w:t>
      </w:r>
      <w:hyperlink r:id="rId9" w:history="1">
        <w:r w:rsidR="00BD27DE" w:rsidRPr="001911E0">
          <w:rPr>
            <w:rStyle w:val="Hyperlink"/>
            <w:rFonts w:ascii="Times New Roman" w:hAnsi="Times New Roman"/>
            <w:i/>
            <w:iCs/>
            <w:sz w:val="18"/>
            <w:szCs w:val="18"/>
            <w:lang w:val="en-US"/>
          </w:rPr>
          <w:t>paulomatos@caen.ufc.br</w:t>
        </w:r>
      </w:hyperlink>
      <w:r w:rsidR="00BD27DE" w:rsidRPr="001911E0">
        <w:rPr>
          <w:rStyle w:val="Hyperlink"/>
          <w:rFonts w:ascii="Times New Roman" w:hAnsi="Times New Roman"/>
          <w:i/>
          <w:iCs/>
          <w:color w:val="auto"/>
          <w:sz w:val="18"/>
          <w:szCs w:val="18"/>
          <w:u w:val="none"/>
          <w:lang w:val="en-US"/>
        </w:rPr>
        <w:t xml:space="preserve"> </w:t>
      </w:r>
      <w:r w:rsidR="00361E64">
        <w:rPr>
          <w:rStyle w:val="Hyperlink"/>
          <w:rFonts w:ascii="Times New Roman" w:hAnsi="Times New Roman"/>
          <w:i/>
          <w:iCs/>
          <w:color w:val="auto"/>
          <w:sz w:val="18"/>
          <w:szCs w:val="18"/>
          <w:u w:val="none"/>
          <w:lang w:val="en-US"/>
        </w:rPr>
        <w:t xml:space="preserve">      </w:t>
      </w:r>
      <w:r>
        <w:rPr>
          <w:rStyle w:val="Hyperlink"/>
          <w:rFonts w:ascii="Times New Roman" w:hAnsi="Times New Roman"/>
          <w:i/>
          <w:iCs/>
          <w:color w:val="auto"/>
          <w:sz w:val="18"/>
          <w:szCs w:val="18"/>
          <w:u w:val="none"/>
          <w:lang w:val="en-US"/>
        </w:rPr>
        <w:t xml:space="preserve">  </w:t>
      </w:r>
      <w:r w:rsidR="00361E64">
        <w:rPr>
          <w:rStyle w:val="Hyperlink"/>
          <w:rFonts w:ascii="Times New Roman" w:hAnsi="Times New Roman"/>
          <w:i/>
          <w:iCs/>
          <w:color w:val="auto"/>
          <w:sz w:val="18"/>
          <w:szCs w:val="18"/>
          <w:u w:val="none"/>
          <w:lang w:val="en-US"/>
        </w:rPr>
        <w:t xml:space="preserve"> </w:t>
      </w:r>
      <w:r w:rsidR="00922FA1" w:rsidRPr="001911E0">
        <w:rPr>
          <w:rStyle w:val="Hyperlink"/>
          <w:rFonts w:ascii="Times New Roman" w:hAnsi="Times New Roman"/>
          <w:i/>
          <w:iCs/>
          <w:color w:val="auto"/>
          <w:sz w:val="18"/>
          <w:szCs w:val="18"/>
          <w:u w:val="none"/>
          <w:lang w:val="en-US"/>
        </w:rPr>
        <w:t xml:space="preserve"> </w:t>
      </w:r>
      <w:hyperlink r:id="rId10" w:history="1">
        <w:r w:rsidR="00BD27DE" w:rsidRPr="001911E0">
          <w:rPr>
            <w:rStyle w:val="Hyperlink"/>
            <w:rFonts w:ascii="Times New Roman" w:hAnsi="Times New Roman"/>
            <w:i/>
            <w:sz w:val="18"/>
            <w:szCs w:val="18"/>
            <w:lang w:val="en-US"/>
          </w:rPr>
          <w:t>marcio.medeiros@sefaz.ce.gov.br</w:t>
        </w:r>
      </w:hyperlink>
      <w:r w:rsidR="00BD27DE" w:rsidRPr="001911E0">
        <w:rPr>
          <w:rFonts w:ascii="Times New Roman" w:hAnsi="Times New Roman"/>
          <w:i/>
          <w:color w:val="auto"/>
          <w:sz w:val="18"/>
          <w:szCs w:val="18"/>
          <w:lang w:val="en-US"/>
        </w:rPr>
        <w:t xml:space="preserve"> </w:t>
      </w:r>
      <w:r w:rsidR="00555881" w:rsidRPr="001911E0">
        <w:rPr>
          <w:rStyle w:val="Hyperlink"/>
          <w:rFonts w:ascii="Times New Roman" w:hAnsi="Times New Roman"/>
          <w:i/>
          <w:iCs/>
          <w:color w:val="auto"/>
          <w:sz w:val="18"/>
          <w:szCs w:val="18"/>
          <w:u w:val="none"/>
          <w:lang w:val="en-US"/>
        </w:rPr>
        <w:t xml:space="preserve">   </w:t>
      </w:r>
      <w:r w:rsidR="00361E64">
        <w:rPr>
          <w:rStyle w:val="Hyperlink"/>
          <w:rFonts w:ascii="Times New Roman" w:hAnsi="Times New Roman"/>
          <w:i/>
          <w:iCs/>
          <w:color w:val="auto"/>
          <w:sz w:val="18"/>
          <w:szCs w:val="18"/>
          <w:u w:val="none"/>
          <w:lang w:val="en-US"/>
        </w:rPr>
        <w:t xml:space="preserve">       </w:t>
      </w:r>
      <w:r>
        <w:rPr>
          <w:rStyle w:val="Hyperlink"/>
          <w:rFonts w:ascii="Times New Roman" w:hAnsi="Times New Roman"/>
          <w:i/>
          <w:iCs/>
          <w:color w:val="auto"/>
          <w:sz w:val="18"/>
          <w:szCs w:val="18"/>
          <w:u w:val="none"/>
          <w:lang w:val="en-US"/>
        </w:rPr>
        <w:t xml:space="preserve">  </w:t>
      </w:r>
      <w:r w:rsidR="00BD27DE" w:rsidRPr="001911E0">
        <w:rPr>
          <w:rStyle w:val="Hyperlink"/>
          <w:rFonts w:ascii="Times New Roman" w:hAnsi="Times New Roman"/>
          <w:i/>
          <w:iCs/>
          <w:color w:val="auto"/>
          <w:sz w:val="18"/>
          <w:szCs w:val="18"/>
          <w:u w:val="none"/>
          <w:lang w:val="en-US"/>
        </w:rPr>
        <w:t xml:space="preserve"> </w:t>
      </w:r>
      <w:hyperlink r:id="rId11" w:history="1">
        <w:r w:rsidR="00830ADA" w:rsidRPr="001911E0">
          <w:rPr>
            <w:rStyle w:val="Hyperlink"/>
            <w:rFonts w:ascii="Times New Roman" w:hAnsi="Times New Roman"/>
            <w:i/>
            <w:iCs/>
            <w:sz w:val="18"/>
            <w:szCs w:val="18"/>
            <w:lang w:val="en-US"/>
          </w:rPr>
          <w:t>jdejesusfilho@worldbank.org</w:t>
        </w:r>
      </w:hyperlink>
    </w:p>
    <w:bookmarkEnd w:id="0"/>
    <w:bookmarkEnd w:id="1"/>
    <w:p w14:paraId="28C1C381" w14:textId="77777777" w:rsidR="00C816CF" w:rsidRPr="001911E0" w:rsidRDefault="00C816CF" w:rsidP="00830ADA">
      <w:pPr>
        <w:tabs>
          <w:tab w:val="left" w:pos="7200"/>
          <w:tab w:val="left" w:pos="7938"/>
          <w:tab w:val="left" w:pos="8789"/>
          <w:tab w:val="left" w:pos="9214"/>
        </w:tabs>
        <w:spacing w:line="300" w:lineRule="auto"/>
        <w:ind w:right="565"/>
        <w:rPr>
          <w:rFonts w:ascii="Times New Roman" w:hAnsi="Times New Roman"/>
          <w:b/>
          <w:color w:val="auto"/>
          <w:lang w:val="en-US"/>
        </w:rPr>
      </w:pPr>
    </w:p>
    <w:p w14:paraId="51A3CE17" w14:textId="7EDDAA5B" w:rsidR="00FA2C50" w:rsidRPr="001911E0" w:rsidRDefault="00530A3B" w:rsidP="00564CD0">
      <w:pPr>
        <w:tabs>
          <w:tab w:val="left" w:pos="7200"/>
          <w:tab w:val="left" w:pos="7938"/>
          <w:tab w:val="left" w:pos="8789"/>
          <w:tab w:val="left" w:pos="9214"/>
        </w:tabs>
        <w:ind w:left="567" w:right="567"/>
        <w:jc w:val="center"/>
        <w:rPr>
          <w:rFonts w:ascii="Times New Roman" w:hAnsi="Times New Roman"/>
          <w:b/>
          <w:color w:val="auto"/>
          <w:sz w:val="24"/>
        </w:rPr>
      </w:pPr>
      <w:r w:rsidRPr="001911E0">
        <w:rPr>
          <w:rFonts w:ascii="Times New Roman" w:hAnsi="Times New Roman"/>
          <w:b/>
          <w:color w:val="auto"/>
          <w:sz w:val="24"/>
        </w:rPr>
        <w:t>Resumo</w:t>
      </w:r>
    </w:p>
    <w:p w14:paraId="709A4638" w14:textId="77777777" w:rsidR="00C816CF" w:rsidRPr="001911E0" w:rsidRDefault="00C816CF" w:rsidP="00564CD0">
      <w:pPr>
        <w:tabs>
          <w:tab w:val="left" w:pos="7200"/>
          <w:tab w:val="left" w:pos="7938"/>
          <w:tab w:val="left" w:pos="8789"/>
          <w:tab w:val="left" w:pos="9214"/>
        </w:tabs>
        <w:ind w:left="567" w:right="567"/>
        <w:jc w:val="center"/>
        <w:rPr>
          <w:rFonts w:ascii="Times New Roman" w:hAnsi="Times New Roman"/>
          <w:b/>
          <w:color w:val="auto"/>
        </w:rPr>
      </w:pPr>
    </w:p>
    <w:p w14:paraId="3E287AB5" w14:textId="3D5B24CF" w:rsidR="00C540B2" w:rsidRPr="001911E0" w:rsidRDefault="0015715E" w:rsidP="00C816CF">
      <w:pPr>
        <w:pStyle w:val="FormaLivre"/>
        <w:tabs>
          <w:tab w:val="left" w:pos="560"/>
          <w:tab w:val="left" w:pos="720"/>
          <w:tab w:val="left" w:pos="1120"/>
          <w:tab w:val="left" w:pos="1680"/>
          <w:tab w:val="left" w:pos="1843"/>
          <w:tab w:val="left" w:pos="2240"/>
          <w:tab w:val="left" w:pos="2800"/>
          <w:tab w:val="left" w:pos="3360"/>
          <w:tab w:val="left" w:pos="3920"/>
          <w:tab w:val="left" w:pos="4480"/>
          <w:tab w:val="left" w:pos="5040"/>
          <w:tab w:val="left" w:pos="5600"/>
          <w:tab w:val="left" w:pos="6160"/>
          <w:tab w:val="left" w:pos="6720"/>
          <w:tab w:val="left" w:pos="7200"/>
          <w:tab w:val="left" w:pos="7938"/>
          <w:tab w:val="left" w:pos="8789"/>
          <w:tab w:val="left" w:pos="9214"/>
          <w:tab w:val="left" w:pos="9720"/>
          <w:tab w:val="left" w:pos="10080"/>
        </w:tabs>
        <w:spacing w:line="300" w:lineRule="auto"/>
        <w:ind w:left="567" w:right="567"/>
        <w:jc w:val="both"/>
        <w:outlineLvl w:val="0"/>
        <w:rPr>
          <w:rFonts w:ascii="Times New Roman" w:hAnsi="Times New Roman"/>
          <w:color w:val="auto"/>
          <w:sz w:val="16"/>
          <w:szCs w:val="16"/>
          <w:lang w:val="pt-BR"/>
        </w:rPr>
      </w:pPr>
      <w:r>
        <w:rPr>
          <w:rFonts w:ascii="Times New Roman" w:hAnsi="Times New Roman"/>
          <w:color w:val="auto"/>
          <w:sz w:val="16"/>
          <w:szCs w:val="16"/>
          <w:lang w:val="pt-BR"/>
        </w:rPr>
        <w:t xml:space="preserve">Há um fato estilizado em </w:t>
      </w:r>
      <w:r w:rsidR="00E805F6" w:rsidRPr="001911E0">
        <w:rPr>
          <w:rFonts w:ascii="Times New Roman" w:hAnsi="Times New Roman"/>
          <w:color w:val="auto"/>
          <w:sz w:val="16"/>
          <w:szCs w:val="16"/>
          <w:lang w:val="pt-BR"/>
        </w:rPr>
        <w:t>economia internacional, segundo o qual, as economias mais desenvolvidas dispõem de mais amplas fontes para recorrer</w:t>
      </w:r>
      <w:r w:rsidR="00590D75" w:rsidRPr="001911E0">
        <w:rPr>
          <w:rFonts w:ascii="Times New Roman" w:hAnsi="Times New Roman"/>
          <w:color w:val="auto"/>
          <w:sz w:val="16"/>
          <w:szCs w:val="16"/>
          <w:lang w:val="pt-BR"/>
        </w:rPr>
        <w:t xml:space="preserve"> do que economias emergentes</w:t>
      </w:r>
      <w:r w:rsidR="00E805F6" w:rsidRPr="001911E0">
        <w:rPr>
          <w:rFonts w:ascii="Times New Roman" w:hAnsi="Times New Roman"/>
          <w:color w:val="auto"/>
          <w:sz w:val="16"/>
          <w:szCs w:val="16"/>
          <w:lang w:val="pt-BR"/>
        </w:rPr>
        <w:t>, quando diante de uma situação de crise financeira. Há ainda evidências empíricas robustas que sugerem que os impactos dessas crises no lado fiscal tendem a ser mais fortes em países em desenvolvimento, os quais costumam solucionar tal impacto via receita inflacionária, cujas distorções sobre os padrões de consumo, poupança e investimento são mais severas justamente nessas economias. Este cenário, no qual a política de gestão de reservas consiste em uma das poucas fontes de proteção de emergentes às crises capazes de evitar ou ao menos suavizar estas distorções, justifica teoricamente o porquê dos elevados níveis relativos de reservas internacionais das economias emergentes, se comparados aos níveis observados nas economias desenvolvidas. No entanto, o puzzle está na incapacidade dos diversos modelos cambiais e monetários em acomodar os padrões de reservas observados nos emergentes, através dos quais comumente se evidencia excesso de conservadorismo em relação ao nível ótimo. Este artigo agrega a esta literatura, ao incorporar ao arcabouço de buffer stock de Frenkel &amp; Jovanovic (1981) a evidência de contágio e integração financeira nos BRIC. A estimação conjunta deste arcabouço para este bloco de emergentes possibilita um aumento considerável do poder de explicação em todos os BRIC, além de permitir identificar o papel relevante desempenhado pela volatilidade das reservas brasileira e russa, assim como dos spreads chineses na explicação da gestão de reservas em alguns dos demais BRIC. Os comportamentos aqui evidenciados s</w:t>
      </w:r>
      <w:r w:rsidR="00EC2A43">
        <w:rPr>
          <w:rFonts w:ascii="Times New Roman" w:hAnsi="Times New Roman"/>
          <w:color w:val="auto"/>
          <w:sz w:val="16"/>
          <w:szCs w:val="16"/>
          <w:lang w:val="pt-BR"/>
        </w:rPr>
        <w:t>ugerem que Rússia e Índia adotaram</w:t>
      </w:r>
      <w:r w:rsidR="00E805F6" w:rsidRPr="001911E0">
        <w:rPr>
          <w:rFonts w:ascii="Times New Roman" w:hAnsi="Times New Roman"/>
          <w:color w:val="auto"/>
          <w:sz w:val="16"/>
          <w:szCs w:val="16"/>
          <w:lang w:val="pt-BR"/>
        </w:rPr>
        <w:t xml:space="preserve"> a partir de 2002 uma postura excessivamente conservadora nessa política de gestão, enquanto a China apresenta um comportamento bastante próximo do desejável teoricamente. O Brasil oscila entre posturas mais ousadas e conservadoras</w:t>
      </w:r>
      <w:r w:rsidR="00536ABA">
        <w:rPr>
          <w:rFonts w:ascii="Times New Roman" w:hAnsi="Times New Roman"/>
          <w:color w:val="auto"/>
          <w:sz w:val="16"/>
          <w:szCs w:val="16"/>
          <w:lang w:val="pt-BR"/>
        </w:rPr>
        <w:t>.</w:t>
      </w:r>
    </w:p>
    <w:p w14:paraId="44B7FF62" w14:textId="77777777" w:rsidR="006144EF" w:rsidRDefault="00530A3B" w:rsidP="00C816CF">
      <w:pPr>
        <w:pStyle w:val="FormaLivre"/>
        <w:tabs>
          <w:tab w:val="left" w:pos="560"/>
          <w:tab w:val="left" w:pos="720"/>
          <w:tab w:val="left" w:pos="1120"/>
          <w:tab w:val="left" w:pos="1680"/>
          <w:tab w:val="left" w:pos="1843"/>
          <w:tab w:val="left" w:pos="2240"/>
          <w:tab w:val="left" w:pos="2800"/>
          <w:tab w:val="left" w:pos="3360"/>
          <w:tab w:val="left" w:pos="3920"/>
          <w:tab w:val="left" w:pos="4480"/>
          <w:tab w:val="left" w:pos="5040"/>
          <w:tab w:val="left" w:pos="5600"/>
          <w:tab w:val="left" w:pos="6160"/>
          <w:tab w:val="left" w:pos="6720"/>
          <w:tab w:val="left" w:pos="7200"/>
          <w:tab w:val="left" w:pos="7938"/>
          <w:tab w:val="left" w:pos="8789"/>
          <w:tab w:val="left" w:pos="9214"/>
          <w:tab w:val="left" w:pos="9720"/>
          <w:tab w:val="left" w:pos="10080"/>
        </w:tabs>
        <w:spacing w:line="300" w:lineRule="auto"/>
        <w:ind w:left="567" w:right="567"/>
        <w:jc w:val="both"/>
        <w:outlineLvl w:val="0"/>
        <w:rPr>
          <w:rFonts w:ascii="Times New Roman" w:hAnsi="Times New Roman"/>
          <w:color w:val="auto"/>
          <w:sz w:val="16"/>
          <w:szCs w:val="16"/>
          <w:lang w:val="pt-BR"/>
        </w:rPr>
      </w:pPr>
      <w:r w:rsidRPr="001911E0">
        <w:rPr>
          <w:rFonts w:ascii="Times New Roman" w:hAnsi="Times New Roman"/>
          <w:b/>
          <w:color w:val="auto"/>
          <w:sz w:val="16"/>
          <w:szCs w:val="16"/>
          <w:lang w:val="pt-BR"/>
        </w:rPr>
        <w:t>Palavras-chave</w:t>
      </w:r>
      <w:r w:rsidR="00C746D1" w:rsidRPr="001911E0">
        <w:rPr>
          <w:rFonts w:ascii="Times New Roman" w:hAnsi="Times New Roman"/>
          <w:b/>
          <w:color w:val="auto"/>
          <w:sz w:val="16"/>
          <w:szCs w:val="16"/>
          <w:lang w:val="pt-BR"/>
        </w:rPr>
        <w:t>:</w:t>
      </w:r>
      <w:r w:rsidR="002F7FCE" w:rsidRPr="001911E0">
        <w:rPr>
          <w:rFonts w:ascii="Times New Roman" w:hAnsi="Times New Roman"/>
          <w:color w:val="auto"/>
          <w:sz w:val="16"/>
          <w:szCs w:val="16"/>
          <w:lang w:val="pt-BR"/>
        </w:rPr>
        <w:t xml:space="preserve"> Reservas Internacionais</w:t>
      </w:r>
      <w:r w:rsidR="00CC15D1" w:rsidRPr="001911E0">
        <w:rPr>
          <w:rFonts w:ascii="Times New Roman" w:hAnsi="Times New Roman"/>
          <w:color w:val="auto"/>
          <w:sz w:val="16"/>
          <w:szCs w:val="16"/>
          <w:lang w:val="pt-BR"/>
        </w:rPr>
        <w:t>;</w:t>
      </w:r>
      <w:r w:rsidR="00DA0696" w:rsidRPr="001911E0">
        <w:rPr>
          <w:rFonts w:ascii="Times New Roman" w:hAnsi="Times New Roman"/>
          <w:color w:val="auto"/>
          <w:sz w:val="16"/>
          <w:szCs w:val="16"/>
        </w:rPr>
        <w:t xml:space="preserve"> </w:t>
      </w:r>
      <w:r w:rsidR="00DA0696" w:rsidRPr="001911E0">
        <w:rPr>
          <w:rFonts w:ascii="Times New Roman" w:hAnsi="Times New Roman"/>
          <w:color w:val="auto"/>
          <w:sz w:val="16"/>
          <w:szCs w:val="16"/>
          <w:lang w:val="pt-BR"/>
        </w:rPr>
        <w:t>BRIC; Modelo de buffer stock;</w:t>
      </w:r>
      <w:r w:rsidR="00CC15D1" w:rsidRPr="001911E0">
        <w:rPr>
          <w:rFonts w:ascii="Times New Roman" w:hAnsi="Times New Roman"/>
          <w:color w:val="auto"/>
          <w:sz w:val="16"/>
          <w:szCs w:val="16"/>
          <w:lang w:val="pt-BR"/>
        </w:rPr>
        <w:t xml:space="preserve"> </w:t>
      </w:r>
      <w:r w:rsidR="0032063E" w:rsidRPr="001911E0">
        <w:rPr>
          <w:rFonts w:ascii="Times New Roman" w:hAnsi="Times New Roman"/>
          <w:color w:val="auto"/>
          <w:sz w:val="16"/>
          <w:szCs w:val="16"/>
          <w:lang w:val="pt-BR"/>
        </w:rPr>
        <w:t>volatilidade de reservas; spread</w:t>
      </w:r>
      <w:r w:rsidR="00D20B77" w:rsidRPr="001911E0">
        <w:rPr>
          <w:rFonts w:ascii="Times New Roman" w:hAnsi="Times New Roman"/>
          <w:color w:val="auto"/>
          <w:sz w:val="16"/>
          <w:szCs w:val="16"/>
          <w:lang w:val="pt-BR"/>
        </w:rPr>
        <w:t xml:space="preserve">; </w:t>
      </w:r>
      <w:proofErr w:type="gramStart"/>
      <w:r w:rsidR="00D670AE" w:rsidRPr="001911E0">
        <w:rPr>
          <w:rFonts w:ascii="Times New Roman" w:hAnsi="Times New Roman"/>
          <w:color w:val="auto"/>
          <w:sz w:val="16"/>
          <w:szCs w:val="16"/>
          <w:lang w:val="pt-BR"/>
        </w:rPr>
        <w:t>Auto regressão</w:t>
      </w:r>
      <w:proofErr w:type="gramEnd"/>
      <w:r w:rsidR="002F7FCE" w:rsidRPr="001911E0">
        <w:rPr>
          <w:rFonts w:ascii="Times New Roman" w:hAnsi="Times New Roman"/>
          <w:color w:val="auto"/>
          <w:sz w:val="16"/>
          <w:szCs w:val="16"/>
          <w:lang w:val="pt-BR"/>
        </w:rPr>
        <w:t xml:space="preserve"> Vetorial com Correção de Erros.</w:t>
      </w:r>
    </w:p>
    <w:p w14:paraId="1B693DF9" w14:textId="16966394" w:rsidR="00184662" w:rsidRPr="001911E0" w:rsidRDefault="00C816CF" w:rsidP="00C816CF">
      <w:pPr>
        <w:pStyle w:val="FormaLivre"/>
        <w:tabs>
          <w:tab w:val="left" w:pos="560"/>
          <w:tab w:val="left" w:pos="720"/>
          <w:tab w:val="left" w:pos="1120"/>
          <w:tab w:val="left" w:pos="1680"/>
          <w:tab w:val="left" w:pos="1843"/>
          <w:tab w:val="left" w:pos="2240"/>
          <w:tab w:val="left" w:pos="2800"/>
          <w:tab w:val="left" w:pos="3360"/>
          <w:tab w:val="left" w:pos="3920"/>
          <w:tab w:val="left" w:pos="4480"/>
          <w:tab w:val="left" w:pos="5040"/>
          <w:tab w:val="left" w:pos="5600"/>
          <w:tab w:val="left" w:pos="6160"/>
          <w:tab w:val="left" w:pos="6720"/>
          <w:tab w:val="left" w:pos="7200"/>
          <w:tab w:val="left" w:pos="7938"/>
          <w:tab w:val="left" w:pos="8789"/>
          <w:tab w:val="left" w:pos="9214"/>
          <w:tab w:val="left" w:pos="9720"/>
          <w:tab w:val="left" w:pos="10080"/>
        </w:tabs>
        <w:spacing w:line="300" w:lineRule="auto"/>
        <w:ind w:left="567" w:right="567"/>
        <w:jc w:val="both"/>
        <w:outlineLvl w:val="0"/>
        <w:rPr>
          <w:rFonts w:ascii="Times New Roman" w:hAnsi="Times New Roman"/>
          <w:color w:val="auto"/>
          <w:sz w:val="16"/>
          <w:szCs w:val="16"/>
          <w:lang w:val="pt-BR"/>
        </w:rPr>
      </w:pPr>
      <w:r w:rsidRPr="006144EF">
        <w:rPr>
          <w:rFonts w:ascii="Times New Roman" w:hAnsi="Times New Roman"/>
          <w:b/>
          <w:color w:val="auto"/>
          <w:sz w:val="16"/>
          <w:szCs w:val="16"/>
          <w:lang w:val="pt-BR"/>
        </w:rPr>
        <w:t>Códigos JEL</w:t>
      </w:r>
      <w:r w:rsidRPr="001911E0">
        <w:rPr>
          <w:rFonts w:ascii="Times New Roman" w:hAnsi="Times New Roman"/>
          <w:color w:val="auto"/>
          <w:sz w:val="16"/>
          <w:szCs w:val="16"/>
          <w:lang w:val="pt-BR"/>
        </w:rPr>
        <w:t xml:space="preserve">: </w:t>
      </w:r>
      <w:r w:rsidR="006144EF">
        <w:rPr>
          <w:rFonts w:ascii="Times New Roman" w:hAnsi="Times New Roman"/>
          <w:color w:val="auto"/>
          <w:sz w:val="16"/>
          <w:szCs w:val="16"/>
          <w:lang w:val="pt-BR"/>
        </w:rPr>
        <w:t xml:space="preserve">F32; </w:t>
      </w:r>
      <w:r w:rsidR="004679B6" w:rsidRPr="001911E0">
        <w:rPr>
          <w:rFonts w:ascii="Times New Roman" w:hAnsi="Times New Roman"/>
          <w:color w:val="auto"/>
          <w:sz w:val="16"/>
          <w:szCs w:val="16"/>
          <w:lang w:val="pt-BR"/>
        </w:rPr>
        <w:t>G12; G15</w:t>
      </w:r>
    </w:p>
    <w:p w14:paraId="1597D0EC" w14:textId="77777777" w:rsidR="00F315FC" w:rsidRPr="001911E0" w:rsidRDefault="00F315FC" w:rsidP="00564CD0">
      <w:pPr>
        <w:pStyle w:val="FormaLivre"/>
        <w:tabs>
          <w:tab w:val="left" w:pos="560"/>
          <w:tab w:val="left" w:pos="720"/>
          <w:tab w:val="left" w:pos="1120"/>
          <w:tab w:val="left" w:pos="1680"/>
          <w:tab w:val="left" w:pos="1843"/>
          <w:tab w:val="left" w:pos="2240"/>
          <w:tab w:val="left" w:pos="2800"/>
          <w:tab w:val="left" w:pos="3360"/>
          <w:tab w:val="left" w:pos="3920"/>
          <w:tab w:val="left" w:pos="4480"/>
          <w:tab w:val="left" w:pos="5040"/>
          <w:tab w:val="left" w:pos="5600"/>
          <w:tab w:val="left" w:pos="6160"/>
          <w:tab w:val="left" w:pos="6720"/>
          <w:tab w:val="left" w:pos="7200"/>
          <w:tab w:val="left" w:pos="7938"/>
          <w:tab w:val="left" w:pos="8789"/>
          <w:tab w:val="left" w:pos="9214"/>
          <w:tab w:val="left" w:pos="9720"/>
          <w:tab w:val="left" w:pos="10080"/>
        </w:tabs>
        <w:ind w:left="567" w:right="567"/>
        <w:jc w:val="both"/>
        <w:outlineLvl w:val="0"/>
        <w:rPr>
          <w:rFonts w:ascii="Times New Roman" w:hAnsi="Times New Roman"/>
          <w:b/>
          <w:color w:val="auto"/>
          <w:sz w:val="18"/>
          <w:szCs w:val="18"/>
          <w:lang w:val="pt-BR"/>
        </w:rPr>
      </w:pPr>
    </w:p>
    <w:p w14:paraId="6EB945D8" w14:textId="5F5E11EF" w:rsidR="00241725" w:rsidRPr="001911E0" w:rsidRDefault="00984AB5" w:rsidP="00241725">
      <w:pPr>
        <w:tabs>
          <w:tab w:val="left" w:pos="7200"/>
          <w:tab w:val="left" w:pos="7938"/>
          <w:tab w:val="left" w:pos="8789"/>
          <w:tab w:val="left" w:pos="9214"/>
        </w:tabs>
        <w:ind w:left="567" w:right="567"/>
        <w:jc w:val="center"/>
        <w:rPr>
          <w:rFonts w:ascii="Times New Roman" w:hAnsi="Times New Roman"/>
          <w:b/>
          <w:color w:val="auto"/>
          <w:sz w:val="24"/>
        </w:rPr>
      </w:pPr>
      <w:r>
        <w:rPr>
          <w:rFonts w:ascii="Times New Roman" w:hAnsi="Times New Roman"/>
          <w:b/>
          <w:color w:val="auto"/>
          <w:sz w:val="24"/>
        </w:rPr>
        <w:t>Abstract</w:t>
      </w:r>
    </w:p>
    <w:p w14:paraId="54B95BAA" w14:textId="77777777" w:rsidR="00241725" w:rsidRPr="001911E0" w:rsidRDefault="00241725" w:rsidP="00241725">
      <w:pPr>
        <w:tabs>
          <w:tab w:val="left" w:pos="7200"/>
          <w:tab w:val="left" w:pos="7938"/>
          <w:tab w:val="left" w:pos="8789"/>
          <w:tab w:val="left" w:pos="9214"/>
        </w:tabs>
        <w:ind w:left="567" w:right="567"/>
        <w:jc w:val="center"/>
        <w:rPr>
          <w:rFonts w:ascii="Times New Roman" w:hAnsi="Times New Roman"/>
          <w:b/>
          <w:color w:val="auto"/>
        </w:rPr>
      </w:pPr>
    </w:p>
    <w:p w14:paraId="65FE6DAF" w14:textId="437B4913" w:rsidR="00241725" w:rsidRPr="00D135F0" w:rsidRDefault="00C41245" w:rsidP="00241725">
      <w:pPr>
        <w:pStyle w:val="FormaLivre"/>
        <w:tabs>
          <w:tab w:val="left" w:pos="560"/>
          <w:tab w:val="left" w:pos="720"/>
          <w:tab w:val="left" w:pos="1120"/>
          <w:tab w:val="left" w:pos="1680"/>
          <w:tab w:val="left" w:pos="1843"/>
          <w:tab w:val="left" w:pos="2240"/>
          <w:tab w:val="left" w:pos="2800"/>
          <w:tab w:val="left" w:pos="3360"/>
          <w:tab w:val="left" w:pos="3920"/>
          <w:tab w:val="left" w:pos="4480"/>
          <w:tab w:val="left" w:pos="5040"/>
          <w:tab w:val="left" w:pos="5600"/>
          <w:tab w:val="left" w:pos="6160"/>
          <w:tab w:val="left" w:pos="6720"/>
          <w:tab w:val="left" w:pos="7200"/>
          <w:tab w:val="left" w:pos="7938"/>
          <w:tab w:val="left" w:pos="8789"/>
          <w:tab w:val="left" w:pos="9214"/>
          <w:tab w:val="left" w:pos="9720"/>
          <w:tab w:val="left" w:pos="10080"/>
        </w:tabs>
        <w:spacing w:line="300" w:lineRule="auto"/>
        <w:ind w:left="567" w:right="567"/>
        <w:jc w:val="both"/>
        <w:outlineLvl w:val="0"/>
        <w:rPr>
          <w:rFonts w:ascii="Times New Roman" w:hAnsi="Times New Roman"/>
          <w:color w:val="auto"/>
          <w:sz w:val="16"/>
          <w:szCs w:val="16"/>
          <w:lang w:val="en-US"/>
        </w:rPr>
      </w:pPr>
      <w:r w:rsidRPr="00256495">
        <w:rPr>
          <w:rFonts w:ascii="Times New Roman" w:hAnsi="Times New Roman"/>
          <w:sz w:val="16"/>
          <w:szCs w:val="16"/>
          <w:lang w:val="en-US"/>
        </w:rPr>
        <w:t xml:space="preserve">One of the most well-known stylized facts in international economics is that advanced economies have more sources of financing than developing economies during crisis episodes. Also there </w:t>
      </w:r>
      <w:r>
        <w:rPr>
          <w:rFonts w:ascii="Times New Roman" w:hAnsi="Times New Roman"/>
          <w:sz w:val="16"/>
          <w:szCs w:val="16"/>
          <w:lang w:val="en-US"/>
        </w:rPr>
        <w:t xml:space="preserve">is </w:t>
      </w:r>
      <w:r w:rsidRPr="00256495">
        <w:rPr>
          <w:rFonts w:ascii="Times New Roman" w:hAnsi="Times New Roman"/>
          <w:sz w:val="16"/>
          <w:szCs w:val="16"/>
          <w:lang w:val="en-US"/>
        </w:rPr>
        <w:t xml:space="preserve">robust empirical </w:t>
      </w:r>
      <w:r>
        <w:rPr>
          <w:rFonts w:ascii="Times New Roman" w:hAnsi="Times New Roman"/>
          <w:sz w:val="16"/>
          <w:szCs w:val="16"/>
          <w:lang w:val="en-US"/>
        </w:rPr>
        <w:t>evidence suggesting the impacts of such crisis on the fiscal side tend to be stronger in developing economies, which rely on inflationary revenues to smooth the shocks. The distortions on the standards of consumption, savings and investments are precisely more severe on these economies. This scenario justifies theoretically high level of international reserves held by emerging countries relatively to advanced ones. However, the puzzle is on the ability of the several monetary and exchange rate models to explain the observed excess of international reserves relative to the optimum. This paper extends the literature on the field by incorporating to the buffer stock framework, from Frenkel and Jovanovic (1981), the contagion and the financial integration across BRIC´s countries. The joint estimation for this group of countries increases the overall explanatory power of the model and allows the identification of the impact of the Brazilian and Russian reserves volatility on the reserves management of the remaining countries. The results also suggest the Russia and India adopted after 2002, an excessive conservative position on the policy management while China´s position was close to the theoretically desired. Brazil adopted a policy of rotation.</w:t>
      </w:r>
    </w:p>
    <w:p w14:paraId="16C0D586" w14:textId="7DEF548D" w:rsidR="006144EF" w:rsidRPr="00770777" w:rsidRDefault="00984AB5" w:rsidP="00241725">
      <w:pPr>
        <w:pStyle w:val="FormaLivre"/>
        <w:tabs>
          <w:tab w:val="left" w:pos="560"/>
          <w:tab w:val="left" w:pos="720"/>
          <w:tab w:val="left" w:pos="1120"/>
          <w:tab w:val="left" w:pos="1680"/>
          <w:tab w:val="left" w:pos="1843"/>
          <w:tab w:val="left" w:pos="2240"/>
          <w:tab w:val="left" w:pos="2800"/>
          <w:tab w:val="left" w:pos="3360"/>
          <w:tab w:val="left" w:pos="3920"/>
          <w:tab w:val="left" w:pos="4480"/>
          <w:tab w:val="left" w:pos="5040"/>
          <w:tab w:val="left" w:pos="5600"/>
          <w:tab w:val="left" w:pos="6160"/>
          <w:tab w:val="left" w:pos="6720"/>
          <w:tab w:val="left" w:pos="7200"/>
          <w:tab w:val="left" w:pos="7938"/>
          <w:tab w:val="left" w:pos="8789"/>
          <w:tab w:val="left" w:pos="9214"/>
          <w:tab w:val="left" w:pos="9720"/>
          <w:tab w:val="left" w:pos="10080"/>
        </w:tabs>
        <w:spacing w:line="300" w:lineRule="auto"/>
        <w:ind w:left="567" w:right="567"/>
        <w:jc w:val="both"/>
        <w:outlineLvl w:val="0"/>
        <w:rPr>
          <w:rFonts w:ascii="Times New Roman" w:hAnsi="Times New Roman"/>
          <w:color w:val="auto"/>
          <w:sz w:val="16"/>
          <w:szCs w:val="16"/>
          <w:lang w:val="en-US"/>
        </w:rPr>
      </w:pPr>
      <w:r w:rsidRPr="00770777">
        <w:rPr>
          <w:rFonts w:ascii="Times New Roman" w:hAnsi="Times New Roman"/>
          <w:b/>
          <w:color w:val="auto"/>
          <w:sz w:val="16"/>
          <w:szCs w:val="16"/>
          <w:lang w:val="en-US"/>
        </w:rPr>
        <w:t xml:space="preserve">Key </w:t>
      </w:r>
      <w:r w:rsidRPr="00984AB5">
        <w:rPr>
          <w:rFonts w:ascii="Times New Roman" w:hAnsi="Times New Roman"/>
          <w:b/>
          <w:color w:val="auto"/>
          <w:sz w:val="16"/>
          <w:szCs w:val="16"/>
          <w:lang w:val="en-US"/>
        </w:rPr>
        <w:t>words</w:t>
      </w:r>
      <w:r w:rsidR="00241725" w:rsidRPr="00770777">
        <w:rPr>
          <w:rFonts w:ascii="Times New Roman" w:hAnsi="Times New Roman"/>
          <w:b/>
          <w:color w:val="auto"/>
          <w:sz w:val="16"/>
          <w:szCs w:val="16"/>
          <w:lang w:val="en-US"/>
        </w:rPr>
        <w:t>:</w:t>
      </w:r>
      <w:r w:rsidRPr="00770777">
        <w:rPr>
          <w:rFonts w:ascii="Times New Roman" w:hAnsi="Times New Roman"/>
          <w:color w:val="auto"/>
          <w:sz w:val="16"/>
          <w:szCs w:val="16"/>
          <w:lang w:val="en-US"/>
        </w:rPr>
        <w:t xml:space="preserve"> </w:t>
      </w:r>
      <w:r w:rsidRPr="00984AB5">
        <w:rPr>
          <w:rFonts w:ascii="Times New Roman" w:hAnsi="Times New Roman"/>
          <w:color w:val="auto"/>
          <w:sz w:val="16"/>
          <w:szCs w:val="16"/>
          <w:lang w:val="en-US"/>
        </w:rPr>
        <w:t>International</w:t>
      </w:r>
      <w:r w:rsidRPr="00770777">
        <w:rPr>
          <w:rFonts w:ascii="Times New Roman" w:hAnsi="Times New Roman"/>
          <w:color w:val="auto"/>
          <w:sz w:val="16"/>
          <w:szCs w:val="16"/>
          <w:lang w:val="en-US"/>
        </w:rPr>
        <w:t xml:space="preserve"> Reserves</w:t>
      </w:r>
      <w:r w:rsidR="00241725" w:rsidRPr="00770777">
        <w:rPr>
          <w:rFonts w:ascii="Times New Roman" w:hAnsi="Times New Roman"/>
          <w:color w:val="auto"/>
          <w:sz w:val="16"/>
          <w:szCs w:val="16"/>
          <w:lang w:val="en-US"/>
        </w:rPr>
        <w:t xml:space="preserve">; </w:t>
      </w:r>
      <w:r w:rsidRPr="00770777">
        <w:rPr>
          <w:rFonts w:ascii="Times New Roman" w:hAnsi="Times New Roman"/>
          <w:color w:val="auto"/>
          <w:sz w:val="16"/>
          <w:szCs w:val="16"/>
          <w:lang w:val="en-US"/>
        </w:rPr>
        <w:t>BRIC; B</w:t>
      </w:r>
      <w:r w:rsidR="00241725" w:rsidRPr="00770777">
        <w:rPr>
          <w:rFonts w:ascii="Times New Roman" w:hAnsi="Times New Roman"/>
          <w:color w:val="auto"/>
          <w:sz w:val="16"/>
          <w:szCs w:val="16"/>
          <w:lang w:val="en-US"/>
        </w:rPr>
        <w:t>uffer stock</w:t>
      </w:r>
      <w:r w:rsidRPr="00770777">
        <w:rPr>
          <w:rFonts w:ascii="Times New Roman" w:hAnsi="Times New Roman"/>
          <w:color w:val="auto"/>
          <w:sz w:val="16"/>
          <w:szCs w:val="16"/>
          <w:lang w:val="en-US"/>
        </w:rPr>
        <w:t xml:space="preserve"> </w:t>
      </w:r>
      <w:r w:rsidRPr="00984AB5">
        <w:rPr>
          <w:rFonts w:ascii="Times New Roman" w:hAnsi="Times New Roman"/>
          <w:color w:val="auto"/>
          <w:sz w:val="16"/>
          <w:szCs w:val="16"/>
          <w:lang w:val="en-US"/>
        </w:rPr>
        <w:t>model</w:t>
      </w:r>
      <w:r w:rsidR="00241725" w:rsidRPr="00770777">
        <w:rPr>
          <w:rFonts w:ascii="Times New Roman" w:hAnsi="Times New Roman"/>
          <w:color w:val="auto"/>
          <w:sz w:val="16"/>
          <w:szCs w:val="16"/>
          <w:lang w:val="en-US"/>
        </w:rPr>
        <w:t xml:space="preserve">; </w:t>
      </w:r>
      <w:r w:rsidRPr="00770777">
        <w:rPr>
          <w:rFonts w:ascii="Times New Roman" w:hAnsi="Times New Roman"/>
          <w:color w:val="auto"/>
          <w:sz w:val="16"/>
          <w:szCs w:val="16"/>
          <w:lang w:val="en-US"/>
        </w:rPr>
        <w:t xml:space="preserve">Reserves </w:t>
      </w:r>
      <w:r w:rsidRPr="00984AB5">
        <w:rPr>
          <w:rFonts w:ascii="Times New Roman" w:hAnsi="Times New Roman"/>
          <w:color w:val="auto"/>
          <w:sz w:val="16"/>
          <w:szCs w:val="16"/>
          <w:lang w:val="en-US"/>
        </w:rPr>
        <w:t>Volatility</w:t>
      </w:r>
      <w:r w:rsidR="006144EF" w:rsidRPr="00770777">
        <w:rPr>
          <w:rFonts w:ascii="Times New Roman" w:hAnsi="Times New Roman"/>
          <w:color w:val="auto"/>
          <w:sz w:val="16"/>
          <w:szCs w:val="16"/>
          <w:lang w:val="en-US"/>
        </w:rPr>
        <w:t>; Spread</w:t>
      </w:r>
      <w:r w:rsidR="00241725" w:rsidRPr="00770777">
        <w:rPr>
          <w:rFonts w:ascii="Times New Roman" w:hAnsi="Times New Roman"/>
          <w:color w:val="auto"/>
          <w:sz w:val="16"/>
          <w:szCs w:val="16"/>
          <w:lang w:val="en-US"/>
        </w:rPr>
        <w:t xml:space="preserve">; </w:t>
      </w:r>
      <w:r w:rsidR="006144EF" w:rsidRPr="00770777">
        <w:rPr>
          <w:rFonts w:ascii="Times New Roman" w:hAnsi="Times New Roman"/>
          <w:color w:val="auto"/>
          <w:sz w:val="16"/>
          <w:szCs w:val="16"/>
          <w:lang w:val="en-US"/>
        </w:rPr>
        <w:t xml:space="preserve">VEC </w:t>
      </w:r>
      <w:r w:rsidR="006144EF" w:rsidRPr="006144EF">
        <w:rPr>
          <w:rFonts w:ascii="Times New Roman" w:hAnsi="Times New Roman"/>
          <w:color w:val="auto"/>
          <w:sz w:val="16"/>
          <w:szCs w:val="16"/>
          <w:lang w:val="en-US"/>
        </w:rPr>
        <w:t>models</w:t>
      </w:r>
      <w:r w:rsidR="006144EF">
        <w:rPr>
          <w:rFonts w:ascii="Times New Roman" w:hAnsi="Times New Roman"/>
          <w:color w:val="auto"/>
          <w:sz w:val="16"/>
          <w:szCs w:val="16"/>
          <w:lang w:val="en-US"/>
        </w:rPr>
        <w:t>;</w:t>
      </w:r>
    </w:p>
    <w:p w14:paraId="7566C708" w14:textId="2276F265" w:rsidR="00C816CF" w:rsidRPr="001911E0" w:rsidRDefault="00241725" w:rsidP="00241725">
      <w:pPr>
        <w:pStyle w:val="FormaLivre"/>
        <w:tabs>
          <w:tab w:val="left" w:pos="560"/>
          <w:tab w:val="left" w:pos="720"/>
          <w:tab w:val="left" w:pos="1120"/>
          <w:tab w:val="left" w:pos="1680"/>
          <w:tab w:val="left" w:pos="1843"/>
          <w:tab w:val="left" w:pos="2240"/>
          <w:tab w:val="left" w:pos="2800"/>
          <w:tab w:val="left" w:pos="3360"/>
          <w:tab w:val="left" w:pos="3920"/>
          <w:tab w:val="left" w:pos="4480"/>
          <w:tab w:val="left" w:pos="5040"/>
          <w:tab w:val="left" w:pos="5600"/>
          <w:tab w:val="left" w:pos="6160"/>
          <w:tab w:val="left" w:pos="6720"/>
          <w:tab w:val="left" w:pos="7200"/>
          <w:tab w:val="left" w:pos="7938"/>
          <w:tab w:val="left" w:pos="8789"/>
          <w:tab w:val="left" w:pos="9214"/>
          <w:tab w:val="left" w:pos="9720"/>
          <w:tab w:val="left" w:pos="10080"/>
        </w:tabs>
        <w:spacing w:line="300" w:lineRule="auto"/>
        <w:ind w:left="567" w:right="567"/>
        <w:jc w:val="both"/>
        <w:outlineLvl w:val="0"/>
        <w:rPr>
          <w:rFonts w:ascii="Times New Roman" w:hAnsi="Times New Roman"/>
          <w:color w:val="auto"/>
          <w:sz w:val="16"/>
          <w:szCs w:val="16"/>
          <w:lang w:val="pt-BR"/>
        </w:rPr>
      </w:pPr>
      <w:r w:rsidRPr="006144EF">
        <w:rPr>
          <w:rFonts w:ascii="Times New Roman" w:hAnsi="Times New Roman"/>
          <w:b/>
          <w:color w:val="auto"/>
          <w:sz w:val="16"/>
          <w:szCs w:val="16"/>
          <w:lang w:val="pt-BR"/>
        </w:rPr>
        <w:t>JEL</w:t>
      </w:r>
      <w:r w:rsidR="006144EF" w:rsidRPr="006144EF">
        <w:rPr>
          <w:rFonts w:ascii="Times New Roman" w:hAnsi="Times New Roman"/>
          <w:b/>
          <w:color w:val="auto"/>
          <w:sz w:val="16"/>
          <w:szCs w:val="16"/>
          <w:lang w:val="pt-BR"/>
        </w:rPr>
        <w:t xml:space="preserve"> </w:t>
      </w:r>
      <w:proofErr w:type="spellStart"/>
      <w:r w:rsidR="006144EF" w:rsidRPr="00D135F0">
        <w:rPr>
          <w:rFonts w:ascii="Times New Roman" w:hAnsi="Times New Roman"/>
          <w:b/>
          <w:color w:val="auto"/>
          <w:sz w:val="16"/>
          <w:szCs w:val="16"/>
          <w:lang w:val="pt-BR"/>
        </w:rPr>
        <w:t>code</w:t>
      </w:r>
      <w:proofErr w:type="spellEnd"/>
      <w:r w:rsidRPr="001911E0">
        <w:rPr>
          <w:rFonts w:ascii="Times New Roman" w:hAnsi="Times New Roman"/>
          <w:color w:val="auto"/>
          <w:sz w:val="16"/>
          <w:szCs w:val="16"/>
          <w:lang w:val="pt-BR"/>
        </w:rPr>
        <w:t xml:space="preserve">: </w:t>
      </w:r>
      <w:r w:rsidR="006144EF">
        <w:rPr>
          <w:rFonts w:ascii="Times New Roman" w:hAnsi="Times New Roman"/>
          <w:color w:val="auto"/>
          <w:sz w:val="16"/>
          <w:szCs w:val="16"/>
          <w:lang w:val="pt-BR"/>
        </w:rPr>
        <w:t xml:space="preserve">F32; </w:t>
      </w:r>
      <w:r w:rsidRPr="001911E0">
        <w:rPr>
          <w:rFonts w:ascii="Times New Roman" w:hAnsi="Times New Roman"/>
          <w:color w:val="auto"/>
          <w:sz w:val="16"/>
          <w:szCs w:val="16"/>
          <w:lang w:val="pt-BR"/>
        </w:rPr>
        <w:t>G12; G15</w:t>
      </w:r>
    </w:p>
    <w:p w14:paraId="2FEC5C24" w14:textId="77777777" w:rsidR="00C816CF" w:rsidRPr="00683DFE" w:rsidRDefault="00C816CF">
      <w:pPr>
        <w:rPr>
          <w:color w:val="auto"/>
          <w:sz w:val="40"/>
          <w:szCs w:val="40"/>
        </w:rPr>
      </w:pPr>
      <w:r w:rsidRPr="00683DFE">
        <w:rPr>
          <w:color w:val="auto"/>
          <w:sz w:val="40"/>
          <w:szCs w:val="40"/>
        </w:rPr>
        <w:br w:type="page"/>
      </w:r>
    </w:p>
    <w:p w14:paraId="209E2B26" w14:textId="3DE40548" w:rsidR="00F02C33" w:rsidRPr="00134106" w:rsidRDefault="00530A3B" w:rsidP="004E28A6">
      <w:pPr>
        <w:pStyle w:val="FormaLivre"/>
        <w:tabs>
          <w:tab w:val="left" w:pos="560"/>
          <w:tab w:val="left" w:pos="720"/>
          <w:tab w:val="left" w:pos="1120"/>
          <w:tab w:val="left" w:pos="1680"/>
          <w:tab w:val="left" w:pos="1843"/>
          <w:tab w:val="left" w:pos="2240"/>
          <w:tab w:val="left" w:pos="2800"/>
          <w:tab w:val="left" w:pos="3360"/>
          <w:tab w:val="left" w:pos="3920"/>
          <w:tab w:val="left" w:pos="4480"/>
          <w:tab w:val="left" w:pos="5040"/>
          <w:tab w:val="left" w:pos="5600"/>
          <w:tab w:val="left" w:pos="6160"/>
          <w:tab w:val="left" w:pos="6720"/>
          <w:tab w:val="left" w:pos="7200"/>
          <w:tab w:val="left" w:pos="7938"/>
          <w:tab w:val="left" w:pos="8789"/>
          <w:tab w:val="left" w:pos="9214"/>
          <w:tab w:val="left" w:pos="9720"/>
          <w:tab w:val="left" w:pos="10080"/>
        </w:tabs>
        <w:ind w:right="567"/>
        <w:jc w:val="both"/>
        <w:outlineLvl w:val="0"/>
        <w:rPr>
          <w:rFonts w:ascii="Times New Roman" w:hAnsi="Times New Roman"/>
          <w:b/>
          <w:color w:val="auto"/>
          <w:sz w:val="36"/>
          <w:szCs w:val="36"/>
          <w:lang w:val="pt-BR"/>
        </w:rPr>
      </w:pPr>
      <w:r w:rsidRPr="00134106">
        <w:rPr>
          <w:rFonts w:ascii="Times New Roman" w:hAnsi="Times New Roman"/>
          <w:b/>
          <w:color w:val="auto"/>
          <w:sz w:val="36"/>
          <w:szCs w:val="36"/>
          <w:lang w:val="pt-BR"/>
        </w:rPr>
        <w:lastRenderedPageBreak/>
        <w:t xml:space="preserve">1. </w:t>
      </w:r>
      <w:r w:rsidR="00555881" w:rsidRPr="00134106">
        <w:rPr>
          <w:rFonts w:ascii="Times New Roman" w:hAnsi="Times New Roman"/>
          <w:b/>
          <w:color w:val="auto"/>
          <w:sz w:val="36"/>
          <w:szCs w:val="36"/>
          <w:lang w:val="pt-BR"/>
        </w:rPr>
        <w:t>Introdução</w:t>
      </w:r>
    </w:p>
    <w:p w14:paraId="1E60F717" w14:textId="3ABD8CCA" w:rsidR="00104133" w:rsidRPr="004E28A6" w:rsidRDefault="00C139FC"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4E28A6">
        <w:rPr>
          <w:rFonts w:ascii="Times New Roman" w:hAnsi="Times New Roman"/>
          <w:color w:val="auto"/>
          <w:lang w:val="pt-BR"/>
        </w:rPr>
        <w:t>A</w:t>
      </w:r>
      <w:r w:rsidR="00D24C7D">
        <w:rPr>
          <w:rFonts w:ascii="Times New Roman" w:hAnsi="Times New Roman"/>
          <w:color w:val="auto"/>
          <w:lang w:val="pt-BR"/>
        </w:rPr>
        <w:t>s robustas</w:t>
      </w:r>
      <w:r w:rsidR="002500B2" w:rsidRPr="004E28A6">
        <w:rPr>
          <w:rFonts w:ascii="Times New Roman" w:hAnsi="Times New Roman"/>
          <w:color w:val="auto"/>
          <w:lang w:val="pt-BR"/>
        </w:rPr>
        <w:t xml:space="preserve"> evidências </w:t>
      </w:r>
      <w:r w:rsidR="00EA2CBE" w:rsidRPr="004E28A6">
        <w:rPr>
          <w:rFonts w:ascii="Times New Roman" w:hAnsi="Times New Roman"/>
          <w:color w:val="auto"/>
          <w:lang w:val="pt-BR"/>
        </w:rPr>
        <w:t>reportadas em</w:t>
      </w:r>
      <w:r w:rsidR="002E1132" w:rsidRPr="004E28A6">
        <w:rPr>
          <w:rFonts w:ascii="Times New Roman" w:hAnsi="Times New Roman"/>
          <w:color w:val="auto"/>
          <w:lang w:val="pt-BR"/>
        </w:rPr>
        <w:t xml:space="preserve"> </w:t>
      </w:r>
      <w:r w:rsidR="0019385B" w:rsidRPr="004E28A6">
        <w:rPr>
          <w:rFonts w:ascii="Times New Roman" w:hAnsi="Times New Roman"/>
          <w:color w:val="auto"/>
        </w:rPr>
        <w:t xml:space="preserve">Fidrmuc </w:t>
      </w:r>
      <w:r w:rsidR="00DE595A" w:rsidRPr="004E28A6">
        <w:rPr>
          <w:rFonts w:ascii="Times New Roman" w:hAnsi="Times New Roman"/>
          <w:color w:val="auto"/>
        </w:rPr>
        <w:t>&amp;</w:t>
      </w:r>
      <w:r w:rsidR="0019385B" w:rsidRPr="004E28A6">
        <w:rPr>
          <w:rFonts w:ascii="Times New Roman" w:hAnsi="Times New Roman"/>
          <w:color w:val="auto"/>
        </w:rPr>
        <w:t xml:space="preserve"> Korhonend</w:t>
      </w:r>
      <w:r w:rsidR="0019385B" w:rsidRPr="004E28A6">
        <w:rPr>
          <w:rFonts w:ascii="Times New Roman" w:hAnsi="Times New Roman"/>
          <w:color w:val="auto"/>
          <w:lang w:val="pt-BR"/>
        </w:rPr>
        <w:t xml:space="preserve"> </w:t>
      </w:r>
      <w:r w:rsidR="006A1F3E" w:rsidRPr="004E28A6">
        <w:rPr>
          <w:rFonts w:ascii="Times New Roman" w:hAnsi="Times New Roman"/>
          <w:color w:val="auto"/>
          <w:lang w:val="pt-BR"/>
        </w:rPr>
        <w:t xml:space="preserve">(2010) e </w:t>
      </w:r>
      <w:proofErr w:type="spellStart"/>
      <w:r w:rsidR="006A1F3E" w:rsidRPr="004E28A6">
        <w:rPr>
          <w:rFonts w:ascii="Times New Roman" w:hAnsi="Times New Roman"/>
          <w:color w:val="auto"/>
          <w:lang w:val="pt-BR"/>
        </w:rPr>
        <w:t>Ozk</w:t>
      </w:r>
      <w:r w:rsidR="002E1132" w:rsidRPr="004E28A6">
        <w:rPr>
          <w:rFonts w:ascii="Times New Roman" w:hAnsi="Times New Roman"/>
          <w:color w:val="auto"/>
          <w:lang w:val="pt-BR"/>
        </w:rPr>
        <w:t>an</w:t>
      </w:r>
      <w:proofErr w:type="spellEnd"/>
      <w:r w:rsidR="002E1132" w:rsidRPr="004E28A6">
        <w:rPr>
          <w:rFonts w:ascii="Times New Roman" w:hAnsi="Times New Roman"/>
          <w:color w:val="auto"/>
          <w:lang w:val="pt-BR"/>
        </w:rPr>
        <w:t xml:space="preserve"> &amp; </w:t>
      </w:r>
      <w:proofErr w:type="spellStart"/>
      <w:r w:rsidR="002E1132" w:rsidRPr="004E28A6">
        <w:rPr>
          <w:rFonts w:ascii="Times New Roman" w:hAnsi="Times New Roman"/>
          <w:color w:val="auto"/>
          <w:lang w:val="pt-BR"/>
        </w:rPr>
        <w:t>Unsal</w:t>
      </w:r>
      <w:proofErr w:type="spellEnd"/>
      <w:r w:rsidR="002E1132" w:rsidRPr="004E28A6">
        <w:rPr>
          <w:rFonts w:ascii="Times New Roman" w:hAnsi="Times New Roman"/>
          <w:color w:val="auto"/>
          <w:lang w:val="pt-BR"/>
        </w:rPr>
        <w:t xml:space="preserve"> (2012)</w:t>
      </w:r>
      <w:r w:rsidR="00EA2CBE" w:rsidRPr="004E28A6">
        <w:rPr>
          <w:rFonts w:ascii="Times New Roman" w:hAnsi="Times New Roman"/>
          <w:color w:val="auto"/>
          <w:lang w:val="pt-BR"/>
        </w:rPr>
        <w:t xml:space="preserve"> </w:t>
      </w:r>
      <w:r w:rsidR="002500B2" w:rsidRPr="004E28A6">
        <w:rPr>
          <w:rFonts w:ascii="Times New Roman" w:hAnsi="Times New Roman"/>
          <w:color w:val="auto"/>
          <w:lang w:val="pt-BR"/>
        </w:rPr>
        <w:t xml:space="preserve">sobre o </w:t>
      </w:r>
      <w:r w:rsidRPr="004E28A6">
        <w:rPr>
          <w:rFonts w:ascii="Times New Roman" w:hAnsi="Times New Roman"/>
          <w:color w:val="auto"/>
          <w:lang w:val="pt-BR"/>
        </w:rPr>
        <w:t>dinamismo</w:t>
      </w:r>
      <w:r w:rsidR="002E1132" w:rsidRPr="004E28A6">
        <w:rPr>
          <w:rFonts w:ascii="Times New Roman" w:hAnsi="Times New Roman"/>
          <w:color w:val="auto"/>
          <w:lang w:val="pt-BR"/>
        </w:rPr>
        <w:t>,</w:t>
      </w:r>
      <w:r w:rsidRPr="004E28A6">
        <w:rPr>
          <w:rFonts w:ascii="Times New Roman" w:hAnsi="Times New Roman"/>
          <w:color w:val="auto"/>
          <w:lang w:val="pt-BR"/>
        </w:rPr>
        <w:t xml:space="preserve"> a intensidade </w:t>
      </w:r>
      <w:r w:rsidR="002E1132" w:rsidRPr="004E28A6">
        <w:rPr>
          <w:rFonts w:ascii="Times New Roman" w:hAnsi="Times New Roman"/>
          <w:color w:val="auto"/>
          <w:lang w:val="pt-BR"/>
        </w:rPr>
        <w:t xml:space="preserve">e o contágio, principalmente entre </w:t>
      </w:r>
      <w:r w:rsidR="00664607" w:rsidRPr="004E28A6">
        <w:rPr>
          <w:rFonts w:ascii="Times New Roman" w:hAnsi="Times New Roman"/>
          <w:color w:val="auto"/>
          <w:lang w:val="pt-BR"/>
        </w:rPr>
        <w:t>países em desenvolvimento</w:t>
      </w:r>
      <w:r w:rsidR="002E1132" w:rsidRPr="004E28A6">
        <w:rPr>
          <w:rFonts w:ascii="Times New Roman" w:hAnsi="Times New Roman"/>
          <w:color w:val="auto"/>
          <w:lang w:val="pt-BR"/>
        </w:rPr>
        <w:t xml:space="preserve">, consequente </w:t>
      </w:r>
      <w:r w:rsidR="002500B2" w:rsidRPr="004E28A6">
        <w:rPr>
          <w:rFonts w:ascii="Times New Roman" w:hAnsi="Times New Roman"/>
          <w:color w:val="auto"/>
          <w:lang w:val="pt-BR"/>
        </w:rPr>
        <w:t>de alternân</w:t>
      </w:r>
      <w:r w:rsidR="006A72CC" w:rsidRPr="004E28A6">
        <w:rPr>
          <w:rFonts w:ascii="Times New Roman" w:hAnsi="Times New Roman"/>
          <w:color w:val="auto"/>
          <w:lang w:val="pt-BR"/>
        </w:rPr>
        <w:t xml:space="preserve">cias de épocas de prosperidade </w:t>
      </w:r>
      <w:r w:rsidR="002500B2" w:rsidRPr="004E28A6">
        <w:rPr>
          <w:rFonts w:ascii="Times New Roman" w:hAnsi="Times New Roman"/>
          <w:color w:val="auto"/>
          <w:lang w:val="pt-BR"/>
        </w:rPr>
        <w:t>econômic</w:t>
      </w:r>
      <w:r w:rsidR="002E1132" w:rsidRPr="004E28A6">
        <w:rPr>
          <w:rFonts w:ascii="Times New Roman" w:hAnsi="Times New Roman"/>
          <w:color w:val="auto"/>
          <w:lang w:val="pt-BR"/>
        </w:rPr>
        <w:t>a</w:t>
      </w:r>
      <w:r w:rsidR="002500B2" w:rsidRPr="004E28A6">
        <w:rPr>
          <w:rFonts w:ascii="Times New Roman" w:hAnsi="Times New Roman"/>
          <w:color w:val="auto"/>
          <w:lang w:val="pt-BR"/>
        </w:rPr>
        <w:t xml:space="preserve">, em contraponto </w:t>
      </w:r>
      <w:r w:rsidR="002E1132" w:rsidRPr="004E28A6">
        <w:rPr>
          <w:rFonts w:ascii="Times New Roman" w:hAnsi="Times New Roman"/>
          <w:color w:val="auto"/>
          <w:lang w:val="pt-BR"/>
        </w:rPr>
        <w:t>às</w:t>
      </w:r>
      <w:r w:rsidR="002500B2" w:rsidRPr="004E28A6">
        <w:rPr>
          <w:rFonts w:ascii="Times New Roman" w:hAnsi="Times New Roman"/>
          <w:color w:val="auto"/>
          <w:lang w:val="pt-BR"/>
        </w:rPr>
        <w:t xml:space="preserve"> crises econômicas</w:t>
      </w:r>
      <w:r w:rsidRPr="004E28A6">
        <w:rPr>
          <w:rFonts w:ascii="Times New Roman" w:hAnsi="Times New Roman"/>
          <w:color w:val="auto"/>
          <w:lang w:val="pt-BR"/>
        </w:rPr>
        <w:t xml:space="preserve">, sinaliza ser </w:t>
      </w:r>
      <w:r w:rsidR="00084001" w:rsidRPr="004E28A6">
        <w:rPr>
          <w:rFonts w:ascii="Times New Roman" w:hAnsi="Times New Roman"/>
          <w:color w:val="auto"/>
          <w:lang w:val="pt-BR"/>
        </w:rPr>
        <w:t xml:space="preserve">essencial </w:t>
      </w:r>
      <w:r w:rsidRPr="004E28A6">
        <w:rPr>
          <w:rFonts w:ascii="Times New Roman" w:hAnsi="Times New Roman"/>
          <w:color w:val="auto"/>
          <w:lang w:val="pt-BR"/>
        </w:rPr>
        <w:t xml:space="preserve">que haja </w:t>
      </w:r>
      <w:r w:rsidR="006C7302" w:rsidRPr="004E28A6">
        <w:rPr>
          <w:rFonts w:ascii="Times New Roman" w:hAnsi="Times New Roman"/>
          <w:color w:val="auto"/>
          <w:lang w:val="pt-BR"/>
        </w:rPr>
        <w:t xml:space="preserve">por partes dos </w:t>
      </w:r>
      <w:proofErr w:type="spellStart"/>
      <w:r w:rsidR="002500B2" w:rsidRPr="004E28A6">
        <w:rPr>
          <w:rFonts w:ascii="Times New Roman" w:hAnsi="Times New Roman"/>
          <w:i/>
          <w:color w:val="auto"/>
          <w:lang w:val="pt-BR"/>
        </w:rPr>
        <w:t>policy</w:t>
      </w:r>
      <w:proofErr w:type="spellEnd"/>
      <w:r w:rsidR="002500B2" w:rsidRPr="004E28A6">
        <w:rPr>
          <w:rFonts w:ascii="Times New Roman" w:hAnsi="Times New Roman"/>
          <w:i/>
          <w:color w:val="auto"/>
          <w:lang w:val="pt-BR"/>
        </w:rPr>
        <w:t xml:space="preserve"> </w:t>
      </w:r>
      <w:proofErr w:type="spellStart"/>
      <w:r w:rsidR="002500B2" w:rsidRPr="004E28A6">
        <w:rPr>
          <w:rFonts w:ascii="Times New Roman" w:hAnsi="Times New Roman"/>
          <w:i/>
          <w:color w:val="auto"/>
          <w:lang w:val="pt-BR"/>
        </w:rPr>
        <w:t>makers</w:t>
      </w:r>
      <w:proofErr w:type="spellEnd"/>
      <w:r w:rsidR="00084001" w:rsidRPr="004E28A6">
        <w:rPr>
          <w:rFonts w:ascii="Times New Roman" w:hAnsi="Times New Roman"/>
          <w:color w:val="auto"/>
          <w:lang w:val="pt-BR"/>
        </w:rPr>
        <w:t xml:space="preserve"> </w:t>
      </w:r>
      <w:r w:rsidRPr="004E28A6">
        <w:rPr>
          <w:rFonts w:ascii="Times New Roman" w:hAnsi="Times New Roman"/>
          <w:color w:val="auto"/>
          <w:lang w:val="pt-BR"/>
        </w:rPr>
        <w:t>uma maior preocupação</w:t>
      </w:r>
      <w:r w:rsidR="00084001" w:rsidRPr="004E28A6">
        <w:rPr>
          <w:rFonts w:ascii="Times New Roman" w:hAnsi="Times New Roman"/>
          <w:color w:val="auto"/>
          <w:lang w:val="pt-BR"/>
        </w:rPr>
        <w:t xml:space="preserve">, </w:t>
      </w:r>
      <w:r w:rsidRPr="004E28A6">
        <w:rPr>
          <w:rFonts w:ascii="Times New Roman" w:hAnsi="Times New Roman"/>
          <w:color w:val="auto"/>
          <w:lang w:val="pt-BR"/>
        </w:rPr>
        <w:t xml:space="preserve">tendo em vista a proteção de </w:t>
      </w:r>
      <w:r w:rsidR="00084001" w:rsidRPr="004E28A6">
        <w:rPr>
          <w:rFonts w:ascii="Times New Roman" w:hAnsi="Times New Roman"/>
          <w:color w:val="auto"/>
          <w:lang w:val="pt-BR"/>
        </w:rPr>
        <w:t xml:space="preserve">seus </w:t>
      </w:r>
      <w:r w:rsidR="006C7302" w:rsidRPr="004E28A6">
        <w:rPr>
          <w:rFonts w:ascii="Times New Roman" w:hAnsi="Times New Roman"/>
          <w:color w:val="auto"/>
          <w:lang w:val="pt-BR"/>
        </w:rPr>
        <w:t>sistemas</w:t>
      </w:r>
      <w:r w:rsidR="00084001" w:rsidRPr="004E28A6">
        <w:rPr>
          <w:rFonts w:ascii="Times New Roman" w:hAnsi="Times New Roman"/>
          <w:color w:val="auto"/>
          <w:lang w:val="pt-BR"/>
        </w:rPr>
        <w:t xml:space="preserve"> financeiros</w:t>
      </w:r>
      <w:r w:rsidR="000E72D3" w:rsidRPr="004E28A6">
        <w:rPr>
          <w:rFonts w:ascii="Times New Roman" w:hAnsi="Times New Roman"/>
          <w:color w:val="auto"/>
          <w:lang w:val="pt-BR"/>
        </w:rPr>
        <w:t>.</w:t>
      </w:r>
    </w:p>
    <w:p w14:paraId="5002642E" w14:textId="7817717D" w:rsidR="004D4F4D" w:rsidRPr="004E28A6" w:rsidRDefault="004D4F4D"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4E28A6">
        <w:rPr>
          <w:rFonts w:ascii="Times New Roman" w:hAnsi="Times New Roman"/>
          <w:color w:val="auto"/>
          <w:lang w:val="pt-BR"/>
        </w:rPr>
        <w:t xml:space="preserve">A questão central diante de uma crise econômica local ou global </w:t>
      </w:r>
      <w:r w:rsidR="008E23C5" w:rsidRPr="004E28A6">
        <w:rPr>
          <w:rFonts w:ascii="Times New Roman" w:hAnsi="Times New Roman"/>
          <w:color w:val="auto"/>
          <w:lang w:val="pt-BR"/>
        </w:rPr>
        <w:t xml:space="preserve">consiste: </w:t>
      </w:r>
      <w:r w:rsidR="008E23C5" w:rsidRPr="004E28A6">
        <w:rPr>
          <w:rFonts w:ascii="Times New Roman" w:hAnsi="Times New Roman"/>
          <w:i/>
          <w:color w:val="auto"/>
          <w:lang w:val="pt-BR"/>
        </w:rPr>
        <w:t>i)</w:t>
      </w:r>
      <w:r w:rsidR="008E23C5" w:rsidRPr="004E28A6">
        <w:rPr>
          <w:rFonts w:ascii="Times New Roman" w:hAnsi="Times New Roman"/>
          <w:color w:val="auto"/>
          <w:lang w:val="pt-BR"/>
        </w:rPr>
        <w:t xml:space="preserve"> nos</w:t>
      </w:r>
      <w:r w:rsidR="00652CF9" w:rsidRPr="004E28A6">
        <w:rPr>
          <w:rFonts w:ascii="Times New Roman" w:hAnsi="Times New Roman"/>
          <w:color w:val="auto"/>
          <w:lang w:val="pt-BR"/>
        </w:rPr>
        <w:t xml:space="preserve"> seus consequentes</w:t>
      </w:r>
      <w:r w:rsidRPr="004E28A6">
        <w:rPr>
          <w:rFonts w:ascii="Times New Roman" w:hAnsi="Times New Roman"/>
          <w:color w:val="auto"/>
          <w:lang w:val="pt-BR"/>
        </w:rPr>
        <w:t xml:space="preserve"> efeitos danosos </w:t>
      </w:r>
      <w:r w:rsidR="00652CF9" w:rsidRPr="004E28A6">
        <w:rPr>
          <w:rFonts w:ascii="Times New Roman" w:hAnsi="Times New Roman"/>
          <w:color w:val="auto"/>
          <w:lang w:val="pt-BR"/>
        </w:rPr>
        <w:t>esperados no</w:t>
      </w:r>
      <w:r w:rsidRPr="004E28A6">
        <w:rPr>
          <w:rFonts w:ascii="Times New Roman" w:hAnsi="Times New Roman"/>
          <w:color w:val="auto"/>
          <w:lang w:val="pt-BR"/>
        </w:rPr>
        <w:t xml:space="preserve"> curto e </w:t>
      </w:r>
      <w:r w:rsidR="00652CF9" w:rsidRPr="004E28A6">
        <w:rPr>
          <w:rFonts w:ascii="Times New Roman" w:hAnsi="Times New Roman"/>
          <w:color w:val="auto"/>
          <w:lang w:val="pt-BR"/>
        </w:rPr>
        <w:t xml:space="preserve">no </w:t>
      </w:r>
      <w:r w:rsidRPr="004E28A6">
        <w:rPr>
          <w:rFonts w:ascii="Times New Roman" w:hAnsi="Times New Roman"/>
          <w:color w:val="auto"/>
          <w:lang w:val="pt-BR"/>
        </w:rPr>
        <w:t>longo prazos</w:t>
      </w:r>
      <w:r w:rsidR="00B4610F" w:rsidRPr="004E28A6">
        <w:rPr>
          <w:rFonts w:ascii="Times New Roman" w:hAnsi="Times New Roman"/>
          <w:color w:val="auto"/>
          <w:lang w:val="pt-BR"/>
        </w:rPr>
        <w:t xml:space="preserve">, </w:t>
      </w:r>
      <w:proofErr w:type="spellStart"/>
      <w:proofErr w:type="gramStart"/>
      <w:r w:rsidR="00B4610F" w:rsidRPr="004E28A6">
        <w:rPr>
          <w:rFonts w:ascii="Times New Roman" w:hAnsi="Times New Roman"/>
          <w:i/>
          <w:color w:val="auto"/>
          <w:lang w:val="pt-BR"/>
        </w:rPr>
        <w:t>ii</w:t>
      </w:r>
      <w:proofErr w:type="spellEnd"/>
      <w:proofErr w:type="gramEnd"/>
      <w:r w:rsidR="00B4610F" w:rsidRPr="004E28A6">
        <w:rPr>
          <w:rFonts w:ascii="Times New Roman" w:hAnsi="Times New Roman"/>
          <w:i/>
          <w:color w:val="auto"/>
          <w:lang w:val="pt-BR"/>
        </w:rPr>
        <w:t>)</w:t>
      </w:r>
      <w:r w:rsidRPr="004E28A6">
        <w:rPr>
          <w:rFonts w:ascii="Times New Roman" w:hAnsi="Times New Roman"/>
          <w:color w:val="auto"/>
          <w:lang w:val="pt-BR"/>
        </w:rPr>
        <w:t xml:space="preserve"> </w:t>
      </w:r>
      <w:r w:rsidR="00652CF9" w:rsidRPr="004E28A6">
        <w:rPr>
          <w:rFonts w:ascii="Times New Roman" w:hAnsi="Times New Roman"/>
          <w:color w:val="auto"/>
          <w:lang w:val="pt-BR"/>
        </w:rPr>
        <w:t xml:space="preserve">na adoção de </w:t>
      </w:r>
      <w:r w:rsidRPr="004E28A6">
        <w:rPr>
          <w:rFonts w:ascii="Times New Roman" w:hAnsi="Times New Roman"/>
          <w:color w:val="auto"/>
          <w:lang w:val="pt-BR"/>
        </w:rPr>
        <w:t>possíveis medidas supostamente tidas como eficientes no combate à crise</w:t>
      </w:r>
      <w:r w:rsidR="00652CF9" w:rsidRPr="004E28A6">
        <w:rPr>
          <w:rFonts w:ascii="Times New Roman" w:hAnsi="Times New Roman"/>
          <w:color w:val="auto"/>
          <w:lang w:val="pt-BR"/>
        </w:rPr>
        <w:t xml:space="preserve"> e</w:t>
      </w:r>
      <w:r w:rsidR="00B4610F" w:rsidRPr="004E28A6">
        <w:rPr>
          <w:rFonts w:ascii="Times New Roman" w:hAnsi="Times New Roman"/>
          <w:color w:val="auto"/>
          <w:lang w:val="pt-BR"/>
        </w:rPr>
        <w:t xml:space="preserve"> </w:t>
      </w:r>
      <w:proofErr w:type="spellStart"/>
      <w:r w:rsidR="00B4610F" w:rsidRPr="004E28A6">
        <w:rPr>
          <w:rFonts w:ascii="Times New Roman" w:hAnsi="Times New Roman"/>
          <w:i/>
          <w:color w:val="auto"/>
          <w:lang w:val="pt-BR"/>
        </w:rPr>
        <w:t>iii</w:t>
      </w:r>
      <w:proofErr w:type="spellEnd"/>
      <w:r w:rsidR="00B4610F" w:rsidRPr="004E28A6">
        <w:rPr>
          <w:rFonts w:ascii="Times New Roman" w:hAnsi="Times New Roman"/>
          <w:i/>
          <w:color w:val="auto"/>
          <w:lang w:val="pt-BR"/>
        </w:rPr>
        <w:t>)</w:t>
      </w:r>
      <w:r w:rsidR="00652CF9" w:rsidRPr="004E28A6">
        <w:rPr>
          <w:rFonts w:ascii="Times New Roman" w:hAnsi="Times New Roman"/>
          <w:color w:val="auto"/>
          <w:lang w:val="pt-BR"/>
        </w:rPr>
        <w:t xml:space="preserve"> </w:t>
      </w:r>
      <w:r w:rsidR="00176948" w:rsidRPr="004E28A6">
        <w:rPr>
          <w:rFonts w:ascii="Times New Roman" w:hAnsi="Times New Roman"/>
          <w:color w:val="auto"/>
          <w:lang w:val="pt-BR"/>
        </w:rPr>
        <w:t>nos colaterais associados a tais medidas</w:t>
      </w:r>
      <w:r w:rsidR="00E44A23" w:rsidRPr="004E28A6">
        <w:rPr>
          <w:rFonts w:ascii="Times New Roman" w:hAnsi="Times New Roman"/>
          <w:color w:val="auto"/>
          <w:lang w:val="pt-BR"/>
        </w:rPr>
        <w:t>.</w:t>
      </w:r>
    </w:p>
    <w:p w14:paraId="224B0302" w14:textId="35313F43" w:rsidR="00CE2FBA" w:rsidRPr="004E28A6" w:rsidRDefault="008E23C5"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4E28A6">
        <w:rPr>
          <w:rFonts w:ascii="Times New Roman" w:hAnsi="Times New Roman"/>
          <w:color w:val="auto"/>
          <w:lang w:val="pt-BR"/>
        </w:rPr>
        <w:t>Sobre a adoção de medidas</w:t>
      </w:r>
      <w:r w:rsidR="00861D92" w:rsidRPr="004E28A6">
        <w:rPr>
          <w:rFonts w:ascii="Times New Roman" w:hAnsi="Times New Roman"/>
          <w:color w:val="auto"/>
          <w:lang w:val="pt-BR"/>
        </w:rPr>
        <w:t>, não se trata de uma discussão consensual, nem mesmo recente esta sobre a</w:t>
      </w:r>
      <w:r w:rsidR="00683DFE" w:rsidRPr="004E28A6">
        <w:rPr>
          <w:rFonts w:ascii="Times New Roman" w:hAnsi="Times New Roman"/>
          <w:color w:val="auto"/>
          <w:lang w:val="pt-BR"/>
        </w:rPr>
        <w:t>s</w:t>
      </w:r>
      <w:r w:rsidR="00861D92" w:rsidRPr="004E28A6">
        <w:rPr>
          <w:rFonts w:ascii="Times New Roman" w:hAnsi="Times New Roman"/>
          <w:color w:val="auto"/>
          <w:lang w:val="pt-BR"/>
        </w:rPr>
        <w:t xml:space="preserve"> políticas cambial, monetária e fiscal</w:t>
      </w:r>
      <w:r w:rsidR="006C7302" w:rsidRPr="004E28A6">
        <w:rPr>
          <w:rFonts w:ascii="Times New Roman" w:hAnsi="Times New Roman"/>
          <w:color w:val="auto"/>
          <w:lang w:val="pt-BR"/>
        </w:rPr>
        <w:t xml:space="preserve"> </w:t>
      </w:r>
      <w:r w:rsidR="00664607" w:rsidRPr="004E28A6">
        <w:rPr>
          <w:rFonts w:ascii="Times New Roman" w:hAnsi="Times New Roman"/>
          <w:color w:val="auto"/>
          <w:lang w:val="pt-BR"/>
        </w:rPr>
        <w:t xml:space="preserve">diante de recessões, prospectivas ou realizadas, </w:t>
      </w:r>
      <w:r w:rsidR="006C7302" w:rsidRPr="004E28A6">
        <w:rPr>
          <w:rFonts w:ascii="Times New Roman" w:hAnsi="Times New Roman"/>
          <w:color w:val="auto"/>
          <w:lang w:val="pt-BR"/>
        </w:rPr>
        <w:t>depende</w:t>
      </w:r>
      <w:r w:rsidR="00E44A23" w:rsidRPr="004E28A6">
        <w:rPr>
          <w:rFonts w:ascii="Times New Roman" w:hAnsi="Times New Roman"/>
          <w:color w:val="auto"/>
          <w:lang w:val="pt-BR"/>
        </w:rPr>
        <w:t>ndo</w:t>
      </w:r>
      <w:r w:rsidR="006C7302" w:rsidRPr="004E28A6">
        <w:rPr>
          <w:rFonts w:ascii="Times New Roman" w:hAnsi="Times New Roman"/>
          <w:color w:val="auto"/>
          <w:lang w:val="pt-BR"/>
        </w:rPr>
        <w:t xml:space="preserve"> do grau de abertura da economia</w:t>
      </w:r>
      <w:r w:rsidR="006A72CC" w:rsidRPr="004E28A6">
        <w:rPr>
          <w:rFonts w:ascii="Times New Roman" w:hAnsi="Times New Roman"/>
          <w:color w:val="auto"/>
          <w:lang w:val="pt-BR"/>
        </w:rPr>
        <w:t>,</w:t>
      </w:r>
      <w:r w:rsidR="006C7302" w:rsidRPr="004E28A6">
        <w:rPr>
          <w:rFonts w:ascii="Times New Roman" w:hAnsi="Times New Roman"/>
          <w:color w:val="auto"/>
          <w:lang w:val="pt-BR"/>
        </w:rPr>
        <w:t xml:space="preserve"> de seu nível de desenvolvimento</w:t>
      </w:r>
      <w:r w:rsidR="006A72CC" w:rsidRPr="004E28A6">
        <w:rPr>
          <w:rFonts w:ascii="Times New Roman" w:hAnsi="Times New Roman"/>
          <w:color w:val="auto"/>
          <w:lang w:val="pt-BR"/>
        </w:rPr>
        <w:t>, dentre outras variáveis político-econômicas</w:t>
      </w:r>
      <w:r w:rsidR="006C7302" w:rsidRPr="004E28A6">
        <w:rPr>
          <w:rFonts w:ascii="Times New Roman" w:hAnsi="Times New Roman"/>
          <w:color w:val="auto"/>
          <w:lang w:val="pt-BR"/>
        </w:rPr>
        <w:t>.</w:t>
      </w:r>
      <w:r w:rsidR="00A25392" w:rsidRPr="004E28A6">
        <w:rPr>
          <w:rStyle w:val="Refdenotaderodap"/>
          <w:rFonts w:ascii="Times New Roman" w:hAnsi="Times New Roman"/>
          <w:color w:val="auto"/>
          <w:lang w:val="pt-BR"/>
        </w:rPr>
        <w:footnoteReference w:id="1"/>
      </w:r>
      <w:r w:rsidR="00C139FC" w:rsidRPr="004E28A6">
        <w:rPr>
          <w:rFonts w:ascii="Times New Roman" w:hAnsi="Times New Roman"/>
          <w:color w:val="auto"/>
          <w:lang w:val="pt-BR"/>
        </w:rPr>
        <w:t xml:space="preserve"> </w:t>
      </w:r>
      <w:r w:rsidR="00664607" w:rsidRPr="004E28A6">
        <w:rPr>
          <w:rFonts w:ascii="Times New Roman" w:hAnsi="Times New Roman"/>
          <w:color w:val="auto"/>
          <w:lang w:val="pt-BR"/>
        </w:rPr>
        <w:t xml:space="preserve">Em economias desenvolvidas, cujo sistema financeiro também seja bastante evoluído, os respectivos bancos centrais usualmente têm maior acesso a fontes de financiamento externo, </w:t>
      </w:r>
      <w:proofErr w:type="gramStart"/>
      <w:r w:rsidR="00664607" w:rsidRPr="004E28A6">
        <w:rPr>
          <w:rFonts w:ascii="Times New Roman" w:hAnsi="Times New Roman"/>
          <w:color w:val="auto"/>
          <w:lang w:val="pt-BR"/>
        </w:rPr>
        <w:t>sob melhores</w:t>
      </w:r>
      <w:proofErr w:type="gramEnd"/>
      <w:r w:rsidR="00664607" w:rsidRPr="004E28A6">
        <w:rPr>
          <w:rFonts w:ascii="Times New Roman" w:hAnsi="Times New Roman"/>
          <w:color w:val="auto"/>
          <w:lang w:val="pt-BR"/>
        </w:rPr>
        <w:t xml:space="preserve"> condições, enquanto, e</w:t>
      </w:r>
      <w:r w:rsidR="00CC14D0" w:rsidRPr="004E28A6">
        <w:rPr>
          <w:rFonts w:ascii="Times New Roman" w:hAnsi="Times New Roman"/>
          <w:color w:val="auto"/>
          <w:lang w:val="pt-BR"/>
        </w:rPr>
        <w:t>specificamente sobre economias emergentes, s</w:t>
      </w:r>
      <w:r w:rsidR="006C7302" w:rsidRPr="004E28A6">
        <w:rPr>
          <w:rFonts w:ascii="Times New Roman" w:hAnsi="Times New Roman"/>
          <w:color w:val="auto"/>
          <w:lang w:val="pt-BR"/>
        </w:rPr>
        <w:t xml:space="preserve">egundo </w:t>
      </w:r>
      <w:proofErr w:type="spellStart"/>
      <w:r w:rsidR="000E72D3" w:rsidRPr="004E28A6">
        <w:rPr>
          <w:rFonts w:ascii="Times New Roman" w:hAnsi="Times New Roman"/>
          <w:color w:val="auto"/>
          <w:lang w:val="pt-BR"/>
        </w:rPr>
        <w:t>Feldstein</w:t>
      </w:r>
      <w:proofErr w:type="spellEnd"/>
      <w:r w:rsidR="000E72D3" w:rsidRPr="004E28A6">
        <w:rPr>
          <w:rFonts w:ascii="Times New Roman" w:hAnsi="Times New Roman"/>
          <w:color w:val="auto"/>
          <w:lang w:val="pt-BR"/>
        </w:rPr>
        <w:t xml:space="preserve"> (1999)</w:t>
      </w:r>
      <w:r w:rsidR="00C139FC" w:rsidRPr="004E28A6">
        <w:rPr>
          <w:rFonts w:ascii="Times New Roman" w:hAnsi="Times New Roman"/>
          <w:color w:val="auto"/>
          <w:lang w:val="pt-BR"/>
        </w:rPr>
        <w:t xml:space="preserve">, </w:t>
      </w:r>
      <w:r w:rsidR="00E44A23" w:rsidRPr="004E28A6">
        <w:rPr>
          <w:rFonts w:ascii="Times New Roman" w:hAnsi="Times New Roman"/>
          <w:color w:val="auto"/>
          <w:lang w:val="pt-BR"/>
        </w:rPr>
        <w:t>sabe-se que</w:t>
      </w:r>
      <w:r w:rsidR="00664607" w:rsidRPr="004E28A6">
        <w:rPr>
          <w:rFonts w:ascii="Times New Roman" w:hAnsi="Times New Roman"/>
          <w:color w:val="auto"/>
          <w:lang w:val="pt-BR"/>
        </w:rPr>
        <w:t xml:space="preserve">, principalmente </w:t>
      </w:r>
      <w:r w:rsidR="00C139FC" w:rsidRPr="004E28A6">
        <w:rPr>
          <w:rFonts w:ascii="Times New Roman" w:hAnsi="Times New Roman"/>
          <w:color w:val="auto"/>
          <w:lang w:val="pt-BR"/>
        </w:rPr>
        <w:t>após a crise na Ásia</w:t>
      </w:r>
      <w:r w:rsidR="000E72D3" w:rsidRPr="004E28A6">
        <w:rPr>
          <w:rFonts w:ascii="Times New Roman" w:hAnsi="Times New Roman"/>
          <w:color w:val="auto"/>
          <w:lang w:val="pt-BR"/>
        </w:rPr>
        <w:t xml:space="preserve"> em 1997, </w:t>
      </w:r>
      <w:r w:rsidR="00664607" w:rsidRPr="004E28A6">
        <w:rPr>
          <w:rFonts w:ascii="Times New Roman" w:hAnsi="Times New Roman"/>
          <w:color w:val="auto"/>
          <w:lang w:val="pt-BR"/>
        </w:rPr>
        <w:t xml:space="preserve">tais países </w:t>
      </w:r>
      <w:r w:rsidR="000E72D3" w:rsidRPr="004E28A6">
        <w:rPr>
          <w:rFonts w:ascii="Times New Roman" w:hAnsi="Times New Roman"/>
          <w:color w:val="auto"/>
          <w:lang w:val="pt-BR"/>
        </w:rPr>
        <w:t xml:space="preserve">não </w:t>
      </w:r>
      <w:r w:rsidR="00664607" w:rsidRPr="004E28A6">
        <w:rPr>
          <w:rFonts w:ascii="Times New Roman" w:hAnsi="Times New Roman"/>
          <w:color w:val="auto"/>
          <w:lang w:val="pt-BR"/>
        </w:rPr>
        <w:t xml:space="preserve">devam </w:t>
      </w:r>
      <w:r w:rsidR="000E72D3" w:rsidRPr="004E28A6">
        <w:rPr>
          <w:rFonts w:ascii="Times New Roman" w:hAnsi="Times New Roman"/>
          <w:color w:val="auto"/>
          <w:lang w:val="pt-BR"/>
        </w:rPr>
        <w:t xml:space="preserve">confiar apenas na proteção advinda do empréstimo de capital junto </w:t>
      </w:r>
      <w:r w:rsidR="006C7302" w:rsidRPr="004E28A6">
        <w:rPr>
          <w:rFonts w:ascii="Times New Roman" w:hAnsi="Times New Roman"/>
          <w:color w:val="auto"/>
          <w:lang w:val="pt-BR"/>
        </w:rPr>
        <w:t xml:space="preserve">a órgãos internacionais, como </w:t>
      </w:r>
      <w:r w:rsidR="000E72D3" w:rsidRPr="004E28A6">
        <w:rPr>
          <w:rFonts w:ascii="Times New Roman" w:hAnsi="Times New Roman"/>
          <w:color w:val="auto"/>
          <w:lang w:val="pt-BR"/>
        </w:rPr>
        <w:t>ao Fundo Monetário Internacional</w:t>
      </w:r>
      <w:r w:rsidR="00C139FC" w:rsidRPr="004E28A6">
        <w:rPr>
          <w:rFonts w:ascii="Times New Roman" w:hAnsi="Times New Roman"/>
          <w:color w:val="auto"/>
          <w:lang w:val="pt-BR"/>
        </w:rPr>
        <w:t xml:space="preserve"> (FMI)</w:t>
      </w:r>
      <w:r w:rsidR="000E72D3" w:rsidRPr="004E28A6">
        <w:rPr>
          <w:rFonts w:ascii="Times New Roman" w:hAnsi="Times New Roman"/>
          <w:color w:val="auto"/>
          <w:lang w:val="pt-BR"/>
        </w:rPr>
        <w:t xml:space="preserve"> ou </w:t>
      </w:r>
      <w:r w:rsidR="00664607" w:rsidRPr="004E28A6">
        <w:rPr>
          <w:rFonts w:ascii="Times New Roman" w:hAnsi="Times New Roman"/>
          <w:color w:val="auto"/>
          <w:lang w:val="pt-BR"/>
        </w:rPr>
        <w:t xml:space="preserve">mesmo </w:t>
      </w:r>
      <w:r w:rsidR="006C7302" w:rsidRPr="004E28A6">
        <w:rPr>
          <w:rFonts w:ascii="Times New Roman" w:hAnsi="Times New Roman"/>
          <w:color w:val="auto"/>
          <w:lang w:val="pt-BR"/>
        </w:rPr>
        <w:t>em</w:t>
      </w:r>
      <w:r w:rsidR="000E72D3" w:rsidRPr="004E28A6">
        <w:rPr>
          <w:rFonts w:ascii="Times New Roman" w:hAnsi="Times New Roman"/>
          <w:color w:val="auto"/>
          <w:lang w:val="pt-BR"/>
        </w:rPr>
        <w:t xml:space="preserve"> reformas </w:t>
      </w:r>
      <w:r w:rsidR="006C7302" w:rsidRPr="004E28A6">
        <w:rPr>
          <w:rFonts w:ascii="Times New Roman" w:hAnsi="Times New Roman"/>
          <w:color w:val="auto"/>
          <w:lang w:val="pt-BR"/>
        </w:rPr>
        <w:t xml:space="preserve">e </w:t>
      </w:r>
      <w:r w:rsidR="000E72D3" w:rsidRPr="004E28A6">
        <w:rPr>
          <w:rFonts w:ascii="Times New Roman" w:hAnsi="Times New Roman"/>
          <w:color w:val="auto"/>
          <w:lang w:val="pt-BR"/>
        </w:rPr>
        <w:t xml:space="preserve">ajustes econômicos </w:t>
      </w:r>
      <w:r w:rsidR="00C139FC" w:rsidRPr="004E28A6">
        <w:rPr>
          <w:rFonts w:ascii="Times New Roman" w:hAnsi="Times New Roman"/>
          <w:color w:val="auto"/>
          <w:lang w:val="pt-BR"/>
        </w:rPr>
        <w:t>parciais</w:t>
      </w:r>
      <w:r w:rsidR="006C7302" w:rsidRPr="004E28A6">
        <w:rPr>
          <w:rFonts w:ascii="Times New Roman" w:hAnsi="Times New Roman"/>
          <w:color w:val="auto"/>
          <w:lang w:val="pt-BR"/>
        </w:rPr>
        <w:t xml:space="preserve">. </w:t>
      </w:r>
      <w:r w:rsidR="00EA2CBE" w:rsidRPr="004E28A6">
        <w:rPr>
          <w:rFonts w:ascii="Times New Roman" w:hAnsi="Times New Roman"/>
          <w:color w:val="auto"/>
          <w:lang w:val="pt-BR"/>
        </w:rPr>
        <w:t xml:space="preserve">Estas economias </w:t>
      </w:r>
      <w:r w:rsidR="00664607" w:rsidRPr="004E28A6">
        <w:rPr>
          <w:rFonts w:ascii="Times New Roman" w:hAnsi="Times New Roman"/>
          <w:color w:val="auto"/>
          <w:lang w:val="pt-BR"/>
        </w:rPr>
        <w:t xml:space="preserve">precisam </w:t>
      </w:r>
      <w:r w:rsidR="000E72D3" w:rsidRPr="004E28A6">
        <w:rPr>
          <w:rFonts w:ascii="Times New Roman" w:hAnsi="Times New Roman"/>
          <w:color w:val="auto"/>
          <w:lang w:val="pt-BR"/>
        </w:rPr>
        <w:t>buscar um aumento da liquidez dos ativos internacionais</w:t>
      </w:r>
      <w:r w:rsidR="006C7302" w:rsidRPr="004E28A6">
        <w:rPr>
          <w:rFonts w:ascii="Times New Roman" w:hAnsi="Times New Roman"/>
          <w:color w:val="auto"/>
          <w:lang w:val="pt-BR"/>
        </w:rPr>
        <w:t xml:space="preserve">, </w:t>
      </w:r>
      <w:r w:rsidR="00C139FC" w:rsidRPr="004E28A6">
        <w:rPr>
          <w:rFonts w:ascii="Times New Roman" w:hAnsi="Times New Roman"/>
          <w:color w:val="auto"/>
          <w:lang w:val="pt-BR"/>
        </w:rPr>
        <w:t>promovida</w:t>
      </w:r>
      <w:r w:rsidR="00CE2FBA" w:rsidRPr="004E28A6">
        <w:rPr>
          <w:rFonts w:ascii="Times New Roman" w:hAnsi="Times New Roman"/>
          <w:color w:val="auto"/>
          <w:lang w:val="pt-BR"/>
        </w:rPr>
        <w:t xml:space="preserve"> </w:t>
      </w:r>
      <w:r w:rsidR="00C139FC" w:rsidRPr="004E28A6">
        <w:rPr>
          <w:rFonts w:ascii="Times New Roman" w:hAnsi="Times New Roman"/>
          <w:color w:val="auto"/>
          <w:lang w:val="pt-BR"/>
        </w:rPr>
        <w:t xml:space="preserve">via </w:t>
      </w:r>
      <w:r w:rsidR="00CE2FBA" w:rsidRPr="004E28A6">
        <w:rPr>
          <w:rFonts w:ascii="Times New Roman" w:hAnsi="Times New Roman"/>
          <w:color w:val="auto"/>
          <w:lang w:val="pt-BR"/>
        </w:rPr>
        <w:t>redução do passivo externo de curto prazo</w:t>
      </w:r>
      <w:r w:rsidR="006C7302" w:rsidRPr="004E28A6">
        <w:rPr>
          <w:rFonts w:ascii="Times New Roman" w:hAnsi="Times New Roman"/>
          <w:color w:val="auto"/>
          <w:lang w:val="pt-BR"/>
        </w:rPr>
        <w:t xml:space="preserve">, </w:t>
      </w:r>
      <w:r w:rsidR="00664607" w:rsidRPr="004E28A6">
        <w:rPr>
          <w:rFonts w:ascii="Times New Roman" w:hAnsi="Times New Roman"/>
          <w:color w:val="auto"/>
          <w:lang w:val="pt-BR"/>
        </w:rPr>
        <w:t xml:space="preserve">via </w:t>
      </w:r>
      <w:proofErr w:type="gramStart"/>
      <w:r w:rsidR="00CE2FBA" w:rsidRPr="004E28A6">
        <w:rPr>
          <w:rFonts w:ascii="Times New Roman" w:hAnsi="Times New Roman"/>
          <w:color w:val="auto"/>
          <w:lang w:val="pt-BR"/>
        </w:rPr>
        <w:t>implementação</w:t>
      </w:r>
      <w:proofErr w:type="gramEnd"/>
      <w:r w:rsidR="00CE2FBA" w:rsidRPr="004E28A6">
        <w:rPr>
          <w:rFonts w:ascii="Times New Roman" w:hAnsi="Times New Roman"/>
          <w:color w:val="auto"/>
          <w:lang w:val="pt-BR"/>
        </w:rPr>
        <w:t xml:space="preserve"> de medidas para alavancagem de crédito</w:t>
      </w:r>
      <w:r w:rsidR="006C7302" w:rsidRPr="004E28A6">
        <w:rPr>
          <w:rFonts w:ascii="Times New Roman" w:hAnsi="Times New Roman"/>
          <w:color w:val="auto"/>
          <w:lang w:val="pt-BR"/>
        </w:rPr>
        <w:t xml:space="preserve"> </w:t>
      </w:r>
      <w:r w:rsidR="00664607" w:rsidRPr="004E28A6">
        <w:rPr>
          <w:rFonts w:ascii="Times New Roman" w:hAnsi="Times New Roman"/>
          <w:color w:val="auto"/>
          <w:lang w:val="pt-BR"/>
        </w:rPr>
        <w:t>e via</w:t>
      </w:r>
      <w:r w:rsidR="00CE2FBA" w:rsidRPr="004E28A6">
        <w:rPr>
          <w:rFonts w:ascii="Times New Roman" w:hAnsi="Times New Roman"/>
          <w:color w:val="auto"/>
          <w:lang w:val="pt-BR"/>
        </w:rPr>
        <w:t xml:space="preserve"> aumento das reservas i</w:t>
      </w:r>
      <w:r w:rsidR="002500B2" w:rsidRPr="004E28A6">
        <w:rPr>
          <w:rFonts w:ascii="Times New Roman" w:hAnsi="Times New Roman"/>
          <w:color w:val="auto"/>
          <w:lang w:val="pt-BR"/>
        </w:rPr>
        <w:t>nternacionais do banco central.</w:t>
      </w:r>
    </w:p>
    <w:p w14:paraId="51615146" w14:textId="2140DA46" w:rsidR="00214D14" w:rsidRPr="004E28A6" w:rsidRDefault="002E1132"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4E28A6">
        <w:rPr>
          <w:rFonts w:ascii="Times New Roman" w:hAnsi="Times New Roman"/>
          <w:color w:val="auto"/>
          <w:lang w:val="pt-BR"/>
        </w:rPr>
        <w:t>O papel</w:t>
      </w:r>
      <w:r w:rsidR="00DA399A" w:rsidRPr="004E28A6">
        <w:rPr>
          <w:rFonts w:ascii="Times New Roman" w:hAnsi="Times New Roman"/>
          <w:color w:val="auto"/>
          <w:lang w:val="pt-BR"/>
        </w:rPr>
        <w:t xml:space="preserve"> do excesso de endividamento de curto prazo na absorção dos impactos de recentes crises pode ser visto em </w:t>
      </w:r>
      <w:proofErr w:type="spellStart"/>
      <w:r w:rsidR="00DA399A" w:rsidRPr="004E28A6">
        <w:rPr>
          <w:rFonts w:ascii="Times New Roman" w:hAnsi="Times New Roman"/>
          <w:color w:val="auto"/>
          <w:lang w:val="pt-BR"/>
        </w:rPr>
        <w:t>Rodrik</w:t>
      </w:r>
      <w:proofErr w:type="spellEnd"/>
      <w:r w:rsidR="00DA399A" w:rsidRPr="004E28A6">
        <w:rPr>
          <w:rFonts w:ascii="Times New Roman" w:hAnsi="Times New Roman"/>
          <w:color w:val="auto"/>
          <w:lang w:val="pt-BR"/>
        </w:rPr>
        <w:t xml:space="preserve"> &amp; Velasco (1999), enquanto a relevância da </w:t>
      </w:r>
      <w:proofErr w:type="gramStart"/>
      <w:r w:rsidR="00DA399A" w:rsidRPr="004E28A6">
        <w:rPr>
          <w:rFonts w:ascii="Times New Roman" w:hAnsi="Times New Roman"/>
          <w:color w:val="auto"/>
          <w:lang w:val="pt-BR"/>
        </w:rPr>
        <w:t>alavancagem</w:t>
      </w:r>
      <w:proofErr w:type="gramEnd"/>
      <w:r w:rsidR="00DA399A" w:rsidRPr="004E28A6">
        <w:rPr>
          <w:rFonts w:ascii="Times New Roman" w:hAnsi="Times New Roman"/>
          <w:color w:val="auto"/>
          <w:lang w:val="pt-BR"/>
        </w:rPr>
        <w:t xml:space="preserve"> de crédito consiste em um dos pilares da crise imobiliária de 2007 nos Estados Unidos.</w:t>
      </w:r>
      <w:r w:rsidRPr="004E28A6">
        <w:rPr>
          <w:rFonts w:ascii="Times New Roman" w:hAnsi="Times New Roman"/>
          <w:color w:val="auto"/>
          <w:lang w:val="pt-BR"/>
        </w:rPr>
        <w:t xml:space="preserve"> </w:t>
      </w:r>
      <w:r w:rsidR="006C7302" w:rsidRPr="004E28A6">
        <w:rPr>
          <w:rFonts w:ascii="Times New Roman" w:hAnsi="Times New Roman"/>
          <w:color w:val="auto"/>
          <w:lang w:val="pt-BR"/>
        </w:rPr>
        <w:t>Especificamente s</w:t>
      </w:r>
      <w:r w:rsidR="002500B2" w:rsidRPr="004E28A6">
        <w:rPr>
          <w:rFonts w:ascii="Times New Roman" w:hAnsi="Times New Roman"/>
          <w:color w:val="auto"/>
          <w:lang w:val="pt-BR"/>
        </w:rPr>
        <w:t xml:space="preserve">obre </w:t>
      </w:r>
      <w:r w:rsidR="00CC14D0" w:rsidRPr="004E28A6">
        <w:rPr>
          <w:rFonts w:ascii="Times New Roman" w:hAnsi="Times New Roman"/>
          <w:color w:val="auto"/>
          <w:lang w:val="pt-BR"/>
        </w:rPr>
        <w:t>a gestão d</w:t>
      </w:r>
      <w:r w:rsidR="002500B2" w:rsidRPr="004E28A6">
        <w:rPr>
          <w:rFonts w:ascii="Times New Roman" w:hAnsi="Times New Roman"/>
          <w:color w:val="auto"/>
          <w:lang w:val="pt-BR"/>
        </w:rPr>
        <w:t>a</w:t>
      </w:r>
      <w:r w:rsidR="006C7302" w:rsidRPr="004E28A6">
        <w:rPr>
          <w:rFonts w:ascii="Times New Roman" w:hAnsi="Times New Roman"/>
          <w:color w:val="auto"/>
          <w:lang w:val="pt-BR"/>
        </w:rPr>
        <w:t>s reservas</w:t>
      </w:r>
      <w:r w:rsidR="002500B2" w:rsidRPr="004E28A6">
        <w:rPr>
          <w:rFonts w:ascii="Times New Roman" w:hAnsi="Times New Roman"/>
          <w:color w:val="auto"/>
          <w:lang w:val="pt-BR"/>
        </w:rPr>
        <w:t xml:space="preserve">, </w:t>
      </w:r>
      <w:r w:rsidR="006C7302" w:rsidRPr="004E28A6">
        <w:rPr>
          <w:rFonts w:ascii="Times New Roman" w:hAnsi="Times New Roman"/>
          <w:color w:val="auto"/>
          <w:lang w:val="pt-BR"/>
        </w:rPr>
        <w:t>a extensa literatura</w:t>
      </w:r>
      <w:r w:rsidR="00DA399A" w:rsidRPr="004E28A6">
        <w:rPr>
          <w:rFonts w:ascii="Times New Roman" w:hAnsi="Times New Roman"/>
          <w:color w:val="auto"/>
          <w:lang w:val="pt-BR"/>
        </w:rPr>
        <w:t xml:space="preserve"> – </w:t>
      </w:r>
      <w:r w:rsidR="004460B9" w:rsidRPr="004E28A6">
        <w:rPr>
          <w:rFonts w:ascii="Times New Roman" w:hAnsi="Times New Roman"/>
          <w:color w:val="auto"/>
          <w:lang w:val="pt-BR"/>
        </w:rPr>
        <w:t>de Heller (1966</w:t>
      </w:r>
      <w:r w:rsidR="00D436E3" w:rsidRPr="004E28A6">
        <w:rPr>
          <w:rFonts w:ascii="Times New Roman" w:hAnsi="Times New Roman"/>
          <w:color w:val="auto"/>
          <w:lang w:val="pt-BR"/>
        </w:rPr>
        <w:t xml:space="preserve">) a </w:t>
      </w:r>
      <w:r w:rsidR="00DA399A" w:rsidRPr="004E28A6">
        <w:rPr>
          <w:rFonts w:ascii="Times New Roman" w:hAnsi="Times New Roman"/>
          <w:color w:val="auto"/>
          <w:lang w:val="pt-BR"/>
        </w:rPr>
        <w:t xml:space="preserve">Calvo, </w:t>
      </w:r>
      <w:proofErr w:type="spellStart"/>
      <w:r w:rsidR="00DA399A" w:rsidRPr="004E28A6">
        <w:rPr>
          <w:rFonts w:ascii="Times New Roman" w:hAnsi="Times New Roman"/>
          <w:color w:val="auto"/>
          <w:lang w:val="pt-BR"/>
        </w:rPr>
        <w:t>Izquierdo</w:t>
      </w:r>
      <w:proofErr w:type="spellEnd"/>
      <w:r w:rsidR="00DA399A" w:rsidRPr="004E28A6">
        <w:rPr>
          <w:rFonts w:ascii="Times New Roman" w:hAnsi="Times New Roman"/>
          <w:color w:val="auto"/>
          <w:lang w:val="pt-BR"/>
        </w:rPr>
        <w:t xml:space="preserve"> &amp; </w:t>
      </w:r>
      <w:proofErr w:type="spellStart"/>
      <w:r w:rsidR="00DA399A" w:rsidRPr="004E28A6">
        <w:rPr>
          <w:rFonts w:ascii="Times New Roman" w:hAnsi="Times New Roman"/>
          <w:color w:val="auto"/>
          <w:lang w:val="pt-BR"/>
        </w:rPr>
        <w:t>Loo</w:t>
      </w:r>
      <w:proofErr w:type="spellEnd"/>
      <w:r w:rsidR="00DA399A" w:rsidRPr="004E28A6">
        <w:rPr>
          <w:rFonts w:ascii="Times New Roman" w:hAnsi="Times New Roman"/>
          <w:color w:val="auto"/>
          <w:lang w:val="pt-BR"/>
        </w:rPr>
        <w:t>-Kung (2012) –</w:t>
      </w:r>
      <w:r w:rsidR="006C7302" w:rsidRPr="004E28A6">
        <w:rPr>
          <w:rFonts w:ascii="Times New Roman" w:hAnsi="Times New Roman"/>
          <w:color w:val="auto"/>
          <w:lang w:val="pt-BR"/>
        </w:rPr>
        <w:t xml:space="preserve"> sugere que</w:t>
      </w:r>
      <w:r w:rsidR="000675BC" w:rsidRPr="004E28A6">
        <w:rPr>
          <w:rFonts w:ascii="Times New Roman" w:hAnsi="Times New Roman"/>
          <w:color w:val="auto"/>
          <w:lang w:val="pt-BR"/>
        </w:rPr>
        <w:t xml:space="preserve"> os bancos centrais acumulam reservas </w:t>
      </w:r>
      <w:r w:rsidR="00E2436F" w:rsidRPr="004E28A6">
        <w:rPr>
          <w:rFonts w:ascii="Times New Roman" w:hAnsi="Times New Roman"/>
          <w:color w:val="auto"/>
          <w:lang w:val="pt-BR"/>
        </w:rPr>
        <w:t>como forma de</w:t>
      </w:r>
      <w:r w:rsidR="000675BC" w:rsidRPr="004E28A6">
        <w:rPr>
          <w:rFonts w:ascii="Times New Roman" w:hAnsi="Times New Roman"/>
          <w:color w:val="auto"/>
          <w:lang w:val="pt-BR"/>
        </w:rPr>
        <w:t xml:space="preserve"> facilitar o comércio internacional</w:t>
      </w:r>
      <w:r w:rsidR="006C7302" w:rsidRPr="004E28A6">
        <w:rPr>
          <w:rFonts w:ascii="Times New Roman" w:hAnsi="Times New Roman"/>
          <w:color w:val="auto"/>
          <w:lang w:val="pt-BR"/>
        </w:rPr>
        <w:t xml:space="preserve">, </w:t>
      </w:r>
      <w:r w:rsidR="00CC14D0" w:rsidRPr="004E28A6">
        <w:rPr>
          <w:rFonts w:ascii="Times New Roman" w:hAnsi="Times New Roman"/>
          <w:color w:val="auto"/>
          <w:lang w:val="pt-BR"/>
        </w:rPr>
        <w:t xml:space="preserve">de </w:t>
      </w:r>
      <w:r w:rsidR="006C7302" w:rsidRPr="004E28A6">
        <w:rPr>
          <w:rFonts w:ascii="Times New Roman" w:hAnsi="Times New Roman"/>
          <w:color w:val="auto"/>
          <w:lang w:val="pt-BR"/>
        </w:rPr>
        <w:t>proteger a moeda de ataques especulativos</w:t>
      </w:r>
      <w:r w:rsidR="00AF000D" w:rsidRPr="004E28A6">
        <w:rPr>
          <w:rFonts w:ascii="Times New Roman" w:hAnsi="Times New Roman"/>
          <w:color w:val="auto"/>
          <w:lang w:val="pt-BR"/>
        </w:rPr>
        <w:t xml:space="preserve"> e o sistema financeiro como um todo de fugas de capitais, ou mesmo</w:t>
      </w:r>
      <w:r w:rsidR="006C7302" w:rsidRPr="004E28A6">
        <w:rPr>
          <w:rFonts w:ascii="Times New Roman" w:hAnsi="Times New Roman"/>
          <w:color w:val="auto"/>
          <w:lang w:val="pt-BR"/>
        </w:rPr>
        <w:t xml:space="preserve"> com fins </w:t>
      </w:r>
      <w:r w:rsidR="00E2436F" w:rsidRPr="004E28A6">
        <w:rPr>
          <w:rFonts w:ascii="Times New Roman" w:hAnsi="Times New Roman"/>
          <w:color w:val="auto"/>
          <w:lang w:val="pt-BR"/>
        </w:rPr>
        <w:t>de intervenção</w:t>
      </w:r>
      <w:r w:rsidR="000675BC" w:rsidRPr="004E28A6">
        <w:rPr>
          <w:rFonts w:ascii="Times New Roman" w:hAnsi="Times New Roman"/>
          <w:color w:val="auto"/>
          <w:lang w:val="pt-BR"/>
        </w:rPr>
        <w:t xml:space="preserve"> no mercado </w:t>
      </w:r>
      <w:r w:rsidR="00E2436F" w:rsidRPr="004E28A6">
        <w:rPr>
          <w:rFonts w:ascii="Times New Roman" w:hAnsi="Times New Roman"/>
          <w:color w:val="auto"/>
          <w:lang w:val="pt-BR"/>
        </w:rPr>
        <w:t>cambial</w:t>
      </w:r>
      <w:r w:rsidR="002500B2" w:rsidRPr="004E28A6">
        <w:rPr>
          <w:rFonts w:ascii="Times New Roman" w:hAnsi="Times New Roman"/>
          <w:color w:val="auto"/>
          <w:lang w:val="pt-BR"/>
        </w:rPr>
        <w:t>, sendo esta uma forma de se praticar um</w:t>
      </w:r>
      <w:r w:rsidR="000675BC" w:rsidRPr="004E28A6">
        <w:rPr>
          <w:rFonts w:ascii="Times New Roman" w:hAnsi="Times New Roman"/>
          <w:color w:val="auto"/>
          <w:lang w:val="pt-BR"/>
        </w:rPr>
        <w:t xml:space="preserve"> </w:t>
      </w:r>
      <w:r w:rsidR="000675BC" w:rsidRPr="004E28A6">
        <w:rPr>
          <w:rFonts w:ascii="Times New Roman" w:hAnsi="Times New Roman"/>
          <w:i/>
          <w:color w:val="auto"/>
          <w:lang w:val="pt-BR"/>
        </w:rPr>
        <w:t>buffer stock</w:t>
      </w:r>
      <w:r w:rsidR="000675BC" w:rsidRPr="004E28A6">
        <w:rPr>
          <w:rFonts w:ascii="Times New Roman" w:hAnsi="Times New Roman"/>
          <w:color w:val="auto"/>
          <w:lang w:val="pt-BR"/>
        </w:rPr>
        <w:t>, ou seja, estoq</w:t>
      </w:r>
      <w:r w:rsidR="00E2436F" w:rsidRPr="004E28A6">
        <w:rPr>
          <w:rFonts w:ascii="Times New Roman" w:hAnsi="Times New Roman"/>
          <w:color w:val="auto"/>
          <w:lang w:val="pt-BR"/>
        </w:rPr>
        <w:t xml:space="preserve">ue </w:t>
      </w:r>
      <w:r w:rsidR="000675BC" w:rsidRPr="004E28A6">
        <w:rPr>
          <w:rFonts w:ascii="Times New Roman" w:hAnsi="Times New Roman"/>
          <w:color w:val="auto"/>
          <w:lang w:val="pt-BR"/>
        </w:rPr>
        <w:t xml:space="preserve">de alguma </w:t>
      </w:r>
      <w:r w:rsidR="000675BC" w:rsidRPr="004E28A6">
        <w:rPr>
          <w:rFonts w:ascii="Times New Roman" w:hAnsi="Times New Roman"/>
          <w:i/>
          <w:color w:val="auto"/>
          <w:lang w:val="pt-BR"/>
        </w:rPr>
        <w:t>commodity</w:t>
      </w:r>
      <w:r w:rsidR="00AF000D" w:rsidRPr="004E28A6">
        <w:rPr>
          <w:rFonts w:ascii="Times New Roman" w:hAnsi="Times New Roman"/>
          <w:i/>
          <w:color w:val="auto"/>
          <w:lang w:val="pt-BR"/>
        </w:rPr>
        <w:t xml:space="preserve"> </w:t>
      </w:r>
      <w:r w:rsidR="00AF000D" w:rsidRPr="004E28A6">
        <w:rPr>
          <w:rFonts w:ascii="Times New Roman" w:hAnsi="Times New Roman"/>
          <w:color w:val="auto"/>
          <w:lang w:val="pt-BR"/>
        </w:rPr>
        <w:t>com o intuito de</w:t>
      </w:r>
      <w:r w:rsidR="000675BC" w:rsidRPr="004E28A6">
        <w:rPr>
          <w:rFonts w:ascii="Times New Roman" w:hAnsi="Times New Roman"/>
          <w:color w:val="auto"/>
          <w:lang w:val="pt-BR"/>
        </w:rPr>
        <w:t xml:space="preserve"> proteger a sociedade de variações da demanda ou da oferta </w:t>
      </w:r>
      <w:r w:rsidR="00AF000D" w:rsidRPr="004E28A6">
        <w:rPr>
          <w:rFonts w:ascii="Times New Roman" w:hAnsi="Times New Roman"/>
          <w:color w:val="auto"/>
          <w:lang w:val="pt-BR"/>
        </w:rPr>
        <w:t xml:space="preserve">e consequentemente de preços desta </w:t>
      </w:r>
      <w:r w:rsidR="00AF000D" w:rsidRPr="004E28A6">
        <w:rPr>
          <w:rFonts w:ascii="Times New Roman" w:hAnsi="Times New Roman"/>
          <w:i/>
          <w:color w:val="auto"/>
          <w:lang w:val="pt-BR"/>
        </w:rPr>
        <w:t>commodity</w:t>
      </w:r>
      <w:r w:rsidR="00AF000D" w:rsidRPr="004E28A6">
        <w:rPr>
          <w:rFonts w:ascii="Times New Roman" w:hAnsi="Times New Roman"/>
          <w:color w:val="auto"/>
          <w:lang w:val="pt-BR"/>
        </w:rPr>
        <w:t xml:space="preserve">. </w:t>
      </w:r>
      <w:r w:rsidR="002500B2" w:rsidRPr="004E28A6">
        <w:rPr>
          <w:rFonts w:ascii="Times New Roman" w:hAnsi="Times New Roman"/>
          <w:color w:val="auto"/>
          <w:lang w:val="pt-BR"/>
        </w:rPr>
        <w:t>Assim, o</w:t>
      </w:r>
      <w:r w:rsidR="00E470BD" w:rsidRPr="004E28A6">
        <w:rPr>
          <w:rFonts w:ascii="Times New Roman" w:hAnsi="Times New Roman"/>
          <w:color w:val="auto"/>
          <w:lang w:val="pt-BR"/>
        </w:rPr>
        <w:t xml:space="preserve"> estoque de reservas de um país</w:t>
      </w:r>
      <w:r w:rsidR="002500B2" w:rsidRPr="004E28A6">
        <w:rPr>
          <w:rFonts w:ascii="Times New Roman" w:hAnsi="Times New Roman"/>
          <w:color w:val="auto"/>
          <w:lang w:val="pt-BR"/>
        </w:rPr>
        <w:t xml:space="preserve"> – </w:t>
      </w:r>
      <w:r w:rsidR="00E470BD" w:rsidRPr="004E28A6">
        <w:rPr>
          <w:rFonts w:ascii="Times New Roman" w:hAnsi="Times New Roman"/>
          <w:color w:val="auto"/>
          <w:lang w:val="pt-BR"/>
        </w:rPr>
        <w:t xml:space="preserve">a soma de todos os ativos líquidos, em moeda estrangeira, guardados pelo banco central, como uma garantia para cobertura de pagamento de obrigações, que podem crescer no contexto </w:t>
      </w:r>
      <w:r w:rsidR="00E2436F" w:rsidRPr="004E28A6">
        <w:rPr>
          <w:rFonts w:ascii="Times New Roman" w:hAnsi="Times New Roman"/>
          <w:color w:val="auto"/>
          <w:lang w:val="pt-BR"/>
        </w:rPr>
        <w:t>da crise internacional</w:t>
      </w:r>
      <w:r w:rsidR="00E470BD" w:rsidRPr="004E28A6">
        <w:rPr>
          <w:rFonts w:ascii="Times New Roman" w:hAnsi="Times New Roman"/>
          <w:color w:val="auto"/>
          <w:lang w:val="pt-BR"/>
        </w:rPr>
        <w:t>, dadas as variações cambiais</w:t>
      </w:r>
      <w:r w:rsidR="002500B2" w:rsidRPr="004E28A6">
        <w:rPr>
          <w:rFonts w:ascii="Times New Roman" w:hAnsi="Times New Roman"/>
          <w:color w:val="auto"/>
          <w:lang w:val="pt-BR"/>
        </w:rPr>
        <w:t xml:space="preserve"> – consiste em</w:t>
      </w:r>
      <w:r w:rsidR="00E470BD" w:rsidRPr="004E28A6">
        <w:rPr>
          <w:rFonts w:ascii="Times New Roman" w:hAnsi="Times New Roman"/>
          <w:color w:val="auto"/>
          <w:lang w:val="pt-BR"/>
        </w:rPr>
        <w:t xml:space="preserve"> um ativo público que pode e deve ser usado para garantir a continuidade da atividade econômica e preservar a estabilidade financeira do país, em caso de crises.</w:t>
      </w:r>
    </w:p>
    <w:p w14:paraId="186BE95C" w14:textId="1DF98FC8" w:rsidR="00652CF9" w:rsidRPr="004E28A6" w:rsidRDefault="00652CF9"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4E28A6">
        <w:rPr>
          <w:rFonts w:ascii="Times New Roman" w:hAnsi="Times New Roman"/>
          <w:color w:val="auto"/>
          <w:lang w:val="pt-BR"/>
        </w:rPr>
        <w:t xml:space="preserve">Neste ponto surge o que muitos consideram até um puzzle em finanças internacionais: o excesso de reservas nos países emergentes, mesmo diante deste contexto, no qual países emergentes e desenvolvidos possuem soluções distintas e são impactados pelas crises de maneira distinta. A partir da base de dados construída por </w:t>
      </w:r>
      <w:r w:rsidR="00DD0496" w:rsidRPr="004E28A6">
        <w:rPr>
          <w:rFonts w:ascii="Times New Roman" w:hAnsi="Times New Roman"/>
          <w:color w:val="auto"/>
          <w:lang w:val="pt-BR"/>
        </w:rPr>
        <w:t xml:space="preserve">Lane &amp; </w:t>
      </w:r>
      <w:proofErr w:type="spellStart"/>
      <w:r w:rsidRPr="004E28A6">
        <w:rPr>
          <w:rFonts w:ascii="Times New Roman" w:hAnsi="Times New Roman"/>
          <w:color w:val="auto"/>
          <w:lang w:val="pt-BR"/>
        </w:rPr>
        <w:t>Milesi</w:t>
      </w:r>
      <w:proofErr w:type="spellEnd"/>
      <w:r w:rsidRPr="004E28A6">
        <w:rPr>
          <w:rFonts w:ascii="Times New Roman" w:hAnsi="Times New Roman"/>
          <w:color w:val="auto"/>
          <w:lang w:val="pt-BR"/>
        </w:rPr>
        <w:t>-Ferreti (2007), Pina (2014) evidencia a nítida divergência na relação entre reservas internacionais e PIB para emergentes e desenvolvidos, a partir de 1987, ano em que na média de 24 países desenvolvidos tal relação era de aproximadamente 10%, valor muito próximo aos 11% obtidos na média dos 154 emergentes observados. Ao final de 2007, esta relação atinge o patamar de 7% nas principais economias mundiais, enquanto as demais na média acumulam mais de 25% do seu próprio em PIB em reservas.</w:t>
      </w:r>
    </w:p>
    <w:p w14:paraId="63267AB2" w14:textId="77777777" w:rsidR="00B4610F" w:rsidRPr="004E28A6" w:rsidRDefault="008E23C5"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4E28A6">
        <w:rPr>
          <w:rFonts w:ascii="Times New Roman" w:hAnsi="Times New Roman"/>
          <w:color w:val="auto"/>
          <w:lang w:val="pt-BR"/>
        </w:rPr>
        <w:t xml:space="preserve">Um aspecto importante nesse ponto da discussão consiste em </w:t>
      </w:r>
      <w:r w:rsidR="00B4610F" w:rsidRPr="004E28A6">
        <w:rPr>
          <w:rFonts w:ascii="Times New Roman" w:hAnsi="Times New Roman"/>
          <w:color w:val="auto"/>
          <w:lang w:val="pt-BR"/>
        </w:rPr>
        <w:t>analisar outro</w:t>
      </w:r>
      <w:r w:rsidRPr="004E28A6">
        <w:rPr>
          <w:rFonts w:ascii="Times New Roman" w:hAnsi="Times New Roman"/>
          <w:color w:val="auto"/>
          <w:lang w:val="pt-BR"/>
        </w:rPr>
        <w:t xml:space="preserve"> ponto essencial: </w:t>
      </w:r>
      <w:r w:rsidR="00B4610F" w:rsidRPr="004E28A6">
        <w:rPr>
          <w:rFonts w:ascii="Times New Roman" w:hAnsi="Times New Roman"/>
          <w:color w:val="auto"/>
          <w:lang w:val="pt-BR"/>
        </w:rPr>
        <w:t xml:space="preserve">os efeitos danosos e seus custos quando de uma crise. </w:t>
      </w:r>
      <w:r w:rsidRPr="004E28A6">
        <w:rPr>
          <w:rFonts w:ascii="Times New Roman" w:hAnsi="Times New Roman"/>
          <w:color w:val="auto"/>
          <w:lang w:val="pt-BR"/>
        </w:rPr>
        <w:t xml:space="preserve">Segundo </w:t>
      </w:r>
      <w:proofErr w:type="spellStart"/>
      <w:r w:rsidRPr="004E28A6">
        <w:rPr>
          <w:rFonts w:ascii="Times New Roman" w:hAnsi="Times New Roman"/>
          <w:color w:val="auto"/>
          <w:lang w:val="pt-BR"/>
        </w:rPr>
        <w:t>Laeven</w:t>
      </w:r>
      <w:proofErr w:type="spellEnd"/>
      <w:r w:rsidRPr="004E28A6">
        <w:rPr>
          <w:rFonts w:ascii="Times New Roman" w:hAnsi="Times New Roman"/>
          <w:color w:val="auto"/>
          <w:lang w:val="pt-BR"/>
        </w:rPr>
        <w:t xml:space="preserve"> &amp; Valencia (2006), a observação empírica a partir de um amplo painel que data de 1970 a 2006 sugere que crises bancárias impõem custos mensuráveis de diferentes proporções em economias desenvolvidas ou emergentes. Nas desenvolvidas, o impacto sobre o lado fiscal é de 3,7% do Produto Interno Bruto (PIB), enquanto os custos impostos na dívida pública e na produção são de 36,2% e 32,9%. Nos países em desenvolvimento, estes percentuais </w:t>
      </w:r>
      <w:r w:rsidRPr="004E28A6">
        <w:rPr>
          <w:rFonts w:ascii="Times New Roman" w:hAnsi="Times New Roman"/>
          <w:color w:val="auto"/>
          <w:lang w:val="pt-BR"/>
        </w:rPr>
        <w:lastRenderedPageBreak/>
        <w:t>são de 11,5%, 12,7% e 29,4%, respectivamente.</w:t>
      </w:r>
      <w:r w:rsidR="00B4610F" w:rsidRPr="004E28A6">
        <w:rPr>
          <w:rFonts w:ascii="Times New Roman" w:hAnsi="Times New Roman"/>
          <w:color w:val="auto"/>
          <w:lang w:val="pt-BR"/>
        </w:rPr>
        <w:t xml:space="preserve"> </w:t>
      </w:r>
      <w:r w:rsidR="00652CF9" w:rsidRPr="004E28A6">
        <w:rPr>
          <w:rFonts w:ascii="Times New Roman" w:hAnsi="Times New Roman"/>
          <w:color w:val="auto"/>
          <w:lang w:val="pt-BR"/>
        </w:rPr>
        <w:t xml:space="preserve">Uma das disparidades evidentes consiste na maior sensibilidade dos custos fiscais em países não desenvolvidos oriundos de uma crise financeira, sendo esta, portanto, uma preocupação essencialmente de emergentes. </w:t>
      </w:r>
    </w:p>
    <w:p w14:paraId="2B55499B" w14:textId="163513B5" w:rsidR="008E23C5" w:rsidRPr="004E28A6" w:rsidRDefault="00B4610F"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4E28A6">
        <w:rPr>
          <w:rFonts w:ascii="Times New Roman" w:hAnsi="Times New Roman"/>
          <w:color w:val="auto"/>
          <w:lang w:val="pt-BR"/>
        </w:rPr>
        <w:t xml:space="preserve">Aqui, o terceiro e último ponto chave da discussão: os efeitos colaterais das medidas. Segundo Pina (2014), na média, considerando apenas as </w:t>
      </w:r>
      <w:r w:rsidR="00652CF9" w:rsidRPr="004E28A6">
        <w:rPr>
          <w:rFonts w:ascii="Times New Roman" w:hAnsi="Times New Roman"/>
          <w:color w:val="auto"/>
          <w:lang w:val="pt-BR"/>
        </w:rPr>
        <w:t>economias</w:t>
      </w:r>
      <w:r w:rsidRPr="004E28A6">
        <w:rPr>
          <w:rFonts w:ascii="Times New Roman" w:hAnsi="Times New Roman"/>
          <w:color w:val="auto"/>
          <w:lang w:val="pt-BR"/>
        </w:rPr>
        <w:t xml:space="preserve"> emergentes</w:t>
      </w:r>
      <w:r w:rsidR="00652CF9" w:rsidRPr="004E28A6">
        <w:rPr>
          <w:rFonts w:ascii="Times New Roman" w:hAnsi="Times New Roman"/>
          <w:color w:val="auto"/>
          <w:lang w:val="pt-BR"/>
        </w:rPr>
        <w:t>, uma fração de 10% do PIB está associada à receita inflacionária, tida como solução usual d</w:t>
      </w:r>
      <w:r w:rsidRPr="004E28A6">
        <w:rPr>
          <w:rFonts w:ascii="Times New Roman" w:hAnsi="Times New Roman"/>
          <w:color w:val="auto"/>
          <w:lang w:val="pt-BR"/>
        </w:rPr>
        <w:t>estes países</w:t>
      </w:r>
      <w:r w:rsidR="00652CF9" w:rsidRPr="004E28A6">
        <w:rPr>
          <w:rFonts w:ascii="Times New Roman" w:hAnsi="Times New Roman"/>
          <w:color w:val="auto"/>
          <w:lang w:val="pt-BR"/>
        </w:rPr>
        <w:t xml:space="preserve"> para conter os impactos fiscais acentuados em uma crise.</w:t>
      </w:r>
      <w:r w:rsidR="003A5F88" w:rsidRPr="004E28A6">
        <w:rPr>
          <w:rFonts w:ascii="Times New Roman" w:hAnsi="Times New Roman"/>
          <w:color w:val="auto"/>
          <w:lang w:val="pt-BR"/>
        </w:rPr>
        <w:t xml:space="preserve"> Aqui surge uma literatura que lida com a modelagem da quantidade de reservas ótimas em países emergentes, como forma de protegê-las diante de crises bancárias, dado que </w:t>
      </w:r>
      <w:r w:rsidR="00511B3B" w:rsidRPr="004E28A6">
        <w:rPr>
          <w:rFonts w:ascii="Times New Roman" w:hAnsi="Times New Roman"/>
          <w:color w:val="auto"/>
          <w:lang w:val="pt-BR"/>
        </w:rPr>
        <w:t>nestas economias, a solução oriunda da receita inflacionária implica em distorções severas associadas à instabilidade dos padrões de consumo e poupança da sociedade e dos padrões de investimentos.</w:t>
      </w:r>
      <w:r w:rsidR="00683DFE" w:rsidRPr="004E28A6">
        <w:rPr>
          <w:rFonts w:ascii="Times New Roman" w:hAnsi="Times New Roman"/>
          <w:color w:val="auto"/>
          <w:lang w:val="pt-BR"/>
        </w:rPr>
        <w:t xml:space="preserve"> </w:t>
      </w:r>
      <w:r w:rsidR="00511B3B" w:rsidRPr="004E28A6">
        <w:rPr>
          <w:rFonts w:ascii="Times New Roman" w:hAnsi="Times New Roman"/>
          <w:color w:val="auto"/>
          <w:lang w:val="pt-BR"/>
        </w:rPr>
        <w:t xml:space="preserve">Assim, visando evitar prospectivas crises e suavizar a inflação como receita diante de uma crise, tendo em vista as distorções assimétricas impostas à </w:t>
      </w:r>
      <w:proofErr w:type="gramStart"/>
      <w:r w:rsidR="00511B3B" w:rsidRPr="004E28A6">
        <w:rPr>
          <w:rFonts w:ascii="Times New Roman" w:hAnsi="Times New Roman"/>
          <w:color w:val="auto"/>
          <w:lang w:val="pt-BR"/>
        </w:rPr>
        <w:t>sociedade oriundas do aumento inflacionário</w:t>
      </w:r>
      <w:proofErr w:type="gramEnd"/>
      <w:r w:rsidR="00511B3B" w:rsidRPr="004E28A6">
        <w:rPr>
          <w:rFonts w:ascii="Times New Roman" w:hAnsi="Times New Roman"/>
          <w:color w:val="auto"/>
          <w:lang w:val="pt-BR"/>
        </w:rPr>
        <w:t xml:space="preserve">, os bancos centrais </w:t>
      </w:r>
      <w:r w:rsidR="00683DFE" w:rsidRPr="004E28A6">
        <w:rPr>
          <w:rFonts w:ascii="Times New Roman" w:hAnsi="Times New Roman"/>
          <w:color w:val="auto"/>
          <w:lang w:val="pt-BR"/>
        </w:rPr>
        <w:t>nos</w:t>
      </w:r>
      <w:r w:rsidR="00511B3B" w:rsidRPr="004E28A6">
        <w:rPr>
          <w:rFonts w:ascii="Times New Roman" w:hAnsi="Times New Roman"/>
          <w:color w:val="auto"/>
          <w:lang w:val="pt-BR"/>
        </w:rPr>
        <w:t xml:space="preserve"> emergentes optam por uma política monetária que considera a custosa de composição de reservas internacionais, a qual ainda promove depreciação cambial e protege a moeda de corridas bancárias e ataques especulativos.</w:t>
      </w:r>
      <w:r w:rsidR="00856ABA" w:rsidRPr="004E28A6">
        <w:rPr>
          <w:rFonts w:ascii="Times New Roman" w:hAnsi="Times New Roman"/>
          <w:color w:val="auto"/>
          <w:lang w:val="pt-BR"/>
        </w:rPr>
        <w:t xml:space="preserve"> Em economias desenvolvidas, por não ser o custo fiscal nas crises tão relevante e por ter acesso a fontes externas de financiamento, a receita inflacionária passa a não ser tão comumente utilizada, e assim, as distorções de consumo, poupança e investimento não </w:t>
      </w:r>
      <w:r w:rsidR="001F7B95" w:rsidRPr="004E28A6">
        <w:rPr>
          <w:rFonts w:ascii="Times New Roman" w:hAnsi="Times New Roman"/>
          <w:color w:val="auto"/>
          <w:lang w:val="pt-BR"/>
        </w:rPr>
        <w:t>exigem tanta preocupação quanto nos emergentes.</w:t>
      </w:r>
    </w:p>
    <w:p w14:paraId="0DC74913" w14:textId="2475C05C" w:rsidR="00E414E9" w:rsidRPr="004E28A6" w:rsidRDefault="00645BA7"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4E28A6">
        <w:rPr>
          <w:rFonts w:ascii="Times New Roman" w:hAnsi="Times New Roman"/>
          <w:color w:val="auto"/>
          <w:lang w:val="pt-BR"/>
        </w:rPr>
        <w:t xml:space="preserve">Neste sentido, </w:t>
      </w:r>
      <w:r w:rsidR="002D5B2B" w:rsidRPr="004E28A6">
        <w:rPr>
          <w:rFonts w:ascii="Times New Roman" w:hAnsi="Times New Roman"/>
          <w:color w:val="auto"/>
          <w:lang w:val="pt-BR"/>
        </w:rPr>
        <w:t xml:space="preserve">questão a ser modelada </w:t>
      </w:r>
      <w:r w:rsidR="00EA2CBE" w:rsidRPr="004E28A6">
        <w:rPr>
          <w:rFonts w:ascii="Times New Roman" w:hAnsi="Times New Roman"/>
          <w:color w:val="auto"/>
          <w:lang w:val="pt-BR"/>
        </w:rPr>
        <w:t xml:space="preserve">nesta gestão </w:t>
      </w:r>
      <w:r w:rsidR="006A72CC" w:rsidRPr="004E28A6">
        <w:rPr>
          <w:rFonts w:ascii="Times New Roman" w:hAnsi="Times New Roman"/>
          <w:color w:val="auto"/>
          <w:lang w:val="pt-BR"/>
        </w:rPr>
        <w:t>consiste</w:t>
      </w:r>
      <w:r w:rsidR="00CC14D0" w:rsidRPr="004E28A6">
        <w:rPr>
          <w:rFonts w:ascii="Times New Roman" w:hAnsi="Times New Roman"/>
          <w:color w:val="auto"/>
          <w:lang w:val="pt-BR"/>
        </w:rPr>
        <w:t xml:space="preserve"> </w:t>
      </w:r>
      <w:r w:rsidR="006A72CC" w:rsidRPr="004E28A6">
        <w:rPr>
          <w:rFonts w:ascii="Times New Roman" w:hAnsi="Times New Roman"/>
          <w:color w:val="auto"/>
          <w:lang w:val="pt-BR"/>
        </w:rPr>
        <w:t>n</w:t>
      </w:r>
      <w:r w:rsidR="00D5716A" w:rsidRPr="004E28A6">
        <w:rPr>
          <w:rFonts w:ascii="Times New Roman" w:hAnsi="Times New Roman"/>
          <w:color w:val="auto"/>
          <w:lang w:val="pt-BR"/>
        </w:rPr>
        <w:t>a</w:t>
      </w:r>
      <w:r w:rsidR="002D5B2B" w:rsidRPr="004E28A6">
        <w:rPr>
          <w:rFonts w:ascii="Times New Roman" w:hAnsi="Times New Roman"/>
          <w:color w:val="auto"/>
          <w:lang w:val="pt-BR"/>
        </w:rPr>
        <w:t xml:space="preserve"> </w:t>
      </w:r>
      <w:r w:rsidR="00EA2CBE" w:rsidRPr="004E28A6">
        <w:rPr>
          <w:rFonts w:ascii="Times New Roman" w:hAnsi="Times New Roman"/>
          <w:color w:val="auto"/>
          <w:lang w:val="pt-BR"/>
        </w:rPr>
        <w:t xml:space="preserve">definição da </w:t>
      </w:r>
      <w:r w:rsidR="00D5716A" w:rsidRPr="004E28A6">
        <w:rPr>
          <w:rFonts w:ascii="Times New Roman" w:hAnsi="Times New Roman"/>
          <w:color w:val="auto"/>
          <w:lang w:val="pt-BR"/>
        </w:rPr>
        <w:t>trajetória</w:t>
      </w:r>
      <w:r w:rsidR="002D5B2B" w:rsidRPr="004E28A6">
        <w:rPr>
          <w:rFonts w:ascii="Times New Roman" w:hAnsi="Times New Roman"/>
          <w:color w:val="auto"/>
          <w:lang w:val="pt-BR"/>
        </w:rPr>
        <w:t xml:space="preserve"> </w:t>
      </w:r>
      <w:r w:rsidR="00CC14D0" w:rsidRPr="004E28A6">
        <w:rPr>
          <w:rFonts w:ascii="Times New Roman" w:hAnsi="Times New Roman"/>
          <w:color w:val="auto"/>
          <w:lang w:val="pt-BR"/>
        </w:rPr>
        <w:t>ótim</w:t>
      </w:r>
      <w:r w:rsidR="00D5716A" w:rsidRPr="004E28A6">
        <w:rPr>
          <w:rFonts w:ascii="Times New Roman" w:hAnsi="Times New Roman"/>
          <w:color w:val="auto"/>
          <w:lang w:val="pt-BR"/>
        </w:rPr>
        <w:t>a</w:t>
      </w:r>
      <w:r w:rsidR="00CC14D0" w:rsidRPr="004E28A6">
        <w:rPr>
          <w:rFonts w:ascii="Times New Roman" w:hAnsi="Times New Roman"/>
          <w:color w:val="auto"/>
          <w:lang w:val="pt-BR"/>
        </w:rPr>
        <w:t xml:space="preserve"> intertemporal </w:t>
      </w:r>
      <w:r w:rsidR="002D5B2B" w:rsidRPr="004E28A6">
        <w:rPr>
          <w:rFonts w:ascii="Times New Roman" w:hAnsi="Times New Roman"/>
          <w:color w:val="auto"/>
          <w:lang w:val="pt-BR"/>
        </w:rPr>
        <w:t xml:space="preserve">de reservas em </w:t>
      </w:r>
      <w:r w:rsidR="00AF000D" w:rsidRPr="004E28A6">
        <w:rPr>
          <w:rFonts w:ascii="Times New Roman" w:hAnsi="Times New Roman"/>
          <w:color w:val="auto"/>
          <w:lang w:val="pt-BR"/>
        </w:rPr>
        <w:t xml:space="preserve">uma </w:t>
      </w:r>
      <w:r w:rsidR="002D5B2B" w:rsidRPr="004E28A6">
        <w:rPr>
          <w:rFonts w:ascii="Times New Roman" w:hAnsi="Times New Roman"/>
          <w:color w:val="auto"/>
          <w:lang w:val="pt-BR"/>
        </w:rPr>
        <w:t>economia</w:t>
      </w:r>
      <w:r w:rsidR="00AF000D" w:rsidRPr="004E28A6">
        <w:rPr>
          <w:rFonts w:ascii="Times New Roman" w:hAnsi="Times New Roman"/>
          <w:color w:val="auto"/>
          <w:lang w:val="pt-BR"/>
        </w:rPr>
        <w:t xml:space="preserve"> com determinada</w:t>
      </w:r>
      <w:r w:rsidR="00CC14D0" w:rsidRPr="004E28A6">
        <w:rPr>
          <w:rFonts w:ascii="Times New Roman" w:hAnsi="Times New Roman"/>
          <w:color w:val="auto"/>
          <w:lang w:val="pt-BR"/>
        </w:rPr>
        <w:t>s caract</w:t>
      </w:r>
      <w:r w:rsidR="00AF000D" w:rsidRPr="004E28A6">
        <w:rPr>
          <w:rFonts w:ascii="Times New Roman" w:hAnsi="Times New Roman"/>
          <w:color w:val="auto"/>
          <w:lang w:val="pt-BR"/>
        </w:rPr>
        <w:t>erísticas</w:t>
      </w:r>
      <w:r w:rsidR="00D5716A" w:rsidRPr="004E28A6">
        <w:rPr>
          <w:rFonts w:ascii="Times New Roman" w:hAnsi="Times New Roman"/>
          <w:color w:val="auto"/>
          <w:lang w:val="pt-BR"/>
        </w:rPr>
        <w:t xml:space="preserve">, considerando-se </w:t>
      </w:r>
      <w:r w:rsidR="00EA2CBE" w:rsidRPr="004E28A6">
        <w:rPr>
          <w:rFonts w:ascii="Times New Roman" w:hAnsi="Times New Roman"/>
          <w:color w:val="auto"/>
          <w:lang w:val="pt-BR"/>
        </w:rPr>
        <w:t xml:space="preserve">seu nível, sua tendência </w:t>
      </w:r>
      <w:proofErr w:type="gramStart"/>
      <w:r w:rsidR="00D5716A" w:rsidRPr="004E28A6">
        <w:rPr>
          <w:rFonts w:ascii="Times New Roman" w:hAnsi="Times New Roman"/>
          <w:color w:val="auto"/>
          <w:lang w:val="pt-BR"/>
        </w:rPr>
        <w:t>as</w:t>
      </w:r>
      <w:proofErr w:type="gramEnd"/>
      <w:r w:rsidR="00D5716A" w:rsidRPr="004E28A6">
        <w:rPr>
          <w:rFonts w:ascii="Times New Roman" w:hAnsi="Times New Roman"/>
          <w:color w:val="auto"/>
          <w:lang w:val="pt-BR"/>
        </w:rPr>
        <w:t xml:space="preserve"> oscilações dest</w:t>
      </w:r>
      <w:r w:rsidR="00EA2CBE" w:rsidRPr="004E28A6">
        <w:rPr>
          <w:rFonts w:ascii="Times New Roman" w:hAnsi="Times New Roman"/>
          <w:color w:val="auto"/>
          <w:lang w:val="pt-BR"/>
        </w:rPr>
        <w:t>as</w:t>
      </w:r>
      <w:r w:rsidR="00D5716A" w:rsidRPr="004E28A6">
        <w:rPr>
          <w:rFonts w:ascii="Times New Roman" w:hAnsi="Times New Roman"/>
          <w:color w:val="auto"/>
          <w:lang w:val="pt-BR"/>
        </w:rPr>
        <w:t xml:space="preserve"> </w:t>
      </w:r>
      <w:r w:rsidR="00EA2CBE" w:rsidRPr="004E28A6">
        <w:rPr>
          <w:rFonts w:ascii="Times New Roman" w:hAnsi="Times New Roman"/>
          <w:color w:val="auto"/>
          <w:lang w:val="pt-BR"/>
        </w:rPr>
        <w:t>reservas,</w:t>
      </w:r>
      <w:r w:rsidR="00D5716A" w:rsidRPr="004E28A6">
        <w:rPr>
          <w:rFonts w:ascii="Times New Roman" w:hAnsi="Times New Roman"/>
          <w:color w:val="auto"/>
          <w:lang w:val="pt-BR"/>
        </w:rPr>
        <w:t xml:space="preserve"> atendo-se ao</w:t>
      </w:r>
      <w:r w:rsidR="003A5F88" w:rsidRPr="004E28A6">
        <w:rPr>
          <w:rFonts w:ascii="Times New Roman" w:hAnsi="Times New Roman"/>
          <w:color w:val="auto"/>
          <w:lang w:val="pt-BR"/>
        </w:rPr>
        <w:t>s</w:t>
      </w:r>
      <w:r w:rsidR="00D5716A" w:rsidRPr="004E28A6">
        <w:rPr>
          <w:rFonts w:ascii="Times New Roman" w:hAnsi="Times New Roman"/>
          <w:color w:val="auto"/>
          <w:lang w:val="pt-BR"/>
        </w:rPr>
        <w:t xml:space="preserve"> custo</w:t>
      </w:r>
      <w:r w:rsidR="003A5F88" w:rsidRPr="004E28A6">
        <w:rPr>
          <w:rFonts w:ascii="Times New Roman" w:hAnsi="Times New Roman"/>
          <w:color w:val="auto"/>
          <w:lang w:val="pt-BR"/>
        </w:rPr>
        <w:t>s</w:t>
      </w:r>
      <w:r w:rsidR="00D5716A" w:rsidRPr="004E28A6">
        <w:rPr>
          <w:rFonts w:ascii="Times New Roman" w:hAnsi="Times New Roman"/>
          <w:color w:val="auto"/>
          <w:lang w:val="pt-BR"/>
        </w:rPr>
        <w:t xml:space="preserve"> social </w:t>
      </w:r>
      <w:r w:rsidR="003A5F88" w:rsidRPr="004E28A6">
        <w:rPr>
          <w:rFonts w:ascii="Times New Roman" w:hAnsi="Times New Roman"/>
          <w:color w:val="auto"/>
          <w:lang w:val="pt-BR"/>
        </w:rPr>
        <w:t xml:space="preserve">e financeiro de se manter tal proteção, </w:t>
      </w:r>
      <w:r w:rsidR="00D5716A" w:rsidRPr="004E28A6">
        <w:rPr>
          <w:rFonts w:ascii="Times New Roman" w:hAnsi="Times New Roman"/>
          <w:color w:val="auto"/>
          <w:lang w:val="pt-BR"/>
        </w:rPr>
        <w:t xml:space="preserve">como modelado em </w:t>
      </w:r>
      <w:proofErr w:type="spellStart"/>
      <w:r w:rsidR="00D5716A" w:rsidRPr="004E28A6">
        <w:rPr>
          <w:rFonts w:ascii="Times New Roman" w:hAnsi="Times New Roman"/>
          <w:color w:val="auto"/>
          <w:lang w:val="pt-BR"/>
        </w:rPr>
        <w:t>Rodrik</w:t>
      </w:r>
      <w:proofErr w:type="spellEnd"/>
      <w:r w:rsidR="00D5716A" w:rsidRPr="004E28A6">
        <w:rPr>
          <w:rFonts w:ascii="Times New Roman" w:hAnsi="Times New Roman"/>
          <w:color w:val="auto"/>
          <w:lang w:val="pt-BR"/>
        </w:rPr>
        <w:t xml:space="preserve"> (2006), </w:t>
      </w:r>
      <w:r w:rsidR="00D5716A" w:rsidRPr="004E28A6">
        <w:rPr>
          <w:rFonts w:ascii="Times New Roman" w:hAnsi="Times New Roman"/>
          <w:i/>
          <w:color w:val="auto"/>
          <w:lang w:val="pt-BR"/>
        </w:rPr>
        <w:t>vis-à-vis</w:t>
      </w:r>
      <w:r w:rsidR="00D5716A" w:rsidRPr="004E28A6">
        <w:rPr>
          <w:rFonts w:ascii="Times New Roman" w:hAnsi="Times New Roman"/>
          <w:color w:val="auto"/>
          <w:lang w:val="pt-BR"/>
        </w:rPr>
        <w:t xml:space="preserve"> à blindagem monetária e cambial proporcionada</w:t>
      </w:r>
      <w:r w:rsidRPr="004E28A6">
        <w:rPr>
          <w:rFonts w:ascii="Times New Roman" w:hAnsi="Times New Roman"/>
          <w:color w:val="auto"/>
          <w:lang w:val="pt-BR"/>
        </w:rPr>
        <w:t xml:space="preserve"> e o custo de oportunidade de se evitar as distorções inflacionárias</w:t>
      </w:r>
      <w:r w:rsidR="00521F80" w:rsidRPr="004E28A6">
        <w:rPr>
          <w:rFonts w:ascii="Times New Roman" w:hAnsi="Times New Roman"/>
          <w:color w:val="auto"/>
          <w:lang w:val="pt-BR"/>
        </w:rPr>
        <w:t>.</w:t>
      </w:r>
      <w:r w:rsidR="00683DFE" w:rsidRPr="004E28A6">
        <w:rPr>
          <w:rFonts w:ascii="Times New Roman" w:hAnsi="Times New Roman"/>
          <w:color w:val="auto"/>
          <w:lang w:val="pt-BR"/>
        </w:rPr>
        <w:t xml:space="preserve"> </w:t>
      </w:r>
      <w:r w:rsidR="00A75EFD" w:rsidRPr="004E28A6">
        <w:rPr>
          <w:rFonts w:ascii="Times New Roman" w:hAnsi="Times New Roman"/>
          <w:color w:val="auto"/>
          <w:lang w:val="pt-BR"/>
        </w:rPr>
        <w:t>E</w:t>
      </w:r>
      <w:r w:rsidR="00D5716A" w:rsidRPr="004E28A6">
        <w:rPr>
          <w:rFonts w:ascii="Times New Roman" w:hAnsi="Times New Roman"/>
          <w:color w:val="auto"/>
          <w:lang w:val="pt-BR"/>
        </w:rPr>
        <w:t>specificamente</w:t>
      </w:r>
      <w:r w:rsidR="00A75EFD" w:rsidRPr="004E28A6">
        <w:rPr>
          <w:rFonts w:ascii="Times New Roman" w:hAnsi="Times New Roman"/>
          <w:color w:val="auto"/>
          <w:lang w:val="pt-BR"/>
        </w:rPr>
        <w:t xml:space="preserve"> sobre o uso da</w:t>
      </w:r>
      <w:r w:rsidR="00521F80" w:rsidRPr="004E28A6">
        <w:rPr>
          <w:rFonts w:ascii="Times New Roman" w:hAnsi="Times New Roman"/>
          <w:color w:val="auto"/>
          <w:lang w:val="pt-BR"/>
        </w:rPr>
        <w:t>s</w:t>
      </w:r>
      <w:r w:rsidR="00A75EFD" w:rsidRPr="004E28A6">
        <w:rPr>
          <w:rFonts w:ascii="Times New Roman" w:hAnsi="Times New Roman"/>
          <w:color w:val="auto"/>
          <w:lang w:val="pt-BR"/>
        </w:rPr>
        <w:t xml:space="preserve"> reservas visando suavizar o consumo da sociedade</w:t>
      </w:r>
      <w:r w:rsidR="00D5716A" w:rsidRPr="004E28A6">
        <w:rPr>
          <w:rFonts w:ascii="Times New Roman" w:hAnsi="Times New Roman"/>
          <w:color w:val="auto"/>
          <w:lang w:val="pt-BR"/>
        </w:rPr>
        <w:t xml:space="preserve">, </w:t>
      </w:r>
      <w:proofErr w:type="gramStart"/>
      <w:r w:rsidR="00A75EFD" w:rsidRPr="004E28A6">
        <w:rPr>
          <w:rFonts w:ascii="Times New Roman" w:hAnsi="Times New Roman"/>
          <w:color w:val="auto"/>
          <w:lang w:val="pt-BR"/>
        </w:rPr>
        <w:t>tem-se</w:t>
      </w:r>
      <w:proofErr w:type="gramEnd"/>
      <w:r w:rsidR="00A75EFD" w:rsidRPr="004E28A6">
        <w:rPr>
          <w:rFonts w:ascii="Times New Roman" w:hAnsi="Times New Roman"/>
          <w:color w:val="auto"/>
          <w:lang w:val="pt-BR"/>
        </w:rPr>
        <w:t xml:space="preserve"> as contribuições de </w:t>
      </w:r>
      <w:proofErr w:type="spellStart"/>
      <w:r w:rsidR="00A75EFD" w:rsidRPr="004E28A6">
        <w:rPr>
          <w:rFonts w:ascii="Times New Roman" w:hAnsi="Times New Roman"/>
          <w:color w:val="auto"/>
          <w:lang w:val="pt-BR"/>
        </w:rPr>
        <w:t>Durdu</w:t>
      </w:r>
      <w:proofErr w:type="spellEnd"/>
      <w:r w:rsidR="00A75EFD" w:rsidRPr="004E28A6">
        <w:rPr>
          <w:rFonts w:ascii="Times New Roman" w:hAnsi="Times New Roman"/>
          <w:color w:val="auto"/>
          <w:lang w:val="pt-BR"/>
        </w:rPr>
        <w:t xml:space="preserve">, Mendoza &amp; </w:t>
      </w:r>
      <w:proofErr w:type="spellStart"/>
      <w:r w:rsidR="00A75EFD" w:rsidRPr="004E28A6">
        <w:rPr>
          <w:rFonts w:ascii="Times New Roman" w:hAnsi="Times New Roman"/>
          <w:color w:val="auto"/>
          <w:lang w:val="pt-BR"/>
        </w:rPr>
        <w:t>Terrone</w:t>
      </w:r>
      <w:proofErr w:type="spellEnd"/>
      <w:r w:rsidR="00A75EFD" w:rsidRPr="004E28A6">
        <w:rPr>
          <w:rFonts w:ascii="Times New Roman" w:hAnsi="Times New Roman"/>
          <w:color w:val="auto"/>
          <w:lang w:val="pt-BR"/>
        </w:rPr>
        <w:t xml:space="preserve"> (2009), </w:t>
      </w:r>
      <w:proofErr w:type="spellStart"/>
      <w:r w:rsidR="00B95D84" w:rsidRPr="004E28A6">
        <w:rPr>
          <w:rFonts w:ascii="Times New Roman" w:hAnsi="Times New Roman"/>
          <w:color w:val="auto"/>
          <w:lang w:val="pt-BR"/>
        </w:rPr>
        <w:t>Alfaro</w:t>
      </w:r>
      <w:proofErr w:type="spellEnd"/>
      <w:r w:rsidR="00B95D84" w:rsidRPr="004E28A6">
        <w:rPr>
          <w:rFonts w:ascii="Times New Roman" w:hAnsi="Times New Roman"/>
          <w:color w:val="auto"/>
          <w:lang w:val="pt-BR"/>
        </w:rPr>
        <w:t xml:space="preserve"> </w:t>
      </w:r>
      <w:r w:rsidR="002D5B2B" w:rsidRPr="004E28A6">
        <w:rPr>
          <w:rFonts w:ascii="Times New Roman" w:hAnsi="Times New Roman"/>
          <w:color w:val="auto"/>
          <w:lang w:val="pt-BR"/>
        </w:rPr>
        <w:t>&amp;</w:t>
      </w:r>
      <w:r w:rsidR="00B95D84" w:rsidRPr="004E28A6">
        <w:rPr>
          <w:rFonts w:ascii="Times New Roman" w:hAnsi="Times New Roman"/>
          <w:color w:val="auto"/>
          <w:lang w:val="pt-BR"/>
        </w:rPr>
        <w:t xml:space="preserve"> </w:t>
      </w:r>
      <w:proofErr w:type="spellStart"/>
      <w:r w:rsidR="00B95D84" w:rsidRPr="004E28A6">
        <w:rPr>
          <w:rFonts w:ascii="Times New Roman" w:hAnsi="Times New Roman"/>
          <w:color w:val="auto"/>
          <w:lang w:val="pt-BR"/>
        </w:rPr>
        <w:t>Kanczuk</w:t>
      </w:r>
      <w:proofErr w:type="spellEnd"/>
      <w:r w:rsidR="00B95D84" w:rsidRPr="004E28A6">
        <w:rPr>
          <w:rFonts w:ascii="Times New Roman" w:hAnsi="Times New Roman"/>
          <w:color w:val="auto"/>
          <w:lang w:val="pt-BR"/>
        </w:rPr>
        <w:t xml:space="preserve"> (200</w:t>
      </w:r>
      <w:r w:rsidR="00A75EFD" w:rsidRPr="004E28A6">
        <w:rPr>
          <w:rFonts w:ascii="Times New Roman" w:hAnsi="Times New Roman"/>
          <w:color w:val="auto"/>
          <w:lang w:val="pt-BR"/>
        </w:rPr>
        <w:t>9</w:t>
      </w:r>
      <w:r w:rsidR="00B95D84" w:rsidRPr="004E28A6">
        <w:rPr>
          <w:rFonts w:ascii="Times New Roman" w:hAnsi="Times New Roman"/>
          <w:color w:val="auto"/>
          <w:lang w:val="pt-BR"/>
        </w:rPr>
        <w:t>)</w:t>
      </w:r>
      <w:r w:rsidR="00A75EFD" w:rsidRPr="004E28A6">
        <w:rPr>
          <w:rFonts w:ascii="Times New Roman" w:hAnsi="Times New Roman"/>
          <w:color w:val="auto"/>
          <w:lang w:val="pt-BR"/>
        </w:rPr>
        <w:t xml:space="preserve"> e </w:t>
      </w:r>
      <w:proofErr w:type="spellStart"/>
      <w:r w:rsidR="00A75EFD" w:rsidRPr="004E28A6">
        <w:rPr>
          <w:rFonts w:ascii="Times New Roman" w:hAnsi="Times New Roman"/>
          <w:color w:val="auto"/>
          <w:lang w:val="pt-BR"/>
        </w:rPr>
        <w:t>Jeaane</w:t>
      </w:r>
      <w:proofErr w:type="spellEnd"/>
      <w:r w:rsidR="00A75EFD" w:rsidRPr="004E28A6">
        <w:rPr>
          <w:rFonts w:ascii="Times New Roman" w:hAnsi="Times New Roman"/>
          <w:color w:val="auto"/>
          <w:lang w:val="pt-BR"/>
        </w:rPr>
        <w:t xml:space="preserve"> &amp; </w:t>
      </w:r>
      <w:proofErr w:type="spellStart"/>
      <w:r w:rsidR="00A75EFD" w:rsidRPr="004E28A6">
        <w:rPr>
          <w:rFonts w:ascii="Times New Roman" w:hAnsi="Times New Roman"/>
          <w:color w:val="auto"/>
          <w:lang w:val="pt-BR"/>
        </w:rPr>
        <w:t>Rancière</w:t>
      </w:r>
      <w:proofErr w:type="spellEnd"/>
      <w:r w:rsidR="00A75EFD" w:rsidRPr="004E28A6">
        <w:rPr>
          <w:rFonts w:ascii="Times New Roman" w:hAnsi="Times New Roman"/>
          <w:color w:val="auto"/>
          <w:lang w:val="pt-BR"/>
        </w:rPr>
        <w:t xml:space="preserve"> (201</w:t>
      </w:r>
      <w:r w:rsidR="00DD0496" w:rsidRPr="004E28A6">
        <w:rPr>
          <w:rFonts w:ascii="Times New Roman" w:hAnsi="Times New Roman"/>
          <w:color w:val="auto"/>
          <w:lang w:val="pt-BR"/>
        </w:rPr>
        <w:t>1</w:t>
      </w:r>
      <w:r w:rsidR="00A75EFD" w:rsidRPr="004E28A6">
        <w:rPr>
          <w:rFonts w:ascii="Times New Roman" w:hAnsi="Times New Roman"/>
          <w:color w:val="auto"/>
          <w:lang w:val="pt-BR"/>
        </w:rPr>
        <w:t xml:space="preserve">). </w:t>
      </w:r>
      <w:r w:rsidR="00683DFE" w:rsidRPr="004E28A6">
        <w:rPr>
          <w:rFonts w:ascii="Times New Roman" w:hAnsi="Times New Roman"/>
          <w:color w:val="auto"/>
          <w:lang w:val="pt-BR"/>
        </w:rPr>
        <w:t>E</w:t>
      </w:r>
      <w:r w:rsidR="00A75EFD" w:rsidRPr="004E28A6">
        <w:rPr>
          <w:rFonts w:ascii="Times New Roman" w:hAnsi="Times New Roman"/>
          <w:color w:val="auto"/>
          <w:lang w:val="pt-BR"/>
        </w:rPr>
        <w:t>s</w:t>
      </w:r>
      <w:r w:rsidR="000C26AB" w:rsidRPr="004E28A6">
        <w:rPr>
          <w:rFonts w:ascii="Times New Roman" w:hAnsi="Times New Roman"/>
          <w:color w:val="auto"/>
          <w:lang w:val="pt-BR"/>
        </w:rPr>
        <w:t>t</w:t>
      </w:r>
      <w:r w:rsidR="00A75EFD" w:rsidRPr="004E28A6">
        <w:rPr>
          <w:rFonts w:ascii="Times New Roman" w:hAnsi="Times New Roman"/>
          <w:color w:val="auto"/>
          <w:lang w:val="pt-BR"/>
        </w:rPr>
        <w:t>a vertente</w:t>
      </w:r>
      <w:r w:rsidR="00B95D84" w:rsidRPr="004E28A6">
        <w:rPr>
          <w:rFonts w:ascii="Times New Roman" w:hAnsi="Times New Roman"/>
          <w:color w:val="auto"/>
          <w:lang w:val="pt-BR"/>
        </w:rPr>
        <w:t xml:space="preserve"> </w:t>
      </w:r>
      <w:r w:rsidR="00A75EFD" w:rsidRPr="004E28A6">
        <w:rPr>
          <w:rFonts w:ascii="Times New Roman" w:hAnsi="Times New Roman"/>
          <w:color w:val="auto"/>
          <w:lang w:val="pt-BR"/>
        </w:rPr>
        <w:t>segue</w:t>
      </w:r>
      <w:r w:rsidR="00D5716A" w:rsidRPr="004E28A6">
        <w:rPr>
          <w:rFonts w:ascii="Times New Roman" w:hAnsi="Times New Roman"/>
          <w:color w:val="auto"/>
          <w:lang w:val="pt-BR"/>
        </w:rPr>
        <w:t xml:space="preserve"> uma ampla literatura onde se sugere</w:t>
      </w:r>
      <w:r w:rsidR="002D5B2B" w:rsidRPr="004E28A6">
        <w:rPr>
          <w:rFonts w:ascii="Times New Roman" w:hAnsi="Times New Roman"/>
          <w:color w:val="auto"/>
          <w:lang w:val="pt-BR"/>
        </w:rPr>
        <w:t xml:space="preserve"> que</w:t>
      </w:r>
      <w:r w:rsidR="00B95D84" w:rsidRPr="004E28A6">
        <w:rPr>
          <w:rFonts w:ascii="Times New Roman" w:hAnsi="Times New Roman"/>
          <w:color w:val="auto"/>
          <w:lang w:val="pt-BR"/>
        </w:rPr>
        <w:t xml:space="preserve"> a política ideal não </w:t>
      </w:r>
      <w:r w:rsidR="00D5716A" w:rsidRPr="004E28A6">
        <w:rPr>
          <w:rFonts w:ascii="Times New Roman" w:hAnsi="Times New Roman"/>
          <w:color w:val="auto"/>
          <w:lang w:val="pt-BR"/>
        </w:rPr>
        <w:t>seja</w:t>
      </w:r>
      <w:r w:rsidR="00B95D84" w:rsidRPr="004E28A6">
        <w:rPr>
          <w:rFonts w:ascii="Times New Roman" w:hAnsi="Times New Roman"/>
          <w:color w:val="auto"/>
          <w:lang w:val="pt-BR"/>
        </w:rPr>
        <w:t xml:space="preserve"> a </w:t>
      </w:r>
      <w:r w:rsidR="00D5716A" w:rsidRPr="004E28A6">
        <w:rPr>
          <w:rFonts w:ascii="Times New Roman" w:hAnsi="Times New Roman"/>
          <w:color w:val="auto"/>
          <w:lang w:val="pt-BR"/>
        </w:rPr>
        <w:t xml:space="preserve">de </w:t>
      </w:r>
      <w:r w:rsidR="00B95D84" w:rsidRPr="004E28A6">
        <w:rPr>
          <w:rFonts w:ascii="Times New Roman" w:hAnsi="Times New Roman"/>
          <w:color w:val="auto"/>
          <w:lang w:val="pt-BR"/>
        </w:rPr>
        <w:t>constituição de reservas em demasia</w:t>
      </w:r>
      <w:r w:rsidR="002D5B2B" w:rsidRPr="004E28A6">
        <w:rPr>
          <w:rFonts w:ascii="Times New Roman" w:hAnsi="Times New Roman"/>
          <w:color w:val="auto"/>
          <w:lang w:val="pt-BR"/>
        </w:rPr>
        <w:t>, havendo robustez na conclusão sobre a existência de um nível ótimo</w:t>
      </w:r>
      <w:r w:rsidR="00B95D84" w:rsidRPr="004E28A6">
        <w:rPr>
          <w:rFonts w:ascii="Times New Roman" w:hAnsi="Times New Roman"/>
          <w:color w:val="auto"/>
          <w:lang w:val="pt-BR"/>
        </w:rPr>
        <w:t xml:space="preserve">, tendo em vista </w:t>
      </w:r>
      <w:r w:rsidR="002D5B2B" w:rsidRPr="004E28A6">
        <w:rPr>
          <w:rFonts w:ascii="Times New Roman" w:hAnsi="Times New Roman"/>
          <w:color w:val="auto"/>
          <w:lang w:val="pt-BR"/>
        </w:rPr>
        <w:t>os</w:t>
      </w:r>
      <w:r w:rsidR="00B95D84" w:rsidRPr="004E28A6">
        <w:rPr>
          <w:rFonts w:ascii="Times New Roman" w:hAnsi="Times New Roman"/>
          <w:color w:val="auto"/>
          <w:lang w:val="pt-BR"/>
        </w:rPr>
        <w:t xml:space="preserve"> choques externos</w:t>
      </w:r>
      <w:r w:rsidR="000C26AB" w:rsidRPr="004E28A6">
        <w:rPr>
          <w:rFonts w:ascii="Times New Roman" w:hAnsi="Times New Roman"/>
          <w:color w:val="auto"/>
          <w:lang w:val="pt-BR"/>
        </w:rPr>
        <w:t xml:space="preserve"> e seus impactos no consumo</w:t>
      </w:r>
      <w:r w:rsidR="00B95D84" w:rsidRPr="004E28A6">
        <w:rPr>
          <w:rFonts w:ascii="Times New Roman" w:hAnsi="Times New Roman"/>
          <w:color w:val="auto"/>
          <w:lang w:val="pt-BR"/>
        </w:rPr>
        <w:t xml:space="preserve">, </w:t>
      </w:r>
      <w:r w:rsidR="002D5B2B" w:rsidRPr="004E28A6">
        <w:rPr>
          <w:rFonts w:ascii="Times New Roman" w:hAnsi="Times New Roman"/>
          <w:color w:val="auto"/>
          <w:lang w:val="pt-BR"/>
        </w:rPr>
        <w:t xml:space="preserve">as crises cambiais e o custo em se compor tais reservas, o qual parece depender de </w:t>
      </w:r>
      <w:proofErr w:type="gramStart"/>
      <w:r w:rsidR="002D5B2B" w:rsidRPr="004E28A6">
        <w:rPr>
          <w:rFonts w:ascii="Times New Roman" w:hAnsi="Times New Roman"/>
          <w:color w:val="auto"/>
          <w:lang w:val="pt-BR"/>
        </w:rPr>
        <w:t xml:space="preserve">variáveis </w:t>
      </w:r>
      <w:r w:rsidR="00B95D84" w:rsidRPr="004E28A6">
        <w:rPr>
          <w:rFonts w:ascii="Times New Roman" w:hAnsi="Times New Roman"/>
          <w:color w:val="auto"/>
          <w:lang w:val="pt-BR"/>
        </w:rPr>
        <w:t xml:space="preserve">econômico-políticas </w:t>
      </w:r>
      <w:r w:rsidR="002D5B2B" w:rsidRPr="004E28A6">
        <w:rPr>
          <w:rFonts w:ascii="Times New Roman" w:hAnsi="Times New Roman"/>
          <w:color w:val="auto"/>
          <w:lang w:val="pt-BR"/>
        </w:rPr>
        <w:t>associadas às</w:t>
      </w:r>
      <w:r w:rsidR="00B95D84" w:rsidRPr="004E28A6">
        <w:rPr>
          <w:rFonts w:ascii="Times New Roman" w:hAnsi="Times New Roman"/>
          <w:color w:val="auto"/>
          <w:lang w:val="pt-BR"/>
        </w:rPr>
        <w:t xml:space="preserve"> políticas de gerenciamento cambial</w:t>
      </w:r>
      <w:proofErr w:type="gramEnd"/>
      <w:r w:rsidR="00B95D84" w:rsidRPr="004E28A6">
        <w:rPr>
          <w:rFonts w:ascii="Times New Roman" w:hAnsi="Times New Roman"/>
          <w:color w:val="auto"/>
          <w:lang w:val="pt-BR"/>
        </w:rPr>
        <w:t>.</w:t>
      </w:r>
      <w:r w:rsidR="00D5716A" w:rsidRPr="004E28A6">
        <w:rPr>
          <w:rFonts w:ascii="Times New Roman" w:hAnsi="Times New Roman"/>
          <w:color w:val="auto"/>
          <w:lang w:val="pt-BR"/>
        </w:rPr>
        <w:t xml:space="preserve"> Em contrapartida, um nível excessivamente baixo em economias com câmbio fixo ou com oscilação em bandas rigorosas </w:t>
      </w:r>
      <w:r w:rsidR="00EA2CBE" w:rsidRPr="004E28A6">
        <w:rPr>
          <w:rFonts w:ascii="Times New Roman" w:hAnsi="Times New Roman"/>
          <w:color w:val="auto"/>
          <w:lang w:val="pt-BR"/>
        </w:rPr>
        <w:t>as expõe a</w:t>
      </w:r>
      <w:r w:rsidR="00D5716A" w:rsidRPr="004E28A6">
        <w:rPr>
          <w:rFonts w:ascii="Times New Roman" w:hAnsi="Times New Roman"/>
          <w:color w:val="auto"/>
          <w:lang w:val="pt-BR"/>
        </w:rPr>
        <w:t xml:space="preserve"> ataques especulativos e </w:t>
      </w:r>
      <w:r w:rsidR="00EA2CBE" w:rsidRPr="004E28A6">
        <w:rPr>
          <w:rFonts w:ascii="Times New Roman" w:hAnsi="Times New Roman"/>
          <w:color w:val="auto"/>
          <w:lang w:val="pt-BR"/>
        </w:rPr>
        <w:t xml:space="preserve">a </w:t>
      </w:r>
      <w:r w:rsidR="00D5716A" w:rsidRPr="004E28A6">
        <w:rPr>
          <w:rFonts w:ascii="Times New Roman" w:hAnsi="Times New Roman"/>
          <w:color w:val="auto"/>
          <w:lang w:val="pt-BR"/>
        </w:rPr>
        <w:t xml:space="preserve">fugas de </w:t>
      </w:r>
      <w:proofErr w:type="gramStart"/>
      <w:r w:rsidR="00D5716A" w:rsidRPr="004E28A6">
        <w:rPr>
          <w:rFonts w:ascii="Times New Roman" w:hAnsi="Times New Roman"/>
          <w:color w:val="auto"/>
          <w:lang w:val="pt-BR"/>
        </w:rPr>
        <w:t>capital usualmente observadas</w:t>
      </w:r>
      <w:proofErr w:type="gramEnd"/>
      <w:r w:rsidR="00683DFE" w:rsidRPr="004E28A6">
        <w:rPr>
          <w:rFonts w:ascii="Times New Roman" w:hAnsi="Times New Roman"/>
          <w:color w:val="auto"/>
          <w:lang w:val="pt-BR"/>
        </w:rPr>
        <w:t xml:space="preserve"> (ver</w:t>
      </w:r>
      <w:r w:rsidR="00EA2CBE" w:rsidRPr="004E28A6">
        <w:rPr>
          <w:rFonts w:ascii="Times New Roman" w:hAnsi="Times New Roman"/>
          <w:color w:val="auto"/>
          <w:lang w:val="pt-BR"/>
        </w:rPr>
        <w:t xml:space="preserve"> </w:t>
      </w:r>
      <w:r w:rsidR="00D436E3" w:rsidRPr="004E28A6">
        <w:rPr>
          <w:rFonts w:ascii="Times New Roman" w:hAnsi="Times New Roman"/>
          <w:color w:val="auto"/>
          <w:lang w:val="pt-BR"/>
        </w:rPr>
        <w:t xml:space="preserve">Calvo, </w:t>
      </w:r>
      <w:proofErr w:type="spellStart"/>
      <w:r w:rsidR="00D436E3" w:rsidRPr="004E28A6">
        <w:rPr>
          <w:rFonts w:ascii="Times New Roman" w:hAnsi="Times New Roman"/>
          <w:color w:val="auto"/>
          <w:lang w:val="pt-BR"/>
        </w:rPr>
        <w:t>Izquierdo</w:t>
      </w:r>
      <w:proofErr w:type="spellEnd"/>
      <w:r w:rsidR="00D436E3" w:rsidRPr="004E28A6">
        <w:rPr>
          <w:rFonts w:ascii="Times New Roman" w:hAnsi="Times New Roman"/>
          <w:color w:val="auto"/>
          <w:lang w:val="pt-BR"/>
        </w:rPr>
        <w:t xml:space="preserve"> &amp; </w:t>
      </w:r>
      <w:proofErr w:type="spellStart"/>
      <w:r w:rsidR="00D436E3" w:rsidRPr="004E28A6">
        <w:rPr>
          <w:rFonts w:ascii="Times New Roman" w:hAnsi="Times New Roman"/>
          <w:color w:val="auto"/>
          <w:lang w:val="pt-BR"/>
        </w:rPr>
        <w:t>Mejia</w:t>
      </w:r>
      <w:proofErr w:type="spellEnd"/>
      <w:r w:rsidR="00D436E3" w:rsidRPr="004E28A6">
        <w:rPr>
          <w:rFonts w:ascii="Times New Roman" w:hAnsi="Times New Roman"/>
          <w:color w:val="auto"/>
          <w:lang w:val="pt-BR"/>
        </w:rPr>
        <w:t xml:space="preserve"> (2004)</w:t>
      </w:r>
      <w:r w:rsidR="00D5716A" w:rsidRPr="004E28A6">
        <w:rPr>
          <w:rFonts w:ascii="Times New Roman" w:hAnsi="Times New Roman"/>
          <w:color w:val="auto"/>
          <w:lang w:val="pt-BR"/>
        </w:rPr>
        <w:t>.</w:t>
      </w:r>
      <w:r w:rsidR="00E414E9" w:rsidRPr="004E28A6">
        <w:rPr>
          <w:rFonts w:ascii="Times New Roman" w:hAnsi="Times New Roman"/>
          <w:color w:val="auto"/>
          <w:lang w:val="pt-BR"/>
        </w:rPr>
        <w:t xml:space="preserve"> </w:t>
      </w:r>
    </w:p>
    <w:p w14:paraId="6F7623E4" w14:textId="09E6F6EC" w:rsidR="00B66CCF" w:rsidRPr="004E28A6" w:rsidRDefault="006521B7"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4E28A6">
        <w:rPr>
          <w:rFonts w:ascii="Times New Roman" w:hAnsi="Times New Roman"/>
          <w:color w:val="auto"/>
          <w:lang w:val="pt-BR"/>
        </w:rPr>
        <w:t xml:space="preserve">Agregando a esta vertente, Pina (2014) traz a discussão das distorções inflacionárias </w:t>
      </w:r>
      <w:r w:rsidR="00521F80" w:rsidRPr="004E28A6">
        <w:rPr>
          <w:rFonts w:ascii="Times New Roman" w:hAnsi="Times New Roman"/>
          <w:color w:val="auto"/>
          <w:lang w:val="pt-BR"/>
        </w:rPr>
        <w:t xml:space="preserve">não somente no consumo, como também </w:t>
      </w:r>
      <w:r w:rsidRPr="004E28A6">
        <w:rPr>
          <w:rFonts w:ascii="Times New Roman" w:hAnsi="Times New Roman"/>
          <w:color w:val="auto"/>
          <w:lang w:val="pt-BR"/>
        </w:rPr>
        <w:t xml:space="preserve">nos investimentos, sendo necessário evidenciar qual o impacto de variáveis como acesso ao crédito e o tamanho do mercado financeiro </w:t>
      </w:r>
      <w:r w:rsidR="00521F80" w:rsidRPr="004E28A6">
        <w:rPr>
          <w:rFonts w:ascii="Times New Roman" w:hAnsi="Times New Roman"/>
          <w:color w:val="auto"/>
          <w:lang w:val="pt-BR"/>
        </w:rPr>
        <w:t>d</w:t>
      </w:r>
      <w:r w:rsidRPr="004E28A6">
        <w:rPr>
          <w:rFonts w:ascii="Times New Roman" w:hAnsi="Times New Roman"/>
          <w:color w:val="auto"/>
          <w:lang w:val="pt-BR"/>
        </w:rPr>
        <w:t>a economia emergente</w:t>
      </w:r>
      <w:r w:rsidR="00521F80" w:rsidRPr="004E28A6">
        <w:rPr>
          <w:rFonts w:ascii="Times New Roman" w:hAnsi="Times New Roman"/>
          <w:color w:val="auto"/>
          <w:lang w:val="pt-BR"/>
        </w:rPr>
        <w:t xml:space="preserve"> na sensibilidade do investimento ao aumento inflacionário. Este viés monetarista mais amplo das distorções inflacionárias</w:t>
      </w:r>
      <w:r w:rsidR="00B66CCF" w:rsidRPr="004E28A6">
        <w:rPr>
          <w:rFonts w:ascii="Times New Roman" w:hAnsi="Times New Roman"/>
          <w:color w:val="auto"/>
          <w:lang w:val="pt-BR"/>
        </w:rPr>
        <w:t xml:space="preserve"> parece útil ao gerar valores endógenos ótimos de reservas como razão do PIB em valores mais altos e mais próximos aos observados.</w:t>
      </w:r>
      <w:proofErr w:type="gramStart"/>
      <w:r w:rsidR="00B66CCF" w:rsidRPr="004E28A6">
        <w:rPr>
          <w:rStyle w:val="Refdenotaderodap"/>
          <w:rFonts w:ascii="Times New Roman" w:hAnsi="Times New Roman"/>
          <w:color w:val="auto"/>
          <w:lang w:val="pt-BR"/>
        </w:rPr>
        <w:footnoteReference w:id="2"/>
      </w:r>
      <w:proofErr w:type="gramEnd"/>
    </w:p>
    <w:p w14:paraId="532E928E" w14:textId="0D0B8FAB" w:rsidR="00E414E9" w:rsidRPr="004E28A6" w:rsidRDefault="00B66CCF"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4E28A6">
        <w:rPr>
          <w:rFonts w:ascii="Times New Roman" w:hAnsi="Times New Roman"/>
          <w:color w:val="auto"/>
          <w:lang w:val="pt-BR"/>
        </w:rPr>
        <w:t>Sintetizando,</w:t>
      </w:r>
      <w:r w:rsidR="00E414E9" w:rsidRPr="004E28A6">
        <w:rPr>
          <w:rFonts w:ascii="Times New Roman" w:hAnsi="Times New Roman"/>
          <w:color w:val="auto"/>
          <w:lang w:val="pt-BR"/>
        </w:rPr>
        <w:t xml:space="preserve"> </w:t>
      </w:r>
      <w:r w:rsidRPr="004E28A6">
        <w:rPr>
          <w:rFonts w:ascii="Times New Roman" w:hAnsi="Times New Roman"/>
          <w:color w:val="auto"/>
          <w:lang w:val="pt-BR"/>
        </w:rPr>
        <w:t xml:space="preserve">o </w:t>
      </w:r>
      <w:r w:rsidR="00E414E9" w:rsidRPr="004E28A6">
        <w:rPr>
          <w:rFonts w:ascii="Times New Roman" w:hAnsi="Times New Roman"/>
          <w:color w:val="auto"/>
          <w:lang w:val="pt-BR"/>
        </w:rPr>
        <w:t>que há em comum em toda esta literatura teórica – desde Heller (1966), um dos estudos pioneiros que associa o patamar ótimo de reservas a um instrumento de proteção (</w:t>
      </w:r>
      <w:r w:rsidR="00E414E9" w:rsidRPr="004E28A6">
        <w:rPr>
          <w:rFonts w:ascii="Times New Roman" w:hAnsi="Times New Roman"/>
          <w:i/>
          <w:color w:val="auto"/>
          <w:lang w:val="pt-BR"/>
        </w:rPr>
        <w:t>buffers</w:t>
      </w:r>
      <w:r w:rsidR="00E414E9" w:rsidRPr="004E28A6">
        <w:rPr>
          <w:rFonts w:ascii="Times New Roman" w:hAnsi="Times New Roman"/>
          <w:color w:val="auto"/>
          <w:lang w:val="pt-BR"/>
        </w:rPr>
        <w:t xml:space="preserve">) para amortecer os desequilíbrios do balanço de pagamentos a </w:t>
      </w:r>
      <w:proofErr w:type="spellStart"/>
      <w:r w:rsidR="00E414E9" w:rsidRPr="004E28A6">
        <w:rPr>
          <w:rFonts w:ascii="Times New Roman" w:hAnsi="Times New Roman"/>
          <w:color w:val="auto"/>
          <w:lang w:val="pt-BR"/>
        </w:rPr>
        <w:t>Alfaro</w:t>
      </w:r>
      <w:proofErr w:type="spellEnd"/>
      <w:r w:rsidR="00E414E9" w:rsidRPr="004E28A6">
        <w:rPr>
          <w:rFonts w:ascii="Times New Roman" w:hAnsi="Times New Roman"/>
          <w:color w:val="auto"/>
          <w:lang w:val="pt-BR"/>
        </w:rPr>
        <w:t xml:space="preserve"> &amp; </w:t>
      </w:r>
      <w:proofErr w:type="spellStart"/>
      <w:r w:rsidR="00E414E9" w:rsidRPr="004E28A6">
        <w:rPr>
          <w:rFonts w:ascii="Times New Roman" w:hAnsi="Times New Roman"/>
          <w:color w:val="auto"/>
          <w:lang w:val="pt-BR"/>
        </w:rPr>
        <w:t>Kanczuk</w:t>
      </w:r>
      <w:proofErr w:type="spellEnd"/>
      <w:r w:rsidR="00E414E9" w:rsidRPr="004E28A6">
        <w:rPr>
          <w:rFonts w:ascii="Times New Roman" w:hAnsi="Times New Roman"/>
          <w:color w:val="auto"/>
          <w:lang w:val="pt-BR"/>
        </w:rPr>
        <w:t xml:space="preserve"> (2014) que infere que o acúmulo de reservas em conjunto com a dívida seja a forma mais efetiva de estabilização em resposta aos choques externos – é </w:t>
      </w:r>
      <w:r w:rsidR="00316D53" w:rsidRPr="004E28A6">
        <w:rPr>
          <w:rFonts w:ascii="Times New Roman" w:hAnsi="Times New Roman"/>
          <w:color w:val="auto"/>
          <w:lang w:val="pt-BR"/>
        </w:rPr>
        <w:t xml:space="preserve">a </w:t>
      </w:r>
      <w:r w:rsidR="00E414E9" w:rsidRPr="004E28A6">
        <w:rPr>
          <w:rFonts w:ascii="Times New Roman" w:hAnsi="Times New Roman"/>
          <w:color w:val="auto"/>
          <w:lang w:val="pt-BR"/>
        </w:rPr>
        <w:t>considera</w:t>
      </w:r>
      <w:r w:rsidR="00316D53" w:rsidRPr="004E28A6">
        <w:rPr>
          <w:rFonts w:ascii="Times New Roman" w:hAnsi="Times New Roman"/>
          <w:color w:val="auto"/>
          <w:lang w:val="pt-BR"/>
        </w:rPr>
        <w:t>ção de</w:t>
      </w:r>
      <w:r w:rsidR="00E414E9" w:rsidRPr="004E28A6">
        <w:rPr>
          <w:rFonts w:ascii="Times New Roman" w:hAnsi="Times New Roman"/>
          <w:color w:val="auto"/>
          <w:lang w:val="pt-BR"/>
        </w:rPr>
        <w:t xml:space="preserve"> distintos tipos de relação custo-benefício </w:t>
      </w:r>
      <w:r w:rsidR="00EA2CBE" w:rsidRPr="004E28A6">
        <w:rPr>
          <w:rFonts w:ascii="Times New Roman" w:hAnsi="Times New Roman"/>
          <w:color w:val="auto"/>
          <w:lang w:val="pt-BR"/>
        </w:rPr>
        <w:t>idiossincrática</w:t>
      </w:r>
      <w:r w:rsidR="00E414E9" w:rsidRPr="004E28A6">
        <w:rPr>
          <w:rFonts w:ascii="Times New Roman" w:hAnsi="Times New Roman"/>
          <w:color w:val="auto"/>
          <w:lang w:val="pt-BR"/>
        </w:rPr>
        <w:t xml:space="preserve"> tendo em vista </w:t>
      </w:r>
      <w:r w:rsidR="00EA2CBE" w:rsidRPr="004E28A6">
        <w:rPr>
          <w:rFonts w:ascii="Times New Roman" w:hAnsi="Times New Roman"/>
          <w:color w:val="auto"/>
          <w:lang w:val="pt-BR"/>
        </w:rPr>
        <w:t xml:space="preserve">as </w:t>
      </w:r>
      <w:r w:rsidR="00E414E9" w:rsidRPr="004E28A6">
        <w:rPr>
          <w:rFonts w:ascii="Times New Roman" w:hAnsi="Times New Roman"/>
          <w:color w:val="auto"/>
          <w:lang w:val="pt-BR"/>
        </w:rPr>
        <w:t>especificidades de determinadas economias, visando sugerir tais trajetórias ótimas</w:t>
      </w:r>
      <w:r w:rsidR="00316D53" w:rsidRPr="004E28A6">
        <w:rPr>
          <w:rFonts w:ascii="Times New Roman" w:hAnsi="Times New Roman"/>
          <w:color w:val="auto"/>
          <w:lang w:val="pt-BR"/>
        </w:rPr>
        <w:t>.</w:t>
      </w:r>
    </w:p>
    <w:p w14:paraId="48E4B77F" w14:textId="77777777" w:rsidR="00EF1403" w:rsidRPr="004E28A6" w:rsidRDefault="00C823D3"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4E28A6">
        <w:rPr>
          <w:rFonts w:ascii="Times New Roman" w:hAnsi="Times New Roman"/>
          <w:color w:val="auto"/>
          <w:lang w:val="pt-BR"/>
        </w:rPr>
        <w:t xml:space="preserve">Neste contexto, este artigo agrega </w:t>
      </w:r>
      <w:r w:rsidR="00EA2CBE" w:rsidRPr="004E28A6">
        <w:rPr>
          <w:rFonts w:ascii="Times New Roman" w:hAnsi="Times New Roman"/>
          <w:color w:val="auto"/>
          <w:lang w:val="pt-BR"/>
        </w:rPr>
        <w:t>à</w:t>
      </w:r>
      <w:r w:rsidRPr="004E28A6">
        <w:rPr>
          <w:rFonts w:ascii="Times New Roman" w:hAnsi="Times New Roman"/>
          <w:color w:val="auto"/>
          <w:lang w:val="pt-BR"/>
        </w:rPr>
        <w:t xml:space="preserve"> literatura </w:t>
      </w:r>
      <w:proofErr w:type="gramStart"/>
      <w:r w:rsidRPr="004E28A6">
        <w:rPr>
          <w:rFonts w:ascii="Times New Roman" w:hAnsi="Times New Roman"/>
          <w:color w:val="auto"/>
          <w:lang w:val="pt-BR"/>
        </w:rPr>
        <w:t>teórica-empírica</w:t>
      </w:r>
      <w:proofErr w:type="gramEnd"/>
      <w:r w:rsidRPr="004E28A6">
        <w:rPr>
          <w:rFonts w:ascii="Times New Roman" w:hAnsi="Times New Roman"/>
          <w:color w:val="auto"/>
          <w:lang w:val="pt-BR"/>
        </w:rPr>
        <w:t xml:space="preserve"> </w:t>
      </w:r>
      <w:r w:rsidR="00EA2CBE" w:rsidRPr="004E28A6">
        <w:rPr>
          <w:rFonts w:ascii="Times New Roman" w:hAnsi="Times New Roman"/>
          <w:color w:val="auto"/>
          <w:lang w:val="pt-BR"/>
        </w:rPr>
        <w:t xml:space="preserve">sobre reservas internacionais </w:t>
      </w:r>
      <w:r w:rsidRPr="004E28A6">
        <w:rPr>
          <w:rFonts w:ascii="Times New Roman" w:hAnsi="Times New Roman"/>
          <w:color w:val="auto"/>
          <w:lang w:val="pt-BR"/>
        </w:rPr>
        <w:t xml:space="preserve">seguindo conceitualmente as noções básicas de Heller (1966), no sentido de </w:t>
      </w:r>
      <w:r w:rsidR="00E414E9" w:rsidRPr="004E28A6">
        <w:rPr>
          <w:rFonts w:ascii="Times New Roman" w:hAnsi="Times New Roman"/>
          <w:color w:val="auto"/>
          <w:lang w:val="pt-BR"/>
        </w:rPr>
        <w:t>associa</w:t>
      </w:r>
      <w:r w:rsidRPr="004E28A6">
        <w:rPr>
          <w:rFonts w:ascii="Times New Roman" w:hAnsi="Times New Roman"/>
          <w:color w:val="auto"/>
          <w:lang w:val="pt-BR"/>
        </w:rPr>
        <w:t>r</w:t>
      </w:r>
      <w:r w:rsidR="00E414E9" w:rsidRPr="004E28A6">
        <w:rPr>
          <w:rFonts w:ascii="Times New Roman" w:hAnsi="Times New Roman"/>
          <w:color w:val="auto"/>
          <w:lang w:val="pt-BR"/>
        </w:rPr>
        <w:t xml:space="preserve"> o patamar ótimo de reservas a um instrumento de proteção (</w:t>
      </w:r>
      <w:r w:rsidR="00E414E9" w:rsidRPr="004E28A6">
        <w:rPr>
          <w:rFonts w:ascii="Times New Roman" w:hAnsi="Times New Roman"/>
          <w:i/>
          <w:color w:val="auto"/>
          <w:lang w:val="pt-BR"/>
        </w:rPr>
        <w:t>buffers</w:t>
      </w:r>
      <w:r w:rsidR="00E414E9" w:rsidRPr="004E28A6">
        <w:rPr>
          <w:rFonts w:ascii="Times New Roman" w:hAnsi="Times New Roman"/>
          <w:color w:val="auto"/>
          <w:lang w:val="pt-BR"/>
        </w:rPr>
        <w:t>) para amortecer os desequilíbrios do balanço de pagamentos</w:t>
      </w:r>
      <w:r w:rsidRPr="004E28A6">
        <w:rPr>
          <w:rFonts w:ascii="Times New Roman" w:hAnsi="Times New Roman"/>
          <w:color w:val="auto"/>
          <w:lang w:val="pt-BR"/>
        </w:rPr>
        <w:t xml:space="preserve">. </w:t>
      </w:r>
    </w:p>
    <w:p w14:paraId="77F1B378" w14:textId="5478818E" w:rsidR="00C557C5" w:rsidRPr="004E28A6" w:rsidRDefault="00EA2CBE"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4E28A6">
        <w:rPr>
          <w:rFonts w:ascii="Times New Roman" w:hAnsi="Times New Roman"/>
          <w:color w:val="auto"/>
          <w:lang w:val="pt-BR"/>
        </w:rPr>
        <w:lastRenderedPageBreak/>
        <w:t>Metodologicamente, o</w:t>
      </w:r>
      <w:r w:rsidR="00C823D3" w:rsidRPr="004E28A6">
        <w:rPr>
          <w:rFonts w:ascii="Times New Roman" w:hAnsi="Times New Roman"/>
          <w:color w:val="auto"/>
          <w:lang w:val="pt-BR"/>
        </w:rPr>
        <w:t xml:space="preserve"> arcabouço aqui sugerido e utilizado, assim como em </w:t>
      </w:r>
      <w:r w:rsidR="002741A2" w:rsidRPr="004E28A6">
        <w:rPr>
          <w:rFonts w:ascii="Times New Roman" w:hAnsi="Times New Roman"/>
          <w:color w:val="auto"/>
          <w:lang w:val="pt-BR"/>
        </w:rPr>
        <w:t>Ben-</w:t>
      </w:r>
      <w:proofErr w:type="spellStart"/>
      <w:r w:rsidR="002741A2" w:rsidRPr="004E28A6">
        <w:rPr>
          <w:rFonts w:ascii="Times New Roman" w:hAnsi="Times New Roman"/>
          <w:color w:val="auto"/>
          <w:lang w:val="pt-BR"/>
        </w:rPr>
        <w:t>Bassat</w:t>
      </w:r>
      <w:proofErr w:type="spellEnd"/>
      <w:r w:rsidR="002741A2" w:rsidRPr="004E28A6">
        <w:rPr>
          <w:rFonts w:ascii="Times New Roman" w:hAnsi="Times New Roman"/>
          <w:color w:val="auto"/>
          <w:lang w:val="pt-BR"/>
        </w:rPr>
        <w:t xml:space="preserve"> &amp; </w:t>
      </w:r>
      <w:proofErr w:type="spellStart"/>
      <w:r w:rsidR="002741A2" w:rsidRPr="004E28A6">
        <w:rPr>
          <w:rFonts w:ascii="Times New Roman" w:hAnsi="Times New Roman"/>
          <w:color w:val="auto"/>
          <w:lang w:val="pt-BR"/>
        </w:rPr>
        <w:t>Gottlieb</w:t>
      </w:r>
      <w:proofErr w:type="spellEnd"/>
      <w:r w:rsidR="002741A2" w:rsidRPr="004E28A6">
        <w:rPr>
          <w:rFonts w:ascii="Times New Roman" w:hAnsi="Times New Roman"/>
          <w:color w:val="auto"/>
          <w:lang w:val="pt-BR"/>
        </w:rPr>
        <w:t xml:space="preserve"> (1992), </w:t>
      </w:r>
      <w:r w:rsidR="00C823D3" w:rsidRPr="004E28A6">
        <w:rPr>
          <w:rFonts w:ascii="Times New Roman" w:hAnsi="Times New Roman"/>
          <w:color w:val="auto"/>
          <w:lang w:val="pt-BR"/>
        </w:rPr>
        <w:t xml:space="preserve">está alinhado à </w:t>
      </w:r>
      <w:r w:rsidR="002741A2" w:rsidRPr="004E28A6">
        <w:rPr>
          <w:rFonts w:ascii="Times New Roman" w:hAnsi="Times New Roman"/>
          <w:color w:val="auto"/>
          <w:lang w:val="pt-BR"/>
        </w:rPr>
        <w:t>modelagem desen</w:t>
      </w:r>
      <w:r w:rsidR="00DA399A" w:rsidRPr="004E28A6">
        <w:rPr>
          <w:rFonts w:ascii="Times New Roman" w:hAnsi="Times New Roman"/>
          <w:color w:val="auto"/>
          <w:lang w:val="pt-BR"/>
        </w:rPr>
        <w:t>volvida por Frenkel &amp; Jovanovic</w:t>
      </w:r>
      <w:r w:rsidR="002741A2" w:rsidRPr="004E28A6">
        <w:rPr>
          <w:rFonts w:ascii="Times New Roman" w:hAnsi="Times New Roman"/>
          <w:color w:val="auto"/>
          <w:lang w:val="pt-BR"/>
        </w:rPr>
        <w:t xml:space="preserve"> (1981)</w:t>
      </w:r>
      <w:r w:rsidR="00C823D3" w:rsidRPr="004E28A6">
        <w:rPr>
          <w:rFonts w:ascii="Times New Roman" w:hAnsi="Times New Roman"/>
          <w:color w:val="auto"/>
          <w:lang w:val="pt-BR"/>
        </w:rPr>
        <w:t xml:space="preserve">, </w:t>
      </w:r>
      <w:r w:rsidR="00C557C5" w:rsidRPr="004E28A6">
        <w:rPr>
          <w:rFonts w:ascii="Times New Roman" w:hAnsi="Times New Roman"/>
          <w:color w:val="auto"/>
          <w:lang w:val="pt-BR"/>
        </w:rPr>
        <w:t xml:space="preserve">intitulada de </w:t>
      </w:r>
      <w:r w:rsidR="00C557C5" w:rsidRPr="004E28A6">
        <w:rPr>
          <w:rFonts w:ascii="Times New Roman" w:hAnsi="Times New Roman"/>
          <w:i/>
          <w:color w:val="auto"/>
          <w:lang w:val="pt-BR"/>
        </w:rPr>
        <w:t>buffer stock</w:t>
      </w:r>
      <w:r w:rsidR="00C557C5" w:rsidRPr="004E28A6">
        <w:rPr>
          <w:rFonts w:ascii="Times New Roman" w:hAnsi="Times New Roman"/>
          <w:color w:val="auto"/>
          <w:lang w:val="pt-BR"/>
        </w:rPr>
        <w:t xml:space="preserve">, </w:t>
      </w:r>
      <w:r w:rsidRPr="004E28A6">
        <w:rPr>
          <w:rFonts w:ascii="Times New Roman" w:hAnsi="Times New Roman"/>
          <w:color w:val="auto"/>
          <w:lang w:val="pt-BR"/>
        </w:rPr>
        <w:t xml:space="preserve">que </w:t>
      </w:r>
      <w:r w:rsidR="00C557C5" w:rsidRPr="004E28A6">
        <w:rPr>
          <w:rFonts w:ascii="Times New Roman" w:hAnsi="Times New Roman"/>
          <w:color w:val="auto"/>
          <w:lang w:val="pt-BR"/>
        </w:rPr>
        <w:t xml:space="preserve">considera </w:t>
      </w:r>
      <w:r w:rsidR="002741A2" w:rsidRPr="004E28A6">
        <w:rPr>
          <w:rFonts w:ascii="Times New Roman" w:hAnsi="Times New Roman"/>
          <w:color w:val="auto"/>
          <w:lang w:val="pt-BR"/>
        </w:rPr>
        <w:t>os ajustes associados às políticas cambial e monetária em contrapartida o custo de oportunidade mensurado por alternativas de aplicação vis-à-vis a composição do volume de reservas internacionais.</w:t>
      </w:r>
    </w:p>
    <w:p w14:paraId="47C1CF55" w14:textId="77777777" w:rsidR="00A679F6" w:rsidRPr="004E28A6" w:rsidRDefault="004E424A"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4E28A6">
        <w:rPr>
          <w:rFonts w:ascii="Times New Roman" w:hAnsi="Times New Roman"/>
          <w:color w:val="auto"/>
          <w:lang w:val="pt-BR"/>
        </w:rPr>
        <w:t xml:space="preserve">Em termos de aplicação, o artigo segue Jeanne (2007) ao se ater a economias emergentes, e mais especificamente está </w:t>
      </w:r>
      <w:proofErr w:type="gramStart"/>
      <w:r w:rsidRPr="004E28A6">
        <w:rPr>
          <w:rFonts w:ascii="Times New Roman" w:hAnsi="Times New Roman"/>
          <w:color w:val="auto"/>
          <w:lang w:val="pt-BR"/>
        </w:rPr>
        <w:t>próximo a Ford</w:t>
      </w:r>
      <w:proofErr w:type="gramEnd"/>
      <w:r w:rsidRPr="004E28A6">
        <w:rPr>
          <w:rFonts w:ascii="Times New Roman" w:hAnsi="Times New Roman"/>
          <w:color w:val="auto"/>
          <w:lang w:val="pt-BR"/>
        </w:rPr>
        <w:t xml:space="preserve"> &amp; Huang (1994), </w:t>
      </w:r>
      <w:proofErr w:type="spellStart"/>
      <w:r w:rsidRPr="004E28A6">
        <w:rPr>
          <w:rFonts w:ascii="Times New Roman" w:hAnsi="Times New Roman"/>
          <w:color w:val="auto"/>
          <w:lang w:val="pt-BR"/>
        </w:rPr>
        <w:t>Ramachandran</w:t>
      </w:r>
      <w:proofErr w:type="spellEnd"/>
      <w:r w:rsidRPr="004E28A6">
        <w:rPr>
          <w:rFonts w:ascii="Times New Roman" w:hAnsi="Times New Roman"/>
          <w:color w:val="auto"/>
          <w:lang w:val="pt-BR"/>
        </w:rPr>
        <w:t xml:space="preserve"> (2004), Cavalcanti &amp; </w:t>
      </w:r>
      <w:proofErr w:type="spellStart"/>
      <w:r w:rsidRPr="004E28A6">
        <w:rPr>
          <w:rFonts w:ascii="Times New Roman" w:hAnsi="Times New Roman"/>
          <w:color w:val="auto"/>
          <w:lang w:val="pt-BR"/>
        </w:rPr>
        <w:t>Vonbun</w:t>
      </w:r>
      <w:proofErr w:type="spellEnd"/>
      <w:r w:rsidRPr="004E28A6">
        <w:rPr>
          <w:rFonts w:ascii="Times New Roman" w:hAnsi="Times New Roman"/>
          <w:color w:val="auto"/>
          <w:lang w:val="pt-BR"/>
        </w:rPr>
        <w:t xml:space="preserve"> (2008) e </w:t>
      </w:r>
      <w:r w:rsidR="003D0367" w:rsidRPr="004E28A6">
        <w:rPr>
          <w:rFonts w:ascii="Times New Roman" w:hAnsi="Times New Roman"/>
          <w:color w:val="auto"/>
          <w:lang w:val="pt-BR"/>
        </w:rPr>
        <w:t>Pina (2014)</w:t>
      </w:r>
      <w:r w:rsidRPr="004E28A6">
        <w:rPr>
          <w:rFonts w:ascii="Times New Roman" w:hAnsi="Times New Roman"/>
          <w:color w:val="auto"/>
          <w:lang w:val="pt-BR"/>
        </w:rPr>
        <w:t xml:space="preserve">, </w:t>
      </w:r>
      <w:r w:rsidR="00140964" w:rsidRPr="004E28A6">
        <w:rPr>
          <w:rFonts w:ascii="Times New Roman" w:hAnsi="Times New Roman"/>
          <w:color w:val="auto"/>
          <w:lang w:val="pt-BR"/>
        </w:rPr>
        <w:t xml:space="preserve">estudos empíricos que analisam as reservas internacionais </w:t>
      </w:r>
      <w:r w:rsidR="00EA2CBE" w:rsidRPr="004E28A6">
        <w:rPr>
          <w:rFonts w:ascii="Times New Roman" w:hAnsi="Times New Roman"/>
          <w:color w:val="auto"/>
          <w:lang w:val="pt-BR"/>
        </w:rPr>
        <w:t>de forma específica e individual</w:t>
      </w:r>
      <w:r w:rsidR="00140964" w:rsidRPr="004E28A6">
        <w:rPr>
          <w:rFonts w:ascii="Times New Roman" w:hAnsi="Times New Roman"/>
          <w:color w:val="auto"/>
          <w:lang w:val="pt-BR"/>
        </w:rPr>
        <w:t xml:space="preserve"> na China, </w:t>
      </w:r>
      <w:r w:rsidR="00DE2BB7" w:rsidRPr="004E28A6">
        <w:rPr>
          <w:rFonts w:ascii="Times New Roman" w:hAnsi="Times New Roman"/>
          <w:color w:val="auto"/>
          <w:lang w:val="pt-BR"/>
        </w:rPr>
        <w:t>na Índia, no Brasil e na Rússia</w:t>
      </w:r>
      <w:r w:rsidR="00140964" w:rsidRPr="004E28A6">
        <w:rPr>
          <w:rFonts w:ascii="Times New Roman" w:hAnsi="Times New Roman"/>
          <w:color w:val="auto"/>
          <w:lang w:val="pt-BR"/>
        </w:rPr>
        <w:t xml:space="preserve">. A principal diferença aqui consiste na utilização do arcabouço de </w:t>
      </w:r>
      <w:r w:rsidR="00140964" w:rsidRPr="004E28A6">
        <w:rPr>
          <w:rFonts w:ascii="Times New Roman" w:hAnsi="Times New Roman"/>
          <w:i/>
          <w:color w:val="auto"/>
          <w:lang w:val="pt-BR"/>
        </w:rPr>
        <w:t>buffer stock</w:t>
      </w:r>
      <w:r w:rsidR="00140964" w:rsidRPr="004E28A6">
        <w:rPr>
          <w:rFonts w:ascii="Times New Roman" w:hAnsi="Times New Roman"/>
          <w:color w:val="auto"/>
          <w:lang w:val="pt-BR"/>
        </w:rPr>
        <w:t>, porém de maneira conjunta entre estas quatro economias emergentes que compõem os BRIC</w:t>
      </w:r>
      <w:r w:rsidR="005B3881" w:rsidRPr="004E28A6">
        <w:rPr>
          <w:rFonts w:ascii="Times New Roman" w:hAnsi="Times New Roman"/>
          <w:color w:val="auto"/>
          <w:lang w:val="pt-BR"/>
        </w:rPr>
        <w:t xml:space="preserve">, termo que consiste em um acrônimo sugerido de forma </w:t>
      </w:r>
      <w:r w:rsidR="005B3881" w:rsidRPr="004E28A6">
        <w:rPr>
          <w:rFonts w:ascii="Times New Roman" w:hAnsi="Times New Roman"/>
          <w:i/>
          <w:color w:val="auto"/>
          <w:lang w:val="pt-BR"/>
        </w:rPr>
        <w:t>ad hoc</w:t>
      </w:r>
      <w:r w:rsidR="005B3881" w:rsidRPr="004E28A6">
        <w:rPr>
          <w:rFonts w:ascii="Times New Roman" w:hAnsi="Times New Roman"/>
          <w:color w:val="auto"/>
          <w:lang w:val="pt-BR"/>
        </w:rPr>
        <w:t xml:space="preserve"> a um suposto bloco econômico composto por emergentes com padrões comuns e potenciais de crescimento, os quais dispõem de 1/4 do território mundial, onde residem mais de 40% da população. </w:t>
      </w:r>
    </w:p>
    <w:p w14:paraId="3E06AB5F" w14:textId="78D2C3D1" w:rsidR="005B3881" w:rsidRPr="004E28A6" w:rsidRDefault="005B3881"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4E28A6">
        <w:rPr>
          <w:rFonts w:ascii="Times New Roman" w:hAnsi="Times New Roman"/>
          <w:color w:val="auto"/>
          <w:lang w:val="pt-BR"/>
        </w:rPr>
        <w:t xml:space="preserve">Sua heterogeneidade pode ser sumarizada por ser </w:t>
      </w:r>
      <w:r w:rsidR="008B31F3" w:rsidRPr="004E28A6">
        <w:rPr>
          <w:rFonts w:ascii="Times New Roman" w:hAnsi="Times New Roman"/>
          <w:color w:val="auto"/>
          <w:lang w:val="pt-BR"/>
        </w:rPr>
        <w:t xml:space="preserve">o </w:t>
      </w:r>
      <w:r w:rsidRPr="004E28A6">
        <w:rPr>
          <w:rFonts w:ascii="Times New Roman" w:hAnsi="Times New Roman"/>
          <w:color w:val="auto"/>
          <w:lang w:val="pt-BR"/>
        </w:rPr>
        <w:t xml:space="preserve">Brasil uma economia de mercado desigual, pobre, democrática, fortemente urbanizada, enquanto a Rússia é uma antiga superpotência, </w:t>
      </w:r>
      <w:proofErr w:type="spellStart"/>
      <w:r w:rsidRPr="004E28A6">
        <w:rPr>
          <w:rFonts w:ascii="Times New Roman" w:hAnsi="Times New Roman"/>
          <w:color w:val="auto"/>
          <w:lang w:val="pt-BR"/>
        </w:rPr>
        <w:t>ex</w:t>
      </w:r>
      <w:proofErr w:type="spellEnd"/>
      <w:r w:rsidRPr="004E28A6">
        <w:rPr>
          <w:rFonts w:ascii="Times New Roman" w:hAnsi="Times New Roman"/>
          <w:color w:val="auto"/>
          <w:lang w:val="pt-BR"/>
        </w:rPr>
        <w:t>–adepta do socialismo que se destaca pela renda per capita e pelo capital humano, a Índia consiste em uma sociedade rural, com forte traço cul</w:t>
      </w:r>
      <w:r w:rsidR="00564A06">
        <w:rPr>
          <w:rFonts w:ascii="Times New Roman" w:hAnsi="Times New Roman"/>
          <w:color w:val="auto"/>
          <w:lang w:val="pt-BR"/>
        </w:rPr>
        <w:t>tural e religioso e</w:t>
      </w:r>
      <w:r w:rsidRPr="004E28A6">
        <w:rPr>
          <w:rFonts w:ascii="Times New Roman" w:hAnsi="Times New Roman"/>
          <w:color w:val="auto"/>
          <w:lang w:val="pt-BR"/>
        </w:rPr>
        <w:t>, por fim, a China, que é a maior economia</w:t>
      </w:r>
      <w:proofErr w:type="gramStart"/>
      <w:r w:rsidRPr="004E28A6">
        <w:rPr>
          <w:rFonts w:ascii="Times New Roman" w:hAnsi="Times New Roman"/>
          <w:color w:val="auto"/>
          <w:lang w:val="pt-BR"/>
        </w:rPr>
        <w:t xml:space="preserve">  </w:t>
      </w:r>
      <w:proofErr w:type="gramEnd"/>
      <w:r w:rsidRPr="004E28A6">
        <w:rPr>
          <w:rFonts w:ascii="Times New Roman" w:hAnsi="Times New Roman"/>
          <w:color w:val="auto"/>
          <w:lang w:val="pt-BR"/>
        </w:rPr>
        <w:t>mundial, contaminada por comunismo ditatorial com elevado grau de abertura comercial e elevados níveis de reservas internacionais.</w:t>
      </w:r>
      <w:r w:rsidR="00EF1403" w:rsidRPr="004E28A6">
        <w:rPr>
          <w:rFonts w:ascii="Times New Roman" w:hAnsi="Times New Roman"/>
          <w:color w:val="auto"/>
          <w:lang w:val="pt-BR"/>
        </w:rPr>
        <w:t xml:space="preserve"> </w:t>
      </w:r>
      <w:r w:rsidRPr="004E28A6">
        <w:rPr>
          <w:rFonts w:ascii="Times New Roman" w:hAnsi="Times New Roman"/>
          <w:color w:val="auto"/>
          <w:lang w:val="pt-BR"/>
        </w:rPr>
        <w:t>Neste cenário, qualque</w:t>
      </w:r>
      <w:r w:rsidR="008B31F3" w:rsidRPr="004E28A6">
        <w:rPr>
          <w:rFonts w:ascii="Times New Roman" w:hAnsi="Times New Roman"/>
          <w:color w:val="auto"/>
          <w:lang w:val="pt-BR"/>
        </w:rPr>
        <w:t>r estudo sobre os BRIC atrai</w:t>
      </w:r>
      <w:r w:rsidRPr="004E28A6">
        <w:rPr>
          <w:rFonts w:ascii="Times New Roman" w:hAnsi="Times New Roman"/>
          <w:color w:val="auto"/>
          <w:lang w:val="pt-BR"/>
        </w:rPr>
        <w:t xml:space="preserve"> a atenção pela não trivialidade dos resultados esperados e pela</w:t>
      </w:r>
      <w:r w:rsidR="00D436E3" w:rsidRPr="004E28A6">
        <w:rPr>
          <w:rFonts w:ascii="Times New Roman" w:hAnsi="Times New Roman"/>
          <w:color w:val="auto"/>
          <w:lang w:val="pt-BR"/>
        </w:rPr>
        <w:t xml:space="preserve"> relevância econômica do bloco</w:t>
      </w:r>
      <w:r w:rsidRPr="004E28A6">
        <w:rPr>
          <w:rFonts w:ascii="Times New Roman" w:hAnsi="Times New Roman"/>
          <w:color w:val="auto"/>
          <w:lang w:val="pt-BR"/>
        </w:rPr>
        <w:t xml:space="preserve">, cujo </w:t>
      </w:r>
      <w:proofErr w:type="spellStart"/>
      <w:r w:rsidRPr="004E28A6">
        <w:rPr>
          <w:rFonts w:ascii="Times New Roman" w:hAnsi="Times New Roman"/>
          <w:i/>
          <w:color w:val="auto"/>
          <w:lang w:val="pt-BR"/>
        </w:rPr>
        <w:t>market</w:t>
      </w:r>
      <w:proofErr w:type="spellEnd"/>
      <w:r w:rsidRPr="004E28A6">
        <w:rPr>
          <w:rFonts w:ascii="Times New Roman" w:hAnsi="Times New Roman"/>
          <w:i/>
          <w:color w:val="auto"/>
          <w:lang w:val="pt-BR"/>
        </w:rPr>
        <w:t xml:space="preserve"> </w:t>
      </w:r>
      <w:proofErr w:type="spellStart"/>
      <w:r w:rsidRPr="004E28A6">
        <w:rPr>
          <w:rFonts w:ascii="Times New Roman" w:hAnsi="Times New Roman"/>
          <w:i/>
          <w:color w:val="auto"/>
          <w:lang w:val="pt-BR"/>
        </w:rPr>
        <w:t>share</w:t>
      </w:r>
      <w:proofErr w:type="spellEnd"/>
      <w:r w:rsidRPr="004E28A6">
        <w:rPr>
          <w:rFonts w:ascii="Times New Roman" w:hAnsi="Times New Roman"/>
          <w:color w:val="auto"/>
          <w:lang w:val="pt-BR"/>
        </w:rPr>
        <w:t xml:space="preserve"> do PIB mundial expresso em US$ de 2001, ano da criação do acrônimo, era de aproximadamente 23,27% sob a paridade do poder de compra, liderado pela China com uma participação de 12,59%. Especificamente, estudos sobre reservas internacionais tendem ser ainda mais relevantes, tendo em vista que os estudiosos de economias emergentes sugerem que este bloco em sua formação original reúne condições de assumir um papel de destaque na economia global, a ponto de suas políticas monetária e fiscal impactarem as decisões no resto do mundo.</w:t>
      </w:r>
    </w:p>
    <w:p w14:paraId="550830C7" w14:textId="593B4EBB" w:rsidR="005A49BE" w:rsidRPr="004E28A6" w:rsidRDefault="005B3881"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4E28A6">
        <w:rPr>
          <w:rFonts w:ascii="Times New Roman" w:hAnsi="Times New Roman"/>
          <w:color w:val="auto"/>
          <w:lang w:val="pt-BR"/>
        </w:rPr>
        <w:t xml:space="preserve">A inovação metodológica e a relevância em relação aos estudos previamente citados, dentre outros, que </w:t>
      </w:r>
      <w:r w:rsidR="008B31F3" w:rsidRPr="004E28A6">
        <w:rPr>
          <w:rFonts w:ascii="Times New Roman" w:hAnsi="Times New Roman"/>
          <w:color w:val="auto"/>
          <w:lang w:val="pt-BR"/>
        </w:rPr>
        <w:t xml:space="preserve">abordam </w:t>
      </w:r>
      <w:r w:rsidRPr="004E28A6">
        <w:rPr>
          <w:rFonts w:ascii="Times New Roman" w:hAnsi="Times New Roman"/>
          <w:color w:val="auto"/>
          <w:lang w:val="pt-BR"/>
        </w:rPr>
        <w:t>empiricamente a questão dessas reservas em cada um desses emergentes individualmente está na utilização do a</w:t>
      </w:r>
      <w:r w:rsidR="00EC4A7C" w:rsidRPr="004E28A6">
        <w:rPr>
          <w:rFonts w:ascii="Times New Roman" w:hAnsi="Times New Roman"/>
          <w:color w:val="auto"/>
          <w:lang w:val="pt-BR"/>
        </w:rPr>
        <w:t>r</w:t>
      </w:r>
      <w:r w:rsidRPr="004E28A6">
        <w:rPr>
          <w:rFonts w:ascii="Times New Roman" w:hAnsi="Times New Roman"/>
          <w:color w:val="auto"/>
          <w:lang w:val="pt-BR"/>
        </w:rPr>
        <w:t>cabou</w:t>
      </w:r>
      <w:r w:rsidR="00EC4A7C" w:rsidRPr="004E28A6">
        <w:rPr>
          <w:rFonts w:ascii="Times New Roman" w:hAnsi="Times New Roman"/>
          <w:color w:val="auto"/>
          <w:lang w:val="pt-BR"/>
        </w:rPr>
        <w:t>ço</w:t>
      </w:r>
      <w:r w:rsidRPr="004E28A6">
        <w:rPr>
          <w:rFonts w:ascii="Times New Roman" w:hAnsi="Times New Roman"/>
          <w:color w:val="auto"/>
          <w:lang w:val="pt-BR"/>
        </w:rPr>
        <w:t xml:space="preserve"> de </w:t>
      </w:r>
      <w:r w:rsidRPr="004E28A6">
        <w:rPr>
          <w:rFonts w:ascii="Times New Roman" w:hAnsi="Times New Roman"/>
          <w:i/>
          <w:color w:val="auto"/>
          <w:lang w:val="pt-BR"/>
        </w:rPr>
        <w:t xml:space="preserve">buffer stock a </w:t>
      </w:r>
      <w:proofErr w:type="spellStart"/>
      <w:proofErr w:type="gramStart"/>
      <w:r w:rsidRPr="004E28A6">
        <w:rPr>
          <w:rFonts w:ascii="Times New Roman" w:hAnsi="Times New Roman"/>
          <w:i/>
          <w:color w:val="auto"/>
          <w:lang w:val="pt-BR"/>
        </w:rPr>
        <w:t>la</w:t>
      </w:r>
      <w:proofErr w:type="spellEnd"/>
      <w:proofErr w:type="gramEnd"/>
      <w:r w:rsidRPr="004E28A6">
        <w:rPr>
          <w:rFonts w:ascii="Times New Roman" w:hAnsi="Times New Roman"/>
          <w:color w:val="auto"/>
          <w:lang w:val="pt-BR"/>
        </w:rPr>
        <w:t xml:space="preserve"> </w:t>
      </w:r>
      <w:r w:rsidR="00D436E3" w:rsidRPr="004E28A6">
        <w:rPr>
          <w:rFonts w:ascii="Times New Roman" w:hAnsi="Times New Roman"/>
          <w:color w:val="auto"/>
          <w:lang w:val="pt-BR"/>
        </w:rPr>
        <w:t>Frenkel &amp; Jovanovic</w:t>
      </w:r>
      <w:r w:rsidR="005A49BE" w:rsidRPr="004E28A6">
        <w:rPr>
          <w:rFonts w:ascii="Times New Roman" w:hAnsi="Times New Roman"/>
          <w:color w:val="auto"/>
          <w:lang w:val="pt-BR"/>
        </w:rPr>
        <w:t xml:space="preserve"> (1981), porém considerando os efeitos cruzados </w:t>
      </w:r>
      <w:r w:rsidR="00EF1403" w:rsidRPr="004E28A6">
        <w:rPr>
          <w:rFonts w:ascii="Times New Roman" w:hAnsi="Times New Roman"/>
          <w:color w:val="auto"/>
          <w:lang w:val="pt-BR"/>
        </w:rPr>
        <w:t xml:space="preserve">significativos </w:t>
      </w:r>
      <w:r w:rsidR="005A49BE" w:rsidRPr="004E28A6">
        <w:rPr>
          <w:rFonts w:ascii="Times New Roman" w:hAnsi="Times New Roman"/>
          <w:color w:val="auto"/>
          <w:lang w:val="pt-BR"/>
        </w:rPr>
        <w:t xml:space="preserve">das volatilidades condicionais e dos </w:t>
      </w:r>
      <w:r w:rsidR="00EF1403" w:rsidRPr="004E28A6">
        <w:rPr>
          <w:rFonts w:ascii="Times New Roman" w:hAnsi="Times New Roman"/>
          <w:color w:val="auto"/>
          <w:lang w:val="pt-BR"/>
        </w:rPr>
        <w:t xml:space="preserve">respectivos </w:t>
      </w:r>
      <w:r w:rsidR="005A49BE" w:rsidRPr="004E28A6">
        <w:rPr>
          <w:rFonts w:ascii="Times New Roman" w:hAnsi="Times New Roman"/>
          <w:i/>
          <w:color w:val="auto"/>
          <w:lang w:val="pt-BR"/>
        </w:rPr>
        <w:t>spreads</w:t>
      </w:r>
      <w:r w:rsidR="005A49BE" w:rsidRPr="004E28A6">
        <w:rPr>
          <w:rFonts w:ascii="Times New Roman" w:hAnsi="Times New Roman"/>
          <w:color w:val="auto"/>
          <w:lang w:val="pt-BR"/>
        </w:rPr>
        <w:t xml:space="preserve"> </w:t>
      </w:r>
      <w:proofErr w:type="spellStart"/>
      <w:r w:rsidR="005A49BE" w:rsidRPr="004E28A6">
        <w:rPr>
          <w:rFonts w:ascii="Times New Roman" w:hAnsi="Times New Roman"/>
          <w:color w:val="auto"/>
          <w:lang w:val="pt-BR"/>
        </w:rPr>
        <w:t>intrabloco</w:t>
      </w:r>
      <w:proofErr w:type="spellEnd"/>
      <w:r w:rsidR="005A49BE" w:rsidRPr="004E28A6">
        <w:rPr>
          <w:rFonts w:ascii="Times New Roman" w:hAnsi="Times New Roman"/>
          <w:color w:val="auto"/>
          <w:lang w:val="pt-BR"/>
        </w:rPr>
        <w:t xml:space="preserve">, tendo em vista a forte relação financeira e comercial existente entre estas economias emergentes, e principalmente, considerando a evidência reportada em </w:t>
      </w:r>
      <w:proofErr w:type="spellStart"/>
      <w:r w:rsidR="005A49BE" w:rsidRPr="004E28A6">
        <w:rPr>
          <w:rFonts w:ascii="Times New Roman" w:hAnsi="Times New Roman"/>
          <w:color w:val="auto"/>
          <w:lang w:val="pt-BR"/>
        </w:rPr>
        <w:t>Misra</w:t>
      </w:r>
      <w:proofErr w:type="spellEnd"/>
      <w:r w:rsidR="005A49BE" w:rsidRPr="004E28A6">
        <w:rPr>
          <w:rFonts w:ascii="Times New Roman" w:hAnsi="Times New Roman"/>
          <w:color w:val="auto"/>
          <w:lang w:val="pt-BR"/>
        </w:rPr>
        <w:t xml:space="preserve"> &amp; </w:t>
      </w:r>
      <w:proofErr w:type="spellStart"/>
      <w:r w:rsidR="005A49BE" w:rsidRPr="004E28A6">
        <w:rPr>
          <w:rFonts w:ascii="Times New Roman" w:hAnsi="Times New Roman"/>
          <w:color w:val="auto"/>
          <w:lang w:val="pt-BR"/>
        </w:rPr>
        <w:t>Mahakud</w:t>
      </w:r>
      <w:proofErr w:type="spellEnd"/>
      <w:r w:rsidR="005A49BE" w:rsidRPr="004E28A6">
        <w:rPr>
          <w:rFonts w:ascii="Times New Roman" w:hAnsi="Times New Roman"/>
          <w:color w:val="auto"/>
          <w:lang w:val="pt-BR"/>
        </w:rPr>
        <w:t xml:space="preserve"> (2009), </w:t>
      </w:r>
      <w:proofErr w:type="spellStart"/>
      <w:r w:rsidR="005A49BE" w:rsidRPr="004E28A6">
        <w:rPr>
          <w:rFonts w:ascii="Times New Roman" w:hAnsi="Times New Roman"/>
          <w:color w:val="auto"/>
          <w:lang w:val="pt-BR"/>
        </w:rPr>
        <w:t>Chittedi</w:t>
      </w:r>
      <w:proofErr w:type="spellEnd"/>
      <w:r w:rsidR="005A49BE" w:rsidRPr="004E28A6">
        <w:rPr>
          <w:rFonts w:ascii="Times New Roman" w:hAnsi="Times New Roman"/>
          <w:color w:val="auto"/>
          <w:lang w:val="pt-BR"/>
        </w:rPr>
        <w:t xml:space="preserve"> (2010) e Matos, </w:t>
      </w:r>
      <w:proofErr w:type="spellStart"/>
      <w:r w:rsidR="005A49BE" w:rsidRPr="004E28A6">
        <w:rPr>
          <w:rFonts w:ascii="Times New Roman" w:hAnsi="Times New Roman"/>
          <w:color w:val="auto"/>
          <w:lang w:val="pt-BR"/>
        </w:rPr>
        <w:t>Oquendo</w:t>
      </w:r>
      <w:proofErr w:type="spellEnd"/>
      <w:r w:rsidR="005A49BE" w:rsidRPr="004E28A6">
        <w:rPr>
          <w:rFonts w:ascii="Times New Roman" w:hAnsi="Times New Roman"/>
          <w:color w:val="auto"/>
          <w:lang w:val="pt-BR"/>
        </w:rPr>
        <w:t xml:space="preserve"> &amp; </w:t>
      </w:r>
      <w:proofErr w:type="spellStart"/>
      <w:r w:rsidR="005A49BE" w:rsidRPr="004E28A6">
        <w:rPr>
          <w:rFonts w:ascii="Times New Roman" w:hAnsi="Times New Roman"/>
          <w:color w:val="auto"/>
          <w:lang w:val="pt-BR"/>
        </w:rPr>
        <w:t>Trompieri</w:t>
      </w:r>
      <w:proofErr w:type="spellEnd"/>
      <w:r w:rsidR="005A49BE" w:rsidRPr="004E28A6">
        <w:rPr>
          <w:rFonts w:ascii="Times New Roman" w:hAnsi="Times New Roman"/>
          <w:color w:val="auto"/>
          <w:lang w:val="pt-BR"/>
        </w:rPr>
        <w:t xml:space="preserve"> (2013) de que apesar de heterogêneos, os mercados financeiros </w:t>
      </w:r>
      <w:r w:rsidR="00DE2BB7" w:rsidRPr="004E28A6">
        <w:rPr>
          <w:rFonts w:ascii="Times New Roman" w:hAnsi="Times New Roman"/>
          <w:color w:val="auto"/>
          <w:lang w:val="pt-BR"/>
        </w:rPr>
        <w:t xml:space="preserve">e as transações comerciais </w:t>
      </w:r>
      <w:r w:rsidR="005A49BE" w:rsidRPr="004E28A6">
        <w:rPr>
          <w:rFonts w:ascii="Times New Roman" w:hAnsi="Times New Roman"/>
          <w:color w:val="auto"/>
          <w:lang w:val="pt-BR"/>
        </w:rPr>
        <w:t xml:space="preserve">destes emergentes possuem fortes relações no curto e no longo prazos. </w:t>
      </w:r>
      <w:r w:rsidR="001D7189" w:rsidRPr="004E28A6">
        <w:rPr>
          <w:rFonts w:ascii="Times New Roman" w:hAnsi="Times New Roman"/>
          <w:color w:val="auto"/>
          <w:lang w:val="pt-BR"/>
        </w:rPr>
        <w:t xml:space="preserve">De forma mais técnica, os BRIC são integrados financeiramente e possuem contágio, com destaque para o papel desempenhado pelos mercados </w:t>
      </w:r>
      <w:proofErr w:type="gramStart"/>
      <w:r w:rsidR="001D7189" w:rsidRPr="004E28A6">
        <w:rPr>
          <w:rFonts w:ascii="Times New Roman" w:hAnsi="Times New Roman"/>
          <w:color w:val="auto"/>
          <w:lang w:val="pt-BR"/>
        </w:rPr>
        <w:t>financeiros brasileiro</w:t>
      </w:r>
      <w:proofErr w:type="gramEnd"/>
      <w:r w:rsidR="001D7189" w:rsidRPr="004E28A6">
        <w:rPr>
          <w:rFonts w:ascii="Times New Roman" w:hAnsi="Times New Roman"/>
          <w:color w:val="auto"/>
          <w:lang w:val="pt-BR"/>
        </w:rPr>
        <w:t xml:space="preserve"> e chinês no exercício de previsão de choques nos demais integrantes.</w:t>
      </w:r>
    </w:p>
    <w:p w14:paraId="46167833" w14:textId="002BF639" w:rsidR="00DB1052" w:rsidRPr="004E28A6" w:rsidRDefault="001D7189"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4E28A6">
        <w:rPr>
          <w:rFonts w:ascii="Times New Roman" w:hAnsi="Times New Roman"/>
          <w:color w:val="auto"/>
          <w:lang w:val="pt-BR"/>
        </w:rPr>
        <w:t>A</w:t>
      </w:r>
      <w:r w:rsidR="00DB1052" w:rsidRPr="004E28A6">
        <w:rPr>
          <w:rFonts w:ascii="Times New Roman" w:hAnsi="Times New Roman"/>
          <w:color w:val="auto"/>
          <w:lang w:val="pt-BR"/>
        </w:rPr>
        <w:t>nalisando</w:t>
      </w:r>
      <w:r w:rsidRPr="004E28A6">
        <w:rPr>
          <w:rFonts w:ascii="Times New Roman" w:hAnsi="Times New Roman"/>
          <w:color w:val="auto"/>
          <w:lang w:val="pt-BR"/>
        </w:rPr>
        <w:t xml:space="preserve"> séries históricas, Heller (1966)</w:t>
      </w:r>
      <w:r w:rsidR="00DB1052" w:rsidRPr="004E28A6">
        <w:rPr>
          <w:rFonts w:ascii="Times New Roman" w:hAnsi="Times New Roman"/>
          <w:color w:val="auto"/>
          <w:lang w:val="pt-BR"/>
        </w:rPr>
        <w:t xml:space="preserve"> evidencia </w:t>
      </w:r>
      <w:r w:rsidR="00EF1403" w:rsidRPr="004E28A6">
        <w:rPr>
          <w:rFonts w:ascii="Times New Roman" w:hAnsi="Times New Roman"/>
          <w:color w:val="auto"/>
          <w:lang w:val="pt-BR"/>
        </w:rPr>
        <w:t>que</w:t>
      </w:r>
      <w:r w:rsidR="00EF1403" w:rsidRPr="004E28A6">
        <w:rPr>
          <w:rFonts w:ascii="Times New Roman" w:hAnsi="Times New Roman"/>
          <w:i/>
          <w:color w:val="auto"/>
          <w:lang w:val="pt-BR"/>
        </w:rPr>
        <w:t xml:space="preserve"> </w:t>
      </w:r>
      <w:r w:rsidRPr="004E28A6">
        <w:rPr>
          <w:rFonts w:ascii="Times New Roman" w:hAnsi="Times New Roman"/>
          <w:color w:val="auto"/>
          <w:lang w:val="pt-BR"/>
        </w:rPr>
        <w:t>o Brasil apresentava um nível de reservas classificado apenas como “satisfatório”</w:t>
      </w:r>
      <w:r w:rsidR="00EF1403" w:rsidRPr="004E28A6">
        <w:rPr>
          <w:rFonts w:ascii="Times New Roman" w:hAnsi="Times New Roman"/>
          <w:color w:val="auto"/>
          <w:lang w:val="pt-BR"/>
        </w:rPr>
        <w:t xml:space="preserve"> em 1963</w:t>
      </w:r>
      <w:r w:rsidRPr="004E28A6">
        <w:rPr>
          <w:rFonts w:ascii="Times New Roman" w:hAnsi="Times New Roman"/>
          <w:color w:val="auto"/>
          <w:lang w:val="pt-BR"/>
        </w:rPr>
        <w:t xml:space="preserve">, com US$318 milhões, enquanto o ideal seria US$570 milhões, posto que seu </w:t>
      </w:r>
      <w:r w:rsidRPr="004E28A6">
        <w:rPr>
          <w:rFonts w:ascii="Times New Roman" w:hAnsi="Times New Roman"/>
          <w:i/>
          <w:color w:val="auto"/>
          <w:lang w:val="pt-BR"/>
        </w:rPr>
        <w:t>rating</w:t>
      </w:r>
      <w:r w:rsidRPr="004E28A6">
        <w:rPr>
          <w:rFonts w:ascii="Times New Roman" w:hAnsi="Times New Roman"/>
          <w:color w:val="auto"/>
          <w:lang w:val="pt-BR"/>
        </w:rPr>
        <w:t xml:space="preserve"> alcançado fo</w:t>
      </w:r>
      <w:r w:rsidR="008B31F3" w:rsidRPr="004E28A6">
        <w:rPr>
          <w:rFonts w:ascii="Times New Roman" w:hAnsi="Times New Roman"/>
          <w:color w:val="auto"/>
          <w:lang w:val="pt-BR"/>
        </w:rPr>
        <w:t>ra</w:t>
      </w:r>
      <w:r w:rsidRPr="004E28A6">
        <w:rPr>
          <w:rFonts w:ascii="Times New Roman" w:hAnsi="Times New Roman"/>
          <w:color w:val="auto"/>
          <w:lang w:val="pt-BR"/>
        </w:rPr>
        <w:t xml:space="preserve"> de 0,56, calculado pela razão entre </w:t>
      </w:r>
      <w:r w:rsidR="00EF1403" w:rsidRPr="004E28A6">
        <w:rPr>
          <w:rFonts w:ascii="Times New Roman" w:hAnsi="Times New Roman"/>
          <w:color w:val="auto"/>
          <w:lang w:val="pt-BR"/>
        </w:rPr>
        <w:t>o nível observado e o ótimo</w:t>
      </w:r>
      <w:r w:rsidRPr="004E28A6">
        <w:rPr>
          <w:rFonts w:ascii="Times New Roman" w:hAnsi="Times New Roman"/>
          <w:color w:val="auto"/>
          <w:lang w:val="pt-BR"/>
        </w:rPr>
        <w:t xml:space="preserve">. A China </w:t>
      </w:r>
      <w:r w:rsidR="00EF1403" w:rsidRPr="004E28A6">
        <w:rPr>
          <w:rFonts w:ascii="Times New Roman" w:hAnsi="Times New Roman"/>
          <w:color w:val="auto"/>
          <w:lang w:val="pt-BR"/>
        </w:rPr>
        <w:t xml:space="preserve">apresentava </w:t>
      </w:r>
      <w:r w:rsidRPr="004E28A6">
        <w:rPr>
          <w:rFonts w:ascii="Times New Roman" w:hAnsi="Times New Roman"/>
          <w:color w:val="auto"/>
          <w:lang w:val="pt-BR"/>
        </w:rPr>
        <w:t xml:space="preserve">valores </w:t>
      </w:r>
      <w:r w:rsidR="00EF1403" w:rsidRPr="004E28A6">
        <w:rPr>
          <w:rFonts w:ascii="Times New Roman" w:hAnsi="Times New Roman"/>
          <w:color w:val="auto"/>
          <w:lang w:val="pt-BR"/>
        </w:rPr>
        <w:t xml:space="preserve">menores </w:t>
      </w:r>
      <w:r w:rsidRPr="004E28A6">
        <w:rPr>
          <w:rFonts w:ascii="Times New Roman" w:hAnsi="Times New Roman"/>
          <w:color w:val="auto"/>
          <w:lang w:val="pt-BR"/>
        </w:rPr>
        <w:t xml:space="preserve">em relação ao Brasil, mas </w:t>
      </w:r>
      <w:r w:rsidR="009C35B5" w:rsidRPr="004E28A6">
        <w:rPr>
          <w:rFonts w:ascii="Times New Roman" w:hAnsi="Times New Roman"/>
          <w:color w:val="auto"/>
          <w:lang w:val="pt-BR"/>
        </w:rPr>
        <w:t xml:space="preserve">possuía, </w:t>
      </w:r>
      <w:r w:rsidRPr="004E28A6">
        <w:rPr>
          <w:rFonts w:ascii="Times New Roman" w:hAnsi="Times New Roman"/>
          <w:color w:val="auto"/>
          <w:lang w:val="pt-BR"/>
        </w:rPr>
        <w:t>no entanto</w:t>
      </w:r>
      <w:r w:rsidR="009C35B5" w:rsidRPr="004E28A6">
        <w:rPr>
          <w:rFonts w:ascii="Times New Roman" w:hAnsi="Times New Roman"/>
          <w:color w:val="auto"/>
          <w:lang w:val="pt-BR"/>
        </w:rPr>
        <w:t>,</w:t>
      </w:r>
      <w:r w:rsidRPr="004E28A6">
        <w:rPr>
          <w:rFonts w:ascii="Times New Roman" w:hAnsi="Times New Roman"/>
          <w:color w:val="auto"/>
          <w:lang w:val="pt-BR"/>
        </w:rPr>
        <w:t xml:space="preserve"> um índice de 1,67, considerado “Bom”, enquanto a Índia possuía um índice “fraco” de 0,48</w:t>
      </w:r>
      <w:r w:rsidR="00EF1403" w:rsidRPr="004E28A6">
        <w:rPr>
          <w:rFonts w:ascii="Times New Roman" w:hAnsi="Times New Roman"/>
          <w:color w:val="auto"/>
          <w:lang w:val="pt-BR"/>
        </w:rPr>
        <w:t>, com</w:t>
      </w:r>
      <w:r w:rsidRPr="004E28A6">
        <w:rPr>
          <w:rFonts w:ascii="Times New Roman" w:hAnsi="Times New Roman"/>
          <w:color w:val="auto"/>
          <w:lang w:val="pt-BR"/>
        </w:rPr>
        <w:t xml:space="preserve"> reservas de US$607 milhões. Na época, não havia dados sobre a Rússia.</w:t>
      </w:r>
      <w:r w:rsidR="00D25E47">
        <w:rPr>
          <w:rFonts w:ascii="Times New Roman" w:hAnsi="Times New Roman"/>
          <w:color w:val="auto"/>
          <w:lang w:val="pt-BR"/>
        </w:rPr>
        <w:t xml:space="preserve"> </w:t>
      </w:r>
      <w:proofErr w:type="spellStart"/>
      <w:r w:rsidR="00D25E47">
        <w:rPr>
          <w:rFonts w:ascii="Times New Roman" w:hAnsi="Times New Roman"/>
          <w:color w:val="auto"/>
          <w:lang w:val="pt-BR"/>
        </w:rPr>
        <w:t>Fy</w:t>
      </w:r>
      <w:proofErr w:type="spellEnd"/>
      <w:proofErr w:type="gramStart"/>
      <w:r w:rsidR="00D25E47">
        <w:rPr>
          <w:rFonts w:ascii="Times New Roman" w:hAnsi="Times New Roman"/>
          <w:color w:val="auto"/>
          <w:lang w:val="pt-BR"/>
        </w:rPr>
        <w:t xml:space="preserve"> </w:t>
      </w:r>
      <w:r w:rsidR="00EF1403" w:rsidRPr="004E28A6">
        <w:rPr>
          <w:rFonts w:ascii="Times New Roman" w:hAnsi="Times New Roman"/>
          <w:color w:val="auto"/>
          <w:lang w:val="pt-BR"/>
        </w:rPr>
        <w:t xml:space="preserve"> </w:t>
      </w:r>
    </w:p>
    <w:p w14:paraId="4F91D0F2" w14:textId="3B45954A" w:rsidR="00A45C50" w:rsidRPr="004E28A6" w:rsidRDefault="00A45C50"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proofErr w:type="gramEnd"/>
      <w:r w:rsidRPr="004E28A6">
        <w:rPr>
          <w:rFonts w:ascii="Times New Roman" w:hAnsi="Times New Roman"/>
          <w:color w:val="auto"/>
          <w:lang w:val="pt-BR"/>
        </w:rPr>
        <w:t xml:space="preserve">Observando os dados de dezembro de 2013 </w:t>
      </w:r>
      <w:r w:rsidR="00343D92" w:rsidRPr="004E28A6">
        <w:rPr>
          <w:rFonts w:ascii="Times New Roman" w:hAnsi="Times New Roman"/>
          <w:color w:val="auto"/>
          <w:lang w:val="pt-BR"/>
        </w:rPr>
        <w:t>d</w:t>
      </w:r>
      <w:r w:rsidRPr="004E28A6">
        <w:rPr>
          <w:rFonts w:ascii="Times New Roman" w:hAnsi="Times New Roman"/>
          <w:color w:val="auto"/>
          <w:lang w:val="pt-BR"/>
        </w:rPr>
        <w:t xml:space="preserve">o Federal Reserve </w:t>
      </w:r>
      <w:proofErr w:type="spellStart"/>
      <w:r w:rsidRPr="004E28A6">
        <w:rPr>
          <w:rFonts w:ascii="Times New Roman" w:hAnsi="Times New Roman"/>
          <w:color w:val="auto"/>
          <w:lang w:val="pt-BR"/>
        </w:rPr>
        <w:t>Economic</w:t>
      </w:r>
      <w:proofErr w:type="spellEnd"/>
      <w:r w:rsidRPr="004E28A6">
        <w:rPr>
          <w:rFonts w:ascii="Times New Roman" w:hAnsi="Times New Roman"/>
          <w:color w:val="auto"/>
          <w:lang w:val="pt-BR"/>
        </w:rPr>
        <w:t xml:space="preserve"> Data (FRED), </w:t>
      </w:r>
      <w:r w:rsidR="00EF1403" w:rsidRPr="004E28A6">
        <w:rPr>
          <w:rFonts w:ascii="Times New Roman" w:hAnsi="Times New Roman"/>
          <w:color w:val="auto"/>
          <w:lang w:val="pt-BR"/>
        </w:rPr>
        <w:t xml:space="preserve">a </w:t>
      </w:r>
      <w:r w:rsidR="00D670AE" w:rsidRPr="004E28A6">
        <w:rPr>
          <w:rFonts w:ascii="Times New Roman" w:hAnsi="Times New Roman"/>
          <w:color w:val="auto"/>
          <w:lang w:val="pt-BR"/>
        </w:rPr>
        <w:t>Índia</w:t>
      </w:r>
      <w:r w:rsidR="00EF1403" w:rsidRPr="004E28A6">
        <w:rPr>
          <w:rFonts w:ascii="Times New Roman" w:hAnsi="Times New Roman"/>
          <w:color w:val="auto"/>
          <w:lang w:val="pt-BR"/>
        </w:rPr>
        <w:t xml:space="preserve"> apresenta o menor absoluto dos volumes, quase US$ 280 bilhões, seguida do Brasil e da Rússia. O destaque é a economia chinesa com quase US$ 4 trilhões. Esses patamares são consequência de taxas mensais de crescimento no acúmulo dessas reservas que oscilam de 1,12% no Brasil a 2,15% na Rússia, se considerado o período entre 1997 e 2013.</w:t>
      </w:r>
      <w:r w:rsidR="00DB1052" w:rsidRPr="004E28A6">
        <w:rPr>
          <w:rFonts w:ascii="Times New Roman" w:hAnsi="Times New Roman"/>
          <w:color w:val="auto"/>
          <w:lang w:val="pt-BR"/>
        </w:rPr>
        <w:t xml:space="preserve"> Em razão do PIB, Brasil e Índia apresentam reservas em torno de 15%, enquanto a China quase 40%</w:t>
      </w:r>
      <w:r w:rsidR="00343D92" w:rsidRPr="004E28A6">
        <w:rPr>
          <w:rFonts w:ascii="Times New Roman" w:hAnsi="Times New Roman"/>
          <w:color w:val="auto"/>
          <w:lang w:val="pt-BR"/>
        </w:rPr>
        <w:t>.</w:t>
      </w:r>
    </w:p>
    <w:p w14:paraId="3F0D2EEC" w14:textId="10FF4BF4" w:rsidR="00142311" w:rsidRPr="004E28A6" w:rsidRDefault="000304A5"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4E28A6">
        <w:rPr>
          <w:rFonts w:ascii="Times New Roman" w:hAnsi="Times New Roman"/>
          <w:color w:val="auto"/>
          <w:lang w:val="pt-BR"/>
        </w:rPr>
        <w:t>Este trabal</w:t>
      </w:r>
      <w:r w:rsidR="00AD0670" w:rsidRPr="004E28A6">
        <w:rPr>
          <w:rFonts w:ascii="Times New Roman" w:hAnsi="Times New Roman"/>
          <w:color w:val="auto"/>
          <w:lang w:val="pt-BR"/>
        </w:rPr>
        <w:t xml:space="preserve">ho está dividido em </w:t>
      </w:r>
      <w:r w:rsidR="00EF1403" w:rsidRPr="004E28A6">
        <w:rPr>
          <w:rFonts w:ascii="Times New Roman" w:hAnsi="Times New Roman"/>
          <w:color w:val="auto"/>
          <w:lang w:val="pt-BR"/>
        </w:rPr>
        <w:t>cinco</w:t>
      </w:r>
      <w:r w:rsidR="00AD0670" w:rsidRPr="004E28A6">
        <w:rPr>
          <w:rFonts w:ascii="Times New Roman" w:hAnsi="Times New Roman"/>
          <w:color w:val="auto"/>
          <w:lang w:val="pt-BR"/>
        </w:rPr>
        <w:t xml:space="preserve"> seções. A seção </w:t>
      </w:r>
      <w:r w:rsidR="002500B2" w:rsidRPr="004E28A6">
        <w:rPr>
          <w:rFonts w:ascii="Times New Roman" w:hAnsi="Times New Roman"/>
          <w:color w:val="auto"/>
          <w:lang w:val="pt-BR"/>
        </w:rPr>
        <w:t>2</w:t>
      </w:r>
      <w:r w:rsidR="00AD0670" w:rsidRPr="004E28A6">
        <w:rPr>
          <w:rFonts w:ascii="Times New Roman" w:hAnsi="Times New Roman"/>
          <w:color w:val="auto"/>
          <w:lang w:val="pt-BR"/>
        </w:rPr>
        <w:t xml:space="preserve"> analisa </w:t>
      </w:r>
      <w:r w:rsidR="00431218" w:rsidRPr="004E28A6">
        <w:rPr>
          <w:rFonts w:ascii="Times New Roman" w:hAnsi="Times New Roman"/>
          <w:color w:val="auto"/>
          <w:lang w:val="pt-BR"/>
        </w:rPr>
        <w:t>os</w:t>
      </w:r>
      <w:r w:rsidRPr="004E28A6">
        <w:rPr>
          <w:rFonts w:ascii="Times New Roman" w:hAnsi="Times New Roman"/>
          <w:color w:val="auto"/>
          <w:lang w:val="pt-BR"/>
        </w:rPr>
        <w:t xml:space="preserve"> </w:t>
      </w:r>
      <w:r w:rsidR="002500B2" w:rsidRPr="004E28A6">
        <w:rPr>
          <w:rFonts w:ascii="Times New Roman" w:hAnsi="Times New Roman"/>
          <w:color w:val="auto"/>
          <w:lang w:val="pt-BR"/>
        </w:rPr>
        <w:t>BRIC</w:t>
      </w:r>
      <w:r w:rsidRPr="004E28A6">
        <w:rPr>
          <w:rFonts w:ascii="Times New Roman" w:hAnsi="Times New Roman"/>
          <w:color w:val="auto"/>
          <w:lang w:val="pt-BR"/>
        </w:rPr>
        <w:t xml:space="preserve">, </w:t>
      </w:r>
      <w:r w:rsidR="00EF1403" w:rsidRPr="004E28A6">
        <w:rPr>
          <w:rFonts w:ascii="Times New Roman" w:hAnsi="Times New Roman"/>
          <w:color w:val="auto"/>
          <w:lang w:val="pt-BR"/>
        </w:rPr>
        <w:t>em termos sociais, ec</w:t>
      </w:r>
      <w:r w:rsidRPr="004E28A6">
        <w:rPr>
          <w:rFonts w:ascii="Times New Roman" w:hAnsi="Times New Roman"/>
          <w:color w:val="auto"/>
          <w:lang w:val="pt-BR"/>
        </w:rPr>
        <w:t>onômic</w:t>
      </w:r>
      <w:r w:rsidR="00AD0670" w:rsidRPr="004E28A6">
        <w:rPr>
          <w:rFonts w:ascii="Times New Roman" w:hAnsi="Times New Roman"/>
          <w:color w:val="auto"/>
          <w:lang w:val="pt-BR"/>
        </w:rPr>
        <w:t xml:space="preserve">os e financeiros destas nações. Na </w:t>
      </w:r>
      <w:r w:rsidR="002500B2" w:rsidRPr="004E28A6">
        <w:rPr>
          <w:rFonts w:ascii="Times New Roman" w:hAnsi="Times New Roman"/>
          <w:color w:val="auto"/>
          <w:lang w:val="pt-BR"/>
        </w:rPr>
        <w:t>terceira</w:t>
      </w:r>
      <w:r w:rsidR="00431218" w:rsidRPr="004E28A6">
        <w:rPr>
          <w:rFonts w:ascii="Times New Roman" w:hAnsi="Times New Roman"/>
          <w:color w:val="auto"/>
          <w:lang w:val="pt-BR"/>
        </w:rPr>
        <w:t xml:space="preserve"> parte, </w:t>
      </w:r>
      <w:r w:rsidR="002741A2" w:rsidRPr="004E28A6">
        <w:rPr>
          <w:rFonts w:ascii="Times New Roman" w:hAnsi="Times New Roman"/>
          <w:color w:val="auto"/>
          <w:lang w:val="pt-BR"/>
        </w:rPr>
        <w:t>detalha-se a metodologia</w:t>
      </w:r>
      <w:r w:rsidR="002500B2" w:rsidRPr="004E28A6">
        <w:rPr>
          <w:rFonts w:ascii="Times New Roman" w:hAnsi="Times New Roman"/>
          <w:color w:val="auto"/>
          <w:lang w:val="pt-BR"/>
        </w:rPr>
        <w:t>, sendo o</w:t>
      </w:r>
      <w:r w:rsidR="000D0486" w:rsidRPr="004E28A6">
        <w:rPr>
          <w:rFonts w:ascii="Times New Roman" w:hAnsi="Times New Roman"/>
          <w:color w:val="auto"/>
          <w:lang w:val="pt-BR"/>
        </w:rPr>
        <w:t xml:space="preserve"> exercício </w:t>
      </w:r>
      <w:r w:rsidR="000D0486" w:rsidRPr="004E28A6">
        <w:rPr>
          <w:rFonts w:ascii="Times New Roman" w:hAnsi="Times New Roman"/>
          <w:color w:val="auto"/>
          <w:lang w:val="pt-BR"/>
        </w:rPr>
        <w:lastRenderedPageBreak/>
        <w:t>e</w:t>
      </w:r>
      <w:r w:rsidRPr="004E28A6">
        <w:rPr>
          <w:rFonts w:ascii="Times New Roman" w:hAnsi="Times New Roman"/>
          <w:color w:val="auto"/>
          <w:lang w:val="pt-BR"/>
        </w:rPr>
        <w:t>mpírico</w:t>
      </w:r>
      <w:r w:rsidR="00AD0670" w:rsidRPr="004E28A6">
        <w:rPr>
          <w:rFonts w:ascii="Times New Roman" w:hAnsi="Times New Roman"/>
          <w:color w:val="auto"/>
          <w:lang w:val="pt-BR"/>
        </w:rPr>
        <w:t xml:space="preserve"> </w:t>
      </w:r>
      <w:r w:rsidR="002500B2" w:rsidRPr="004E28A6">
        <w:rPr>
          <w:rFonts w:ascii="Times New Roman" w:hAnsi="Times New Roman"/>
          <w:color w:val="auto"/>
          <w:lang w:val="pt-BR"/>
        </w:rPr>
        <w:t>reportado</w:t>
      </w:r>
      <w:r w:rsidR="00AD0670" w:rsidRPr="004E28A6">
        <w:rPr>
          <w:rFonts w:ascii="Times New Roman" w:hAnsi="Times New Roman"/>
          <w:color w:val="auto"/>
          <w:lang w:val="pt-BR"/>
        </w:rPr>
        <w:t xml:space="preserve"> na seção </w:t>
      </w:r>
      <w:r w:rsidR="002500B2" w:rsidRPr="004E28A6">
        <w:rPr>
          <w:rFonts w:ascii="Times New Roman" w:hAnsi="Times New Roman"/>
          <w:color w:val="auto"/>
          <w:lang w:val="pt-BR"/>
        </w:rPr>
        <w:t>4</w:t>
      </w:r>
      <w:r w:rsidRPr="004E28A6">
        <w:rPr>
          <w:rFonts w:ascii="Times New Roman" w:hAnsi="Times New Roman"/>
          <w:color w:val="auto"/>
          <w:lang w:val="pt-BR"/>
        </w:rPr>
        <w:t>, com abordagens da</w:t>
      </w:r>
      <w:r w:rsidR="002500B2" w:rsidRPr="004E28A6">
        <w:rPr>
          <w:rFonts w:ascii="Times New Roman" w:hAnsi="Times New Roman"/>
          <w:color w:val="auto"/>
          <w:lang w:val="pt-BR"/>
        </w:rPr>
        <w:t>s</w:t>
      </w:r>
      <w:r w:rsidRPr="004E28A6">
        <w:rPr>
          <w:rFonts w:ascii="Times New Roman" w:hAnsi="Times New Roman"/>
          <w:color w:val="auto"/>
          <w:lang w:val="pt-BR"/>
        </w:rPr>
        <w:t xml:space="preserve"> variáveis endógenas e exógenas</w:t>
      </w:r>
      <w:r w:rsidR="00431218" w:rsidRPr="004E28A6">
        <w:rPr>
          <w:rFonts w:ascii="Times New Roman" w:hAnsi="Times New Roman"/>
          <w:color w:val="auto"/>
          <w:lang w:val="pt-BR"/>
        </w:rPr>
        <w:t xml:space="preserve">, estimações da volatilidade, análise do </w:t>
      </w:r>
      <w:r w:rsidR="00431218" w:rsidRPr="004E28A6">
        <w:rPr>
          <w:rFonts w:ascii="Times New Roman" w:hAnsi="Times New Roman"/>
          <w:i/>
          <w:color w:val="auto"/>
          <w:lang w:val="pt-BR"/>
        </w:rPr>
        <w:t xml:space="preserve">spread, </w:t>
      </w:r>
      <w:r w:rsidR="005D7F60" w:rsidRPr="004E28A6">
        <w:rPr>
          <w:rFonts w:ascii="Times New Roman" w:hAnsi="Times New Roman"/>
          <w:color w:val="auto"/>
          <w:lang w:val="pt-BR"/>
        </w:rPr>
        <w:t>e</w:t>
      </w:r>
      <w:r w:rsidR="00431218" w:rsidRPr="004E28A6">
        <w:rPr>
          <w:rFonts w:ascii="Times New Roman" w:hAnsi="Times New Roman"/>
          <w:color w:val="auto"/>
          <w:lang w:val="pt-BR"/>
        </w:rPr>
        <w:t xml:space="preserve"> os resultados obtidos pela estima</w:t>
      </w:r>
      <w:r w:rsidR="00AD0670" w:rsidRPr="004E28A6">
        <w:rPr>
          <w:rFonts w:ascii="Times New Roman" w:hAnsi="Times New Roman"/>
          <w:color w:val="auto"/>
          <w:lang w:val="pt-BR"/>
        </w:rPr>
        <w:t xml:space="preserve">ção do </w:t>
      </w:r>
      <w:r w:rsidR="00787934" w:rsidRPr="004E28A6">
        <w:rPr>
          <w:rFonts w:ascii="Times New Roman" w:hAnsi="Times New Roman"/>
          <w:color w:val="auto"/>
          <w:lang w:val="pt-BR"/>
        </w:rPr>
        <w:t>VEC</w:t>
      </w:r>
      <w:r w:rsidR="00AD0670" w:rsidRPr="004E28A6">
        <w:rPr>
          <w:rFonts w:ascii="Times New Roman" w:hAnsi="Times New Roman"/>
          <w:color w:val="auto"/>
          <w:lang w:val="pt-BR"/>
        </w:rPr>
        <w:t>.</w:t>
      </w:r>
      <w:r w:rsidR="002500B2" w:rsidRPr="004E28A6">
        <w:rPr>
          <w:rFonts w:ascii="Times New Roman" w:hAnsi="Times New Roman"/>
          <w:color w:val="auto"/>
          <w:lang w:val="pt-BR"/>
        </w:rPr>
        <w:t xml:space="preserve"> A quinta seção apresenta as considerações finais.</w:t>
      </w:r>
    </w:p>
    <w:p w14:paraId="6A0C7DEE" w14:textId="77777777" w:rsidR="00FC5380" w:rsidRPr="00564A06" w:rsidRDefault="00FC5380"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p>
    <w:p w14:paraId="2AD5C05B" w14:textId="2E3FC611" w:rsidR="00A679F6" w:rsidRPr="00564A06" w:rsidRDefault="004B4D89"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214"/>
          <w:tab w:val="left" w:pos="10080"/>
        </w:tabs>
        <w:ind w:right="294"/>
        <w:jc w:val="both"/>
        <w:rPr>
          <w:rFonts w:ascii="Times New Roman" w:hAnsi="Times New Roman"/>
          <w:b/>
          <w:color w:val="auto"/>
          <w:sz w:val="36"/>
          <w:szCs w:val="36"/>
          <w:lang w:val="pt-BR"/>
        </w:rPr>
      </w:pPr>
      <w:r w:rsidRPr="00564A06">
        <w:rPr>
          <w:rFonts w:ascii="Times New Roman" w:hAnsi="Times New Roman"/>
          <w:b/>
          <w:color w:val="auto"/>
          <w:sz w:val="36"/>
          <w:szCs w:val="36"/>
          <w:lang w:val="pt-BR"/>
        </w:rPr>
        <w:t>2. BRIC: Um bloco homogêneo</w:t>
      </w:r>
      <w:r w:rsidR="00A679F6" w:rsidRPr="00564A06">
        <w:rPr>
          <w:rFonts w:ascii="Times New Roman" w:hAnsi="Times New Roman"/>
          <w:b/>
          <w:color w:val="auto"/>
          <w:sz w:val="36"/>
          <w:szCs w:val="36"/>
          <w:lang w:val="pt-BR"/>
        </w:rPr>
        <w:t>?</w:t>
      </w:r>
    </w:p>
    <w:p w14:paraId="0B43B682" w14:textId="77777777" w:rsidR="00564A06" w:rsidRDefault="00564A06" w:rsidP="00564A06">
      <w:pPr>
        <w:jc w:val="both"/>
        <w:rPr>
          <w:rFonts w:ascii="Times New Roman" w:hAnsi="Times New Roman"/>
          <w:sz w:val="24"/>
        </w:rPr>
      </w:pPr>
      <w:r>
        <w:rPr>
          <w:rFonts w:ascii="Times New Roman" w:hAnsi="Times New Roman"/>
          <w:sz w:val="24"/>
        </w:rPr>
        <w:t xml:space="preserve">Em 2001, Jim </w:t>
      </w:r>
      <w:proofErr w:type="gramStart"/>
      <w:r>
        <w:rPr>
          <w:rFonts w:ascii="Times New Roman" w:hAnsi="Times New Roman"/>
          <w:sz w:val="24"/>
        </w:rPr>
        <w:t>O’Neil</w:t>
      </w:r>
      <w:proofErr w:type="gramEnd"/>
      <w:r>
        <w:rPr>
          <w:rFonts w:ascii="Times New Roman" w:hAnsi="Times New Roman"/>
          <w:sz w:val="24"/>
        </w:rPr>
        <w:t>, economista chefe do Goldman Sachs, sugeriu um acrônimo para um grupo de países emergente chamado BRIC, composto de Brasil, Rússia, Índia e China, sob o argumento de que esses países teriam características similares em termos de crescimento do PIB. Esse bloco, liderado pela China, teria condições de desempenhar um papel de liderança na economia global ao ponto em que as politicas monetárias e fiscais do grupo teriam impacto in decisões no resto do mundo.</w:t>
      </w:r>
    </w:p>
    <w:p w14:paraId="3FBD6055" w14:textId="77777777" w:rsidR="00564A06" w:rsidRDefault="00564A06" w:rsidP="00564A06">
      <w:pPr>
        <w:jc w:val="both"/>
        <w:rPr>
          <w:rFonts w:ascii="Times New Roman" w:hAnsi="Times New Roman"/>
          <w:sz w:val="24"/>
        </w:rPr>
      </w:pPr>
      <w:r>
        <w:rPr>
          <w:rFonts w:ascii="Times New Roman" w:hAnsi="Times New Roman"/>
          <w:sz w:val="24"/>
        </w:rPr>
        <w:t xml:space="preserve">Durante o período de 2001 a 2010, o rápido crescimento anual do PIB principalmente da China e da Índia (10,5% e 7,5% respectivamente) serviu para atrair grande atenção dos pesquisadores, </w:t>
      </w:r>
      <w:proofErr w:type="spellStart"/>
      <w:r>
        <w:rPr>
          <w:rFonts w:ascii="Times New Roman" w:hAnsi="Times New Roman"/>
          <w:sz w:val="24"/>
        </w:rPr>
        <w:t>policy</w:t>
      </w:r>
      <w:proofErr w:type="spellEnd"/>
      <w:r>
        <w:rPr>
          <w:rFonts w:ascii="Times New Roman" w:hAnsi="Times New Roman"/>
          <w:sz w:val="24"/>
        </w:rPr>
        <w:t xml:space="preserve"> </w:t>
      </w:r>
      <w:proofErr w:type="spellStart"/>
      <w:r>
        <w:rPr>
          <w:rFonts w:ascii="Times New Roman" w:hAnsi="Times New Roman"/>
          <w:sz w:val="24"/>
        </w:rPr>
        <w:t>makers</w:t>
      </w:r>
      <w:proofErr w:type="spellEnd"/>
      <w:r>
        <w:rPr>
          <w:rFonts w:ascii="Times New Roman" w:hAnsi="Times New Roman"/>
          <w:sz w:val="24"/>
        </w:rPr>
        <w:t xml:space="preserve"> e operadores do mercado financeiro para o grupo. In 2009 os quatro países criaram uma organização formal do grupo. As taxas de crescimento mostram evolução similar com Brasil sendo o que menos cresceu e China sendo o país com maior crescimento em todos os anos. No entanto as razões do crescimento foram distintas. Brasil foi basicamente impulsionado por exportações de commodities agrícolas, principalmente para China, que por sua vez exportou produtos manufaturados. Grande parte do PIB é </w:t>
      </w:r>
      <w:proofErr w:type="gramStart"/>
      <w:r>
        <w:rPr>
          <w:rFonts w:ascii="Times New Roman" w:hAnsi="Times New Roman"/>
          <w:sz w:val="24"/>
        </w:rPr>
        <w:t>baseado</w:t>
      </w:r>
      <w:proofErr w:type="gramEnd"/>
      <w:r>
        <w:rPr>
          <w:rFonts w:ascii="Times New Roman" w:hAnsi="Times New Roman"/>
          <w:sz w:val="24"/>
        </w:rPr>
        <w:t xml:space="preserve"> na exportação de pedras preciosas e serviços, em quanto que a Rússia é um grande exportador de petróleo e gás natural.</w:t>
      </w:r>
      <w:r>
        <w:rPr>
          <w:rStyle w:val="Refdenotaderodap"/>
          <w:rFonts w:ascii="Times New Roman" w:hAnsi="Times New Roman"/>
          <w:sz w:val="24"/>
        </w:rPr>
        <w:footnoteReference w:id="3"/>
      </w:r>
      <w:r>
        <w:rPr>
          <w:rFonts w:ascii="Times New Roman" w:hAnsi="Times New Roman"/>
          <w:sz w:val="24"/>
        </w:rPr>
        <w:t xml:space="preserve"> As similaridades entre esses países não é razão de consenso em outras áreas além do tamanho e crescimento potencial. Tabela 1 traz alguns indicadores relevantes do </w:t>
      </w:r>
      <w:proofErr w:type="spellStart"/>
      <w:r>
        <w:rPr>
          <w:rFonts w:ascii="Times New Roman" w:hAnsi="Times New Roman"/>
          <w:sz w:val="24"/>
        </w:rPr>
        <w:t>Human</w:t>
      </w:r>
      <w:proofErr w:type="spellEnd"/>
      <w:r>
        <w:rPr>
          <w:rFonts w:ascii="Times New Roman" w:hAnsi="Times New Roman"/>
          <w:sz w:val="24"/>
        </w:rPr>
        <w:t xml:space="preserve"> </w:t>
      </w:r>
      <w:proofErr w:type="spellStart"/>
      <w:r>
        <w:rPr>
          <w:rFonts w:ascii="Times New Roman" w:hAnsi="Times New Roman"/>
          <w:sz w:val="24"/>
        </w:rPr>
        <w:t>Development</w:t>
      </w:r>
      <w:proofErr w:type="spellEnd"/>
      <w:r>
        <w:rPr>
          <w:rFonts w:ascii="Times New Roman" w:hAnsi="Times New Roman"/>
          <w:sz w:val="24"/>
        </w:rPr>
        <w:t xml:space="preserve"> </w:t>
      </w:r>
      <w:proofErr w:type="spellStart"/>
      <w:r>
        <w:rPr>
          <w:rFonts w:ascii="Times New Roman" w:hAnsi="Times New Roman"/>
          <w:sz w:val="24"/>
        </w:rPr>
        <w:t>Report</w:t>
      </w:r>
      <w:proofErr w:type="spellEnd"/>
      <w:r>
        <w:rPr>
          <w:rFonts w:ascii="Times New Roman" w:hAnsi="Times New Roman"/>
          <w:sz w:val="24"/>
        </w:rPr>
        <w:t xml:space="preserve"> das </w:t>
      </w:r>
      <w:proofErr w:type="spellStart"/>
      <w:r>
        <w:rPr>
          <w:rFonts w:ascii="Times New Roman" w:hAnsi="Times New Roman"/>
          <w:sz w:val="24"/>
        </w:rPr>
        <w:t>Nacoes</w:t>
      </w:r>
      <w:proofErr w:type="spellEnd"/>
      <w:r>
        <w:rPr>
          <w:rFonts w:ascii="Times New Roman" w:hAnsi="Times New Roman"/>
          <w:sz w:val="24"/>
        </w:rPr>
        <w:t xml:space="preserve"> Unidas para 2010 e 2011.</w:t>
      </w:r>
    </w:p>
    <w:p w14:paraId="5F25852D" w14:textId="77777777" w:rsidR="00564A06" w:rsidRDefault="00564A06" w:rsidP="00564A06">
      <w:pPr>
        <w:jc w:val="both"/>
        <w:rPr>
          <w:rFonts w:ascii="Times New Roman" w:hAnsi="Times New Roman"/>
          <w:sz w:val="24"/>
        </w:rPr>
      </w:pPr>
      <w:r>
        <w:rPr>
          <w:rFonts w:ascii="Times New Roman" w:hAnsi="Times New Roman"/>
          <w:sz w:val="24"/>
        </w:rPr>
        <w:t xml:space="preserve">Em termos absolutos a economia chinesa supera em muito as dos demais países, sendo aproximadamente quatro vezes maior que a economia do Brasil. O grau de abertura de China e Rússia é quase três vezes maior que o do Brasil. Também há uma grande diferença entre o PIB per capita entre os países, com o da Rússia sendo aproximadamente seis vezes maior do que a Índia. Há também </w:t>
      </w:r>
      <w:proofErr w:type="gramStart"/>
      <w:r>
        <w:rPr>
          <w:rFonts w:ascii="Times New Roman" w:hAnsi="Times New Roman"/>
          <w:sz w:val="24"/>
        </w:rPr>
        <w:t>bastante</w:t>
      </w:r>
      <w:proofErr w:type="gramEnd"/>
      <w:r>
        <w:rPr>
          <w:rFonts w:ascii="Times New Roman" w:hAnsi="Times New Roman"/>
          <w:sz w:val="24"/>
        </w:rPr>
        <w:t xml:space="preserve"> diferenças com relação ao capital humano entre os países. Na Rússia a escolaridade formal media é de 8,8 anos de estudo, duas vezes maior que na Índia.</w:t>
      </w:r>
    </w:p>
    <w:p w14:paraId="3D73098E" w14:textId="77777777" w:rsidR="00564A06" w:rsidRDefault="00564A06" w:rsidP="00564A06">
      <w:pPr>
        <w:jc w:val="both"/>
        <w:rPr>
          <w:rFonts w:ascii="Times New Roman" w:hAnsi="Times New Roman"/>
          <w:sz w:val="24"/>
        </w:rPr>
      </w:pPr>
      <w:r>
        <w:rPr>
          <w:rFonts w:ascii="Times New Roman" w:hAnsi="Times New Roman"/>
          <w:sz w:val="24"/>
        </w:rPr>
        <w:t>A heterogeneidade também é grande quando se olha os indicadores sociais. O Índice de Desenvolvimento Humano (IDH) da Rússia é de 0,72 contra 0,52 da Índia, colocando-os em 65° e 119° no ranking mundial. Brasil tem apresenta a maior desigualdade de renda entre os quatro países, com um coeficiente de Gini de 55.</w:t>
      </w:r>
    </w:p>
    <w:p w14:paraId="0142703F" w14:textId="77777777" w:rsidR="00564A06" w:rsidRDefault="00564A06" w:rsidP="00564A06">
      <w:pPr>
        <w:jc w:val="both"/>
        <w:rPr>
          <w:rFonts w:ascii="Times New Roman" w:hAnsi="Times New Roman"/>
          <w:sz w:val="24"/>
        </w:rPr>
      </w:pPr>
      <w:r>
        <w:rPr>
          <w:rFonts w:ascii="Times New Roman" w:hAnsi="Times New Roman"/>
          <w:sz w:val="24"/>
        </w:rPr>
        <w:t>Finalmente, de acordo com as variáveis financeiras mais informativas, o volume de reservas da China é de aproximadamente US$2,4 trilhões, equivalente a 48% do PIB. Brasil e Índia têm reservas de menos de 20% do PIB.</w:t>
      </w:r>
    </w:p>
    <w:p w14:paraId="4F27A9C4" w14:textId="77777777" w:rsidR="006503B0" w:rsidRPr="00564A06" w:rsidRDefault="006503B0" w:rsidP="004E28A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214"/>
          <w:tab w:val="left" w:pos="10080"/>
        </w:tabs>
        <w:ind w:right="294" w:firstLine="600"/>
        <w:jc w:val="both"/>
        <w:rPr>
          <w:rFonts w:ascii="Times New Roman" w:hAnsi="Times New Roman"/>
          <w:color w:val="FF0000"/>
          <w:lang w:val="pt-BR"/>
        </w:rPr>
      </w:pPr>
    </w:p>
    <w:p w14:paraId="143DA50F" w14:textId="6B7B2052" w:rsidR="00A679F6" w:rsidRPr="00F14067" w:rsidRDefault="00F14067" w:rsidP="006503B0">
      <w:pPr>
        <w:tabs>
          <w:tab w:val="left" w:pos="8820"/>
          <w:tab w:val="left" w:pos="9214"/>
        </w:tabs>
        <w:ind w:right="282"/>
        <w:jc w:val="both"/>
        <w:rPr>
          <w:b/>
          <w:color w:val="FF0000"/>
          <w:sz w:val="36"/>
          <w:szCs w:val="36"/>
        </w:rPr>
      </w:pPr>
      <w:r w:rsidRPr="00F14067">
        <w:rPr>
          <w:rFonts w:ascii="Times New Roman" w:hAnsi="Times New Roman"/>
          <w:b/>
          <w:color w:val="auto"/>
          <w:sz w:val="24"/>
        </w:rPr>
        <w:lastRenderedPageBreak/>
        <w:t>Tabela</w:t>
      </w:r>
      <w:r w:rsidR="00A679F6" w:rsidRPr="00F14067">
        <w:rPr>
          <w:rFonts w:ascii="Times New Roman" w:hAnsi="Times New Roman"/>
          <w:b/>
          <w:color w:val="auto"/>
          <w:sz w:val="24"/>
        </w:rPr>
        <w:t xml:space="preserve"> 1. </w:t>
      </w:r>
      <w:r>
        <w:rPr>
          <w:rFonts w:ascii="Times New Roman" w:hAnsi="Times New Roman"/>
          <w:color w:val="auto"/>
          <w:sz w:val="24"/>
        </w:rPr>
        <w:t>Variáveis macroeconômicas</w:t>
      </w:r>
      <w:r w:rsidRPr="00F14067">
        <w:rPr>
          <w:rFonts w:ascii="Times New Roman" w:hAnsi="Times New Roman"/>
          <w:color w:val="auto"/>
          <w:sz w:val="24"/>
        </w:rPr>
        <w:t>, demog</w:t>
      </w:r>
      <w:r>
        <w:rPr>
          <w:rFonts w:ascii="Times New Roman" w:hAnsi="Times New Roman"/>
          <w:color w:val="auto"/>
          <w:sz w:val="24"/>
        </w:rPr>
        <w:t>ráficas, financeiras e politicas</w:t>
      </w:r>
      <w:r w:rsidR="00A679F6" w:rsidRPr="00F14067">
        <w:rPr>
          <w:rFonts w:ascii="Times New Roman" w:hAnsi="Times New Roman"/>
          <w:color w:val="auto"/>
          <w:sz w:val="24"/>
          <w:vertAlign w:val="superscript"/>
        </w:rPr>
        <w:t>, b, c, d, e, f, g, h</w:t>
      </w:r>
      <w:r w:rsidR="00564A06" w:rsidRPr="00F14067">
        <w:rPr>
          <w:rFonts w:ascii="Times New Roman" w:hAnsi="Times New Roman"/>
          <w:color w:val="auto"/>
          <w:sz w:val="24"/>
          <w:vertAlign w:val="superscript"/>
        </w:rPr>
        <w:t>, j,</w:t>
      </w:r>
      <w:r w:rsidRPr="00F14067">
        <w:rPr>
          <w:rFonts w:ascii="Times New Roman" w:hAnsi="Times New Roman"/>
          <w:color w:val="auto"/>
          <w:sz w:val="24"/>
          <w:vertAlign w:val="superscript"/>
        </w:rPr>
        <w:t xml:space="preserve"> </w:t>
      </w:r>
      <w:r w:rsidR="00564A06" w:rsidRPr="00F14067">
        <w:rPr>
          <w:rFonts w:ascii="Times New Roman" w:hAnsi="Times New Roman"/>
          <w:color w:val="auto"/>
          <w:sz w:val="24"/>
          <w:vertAlign w:val="superscript"/>
        </w:rPr>
        <w:t>k,</w:t>
      </w:r>
      <w:r w:rsidRPr="00F14067">
        <w:rPr>
          <w:rFonts w:ascii="Times New Roman" w:hAnsi="Times New Roman"/>
          <w:color w:val="auto"/>
          <w:sz w:val="24"/>
          <w:vertAlign w:val="superscript"/>
        </w:rPr>
        <w:t xml:space="preserve"> </w:t>
      </w:r>
      <w:r w:rsidR="00564A06" w:rsidRPr="00F14067">
        <w:rPr>
          <w:rFonts w:ascii="Times New Roman" w:hAnsi="Times New Roman"/>
          <w:color w:val="auto"/>
          <w:sz w:val="24"/>
          <w:vertAlign w:val="superscript"/>
        </w:rPr>
        <w:t>l,</w:t>
      </w:r>
      <w:r w:rsidRPr="00F14067">
        <w:rPr>
          <w:rFonts w:ascii="Times New Roman" w:hAnsi="Times New Roman"/>
          <w:color w:val="auto"/>
          <w:sz w:val="24"/>
          <w:vertAlign w:val="superscript"/>
        </w:rPr>
        <w:t xml:space="preserve"> </w:t>
      </w:r>
      <w:r w:rsidR="00564A06" w:rsidRPr="00F14067">
        <w:rPr>
          <w:rFonts w:ascii="Times New Roman" w:hAnsi="Times New Roman"/>
          <w:color w:val="auto"/>
          <w:sz w:val="24"/>
          <w:vertAlign w:val="superscript"/>
        </w:rPr>
        <w:t>m,</w:t>
      </w:r>
      <w:r w:rsidRPr="00F14067">
        <w:rPr>
          <w:rFonts w:ascii="Times New Roman" w:hAnsi="Times New Roman"/>
          <w:color w:val="auto"/>
          <w:sz w:val="24"/>
          <w:vertAlign w:val="superscript"/>
        </w:rPr>
        <w:t xml:space="preserve"> </w:t>
      </w:r>
      <w:r w:rsidR="00564A06" w:rsidRPr="00F14067">
        <w:rPr>
          <w:rFonts w:ascii="Times New Roman" w:hAnsi="Times New Roman"/>
          <w:color w:val="auto"/>
          <w:sz w:val="24"/>
          <w:vertAlign w:val="superscript"/>
        </w:rPr>
        <w:t>n,</w:t>
      </w:r>
      <w:r w:rsidRPr="00F14067">
        <w:rPr>
          <w:rFonts w:ascii="Times New Roman" w:hAnsi="Times New Roman"/>
          <w:color w:val="auto"/>
          <w:sz w:val="24"/>
          <w:vertAlign w:val="superscript"/>
        </w:rPr>
        <w:t xml:space="preserve"> </w:t>
      </w:r>
      <w:r w:rsidR="00564A06" w:rsidRPr="00F14067">
        <w:rPr>
          <w:rFonts w:ascii="Times New Roman" w:hAnsi="Times New Roman"/>
          <w:color w:val="auto"/>
          <w:sz w:val="24"/>
          <w:vertAlign w:val="superscript"/>
        </w:rPr>
        <w:t>o</w:t>
      </w:r>
      <w:bookmarkStart w:id="3" w:name="_MON_1498929121"/>
      <w:bookmarkStart w:id="4" w:name="_MON_1498929241"/>
      <w:bookmarkStart w:id="5" w:name="_MON_1498929700"/>
      <w:bookmarkStart w:id="6" w:name="_MON_1498929725"/>
      <w:bookmarkStart w:id="7" w:name="_MON_1498929745"/>
      <w:bookmarkStart w:id="8" w:name="_MON_1498929761"/>
      <w:bookmarkStart w:id="9" w:name="_MON_1498929777"/>
      <w:bookmarkStart w:id="10" w:name="_MON_1498929794"/>
      <w:bookmarkStart w:id="11" w:name="_MON_1498929806"/>
      <w:bookmarkStart w:id="12" w:name="_MON_1498929813"/>
      <w:bookmarkEnd w:id="3"/>
      <w:bookmarkEnd w:id="4"/>
      <w:bookmarkEnd w:id="5"/>
      <w:bookmarkEnd w:id="6"/>
      <w:bookmarkEnd w:id="7"/>
      <w:bookmarkEnd w:id="8"/>
      <w:bookmarkEnd w:id="9"/>
      <w:bookmarkEnd w:id="10"/>
      <w:bookmarkEnd w:id="11"/>
      <w:bookmarkEnd w:id="12"/>
      <w:bookmarkStart w:id="13" w:name="_MON_1412000993"/>
      <w:bookmarkEnd w:id="13"/>
      <w:r w:rsidR="00DF054A" w:rsidRPr="00A679F6">
        <w:rPr>
          <w:color w:val="FF0000"/>
          <w:szCs w:val="20"/>
          <w:lang w:val="en-US"/>
        </w:rPr>
        <w:object w:dxaOrig="11018" w:dyaOrig="9706" w14:anchorId="1BF1EB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45pt;height:525.8pt" o:ole="">
            <v:imagedata r:id="rId12" o:title=""/>
          </v:shape>
          <o:OLEObject Type="Embed" ProgID="Excel.Sheet.12" ShapeID="_x0000_i1025" DrawAspect="Content" ObjectID="_1498930526" r:id="rId13"/>
        </w:object>
      </w:r>
    </w:p>
    <w:p w14:paraId="2A5D6456" w14:textId="77777777" w:rsidR="00A679F6" w:rsidRPr="00F14067" w:rsidRDefault="00A679F6"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214"/>
          <w:tab w:val="left" w:pos="10080"/>
        </w:tabs>
        <w:ind w:right="294" w:firstLine="600"/>
        <w:jc w:val="both"/>
        <w:rPr>
          <w:rFonts w:ascii="Times New Roman" w:hAnsi="Times New Roman"/>
          <w:color w:val="auto"/>
          <w:lang w:val="pt-BR"/>
        </w:rPr>
      </w:pPr>
    </w:p>
    <w:p w14:paraId="7B791FC3" w14:textId="77777777" w:rsidR="00DF054A" w:rsidRPr="00D135F0" w:rsidRDefault="00DF054A" w:rsidP="00DF054A">
      <w:pPr>
        <w:jc w:val="both"/>
        <w:rPr>
          <w:color w:val="auto"/>
          <w:sz w:val="16"/>
          <w:szCs w:val="16"/>
          <w:lang w:eastAsia="en-US"/>
        </w:rPr>
      </w:pPr>
      <w:proofErr w:type="gramStart"/>
      <w:r w:rsidRPr="00DF054A">
        <w:rPr>
          <w:color w:val="auto"/>
          <w:sz w:val="16"/>
          <w:szCs w:val="16"/>
          <w:vertAlign w:val="superscript"/>
          <w:lang w:val="en-US" w:eastAsia="en-US"/>
        </w:rPr>
        <w:t>a</w:t>
      </w:r>
      <w:proofErr w:type="gramEnd"/>
      <w:r w:rsidRPr="00DF054A">
        <w:rPr>
          <w:color w:val="auto"/>
          <w:sz w:val="16"/>
          <w:szCs w:val="16"/>
          <w:lang w:val="en-US" w:eastAsia="en-US"/>
        </w:rPr>
        <w:t xml:space="preserve"> Data are for 2010. Main data source: </w:t>
      </w:r>
      <w:proofErr w:type="spellStart"/>
      <w:r w:rsidRPr="00DF054A">
        <w:rPr>
          <w:color w:val="auto"/>
          <w:sz w:val="16"/>
          <w:szCs w:val="16"/>
          <w:lang w:val="en-US" w:eastAsia="en-US"/>
        </w:rPr>
        <w:t>Barro</w:t>
      </w:r>
      <w:proofErr w:type="spellEnd"/>
      <w:r w:rsidRPr="00DF054A">
        <w:rPr>
          <w:color w:val="auto"/>
          <w:sz w:val="16"/>
          <w:szCs w:val="16"/>
          <w:lang w:val="en-US" w:eastAsia="en-US"/>
        </w:rPr>
        <w:t xml:space="preserve"> and Lee (2010). </w:t>
      </w:r>
      <w:proofErr w:type="gramStart"/>
      <w:r w:rsidRPr="00DF054A">
        <w:rPr>
          <w:color w:val="auto"/>
          <w:sz w:val="16"/>
          <w:szCs w:val="16"/>
          <w:vertAlign w:val="superscript"/>
          <w:lang w:val="en-US" w:eastAsia="en-US"/>
        </w:rPr>
        <w:t>b</w:t>
      </w:r>
      <w:proofErr w:type="gramEnd"/>
      <w:r w:rsidRPr="00DF054A">
        <w:rPr>
          <w:color w:val="auto"/>
          <w:sz w:val="16"/>
          <w:szCs w:val="16"/>
          <w:lang w:val="en-US" w:eastAsia="en-US"/>
        </w:rPr>
        <w:t xml:space="preserve"> Percentage of the population ages 25 and older that have reached secondary education. Data are for 2010. Main data source: UNESCO Institute for Statistics (2010).  </w:t>
      </w:r>
      <w:proofErr w:type="gramStart"/>
      <w:r w:rsidRPr="00DF054A">
        <w:rPr>
          <w:color w:val="auto"/>
          <w:sz w:val="16"/>
          <w:szCs w:val="16"/>
          <w:vertAlign w:val="superscript"/>
          <w:lang w:val="en-US" w:eastAsia="en-US"/>
        </w:rPr>
        <w:t>c</w:t>
      </w:r>
      <w:proofErr w:type="gramEnd"/>
      <w:r w:rsidRPr="00DF054A">
        <w:rPr>
          <w:color w:val="auto"/>
          <w:sz w:val="16"/>
          <w:szCs w:val="16"/>
          <w:lang w:val="en-US" w:eastAsia="en-US"/>
        </w:rPr>
        <w:t xml:space="preserve"> Percentage of the population ages 15 and older who can, with understanding, both read and write a short simple statement on their everyday life.  </w:t>
      </w:r>
      <w:proofErr w:type="spellStart"/>
      <w:r w:rsidRPr="00DF054A">
        <w:rPr>
          <w:color w:val="auto"/>
          <w:sz w:val="16"/>
          <w:szCs w:val="16"/>
          <w:lang w:val="en-US" w:eastAsia="en-US"/>
        </w:rPr>
        <w:t>Período</w:t>
      </w:r>
      <w:proofErr w:type="spellEnd"/>
      <w:r w:rsidRPr="00DF054A">
        <w:rPr>
          <w:color w:val="auto"/>
          <w:sz w:val="16"/>
          <w:szCs w:val="16"/>
          <w:lang w:val="en-US" w:eastAsia="en-US"/>
        </w:rPr>
        <w:t xml:space="preserve">: 2010. Main data source: UNESCO Institute for Statistics (2011). </w:t>
      </w:r>
      <w:proofErr w:type="gramStart"/>
      <w:r w:rsidRPr="00DF054A">
        <w:rPr>
          <w:color w:val="auto"/>
          <w:sz w:val="16"/>
          <w:szCs w:val="16"/>
          <w:vertAlign w:val="superscript"/>
          <w:lang w:val="en-US" w:eastAsia="en-US"/>
        </w:rPr>
        <w:t>d</w:t>
      </w:r>
      <w:proofErr w:type="gramEnd"/>
      <w:r w:rsidRPr="00DF054A">
        <w:rPr>
          <w:color w:val="auto"/>
          <w:sz w:val="16"/>
          <w:szCs w:val="16"/>
          <w:lang w:val="en-US" w:eastAsia="en-US"/>
        </w:rPr>
        <w:t xml:space="preserve"> A composite index measuring average achievement in three basic dimensions of human development — a long and healthy life, knowledge and a decent standard of living. Data are for 2010. Calculated based on data from UNDESA (2009), </w:t>
      </w:r>
      <w:proofErr w:type="spellStart"/>
      <w:r w:rsidRPr="00DF054A">
        <w:rPr>
          <w:color w:val="auto"/>
          <w:sz w:val="16"/>
          <w:szCs w:val="16"/>
          <w:lang w:val="en-US" w:eastAsia="en-US"/>
        </w:rPr>
        <w:t>Barro</w:t>
      </w:r>
      <w:proofErr w:type="spellEnd"/>
      <w:r w:rsidRPr="00DF054A">
        <w:rPr>
          <w:color w:val="auto"/>
          <w:sz w:val="16"/>
          <w:szCs w:val="16"/>
          <w:lang w:val="en-US" w:eastAsia="en-US"/>
        </w:rPr>
        <w:t xml:space="preserve"> and Lee (2010), UNESCO Institute for Statistics (2010), World Bank (2010b) and IMF (2010). </w:t>
      </w:r>
      <w:proofErr w:type="gramStart"/>
      <w:r w:rsidRPr="00DF054A">
        <w:rPr>
          <w:color w:val="auto"/>
          <w:sz w:val="16"/>
          <w:szCs w:val="16"/>
          <w:vertAlign w:val="superscript"/>
          <w:lang w:val="en-US" w:eastAsia="en-US"/>
        </w:rPr>
        <w:t>e</w:t>
      </w:r>
      <w:proofErr w:type="gramEnd"/>
      <w:r w:rsidRPr="00DF054A">
        <w:rPr>
          <w:color w:val="auto"/>
          <w:sz w:val="16"/>
          <w:szCs w:val="16"/>
          <w:lang w:val="en-US" w:eastAsia="en-US"/>
        </w:rPr>
        <w:t xml:space="preserve"> Data are for 2010. Main data source: World Bank (2010a). </w:t>
      </w:r>
      <w:proofErr w:type="gramStart"/>
      <w:r w:rsidRPr="00DF054A">
        <w:rPr>
          <w:color w:val="auto"/>
          <w:sz w:val="16"/>
          <w:szCs w:val="16"/>
          <w:vertAlign w:val="superscript"/>
          <w:lang w:val="en-US" w:eastAsia="en-US"/>
        </w:rPr>
        <w:t>f</w:t>
      </w:r>
      <w:proofErr w:type="gramEnd"/>
      <w:r w:rsidRPr="00DF054A">
        <w:rPr>
          <w:color w:val="auto"/>
          <w:sz w:val="16"/>
          <w:szCs w:val="16"/>
          <w:lang w:val="en-US" w:eastAsia="en-US"/>
        </w:rPr>
        <w:t xml:space="preserve"> Percentage of the population living below the national poverty line, which is the poverty line deemed appropriate for a country by its authorities. National estimates are based on population-weighted subgroup estimates from household surveys. Data are for 2009. Main data source: World Bank (2011). </w:t>
      </w:r>
      <w:proofErr w:type="gramStart"/>
      <w:r w:rsidRPr="00DF054A">
        <w:rPr>
          <w:color w:val="auto"/>
          <w:sz w:val="16"/>
          <w:szCs w:val="16"/>
          <w:vertAlign w:val="superscript"/>
          <w:lang w:val="en-US" w:eastAsia="en-US"/>
        </w:rPr>
        <w:t>g</w:t>
      </w:r>
      <w:proofErr w:type="gramEnd"/>
      <w:r w:rsidRPr="00DF054A">
        <w:rPr>
          <w:color w:val="auto"/>
          <w:sz w:val="16"/>
          <w:szCs w:val="16"/>
          <w:lang w:val="en-US" w:eastAsia="en-US"/>
        </w:rPr>
        <w:t xml:space="preserve"> Total population (millions). Data are for 2010. Main data source: UNDESA (2009). </w:t>
      </w:r>
      <w:proofErr w:type="gramStart"/>
      <w:r w:rsidRPr="00DF054A">
        <w:rPr>
          <w:color w:val="auto"/>
          <w:sz w:val="16"/>
          <w:szCs w:val="16"/>
          <w:vertAlign w:val="superscript"/>
          <w:lang w:val="en-US" w:eastAsia="en-US"/>
        </w:rPr>
        <w:t>h</w:t>
      </w:r>
      <w:proofErr w:type="gramEnd"/>
      <w:r w:rsidRPr="00DF054A">
        <w:rPr>
          <w:color w:val="auto"/>
          <w:sz w:val="16"/>
          <w:szCs w:val="16"/>
          <w:lang w:val="en-US" w:eastAsia="en-US"/>
        </w:rPr>
        <w:t xml:space="preserve"> Urban population (% of total). Because data are based on national definitions of what constitutes a city or metropolitan area, cross-country comparison should be made with caution. Data are for 2010. Main data source: UNDESA (2009). </w:t>
      </w:r>
      <w:proofErr w:type="spellStart"/>
      <w:proofErr w:type="gramStart"/>
      <w:r w:rsidRPr="00DF054A">
        <w:rPr>
          <w:color w:val="auto"/>
          <w:sz w:val="16"/>
          <w:szCs w:val="16"/>
          <w:vertAlign w:val="superscript"/>
          <w:lang w:val="en-US" w:eastAsia="en-US"/>
        </w:rPr>
        <w:t>i</w:t>
      </w:r>
      <w:proofErr w:type="spellEnd"/>
      <w:proofErr w:type="gramEnd"/>
      <w:r w:rsidRPr="00DF054A">
        <w:rPr>
          <w:color w:val="auto"/>
          <w:sz w:val="16"/>
          <w:szCs w:val="16"/>
          <w:lang w:val="en-US" w:eastAsia="en-US"/>
        </w:rPr>
        <w:t xml:space="preserve"> Employment to population ratio (% of population ages 15–64). Data are for 2008. Main data source: ILO (2010). </w:t>
      </w:r>
      <w:proofErr w:type="gramStart"/>
      <w:r w:rsidRPr="00DF054A">
        <w:rPr>
          <w:color w:val="auto"/>
          <w:sz w:val="16"/>
          <w:szCs w:val="16"/>
          <w:vertAlign w:val="superscript"/>
          <w:lang w:val="en-US" w:eastAsia="en-US"/>
        </w:rPr>
        <w:t>j</w:t>
      </w:r>
      <w:proofErr w:type="gramEnd"/>
      <w:r w:rsidRPr="00DF054A">
        <w:rPr>
          <w:color w:val="auto"/>
          <w:sz w:val="16"/>
          <w:szCs w:val="16"/>
          <w:lang w:val="en-US" w:eastAsia="en-US"/>
        </w:rPr>
        <w:t xml:space="preserve"> 0 is nondemocratic, 1 is democratic with no alternation, 2 is democratic. Data are for 2008. Main data source: </w:t>
      </w:r>
      <w:proofErr w:type="spellStart"/>
      <w:r w:rsidRPr="00DF054A">
        <w:rPr>
          <w:color w:val="auto"/>
          <w:sz w:val="16"/>
          <w:szCs w:val="16"/>
          <w:lang w:val="en-US" w:eastAsia="en-US"/>
        </w:rPr>
        <w:t>Cheibub</w:t>
      </w:r>
      <w:proofErr w:type="spellEnd"/>
      <w:r w:rsidRPr="00DF054A">
        <w:rPr>
          <w:color w:val="auto"/>
          <w:sz w:val="16"/>
          <w:szCs w:val="16"/>
          <w:lang w:val="en-US" w:eastAsia="en-US"/>
        </w:rPr>
        <w:t xml:space="preserve">, Gandhi e Vreeland (2010). </w:t>
      </w:r>
      <w:proofErr w:type="gramStart"/>
      <w:r w:rsidRPr="00DF054A">
        <w:rPr>
          <w:color w:val="auto"/>
          <w:sz w:val="16"/>
          <w:szCs w:val="16"/>
          <w:vertAlign w:val="superscript"/>
          <w:lang w:val="en-US" w:eastAsia="en-US"/>
        </w:rPr>
        <w:t>k</w:t>
      </w:r>
      <w:proofErr w:type="gramEnd"/>
      <w:r w:rsidRPr="00DF054A">
        <w:rPr>
          <w:color w:val="auto"/>
          <w:sz w:val="16"/>
          <w:szCs w:val="16"/>
          <w:lang w:val="en-US" w:eastAsia="en-US"/>
        </w:rPr>
        <w:t xml:space="preserve"> Sum of equity capital, reinvestment of earnings, other long-term capital and short-term capital, expressed as a percentage of gross domestic product (GDP). Data are for 2009. Main data source: World Bank (2011). </w:t>
      </w:r>
      <w:proofErr w:type="gramStart"/>
      <w:r w:rsidRPr="00DF054A">
        <w:rPr>
          <w:color w:val="auto"/>
          <w:sz w:val="16"/>
          <w:szCs w:val="16"/>
          <w:vertAlign w:val="superscript"/>
          <w:lang w:val="en-US" w:eastAsia="en-US"/>
        </w:rPr>
        <w:t>l</w:t>
      </w:r>
      <w:proofErr w:type="gramEnd"/>
      <w:r w:rsidRPr="00DF054A">
        <w:rPr>
          <w:color w:val="auto"/>
          <w:sz w:val="16"/>
          <w:szCs w:val="16"/>
          <w:lang w:val="en-US" w:eastAsia="en-US"/>
        </w:rPr>
        <w:t xml:space="preserve"> Total reserves, including gold. Data are for 2010. Data source: IFS/IMF. </w:t>
      </w:r>
      <w:proofErr w:type="gramStart"/>
      <w:r w:rsidRPr="00DF054A">
        <w:rPr>
          <w:color w:val="auto"/>
          <w:sz w:val="16"/>
          <w:szCs w:val="16"/>
          <w:vertAlign w:val="superscript"/>
          <w:lang w:val="en-US" w:eastAsia="en-US"/>
        </w:rPr>
        <w:t>m</w:t>
      </w:r>
      <w:proofErr w:type="gramEnd"/>
      <w:r w:rsidRPr="00DF054A">
        <w:rPr>
          <w:color w:val="auto"/>
          <w:sz w:val="16"/>
          <w:szCs w:val="16"/>
          <w:lang w:val="en-US" w:eastAsia="en-US"/>
        </w:rPr>
        <w:t xml:space="preserve"> Gross domestic product (GDP) expressed in purchasing power parity international dollar terms, divided by midyear population. Data are for 2009. Main data source: World Bank (2011). </w:t>
      </w:r>
      <w:proofErr w:type="gramStart"/>
      <w:r w:rsidRPr="00DF054A">
        <w:rPr>
          <w:color w:val="auto"/>
          <w:sz w:val="16"/>
          <w:szCs w:val="16"/>
          <w:vertAlign w:val="superscript"/>
          <w:lang w:val="en-US" w:eastAsia="en-US"/>
        </w:rPr>
        <w:t>n</w:t>
      </w:r>
      <w:proofErr w:type="gramEnd"/>
      <w:r w:rsidRPr="00DF054A">
        <w:rPr>
          <w:color w:val="auto"/>
          <w:sz w:val="16"/>
          <w:szCs w:val="16"/>
          <w:lang w:val="en-US" w:eastAsia="en-US"/>
        </w:rPr>
        <w:t xml:space="preserve"> </w:t>
      </w:r>
      <w:r w:rsidRPr="00DF054A">
        <w:rPr>
          <w:color w:val="auto"/>
          <w:sz w:val="16"/>
          <w:szCs w:val="16"/>
          <w:lang w:val="en-US" w:eastAsia="en-US"/>
        </w:rPr>
        <w:lastRenderedPageBreak/>
        <w:t xml:space="preserve">Exports of goods and services free on board. Data are for 2010. Data source: IFS/IMF. </w:t>
      </w:r>
      <w:proofErr w:type="gramStart"/>
      <w:r w:rsidRPr="00DF054A">
        <w:rPr>
          <w:color w:val="auto"/>
          <w:sz w:val="16"/>
          <w:szCs w:val="16"/>
          <w:vertAlign w:val="superscript"/>
          <w:lang w:val="en-US" w:eastAsia="en-US"/>
        </w:rPr>
        <w:t>o</w:t>
      </w:r>
      <w:proofErr w:type="gramEnd"/>
      <w:r w:rsidRPr="00DF054A">
        <w:rPr>
          <w:color w:val="auto"/>
          <w:sz w:val="16"/>
          <w:szCs w:val="16"/>
          <w:lang w:val="en-US" w:eastAsia="en-US"/>
        </w:rPr>
        <w:t xml:space="preserve"> Imports of goods and services cost, insurance and freight. </w:t>
      </w:r>
      <w:r w:rsidRPr="00D135F0">
        <w:rPr>
          <w:color w:val="auto"/>
          <w:sz w:val="16"/>
          <w:szCs w:val="16"/>
          <w:lang w:eastAsia="en-US"/>
        </w:rPr>
        <w:t xml:space="preserve">Data are for 2010. Data </w:t>
      </w:r>
      <w:proofErr w:type="spellStart"/>
      <w:r w:rsidRPr="00D135F0">
        <w:rPr>
          <w:color w:val="auto"/>
          <w:sz w:val="16"/>
          <w:szCs w:val="16"/>
          <w:lang w:eastAsia="en-US"/>
        </w:rPr>
        <w:t>source</w:t>
      </w:r>
      <w:proofErr w:type="spellEnd"/>
      <w:r w:rsidRPr="00D135F0">
        <w:rPr>
          <w:color w:val="auto"/>
          <w:sz w:val="16"/>
          <w:szCs w:val="16"/>
          <w:lang w:eastAsia="en-US"/>
        </w:rPr>
        <w:t>: IFS/IMF.</w:t>
      </w:r>
    </w:p>
    <w:p w14:paraId="6D93E917" w14:textId="77777777" w:rsidR="00DF054A" w:rsidRDefault="00DF054A"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jc w:val="both"/>
        <w:rPr>
          <w:rFonts w:ascii="Times New Roman" w:hAnsi="Times New Roman"/>
          <w:b/>
          <w:color w:val="auto"/>
          <w:sz w:val="36"/>
          <w:szCs w:val="36"/>
          <w:lang w:val="pt-BR"/>
        </w:rPr>
      </w:pPr>
    </w:p>
    <w:p w14:paraId="6FFBAB1E" w14:textId="71EFB48F" w:rsidR="00E119B5" w:rsidRPr="00134106" w:rsidRDefault="00530A3B"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jc w:val="both"/>
        <w:rPr>
          <w:rFonts w:ascii="Times New Roman" w:hAnsi="Times New Roman"/>
          <w:b/>
          <w:color w:val="auto"/>
          <w:sz w:val="36"/>
          <w:szCs w:val="36"/>
          <w:lang w:val="pt-BR"/>
        </w:rPr>
      </w:pPr>
      <w:r w:rsidRPr="00134106">
        <w:rPr>
          <w:rFonts w:ascii="Times New Roman" w:hAnsi="Times New Roman"/>
          <w:b/>
          <w:color w:val="auto"/>
          <w:sz w:val="36"/>
          <w:szCs w:val="36"/>
          <w:lang w:val="pt-BR"/>
        </w:rPr>
        <w:t xml:space="preserve">3. </w:t>
      </w:r>
      <w:r w:rsidR="002741A2" w:rsidRPr="00134106">
        <w:rPr>
          <w:rFonts w:ascii="Times New Roman" w:hAnsi="Times New Roman"/>
          <w:b/>
          <w:color w:val="auto"/>
          <w:sz w:val="36"/>
          <w:szCs w:val="36"/>
          <w:lang w:val="pt-BR"/>
        </w:rPr>
        <w:t>Metodologia</w:t>
      </w:r>
    </w:p>
    <w:p w14:paraId="09F1B948" w14:textId="42E7CE9C" w:rsidR="002741A2" w:rsidRPr="00C435BB" w:rsidRDefault="00AD464A"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U</w:t>
      </w:r>
      <w:r w:rsidR="002741A2" w:rsidRPr="00C435BB">
        <w:rPr>
          <w:rFonts w:ascii="Times New Roman" w:hAnsi="Times New Roman"/>
          <w:color w:val="auto"/>
          <w:lang w:val="pt-BR"/>
        </w:rPr>
        <w:t xml:space="preserve">m breve </w:t>
      </w:r>
      <w:r w:rsidR="00413BCC">
        <w:rPr>
          <w:rFonts w:ascii="Times New Roman" w:hAnsi="Times New Roman"/>
          <w:color w:val="auto"/>
          <w:lang w:val="pt-BR"/>
        </w:rPr>
        <w:t>histórico</w:t>
      </w:r>
      <w:r w:rsidR="002741A2" w:rsidRPr="00C435BB">
        <w:rPr>
          <w:rFonts w:ascii="Times New Roman" w:hAnsi="Times New Roman"/>
          <w:color w:val="auto"/>
          <w:lang w:val="pt-BR"/>
        </w:rPr>
        <w:t xml:space="preserve"> dos principais arcabouços teóricos sobre nível de reservas internacionais sugere que a literatura leva em consideração distintos tipos de relação custo-benefício</w:t>
      </w:r>
      <w:r w:rsidR="00DA0696" w:rsidRPr="00C435BB">
        <w:rPr>
          <w:rFonts w:ascii="Times New Roman" w:hAnsi="Times New Roman"/>
          <w:color w:val="auto"/>
          <w:lang w:val="pt-BR"/>
        </w:rPr>
        <w:t>,</w:t>
      </w:r>
      <w:r w:rsidR="002741A2" w:rsidRPr="00C435BB">
        <w:rPr>
          <w:rFonts w:ascii="Times New Roman" w:hAnsi="Times New Roman"/>
          <w:color w:val="auto"/>
          <w:lang w:val="pt-BR"/>
        </w:rPr>
        <w:t xml:space="preserve"> tendo em vista </w:t>
      </w:r>
      <w:r w:rsidR="006E5B8C" w:rsidRPr="00C435BB">
        <w:rPr>
          <w:rFonts w:ascii="Times New Roman" w:hAnsi="Times New Roman"/>
          <w:color w:val="auto"/>
          <w:lang w:val="pt-BR"/>
        </w:rPr>
        <w:t xml:space="preserve">as </w:t>
      </w:r>
      <w:r w:rsidR="002741A2" w:rsidRPr="00C435BB">
        <w:rPr>
          <w:rFonts w:ascii="Times New Roman" w:hAnsi="Times New Roman"/>
          <w:color w:val="auto"/>
          <w:lang w:val="pt-BR"/>
        </w:rPr>
        <w:t xml:space="preserve">especificidades de determinadas economias, visando </w:t>
      </w:r>
      <w:r w:rsidR="006E5B8C" w:rsidRPr="00C435BB">
        <w:rPr>
          <w:rFonts w:ascii="Times New Roman" w:hAnsi="Times New Roman"/>
          <w:color w:val="auto"/>
          <w:lang w:val="pt-BR"/>
        </w:rPr>
        <w:t xml:space="preserve">assim </w:t>
      </w:r>
      <w:r w:rsidR="002741A2" w:rsidRPr="00C435BB">
        <w:rPr>
          <w:rFonts w:ascii="Times New Roman" w:hAnsi="Times New Roman"/>
          <w:color w:val="auto"/>
          <w:lang w:val="pt-BR"/>
        </w:rPr>
        <w:t>sugerir tais trajetórias ótimas. Neste contexto, possivelmente Heller (1966) tenha sido um dos pioneiros na promoção do debate sobre o tema, associando o patamar ótimo de reservas a um instrumento de proteção (</w:t>
      </w:r>
      <w:r w:rsidR="002741A2" w:rsidRPr="00C435BB">
        <w:rPr>
          <w:rFonts w:ascii="Times New Roman" w:hAnsi="Times New Roman"/>
          <w:i/>
          <w:color w:val="auto"/>
          <w:lang w:val="pt-BR"/>
        </w:rPr>
        <w:t>buffers</w:t>
      </w:r>
      <w:r w:rsidR="002741A2" w:rsidRPr="00C435BB">
        <w:rPr>
          <w:rFonts w:ascii="Times New Roman" w:hAnsi="Times New Roman"/>
          <w:color w:val="auto"/>
          <w:lang w:val="pt-BR"/>
        </w:rPr>
        <w:t xml:space="preserve">) para amortecer os desequilíbrios do balanço de pagamentos e incorporando de modo rudimentar, variáveis ligados ao custo de ajustamento e custo de oportunidade das reservas. </w:t>
      </w:r>
    </w:p>
    <w:p w14:paraId="195DC3B8" w14:textId="0CF63AD1" w:rsidR="002741A2" w:rsidRPr="00C435BB" w:rsidRDefault="002741A2"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 xml:space="preserve">Algumas contribuições correlatas nesta época são </w:t>
      </w:r>
      <w:proofErr w:type="spellStart"/>
      <w:r w:rsidRPr="00C435BB">
        <w:rPr>
          <w:rFonts w:ascii="Times New Roman" w:hAnsi="Times New Roman"/>
          <w:color w:val="auto"/>
          <w:lang w:val="pt-BR"/>
        </w:rPr>
        <w:t>Kenen</w:t>
      </w:r>
      <w:proofErr w:type="spellEnd"/>
      <w:r w:rsidRPr="00C435BB">
        <w:rPr>
          <w:rFonts w:ascii="Times New Roman" w:hAnsi="Times New Roman"/>
          <w:color w:val="auto"/>
          <w:lang w:val="pt-BR"/>
        </w:rPr>
        <w:t xml:space="preserve"> &amp; </w:t>
      </w:r>
      <w:proofErr w:type="spellStart"/>
      <w:r w:rsidRPr="00C435BB">
        <w:rPr>
          <w:rFonts w:ascii="Times New Roman" w:hAnsi="Times New Roman"/>
          <w:color w:val="auto"/>
          <w:lang w:val="pt-BR"/>
        </w:rPr>
        <w:t>Yudin</w:t>
      </w:r>
      <w:proofErr w:type="spellEnd"/>
      <w:r w:rsidRPr="00C435BB">
        <w:rPr>
          <w:rFonts w:ascii="Times New Roman" w:hAnsi="Times New Roman"/>
          <w:color w:val="auto"/>
          <w:lang w:val="pt-BR"/>
        </w:rPr>
        <w:t xml:space="preserve"> (1965) e </w:t>
      </w:r>
      <w:proofErr w:type="spellStart"/>
      <w:r w:rsidRPr="00C435BB">
        <w:rPr>
          <w:rFonts w:ascii="Times New Roman" w:hAnsi="Times New Roman"/>
          <w:color w:val="auto"/>
          <w:lang w:val="pt-BR"/>
        </w:rPr>
        <w:t>Machlup</w:t>
      </w:r>
      <w:proofErr w:type="spellEnd"/>
      <w:r w:rsidRPr="00C435BB">
        <w:rPr>
          <w:rFonts w:ascii="Times New Roman" w:hAnsi="Times New Roman"/>
          <w:color w:val="auto"/>
          <w:lang w:val="pt-BR"/>
        </w:rPr>
        <w:t xml:space="preserve"> (1966), os quais introduziram o uso de técnicas econométricas. Já com o fim do sistema de </w:t>
      </w:r>
      <w:proofErr w:type="spellStart"/>
      <w:r w:rsidRPr="00C435BB">
        <w:rPr>
          <w:rFonts w:ascii="Times New Roman" w:hAnsi="Times New Roman"/>
          <w:color w:val="auto"/>
          <w:lang w:val="pt-BR"/>
        </w:rPr>
        <w:t>Bretton</w:t>
      </w:r>
      <w:proofErr w:type="spellEnd"/>
      <w:r w:rsidRPr="00C435BB">
        <w:rPr>
          <w:rFonts w:ascii="Times New Roman" w:hAnsi="Times New Roman"/>
          <w:color w:val="auto"/>
          <w:lang w:val="pt-BR"/>
        </w:rPr>
        <w:t xml:space="preserve"> Woods, no início da década de 1970, evidencia-se novamente um interesse pelo tema, com as contribuições de Heller &amp; Kahn (1978), </w:t>
      </w:r>
      <w:proofErr w:type="spellStart"/>
      <w:r w:rsidRPr="00C435BB">
        <w:rPr>
          <w:rFonts w:ascii="Times New Roman" w:hAnsi="Times New Roman"/>
          <w:color w:val="auto"/>
          <w:lang w:val="pt-BR"/>
        </w:rPr>
        <w:t>Saidi</w:t>
      </w:r>
      <w:proofErr w:type="spellEnd"/>
      <w:r w:rsidRPr="00C435BB">
        <w:rPr>
          <w:rFonts w:ascii="Times New Roman" w:hAnsi="Times New Roman"/>
          <w:color w:val="auto"/>
          <w:lang w:val="pt-BR"/>
        </w:rPr>
        <w:t xml:space="preserve"> (1981), Edwards (1983), Frenkel (1980, 1983), </w:t>
      </w:r>
      <w:proofErr w:type="spellStart"/>
      <w:r w:rsidRPr="00C435BB">
        <w:rPr>
          <w:rFonts w:ascii="Times New Roman" w:hAnsi="Times New Roman"/>
          <w:color w:val="auto"/>
          <w:lang w:val="pt-BR"/>
        </w:rPr>
        <w:t>Lizondo</w:t>
      </w:r>
      <w:proofErr w:type="spellEnd"/>
      <w:r w:rsidRPr="00C435BB">
        <w:rPr>
          <w:rFonts w:ascii="Times New Roman" w:hAnsi="Times New Roman"/>
          <w:color w:val="auto"/>
          <w:lang w:val="pt-BR"/>
        </w:rPr>
        <w:t xml:space="preserve"> &amp; </w:t>
      </w:r>
      <w:proofErr w:type="spellStart"/>
      <w:r w:rsidRPr="00C435BB">
        <w:rPr>
          <w:rFonts w:ascii="Times New Roman" w:hAnsi="Times New Roman"/>
          <w:color w:val="auto"/>
          <w:lang w:val="pt-BR"/>
        </w:rPr>
        <w:t>Mathieson</w:t>
      </w:r>
      <w:proofErr w:type="spellEnd"/>
      <w:r w:rsidRPr="00C435BB">
        <w:rPr>
          <w:rFonts w:ascii="Times New Roman" w:hAnsi="Times New Roman"/>
          <w:color w:val="auto"/>
          <w:lang w:val="pt-BR"/>
        </w:rPr>
        <w:t xml:space="preserve"> (1987), dentre outros. Um terceiro momento de maior intensidade dessa literatura surge somente como consequência das crises cambiais, da crise do Sistema Monetário Europeu, e a dos “tigres asiáticos” nos anos 1990.</w:t>
      </w:r>
    </w:p>
    <w:p w14:paraId="5BAE7760" w14:textId="4C47A760" w:rsidR="00B928D1" w:rsidRPr="00C435BB" w:rsidRDefault="002741A2"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 xml:space="preserve">Seguindo essa literatura, costuma-se estratificar didaticamente os arcabouços como de primeira, segunda e terceira gerações. A primeira geração é exemplificada por Krugman (1979) e </w:t>
      </w:r>
      <w:proofErr w:type="spellStart"/>
      <w:r w:rsidRPr="00C435BB">
        <w:rPr>
          <w:rFonts w:ascii="Times New Roman" w:hAnsi="Times New Roman"/>
          <w:color w:val="auto"/>
          <w:lang w:val="pt-BR"/>
        </w:rPr>
        <w:t>Flood</w:t>
      </w:r>
      <w:proofErr w:type="spellEnd"/>
      <w:r w:rsidRPr="00C435BB">
        <w:rPr>
          <w:rFonts w:ascii="Times New Roman" w:hAnsi="Times New Roman"/>
          <w:color w:val="auto"/>
          <w:lang w:val="pt-BR"/>
        </w:rPr>
        <w:t xml:space="preserve"> &amp; </w:t>
      </w:r>
      <w:proofErr w:type="spellStart"/>
      <w:r w:rsidRPr="00C435BB">
        <w:rPr>
          <w:rFonts w:ascii="Times New Roman" w:hAnsi="Times New Roman"/>
          <w:color w:val="auto"/>
          <w:lang w:val="pt-BR"/>
        </w:rPr>
        <w:t>Garber</w:t>
      </w:r>
      <w:proofErr w:type="spellEnd"/>
      <w:r w:rsidRPr="00C435BB">
        <w:rPr>
          <w:rFonts w:ascii="Times New Roman" w:hAnsi="Times New Roman"/>
          <w:color w:val="auto"/>
          <w:lang w:val="pt-BR"/>
        </w:rPr>
        <w:t xml:space="preserve"> (1984), que ressaltava o papel das reservas como ferramenta de adiamento de crises. Seguiram-se os modelos de crises cambiais de segunda geração, instituídos por </w:t>
      </w:r>
      <w:proofErr w:type="spellStart"/>
      <w:r w:rsidRPr="00C435BB">
        <w:rPr>
          <w:rFonts w:ascii="Times New Roman" w:hAnsi="Times New Roman"/>
          <w:color w:val="auto"/>
          <w:lang w:val="pt-BR"/>
        </w:rPr>
        <w:t>Obstfeld</w:t>
      </w:r>
      <w:proofErr w:type="spellEnd"/>
      <w:r w:rsidRPr="00C435BB">
        <w:rPr>
          <w:rFonts w:ascii="Times New Roman" w:hAnsi="Times New Roman"/>
          <w:color w:val="auto"/>
          <w:lang w:val="pt-BR"/>
        </w:rPr>
        <w:t xml:space="preserve"> (1994), e de terceira geração, inaugurados por </w:t>
      </w:r>
      <w:proofErr w:type="spellStart"/>
      <w:r w:rsidRPr="00C435BB">
        <w:rPr>
          <w:rFonts w:ascii="Times New Roman" w:hAnsi="Times New Roman"/>
          <w:color w:val="auto"/>
          <w:lang w:val="pt-BR"/>
        </w:rPr>
        <w:t>Furman</w:t>
      </w:r>
      <w:proofErr w:type="spellEnd"/>
      <w:r w:rsidRPr="00C435BB">
        <w:rPr>
          <w:rFonts w:ascii="Times New Roman" w:hAnsi="Times New Roman"/>
          <w:color w:val="auto"/>
          <w:lang w:val="pt-BR"/>
        </w:rPr>
        <w:t xml:space="preserve"> &amp; Stiglitz (1998), com destaque ainda para Ben-</w:t>
      </w:r>
      <w:proofErr w:type="spellStart"/>
      <w:r w:rsidRPr="00C435BB">
        <w:rPr>
          <w:rFonts w:ascii="Times New Roman" w:hAnsi="Times New Roman"/>
          <w:color w:val="auto"/>
          <w:lang w:val="pt-BR"/>
        </w:rPr>
        <w:t>Bassat</w:t>
      </w:r>
      <w:proofErr w:type="spellEnd"/>
      <w:r w:rsidRPr="00C435BB">
        <w:rPr>
          <w:rFonts w:ascii="Times New Roman" w:hAnsi="Times New Roman"/>
          <w:color w:val="auto"/>
          <w:lang w:val="pt-BR"/>
        </w:rPr>
        <w:t xml:space="preserve"> &amp; </w:t>
      </w:r>
      <w:proofErr w:type="spellStart"/>
      <w:r w:rsidRPr="00C435BB">
        <w:rPr>
          <w:rFonts w:ascii="Times New Roman" w:hAnsi="Times New Roman"/>
          <w:color w:val="auto"/>
          <w:lang w:val="pt-BR"/>
        </w:rPr>
        <w:t>Gottlieb</w:t>
      </w:r>
      <w:proofErr w:type="spellEnd"/>
      <w:r w:rsidRPr="00C435BB">
        <w:rPr>
          <w:rFonts w:ascii="Times New Roman" w:hAnsi="Times New Roman"/>
          <w:color w:val="auto"/>
          <w:lang w:val="pt-BR"/>
        </w:rPr>
        <w:t xml:space="preserve"> (1992), uma modelagem alinhada à desenvolvida</w:t>
      </w:r>
      <w:r w:rsidR="00D436E3" w:rsidRPr="00C435BB">
        <w:rPr>
          <w:rFonts w:ascii="Times New Roman" w:hAnsi="Times New Roman"/>
          <w:color w:val="auto"/>
          <w:lang w:val="pt-BR"/>
        </w:rPr>
        <w:t xml:space="preserve"> por Frenkel &amp; Jovanovic</w:t>
      </w:r>
      <w:r w:rsidRPr="00C435BB">
        <w:rPr>
          <w:rFonts w:ascii="Times New Roman" w:hAnsi="Times New Roman"/>
          <w:color w:val="auto"/>
          <w:lang w:val="pt-BR"/>
        </w:rPr>
        <w:t xml:space="preserve"> (1981) no sentido de fundamentar o nível ótimo no equilíbrio entre os custos de ajustamento macroeconômico e custos de oportunidade. Inúmeras são as derivações destes arcabouços e suas respectivas aplicações empíricas</w:t>
      </w:r>
      <w:r w:rsidR="008C074C" w:rsidRPr="00C435BB">
        <w:rPr>
          <w:rFonts w:ascii="Times New Roman" w:hAnsi="Times New Roman"/>
          <w:color w:val="auto"/>
          <w:lang w:val="pt-BR"/>
        </w:rPr>
        <w:t>, de forma que a</w:t>
      </w:r>
      <w:r w:rsidR="00B928D1" w:rsidRPr="00C435BB">
        <w:rPr>
          <w:rFonts w:ascii="Times New Roman" w:hAnsi="Times New Roman"/>
          <w:color w:val="auto"/>
          <w:lang w:val="pt-BR"/>
        </w:rPr>
        <w:t xml:space="preserve"> discussão sobre </w:t>
      </w:r>
      <w:r w:rsidR="008C074C" w:rsidRPr="00C435BB">
        <w:rPr>
          <w:rFonts w:ascii="Times New Roman" w:hAnsi="Times New Roman"/>
          <w:color w:val="auto"/>
          <w:lang w:val="pt-BR"/>
        </w:rPr>
        <w:t>o quão adequado são os modelos a cada situação ou economia é extensa e não consensual, sendo comum a todos os arcabouços apenas a fundamentação em alguma relação custo-benefício baseada em variáveis macroeconômicas</w:t>
      </w:r>
      <w:r w:rsidR="00F2524A" w:rsidRPr="00C435BB">
        <w:rPr>
          <w:rFonts w:ascii="Times New Roman" w:hAnsi="Times New Roman"/>
          <w:color w:val="auto"/>
          <w:lang w:val="pt-BR"/>
        </w:rPr>
        <w:t>, seguindo Krugman (1979)</w:t>
      </w:r>
      <w:r w:rsidR="008C074C" w:rsidRPr="00C435BB">
        <w:rPr>
          <w:rFonts w:ascii="Times New Roman" w:hAnsi="Times New Roman"/>
          <w:color w:val="auto"/>
          <w:lang w:val="pt-BR"/>
        </w:rPr>
        <w:t>, financeiras</w:t>
      </w:r>
      <w:r w:rsidR="00F2524A" w:rsidRPr="00C435BB">
        <w:rPr>
          <w:rFonts w:ascii="Times New Roman" w:hAnsi="Times New Roman"/>
          <w:color w:val="auto"/>
          <w:lang w:val="pt-BR"/>
        </w:rPr>
        <w:t xml:space="preserve">, como o câmbio segundo Calvo &amp; </w:t>
      </w:r>
      <w:proofErr w:type="spellStart"/>
      <w:r w:rsidR="00F2524A" w:rsidRPr="00C435BB">
        <w:rPr>
          <w:rFonts w:ascii="Times New Roman" w:hAnsi="Times New Roman"/>
          <w:color w:val="auto"/>
          <w:lang w:val="pt-BR"/>
        </w:rPr>
        <w:t>Reinhart</w:t>
      </w:r>
      <w:proofErr w:type="spellEnd"/>
      <w:r w:rsidR="00F2524A" w:rsidRPr="00C435BB">
        <w:rPr>
          <w:rFonts w:ascii="Times New Roman" w:hAnsi="Times New Roman"/>
          <w:color w:val="auto"/>
          <w:lang w:val="pt-BR"/>
        </w:rPr>
        <w:t xml:space="preserve"> (2002),</w:t>
      </w:r>
      <w:r w:rsidR="008C074C" w:rsidRPr="00C435BB">
        <w:rPr>
          <w:rFonts w:ascii="Times New Roman" w:hAnsi="Times New Roman"/>
          <w:color w:val="auto"/>
          <w:lang w:val="pt-BR"/>
        </w:rPr>
        <w:t xml:space="preserve"> ou polític</w:t>
      </w:r>
      <w:r w:rsidR="00F2524A" w:rsidRPr="00C435BB">
        <w:rPr>
          <w:rFonts w:ascii="Times New Roman" w:hAnsi="Times New Roman"/>
          <w:color w:val="auto"/>
          <w:lang w:val="pt-BR"/>
        </w:rPr>
        <w:t xml:space="preserve">o-institucionais, alinhado a </w:t>
      </w:r>
      <w:proofErr w:type="spellStart"/>
      <w:r w:rsidR="00F2524A" w:rsidRPr="00C435BB">
        <w:rPr>
          <w:rFonts w:ascii="Times New Roman" w:hAnsi="Times New Roman"/>
          <w:color w:val="auto"/>
          <w:lang w:val="pt-BR"/>
        </w:rPr>
        <w:t>Cheung</w:t>
      </w:r>
      <w:proofErr w:type="spellEnd"/>
      <w:r w:rsidR="00F2524A" w:rsidRPr="00C435BB">
        <w:rPr>
          <w:rFonts w:ascii="Times New Roman" w:hAnsi="Times New Roman"/>
          <w:color w:val="auto"/>
          <w:lang w:val="pt-BR"/>
        </w:rPr>
        <w:t xml:space="preserve"> &amp; Ito (2009)</w:t>
      </w:r>
      <w:r w:rsidR="008C074C" w:rsidRPr="00C435BB">
        <w:rPr>
          <w:rFonts w:ascii="Times New Roman" w:hAnsi="Times New Roman"/>
          <w:color w:val="auto"/>
          <w:lang w:val="pt-BR"/>
        </w:rPr>
        <w:t>.</w:t>
      </w:r>
    </w:p>
    <w:p w14:paraId="418A1EBC" w14:textId="77777777" w:rsidR="003119F5" w:rsidRPr="00C435BB" w:rsidRDefault="008C074C"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Neste contexto, este artigo segue e</w:t>
      </w:r>
      <w:r w:rsidR="002741A2" w:rsidRPr="00C435BB">
        <w:rPr>
          <w:rFonts w:ascii="Times New Roman" w:hAnsi="Times New Roman"/>
          <w:color w:val="auto"/>
          <w:lang w:val="pt-BR"/>
        </w:rPr>
        <w:t>ssa abordagem p</w:t>
      </w:r>
      <w:r w:rsidR="00D436E3" w:rsidRPr="00C435BB">
        <w:rPr>
          <w:rFonts w:ascii="Times New Roman" w:hAnsi="Times New Roman"/>
          <w:color w:val="auto"/>
          <w:lang w:val="pt-BR"/>
        </w:rPr>
        <w:t>roposta por Frenkel &amp; Jovanovic</w:t>
      </w:r>
      <w:r w:rsidR="002741A2" w:rsidRPr="00C435BB">
        <w:rPr>
          <w:rFonts w:ascii="Times New Roman" w:hAnsi="Times New Roman"/>
          <w:color w:val="auto"/>
          <w:lang w:val="pt-BR"/>
        </w:rPr>
        <w:t xml:space="preserve"> (1981)</w:t>
      </w:r>
      <w:r w:rsidRPr="00C435BB">
        <w:rPr>
          <w:rFonts w:ascii="Times New Roman" w:hAnsi="Times New Roman"/>
          <w:color w:val="auto"/>
          <w:lang w:val="pt-BR"/>
        </w:rPr>
        <w:t>,</w:t>
      </w:r>
      <w:r w:rsidR="002741A2" w:rsidRPr="00C435BB">
        <w:rPr>
          <w:rFonts w:ascii="Times New Roman" w:hAnsi="Times New Roman"/>
          <w:color w:val="auto"/>
          <w:lang w:val="pt-BR"/>
        </w:rPr>
        <w:t xml:space="preserve"> intitulada de </w:t>
      </w:r>
      <w:r w:rsidR="002741A2" w:rsidRPr="00C435BB">
        <w:rPr>
          <w:rFonts w:ascii="Times New Roman" w:hAnsi="Times New Roman"/>
          <w:i/>
          <w:color w:val="auto"/>
          <w:lang w:val="pt-BR"/>
        </w:rPr>
        <w:t>buffer stock</w:t>
      </w:r>
      <w:r w:rsidR="002741A2" w:rsidRPr="00C435BB">
        <w:rPr>
          <w:rFonts w:ascii="Times New Roman" w:hAnsi="Times New Roman"/>
          <w:color w:val="auto"/>
          <w:lang w:val="pt-BR"/>
        </w:rPr>
        <w:t xml:space="preserve">, </w:t>
      </w:r>
      <w:r w:rsidR="00933D89" w:rsidRPr="00C435BB">
        <w:rPr>
          <w:rFonts w:ascii="Times New Roman" w:hAnsi="Times New Roman"/>
          <w:color w:val="auto"/>
          <w:lang w:val="pt-BR"/>
        </w:rPr>
        <w:t xml:space="preserve">que </w:t>
      </w:r>
      <w:r w:rsidR="002741A2" w:rsidRPr="00C435BB">
        <w:rPr>
          <w:rFonts w:ascii="Times New Roman" w:hAnsi="Times New Roman"/>
          <w:color w:val="auto"/>
          <w:lang w:val="pt-BR"/>
        </w:rPr>
        <w:t xml:space="preserve">considera os ajustes associados às políticas cambial e monetária em contrapartida </w:t>
      </w:r>
      <w:r w:rsidR="0098799D" w:rsidRPr="00C435BB">
        <w:rPr>
          <w:rFonts w:ascii="Times New Roman" w:hAnsi="Times New Roman"/>
          <w:color w:val="auto"/>
          <w:lang w:val="pt-BR"/>
        </w:rPr>
        <w:t>a</w:t>
      </w:r>
      <w:r w:rsidR="002741A2" w:rsidRPr="00C435BB">
        <w:rPr>
          <w:rFonts w:ascii="Times New Roman" w:hAnsi="Times New Roman"/>
          <w:color w:val="auto"/>
          <w:lang w:val="pt-BR"/>
        </w:rPr>
        <w:t xml:space="preserve">o custo de oportunidade mensurado por alternativas de aplicação </w:t>
      </w:r>
      <w:r w:rsidR="002741A2" w:rsidRPr="00C435BB">
        <w:rPr>
          <w:rFonts w:ascii="Times New Roman" w:hAnsi="Times New Roman"/>
          <w:i/>
          <w:color w:val="auto"/>
          <w:lang w:val="pt-BR"/>
        </w:rPr>
        <w:t>vis-à-vis</w:t>
      </w:r>
      <w:r w:rsidR="002741A2" w:rsidRPr="00C435BB">
        <w:rPr>
          <w:rFonts w:ascii="Times New Roman" w:hAnsi="Times New Roman"/>
          <w:color w:val="auto"/>
          <w:lang w:val="pt-BR"/>
        </w:rPr>
        <w:t xml:space="preserve"> a composição do volume de reservas internacionais.</w:t>
      </w:r>
      <w:r w:rsidRPr="00C435BB">
        <w:rPr>
          <w:rFonts w:ascii="Times New Roman" w:hAnsi="Times New Roman"/>
          <w:color w:val="auto"/>
          <w:lang w:val="pt-BR"/>
        </w:rPr>
        <w:t xml:space="preserve"> Dentre as </w:t>
      </w:r>
      <w:r w:rsidR="00514FEB" w:rsidRPr="00C435BB">
        <w:rPr>
          <w:rFonts w:ascii="Times New Roman" w:hAnsi="Times New Roman"/>
          <w:color w:val="auto"/>
          <w:lang w:val="pt-BR"/>
        </w:rPr>
        <w:t xml:space="preserve">recentes </w:t>
      </w:r>
      <w:r w:rsidRPr="00C435BB">
        <w:rPr>
          <w:rFonts w:ascii="Times New Roman" w:hAnsi="Times New Roman"/>
          <w:color w:val="auto"/>
          <w:lang w:val="pt-BR"/>
        </w:rPr>
        <w:t xml:space="preserve">aplicações deste arcabouço, </w:t>
      </w:r>
      <w:r w:rsidR="00514FEB" w:rsidRPr="00C435BB">
        <w:rPr>
          <w:rFonts w:ascii="Times New Roman" w:hAnsi="Times New Roman"/>
          <w:color w:val="auto"/>
          <w:lang w:val="pt-BR"/>
        </w:rPr>
        <w:t xml:space="preserve">é válido destacar </w:t>
      </w:r>
      <w:proofErr w:type="spellStart"/>
      <w:r w:rsidR="00514FEB" w:rsidRPr="00C435BB">
        <w:rPr>
          <w:rFonts w:ascii="Times New Roman" w:hAnsi="Times New Roman"/>
          <w:color w:val="auto"/>
          <w:lang w:val="pt-BR"/>
        </w:rPr>
        <w:t>Flood</w:t>
      </w:r>
      <w:proofErr w:type="spellEnd"/>
      <w:r w:rsidR="00514FEB" w:rsidRPr="00C435BB">
        <w:rPr>
          <w:rFonts w:ascii="Times New Roman" w:hAnsi="Times New Roman"/>
          <w:color w:val="auto"/>
          <w:lang w:val="pt-BR"/>
        </w:rPr>
        <w:t xml:space="preserve"> &amp; Marion (2002), </w:t>
      </w:r>
      <w:proofErr w:type="spellStart"/>
      <w:r w:rsidR="00514FEB" w:rsidRPr="00C435BB">
        <w:rPr>
          <w:rFonts w:ascii="Times New Roman" w:hAnsi="Times New Roman"/>
          <w:color w:val="auto"/>
          <w:lang w:val="pt-BR"/>
        </w:rPr>
        <w:t>Ramachandran</w:t>
      </w:r>
      <w:proofErr w:type="spellEnd"/>
      <w:r w:rsidR="00514FEB" w:rsidRPr="00C435BB">
        <w:rPr>
          <w:rFonts w:ascii="Times New Roman" w:hAnsi="Times New Roman"/>
          <w:color w:val="auto"/>
          <w:lang w:val="pt-BR"/>
        </w:rPr>
        <w:t xml:space="preserve"> (2003)</w:t>
      </w:r>
      <w:r w:rsidR="00A9661E" w:rsidRPr="00C435BB">
        <w:rPr>
          <w:rFonts w:ascii="Times New Roman" w:hAnsi="Times New Roman"/>
          <w:color w:val="auto"/>
          <w:lang w:val="pt-BR"/>
        </w:rPr>
        <w:t>,</w:t>
      </w:r>
      <w:r w:rsidR="00514FEB" w:rsidRPr="00C435BB">
        <w:rPr>
          <w:rFonts w:ascii="Times New Roman" w:hAnsi="Times New Roman"/>
          <w:color w:val="auto"/>
          <w:lang w:val="pt-BR"/>
        </w:rPr>
        <w:t xml:space="preserve"> </w:t>
      </w:r>
      <w:proofErr w:type="spellStart"/>
      <w:r w:rsidR="00514FEB" w:rsidRPr="00C435BB">
        <w:rPr>
          <w:rFonts w:ascii="Times New Roman" w:hAnsi="Times New Roman"/>
          <w:color w:val="auto"/>
          <w:lang w:val="pt-BR"/>
        </w:rPr>
        <w:t>Lurengo</w:t>
      </w:r>
      <w:proofErr w:type="spellEnd"/>
      <w:r w:rsidR="00514FEB" w:rsidRPr="00C435BB">
        <w:rPr>
          <w:rFonts w:ascii="Times New Roman" w:hAnsi="Times New Roman"/>
          <w:color w:val="auto"/>
          <w:lang w:val="pt-BR"/>
        </w:rPr>
        <w:t xml:space="preserve">-Prado &amp; </w:t>
      </w:r>
      <w:proofErr w:type="spellStart"/>
      <w:r w:rsidR="00514FEB" w:rsidRPr="00C435BB">
        <w:rPr>
          <w:rFonts w:ascii="Times New Roman" w:hAnsi="Times New Roman"/>
          <w:color w:val="auto"/>
          <w:lang w:val="pt-BR"/>
        </w:rPr>
        <w:t>Sörensen</w:t>
      </w:r>
      <w:proofErr w:type="spellEnd"/>
      <w:r w:rsidR="00514FEB" w:rsidRPr="00C435BB">
        <w:rPr>
          <w:rFonts w:ascii="Times New Roman" w:hAnsi="Times New Roman"/>
          <w:color w:val="auto"/>
          <w:lang w:val="pt-BR"/>
        </w:rPr>
        <w:t xml:space="preserve"> (2004)</w:t>
      </w:r>
      <w:r w:rsidR="003119F5" w:rsidRPr="00C435BB">
        <w:rPr>
          <w:rFonts w:ascii="Times New Roman" w:hAnsi="Times New Roman"/>
          <w:color w:val="auto"/>
          <w:lang w:val="pt-BR"/>
        </w:rPr>
        <w:t>,</w:t>
      </w:r>
      <w:r w:rsidR="00514FEB" w:rsidRPr="00C435BB">
        <w:rPr>
          <w:rFonts w:ascii="Times New Roman" w:hAnsi="Times New Roman"/>
          <w:color w:val="auto"/>
          <w:lang w:val="pt-BR"/>
        </w:rPr>
        <w:t xml:space="preserve"> que associa este modelo ao uso de dados em painel</w:t>
      </w:r>
      <w:r w:rsidR="00A9661E" w:rsidRPr="00C435BB">
        <w:rPr>
          <w:rFonts w:ascii="Times New Roman" w:hAnsi="Times New Roman"/>
          <w:color w:val="auto"/>
          <w:lang w:val="pt-BR"/>
        </w:rPr>
        <w:t xml:space="preserve"> e </w:t>
      </w:r>
      <w:proofErr w:type="spellStart"/>
      <w:r w:rsidR="00A9661E" w:rsidRPr="00C435BB">
        <w:rPr>
          <w:rFonts w:ascii="Times New Roman" w:hAnsi="Times New Roman"/>
          <w:color w:val="auto"/>
          <w:lang w:val="pt-BR"/>
        </w:rPr>
        <w:t>Cifarelli</w:t>
      </w:r>
      <w:proofErr w:type="spellEnd"/>
      <w:r w:rsidR="00A9661E" w:rsidRPr="00C435BB">
        <w:rPr>
          <w:rFonts w:ascii="Times New Roman" w:hAnsi="Times New Roman"/>
          <w:color w:val="auto"/>
          <w:lang w:val="pt-BR"/>
        </w:rPr>
        <w:t xml:space="preserve"> &amp; Paladino (2007)</w:t>
      </w:r>
      <w:r w:rsidR="00514FEB" w:rsidRPr="00C435BB">
        <w:rPr>
          <w:rFonts w:ascii="Times New Roman" w:hAnsi="Times New Roman"/>
          <w:color w:val="auto"/>
          <w:lang w:val="pt-BR"/>
        </w:rPr>
        <w:t>.</w:t>
      </w:r>
      <w:r w:rsidR="00683DFE" w:rsidRPr="00C435BB">
        <w:rPr>
          <w:rFonts w:ascii="Times New Roman" w:hAnsi="Times New Roman"/>
          <w:color w:val="auto"/>
          <w:lang w:val="pt-BR"/>
        </w:rPr>
        <w:t xml:space="preserve"> </w:t>
      </w:r>
    </w:p>
    <w:p w14:paraId="10C58E8A" w14:textId="60533A8C" w:rsidR="00EF4B2F" w:rsidRPr="00C435BB" w:rsidRDefault="003119F5"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Em suma, a</w:t>
      </w:r>
      <w:r w:rsidR="00A9661E" w:rsidRPr="00C435BB">
        <w:rPr>
          <w:rFonts w:ascii="Times New Roman" w:hAnsi="Times New Roman"/>
          <w:color w:val="auto"/>
          <w:lang w:val="pt-BR"/>
        </w:rPr>
        <w:t xml:space="preserve">ssumindo a premissa </w:t>
      </w:r>
      <w:r w:rsidR="0000127C" w:rsidRPr="00C435BB">
        <w:rPr>
          <w:rFonts w:ascii="Times New Roman" w:hAnsi="Times New Roman"/>
          <w:color w:val="auto"/>
          <w:lang w:val="pt-BR"/>
        </w:rPr>
        <w:t xml:space="preserve">que a balança de pagamentos </w:t>
      </w:r>
      <w:r w:rsidR="00A9661E" w:rsidRPr="00C435BB">
        <w:rPr>
          <w:rFonts w:ascii="Times New Roman" w:hAnsi="Times New Roman"/>
          <w:color w:val="auto"/>
          <w:lang w:val="pt-BR"/>
        </w:rPr>
        <w:t xml:space="preserve">da economia </w:t>
      </w:r>
      <m:oMath>
        <m:r>
          <w:rPr>
            <w:rFonts w:ascii="Cambria Math" w:hAnsi="Cambria Math"/>
            <w:color w:val="auto"/>
            <w:vertAlign w:val="subscript"/>
            <w:lang w:val="en-US"/>
          </w:rPr>
          <m:t>i</m:t>
        </m:r>
      </m:oMath>
      <w:r w:rsidR="00A9661E" w:rsidRPr="00C435BB">
        <w:rPr>
          <w:rFonts w:ascii="Times New Roman" w:hAnsi="Times New Roman"/>
          <w:color w:val="auto"/>
          <w:lang w:val="pt-BR"/>
        </w:rPr>
        <w:t xml:space="preserve"> </w:t>
      </w:r>
      <w:r w:rsidR="0000127C" w:rsidRPr="00C435BB">
        <w:rPr>
          <w:rFonts w:ascii="Times New Roman" w:hAnsi="Times New Roman"/>
          <w:color w:val="auto"/>
          <w:lang w:val="pt-BR"/>
        </w:rPr>
        <w:t>est</w:t>
      </w:r>
      <w:r w:rsidR="00A9661E" w:rsidRPr="00C435BB">
        <w:rPr>
          <w:rFonts w:ascii="Times New Roman" w:hAnsi="Times New Roman"/>
          <w:color w:val="auto"/>
          <w:lang w:val="pt-BR"/>
        </w:rPr>
        <w:t>eja</w:t>
      </w:r>
      <w:r w:rsidR="0000127C" w:rsidRPr="00C435BB">
        <w:rPr>
          <w:rFonts w:ascii="Times New Roman" w:hAnsi="Times New Roman"/>
          <w:color w:val="auto"/>
          <w:lang w:val="pt-BR"/>
        </w:rPr>
        <w:t xml:space="preserve"> em equilíbrio</w:t>
      </w:r>
      <w:r w:rsidR="00CE48B9" w:rsidRPr="00C435BB">
        <w:rPr>
          <w:rFonts w:ascii="Times New Roman" w:hAnsi="Times New Roman"/>
          <w:color w:val="auto"/>
          <w:lang w:val="pt-BR"/>
        </w:rPr>
        <w:t xml:space="preserve"> e de</w:t>
      </w:r>
      <w:r w:rsidR="00A9661E" w:rsidRPr="00C435BB">
        <w:rPr>
          <w:rFonts w:ascii="Times New Roman" w:hAnsi="Times New Roman"/>
          <w:color w:val="auto"/>
          <w:lang w:val="pt-BR"/>
        </w:rPr>
        <w:t xml:space="preserve"> </w:t>
      </w:r>
      <w:r w:rsidR="00CE48B9" w:rsidRPr="00C435BB">
        <w:rPr>
          <w:rFonts w:ascii="Times New Roman" w:hAnsi="Times New Roman"/>
          <w:color w:val="auto"/>
          <w:lang w:val="pt-BR"/>
        </w:rPr>
        <w:t xml:space="preserve">que as reservas </w:t>
      </w:r>
      <w:r w:rsidRPr="00C435BB">
        <w:rPr>
          <w:rFonts w:ascii="Times New Roman" w:hAnsi="Times New Roman"/>
          <w:color w:val="auto"/>
          <w:lang w:val="pt-BR"/>
        </w:rPr>
        <w:t>sigam</w:t>
      </w:r>
      <w:r w:rsidR="00CE48B9" w:rsidRPr="00C435BB">
        <w:rPr>
          <w:rFonts w:ascii="Times New Roman" w:hAnsi="Times New Roman"/>
          <w:color w:val="auto"/>
          <w:lang w:val="pt-BR"/>
        </w:rPr>
        <w:t xml:space="preserve"> um processo estocástico de </w:t>
      </w:r>
      <w:proofErr w:type="spellStart"/>
      <w:r w:rsidR="00CE48B9" w:rsidRPr="00C435BB">
        <w:rPr>
          <w:rFonts w:ascii="Times New Roman" w:hAnsi="Times New Roman"/>
          <w:color w:val="auto"/>
          <w:lang w:val="pt-BR"/>
        </w:rPr>
        <w:t>Wiener</w:t>
      </w:r>
      <w:proofErr w:type="spellEnd"/>
      <w:r w:rsidR="000637BE" w:rsidRPr="00C435BB">
        <w:rPr>
          <w:rFonts w:ascii="Times New Roman" w:hAnsi="Times New Roman"/>
          <w:color w:val="auto"/>
          <w:lang w:val="pt-BR"/>
        </w:rPr>
        <w:t xml:space="preserve">, </w:t>
      </w:r>
      <w:r w:rsidR="00CE48B9" w:rsidRPr="00C435BB">
        <w:rPr>
          <w:rFonts w:ascii="Times New Roman" w:hAnsi="Times New Roman"/>
          <w:color w:val="auto"/>
          <w:lang w:val="pt-BR"/>
        </w:rPr>
        <w:t xml:space="preserve">tem-se que a trajetória ótima, </w:t>
      </w:r>
      <w:r w:rsidR="000637BE" w:rsidRPr="00C435BB">
        <w:rPr>
          <w:rFonts w:ascii="Times New Roman" w:hAnsi="Times New Roman"/>
          <w:color w:val="auto"/>
          <w:lang w:val="pt-BR"/>
        </w:rPr>
        <w:t>no sentido de minimizar os custo</w:t>
      </w:r>
      <w:r w:rsidR="00CE48B9" w:rsidRPr="00C435BB">
        <w:rPr>
          <w:rFonts w:ascii="Times New Roman" w:hAnsi="Times New Roman"/>
          <w:color w:val="auto"/>
          <w:lang w:val="pt-BR"/>
        </w:rPr>
        <w:t>s</w:t>
      </w:r>
      <w:r w:rsidR="000637BE" w:rsidRPr="00C435BB">
        <w:rPr>
          <w:rFonts w:ascii="Times New Roman" w:hAnsi="Times New Roman"/>
          <w:color w:val="auto"/>
          <w:lang w:val="pt-BR"/>
        </w:rPr>
        <w:t xml:space="preserve"> de ajustamento macroeconômico e de oportunidade</w:t>
      </w:r>
      <w:r w:rsidR="00CE48B9" w:rsidRPr="00C435BB">
        <w:rPr>
          <w:rFonts w:ascii="Times New Roman" w:hAnsi="Times New Roman"/>
          <w:color w:val="auto"/>
          <w:lang w:val="pt-BR"/>
        </w:rPr>
        <w:t>,</w:t>
      </w:r>
      <w:r w:rsidR="00A9661E" w:rsidRPr="00C435BB">
        <w:rPr>
          <w:rFonts w:ascii="Times New Roman" w:hAnsi="Times New Roman"/>
          <w:color w:val="auto"/>
          <w:lang w:val="pt-BR"/>
        </w:rPr>
        <w:t xml:space="preserve"> </w:t>
      </w:r>
      <m:oMath>
        <m:sSubSup>
          <m:sSubSupPr>
            <m:ctrlPr>
              <w:rPr>
                <w:rFonts w:ascii="Cambria Math" w:hAnsi="Cambria Math"/>
                <w:i/>
                <w:color w:val="auto"/>
                <w:lang w:val="en-US"/>
              </w:rPr>
            </m:ctrlPr>
          </m:sSubSupPr>
          <m:e>
            <m:r>
              <w:rPr>
                <w:rFonts w:ascii="Cambria Math" w:hAnsi="Cambria Math"/>
                <w:color w:val="auto"/>
                <w:lang w:val="en-US"/>
              </w:rPr>
              <m:t>R</m:t>
            </m:r>
          </m:e>
          <m:sub>
            <m:r>
              <w:rPr>
                <w:rFonts w:ascii="Cambria Math" w:hAnsi="Cambria Math"/>
                <w:color w:val="auto"/>
                <w:lang w:val="pt-BR"/>
              </w:rPr>
              <m:t>i,</m:t>
            </m:r>
            <m:r>
              <w:rPr>
                <w:rFonts w:ascii="Cambria Math" w:hAnsi="Cambria Math"/>
                <w:color w:val="auto"/>
                <w:lang w:val="en-US"/>
              </w:rPr>
              <m:t>t</m:t>
            </m:r>
          </m:sub>
          <m:sup>
            <m:r>
              <w:rPr>
                <w:rFonts w:ascii="Cambria Math" w:hAnsi="Cambria Math"/>
                <w:color w:val="auto"/>
                <w:lang w:val="pt-BR"/>
              </w:rPr>
              <m:t>b,*</m:t>
            </m:r>
          </m:sup>
        </m:sSubSup>
      </m:oMath>
      <w:r w:rsidR="00A9661E" w:rsidRPr="00C435BB">
        <w:rPr>
          <w:rFonts w:ascii="Times New Roman" w:hAnsi="Times New Roman"/>
          <w:color w:val="auto"/>
          <w:lang w:val="pt-BR"/>
        </w:rPr>
        <w:t xml:space="preserve">, </w:t>
      </w:r>
      <w:r w:rsidR="00CE48B9" w:rsidRPr="00C435BB">
        <w:rPr>
          <w:rFonts w:ascii="Times New Roman" w:hAnsi="Times New Roman"/>
          <w:color w:val="auto"/>
          <w:lang w:val="pt-BR"/>
        </w:rPr>
        <w:t>pode ser</w:t>
      </w:r>
      <w:r w:rsidR="00A9661E" w:rsidRPr="00C435BB">
        <w:rPr>
          <w:rFonts w:ascii="Times New Roman" w:hAnsi="Times New Roman"/>
          <w:color w:val="auto"/>
          <w:lang w:val="pt-BR"/>
        </w:rPr>
        <w:t xml:space="preserve"> descrita </w:t>
      </w:r>
      <w:r w:rsidR="00CE48B9" w:rsidRPr="00C435BB">
        <w:rPr>
          <w:rFonts w:ascii="Times New Roman" w:hAnsi="Times New Roman"/>
          <w:color w:val="auto"/>
          <w:lang w:val="pt-BR"/>
        </w:rPr>
        <w:t xml:space="preserve">seguindo uma aproximação de segunda ordem de Taylor (2002), </w:t>
      </w:r>
      <w:r w:rsidR="00A9661E" w:rsidRPr="00C435BB">
        <w:rPr>
          <w:rFonts w:ascii="Times New Roman" w:hAnsi="Times New Roman"/>
          <w:color w:val="auto"/>
          <w:lang w:val="pt-BR"/>
        </w:rPr>
        <w:t>como função logarítmica da respectiva volatilidade condicional da variação do estoque observado de reservas</w:t>
      </w:r>
      <w:r w:rsidR="000637BE" w:rsidRPr="00C435BB">
        <w:rPr>
          <w:rFonts w:ascii="Times New Roman" w:hAnsi="Times New Roman"/>
          <w:color w:val="auto"/>
          <w:lang w:val="pt-BR"/>
        </w:rPr>
        <w:t xml:space="preserve">, </w:t>
      </w:r>
      <m:oMath>
        <m:sSub>
          <m:sSubPr>
            <m:ctrlPr>
              <w:rPr>
                <w:rFonts w:ascii="Cambria Math" w:hAnsi="Cambria Math"/>
                <w:i/>
                <w:color w:val="auto"/>
                <w:lang w:val="en-US"/>
              </w:rPr>
            </m:ctrlPr>
          </m:sSubPr>
          <m:e>
            <m:r>
              <w:rPr>
                <w:rFonts w:ascii="Cambria Math" w:hAnsi="Cambria Math"/>
                <w:color w:val="auto"/>
                <w:lang w:val="en-US"/>
              </w:rPr>
              <m:t>σ</m:t>
            </m:r>
          </m:e>
          <m:sub>
            <m:r>
              <w:rPr>
                <w:rFonts w:ascii="Cambria Math" w:hAnsi="Cambria Math"/>
                <w:color w:val="auto"/>
                <w:lang w:val="en-US"/>
              </w:rPr>
              <m:t>i</m:t>
            </m:r>
            <m:r>
              <w:rPr>
                <w:rFonts w:ascii="Cambria Math" w:hAnsi="Cambria Math"/>
                <w:color w:val="auto"/>
                <w:lang w:val="pt-BR"/>
              </w:rPr>
              <m:t>,</m:t>
            </m:r>
            <m:r>
              <w:rPr>
                <w:rFonts w:ascii="Cambria Math" w:hAnsi="Cambria Math"/>
                <w:color w:val="auto"/>
                <w:lang w:val="en-US"/>
              </w:rPr>
              <m:t>t</m:t>
            </m:r>
          </m:sub>
        </m:sSub>
      </m:oMath>
      <w:r w:rsidR="00A9661E" w:rsidRPr="00C435BB">
        <w:rPr>
          <w:rFonts w:ascii="Times New Roman" w:hAnsi="Times New Roman"/>
          <w:color w:val="auto"/>
          <w:lang w:val="pt-BR"/>
        </w:rPr>
        <w:t>, e do custo de oportunidade</w:t>
      </w:r>
      <w:r w:rsidR="00CE48B9" w:rsidRPr="00C435BB">
        <w:rPr>
          <w:rFonts w:ascii="Times New Roman" w:hAnsi="Times New Roman"/>
          <w:color w:val="auto"/>
          <w:lang w:val="pt-BR"/>
        </w:rPr>
        <w:t xml:space="preserve"> na forma de </w:t>
      </w:r>
      <w:r w:rsidR="00CE48B9" w:rsidRPr="00C435BB">
        <w:rPr>
          <w:rFonts w:ascii="Times New Roman" w:hAnsi="Times New Roman"/>
          <w:i/>
          <w:color w:val="auto"/>
          <w:lang w:val="pt-BR"/>
        </w:rPr>
        <w:t>spread</w:t>
      </w:r>
      <w:r w:rsidR="00A9661E" w:rsidRPr="00C435BB">
        <w:rPr>
          <w:rFonts w:ascii="Times New Roman" w:hAnsi="Times New Roman"/>
          <w:color w:val="auto"/>
          <w:lang w:val="pt-BR"/>
        </w:rPr>
        <w:t xml:space="preserve"> associado a esta decisão de investimentos do governo em questão, </w:t>
      </w:r>
      <m:oMath>
        <m:sSub>
          <m:sSubPr>
            <m:ctrlPr>
              <w:rPr>
                <w:rFonts w:ascii="Cambria Math" w:hAnsi="Cambria Math"/>
                <w:i/>
                <w:color w:val="auto"/>
                <w:vertAlign w:val="subscript"/>
                <w:lang w:val="en-US"/>
              </w:rPr>
            </m:ctrlPr>
          </m:sSubPr>
          <m:e>
            <m:r>
              <w:rPr>
                <w:rFonts w:ascii="Cambria Math" w:hAnsi="Cambria Math"/>
                <w:color w:val="auto"/>
                <w:vertAlign w:val="subscript"/>
                <w:lang w:val="pt-BR"/>
              </w:rPr>
              <m:t>r</m:t>
            </m:r>
          </m:e>
          <m:sub>
            <m:r>
              <w:rPr>
                <w:rFonts w:ascii="Cambria Math" w:hAnsi="Cambria Math"/>
                <w:color w:val="auto"/>
                <w:vertAlign w:val="subscript"/>
                <w:lang w:val="pt-BR"/>
              </w:rPr>
              <m:t>i,t</m:t>
            </m:r>
          </m:sub>
        </m:sSub>
      </m:oMath>
      <w:r w:rsidR="000637BE" w:rsidRPr="00C435BB">
        <w:rPr>
          <w:rFonts w:ascii="Times New Roman" w:hAnsi="Times New Roman"/>
          <w:color w:val="auto"/>
          <w:vertAlign w:val="subscript"/>
          <w:lang w:val="pt-BR"/>
        </w:rPr>
        <w:t xml:space="preserve">, </w:t>
      </w:r>
      <w:r w:rsidR="00315994" w:rsidRPr="00C435BB">
        <w:rPr>
          <w:rFonts w:ascii="Times New Roman" w:hAnsi="Times New Roman"/>
          <w:color w:val="auto"/>
          <w:lang w:val="pt-BR"/>
        </w:rPr>
        <w:t>conforme</w:t>
      </w:r>
      <w:r w:rsidR="00A9661E" w:rsidRPr="00C435BB">
        <w:rPr>
          <w:rFonts w:ascii="Times New Roman" w:hAnsi="Times New Roman"/>
          <w:color w:val="auto"/>
          <w:lang w:val="pt-BR"/>
        </w:rPr>
        <w:t xml:space="preserve"> </w:t>
      </w:r>
      <w:r w:rsidR="00BE06A7" w:rsidRPr="00C435BB">
        <w:rPr>
          <w:rFonts w:ascii="Times New Roman" w:hAnsi="Times New Roman"/>
          <w:color w:val="auto"/>
          <w:lang w:val="pt-BR"/>
        </w:rPr>
        <w:t xml:space="preserve">a seguinte </w:t>
      </w:r>
      <w:r w:rsidR="000637BE" w:rsidRPr="00C435BB">
        <w:rPr>
          <w:rFonts w:ascii="Times New Roman" w:hAnsi="Times New Roman"/>
          <w:color w:val="auto"/>
          <w:lang w:val="pt-BR"/>
        </w:rPr>
        <w:t>relação</w:t>
      </w:r>
      <w:r w:rsidR="00BE06A7" w:rsidRPr="00C435BB">
        <w:rPr>
          <w:rFonts w:ascii="Times New Roman" w:hAnsi="Times New Roman"/>
          <w:color w:val="auto"/>
          <w:lang w:val="pt-BR"/>
        </w:rPr>
        <w:t>:</w:t>
      </w:r>
    </w:p>
    <w:p w14:paraId="5C94D782" w14:textId="77777777" w:rsidR="000637BE" w:rsidRPr="00C435BB" w:rsidRDefault="000637BE"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p>
    <w:p w14:paraId="0C14DC6E" w14:textId="58784BA4" w:rsidR="003F6783" w:rsidRPr="00C435BB" w:rsidRDefault="000637BE" w:rsidP="00C435BB">
      <w:pPr>
        <w:pStyle w:val="Corpo"/>
        <w:tabs>
          <w:tab w:val="left" w:pos="993"/>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left="567" w:right="-2" w:hanging="567"/>
        <w:jc w:val="both"/>
        <w:rPr>
          <w:rFonts w:ascii="Times New Roman" w:hAnsi="Times New Roman"/>
          <w:color w:val="auto"/>
          <w:lang w:val="pt-BR"/>
        </w:rPr>
      </w:pPr>
      <w:r w:rsidRPr="00C435BB">
        <w:rPr>
          <w:rFonts w:ascii="Times New Roman" w:hAnsi="Times New Roman"/>
          <w:color w:val="auto"/>
          <w:lang w:val="pt-BR"/>
        </w:rPr>
        <w:t>(</w:t>
      </w:r>
      <w:r w:rsidR="003119F5" w:rsidRPr="00C435BB">
        <w:rPr>
          <w:rFonts w:ascii="Times New Roman" w:hAnsi="Times New Roman"/>
          <w:color w:val="auto"/>
          <w:lang w:val="pt-BR"/>
        </w:rPr>
        <w:t>1</w:t>
      </w:r>
      <w:r w:rsidRPr="00C435BB">
        <w:rPr>
          <w:rFonts w:ascii="Times New Roman" w:hAnsi="Times New Roman"/>
          <w:color w:val="auto"/>
          <w:lang w:val="pt-BR"/>
        </w:rPr>
        <w:t xml:space="preserve">)       </w:t>
      </w:r>
      <m:oMath>
        <m:func>
          <m:funcPr>
            <m:ctrlPr>
              <w:rPr>
                <w:rFonts w:ascii="Cambria Math" w:hAnsi="Cambria Math"/>
                <w:i/>
                <w:color w:val="auto"/>
                <w:vertAlign w:val="subscript"/>
                <w:lang w:val="pt-BR"/>
              </w:rPr>
            </m:ctrlPr>
          </m:funcPr>
          <m:fName>
            <m:r>
              <w:rPr>
                <w:rFonts w:ascii="Cambria Math" w:hAnsi="Cambria Math"/>
                <w:color w:val="auto"/>
                <w:vertAlign w:val="subscript"/>
                <w:lang w:val="pt-BR"/>
              </w:rPr>
              <m:t>ln</m:t>
            </m:r>
          </m:fName>
          <m:e>
            <m:d>
              <m:dPr>
                <m:ctrlPr>
                  <w:rPr>
                    <w:rFonts w:ascii="Cambria Math" w:hAnsi="Cambria Math"/>
                    <w:i/>
                    <w:color w:val="auto"/>
                    <w:vertAlign w:val="subscript"/>
                    <w:lang w:val="pt-BR"/>
                  </w:rPr>
                </m:ctrlPr>
              </m:dPr>
              <m:e>
                <m:sSubSup>
                  <m:sSubSupPr>
                    <m:ctrlPr>
                      <w:rPr>
                        <w:rFonts w:ascii="Cambria Math" w:hAnsi="Cambria Math"/>
                        <w:i/>
                        <w:color w:val="auto"/>
                        <w:lang w:val="en-US"/>
                      </w:rPr>
                    </m:ctrlPr>
                  </m:sSubSupPr>
                  <m:e>
                    <m:r>
                      <w:rPr>
                        <w:rFonts w:ascii="Cambria Math" w:hAnsi="Cambria Math"/>
                        <w:color w:val="auto"/>
                        <w:lang w:val="pt-BR"/>
                      </w:rPr>
                      <m:t>R</m:t>
                    </m:r>
                  </m:e>
                  <m:sub>
                    <m:r>
                      <w:rPr>
                        <w:rFonts w:ascii="Cambria Math" w:hAnsi="Cambria Math"/>
                        <w:color w:val="auto"/>
                        <w:lang w:val="pt-BR"/>
                      </w:rPr>
                      <m:t>i,t</m:t>
                    </m:r>
                  </m:sub>
                  <m:sup>
                    <m:r>
                      <w:rPr>
                        <w:rFonts w:ascii="Cambria Math" w:hAnsi="Cambria Math"/>
                        <w:color w:val="auto"/>
                        <w:lang w:val="pt-BR"/>
                      </w:rPr>
                      <m:t>b,*</m:t>
                    </m:r>
                  </m:sup>
                </m:sSubSup>
              </m:e>
            </m:d>
          </m:e>
        </m:func>
        <m:r>
          <w:rPr>
            <w:rFonts w:ascii="Cambria Math" w:hAnsi="Cambria Math"/>
            <w:color w:val="auto"/>
            <w:vertAlign w:val="subscript"/>
            <w:lang w:val="pt-BR"/>
          </w:rPr>
          <m:t>=</m:t>
        </m:r>
        <m:sSub>
          <m:sSubPr>
            <m:ctrlPr>
              <w:rPr>
                <w:rFonts w:ascii="Cambria Math" w:hAnsi="Cambria Math"/>
                <w:i/>
                <w:color w:val="auto"/>
                <w:vertAlign w:val="subscript"/>
                <w:lang w:val="en-US"/>
              </w:rPr>
            </m:ctrlPr>
          </m:sSubPr>
          <m:e>
            <m:r>
              <w:rPr>
                <w:rFonts w:ascii="Cambria Math" w:hAnsi="Cambria Math"/>
                <w:color w:val="auto"/>
                <w:vertAlign w:val="subscript"/>
                <w:lang w:val="en-US"/>
              </w:rPr>
              <m:t>β</m:t>
            </m:r>
          </m:e>
          <m:sub>
            <m:r>
              <w:rPr>
                <w:rFonts w:ascii="Cambria Math" w:hAnsi="Cambria Math"/>
                <w:color w:val="auto"/>
                <w:vertAlign w:val="subscript"/>
                <w:lang w:val="pt-BR"/>
              </w:rPr>
              <m:t>0</m:t>
            </m:r>
          </m:sub>
        </m:sSub>
        <m:r>
          <w:rPr>
            <w:rFonts w:ascii="Cambria Math" w:hAnsi="Cambria Math"/>
            <w:color w:val="auto"/>
            <w:vertAlign w:val="subscript"/>
            <w:lang w:val="pt-BR"/>
          </w:rPr>
          <m:t>+</m:t>
        </m:r>
        <m:sSub>
          <m:sSubPr>
            <m:ctrlPr>
              <w:rPr>
                <w:rFonts w:ascii="Cambria Math" w:hAnsi="Cambria Math"/>
                <w:i/>
                <w:color w:val="auto"/>
                <w:vertAlign w:val="subscript"/>
                <w:lang w:val="en-US"/>
              </w:rPr>
            </m:ctrlPr>
          </m:sSubPr>
          <m:e>
            <m:r>
              <w:rPr>
                <w:rFonts w:ascii="Cambria Math" w:hAnsi="Cambria Math"/>
                <w:color w:val="auto"/>
                <w:vertAlign w:val="subscript"/>
                <w:lang w:val="en-US"/>
              </w:rPr>
              <m:t>β</m:t>
            </m:r>
          </m:e>
          <m:sub>
            <m:r>
              <w:rPr>
                <w:rFonts w:ascii="Cambria Math" w:hAnsi="Cambria Math"/>
                <w:color w:val="auto"/>
                <w:vertAlign w:val="subscript"/>
                <w:lang w:val="pt-BR"/>
              </w:rPr>
              <m:t>1</m:t>
            </m:r>
          </m:sub>
        </m:sSub>
        <m:func>
          <m:funcPr>
            <m:ctrlPr>
              <w:rPr>
                <w:rFonts w:ascii="Cambria Math" w:hAnsi="Cambria Math"/>
                <w:i/>
                <w:color w:val="auto"/>
                <w:vertAlign w:val="subscript"/>
                <w:lang w:val="pt-BR"/>
              </w:rPr>
            </m:ctrlPr>
          </m:funcPr>
          <m:fName>
            <m:r>
              <w:rPr>
                <w:rFonts w:ascii="Cambria Math" w:hAnsi="Cambria Math"/>
                <w:color w:val="auto"/>
                <w:vertAlign w:val="subscript"/>
                <w:lang w:val="pt-BR"/>
              </w:rPr>
              <m:t>ln</m:t>
            </m:r>
          </m:fName>
          <m:e>
            <m:d>
              <m:dPr>
                <m:ctrlPr>
                  <w:rPr>
                    <w:rFonts w:ascii="Cambria Math" w:hAnsi="Cambria Math"/>
                    <w:i/>
                    <w:color w:val="auto"/>
                    <w:vertAlign w:val="subscript"/>
                    <w:lang w:val="pt-BR"/>
                  </w:rPr>
                </m:ctrlPr>
              </m:dPr>
              <m:e>
                <m:sSub>
                  <m:sSubPr>
                    <m:ctrlPr>
                      <w:rPr>
                        <w:rFonts w:ascii="Cambria Math" w:hAnsi="Cambria Math"/>
                        <w:i/>
                        <w:color w:val="auto"/>
                        <w:lang w:val="en-US"/>
                      </w:rPr>
                    </m:ctrlPr>
                  </m:sSubPr>
                  <m:e>
                    <m:r>
                      <w:rPr>
                        <w:rFonts w:ascii="Cambria Math" w:hAnsi="Cambria Math"/>
                        <w:color w:val="auto"/>
                        <w:lang w:val="en-US"/>
                      </w:rPr>
                      <m:t>σ</m:t>
                    </m:r>
                  </m:e>
                  <m:sub>
                    <m:r>
                      <w:rPr>
                        <w:rFonts w:ascii="Cambria Math" w:hAnsi="Cambria Math"/>
                        <w:color w:val="auto"/>
                        <w:lang w:val="pt-BR"/>
                      </w:rPr>
                      <m:t>i,t</m:t>
                    </m:r>
                  </m:sub>
                </m:sSub>
              </m:e>
            </m:d>
          </m:e>
        </m:func>
        <m:r>
          <w:rPr>
            <w:rFonts w:ascii="Cambria Math" w:hAnsi="Cambria Math"/>
            <w:color w:val="auto"/>
            <w:vertAlign w:val="subscript"/>
            <w:lang w:val="pt-BR"/>
          </w:rPr>
          <m:t>+</m:t>
        </m:r>
        <m:sSub>
          <m:sSubPr>
            <m:ctrlPr>
              <w:rPr>
                <w:rFonts w:ascii="Cambria Math" w:hAnsi="Cambria Math"/>
                <w:i/>
                <w:color w:val="auto"/>
                <w:vertAlign w:val="subscript"/>
                <w:lang w:val="en-US"/>
              </w:rPr>
            </m:ctrlPr>
          </m:sSubPr>
          <m:e>
            <m:r>
              <w:rPr>
                <w:rFonts w:ascii="Cambria Math" w:hAnsi="Cambria Math"/>
                <w:color w:val="auto"/>
                <w:vertAlign w:val="subscript"/>
                <w:lang w:val="en-US"/>
              </w:rPr>
              <m:t>β</m:t>
            </m:r>
          </m:e>
          <m:sub>
            <m:r>
              <w:rPr>
                <w:rFonts w:ascii="Cambria Math" w:hAnsi="Cambria Math"/>
                <w:color w:val="auto"/>
                <w:vertAlign w:val="subscript"/>
                <w:lang w:val="pt-BR"/>
              </w:rPr>
              <m:t>2</m:t>
            </m:r>
          </m:sub>
        </m:sSub>
        <m:func>
          <m:funcPr>
            <m:ctrlPr>
              <w:rPr>
                <w:rFonts w:ascii="Cambria Math" w:hAnsi="Cambria Math"/>
                <w:i/>
                <w:color w:val="auto"/>
                <w:vertAlign w:val="subscript"/>
                <w:lang w:val="pt-BR"/>
              </w:rPr>
            </m:ctrlPr>
          </m:funcPr>
          <m:fName>
            <m:r>
              <w:rPr>
                <w:rFonts w:ascii="Cambria Math" w:hAnsi="Cambria Math"/>
                <w:color w:val="auto"/>
                <w:vertAlign w:val="subscript"/>
                <w:lang w:val="pt-BR"/>
              </w:rPr>
              <m:t>ln</m:t>
            </m:r>
          </m:fName>
          <m:e>
            <m:d>
              <m:dPr>
                <m:ctrlPr>
                  <w:rPr>
                    <w:rFonts w:ascii="Cambria Math" w:hAnsi="Cambria Math"/>
                    <w:i/>
                    <w:color w:val="auto"/>
                    <w:vertAlign w:val="subscript"/>
                    <w:lang w:val="pt-BR"/>
                  </w:rPr>
                </m:ctrlPr>
              </m:dPr>
              <m:e>
                <m:sSub>
                  <m:sSubPr>
                    <m:ctrlPr>
                      <w:rPr>
                        <w:rFonts w:ascii="Cambria Math" w:hAnsi="Cambria Math"/>
                        <w:i/>
                        <w:color w:val="auto"/>
                        <w:vertAlign w:val="subscript"/>
                        <w:lang w:val="en-US"/>
                      </w:rPr>
                    </m:ctrlPr>
                  </m:sSubPr>
                  <m:e>
                    <m:r>
                      <w:rPr>
                        <w:rFonts w:ascii="Cambria Math" w:hAnsi="Cambria Math"/>
                        <w:color w:val="auto"/>
                        <w:vertAlign w:val="subscript"/>
                        <w:lang w:val="pt-BR"/>
                      </w:rPr>
                      <m:t>r</m:t>
                    </m:r>
                  </m:e>
                  <m:sub>
                    <m:r>
                      <w:rPr>
                        <w:rFonts w:ascii="Cambria Math" w:hAnsi="Cambria Math"/>
                        <w:color w:val="auto"/>
                        <w:vertAlign w:val="subscript"/>
                        <w:lang w:val="pt-BR"/>
                      </w:rPr>
                      <m:t>i,t</m:t>
                    </m:r>
                  </m:sub>
                </m:sSub>
              </m:e>
            </m:d>
          </m:e>
        </m:func>
        <m:r>
          <w:rPr>
            <w:rFonts w:ascii="Cambria Math" w:hAnsi="Cambria Math"/>
            <w:color w:val="auto"/>
            <w:vertAlign w:val="subscript"/>
            <w:lang w:val="pt-BR"/>
          </w:rPr>
          <m:t>+</m:t>
        </m:r>
        <m:sSub>
          <m:sSubPr>
            <m:ctrlPr>
              <w:rPr>
                <w:rFonts w:ascii="Cambria Math" w:hAnsi="Cambria Math"/>
                <w:i/>
                <w:color w:val="auto"/>
                <w:vertAlign w:val="subscript"/>
                <w:lang w:val="en-US"/>
              </w:rPr>
            </m:ctrlPr>
          </m:sSubPr>
          <m:e>
            <m:r>
              <w:rPr>
                <w:rFonts w:ascii="Cambria Math" w:hAnsi="Cambria Math"/>
                <w:color w:val="auto"/>
                <w:vertAlign w:val="subscript"/>
                <w:lang w:val="en-US"/>
              </w:rPr>
              <m:t>φ</m:t>
            </m:r>
          </m:e>
          <m:sub>
            <m:r>
              <w:rPr>
                <w:rFonts w:ascii="Cambria Math" w:hAnsi="Cambria Math"/>
                <w:color w:val="auto"/>
                <w:vertAlign w:val="subscript"/>
                <w:lang w:val="pt-BR"/>
              </w:rPr>
              <m:t>i,t</m:t>
            </m:r>
          </m:sub>
        </m:sSub>
      </m:oMath>
    </w:p>
    <w:p w14:paraId="1F4BD5FD" w14:textId="77777777" w:rsidR="00CE48B9" w:rsidRPr="00C435BB" w:rsidRDefault="00CE48B9"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jc w:val="both"/>
        <w:rPr>
          <w:rFonts w:ascii="Times New Roman" w:hAnsi="Times New Roman"/>
          <w:color w:val="auto"/>
          <w:lang w:val="pt-BR"/>
        </w:rPr>
      </w:pPr>
    </w:p>
    <w:p w14:paraId="25922822" w14:textId="4777F0BA" w:rsidR="002060AB" w:rsidRPr="00C435BB" w:rsidRDefault="00CE48B9"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 xml:space="preserve">Nesta relação, </w:t>
      </w:r>
      <m:oMath>
        <m:sSub>
          <m:sSubPr>
            <m:ctrlPr>
              <w:rPr>
                <w:rFonts w:ascii="Cambria Math" w:hAnsi="Cambria Math"/>
                <w:i/>
                <w:color w:val="auto"/>
                <w:vertAlign w:val="subscript"/>
                <w:lang w:val="en-US"/>
              </w:rPr>
            </m:ctrlPr>
          </m:sSubPr>
          <m:e>
            <m:r>
              <w:rPr>
                <w:rFonts w:ascii="Cambria Math" w:hAnsi="Cambria Math"/>
                <w:color w:val="auto"/>
                <w:vertAlign w:val="subscript"/>
                <w:lang w:val="en-US"/>
              </w:rPr>
              <m:t>φ</m:t>
            </m:r>
          </m:e>
          <m:sub>
            <m:r>
              <w:rPr>
                <w:rFonts w:ascii="Cambria Math" w:hAnsi="Cambria Math"/>
                <w:color w:val="auto"/>
                <w:vertAlign w:val="subscript"/>
                <w:lang w:val="pt-BR"/>
              </w:rPr>
              <m:t>i,t</m:t>
            </m:r>
          </m:sub>
        </m:sSub>
      </m:oMath>
      <w:r w:rsidR="003D0367" w:rsidRPr="00C435BB">
        <w:rPr>
          <w:rFonts w:ascii="Times New Roman" w:hAnsi="Times New Roman"/>
          <w:color w:val="auto"/>
          <w:vertAlign w:val="subscript"/>
          <w:lang w:val="pt-BR"/>
        </w:rPr>
        <w:t xml:space="preserve"> </w:t>
      </w:r>
      <w:r w:rsidR="003D0367" w:rsidRPr="00C435BB">
        <w:rPr>
          <w:rFonts w:ascii="Times New Roman" w:hAnsi="Times New Roman"/>
          <w:color w:val="auto"/>
          <w:lang w:val="pt-BR"/>
        </w:rPr>
        <w:t>consiste no resíduo da regressão e</w:t>
      </w:r>
      <w:r w:rsidR="003D0367" w:rsidRPr="00C435BB">
        <w:rPr>
          <w:rFonts w:ascii="Times New Roman" w:hAnsi="Times New Roman"/>
          <w:color w:val="auto"/>
          <w:vertAlign w:val="subscript"/>
          <w:lang w:val="pt-BR"/>
        </w:rPr>
        <w:t xml:space="preserve"> </w:t>
      </w:r>
      <w:r w:rsidRPr="00C435BB">
        <w:rPr>
          <w:rFonts w:ascii="Times New Roman" w:hAnsi="Times New Roman"/>
          <w:color w:val="auto"/>
          <w:lang w:val="pt-BR"/>
        </w:rPr>
        <w:t xml:space="preserve">os valores teóricos sugeridos para </w:t>
      </w:r>
      <m:oMath>
        <m:sSub>
          <m:sSubPr>
            <m:ctrlPr>
              <w:rPr>
                <w:rFonts w:ascii="Cambria Math" w:hAnsi="Cambria Math"/>
                <w:i/>
                <w:color w:val="auto"/>
                <w:vertAlign w:val="subscript"/>
                <w:lang w:val="en-US"/>
              </w:rPr>
            </m:ctrlPr>
          </m:sSubPr>
          <m:e>
            <m:r>
              <w:rPr>
                <w:rFonts w:ascii="Cambria Math" w:hAnsi="Cambria Math"/>
                <w:color w:val="auto"/>
                <w:vertAlign w:val="subscript"/>
                <w:lang w:val="en-US"/>
              </w:rPr>
              <m:t>β</m:t>
            </m:r>
          </m:e>
          <m:sub>
            <m:r>
              <w:rPr>
                <w:rFonts w:ascii="Cambria Math" w:hAnsi="Cambria Math"/>
                <w:color w:val="auto"/>
                <w:vertAlign w:val="subscript"/>
                <w:lang w:val="pt-BR"/>
              </w:rPr>
              <m:t>1</m:t>
            </m:r>
          </m:sub>
        </m:sSub>
      </m:oMath>
      <w:r w:rsidRPr="00C435BB">
        <w:rPr>
          <w:rFonts w:ascii="Times New Roman" w:hAnsi="Times New Roman"/>
          <w:color w:val="auto"/>
          <w:vertAlign w:val="subscript"/>
          <w:lang w:val="pt-BR"/>
        </w:rPr>
        <w:t xml:space="preserve"> </w:t>
      </w:r>
      <w:r w:rsidRPr="00C435BB">
        <w:rPr>
          <w:rFonts w:ascii="Times New Roman" w:hAnsi="Times New Roman"/>
          <w:color w:val="auto"/>
          <w:lang w:val="pt-BR"/>
        </w:rPr>
        <w:t>e</w:t>
      </w:r>
      <w:r w:rsidRPr="00C435BB">
        <w:rPr>
          <w:rFonts w:ascii="Times New Roman" w:hAnsi="Times New Roman"/>
          <w:color w:val="auto"/>
          <w:vertAlign w:val="subscript"/>
          <w:lang w:val="pt-BR"/>
        </w:rPr>
        <w:t xml:space="preserve"> </w:t>
      </w:r>
      <m:oMath>
        <m:sSub>
          <m:sSubPr>
            <m:ctrlPr>
              <w:rPr>
                <w:rFonts w:ascii="Cambria Math" w:hAnsi="Cambria Math"/>
                <w:i/>
                <w:color w:val="auto"/>
                <w:vertAlign w:val="subscript"/>
                <w:lang w:val="en-US"/>
              </w:rPr>
            </m:ctrlPr>
          </m:sSubPr>
          <m:e>
            <m:r>
              <w:rPr>
                <w:rFonts w:ascii="Cambria Math" w:hAnsi="Cambria Math"/>
                <w:color w:val="auto"/>
                <w:vertAlign w:val="subscript"/>
                <w:lang w:val="en-US"/>
              </w:rPr>
              <m:t>β</m:t>
            </m:r>
          </m:e>
          <m:sub>
            <m:r>
              <w:rPr>
                <w:rFonts w:ascii="Cambria Math" w:hAnsi="Cambria Math"/>
                <w:color w:val="auto"/>
                <w:vertAlign w:val="subscript"/>
                <w:lang w:val="pt-BR"/>
              </w:rPr>
              <m:t>2</m:t>
            </m:r>
          </m:sub>
        </m:sSub>
      </m:oMath>
      <w:r w:rsidRPr="00C435BB">
        <w:rPr>
          <w:rFonts w:ascii="Times New Roman" w:hAnsi="Times New Roman"/>
          <w:color w:val="auto"/>
          <w:vertAlign w:val="subscript"/>
          <w:lang w:val="pt-BR"/>
        </w:rPr>
        <w:t xml:space="preserve"> </w:t>
      </w:r>
      <w:r w:rsidRPr="00C435BB">
        <w:rPr>
          <w:rFonts w:ascii="Times New Roman" w:hAnsi="Times New Roman"/>
          <w:color w:val="auto"/>
          <w:lang w:val="pt-BR"/>
        </w:rPr>
        <w:t xml:space="preserve">são 0,5 e -0,25, respectivamente. </w:t>
      </w:r>
      <w:r w:rsidR="000D2A81" w:rsidRPr="00C435BB">
        <w:rPr>
          <w:rFonts w:ascii="Times New Roman" w:hAnsi="Times New Roman"/>
          <w:color w:val="auto"/>
          <w:lang w:val="pt-BR"/>
        </w:rPr>
        <w:t>Sobre a intuição do modelo,</w:t>
      </w:r>
      <w:r w:rsidR="00FA54C3" w:rsidRPr="00C435BB">
        <w:rPr>
          <w:rFonts w:ascii="Times New Roman" w:hAnsi="Times New Roman"/>
          <w:color w:val="auto"/>
          <w:lang w:val="pt-BR"/>
        </w:rPr>
        <w:t xml:space="preserve"> o custo de oportunidade representa o </w:t>
      </w:r>
      <w:r w:rsidR="003119F5" w:rsidRPr="00C435BB">
        <w:rPr>
          <w:rFonts w:ascii="Times New Roman" w:hAnsi="Times New Roman"/>
          <w:color w:val="auto"/>
          <w:lang w:val="pt-BR"/>
        </w:rPr>
        <w:t xml:space="preserve">diferencial entre o custo de captação de recursos por parte do governo em questão e os juros ganhos com a aplicação </w:t>
      </w:r>
      <w:r w:rsidR="003119F5" w:rsidRPr="00C435BB">
        <w:rPr>
          <w:rFonts w:ascii="Times New Roman" w:hAnsi="Times New Roman"/>
          <w:color w:val="auto"/>
          <w:lang w:val="pt-BR"/>
        </w:rPr>
        <w:lastRenderedPageBreak/>
        <w:t>das reservas em títulos públicos americanos</w:t>
      </w:r>
      <w:r w:rsidR="00FA54C3" w:rsidRPr="00C435BB">
        <w:rPr>
          <w:rFonts w:ascii="Times New Roman" w:hAnsi="Times New Roman"/>
          <w:color w:val="auto"/>
          <w:lang w:val="pt-BR"/>
        </w:rPr>
        <w:t xml:space="preserve">. </w:t>
      </w:r>
      <w:r w:rsidR="003D0367" w:rsidRPr="00C435BB">
        <w:rPr>
          <w:rFonts w:ascii="Times New Roman" w:hAnsi="Times New Roman"/>
          <w:color w:val="auto"/>
          <w:lang w:val="pt-BR"/>
        </w:rPr>
        <w:t xml:space="preserve">Esta é uma </w:t>
      </w:r>
      <w:proofErr w:type="gramStart"/>
      <w:r w:rsidR="003D0367" w:rsidRPr="00C435BB">
        <w:rPr>
          <w:rFonts w:ascii="Times New Roman" w:hAnsi="Times New Roman"/>
          <w:i/>
          <w:color w:val="auto"/>
          <w:lang w:val="pt-BR"/>
        </w:rPr>
        <w:t>proxy</w:t>
      </w:r>
      <w:proofErr w:type="gramEnd"/>
      <w:r w:rsidR="003D0367" w:rsidRPr="00C435BB">
        <w:rPr>
          <w:rFonts w:ascii="Times New Roman" w:hAnsi="Times New Roman"/>
          <w:color w:val="auto"/>
          <w:lang w:val="pt-BR"/>
        </w:rPr>
        <w:t xml:space="preserve"> para </w:t>
      </w:r>
      <w:r w:rsidR="00FA54C3" w:rsidRPr="00C435BB">
        <w:rPr>
          <w:rFonts w:ascii="Times New Roman" w:hAnsi="Times New Roman"/>
          <w:color w:val="auto"/>
          <w:lang w:val="pt-BR"/>
        </w:rPr>
        <w:t>o custo para a sociedade, sempre que o nível das reservas está acima do nível ótimo, e deve ser ajustado para baixo, em tal situação.</w:t>
      </w:r>
    </w:p>
    <w:p w14:paraId="24299FFC" w14:textId="63FD08E6" w:rsidR="002060AB" w:rsidRPr="00C435BB" w:rsidRDefault="00661D01"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C435BB">
        <w:rPr>
          <w:rFonts w:ascii="Times New Roman" w:hAnsi="Times New Roman"/>
          <w:color w:val="auto"/>
          <w:lang w:val="pt-BR"/>
        </w:rPr>
        <w:t xml:space="preserve">Neste modelo, dado um aumento da volatilidade da taxa cambial e os seus efeitos advindos sobre as taxas de juros domésticas, há uma tendência de comprometimento da estabilidade do regime cambial. Sob este prisma, especialmente no caso brasileiro, segundo Garcia (2014) e de outros países em desenvolvimento, os bancos centrais procuram reverter esse excesso de volatilidade, alterando os valores das reservas internacionais, dentre outras dinâmicas cambiais. </w:t>
      </w:r>
      <w:r w:rsidR="005C38F5" w:rsidRPr="00C435BB">
        <w:rPr>
          <w:rFonts w:ascii="Times New Roman" w:hAnsi="Times New Roman"/>
          <w:color w:val="auto"/>
          <w:lang w:val="pt-BR"/>
        </w:rPr>
        <w:t xml:space="preserve">Em Ford &amp; Huang (1994), </w:t>
      </w:r>
      <w:proofErr w:type="spellStart"/>
      <w:r w:rsidR="005C38F5" w:rsidRPr="00C435BB">
        <w:rPr>
          <w:rFonts w:ascii="Times New Roman" w:hAnsi="Times New Roman"/>
          <w:color w:val="auto"/>
          <w:lang w:val="pt-BR"/>
        </w:rPr>
        <w:t>Ramachandran</w:t>
      </w:r>
      <w:proofErr w:type="spellEnd"/>
      <w:r w:rsidR="005C38F5" w:rsidRPr="00C435BB">
        <w:rPr>
          <w:rFonts w:ascii="Times New Roman" w:hAnsi="Times New Roman"/>
          <w:color w:val="auto"/>
          <w:lang w:val="pt-BR"/>
        </w:rPr>
        <w:t xml:space="preserve"> (2004), Cavalcanti &amp; </w:t>
      </w:r>
      <w:proofErr w:type="spellStart"/>
      <w:r w:rsidR="005C38F5" w:rsidRPr="00C435BB">
        <w:rPr>
          <w:rFonts w:ascii="Times New Roman" w:hAnsi="Times New Roman"/>
          <w:color w:val="auto"/>
          <w:lang w:val="pt-BR"/>
        </w:rPr>
        <w:t>Vonbun</w:t>
      </w:r>
      <w:proofErr w:type="spellEnd"/>
      <w:r w:rsidR="005C38F5" w:rsidRPr="00C435BB">
        <w:rPr>
          <w:rFonts w:ascii="Times New Roman" w:hAnsi="Times New Roman"/>
          <w:color w:val="auto"/>
          <w:lang w:val="pt-BR"/>
        </w:rPr>
        <w:t xml:space="preserve"> (2008) e Pina (2014), arcabouços similares são utilizados para economias em desenvolvimento, dentre as quais alguns dos países que compõem os BRIC, porém, sempre de forma individual, desconsiderando os efeitos cruzados das volatilidades e dos </w:t>
      </w:r>
      <w:r w:rsidR="005C38F5" w:rsidRPr="00C435BB">
        <w:rPr>
          <w:rFonts w:ascii="Times New Roman" w:hAnsi="Times New Roman"/>
          <w:i/>
          <w:color w:val="auto"/>
          <w:lang w:val="pt-BR"/>
        </w:rPr>
        <w:t>spreads</w:t>
      </w:r>
      <w:r w:rsidR="005C38F5" w:rsidRPr="00C435BB">
        <w:rPr>
          <w:rFonts w:ascii="Times New Roman" w:hAnsi="Times New Roman"/>
          <w:color w:val="auto"/>
          <w:lang w:val="pt-BR"/>
        </w:rPr>
        <w:t xml:space="preserve"> nas reservas </w:t>
      </w:r>
      <w:proofErr w:type="spellStart"/>
      <w:r w:rsidR="005C38F5" w:rsidRPr="00C435BB">
        <w:rPr>
          <w:rFonts w:ascii="Times New Roman" w:hAnsi="Times New Roman"/>
          <w:color w:val="auto"/>
          <w:lang w:val="pt-BR"/>
        </w:rPr>
        <w:t>intrabloco</w:t>
      </w:r>
      <w:proofErr w:type="spellEnd"/>
      <w:r w:rsidR="005C38F5" w:rsidRPr="00C435BB">
        <w:rPr>
          <w:rFonts w:ascii="Times New Roman" w:hAnsi="Times New Roman"/>
          <w:color w:val="auto"/>
          <w:lang w:val="pt-BR"/>
        </w:rPr>
        <w:t xml:space="preserve">. Neste sentido, visando incorporar esses efeitos, cuja intuição de que não sejam desprezíveis reside na evidência empírica recente de que haja contágio e integração financeira e macroeconômica nos BRIC reportada em </w:t>
      </w:r>
      <w:proofErr w:type="spellStart"/>
      <w:r w:rsidR="005C38F5" w:rsidRPr="00C435BB">
        <w:rPr>
          <w:rFonts w:ascii="Times New Roman" w:hAnsi="Times New Roman"/>
          <w:color w:val="auto"/>
          <w:lang w:val="pt-BR"/>
        </w:rPr>
        <w:t>Misra</w:t>
      </w:r>
      <w:proofErr w:type="spellEnd"/>
      <w:r w:rsidR="005C38F5" w:rsidRPr="00C435BB">
        <w:rPr>
          <w:rFonts w:ascii="Times New Roman" w:hAnsi="Times New Roman"/>
          <w:color w:val="auto"/>
          <w:lang w:val="pt-BR"/>
        </w:rPr>
        <w:t xml:space="preserve"> &amp; </w:t>
      </w:r>
      <w:proofErr w:type="spellStart"/>
      <w:r w:rsidR="005C38F5" w:rsidRPr="00C435BB">
        <w:rPr>
          <w:rFonts w:ascii="Times New Roman" w:hAnsi="Times New Roman"/>
          <w:color w:val="auto"/>
          <w:lang w:val="pt-BR"/>
        </w:rPr>
        <w:t>Mahakud</w:t>
      </w:r>
      <w:proofErr w:type="spellEnd"/>
      <w:r w:rsidR="005C38F5" w:rsidRPr="00C435BB">
        <w:rPr>
          <w:rFonts w:ascii="Times New Roman" w:hAnsi="Times New Roman"/>
          <w:color w:val="auto"/>
          <w:lang w:val="pt-BR"/>
        </w:rPr>
        <w:t xml:space="preserve"> (2009), </w:t>
      </w:r>
      <w:proofErr w:type="spellStart"/>
      <w:r w:rsidR="005C38F5" w:rsidRPr="00C435BB">
        <w:rPr>
          <w:rFonts w:ascii="Times New Roman" w:hAnsi="Times New Roman"/>
          <w:color w:val="auto"/>
          <w:lang w:val="pt-BR"/>
        </w:rPr>
        <w:t>Chittedi</w:t>
      </w:r>
      <w:proofErr w:type="spellEnd"/>
      <w:r w:rsidR="005C38F5" w:rsidRPr="00C435BB">
        <w:rPr>
          <w:rFonts w:ascii="Times New Roman" w:hAnsi="Times New Roman"/>
          <w:color w:val="auto"/>
          <w:lang w:val="pt-BR"/>
        </w:rPr>
        <w:t xml:space="preserve"> (2010) e Matos, </w:t>
      </w:r>
      <w:proofErr w:type="spellStart"/>
      <w:r w:rsidR="005C38F5" w:rsidRPr="00C435BB">
        <w:rPr>
          <w:rFonts w:ascii="Times New Roman" w:hAnsi="Times New Roman"/>
          <w:color w:val="auto"/>
          <w:lang w:val="pt-BR"/>
        </w:rPr>
        <w:t>Oquendo</w:t>
      </w:r>
      <w:proofErr w:type="spellEnd"/>
      <w:r w:rsidR="005C38F5" w:rsidRPr="00C435BB">
        <w:rPr>
          <w:rFonts w:ascii="Times New Roman" w:hAnsi="Times New Roman"/>
          <w:color w:val="auto"/>
          <w:lang w:val="pt-BR"/>
        </w:rPr>
        <w:t xml:space="preserve"> &amp; </w:t>
      </w:r>
      <w:proofErr w:type="spellStart"/>
      <w:r w:rsidR="005C38F5" w:rsidRPr="00C435BB">
        <w:rPr>
          <w:rFonts w:ascii="Times New Roman" w:hAnsi="Times New Roman"/>
          <w:color w:val="auto"/>
          <w:lang w:val="pt-BR"/>
        </w:rPr>
        <w:t>Trompieri</w:t>
      </w:r>
      <w:proofErr w:type="spellEnd"/>
      <w:r w:rsidR="005C38F5" w:rsidRPr="00C435BB">
        <w:rPr>
          <w:rFonts w:ascii="Times New Roman" w:hAnsi="Times New Roman"/>
          <w:color w:val="auto"/>
          <w:lang w:val="pt-BR"/>
        </w:rPr>
        <w:t xml:space="preserve"> (2013), sugere-se aqui a estimação da relação (</w:t>
      </w:r>
      <w:r w:rsidR="003119F5" w:rsidRPr="00C435BB">
        <w:rPr>
          <w:rFonts w:ascii="Times New Roman" w:hAnsi="Times New Roman"/>
          <w:color w:val="auto"/>
          <w:lang w:val="pt-BR"/>
        </w:rPr>
        <w:t>1</w:t>
      </w:r>
      <w:r w:rsidR="005C38F5" w:rsidRPr="00C435BB">
        <w:rPr>
          <w:rFonts w:ascii="Times New Roman" w:hAnsi="Times New Roman"/>
          <w:color w:val="auto"/>
          <w:lang w:val="pt-BR"/>
        </w:rPr>
        <w:t xml:space="preserve">), em um sistema para as quatro economias emergentes, seguindo um Vetor </w:t>
      </w:r>
      <w:r w:rsidR="00D670AE" w:rsidRPr="00C435BB">
        <w:rPr>
          <w:rFonts w:ascii="Times New Roman" w:hAnsi="Times New Roman"/>
          <w:color w:val="auto"/>
          <w:lang w:val="pt-BR"/>
        </w:rPr>
        <w:t xml:space="preserve">Auto </w:t>
      </w:r>
      <w:r w:rsidR="003119F5" w:rsidRPr="00C435BB">
        <w:rPr>
          <w:rFonts w:ascii="Times New Roman" w:hAnsi="Times New Roman"/>
          <w:color w:val="auto"/>
          <w:lang w:val="pt-BR"/>
        </w:rPr>
        <w:t>R</w:t>
      </w:r>
      <w:r w:rsidR="00D670AE" w:rsidRPr="00C435BB">
        <w:rPr>
          <w:rFonts w:ascii="Times New Roman" w:hAnsi="Times New Roman"/>
          <w:color w:val="auto"/>
          <w:lang w:val="pt-BR"/>
        </w:rPr>
        <w:t>egressivo</w:t>
      </w:r>
      <w:r w:rsidR="005C38F5" w:rsidRPr="00C435BB">
        <w:rPr>
          <w:rFonts w:ascii="Times New Roman" w:hAnsi="Times New Roman"/>
          <w:color w:val="auto"/>
          <w:lang w:val="pt-BR"/>
        </w:rPr>
        <w:t xml:space="preserve"> (VAR), ou sua extensão natural, em caso de haver </w:t>
      </w:r>
      <w:proofErr w:type="spellStart"/>
      <w:r w:rsidR="005C38F5" w:rsidRPr="00C435BB">
        <w:rPr>
          <w:rFonts w:ascii="Times New Roman" w:hAnsi="Times New Roman"/>
          <w:color w:val="auto"/>
          <w:lang w:val="pt-BR"/>
        </w:rPr>
        <w:t>cointegração</w:t>
      </w:r>
      <w:proofErr w:type="spellEnd"/>
      <w:r w:rsidR="005C38F5" w:rsidRPr="00C435BB">
        <w:rPr>
          <w:rFonts w:ascii="Times New Roman" w:hAnsi="Times New Roman"/>
          <w:color w:val="auto"/>
          <w:lang w:val="pt-BR"/>
        </w:rPr>
        <w:t xml:space="preserve"> nas séries temporais em questão, ou seja, usando assim um Modelo de Vetor de Correção de Erros (</w:t>
      </w:r>
      <w:r w:rsidR="00787934" w:rsidRPr="00C435BB">
        <w:rPr>
          <w:rFonts w:ascii="Times New Roman" w:hAnsi="Times New Roman"/>
          <w:color w:val="auto"/>
          <w:lang w:val="pt-BR"/>
        </w:rPr>
        <w:t>VEC</w:t>
      </w:r>
      <w:r w:rsidR="005C38F5" w:rsidRPr="00C435BB">
        <w:rPr>
          <w:rFonts w:ascii="Times New Roman" w:hAnsi="Times New Roman"/>
          <w:color w:val="auto"/>
          <w:lang w:val="pt-BR"/>
        </w:rPr>
        <w:t>).</w:t>
      </w:r>
    </w:p>
    <w:p w14:paraId="0328D0A9" w14:textId="53A488C6" w:rsidR="003119F5" w:rsidRPr="00C435BB" w:rsidRDefault="003119F5"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C435BB">
        <w:rPr>
          <w:rFonts w:ascii="Times New Roman" w:hAnsi="Times New Roman"/>
          <w:color w:val="auto"/>
          <w:lang w:val="pt-BR"/>
        </w:rPr>
        <w:t xml:space="preserve">A especificação deste arcabouço assume </w:t>
      </w:r>
      <w:r w:rsidRPr="00C435BB">
        <w:rPr>
          <w:rFonts w:ascii="Times New Roman" w:hAnsi="Times New Roman"/>
          <w:color w:val="auto"/>
        </w:rPr>
        <w:t xml:space="preserve">a premissa de exogeneidade das variáveis explicativas do modelo de </w:t>
      </w:r>
      <w:r w:rsidRPr="00C435BB">
        <w:rPr>
          <w:rFonts w:ascii="Times New Roman" w:hAnsi="Times New Roman"/>
          <w:i/>
          <w:color w:val="auto"/>
        </w:rPr>
        <w:t xml:space="preserve">buffer-stock </w:t>
      </w:r>
      <w:r w:rsidRPr="00C435BB">
        <w:rPr>
          <w:rFonts w:ascii="Times New Roman" w:hAnsi="Times New Roman"/>
          <w:color w:val="auto"/>
        </w:rPr>
        <w:t>em sua versão</w:t>
      </w:r>
      <w:r w:rsidR="003A4CFB" w:rsidRPr="00C435BB">
        <w:rPr>
          <w:rFonts w:ascii="Times New Roman" w:hAnsi="Times New Roman"/>
          <w:color w:val="auto"/>
        </w:rPr>
        <w:t xml:space="preserve">, na qual a regressão é estimada indivudalmente. As razões para esta hipótese se devem às propriedados das estimações, uma vez que o uso de um arcabouço em que os spreads e as volatilidades de todos os BRIC fossem </w:t>
      </w:r>
      <w:proofErr w:type="gramStart"/>
      <w:r w:rsidR="003A4CFB" w:rsidRPr="00C435BB">
        <w:rPr>
          <w:rFonts w:ascii="Times New Roman" w:hAnsi="Times New Roman"/>
          <w:color w:val="auto"/>
        </w:rPr>
        <w:t>tratadas</w:t>
      </w:r>
      <w:proofErr w:type="gramEnd"/>
      <w:r w:rsidR="003A4CFB" w:rsidRPr="00C435BB">
        <w:rPr>
          <w:rFonts w:ascii="Times New Roman" w:hAnsi="Times New Roman"/>
          <w:color w:val="auto"/>
        </w:rPr>
        <w:t xml:space="preserve"> como endógenas implicaria na estimação de mais de 100 parâmetros, ao mesmo tempo em que as estimações conjuntas observadas nesta literatura, todas em painel apenas, fazem uso da mesma hipótese, ou seja, spreads e volatilidades próprias ou cruzadas são exógenos. </w:t>
      </w:r>
      <w:r w:rsidRPr="00C435BB">
        <w:rPr>
          <w:rFonts w:ascii="Times New Roman" w:hAnsi="Times New Roman"/>
          <w:i/>
          <w:color w:val="auto"/>
        </w:rPr>
        <w:t xml:space="preserve"> </w:t>
      </w:r>
    </w:p>
    <w:p w14:paraId="199866A0" w14:textId="578AE445" w:rsidR="002060AB" w:rsidRPr="00C435BB" w:rsidRDefault="005C38F5"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C435BB">
        <w:rPr>
          <w:rFonts w:ascii="Times New Roman" w:hAnsi="Times New Roman"/>
          <w:color w:val="auto"/>
          <w:lang w:val="pt-BR"/>
        </w:rPr>
        <w:t xml:space="preserve">Os últimos detalhes desta especificação consistem na definição específica na extração das séries de volatilidade condicional, a qual consiste na série temporal de desvio padrão obtido a partir da especificação do arcabouço </w:t>
      </w:r>
      <w:proofErr w:type="spellStart"/>
      <w:r w:rsidRPr="00C435BB">
        <w:rPr>
          <w:rFonts w:ascii="Times New Roman" w:hAnsi="Times New Roman"/>
          <w:color w:val="auto"/>
          <w:lang w:val="pt-BR"/>
        </w:rPr>
        <w:t>Generalized</w:t>
      </w:r>
      <w:proofErr w:type="spellEnd"/>
      <w:r w:rsidRPr="00C435BB">
        <w:rPr>
          <w:rFonts w:ascii="Times New Roman" w:hAnsi="Times New Roman"/>
          <w:color w:val="auto"/>
          <w:lang w:val="pt-BR"/>
        </w:rPr>
        <w:t xml:space="preserve"> </w:t>
      </w:r>
      <w:proofErr w:type="spellStart"/>
      <w:r w:rsidRPr="00C435BB">
        <w:rPr>
          <w:rFonts w:ascii="Times New Roman" w:hAnsi="Times New Roman"/>
          <w:color w:val="auto"/>
          <w:lang w:val="pt-BR"/>
        </w:rPr>
        <w:t>Autoregressive</w:t>
      </w:r>
      <w:proofErr w:type="spellEnd"/>
      <w:r w:rsidR="009B1603" w:rsidRPr="00C435BB">
        <w:rPr>
          <w:rFonts w:ascii="Times New Roman" w:hAnsi="Times New Roman"/>
          <w:color w:val="auto"/>
          <w:lang w:val="pt-BR"/>
        </w:rPr>
        <w:t xml:space="preserve"> </w:t>
      </w:r>
      <w:proofErr w:type="spellStart"/>
      <w:r w:rsidR="009B1603" w:rsidRPr="00C435BB">
        <w:rPr>
          <w:rFonts w:ascii="Times New Roman" w:hAnsi="Times New Roman"/>
          <w:color w:val="auto"/>
          <w:lang w:val="pt-BR"/>
        </w:rPr>
        <w:t>Conditional</w:t>
      </w:r>
      <w:proofErr w:type="spellEnd"/>
      <w:r w:rsidR="009B1603" w:rsidRPr="00C435BB">
        <w:rPr>
          <w:rFonts w:ascii="Times New Roman" w:hAnsi="Times New Roman"/>
          <w:color w:val="auto"/>
          <w:lang w:val="pt-BR"/>
        </w:rPr>
        <w:t xml:space="preserve"> </w:t>
      </w:r>
      <w:proofErr w:type="spellStart"/>
      <w:r w:rsidR="009B1603" w:rsidRPr="00C435BB">
        <w:rPr>
          <w:rFonts w:ascii="Times New Roman" w:hAnsi="Times New Roman"/>
          <w:color w:val="auto"/>
          <w:lang w:val="pt-BR"/>
        </w:rPr>
        <w:t>Heteroskedasticity</w:t>
      </w:r>
      <w:proofErr w:type="spellEnd"/>
      <w:r w:rsidRPr="00C435BB">
        <w:rPr>
          <w:rFonts w:ascii="Times New Roman" w:hAnsi="Times New Roman"/>
          <w:color w:val="auto"/>
          <w:lang w:val="pt-BR"/>
        </w:rPr>
        <w:t xml:space="preserve"> (GARCH)</w:t>
      </w:r>
      <w:r w:rsidR="008A69AB" w:rsidRPr="00C435BB">
        <w:rPr>
          <w:rFonts w:ascii="Times New Roman" w:hAnsi="Times New Roman"/>
          <w:color w:val="auto"/>
          <w:lang w:val="pt-BR"/>
        </w:rPr>
        <w:t xml:space="preserve"> – generalização proposta por </w:t>
      </w:r>
      <w:proofErr w:type="spellStart"/>
      <w:r w:rsidR="008A69AB" w:rsidRPr="00C435BB">
        <w:rPr>
          <w:rFonts w:ascii="Times New Roman" w:hAnsi="Times New Roman"/>
          <w:color w:val="auto"/>
          <w:lang w:val="pt-BR"/>
        </w:rPr>
        <w:t>Bollerslev</w:t>
      </w:r>
      <w:proofErr w:type="spellEnd"/>
      <w:r w:rsidR="008A69AB" w:rsidRPr="00C435BB">
        <w:rPr>
          <w:rFonts w:ascii="Times New Roman" w:hAnsi="Times New Roman"/>
          <w:color w:val="auto"/>
          <w:lang w:val="pt-BR"/>
        </w:rPr>
        <w:t xml:space="preserve"> (1986) ao arcabouço inicial de Engle (1982) –,</w:t>
      </w:r>
      <w:r w:rsidRPr="00C435BB">
        <w:rPr>
          <w:rFonts w:ascii="Times New Roman" w:hAnsi="Times New Roman"/>
          <w:color w:val="auto"/>
          <w:lang w:val="pt-BR"/>
        </w:rPr>
        <w:t xml:space="preserve"> com melhor critério de informação, dentre as especificações com até duas defasagens e da série de </w:t>
      </w:r>
      <w:r w:rsidRPr="00C435BB">
        <w:rPr>
          <w:rFonts w:ascii="Times New Roman" w:hAnsi="Times New Roman"/>
          <w:i/>
          <w:color w:val="auto"/>
          <w:lang w:val="pt-BR"/>
        </w:rPr>
        <w:t>spread</w:t>
      </w:r>
      <w:r w:rsidRPr="00C435BB">
        <w:rPr>
          <w:rFonts w:ascii="Times New Roman" w:hAnsi="Times New Roman"/>
          <w:color w:val="auto"/>
          <w:lang w:val="pt-BR"/>
        </w:rPr>
        <w:t>,</w:t>
      </w:r>
      <w:r w:rsidR="009B1603" w:rsidRPr="00C435BB">
        <w:rPr>
          <w:rFonts w:ascii="Times New Roman" w:hAnsi="Times New Roman"/>
          <w:color w:val="auto"/>
          <w:lang w:val="pt-BR"/>
        </w:rPr>
        <w:t xml:space="preserve"> que é a razão entre as retornos nominais brutos das respectivas taxas de juros domésticas, cuja </w:t>
      </w:r>
      <w:proofErr w:type="gramStart"/>
      <w:r w:rsidR="009B1603" w:rsidRPr="00C435BB">
        <w:rPr>
          <w:rFonts w:ascii="Times New Roman" w:hAnsi="Times New Roman"/>
          <w:i/>
          <w:color w:val="auto"/>
          <w:lang w:val="pt-BR"/>
        </w:rPr>
        <w:t>proxy</w:t>
      </w:r>
      <w:proofErr w:type="gramEnd"/>
      <w:r w:rsidR="009B1603" w:rsidRPr="00C435BB">
        <w:rPr>
          <w:rFonts w:ascii="Times New Roman" w:hAnsi="Times New Roman"/>
          <w:color w:val="auto"/>
          <w:lang w:val="pt-BR"/>
        </w:rPr>
        <w:t xml:space="preserve"> é dada pela razão entre a rubrica </w:t>
      </w:r>
      <w:proofErr w:type="spellStart"/>
      <w:r w:rsidR="009B1603" w:rsidRPr="00C435BB">
        <w:rPr>
          <w:rFonts w:ascii="Times New Roman" w:hAnsi="Times New Roman"/>
          <w:i/>
          <w:color w:val="auto"/>
          <w:lang w:val="pt-BR"/>
        </w:rPr>
        <w:t>Immediate</w:t>
      </w:r>
      <w:proofErr w:type="spellEnd"/>
      <w:r w:rsidR="009B1603" w:rsidRPr="00C435BB">
        <w:rPr>
          <w:rFonts w:ascii="Times New Roman" w:hAnsi="Times New Roman"/>
          <w:i/>
          <w:color w:val="auto"/>
          <w:lang w:val="pt-BR"/>
        </w:rPr>
        <w:t xml:space="preserve"> </w:t>
      </w:r>
      <w:proofErr w:type="spellStart"/>
      <w:r w:rsidR="009B1603" w:rsidRPr="00C435BB">
        <w:rPr>
          <w:rFonts w:ascii="Times New Roman" w:hAnsi="Times New Roman"/>
          <w:i/>
          <w:color w:val="auto"/>
          <w:lang w:val="pt-BR"/>
        </w:rPr>
        <w:t>Interest</w:t>
      </w:r>
      <w:proofErr w:type="spellEnd"/>
      <w:r w:rsidR="009B1603" w:rsidRPr="00C435BB">
        <w:rPr>
          <w:rFonts w:ascii="Times New Roman" w:hAnsi="Times New Roman"/>
          <w:i/>
          <w:color w:val="auto"/>
          <w:lang w:val="pt-BR"/>
        </w:rPr>
        <w:t xml:space="preserve"> Rate</w:t>
      </w:r>
      <w:r w:rsidR="009B1603" w:rsidRPr="00C435BB">
        <w:rPr>
          <w:rFonts w:ascii="Times New Roman" w:hAnsi="Times New Roman"/>
          <w:color w:val="auto"/>
          <w:lang w:val="pt-BR"/>
        </w:rPr>
        <w:t xml:space="preserve"> disponível na base de dados da </w:t>
      </w:r>
      <w:proofErr w:type="spellStart"/>
      <w:r w:rsidR="009B1603" w:rsidRPr="00C435BB">
        <w:rPr>
          <w:rFonts w:ascii="Times New Roman" w:hAnsi="Times New Roman"/>
          <w:color w:val="auto"/>
          <w:lang w:val="pt-BR"/>
        </w:rPr>
        <w:t>Organisation</w:t>
      </w:r>
      <w:proofErr w:type="spellEnd"/>
      <w:r w:rsidR="009B1603" w:rsidRPr="00C435BB">
        <w:rPr>
          <w:rFonts w:ascii="Times New Roman" w:hAnsi="Times New Roman"/>
          <w:color w:val="auto"/>
          <w:lang w:val="pt-BR"/>
        </w:rPr>
        <w:t xml:space="preserve"> for </w:t>
      </w:r>
      <w:proofErr w:type="spellStart"/>
      <w:r w:rsidR="009B1603" w:rsidRPr="00C435BB">
        <w:rPr>
          <w:rFonts w:ascii="Times New Roman" w:hAnsi="Times New Roman"/>
          <w:color w:val="auto"/>
          <w:lang w:val="pt-BR"/>
        </w:rPr>
        <w:t>Economic</w:t>
      </w:r>
      <w:proofErr w:type="spellEnd"/>
      <w:r w:rsidR="009B1603" w:rsidRPr="00C435BB">
        <w:rPr>
          <w:rFonts w:ascii="Times New Roman" w:hAnsi="Times New Roman"/>
          <w:color w:val="auto"/>
          <w:lang w:val="pt-BR"/>
        </w:rPr>
        <w:t xml:space="preserve"> </w:t>
      </w:r>
      <w:proofErr w:type="spellStart"/>
      <w:r w:rsidR="009B1603" w:rsidRPr="00C435BB">
        <w:rPr>
          <w:rFonts w:ascii="Times New Roman" w:hAnsi="Times New Roman"/>
          <w:color w:val="auto"/>
          <w:lang w:val="pt-BR"/>
        </w:rPr>
        <w:t>Co-Operation</w:t>
      </w:r>
      <w:proofErr w:type="spellEnd"/>
      <w:r w:rsidR="009B1603" w:rsidRPr="00C435BB">
        <w:rPr>
          <w:rFonts w:ascii="Times New Roman" w:hAnsi="Times New Roman"/>
          <w:color w:val="auto"/>
          <w:lang w:val="pt-BR"/>
        </w:rPr>
        <w:t xml:space="preserve"> </w:t>
      </w:r>
      <w:proofErr w:type="spellStart"/>
      <w:r w:rsidR="009B1603" w:rsidRPr="00C435BB">
        <w:rPr>
          <w:rFonts w:ascii="Times New Roman" w:hAnsi="Times New Roman"/>
          <w:color w:val="auto"/>
          <w:lang w:val="pt-BR"/>
        </w:rPr>
        <w:t>and</w:t>
      </w:r>
      <w:proofErr w:type="spellEnd"/>
      <w:r w:rsidR="009B1603" w:rsidRPr="00C435BB">
        <w:rPr>
          <w:rFonts w:ascii="Times New Roman" w:hAnsi="Times New Roman"/>
          <w:color w:val="auto"/>
          <w:lang w:val="pt-BR"/>
        </w:rPr>
        <w:t xml:space="preserve"> </w:t>
      </w:r>
      <w:proofErr w:type="spellStart"/>
      <w:r w:rsidR="009B1603" w:rsidRPr="00C435BB">
        <w:rPr>
          <w:rFonts w:ascii="Times New Roman" w:hAnsi="Times New Roman"/>
          <w:color w:val="auto"/>
          <w:lang w:val="pt-BR"/>
        </w:rPr>
        <w:t>Development</w:t>
      </w:r>
      <w:proofErr w:type="spellEnd"/>
      <w:r w:rsidR="009B1603" w:rsidRPr="00C435BB">
        <w:rPr>
          <w:rFonts w:ascii="Times New Roman" w:hAnsi="Times New Roman"/>
          <w:color w:val="auto"/>
          <w:lang w:val="pt-BR"/>
        </w:rPr>
        <w:t xml:space="preserve"> (</w:t>
      </w:r>
      <w:r w:rsidR="009B1603" w:rsidRPr="00C435BB">
        <w:rPr>
          <w:rFonts w:ascii="Times New Roman" w:hAnsi="Times New Roman"/>
          <w:i/>
          <w:color w:val="auto"/>
          <w:lang w:val="pt-BR"/>
        </w:rPr>
        <w:t xml:space="preserve">OECD </w:t>
      </w:r>
      <w:proofErr w:type="spellStart"/>
      <w:r w:rsidR="009B1603" w:rsidRPr="00C435BB">
        <w:rPr>
          <w:rFonts w:ascii="Times New Roman" w:hAnsi="Times New Roman"/>
          <w:i/>
          <w:color w:val="auto"/>
          <w:lang w:val="pt-BR"/>
        </w:rPr>
        <w:t>Statistics</w:t>
      </w:r>
      <w:proofErr w:type="spellEnd"/>
      <w:r w:rsidR="009B1603" w:rsidRPr="00C435BB">
        <w:rPr>
          <w:rFonts w:ascii="Times New Roman" w:hAnsi="Times New Roman"/>
          <w:color w:val="auto"/>
          <w:lang w:val="pt-BR"/>
        </w:rPr>
        <w:t>)</w:t>
      </w:r>
      <w:r w:rsidRPr="00C435BB">
        <w:rPr>
          <w:rFonts w:ascii="Times New Roman" w:hAnsi="Times New Roman"/>
          <w:color w:val="auto"/>
          <w:lang w:val="pt-BR"/>
        </w:rPr>
        <w:t xml:space="preserve"> </w:t>
      </w:r>
      <w:r w:rsidR="009B1603" w:rsidRPr="00C435BB">
        <w:rPr>
          <w:rFonts w:ascii="Times New Roman" w:hAnsi="Times New Roman"/>
          <w:color w:val="auto"/>
          <w:lang w:val="pt-BR"/>
        </w:rPr>
        <w:t xml:space="preserve">e a taxa americana, calculada através da paridade descoberta aplicada à série mensal de </w:t>
      </w:r>
      <w:proofErr w:type="spellStart"/>
      <w:r w:rsidR="009B1603" w:rsidRPr="00C435BB">
        <w:rPr>
          <w:rFonts w:ascii="Times New Roman" w:hAnsi="Times New Roman"/>
          <w:i/>
          <w:color w:val="auto"/>
          <w:lang w:val="pt-BR"/>
        </w:rPr>
        <w:t>Treasury</w:t>
      </w:r>
      <w:proofErr w:type="spellEnd"/>
      <w:r w:rsidR="009B1603" w:rsidRPr="00C435BB">
        <w:rPr>
          <w:rFonts w:ascii="Times New Roman" w:hAnsi="Times New Roman"/>
          <w:i/>
          <w:color w:val="auto"/>
          <w:lang w:val="pt-BR"/>
        </w:rPr>
        <w:t xml:space="preserve"> Bill (T-Bill</w:t>
      </w:r>
      <w:r w:rsidR="009B1603" w:rsidRPr="00C435BB">
        <w:rPr>
          <w:rFonts w:ascii="Times New Roman" w:hAnsi="Times New Roman"/>
          <w:color w:val="auto"/>
          <w:lang w:val="pt-BR"/>
        </w:rPr>
        <w:t>).</w:t>
      </w:r>
    </w:p>
    <w:p w14:paraId="6A1FFE2D" w14:textId="77777777" w:rsidR="003A4CFB" w:rsidRPr="00C435BB" w:rsidRDefault="003A4CFB"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p>
    <w:p w14:paraId="6866F3EA" w14:textId="77777777" w:rsidR="003A4CFB" w:rsidRPr="00C435BB" w:rsidRDefault="003A4CFB"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p>
    <w:p w14:paraId="1FE35440" w14:textId="3C796EB2" w:rsidR="00E46009" w:rsidRPr="00426A1D" w:rsidRDefault="00EF4B2F" w:rsidP="00C435BB">
      <w:pPr>
        <w:rPr>
          <w:rFonts w:ascii="Times New Roman" w:eastAsia="ヒラギノ角ゴ Pro W3" w:hAnsi="Times New Roman"/>
          <w:b/>
          <w:color w:val="auto"/>
          <w:sz w:val="36"/>
          <w:szCs w:val="36"/>
        </w:rPr>
      </w:pPr>
      <w:r w:rsidRPr="00426A1D">
        <w:rPr>
          <w:rFonts w:ascii="Times New Roman" w:eastAsia="ヒラギノ角ゴ Pro W3" w:hAnsi="Times New Roman"/>
          <w:b/>
          <w:color w:val="auto"/>
          <w:sz w:val="36"/>
          <w:szCs w:val="36"/>
        </w:rPr>
        <w:t xml:space="preserve">4. </w:t>
      </w:r>
      <w:r w:rsidR="00E46009" w:rsidRPr="00426A1D">
        <w:rPr>
          <w:rFonts w:ascii="Times New Roman" w:eastAsia="ヒラギノ角ゴ Pro W3" w:hAnsi="Times New Roman"/>
          <w:b/>
          <w:color w:val="auto"/>
          <w:sz w:val="36"/>
          <w:szCs w:val="36"/>
        </w:rPr>
        <w:t>Exercício empírico</w:t>
      </w:r>
    </w:p>
    <w:p w14:paraId="4CB2DC40" w14:textId="100D1687" w:rsidR="0013504A" w:rsidRPr="00C435BB" w:rsidRDefault="00EF4B2F" w:rsidP="00C435BB">
      <w:pPr>
        <w:rPr>
          <w:rFonts w:ascii="Times New Roman" w:eastAsia="ヒラギノ角ゴ Pro W3" w:hAnsi="Times New Roman"/>
          <w:i/>
          <w:color w:val="auto"/>
          <w:sz w:val="24"/>
        </w:rPr>
      </w:pPr>
      <w:r w:rsidRPr="00C435BB">
        <w:rPr>
          <w:rFonts w:ascii="Times New Roman" w:eastAsia="ヒラギノ角ゴ Pro W3" w:hAnsi="Times New Roman"/>
          <w:i/>
          <w:color w:val="auto"/>
          <w:sz w:val="24"/>
        </w:rPr>
        <w:t xml:space="preserve">4.1. </w:t>
      </w:r>
      <w:r w:rsidR="008A69AB" w:rsidRPr="00C435BB">
        <w:rPr>
          <w:rFonts w:ascii="Times New Roman" w:eastAsia="ヒラギノ角ゴ Pro W3" w:hAnsi="Times New Roman"/>
          <w:i/>
          <w:color w:val="auto"/>
          <w:sz w:val="24"/>
        </w:rPr>
        <w:t>Base de dados</w:t>
      </w:r>
    </w:p>
    <w:p w14:paraId="6F6EC961" w14:textId="675B9D84" w:rsidR="00661D01" w:rsidRPr="00C435BB" w:rsidRDefault="00661D01"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jc w:val="both"/>
        <w:rPr>
          <w:rFonts w:ascii="Times New Roman" w:hAnsi="Times New Roman"/>
          <w:b/>
          <w:color w:val="auto"/>
          <w:lang w:val="pt-BR"/>
        </w:rPr>
      </w:pPr>
      <w:r w:rsidRPr="00C435BB">
        <w:rPr>
          <w:rFonts w:ascii="Times New Roman" w:hAnsi="Times New Roman"/>
          <w:b/>
          <w:color w:val="auto"/>
          <w:lang w:val="pt-BR"/>
        </w:rPr>
        <w:t>4.1.1. Descrição e fontes</w:t>
      </w:r>
    </w:p>
    <w:p w14:paraId="4ECD47FA" w14:textId="23D48E50" w:rsidR="008A69AB" w:rsidRPr="00C435BB" w:rsidRDefault="008A69AB"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Os dados utilizados neste exercício empírico consistem em séries temporais de variáveis monetárias, financeiras e cambiais com frequência mensal para cada uma das economias dos BRIC</w:t>
      </w:r>
      <w:r w:rsidR="00AE5A6B" w:rsidRPr="00C435BB">
        <w:rPr>
          <w:rFonts w:ascii="Times New Roman" w:hAnsi="Times New Roman"/>
          <w:color w:val="auto"/>
          <w:lang w:val="pt-BR"/>
        </w:rPr>
        <w:t>, atendo-se à</w:t>
      </w:r>
      <w:r w:rsidR="00C72A7A" w:rsidRPr="00C435BB">
        <w:rPr>
          <w:rFonts w:ascii="Times New Roman" w:hAnsi="Times New Roman"/>
          <w:color w:val="auto"/>
          <w:lang w:val="pt-BR"/>
        </w:rPr>
        <w:t xml:space="preserve"> sua formação original</w:t>
      </w:r>
      <w:r w:rsidRPr="00C435BB">
        <w:rPr>
          <w:rFonts w:ascii="Times New Roman" w:hAnsi="Times New Roman"/>
          <w:color w:val="auto"/>
          <w:lang w:val="pt-BR"/>
        </w:rPr>
        <w:t>.</w:t>
      </w:r>
      <w:r w:rsidR="00C72A7A" w:rsidRPr="00C435BB">
        <w:rPr>
          <w:rStyle w:val="Refdenotaderodap"/>
          <w:rFonts w:ascii="Times New Roman" w:hAnsi="Times New Roman"/>
          <w:color w:val="auto"/>
          <w:lang w:val="pt-BR"/>
        </w:rPr>
        <w:footnoteReference w:id="4"/>
      </w:r>
      <w:r w:rsidRPr="00C435BB">
        <w:rPr>
          <w:rFonts w:ascii="Times New Roman" w:hAnsi="Times New Roman"/>
          <w:color w:val="auto"/>
          <w:lang w:val="pt-BR"/>
        </w:rPr>
        <w:t xml:space="preserve"> N</w:t>
      </w:r>
      <w:r w:rsidR="002D6A53" w:rsidRPr="00C435BB">
        <w:rPr>
          <w:rFonts w:ascii="Times New Roman" w:hAnsi="Times New Roman"/>
          <w:color w:val="auto"/>
          <w:lang w:val="pt-BR"/>
        </w:rPr>
        <w:t xml:space="preserve">o caso das reservas, </w:t>
      </w:r>
      <w:r w:rsidRPr="00C435BB">
        <w:rPr>
          <w:rFonts w:ascii="Times New Roman" w:hAnsi="Times New Roman"/>
          <w:color w:val="auto"/>
          <w:lang w:val="pt-BR"/>
        </w:rPr>
        <w:t xml:space="preserve">visando </w:t>
      </w:r>
      <w:proofErr w:type="gramStart"/>
      <w:r w:rsidRPr="00C435BB">
        <w:rPr>
          <w:rFonts w:ascii="Times New Roman" w:hAnsi="Times New Roman"/>
          <w:color w:val="auto"/>
          <w:lang w:val="pt-BR"/>
        </w:rPr>
        <w:t>a</w:t>
      </w:r>
      <w:proofErr w:type="gramEnd"/>
      <w:r w:rsidRPr="00C435BB">
        <w:rPr>
          <w:rFonts w:ascii="Times New Roman" w:hAnsi="Times New Roman"/>
          <w:color w:val="auto"/>
          <w:lang w:val="pt-BR"/>
        </w:rPr>
        <w:t xml:space="preserve"> uniformidade, todas as séries </w:t>
      </w:r>
      <w:r w:rsidR="002D6A53" w:rsidRPr="00C435BB">
        <w:rPr>
          <w:rFonts w:ascii="Times New Roman" w:hAnsi="Times New Roman"/>
          <w:color w:val="auto"/>
          <w:lang w:val="pt-BR"/>
        </w:rPr>
        <w:t xml:space="preserve">estão convertidas em dólares americanos </w:t>
      </w:r>
      <w:r w:rsidRPr="00C435BB">
        <w:rPr>
          <w:rFonts w:ascii="Times New Roman" w:hAnsi="Times New Roman"/>
          <w:color w:val="auto"/>
          <w:lang w:val="pt-BR"/>
        </w:rPr>
        <w:t xml:space="preserve">pelo câmbio oficial </w:t>
      </w:r>
      <w:r w:rsidRPr="00C435BB">
        <w:rPr>
          <w:rFonts w:ascii="Times New Roman" w:hAnsi="Times New Roman"/>
          <w:i/>
          <w:color w:val="auto"/>
          <w:lang w:val="pt-BR"/>
        </w:rPr>
        <w:t>spot</w:t>
      </w:r>
      <w:r w:rsidR="002D6A53" w:rsidRPr="00C435BB">
        <w:rPr>
          <w:rFonts w:ascii="Times New Roman" w:hAnsi="Times New Roman"/>
          <w:color w:val="auto"/>
          <w:lang w:val="pt-BR"/>
        </w:rPr>
        <w:t xml:space="preserve"> do último dia útil do mês. </w:t>
      </w:r>
      <w:r w:rsidRPr="00C435BB">
        <w:rPr>
          <w:rFonts w:ascii="Times New Roman" w:hAnsi="Times New Roman"/>
          <w:color w:val="auto"/>
          <w:lang w:val="pt-BR"/>
        </w:rPr>
        <w:t xml:space="preserve">As séries de volatilidade e de </w:t>
      </w:r>
      <w:r w:rsidRPr="00C435BB">
        <w:rPr>
          <w:rFonts w:ascii="Times New Roman" w:hAnsi="Times New Roman"/>
          <w:i/>
          <w:color w:val="auto"/>
          <w:lang w:val="pt-BR"/>
        </w:rPr>
        <w:t>spread</w:t>
      </w:r>
      <w:r w:rsidRPr="00C435BB">
        <w:rPr>
          <w:rFonts w:ascii="Times New Roman" w:hAnsi="Times New Roman"/>
          <w:color w:val="auto"/>
          <w:lang w:val="pt-BR"/>
        </w:rPr>
        <w:t xml:space="preserve"> já foram devidamente abordadas.</w:t>
      </w:r>
    </w:p>
    <w:p w14:paraId="71209F97" w14:textId="77777777" w:rsidR="0082190E" w:rsidRPr="00C435BB" w:rsidRDefault="008A69AB"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 xml:space="preserve">Sobre as fontes destes dados, as séries de câmbio </w:t>
      </w:r>
      <w:r w:rsidRPr="00C435BB">
        <w:rPr>
          <w:rFonts w:ascii="Times New Roman" w:hAnsi="Times New Roman"/>
          <w:i/>
          <w:color w:val="auto"/>
          <w:lang w:val="pt-BR"/>
        </w:rPr>
        <w:t>spot</w:t>
      </w:r>
      <w:r w:rsidRPr="00C435BB">
        <w:rPr>
          <w:rFonts w:ascii="Times New Roman" w:hAnsi="Times New Roman"/>
          <w:color w:val="auto"/>
          <w:lang w:val="pt-BR"/>
        </w:rPr>
        <w:t xml:space="preserve">, de reservas internacionais em moeda doméstica, e os juros para a economia americana foram </w:t>
      </w:r>
      <w:proofErr w:type="gramStart"/>
      <w:r w:rsidRPr="00C435BB">
        <w:rPr>
          <w:rFonts w:ascii="Times New Roman" w:hAnsi="Times New Roman"/>
          <w:color w:val="auto"/>
          <w:lang w:val="pt-BR"/>
        </w:rPr>
        <w:t>extraídas</w:t>
      </w:r>
      <w:proofErr w:type="gramEnd"/>
      <w:r w:rsidRPr="00C435BB">
        <w:rPr>
          <w:rFonts w:ascii="Times New Roman" w:hAnsi="Times New Roman"/>
          <w:color w:val="auto"/>
          <w:lang w:val="pt-BR"/>
        </w:rPr>
        <w:t xml:space="preserve"> </w:t>
      </w:r>
      <w:r w:rsidR="002D6A53" w:rsidRPr="00C435BB">
        <w:rPr>
          <w:rFonts w:ascii="Times New Roman" w:hAnsi="Times New Roman"/>
          <w:color w:val="auto"/>
          <w:lang w:val="pt-BR"/>
        </w:rPr>
        <w:t xml:space="preserve">do </w:t>
      </w:r>
      <w:r w:rsidR="002D6A53" w:rsidRPr="00C435BB">
        <w:rPr>
          <w:rFonts w:ascii="Times New Roman" w:hAnsi="Times New Roman"/>
          <w:i/>
          <w:color w:val="auto"/>
          <w:lang w:val="pt-BR"/>
        </w:rPr>
        <w:t xml:space="preserve">Federal Reserve </w:t>
      </w:r>
      <w:proofErr w:type="spellStart"/>
      <w:r w:rsidR="002D6A53" w:rsidRPr="00C435BB">
        <w:rPr>
          <w:rFonts w:ascii="Times New Roman" w:hAnsi="Times New Roman"/>
          <w:i/>
          <w:color w:val="auto"/>
          <w:lang w:val="pt-BR"/>
        </w:rPr>
        <w:t>Economic</w:t>
      </w:r>
      <w:proofErr w:type="spellEnd"/>
      <w:r w:rsidR="002D6A53" w:rsidRPr="00C435BB">
        <w:rPr>
          <w:rFonts w:ascii="Times New Roman" w:hAnsi="Times New Roman"/>
          <w:i/>
          <w:color w:val="auto"/>
          <w:lang w:val="pt-BR"/>
        </w:rPr>
        <w:t xml:space="preserve"> Data</w:t>
      </w:r>
      <w:r w:rsidR="002D6A53" w:rsidRPr="00C435BB">
        <w:rPr>
          <w:rFonts w:ascii="Times New Roman" w:hAnsi="Times New Roman"/>
          <w:color w:val="auto"/>
          <w:lang w:val="pt-BR"/>
        </w:rPr>
        <w:t xml:space="preserve"> (FRED)</w:t>
      </w:r>
      <w:r w:rsidRPr="00C435BB">
        <w:rPr>
          <w:rFonts w:ascii="Times New Roman" w:hAnsi="Times New Roman"/>
          <w:color w:val="auto"/>
          <w:lang w:val="pt-BR"/>
        </w:rPr>
        <w:t>, enquanto</w:t>
      </w:r>
      <w:r w:rsidR="002D6A53" w:rsidRPr="00C435BB">
        <w:rPr>
          <w:rFonts w:ascii="Times New Roman" w:hAnsi="Times New Roman"/>
          <w:color w:val="auto"/>
          <w:lang w:val="pt-BR"/>
        </w:rPr>
        <w:t xml:space="preserve"> a </w:t>
      </w:r>
      <w:proofErr w:type="spellStart"/>
      <w:r w:rsidR="002D6A53" w:rsidRPr="00C435BB">
        <w:rPr>
          <w:rFonts w:ascii="Times New Roman" w:hAnsi="Times New Roman"/>
          <w:i/>
          <w:color w:val="auto"/>
          <w:lang w:val="pt-BR"/>
        </w:rPr>
        <w:t>Immediate</w:t>
      </w:r>
      <w:proofErr w:type="spellEnd"/>
      <w:r w:rsidR="002D6A53" w:rsidRPr="00C435BB">
        <w:rPr>
          <w:rFonts w:ascii="Times New Roman" w:hAnsi="Times New Roman"/>
          <w:i/>
          <w:color w:val="auto"/>
          <w:lang w:val="pt-BR"/>
        </w:rPr>
        <w:t xml:space="preserve"> </w:t>
      </w:r>
      <w:proofErr w:type="spellStart"/>
      <w:r w:rsidR="002D6A53" w:rsidRPr="00C435BB">
        <w:rPr>
          <w:rFonts w:ascii="Times New Roman" w:hAnsi="Times New Roman"/>
          <w:i/>
          <w:color w:val="auto"/>
          <w:lang w:val="pt-BR"/>
        </w:rPr>
        <w:t>Interest</w:t>
      </w:r>
      <w:proofErr w:type="spellEnd"/>
      <w:r w:rsidR="002D6A53" w:rsidRPr="00C435BB">
        <w:rPr>
          <w:rFonts w:ascii="Times New Roman" w:hAnsi="Times New Roman"/>
          <w:i/>
          <w:color w:val="auto"/>
          <w:lang w:val="pt-BR"/>
        </w:rPr>
        <w:t xml:space="preserve"> Rate</w:t>
      </w:r>
      <w:r w:rsidR="003E5BA7" w:rsidRPr="00C435BB">
        <w:rPr>
          <w:rFonts w:ascii="Times New Roman" w:hAnsi="Times New Roman"/>
          <w:i/>
          <w:color w:val="auto"/>
          <w:lang w:val="pt-BR"/>
        </w:rPr>
        <w:t xml:space="preserve"> – </w:t>
      </w:r>
      <w:r w:rsidR="003E5BA7" w:rsidRPr="00C435BB">
        <w:rPr>
          <w:rFonts w:ascii="Times New Roman" w:hAnsi="Times New Roman"/>
          <w:color w:val="auto"/>
          <w:lang w:val="pt-BR"/>
        </w:rPr>
        <w:t>taxas definidas pelos bancos centrais que possuem curtíssimo prazo –</w:t>
      </w:r>
      <w:r w:rsidR="002D6A53" w:rsidRPr="00C435BB">
        <w:rPr>
          <w:rFonts w:ascii="Times New Roman" w:hAnsi="Times New Roman"/>
          <w:color w:val="auto"/>
          <w:lang w:val="pt-BR"/>
        </w:rPr>
        <w:t xml:space="preserve"> foi extraída da </w:t>
      </w:r>
      <w:proofErr w:type="spellStart"/>
      <w:r w:rsidR="002D6A53" w:rsidRPr="00C435BB">
        <w:rPr>
          <w:rFonts w:ascii="Times New Roman" w:hAnsi="Times New Roman"/>
          <w:i/>
          <w:color w:val="auto"/>
          <w:lang w:val="pt-BR"/>
        </w:rPr>
        <w:t>Organisation</w:t>
      </w:r>
      <w:proofErr w:type="spellEnd"/>
      <w:r w:rsidR="002D6A53" w:rsidRPr="00C435BB">
        <w:rPr>
          <w:rFonts w:ascii="Times New Roman" w:hAnsi="Times New Roman"/>
          <w:i/>
          <w:color w:val="auto"/>
          <w:lang w:val="pt-BR"/>
        </w:rPr>
        <w:t xml:space="preserve"> for </w:t>
      </w:r>
      <w:proofErr w:type="spellStart"/>
      <w:r w:rsidR="002D6A53" w:rsidRPr="00C435BB">
        <w:rPr>
          <w:rFonts w:ascii="Times New Roman" w:hAnsi="Times New Roman"/>
          <w:i/>
          <w:color w:val="auto"/>
          <w:lang w:val="pt-BR"/>
        </w:rPr>
        <w:t>Economic</w:t>
      </w:r>
      <w:proofErr w:type="spellEnd"/>
      <w:r w:rsidR="002D6A53" w:rsidRPr="00C435BB">
        <w:rPr>
          <w:rFonts w:ascii="Times New Roman" w:hAnsi="Times New Roman"/>
          <w:i/>
          <w:color w:val="auto"/>
          <w:lang w:val="pt-BR"/>
        </w:rPr>
        <w:t xml:space="preserve"> </w:t>
      </w:r>
      <w:proofErr w:type="spellStart"/>
      <w:r w:rsidR="002D6A53" w:rsidRPr="00C435BB">
        <w:rPr>
          <w:rFonts w:ascii="Times New Roman" w:hAnsi="Times New Roman"/>
          <w:i/>
          <w:color w:val="auto"/>
          <w:lang w:val="pt-BR"/>
        </w:rPr>
        <w:t>Co-Operation</w:t>
      </w:r>
      <w:proofErr w:type="spellEnd"/>
      <w:r w:rsidR="002D6A53" w:rsidRPr="00C435BB">
        <w:rPr>
          <w:rFonts w:ascii="Times New Roman" w:hAnsi="Times New Roman"/>
          <w:i/>
          <w:color w:val="auto"/>
          <w:lang w:val="pt-BR"/>
        </w:rPr>
        <w:t xml:space="preserve"> </w:t>
      </w:r>
      <w:proofErr w:type="spellStart"/>
      <w:r w:rsidR="002D6A53" w:rsidRPr="00C435BB">
        <w:rPr>
          <w:rFonts w:ascii="Times New Roman" w:hAnsi="Times New Roman"/>
          <w:i/>
          <w:color w:val="auto"/>
          <w:lang w:val="pt-BR"/>
        </w:rPr>
        <w:t>and</w:t>
      </w:r>
      <w:proofErr w:type="spellEnd"/>
      <w:r w:rsidR="002D6A53" w:rsidRPr="00C435BB">
        <w:rPr>
          <w:rFonts w:ascii="Times New Roman" w:hAnsi="Times New Roman"/>
          <w:i/>
          <w:color w:val="auto"/>
          <w:lang w:val="pt-BR"/>
        </w:rPr>
        <w:t xml:space="preserve"> </w:t>
      </w:r>
      <w:proofErr w:type="spellStart"/>
      <w:r w:rsidR="002D6A53" w:rsidRPr="00C435BB">
        <w:rPr>
          <w:rFonts w:ascii="Times New Roman" w:hAnsi="Times New Roman"/>
          <w:i/>
          <w:color w:val="auto"/>
          <w:lang w:val="pt-BR"/>
        </w:rPr>
        <w:t>Development</w:t>
      </w:r>
      <w:proofErr w:type="spellEnd"/>
      <w:r w:rsidR="002D6A53" w:rsidRPr="00C435BB">
        <w:rPr>
          <w:rFonts w:ascii="Times New Roman" w:hAnsi="Times New Roman"/>
          <w:color w:val="auto"/>
          <w:lang w:val="pt-BR"/>
        </w:rPr>
        <w:t xml:space="preserve"> (</w:t>
      </w:r>
      <w:r w:rsidR="002D6A53" w:rsidRPr="00C435BB">
        <w:rPr>
          <w:rFonts w:ascii="Times New Roman" w:hAnsi="Times New Roman"/>
          <w:i/>
          <w:color w:val="auto"/>
          <w:lang w:val="pt-BR"/>
        </w:rPr>
        <w:t xml:space="preserve">OECD </w:t>
      </w:r>
      <w:proofErr w:type="spellStart"/>
      <w:r w:rsidR="002D6A53" w:rsidRPr="00C435BB">
        <w:rPr>
          <w:rFonts w:ascii="Times New Roman" w:hAnsi="Times New Roman"/>
          <w:i/>
          <w:color w:val="auto"/>
          <w:lang w:val="pt-BR"/>
        </w:rPr>
        <w:t>Sta</w:t>
      </w:r>
      <w:r w:rsidR="0074409E" w:rsidRPr="00C435BB">
        <w:rPr>
          <w:rFonts w:ascii="Times New Roman" w:hAnsi="Times New Roman"/>
          <w:i/>
          <w:color w:val="auto"/>
          <w:lang w:val="pt-BR"/>
        </w:rPr>
        <w:t>tistics</w:t>
      </w:r>
      <w:proofErr w:type="spellEnd"/>
      <w:r w:rsidR="0074409E" w:rsidRPr="00C435BB">
        <w:rPr>
          <w:rFonts w:ascii="Times New Roman" w:hAnsi="Times New Roman"/>
          <w:color w:val="auto"/>
          <w:lang w:val="pt-BR"/>
        </w:rPr>
        <w:t>)</w:t>
      </w:r>
      <w:r w:rsidR="00496240" w:rsidRPr="00C435BB">
        <w:rPr>
          <w:rFonts w:ascii="Times New Roman" w:hAnsi="Times New Roman"/>
          <w:color w:val="auto"/>
          <w:lang w:val="pt-BR"/>
        </w:rPr>
        <w:t>.</w:t>
      </w:r>
      <w:r w:rsidR="0035665F" w:rsidRPr="00C435BB">
        <w:rPr>
          <w:rFonts w:ascii="Times New Roman" w:hAnsi="Times New Roman"/>
          <w:color w:val="auto"/>
          <w:lang w:val="pt-BR"/>
        </w:rPr>
        <w:t xml:space="preserve"> </w:t>
      </w:r>
    </w:p>
    <w:p w14:paraId="1FBC36BE" w14:textId="0B9765DC" w:rsidR="003E5BA7" w:rsidRPr="00C435BB" w:rsidRDefault="008A69AB"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lastRenderedPageBreak/>
        <w:t xml:space="preserve">A uniformidade necessária em termos temporais, em razão da disponibilidade na </w:t>
      </w:r>
      <w:r w:rsidRPr="00C435BB">
        <w:rPr>
          <w:rFonts w:ascii="Times New Roman" w:hAnsi="Times New Roman"/>
          <w:i/>
          <w:color w:val="auto"/>
          <w:lang w:val="pt-BR"/>
        </w:rPr>
        <w:t xml:space="preserve">OECD </w:t>
      </w:r>
      <w:r w:rsidRPr="00C435BB">
        <w:rPr>
          <w:rFonts w:ascii="Times New Roman" w:hAnsi="Times New Roman"/>
          <w:color w:val="auto"/>
          <w:lang w:val="pt-BR"/>
        </w:rPr>
        <w:t>de dados para o Brasil somente</w:t>
      </w:r>
      <w:r w:rsidRPr="00C435BB">
        <w:rPr>
          <w:rFonts w:ascii="Times New Roman" w:hAnsi="Times New Roman"/>
          <w:i/>
          <w:color w:val="auto"/>
          <w:lang w:val="pt-BR"/>
        </w:rPr>
        <w:t xml:space="preserve"> </w:t>
      </w:r>
      <w:r w:rsidRPr="00C435BB">
        <w:rPr>
          <w:rFonts w:ascii="Times New Roman" w:hAnsi="Times New Roman"/>
          <w:color w:val="auto"/>
          <w:lang w:val="pt-BR"/>
        </w:rPr>
        <w:t>a partir de outubro de 1996, restringiu a amostra</w:t>
      </w:r>
      <w:r w:rsidR="003E5BA7" w:rsidRPr="00C435BB">
        <w:rPr>
          <w:rFonts w:ascii="Times New Roman" w:hAnsi="Times New Roman"/>
          <w:color w:val="auto"/>
          <w:lang w:val="pt-BR"/>
        </w:rPr>
        <w:t xml:space="preserve"> que ficou</w:t>
      </w:r>
      <w:r w:rsidRPr="00C435BB">
        <w:rPr>
          <w:rFonts w:ascii="Times New Roman" w:hAnsi="Times New Roman"/>
          <w:color w:val="auto"/>
          <w:lang w:val="pt-BR"/>
        </w:rPr>
        <w:t xml:space="preserve"> compreendida de fevereiro de 1997 a dezembro de 2013</w:t>
      </w:r>
      <w:r w:rsidR="00496240" w:rsidRPr="00C435BB">
        <w:rPr>
          <w:rFonts w:ascii="Times New Roman" w:hAnsi="Times New Roman"/>
          <w:color w:val="auto"/>
          <w:lang w:val="pt-BR"/>
        </w:rPr>
        <w:t>, totalizando 20</w:t>
      </w:r>
      <w:r w:rsidR="00261B4F" w:rsidRPr="00C435BB">
        <w:rPr>
          <w:rFonts w:ascii="Times New Roman" w:hAnsi="Times New Roman"/>
          <w:color w:val="auto"/>
          <w:lang w:val="pt-BR"/>
        </w:rPr>
        <w:t>4</w:t>
      </w:r>
      <w:r w:rsidR="00496240" w:rsidRPr="00C435BB">
        <w:rPr>
          <w:rFonts w:ascii="Times New Roman" w:hAnsi="Times New Roman"/>
          <w:color w:val="auto"/>
          <w:lang w:val="pt-BR"/>
        </w:rPr>
        <w:t xml:space="preserve"> observações</w:t>
      </w:r>
      <w:r w:rsidR="003E5BA7" w:rsidRPr="00C435BB">
        <w:rPr>
          <w:rFonts w:ascii="Times New Roman" w:hAnsi="Times New Roman"/>
          <w:color w:val="auto"/>
          <w:lang w:val="pt-BR"/>
        </w:rPr>
        <w:t xml:space="preserve"> mensais</w:t>
      </w:r>
      <w:r w:rsidR="00496240" w:rsidRPr="00C435BB">
        <w:rPr>
          <w:rFonts w:ascii="Times New Roman" w:hAnsi="Times New Roman"/>
          <w:color w:val="auto"/>
          <w:lang w:val="pt-BR"/>
        </w:rPr>
        <w:t>.</w:t>
      </w:r>
    </w:p>
    <w:p w14:paraId="6721E5F1" w14:textId="77777777" w:rsidR="00661D01" w:rsidRPr="00C435BB" w:rsidRDefault="00661D01" w:rsidP="00C435BB">
      <w:pPr>
        <w:rPr>
          <w:rFonts w:ascii="Times New Roman" w:eastAsia="ヒラギノ角ゴ Pro W3" w:hAnsi="Times New Roman"/>
          <w:i/>
          <w:color w:val="auto"/>
          <w:sz w:val="24"/>
        </w:rPr>
      </w:pPr>
    </w:p>
    <w:p w14:paraId="71D58B24" w14:textId="405FE7C6" w:rsidR="00661D01" w:rsidRPr="00C435BB" w:rsidRDefault="00661D01"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jc w:val="both"/>
        <w:rPr>
          <w:rFonts w:ascii="Times New Roman" w:hAnsi="Times New Roman"/>
          <w:i/>
          <w:color w:val="auto"/>
        </w:rPr>
      </w:pPr>
      <w:r w:rsidRPr="00C435BB">
        <w:rPr>
          <w:rFonts w:ascii="Times New Roman" w:hAnsi="Times New Roman"/>
          <w:b/>
          <w:color w:val="auto"/>
          <w:lang w:val="pt-BR"/>
        </w:rPr>
        <w:t>4.1.2. Variáveis endógenas</w:t>
      </w:r>
      <w:r w:rsidR="005C3E8A" w:rsidRPr="00C435BB">
        <w:rPr>
          <w:rFonts w:ascii="Times New Roman" w:hAnsi="Times New Roman"/>
          <w:b/>
          <w:color w:val="auto"/>
          <w:lang w:val="pt-BR"/>
        </w:rPr>
        <w:t>: reservas internacionais</w:t>
      </w:r>
    </w:p>
    <w:p w14:paraId="6EC8EB7A" w14:textId="3AB4D9C2" w:rsidR="002B017B" w:rsidRPr="00C435BB" w:rsidRDefault="002B017B"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600"/>
        <w:jc w:val="both"/>
        <w:rPr>
          <w:rFonts w:ascii="Times New Roman" w:hAnsi="Times New Roman"/>
          <w:color w:val="auto"/>
          <w:lang w:val="pt-BR"/>
        </w:rPr>
      </w:pPr>
      <w:r w:rsidRPr="00C435BB">
        <w:rPr>
          <w:rFonts w:ascii="Times New Roman" w:hAnsi="Times New Roman"/>
          <w:color w:val="auto"/>
          <w:lang w:val="pt-BR"/>
        </w:rPr>
        <w:t>A figura 1 reporta a evolução da relação entre o volume de reservas internacionais e o respectivo Produto Interno Bruto da cada um dos BRIC durante o período de análise neste trabalho.</w:t>
      </w:r>
      <w:r w:rsidR="00915D18" w:rsidRPr="00C435BB">
        <w:rPr>
          <w:rFonts w:ascii="Times New Roman" w:hAnsi="Times New Roman"/>
          <w:color w:val="auto"/>
          <w:lang w:val="pt-BR"/>
        </w:rPr>
        <w:t xml:space="preserve"> Estas séries são anuais, tendo em vista a disponibilidade dos dados para o PIB e elas permitem corrobora as evidências prévias reportadas sobre os elevados, mesmo que heterogêneos níveis de reservas/PIB nos emergentes.</w:t>
      </w:r>
    </w:p>
    <w:p w14:paraId="2CFE8E46" w14:textId="77777777" w:rsidR="002B017B" w:rsidRPr="000E18D4" w:rsidRDefault="002B017B" w:rsidP="002B017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color w:val="auto"/>
          <w:sz w:val="20"/>
          <w:szCs w:val="20"/>
          <w:lang w:val="pt-BR"/>
        </w:rPr>
      </w:pPr>
    </w:p>
    <w:p w14:paraId="3CA4DCEF" w14:textId="77777777" w:rsidR="002B017B" w:rsidRDefault="002B017B" w:rsidP="002B017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color w:val="auto"/>
          <w:sz w:val="20"/>
          <w:szCs w:val="20"/>
          <w:lang w:val="pt-BR"/>
        </w:rPr>
      </w:pPr>
      <w:r w:rsidRPr="000E18D4">
        <w:rPr>
          <w:noProof/>
          <w:color w:val="auto"/>
          <w:lang w:val="en-US" w:eastAsia="en-US"/>
        </w:rPr>
        <w:drawing>
          <wp:inline distT="0" distB="0" distL="0" distR="0" wp14:anchorId="2E039CE3" wp14:editId="5BA679BE">
            <wp:extent cx="5762625" cy="3184525"/>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ACC9DF5" w14:textId="63D666BC" w:rsidR="004C6931" w:rsidRPr="000E18D4" w:rsidRDefault="004C6931" w:rsidP="004C6931">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color w:val="auto"/>
          <w:sz w:val="20"/>
          <w:szCs w:val="20"/>
          <w:lang w:val="pt-BR"/>
        </w:rPr>
      </w:pPr>
      <w:r w:rsidRPr="000E18D4">
        <w:rPr>
          <w:rFonts w:ascii="Goudy Old Style" w:hAnsi="Goudy Old Style"/>
          <w:b/>
          <w:color w:val="auto"/>
          <w:sz w:val="20"/>
          <w:szCs w:val="20"/>
        </w:rPr>
        <w:t xml:space="preserve">Figura </w:t>
      </w:r>
      <w:r>
        <w:rPr>
          <w:rFonts w:ascii="Goudy Old Style" w:hAnsi="Goudy Old Style"/>
          <w:b/>
          <w:color w:val="auto"/>
          <w:sz w:val="20"/>
          <w:szCs w:val="20"/>
        </w:rPr>
        <w:t>1</w:t>
      </w:r>
      <w:r w:rsidRPr="000E18D4">
        <w:rPr>
          <w:rFonts w:ascii="Goudy Old Style" w:hAnsi="Goudy Old Style"/>
          <w:b/>
          <w:color w:val="auto"/>
          <w:sz w:val="20"/>
          <w:szCs w:val="20"/>
        </w:rPr>
        <w:t>.</w:t>
      </w:r>
      <w:r w:rsidRPr="000E18D4">
        <w:rPr>
          <w:rFonts w:ascii="Goudy Old Style" w:hAnsi="Goudy Old Style"/>
          <w:color w:val="auto"/>
          <w:sz w:val="20"/>
          <w:szCs w:val="20"/>
        </w:rPr>
        <w:t xml:space="preserve"> Reservas internacionais </w:t>
      </w:r>
      <w:r>
        <w:rPr>
          <w:rFonts w:ascii="Goudy Old Style" w:hAnsi="Goudy Old Style"/>
          <w:color w:val="auto"/>
          <w:sz w:val="20"/>
          <w:szCs w:val="20"/>
        </w:rPr>
        <w:t>como razão do PIB</w:t>
      </w:r>
      <w:r w:rsidRPr="000E18D4">
        <w:rPr>
          <w:rFonts w:ascii="Goudy Old Style" w:hAnsi="Goudy Old Style"/>
          <w:color w:val="auto"/>
          <w:sz w:val="20"/>
          <w:szCs w:val="20"/>
        </w:rPr>
        <w:t xml:space="preserve"> </w:t>
      </w:r>
      <w:r>
        <w:rPr>
          <w:rFonts w:ascii="Goudy Old Style" w:hAnsi="Goudy Old Style"/>
          <w:color w:val="auto"/>
          <w:sz w:val="20"/>
          <w:szCs w:val="20"/>
        </w:rPr>
        <w:t>n</w:t>
      </w:r>
      <w:r w:rsidRPr="000E18D4">
        <w:rPr>
          <w:rFonts w:ascii="Goudy Old Style" w:hAnsi="Goudy Old Style"/>
          <w:color w:val="auto"/>
          <w:sz w:val="20"/>
          <w:szCs w:val="20"/>
        </w:rPr>
        <w:t>os BRIC (1997 –2013).</w:t>
      </w:r>
    </w:p>
    <w:p w14:paraId="36D471D5" w14:textId="77777777" w:rsidR="004C6931" w:rsidRPr="000E18D4" w:rsidRDefault="004C6931" w:rsidP="004C6931">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color w:val="auto"/>
          <w:sz w:val="16"/>
          <w:szCs w:val="16"/>
          <w:lang w:val="pt-BR"/>
        </w:rPr>
      </w:pPr>
      <w:r w:rsidRPr="000E18D4">
        <w:rPr>
          <w:rFonts w:ascii="Goudy Old Style" w:hAnsi="Goudy Old Style"/>
          <w:color w:val="auto"/>
          <w:sz w:val="16"/>
          <w:szCs w:val="16"/>
          <w:lang w:val="pt-BR"/>
        </w:rPr>
        <w:t xml:space="preserve">Fonte dos dados: </w:t>
      </w:r>
      <w:r w:rsidRPr="000E18D4">
        <w:rPr>
          <w:rFonts w:ascii="Goudy Old Style" w:hAnsi="Goudy Old Style"/>
          <w:i/>
          <w:color w:val="auto"/>
          <w:sz w:val="16"/>
          <w:szCs w:val="16"/>
          <w:lang w:val="pt-BR"/>
        </w:rPr>
        <w:t xml:space="preserve">Federal Reserve </w:t>
      </w:r>
      <w:proofErr w:type="spellStart"/>
      <w:r w:rsidRPr="000E18D4">
        <w:rPr>
          <w:rFonts w:ascii="Goudy Old Style" w:hAnsi="Goudy Old Style"/>
          <w:i/>
          <w:color w:val="auto"/>
          <w:sz w:val="16"/>
          <w:szCs w:val="16"/>
          <w:lang w:val="pt-BR"/>
        </w:rPr>
        <w:t>Economic</w:t>
      </w:r>
      <w:proofErr w:type="spellEnd"/>
      <w:r w:rsidRPr="000E18D4">
        <w:rPr>
          <w:rFonts w:ascii="Goudy Old Style" w:hAnsi="Goudy Old Style"/>
          <w:i/>
          <w:color w:val="auto"/>
          <w:sz w:val="16"/>
          <w:szCs w:val="16"/>
          <w:lang w:val="pt-BR"/>
        </w:rPr>
        <w:t xml:space="preserve"> Data - FRED</w:t>
      </w:r>
      <w:r w:rsidRPr="000E18D4">
        <w:rPr>
          <w:rFonts w:ascii="Goudy Old Style" w:hAnsi="Goudy Old Style"/>
          <w:color w:val="auto"/>
          <w:sz w:val="16"/>
          <w:szCs w:val="16"/>
          <w:lang w:val="pt-BR"/>
        </w:rPr>
        <w:t xml:space="preserve"> </w:t>
      </w:r>
    </w:p>
    <w:p w14:paraId="1BBC9DEF" w14:textId="77777777" w:rsidR="002B017B" w:rsidRPr="000E18D4" w:rsidRDefault="002B017B" w:rsidP="002B017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firstLine="567"/>
        <w:jc w:val="both"/>
        <w:rPr>
          <w:rFonts w:ascii="Goudy Old Style" w:hAnsi="Goudy Old Style"/>
          <w:color w:val="auto"/>
          <w:sz w:val="20"/>
          <w:szCs w:val="20"/>
          <w:lang w:val="pt-BR"/>
        </w:rPr>
      </w:pPr>
    </w:p>
    <w:p w14:paraId="165AB784" w14:textId="43371AF3" w:rsidR="00142311" w:rsidRPr="00C435BB" w:rsidRDefault="00BA79A2"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A</w:t>
      </w:r>
      <w:r w:rsidR="00142311" w:rsidRPr="00C435BB">
        <w:rPr>
          <w:rFonts w:ascii="Times New Roman" w:hAnsi="Times New Roman"/>
          <w:color w:val="auto"/>
          <w:lang w:val="pt-BR"/>
        </w:rPr>
        <w:t xml:space="preserve"> </w:t>
      </w:r>
      <w:r w:rsidR="005C3E8A" w:rsidRPr="00C435BB">
        <w:rPr>
          <w:rFonts w:ascii="Times New Roman" w:hAnsi="Times New Roman"/>
          <w:color w:val="auto"/>
          <w:lang w:val="pt-BR"/>
        </w:rPr>
        <w:t>F</w:t>
      </w:r>
      <w:r w:rsidR="00142311" w:rsidRPr="00C435BB">
        <w:rPr>
          <w:rFonts w:ascii="Times New Roman" w:hAnsi="Times New Roman"/>
          <w:color w:val="auto"/>
          <w:lang w:val="pt-BR"/>
        </w:rPr>
        <w:t>igura 2</w:t>
      </w:r>
      <w:r w:rsidRPr="00C435BB">
        <w:rPr>
          <w:rFonts w:ascii="Times New Roman" w:hAnsi="Times New Roman"/>
          <w:color w:val="auto"/>
          <w:lang w:val="pt-BR"/>
        </w:rPr>
        <w:t xml:space="preserve"> reporta a evolução mensal do volume absoluto de reservas em US$ dos BRIC ao longo do período de fevereiro de 1997 a dezembro de 2013, interstício durante o qual </w:t>
      </w:r>
      <w:r w:rsidR="00C435BB" w:rsidRPr="00C435BB">
        <w:rPr>
          <w:rFonts w:ascii="Times New Roman" w:hAnsi="Times New Roman"/>
          <w:color w:val="auto"/>
          <w:lang w:val="pt-BR"/>
        </w:rPr>
        <w:t>se percebe</w:t>
      </w:r>
      <w:r w:rsidR="00142311" w:rsidRPr="00C435BB">
        <w:rPr>
          <w:rFonts w:ascii="Times New Roman" w:hAnsi="Times New Roman"/>
          <w:color w:val="auto"/>
          <w:lang w:val="pt-BR"/>
        </w:rPr>
        <w:t xml:space="preserve"> um movimento </w:t>
      </w:r>
      <w:r w:rsidRPr="00C435BB">
        <w:rPr>
          <w:rFonts w:ascii="Times New Roman" w:hAnsi="Times New Roman"/>
          <w:color w:val="auto"/>
          <w:lang w:val="pt-BR"/>
        </w:rPr>
        <w:t xml:space="preserve">aparentemente </w:t>
      </w:r>
      <w:r w:rsidR="00142311" w:rsidRPr="00C435BB">
        <w:rPr>
          <w:rFonts w:ascii="Times New Roman" w:hAnsi="Times New Roman"/>
          <w:color w:val="auto"/>
          <w:lang w:val="pt-BR"/>
        </w:rPr>
        <w:t>conjunto de crescimento</w:t>
      </w:r>
      <w:r w:rsidRPr="00C435BB">
        <w:rPr>
          <w:rFonts w:ascii="Times New Roman" w:hAnsi="Times New Roman"/>
          <w:color w:val="auto"/>
          <w:lang w:val="pt-BR"/>
        </w:rPr>
        <w:t xml:space="preserve">, com taxas de crescimento que oscilam de 1,12% </w:t>
      </w:r>
      <w:r w:rsidR="00D670AE" w:rsidRPr="00C435BB">
        <w:rPr>
          <w:rFonts w:ascii="Times New Roman" w:hAnsi="Times New Roman"/>
          <w:color w:val="auto"/>
          <w:lang w:val="pt-BR"/>
        </w:rPr>
        <w:t>no Brasil a 2,15% na Rússia. As</w:t>
      </w:r>
      <w:r w:rsidR="001A28FA" w:rsidRPr="00C435BB">
        <w:rPr>
          <w:rFonts w:ascii="Times New Roman" w:hAnsi="Times New Roman"/>
          <w:color w:val="auto"/>
          <w:lang w:val="pt-BR"/>
        </w:rPr>
        <w:t xml:space="preserve"> </w:t>
      </w:r>
      <w:r w:rsidRPr="00C435BB">
        <w:rPr>
          <w:rFonts w:ascii="Times New Roman" w:hAnsi="Times New Roman"/>
          <w:color w:val="auto"/>
          <w:lang w:val="pt-BR"/>
        </w:rPr>
        <w:t xml:space="preserve">discrepâncias se devem à ordem de grandeza das reservas chinesas, superior a 12 vezes ao volume indiano, evidência esperada em razão do tamanho desta economia </w:t>
      </w:r>
      <w:r w:rsidRPr="00C435BB">
        <w:rPr>
          <w:rFonts w:ascii="Times New Roman" w:hAnsi="Times New Roman"/>
          <w:i/>
          <w:color w:val="auto"/>
          <w:lang w:val="pt-BR"/>
        </w:rPr>
        <w:t>vis-à-vis</w:t>
      </w:r>
      <w:r w:rsidRPr="00C435BB">
        <w:rPr>
          <w:rFonts w:ascii="Times New Roman" w:hAnsi="Times New Roman"/>
          <w:color w:val="auto"/>
          <w:lang w:val="pt-BR"/>
        </w:rPr>
        <w:t xml:space="preserve"> </w:t>
      </w:r>
      <w:r w:rsidR="00AE5A6B" w:rsidRPr="00C435BB">
        <w:rPr>
          <w:rFonts w:ascii="Times New Roman" w:hAnsi="Times New Roman"/>
          <w:color w:val="auto"/>
          <w:lang w:val="pt-BR"/>
        </w:rPr>
        <w:t>à</w:t>
      </w:r>
      <w:r w:rsidRPr="00C435BB">
        <w:rPr>
          <w:rFonts w:ascii="Times New Roman" w:hAnsi="Times New Roman"/>
          <w:color w:val="auto"/>
          <w:lang w:val="pt-BR"/>
        </w:rPr>
        <w:t>s demais, ao declínio russo no auge da crise financeira em 2008 e à política de estagnação da gestão de reservas na Índia de 2008 a 2013</w:t>
      </w:r>
      <w:r w:rsidR="00142311" w:rsidRPr="00C435BB">
        <w:rPr>
          <w:rFonts w:ascii="Times New Roman" w:hAnsi="Times New Roman"/>
          <w:color w:val="auto"/>
          <w:lang w:val="pt-BR"/>
        </w:rPr>
        <w:t xml:space="preserve">. </w:t>
      </w:r>
    </w:p>
    <w:p w14:paraId="40671672" w14:textId="77777777" w:rsidR="003E392F" w:rsidRPr="000E18D4" w:rsidRDefault="003E392F" w:rsidP="005C3E8A">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color w:val="auto"/>
          <w:sz w:val="20"/>
          <w:szCs w:val="20"/>
          <w:lang w:val="pt-BR"/>
        </w:rPr>
      </w:pPr>
    </w:p>
    <w:p w14:paraId="7E8D120A" w14:textId="29DBA47D" w:rsidR="00464E81" w:rsidRPr="000E18D4" w:rsidRDefault="00DE07E9" w:rsidP="005C3E8A">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color w:val="auto"/>
          <w:sz w:val="20"/>
          <w:szCs w:val="20"/>
          <w:lang w:val="pt-BR"/>
        </w:rPr>
      </w:pPr>
      <w:r w:rsidRPr="000E18D4">
        <w:rPr>
          <w:noProof/>
          <w:color w:val="auto"/>
          <w:lang w:val="en-US" w:eastAsia="en-US"/>
        </w:rPr>
        <w:lastRenderedPageBreak/>
        <w:drawing>
          <wp:inline distT="0" distB="0" distL="0" distR="0" wp14:anchorId="7F7D151D" wp14:editId="4791AAC6">
            <wp:extent cx="5759450" cy="2727297"/>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A4209A1" w14:textId="7E5039E0" w:rsidR="00564CD0" w:rsidRPr="000E18D4" w:rsidRDefault="00564CD0" w:rsidP="005C3E8A">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color w:val="auto"/>
          <w:sz w:val="20"/>
          <w:szCs w:val="20"/>
          <w:lang w:val="pt-BR"/>
        </w:rPr>
      </w:pPr>
      <w:r w:rsidRPr="000E18D4">
        <w:rPr>
          <w:rFonts w:ascii="Goudy Old Style" w:hAnsi="Goudy Old Style"/>
          <w:b/>
          <w:color w:val="auto"/>
          <w:sz w:val="20"/>
          <w:szCs w:val="20"/>
        </w:rPr>
        <w:t>Figura 2.</w:t>
      </w:r>
      <w:r w:rsidRPr="000E18D4">
        <w:rPr>
          <w:rFonts w:ascii="Goudy Old Style" w:hAnsi="Goudy Old Style"/>
          <w:color w:val="auto"/>
          <w:sz w:val="20"/>
          <w:szCs w:val="20"/>
        </w:rPr>
        <w:t xml:space="preserve"> Reservas internacionais em US$ bilhões dos BRIC (02/1997 – 1</w:t>
      </w:r>
      <w:r w:rsidR="00A45C50" w:rsidRPr="000E18D4">
        <w:rPr>
          <w:rFonts w:ascii="Goudy Old Style" w:hAnsi="Goudy Old Style"/>
          <w:color w:val="auto"/>
          <w:sz w:val="20"/>
          <w:szCs w:val="20"/>
        </w:rPr>
        <w:t>2</w:t>
      </w:r>
      <w:r w:rsidRPr="000E18D4">
        <w:rPr>
          <w:rFonts w:ascii="Goudy Old Style" w:hAnsi="Goudy Old Style"/>
          <w:color w:val="auto"/>
          <w:sz w:val="20"/>
          <w:szCs w:val="20"/>
        </w:rPr>
        <w:t>/2013).</w:t>
      </w:r>
    </w:p>
    <w:p w14:paraId="59F87BE4" w14:textId="75742D45" w:rsidR="00DE07E9" w:rsidRPr="000E18D4" w:rsidRDefault="00DE07E9" w:rsidP="005C3E8A">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color w:val="auto"/>
          <w:sz w:val="16"/>
          <w:szCs w:val="16"/>
          <w:lang w:val="pt-BR"/>
        </w:rPr>
      </w:pPr>
      <w:r w:rsidRPr="000E18D4">
        <w:rPr>
          <w:rFonts w:ascii="Goudy Old Style" w:hAnsi="Goudy Old Style"/>
          <w:color w:val="auto"/>
          <w:sz w:val="16"/>
          <w:szCs w:val="16"/>
          <w:lang w:val="pt-BR"/>
        </w:rPr>
        <w:t xml:space="preserve">Fonte dos dados: </w:t>
      </w:r>
      <w:r w:rsidRPr="000E18D4">
        <w:rPr>
          <w:rFonts w:ascii="Goudy Old Style" w:hAnsi="Goudy Old Style"/>
          <w:i/>
          <w:color w:val="auto"/>
          <w:sz w:val="16"/>
          <w:szCs w:val="16"/>
          <w:lang w:val="pt-BR"/>
        </w:rPr>
        <w:t xml:space="preserve">Federal Reserve </w:t>
      </w:r>
      <w:proofErr w:type="spellStart"/>
      <w:r w:rsidRPr="000E18D4">
        <w:rPr>
          <w:rFonts w:ascii="Goudy Old Style" w:hAnsi="Goudy Old Style"/>
          <w:i/>
          <w:color w:val="auto"/>
          <w:sz w:val="16"/>
          <w:szCs w:val="16"/>
          <w:lang w:val="pt-BR"/>
        </w:rPr>
        <w:t>Economic</w:t>
      </w:r>
      <w:proofErr w:type="spellEnd"/>
      <w:r w:rsidRPr="000E18D4">
        <w:rPr>
          <w:rFonts w:ascii="Goudy Old Style" w:hAnsi="Goudy Old Style"/>
          <w:i/>
          <w:color w:val="auto"/>
          <w:sz w:val="16"/>
          <w:szCs w:val="16"/>
          <w:lang w:val="pt-BR"/>
        </w:rPr>
        <w:t xml:space="preserve"> Data - FRED</w:t>
      </w:r>
      <w:r w:rsidRPr="000E18D4">
        <w:rPr>
          <w:rFonts w:ascii="Goudy Old Style" w:hAnsi="Goudy Old Style"/>
          <w:color w:val="auto"/>
          <w:sz w:val="16"/>
          <w:szCs w:val="16"/>
          <w:lang w:val="pt-BR"/>
        </w:rPr>
        <w:t xml:space="preserve"> </w:t>
      </w:r>
    </w:p>
    <w:p w14:paraId="04F9F71B" w14:textId="77777777" w:rsidR="00C97D75" w:rsidRPr="000E18D4" w:rsidRDefault="00C97D75" w:rsidP="005C3E8A">
      <w:pPr>
        <w:pStyle w:val="Corpo"/>
        <w:spacing w:line="300" w:lineRule="auto"/>
        <w:ind w:firstLine="567"/>
        <w:jc w:val="both"/>
        <w:rPr>
          <w:rFonts w:ascii="Goudy Old Style" w:hAnsi="Goudy Old Style" w:cs="Arial"/>
          <w:color w:val="auto"/>
          <w:sz w:val="20"/>
          <w:szCs w:val="20"/>
          <w:lang w:val="pt-BR"/>
        </w:rPr>
      </w:pPr>
    </w:p>
    <w:p w14:paraId="7883E43A" w14:textId="69B2B73A" w:rsidR="005C3E8A" w:rsidRPr="00C435BB" w:rsidRDefault="005C3E8A"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 xml:space="preserve">Com relação ao Brasil, entre </w:t>
      </w:r>
      <w:r w:rsidR="005D3C93" w:rsidRPr="00C435BB">
        <w:rPr>
          <w:rFonts w:ascii="Times New Roman" w:hAnsi="Times New Roman"/>
          <w:color w:val="auto"/>
          <w:lang w:val="pt-BR"/>
        </w:rPr>
        <w:t>2000</w:t>
      </w:r>
      <w:r w:rsidRPr="00C435BB">
        <w:rPr>
          <w:rFonts w:ascii="Times New Roman" w:hAnsi="Times New Roman"/>
          <w:color w:val="auto"/>
          <w:lang w:val="pt-BR"/>
        </w:rPr>
        <w:t xml:space="preserve"> e 2002, as reservas acumuladas </w:t>
      </w:r>
      <w:r w:rsidR="005D3C93" w:rsidRPr="00C435BB">
        <w:rPr>
          <w:rFonts w:ascii="Times New Roman" w:hAnsi="Times New Roman"/>
          <w:color w:val="auto"/>
          <w:lang w:val="pt-BR"/>
        </w:rPr>
        <w:t>apresentavam os menores valores de todo o período amostral</w:t>
      </w:r>
      <w:r w:rsidRPr="00C435BB">
        <w:rPr>
          <w:rFonts w:ascii="Times New Roman" w:hAnsi="Times New Roman"/>
          <w:color w:val="auto"/>
          <w:lang w:val="pt-BR"/>
        </w:rPr>
        <w:t xml:space="preserve">, </w:t>
      </w:r>
      <w:r w:rsidR="005D3C93" w:rsidRPr="00C435BB">
        <w:rPr>
          <w:rFonts w:ascii="Times New Roman" w:hAnsi="Times New Roman"/>
          <w:color w:val="auto"/>
          <w:lang w:val="pt-BR"/>
        </w:rPr>
        <w:t xml:space="preserve">em uma época em que o país ainda </w:t>
      </w:r>
      <w:r w:rsidR="003A4CFB" w:rsidRPr="00C435BB">
        <w:rPr>
          <w:rFonts w:ascii="Times New Roman" w:hAnsi="Times New Roman"/>
          <w:color w:val="auto"/>
          <w:lang w:val="pt-BR"/>
        </w:rPr>
        <w:t xml:space="preserve">era devedor </w:t>
      </w:r>
      <w:r w:rsidRPr="00C435BB">
        <w:rPr>
          <w:rFonts w:ascii="Times New Roman" w:hAnsi="Times New Roman"/>
          <w:color w:val="auto"/>
          <w:lang w:val="pt-BR"/>
        </w:rPr>
        <w:t xml:space="preserve">junto ao </w:t>
      </w:r>
      <w:r w:rsidR="003A4CFB" w:rsidRPr="00C435BB">
        <w:rPr>
          <w:rFonts w:ascii="Times New Roman" w:hAnsi="Times New Roman"/>
          <w:color w:val="auto"/>
          <w:lang w:val="pt-BR"/>
        </w:rPr>
        <w:t>FMI</w:t>
      </w:r>
      <w:r w:rsidR="005D3C93" w:rsidRPr="00C435BB">
        <w:rPr>
          <w:rFonts w:ascii="Times New Roman" w:hAnsi="Times New Roman"/>
          <w:color w:val="auto"/>
          <w:lang w:val="pt-BR"/>
        </w:rPr>
        <w:t>, até a quitação da dívida junto a este órgão</w:t>
      </w:r>
      <w:r w:rsidRPr="00C435BB">
        <w:rPr>
          <w:rFonts w:ascii="Times New Roman" w:hAnsi="Times New Roman"/>
          <w:color w:val="auto"/>
          <w:lang w:val="pt-BR"/>
        </w:rPr>
        <w:t xml:space="preserve"> em 2003</w:t>
      </w:r>
      <w:r w:rsidR="005D3C93" w:rsidRPr="00C435BB">
        <w:rPr>
          <w:rFonts w:ascii="Times New Roman" w:hAnsi="Times New Roman"/>
          <w:color w:val="auto"/>
          <w:lang w:val="pt-BR"/>
        </w:rPr>
        <w:t>. Com a estabilidade proporcionada pela política econômica austera em termos fiscais, inflação controlada pelo Regime de Metas e câmbio flutuante, o país inicia um processo mais acentuado de acúmulo de reservas no final de 2006, se antecipando à crise financeira cujo início data de meados de 2007</w:t>
      </w:r>
      <w:r w:rsidRPr="00C435BB">
        <w:rPr>
          <w:rFonts w:ascii="Times New Roman" w:hAnsi="Times New Roman"/>
          <w:color w:val="auto"/>
          <w:lang w:val="pt-BR"/>
        </w:rPr>
        <w:t xml:space="preserve">, </w:t>
      </w:r>
      <w:r w:rsidR="005D3C93" w:rsidRPr="00C435BB">
        <w:rPr>
          <w:rFonts w:ascii="Times New Roman" w:hAnsi="Times New Roman"/>
          <w:color w:val="auto"/>
          <w:lang w:val="pt-BR"/>
        </w:rPr>
        <w:t>mantendo essa política até 2012, quando se observa uma estagnação no patamar absoluto ou relativo ao PIB</w:t>
      </w:r>
      <w:r w:rsidR="00BA79A2" w:rsidRPr="00C435BB">
        <w:rPr>
          <w:rFonts w:ascii="Times New Roman" w:hAnsi="Times New Roman"/>
          <w:color w:val="auto"/>
          <w:lang w:val="pt-BR"/>
        </w:rPr>
        <w:t>.</w:t>
      </w:r>
    </w:p>
    <w:p w14:paraId="7047B8E1" w14:textId="40773357" w:rsidR="00C97D75" w:rsidRPr="00C435BB" w:rsidRDefault="005D3C93"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No caso russo</w:t>
      </w:r>
      <w:r w:rsidR="00291704" w:rsidRPr="00C435BB">
        <w:rPr>
          <w:rFonts w:ascii="Times New Roman" w:hAnsi="Times New Roman"/>
          <w:color w:val="auto"/>
          <w:lang w:val="pt-BR"/>
        </w:rPr>
        <w:t xml:space="preserve">, </w:t>
      </w:r>
      <w:r w:rsidRPr="00C435BB">
        <w:rPr>
          <w:rFonts w:ascii="Times New Roman" w:hAnsi="Times New Roman"/>
          <w:color w:val="auto"/>
          <w:lang w:val="pt-BR"/>
        </w:rPr>
        <w:t>observa-se</w:t>
      </w:r>
      <w:r w:rsidR="00291704" w:rsidRPr="00C435BB">
        <w:rPr>
          <w:rFonts w:ascii="Times New Roman" w:hAnsi="Times New Roman"/>
          <w:color w:val="auto"/>
          <w:lang w:val="pt-BR"/>
        </w:rPr>
        <w:t xml:space="preserve"> uma estagnação nos valores de suas reservas entre </w:t>
      </w:r>
      <w:r w:rsidRPr="00C435BB">
        <w:rPr>
          <w:rFonts w:ascii="Times New Roman" w:hAnsi="Times New Roman"/>
          <w:color w:val="auto"/>
          <w:lang w:val="pt-BR"/>
        </w:rPr>
        <w:t>o final</w:t>
      </w:r>
      <w:r w:rsidR="00291704" w:rsidRPr="00C435BB">
        <w:rPr>
          <w:rFonts w:ascii="Times New Roman" w:hAnsi="Times New Roman"/>
          <w:color w:val="auto"/>
          <w:lang w:val="pt-BR"/>
        </w:rPr>
        <w:t xml:space="preserve"> de 1998 </w:t>
      </w:r>
      <w:r w:rsidRPr="00C435BB">
        <w:rPr>
          <w:rFonts w:ascii="Times New Roman" w:hAnsi="Times New Roman"/>
          <w:color w:val="auto"/>
          <w:lang w:val="pt-BR"/>
        </w:rPr>
        <w:t>e meados</w:t>
      </w:r>
      <w:r w:rsidR="00291704" w:rsidRPr="00C435BB">
        <w:rPr>
          <w:rFonts w:ascii="Times New Roman" w:hAnsi="Times New Roman"/>
          <w:color w:val="auto"/>
          <w:lang w:val="pt-BR"/>
        </w:rPr>
        <w:t xml:space="preserve"> de 2000, </w:t>
      </w:r>
      <w:r w:rsidRPr="00C435BB">
        <w:rPr>
          <w:rFonts w:ascii="Times New Roman" w:hAnsi="Times New Roman"/>
          <w:color w:val="auto"/>
          <w:lang w:val="pt-BR"/>
        </w:rPr>
        <w:t>período</w:t>
      </w:r>
      <w:r w:rsidR="00291704" w:rsidRPr="00C435BB">
        <w:rPr>
          <w:rFonts w:ascii="Times New Roman" w:hAnsi="Times New Roman"/>
          <w:color w:val="auto"/>
          <w:lang w:val="pt-BR"/>
        </w:rPr>
        <w:t xml:space="preserve"> em que o país enfrentava graves problemas de ordem político-militar, e</w:t>
      </w:r>
      <w:r w:rsidR="00BA79A2" w:rsidRPr="00C435BB">
        <w:rPr>
          <w:rFonts w:ascii="Times New Roman" w:hAnsi="Times New Roman"/>
          <w:color w:val="auto"/>
          <w:lang w:val="pt-BR"/>
        </w:rPr>
        <w:t xml:space="preserve">specificamente com a guerra da </w:t>
      </w:r>
      <w:r w:rsidR="00291704" w:rsidRPr="00C435BB">
        <w:rPr>
          <w:rFonts w:ascii="Times New Roman" w:hAnsi="Times New Roman"/>
          <w:color w:val="auto"/>
          <w:lang w:val="pt-BR"/>
        </w:rPr>
        <w:t xml:space="preserve">Chechênia. </w:t>
      </w:r>
      <w:r w:rsidRPr="00C435BB">
        <w:rPr>
          <w:rFonts w:ascii="Times New Roman" w:hAnsi="Times New Roman"/>
          <w:color w:val="auto"/>
          <w:lang w:val="pt-BR"/>
        </w:rPr>
        <w:t xml:space="preserve">Com o fim da guerra em 2002, e uma maior estabilidade, a Rússia passou a dotar um dos padrões de acúmulo mais extremos vistos no mundo, com taxas de crescimento nas reservas </w:t>
      </w:r>
      <w:r w:rsidR="003C75DA" w:rsidRPr="00C435BB">
        <w:rPr>
          <w:rFonts w:ascii="Times New Roman" w:hAnsi="Times New Roman"/>
          <w:color w:val="auto"/>
          <w:lang w:val="pt-BR"/>
        </w:rPr>
        <w:t xml:space="preserve">superando 4,0% ao mês. É </w:t>
      </w:r>
      <w:proofErr w:type="gramStart"/>
      <w:r w:rsidR="003C75DA" w:rsidRPr="00C435BB">
        <w:rPr>
          <w:rFonts w:ascii="Times New Roman" w:hAnsi="Times New Roman"/>
          <w:color w:val="auto"/>
          <w:lang w:val="pt-BR"/>
        </w:rPr>
        <w:t>nítido</w:t>
      </w:r>
      <w:proofErr w:type="gramEnd"/>
      <w:r w:rsidR="003C75DA" w:rsidRPr="00C435BB">
        <w:rPr>
          <w:rFonts w:ascii="Times New Roman" w:hAnsi="Times New Roman"/>
          <w:color w:val="auto"/>
          <w:lang w:val="pt-BR"/>
        </w:rPr>
        <w:t xml:space="preserve"> ainda a queda significativa em 2008, consequência da crise americana do </w:t>
      </w:r>
      <w:proofErr w:type="spellStart"/>
      <w:r w:rsidR="003C75DA" w:rsidRPr="00C435BB">
        <w:rPr>
          <w:rFonts w:ascii="Times New Roman" w:hAnsi="Times New Roman"/>
          <w:i/>
          <w:color w:val="auto"/>
          <w:lang w:val="pt-BR"/>
        </w:rPr>
        <w:t>subprime</w:t>
      </w:r>
      <w:proofErr w:type="spellEnd"/>
      <w:r w:rsidR="003C75DA" w:rsidRPr="00C435BB">
        <w:rPr>
          <w:rFonts w:ascii="Times New Roman" w:hAnsi="Times New Roman"/>
          <w:i/>
          <w:color w:val="auto"/>
          <w:lang w:val="pt-BR"/>
        </w:rPr>
        <w:t xml:space="preserve">, </w:t>
      </w:r>
      <w:r w:rsidR="003C75DA" w:rsidRPr="00C435BB">
        <w:rPr>
          <w:rFonts w:ascii="Times New Roman" w:hAnsi="Times New Roman"/>
          <w:color w:val="auto"/>
          <w:lang w:val="pt-BR"/>
        </w:rPr>
        <w:t>sendo novamente a Rússia um destaque na reação muito forte em razão desta crise</w:t>
      </w:r>
      <w:r w:rsidR="008B42BD" w:rsidRPr="00C435BB">
        <w:rPr>
          <w:rFonts w:ascii="Times New Roman" w:hAnsi="Times New Roman"/>
          <w:color w:val="auto"/>
          <w:lang w:val="pt-BR"/>
        </w:rPr>
        <w:t>.</w:t>
      </w:r>
    </w:p>
    <w:p w14:paraId="417D4A14" w14:textId="5A309B03" w:rsidR="005C3E8A" w:rsidRPr="00C435BB" w:rsidRDefault="00227FB4"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A Índia</w:t>
      </w:r>
      <w:r w:rsidR="005C3E8A" w:rsidRPr="00C435BB">
        <w:rPr>
          <w:rFonts w:ascii="Times New Roman" w:hAnsi="Times New Roman"/>
          <w:color w:val="auto"/>
          <w:lang w:val="pt-BR"/>
        </w:rPr>
        <w:t xml:space="preserve"> tem</w:t>
      </w:r>
      <w:r w:rsidRPr="00C435BB">
        <w:rPr>
          <w:rFonts w:ascii="Times New Roman" w:hAnsi="Times New Roman"/>
          <w:color w:val="auto"/>
          <w:lang w:val="pt-BR"/>
        </w:rPr>
        <w:t xml:space="preserve"> um movimento crescente até a crise em 2007, o qual, a partir daí, mantém uma oscilação de valores na ordem de 23%, ou US$</w:t>
      </w:r>
      <w:r w:rsidR="00C72A7A" w:rsidRPr="00C435BB">
        <w:rPr>
          <w:rFonts w:ascii="Times New Roman" w:hAnsi="Times New Roman"/>
          <w:color w:val="auto"/>
          <w:lang w:val="pt-BR"/>
        </w:rPr>
        <w:t xml:space="preserve"> </w:t>
      </w:r>
      <w:r w:rsidRPr="00C435BB">
        <w:rPr>
          <w:rFonts w:ascii="Times New Roman" w:hAnsi="Times New Roman"/>
          <w:color w:val="auto"/>
          <w:lang w:val="pt-BR"/>
        </w:rPr>
        <w:t>55 bilhões, variando entre US$</w:t>
      </w:r>
      <w:r w:rsidR="00C72A7A" w:rsidRPr="00C435BB">
        <w:rPr>
          <w:rFonts w:ascii="Times New Roman" w:hAnsi="Times New Roman"/>
          <w:color w:val="auto"/>
          <w:lang w:val="pt-BR"/>
        </w:rPr>
        <w:t xml:space="preserve"> </w:t>
      </w:r>
      <w:r w:rsidRPr="00C435BB">
        <w:rPr>
          <w:rFonts w:ascii="Times New Roman" w:hAnsi="Times New Roman"/>
          <w:color w:val="auto"/>
          <w:lang w:val="pt-BR"/>
        </w:rPr>
        <w:t xml:space="preserve">239 e </w:t>
      </w:r>
      <w:r w:rsidR="00C72A7A" w:rsidRPr="00C435BB">
        <w:rPr>
          <w:rFonts w:ascii="Times New Roman" w:hAnsi="Times New Roman"/>
          <w:color w:val="auto"/>
          <w:lang w:val="pt-BR"/>
        </w:rPr>
        <w:t xml:space="preserve">US$ </w:t>
      </w:r>
      <w:r w:rsidRPr="00C435BB">
        <w:rPr>
          <w:rFonts w:ascii="Times New Roman" w:hAnsi="Times New Roman"/>
          <w:color w:val="auto"/>
          <w:lang w:val="pt-BR"/>
        </w:rPr>
        <w:t xml:space="preserve">294 bilhões. </w:t>
      </w:r>
      <w:r w:rsidR="00C72A7A" w:rsidRPr="00C435BB">
        <w:rPr>
          <w:rFonts w:ascii="Times New Roman" w:hAnsi="Times New Roman"/>
          <w:color w:val="auto"/>
          <w:lang w:val="pt-BR"/>
        </w:rPr>
        <w:t>U</w:t>
      </w:r>
      <w:r w:rsidRPr="00C435BB">
        <w:rPr>
          <w:rFonts w:ascii="Times New Roman" w:hAnsi="Times New Roman"/>
          <w:color w:val="auto"/>
          <w:lang w:val="pt-BR"/>
        </w:rPr>
        <w:t xml:space="preserve">ma </w:t>
      </w:r>
      <w:r w:rsidR="00471BA0" w:rsidRPr="00C435BB">
        <w:rPr>
          <w:rFonts w:ascii="Times New Roman" w:hAnsi="Times New Roman"/>
          <w:color w:val="auto"/>
          <w:lang w:val="pt-BR"/>
        </w:rPr>
        <w:t xml:space="preserve">das razões para isso é o déficit na </w:t>
      </w:r>
      <w:r w:rsidR="009D4580" w:rsidRPr="00C435BB">
        <w:rPr>
          <w:rFonts w:ascii="Times New Roman" w:hAnsi="Times New Roman"/>
          <w:color w:val="auto"/>
          <w:lang w:val="pt-BR"/>
        </w:rPr>
        <w:t>balança de pagamentos</w:t>
      </w:r>
      <w:r w:rsidR="00471BA0" w:rsidRPr="00C435BB">
        <w:rPr>
          <w:rFonts w:ascii="Times New Roman" w:hAnsi="Times New Roman"/>
          <w:color w:val="auto"/>
          <w:lang w:val="pt-BR"/>
        </w:rPr>
        <w:t xml:space="preserve"> </w:t>
      </w:r>
      <w:r w:rsidR="009D4580" w:rsidRPr="00C435BB">
        <w:rPr>
          <w:rFonts w:ascii="Times New Roman" w:hAnsi="Times New Roman"/>
          <w:color w:val="auto"/>
          <w:lang w:val="pt-BR"/>
        </w:rPr>
        <w:t>evidenciada</w:t>
      </w:r>
      <w:r w:rsidR="00471BA0" w:rsidRPr="00C435BB">
        <w:rPr>
          <w:rFonts w:ascii="Times New Roman" w:hAnsi="Times New Roman"/>
          <w:color w:val="auto"/>
          <w:lang w:val="pt-BR"/>
        </w:rPr>
        <w:t xml:space="preserve"> há tempos, </w:t>
      </w:r>
      <w:r w:rsidR="009D4580" w:rsidRPr="00C435BB">
        <w:rPr>
          <w:rFonts w:ascii="Times New Roman" w:hAnsi="Times New Roman"/>
          <w:color w:val="auto"/>
          <w:lang w:val="pt-BR"/>
        </w:rPr>
        <w:t xml:space="preserve">tendo em vista que </w:t>
      </w:r>
      <w:r w:rsidR="00471BA0" w:rsidRPr="00C435BB">
        <w:rPr>
          <w:rFonts w:ascii="Times New Roman" w:hAnsi="Times New Roman"/>
          <w:color w:val="auto"/>
          <w:lang w:val="pt-BR"/>
        </w:rPr>
        <w:t xml:space="preserve">o ouro e os derivados do petróleo representam a maior parcela das importações, </w:t>
      </w:r>
      <w:proofErr w:type="gramStart"/>
      <w:r w:rsidR="00471BA0" w:rsidRPr="00C435BB">
        <w:rPr>
          <w:rFonts w:ascii="Times New Roman" w:hAnsi="Times New Roman"/>
          <w:color w:val="auto"/>
          <w:lang w:val="pt-BR"/>
        </w:rPr>
        <w:t>seguidas</w:t>
      </w:r>
      <w:proofErr w:type="gramEnd"/>
      <w:r w:rsidR="00471BA0" w:rsidRPr="00C435BB">
        <w:rPr>
          <w:rFonts w:ascii="Times New Roman" w:hAnsi="Times New Roman"/>
          <w:color w:val="auto"/>
          <w:lang w:val="pt-BR"/>
        </w:rPr>
        <w:t xml:space="preserve"> pelas </w:t>
      </w:r>
      <w:r w:rsidR="00471BA0" w:rsidRPr="00C435BB">
        <w:rPr>
          <w:rFonts w:ascii="Times New Roman" w:hAnsi="Times New Roman"/>
          <w:i/>
          <w:color w:val="auto"/>
          <w:lang w:val="pt-BR"/>
        </w:rPr>
        <w:t>commodities</w:t>
      </w:r>
      <w:r w:rsidR="00471BA0" w:rsidRPr="00C435BB">
        <w:rPr>
          <w:rFonts w:ascii="Times New Roman" w:hAnsi="Times New Roman"/>
          <w:color w:val="auto"/>
          <w:lang w:val="pt-BR"/>
        </w:rPr>
        <w:t xml:space="preserve"> básicas.</w:t>
      </w:r>
    </w:p>
    <w:p w14:paraId="286AE4F6" w14:textId="6EF5E05E" w:rsidR="00564CD0" w:rsidRPr="00C435BB" w:rsidRDefault="00ED63EC"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r w:rsidRPr="00C435BB">
        <w:rPr>
          <w:rFonts w:ascii="Times New Roman" w:hAnsi="Times New Roman"/>
          <w:color w:val="auto"/>
          <w:lang w:val="pt-BR"/>
        </w:rPr>
        <w:t xml:space="preserve">Apresentando uma evolução </w:t>
      </w:r>
      <w:r w:rsidR="009D4580" w:rsidRPr="00C435BB">
        <w:rPr>
          <w:rFonts w:ascii="Times New Roman" w:hAnsi="Times New Roman"/>
          <w:color w:val="auto"/>
          <w:lang w:val="pt-BR"/>
        </w:rPr>
        <w:t>extrema assim como a russa</w:t>
      </w:r>
      <w:r w:rsidRPr="00C435BB">
        <w:rPr>
          <w:rFonts w:ascii="Times New Roman" w:hAnsi="Times New Roman"/>
          <w:color w:val="auto"/>
          <w:lang w:val="pt-BR"/>
        </w:rPr>
        <w:t>, a República Popular da China</w:t>
      </w:r>
      <w:r w:rsidR="00E962E6" w:rsidRPr="00C435BB">
        <w:rPr>
          <w:rFonts w:ascii="Times New Roman" w:hAnsi="Times New Roman"/>
          <w:color w:val="auto"/>
          <w:lang w:val="pt-BR"/>
        </w:rPr>
        <w:t xml:space="preserve"> tem </w:t>
      </w:r>
      <w:r w:rsidR="009D4580" w:rsidRPr="00C435BB">
        <w:rPr>
          <w:rFonts w:ascii="Times New Roman" w:hAnsi="Times New Roman"/>
          <w:color w:val="auto"/>
          <w:lang w:val="pt-BR"/>
        </w:rPr>
        <w:t>mantido</w:t>
      </w:r>
      <w:r w:rsidR="00E962E6" w:rsidRPr="00C435BB">
        <w:rPr>
          <w:rFonts w:ascii="Times New Roman" w:hAnsi="Times New Roman"/>
          <w:color w:val="auto"/>
          <w:lang w:val="pt-BR"/>
        </w:rPr>
        <w:t xml:space="preserve"> </w:t>
      </w:r>
      <w:r w:rsidR="009D4580" w:rsidRPr="00C435BB">
        <w:rPr>
          <w:rFonts w:ascii="Times New Roman" w:hAnsi="Times New Roman"/>
          <w:color w:val="auto"/>
          <w:lang w:val="pt-BR"/>
        </w:rPr>
        <w:t>um padrão</w:t>
      </w:r>
      <w:r w:rsidR="00E962E6" w:rsidRPr="00C435BB">
        <w:rPr>
          <w:rFonts w:ascii="Times New Roman" w:hAnsi="Times New Roman"/>
          <w:color w:val="auto"/>
          <w:lang w:val="pt-BR"/>
        </w:rPr>
        <w:t xml:space="preserve"> </w:t>
      </w:r>
      <w:r w:rsidR="009D4580" w:rsidRPr="00C435BB">
        <w:rPr>
          <w:rFonts w:ascii="Times New Roman" w:hAnsi="Times New Roman"/>
          <w:color w:val="auto"/>
          <w:lang w:val="pt-BR"/>
        </w:rPr>
        <w:t>de crescimento</w:t>
      </w:r>
      <w:r w:rsidR="00E962E6" w:rsidRPr="00C435BB">
        <w:rPr>
          <w:rFonts w:ascii="Times New Roman" w:hAnsi="Times New Roman"/>
          <w:color w:val="auto"/>
          <w:lang w:val="pt-BR"/>
        </w:rPr>
        <w:t xml:space="preserve"> </w:t>
      </w:r>
      <w:r w:rsidR="009D4580" w:rsidRPr="00C435BB">
        <w:rPr>
          <w:rFonts w:ascii="Times New Roman" w:hAnsi="Times New Roman"/>
          <w:color w:val="auto"/>
          <w:lang w:val="pt-BR"/>
        </w:rPr>
        <w:t xml:space="preserve">consideravelmente maior </w:t>
      </w:r>
      <w:r w:rsidR="00E962E6" w:rsidRPr="00C435BB">
        <w:rPr>
          <w:rFonts w:ascii="Times New Roman" w:hAnsi="Times New Roman"/>
          <w:color w:val="auto"/>
          <w:lang w:val="pt-BR"/>
        </w:rPr>
        <w:t xml:space="preserve">os outros membros do clube. </w:t>
      </w:r>
      <w:r w:rsidR="009D4580" w:rsidRPr="00C435BB">
        <w:rPr>
          <w:rFonts w:ascii="Times New Roman" w:hAnsi="Times New Roman"/>
          <w:color w:val="auto"/>
          <w:lang w:val="pt-BR"/>
        </w:rPr>
        <w:t xml:space="preserve">A heterogeneidade desta potência em relação aos demais pode ser simplificada no crescimento de 2012 para </w:t>
      </w:r>
      <w:proofErr w:type="gramStart"/>
      <w:r w:rsidR="009D4580" w:rsidRPr="00C435BB">
        <w:rPr>
          <w:rFonts w:ascii="Times New Roman" w:hAnsi="Times New Roman"/>
          <w:color w:val="auto"/>
          <w:lang w:val="pt-BR"/>
        </w:rPr>
        <w:t>2013, quando o PIB cresceu em mais de US$ 1trilhão, período</w:t>
      </w:r>
      <w:proofErr w:type="gramEnd"/>
      <w:r w:rsidR="009D4580" w:rsidRPr="00C435BB">
        <w:rPr>
          <w:rFonts w:ascii="Times New Roman" w:hAnsi="Times New Roman"/>
          <w:color w:val="auto"/>
          <w:lang w:val="pt-BR"/>
        </w:rPr>
        <w:t xml:space="preserve"> em que o Brasil estagnou, a Índia cresceu quase US$ 50 bilhões e a Rússia US$ 100 bilhões.</w:t>
      </w:r>
      <w:r w:rsidR="005C3E8A" w:rsidRPr="00C435BB">
        <w:rPr>
          <w:rFonts w:ascii="Times New Roman" w:hAnsi="Times New Roman"/>
          <w:color w:val="auto"/>
          <w:lang w:val="pt-BR"/>
        </w:rPr>
        <w:t xml:space="preserve"> </w:t>
      </w:r>
      <w:r w:rsidR="009D4580" w:rsidRPr="00C435BB">
        <w:rPr>
          <w:rFonts w:ascii="Times New Roman" w:hAnsi="Times New Roman"/>
          <w:color w:val="auto"/>
          <w:lang w:val="pt-BR"/>
        </w:rPr>
        <w:t>Alinhado a esta evidência</w:t>
      </w:r>
      <w:r w:rsidR="00E962E6" w:rsidRPr="00C435BB">
        <w:rPr>
          <w:rFonts w:ascii="Times New Roman" w:hAnsi="Times New Roman"/>
          <w:color w:val="auto"/>
          <w:lang w:val="pt-BR"/>
        </w:rPr>
        <w:t xml:space="preserve">, </w:t>
      </w:r>
      <w:r w:rsidR="009D4580" w:rsidRPr="00C435BB">
        <w:rPr>
          <w:rFonts w:ascii="Times New Roman" w:hAnsi="Times New Roman"/>
          <w:color w:val="auto"/>
          <w:lang w:val="pt-BR"/>
        </w:rPr>
        <w:t>há defensores que</w:t>
      </w:r>
      <w:r w:rsidR="005C3E8A" w:rsidRPr="00C435BB">
        <w:rPr>
          <w:rFonts w:ascii="Times New Roman" w:hAnsi="Times New Roman"/>
          <w:color w:val="auto"/>
          <w:lang w:val="pt-BR"/>
        </w:rPr>
        <w:t xml:space="preserve"> argumenta</w:t>
      </w:r>
      <w:r w:rsidR="00BA79A2" w:rsidRPr="00C435BB">
        <w:rPr>
          <w:rFonts w:ascii="Times New Roman" w:hAnsi="Times New Roman"/>
          <w:color w:val="auto"/>
          <w:lang w:val="pt-BR"/>
        </w:rPr>
        <w:t>m</w:t>
      </w:r>
      <w:r w:rsidR="00E962E6" w:rsidRPr="00C435BB">
        <w:rPr>
          <w:rFonts w:ascii="Times New Roman" w:hAnsi="Times New Roman"/>
          <w:color w:val="auto"/>
          <w:lang w:val="pt-BR"/>
        </w:rPr>
        <w:t xml:space="preserve"> </w:t>
      </w:r>
      <w:r w:rsidR="00F06DF9" w:rsidRPr="00C435BB">
        <w:rPr>
          <w:rFonts w:ascii="Times New Roman" w:hAnsi="Times New Roman"/>
          <w:color w:val="auto"/>
          <w:lang w:val="pt-BR"/>
        </w:rPr>
        <w:t xml:space="preserve">que </w:t>
      </w:r>
      <w:r w:rsidR="00E962E6" w:rsidRPr="00C435BB">
        <w:rPr>
          <w:rFonts w:ascii="Times New Roman" w:hAnsi="Times New Roman"/>
          <w:color w:val="auto"/>
          <w:lang w:val="pt-BR"/>
        </w:rPr>
        <w:t xml:space="preserve">seria mais apropriado </w:t>
      </w:r>
      <w:r w:rsidR="00C72A7A" w:rsidRPr="00C435BB">
        <w:rPr>
          <w:rFonts w:ascii="Times New Roman" w:hAnsi="Times New Roman"/>
          <w:color w:val="auto"/>
          <w:lang w:val="pt-BR"/>
        </w:rPr>
        <w:t>chamar os BRICS</w:t>
      </w:r>
      <w:r w:rsidR="00F06DF9" w:rsidRPr="00C435BB">
        <w:rPr>
          <w:rFonts w:ascii="Times New Roman" w:hAnsi="Times New Roman"/>
          <w:color w:val="auto"/>
          <w:lang w:val="pt-BR"/>
        </w:rPr>
        <w:t xml:space="preserve"> de RIBS</w:t>
      </w:r>
      <w:r w:rsidR="009E088F" w:rsidRPr="00C435BB">
        <w:rPr>
          <w:rFonts w:ascii="Times New Roman" w:hAnsi="Times New Roman"/>
          <w:color w:val="auto"/>
          <w:lang w:val="pt-BR"/>
        </w:rPr>
        <w:t>.</w:t>
      </w:r>
    </w:p>
    <w:p w14:paraId="46E79516" w14:textId="77777777" w:rsidR="005C3E8A" w:rsidRPr="00C435BB" w:rsidRDefault="005C3E8A"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firstLine="567"/>
        <w:jc w:val="both"/>
        <w:rPr>
          <w:rFonts w:ascii="Times New Roman" w:hAnsi="Times New Roman"/>
          <w:color w:val="auto"/>
          <w:lang w:val="pt-BR"/>
        </w:rPr>
      </w:pPr>
    </w:p>
    <w:p w14:paraId="5D54C77A" w14:textId="25605A95" w:rsidR="00E119B5" w:rsidRPr="00C435BB" w:rsidRDefault="00564CD0"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right="-2"/>
        <w:jc w:val="both"/>
        <w:rPr>
          <w:rFonts w:ascii="Times New Roman" w:hAnsi="Times New Roman"/>
          <w:b/>
          <w:color w:val="auto"/>
          <w:lang w:val="pt-BR"/>
        </w:rPr>
      </w:pPr>
      <w:r w:rsidRPr="00C435BB">
        <w:rPr>
          <w:rFonts w:ascii="Times New Roman" w:hAnsi="Times New Roman"/>
          <w:b/>
          <w:color w:val="auto"/>
          <w:lang w:val="pt-BR"/>
        </w:rPr>
        <w:t>4.</w:t>
      </w:r>
      <w:r w:rsidR="005C3E8A" w:rsidRPr="00C435BB">
        <w:rPr>
          <w:rFonts w:ascii="Times New Roman" w:hAnsi="Times New Roman"/>
          <w:b/>
          <w:color w:val="auto"/>
          <w:lang w:val="pt-BR"/>
        </w:rPr>
        <w:t>1.</w:t>
      </w:r>
      <w:r w:rsidRPr="00C435BB">
        <w:rPr>
          <w:rFonts w:ascii="Times New Roman" w:hAnsi="Times New Roman"/>
          <w:b/>
          <w:color w:val="auto"/>
          <w:lang w:val="pt-BR"/>
        </w:rPr>
        <w:t xml:space="preserve">3. </w:t>
      </w:r>
      <w:r w:rsidR="005C3E8A" w:rsidRPr="00C435BB">
        <w:rPr>
          <w:rFonts w:ascii="Times New Roman" w:hAnsi="Times New Roman"/>
          <w:b/>
          <w:color w:val="auto"/>
          <w:lang w:val="pt-BR"/>
        </w:rPr>
        <w:t xml:space="preserve">Variáveis </w:t>
      </w:r>
      <w:r w:rsidR="00F52DB4" w:rsidRPr="00C435BB">
        <w:rPr>
          <w:rFonts w:ascii="Times New Roman" w:hAnsi="Times New Roman"/>
          <w:b/>
          <w:color w:val="auto"/>
          <w:lang w:val="pt-BR"/>
        </w:rPr>
        <w:t>explicativas</w:t>
      </w:r>
      <w:r w:rsidR="005C3E8A" w:rsidRPr="00C435BB">
        <w:rPr>
          <w:rFonts w:ascii="Times New Roman" w:hAnsi="Times New Roman"/>
          <w:b/>
          <w:color w:val="auto"/>
          <w:lang w:val="pt-BR"/>
        </w:rPr>
        <w:t>: e</w:t>
      </w:r>
      <w:r w:rsidRPr="00C435BB">
        <w:rPr>
          <w:rFonts w:ascii="Times New Roman" w:hAnsi="Times New Roman"/>
          <w:b/>
          <w:color w:val="auto"/>
          <w:lang w:val="pt-BR"/>
        </w:rPr>
        <w:t>stimando a volatilidade</w:t>
      </w:r>
    </w:p>
    <w:p w14:paraId="25475417" w14:textId="605A6DC1" w:rsidR="00DB35E9" w:rsidRPr="00C435BB" w:rsidRDefault="00DB35E9" w:rsidP="00C435BB">
      <w:pPr>
        <w:pStyle w:val="Pargrafos"/>
        <w:tabs>
          <w:tab w:val="left" w:pos="284"/>
          <w:tab w:val="left" w:pos="9356"/>
          <w:tab w:val="left" w:pos="9781"/>
        </w:tabs>
        <w:spacing w:line="240" w:lineRule="auto"/>
        <w:ind w:right="-2" w:firstLine="567"/>
        <w:rPr>
          <w:rFonts w:ascii="Times New Roman" w:hAnsi="Times New Roman"/>
          <w:color w:val="auto"/>
          <w:sz w:val="24"/>
        </w:rPr>
      </w:pPr>
      <w:r w:rsidRPr="00C435BB">
        <w:rPr>
          <w:rFonts w:ascii="Times New Roman" w:hAnsi="Times New Roman"/>
          <w:color w:val="auto"/>
          <w:sz w:val="24"/>
        </w:rPr>
        <w:t xml:space="preserve">Os resultados da estimação dos arcabouços de volatilidade das variações das reservas dos BRIC estão reportados na Tabela </w:t>
      </w:r>
      <w:r w:rsidR="00A679F6" w:rsidRPr="00C435BB">
        <w:rPr>
          <w:rFonts w:ascii="Times New Roman" w:hAnsi="Times New Roman"/>
          <w:color w:val="auto"/>
          <w:sz w:val="24"/>
        </w:rPr>
        <w:t>2</w:t>
      </w:r>
      <w:r w:rsidRPr="00C435BB">
        <w:rPr>
          <w:rFonts w:ascii="Times New Roman" w:hAnsi="Times New Roman"/>
          <w:color w:val="auto"/>
          <w:sz w:val="24"/>
        </w:rPr>
        <w:t>.</w:t>
      </w:r>
    </w:p>
    <w:p w14:paraId="7061D87A" w14:textId="77777777" w:rsidR="00DB35E9" w:rsidRPr="00C435BB" w:rsidRDefault="00DB35E9" w:rsidP="00C435BB">
      <w:pPr>
        <w:pStyle w:val="Pargrafos"/>
        <w:tabs>
          <w:tab w:val="left" w:pos="284"/>
          <w:tab w:val="left" w:pos="9356"/>
          <w:tab w:val="left" w:pos="9781"/>
        </w:tabs>
        <w:spacing w:line="240" w:lineRule="auto"/>
        <w:ind w:right="-2" w:firstLine="567"/>
        <w:rPr>
          <w:rFonts w:ascii="Times New Roman" w:hAnsi="Times New Roman"/>
          <w:color w:val="auto"/>
          <w:sz w:val="24"/>
        </w:rPr>
      </w:pPr>
    </w:p>
    <w:p w14:paraId="28D73DA3" w14:textId="77777777" w:rsidR="00A679F6" w:rsidRPr="00C435BB" w:rsidRDefault="00A679F6" w:rsidP="00C435BB">
      <w:pPr>
        <w:pStyle w:val="Pargrafos"/>
        <w:tabs>
          <w:tab w:val="left" w:pos="284"/>
          <w:tab w:val="left" w:pos="9356"/>
          <w:tab w:val="left" w:pos="9781"/>
        </w:tabs>
        <w:spacing w:line="240" w:lineRule="auto"/>
        <w:ind w:right="-2" w:firstLine="567"/>
        <w:rPr>
          <w:rFonts w:ascii="Times New Roman" w:hAnsi="Times New Roman"/>
          <w:color w:val="auto"/>
          <w:sz w:val="24"/>
        </w:rPr>
      </w:pPr>
    </w:p>
    <w:p w14:paraId="64646ACF" w14:textId="77777777" w:rsidR="00A679F6" w:rsidRPr="00C435BB" w:rsidRDefault="00A679F6" w:rsidP="00C435BB">
      <w:pPr>
        <w:pStyle w:val="Pargrafos"/>
        <w:tabs>
          <w:tab w:val="left" w:pos="284"/>
          <w:tab w:val="left" w:pos="9356"/>
          <w:tab w:val="left" w:pos="9781"/>
        </w:tabs>
        <w:spacing w:line="240" w:lineRule="auto"/>
        <w:ind w:right="-2" w:firstLine="567"/>
        <w:rPr>
          <w:rFonts w:ascii="Times New Roman" w:hAnsi="Times New Roman"/>
          <w:color w:val="auto"/>
        </w:rPr>
      </w:pPr>
    </w:p>
    <w:p w14:paraId="7B6263CF" w14:textId="77777777" w:rsidR="00A679F6" w:rsidRPr="00C435BB" w:rsidRDefault="00A679F6" w:rsidP="00C435BB">
      <w:pPr>
        <w:pStyle w:val="Pargrafos"/>
        <w:tabs>
          <w:tab w:val="left" w:pos="284"/>
          <w:tab w:val="left" w:pos="9356"/>
          <w:tab w:val="left" w:pos="9781"/>
        </w:tabs>
        <w:spacing w:line="240" w:lineRule="auto"/>
        <w:ind w:right="-2" w:firstLine="567"/>
        <w:rPr>
          <w:rFonts w:ascii="Times New Roman" w:hAnsi="Times New Roman"/>
          <w:color w:val="auto"/>
        </w:rPr>
      </w:pPr>
    </w:p>
    <w:p w14:paraId="24C0F17F" w14:textId="6A761867" w:rsidR="00DB35E9" w:rsidRPr="00C435BB" w:rsidRDefault="00DB35E9" w:rsidP="00C435BB">
      <w:pPr>
        <w:tabs>
          <w:tab w:val="left" w:pos="7920"/>
          <w:tab w:val="left" w:pos="8040"/>
          <w:tab w:val="left" w:pos="9214"/>
        </w:tabs>
        <w:ind w:left="284" w:right="-2"/>
        <w:jc w:val="both"/>
        <w:rPr>
          <w:rFonts w:ascii="Times New Roman" w:hAnsi="Times New Roman"/>
          <w:color w:val="auto"/>
          <w:szCs w:val="20"/>
        </w:rPr>
      </w:pPr>
      <w:r w:rsidRPr="00C435BB">
        <w:rPr>
          <w:rFonts w:ascii="Times New Roman" w:hAnsi="Times New Roman"/>
          <w:b/>
          <w:color w:val="auto"/>
        </w:rPr>
        <w:t xml:space="preserve">Tabela </w:t>
      </w:r>
      <w:r w:rsidR="00A679F6" w:rsidRPr="00C435BB">
        <w:rPr>
          <w:rFonts w:ascii="Times New Roman" w:hAnsi="Times New Roman"/>
          <w:b/>
          <w:color w:val="auto"/>
        </w:rPr>
        <w:t>2</w:t>
      </w:r>
      <w:r w:rsidRPr="00C435BB">
        <w:rPr>
          <w:rFonts w:ascii="Times New Roman" w:hAnsi="Times New Roman"/>
          <w:b/>
          <w:color w:val="auto"/>
        </w:rPr>
        <w:t>.</w:t>
      </w:r>
      <w:r w:rsidRPr="00C435BB">
        <w:rPr>
          <w:rFonts w:ascii="Times New Roman" w:hAnsi="Times New Roman"/>
          <w:color w:val="auto"/>
        </w:rPr>
        <w:t xml:space="preserve"> Extração das séries de volatilidade condicional das séries de variação de reservas </w:t>
      </w:r>
      <w:r w:rsidRPr="00C435BB">
        <w:rPr>
          <w:rFonts w:ascii="Times New Roman" w:hAnsi="Times New Roman"/>
          <w:color w:val="auto"/>
          <w:vertAlign w:val="superscript"/>
        </w:rPr>
        <w:t xml:space="preserve">a, </w:t>
      </w:r>
      <w:proofErr w:type="gramStart"/>
      <w:r w:rsidRPr="00C435BB">
        <w:rPr>
          <w:rFonts w:ascii="Times New Roman" w:hAnsi="Times New Roman"/>
          <w:color w:val="auto"/>
          <w:vertAlign w:val="superscript"/>
        </w:rPr>
        <w:t>b</w:t>
      </w:r>
      <w:proofErr w:type="gramEnd"/>
      <w:r w:rsidRPr="00C435BB">
        <w:rPr>
          <w:rFonts w:ascii="Times New Roman" w:hAnsi="Times New Roman"/>
          <w:color w:val="auto"/>
          <w:szCs w:val="20"/>
        </w:rPr>
        <w:t xml:space="preserve"> </w:t>
      </w:r>
    </w:p>
    <w:bookmarkStart w:id="14" w:name="_MON_1482073633"/>
    <w:bookmarkEnd w:id="14"/>
    <w:p w14:paraId="18FD48EA" w14:textId="77777777" w:rsidR="00DB35E9" w:rsidRPr="000E18D4" w:rsidRDefault="00DB35E9" w:rsidP="00DB35E9">
      <w:pPr>
        <w:tabs>
          <w:tab w:val="left" w:pos="7920"/>
          <w:tab w:val="left" w:pos="8040"/>
          <w:tab w:val="left" w:pos="9214"/>
        </w:tabs>
        <w:spacing w:line="300" w:lineRule="auto"/>
        <w:ind w:right="-2"/>
        <w:jc w:val="center"/>
        <w:rPr>
          <w:color w:val="auto"/>
          <w:szCs w:val="20"/>
        </w:rPr>
      </w:pPr>
      <w:r w:rsidRPr="000E18D4">
        <w:rPr>
          <w:color w:val="auto"/>
        </w:rPr>
        <w:object w:dxaOrig="11725" w:dyaOrig="6578" w14:anchorId="6FBC4571">
          <v:shape id="_x0000_i1026" type="#_x0000_t75" style="width:426.55pt;height:287.45pt" o:ole="">
            <v:imagedata r:id="rId16" o:title=""/>
          </v:shape>
          <o:OLEObject Type="Embed" ProgID="Excel.Sheet.12" ShapeID="_x0000_i1026" DrawAspect="Content" ObjectID="_1498930527" r:id="rId17"/>
        </w:object>
      </w:r>
    </w:p>
    <w:p w14:paraId="40787256" w14:textId="571AC3C8" w:rsidR="00DB35E9" w:rsidRPr="000E18D4" w:rsidRDefault="00DB35E9" w:rsidP="00DB35E9">
      <w:pPr>
        <w:pStyle w:val="Pargrafos"/>
        <w:tabs>
          <w:tab w:val="left" w:pos="284"/>
          <w:tab w:val="left" w:pos="9356"/>
          <w:tab w:val="left" w:pos="9781"/>
        </w:tabs>
        <w:spacing w:line="240" w:lineRule="auto"/>
        <w:ind w:left="284" w:right="281" w:firstLine="0"/>
        <w:rPr>
          <w:rFonts w:ascii="Goudy Old Style" w:hAnsi="Goudy Old Style"/>
          <w:color w:val="auto"/>
        </w:rPr>
      </w:pPr>
      <w:proofErr w:type="gramStart"/>
      <w:r w:rsidRPr="000E18D4">
        <w:rPr>
          <w:rFonts w:ascii="Goudy Old Style" w:hAnsi="Goudy Old Style"/>
          <w:color w:val="auto"/>
          <w:sz w:val="16"/>
          <w:szCs w:val="16"/>
          <w:vertAlign w:val="superscript"/>
        </w:rPr>
        <w:t>a</w:t>
      </w:r>
      <w:proofErr w:type="gramEnd"/>
      <w:r w:rsidRPr="000E18D4">
        <w:rPr>
          <w:rFonts w:ascii="Goudy Old Style" w:hAnsi="Goudy Old Style"/>
          <w:color w:val="auto"/>
          <w:sz w:val="16"/>
          <w:szCs w:val="16"/>
        </w:rPr>
        <w:t xml:space="preserve"> Extração das séries de volatilidade condicional das séries de variação das reservas internacionais em US$ dos BRIC, durante o período de fevereiro de 1997 a dezembro de 2013. </w:t>
      </w:r>
      <w:r w:rsidRPr="000E18D4">
        <w:rPr>
          <w:rFonts w:ascii="Goudy Old Style" w:hAnsi="Goudy Old Style"/>
          <w:color w:val="auto"/>
          <w:sz w:val="16"/>
          <w:szCs w:val="16"/>
          <w:vertAlign w:val="superscript"/>
        </w:rPr>
        <w:t>b</w:t>
      </w:r>
      <w:r w:rsidRPr="000E18D4">
        <w:rPr>
          <w:rFonts w:ascii="Goudy Old Style" w:hAnsi="Goudy Old Style"/>
          <w:color w:val="auto"/>
          <w:sz w:val="16"/>
          <w:szCs w:val="16"/>
        </w:rPr>
        <w:t xml:space="preserve"> Modelos GARCH estimados com distribuição de erros normal (gaussiana), utilizando-se o coeficiente de covariância de </w:t>
      </w:r>
      <w:proofErr w:type="spellStart"/>
      <w:proofErr w:type="gramStart"/>
      <w:r w:rsidRPr="000E18D4">
        <w:rPr>
          <w:rFonts w:ascii="Goudy Old Style" w:hAnsi="Goudy Old Style"/>
          <w:color w:val="auto"/>
          <w:sz w:val="16"/>
          <w:szCs w:val="16"/>
        </w:rPr>
        <w:t>Bollerslev</w:t>
      </w:r>
      <w:proofErr w:type="spellEnd"/>
      <w:r w:rsidRPr="000E18D4">
        <w:rPr>
          <w:rFonts w:ascii="Goudy Old Style" w:hAnsi="Goudy Old Style"/>
          <w:color w:val="auto"/>
          <w:sz w:val="16"/>
          <w:szCs w:val="16"/>
        </w:rPr>
        <w:t xml:space="preserve"> -</w:t>
      </w:r>
      <w:proofErr w:type="spellStart"/>
      <w:r w:rsidRPr="000E18D4">
        <w:rPr>
          <w:rFonts w:ascii="Goudy Old Style" w:hAnsi="Goudy Old Style"/>
          <w:color w:val="auto"/>
          <w:sz w:val="16"/>
          <w:szCs w:val="16"/>
        </w:rPr>
        <w:t>Wooldridge</w:t>
      </w:r>
      <w:proofErr w:type="spellEnd"/>
      <w:proofErr w:type="gramEnd"/>
      <w:r w:rsidRPr="000E18D4">
        <w:rPr>
          <w:rFonts w:ascii="Goudy Old Style" w:hAnsi="Goudy Old Style"/>
          <w:color w:val="auto"/>
          <w:sz w:val="16"/>
          <w:szCs w:val="16"/>
        </w:rPr>
        <w:t xml:space="preserve"> para </w:t>
      </w:r>
      <w:proofErr w:type="spellStart"/>
      <w:r w:rsidRPr="000E18D4">
        <w:rPr>
          <w:rFonts w:ascii="Goudy Old Style" w:hAnsi="Goudy Old Style"/>
          <w:color w:val="auto"/>
          <w:sz w:val="16"/>
          <w:szCs w:val="16"/>
        </w:rPr>
        <w:t>heteroscedasticidade</w:t>
      </w:r>
      <w:proofErr w:type="spellEnd"/>
      <w:r w:rsidRPr="000E18D4">
        <w:rPr>
          <w:rFonts w:ascii="Goudy Old Style" w:hAnsi="Goudy Old Style"/>
          <w:color w:val="auto"/>
          <w:sz w:val="16"/>
          <w:szCs w:val="16"/>
        </w:rPr>
        <w:t>. Modelos GARCH estimados com distribuição de erros normal (gaussiana),</w:t>
      </w:r>
      <w:r w:rsidR="00D670AE" w:rsidRPr="000E18D4">
        <w:rPr>
          <w:rFonts w:ascii="Goudy Old Style" w:hAnsi="Goudy Old Style"/>
          <w:color w:val="auto"/>
          <w:sz w:val="16"/>
          <w:szCs w:val="16"/>
        </w:rPr>
        <w:t xml:space="preserve"> </w:t>
      </w:r>
      <w:r w:rsidRPr="000E18D4">
        <w:rPr>
          <w:rFonts w:ascii="Goudy Old Style" w:hAnsi="Goudy Old Style"/>
          <w:color w:val="auto"/>
          <w:sz w:val="16"/>
          <w:szCs w:val="16"/>
        </w:rPr>
        <w:t xml:space="preserve">utilizando-se o coeficiente de covariância de </w:t>
      </w:r>
      <w:proofErr w:type="spellStart"/>
      <w:r w:rsidRPr="000E18D4">
        <w:rPr>
          <w:rFonts w:ascii="Goudy Old Style" w:hAnsi="Goudy Old Style"/>
          <w:color w:val="auto"/>
          <w:sz w:val="16"/>
          <w:szCs w:val="16"/>
        </w:rPr>
        <w:t>Bollerslev-Wooldridge</w:t>
      </w:r>
      <w:proofErr w:type="spellEnd"/>
      <w:r w:rsidRPr="000E18D4">
        <w:rPr>
          <w:rFonts w:ascii="Goudy Old Style" w:hAnsi="Goudy Old Style"/>
          <w:color w:val="auto"/>
          <w:sz w:val="16"/>
          <w:szCs w:val="16"/>
        </w:rPr>
        <w:t xml:space="preserve"> para </w:t>
      </w:r>
      <w:proofErr w:type="spellStart"/>
      <w:r w:rsidRPr="000E18D4">
        <w:rPr>
          <w:rFonts w:ascii="Goudy Old Style" w:hAnsi="Goudy Old Style"/>
          <w:color w:val="auto"/>
          <w:sz w:val="16"/>
          <w:szCs w:val="16"/>
        </w:rPr>
        <w:t>heteroscedasticidade</w:t>
      </w:r>
      <w:proofErr w:type="spellEnd"/>
      <w:r w:rsidRPr="000E18D4">
        <w:rPr>
          <w:rFonts w:ascii="Goudy Old Style" w:hAnsi="Goudy Old Style"/>
          <w:color w:val="auto"/>
          <w:sz w:val="16"/>
          <w:szCs w:val="16"/>
        </w:rPr>
        <w:t>.</w:t>
      </w:r>
    </w:p>
    <w:p w14:paraId="74BAC205" w14:textId="77777777" w:rsidR="00DB35E9" w:rsidRPr="000E18D4" w:rsidRDefault="00DB35E9" w:rsidP="0004471F">
      <w:pPr>
        <w:pStyle w:val="Pargrafos"/>
        <w:tabs>
          <w:tab w:val="left" w:pos="284"/>
          <w:tab w:val="left" w:pos="9356"/>
          <w:tab w:val="left" w:pos="9781"/>
        </w:tabs>
        <w:spacing w:line="300" w:lineRule="auto"/>
        <w:ind w:right="-2" w:firstLine="567"/>
        <w:rPr>
          <w:rFonts w:ascii="Goudy Old Style" w:hAnsi="Goudy Old Style"/>
          <w:color w:val="auto"/>
        </w:rPr>
      </w:pPr>
    </w:p>
    <w:p w14:paraId="3982F46C" w14:textId="77777777" w:rsidR="00DB35E9" w:rsidRPr="00C435BB" w:rsidRDefault="00DB35E9" w:rsidP="00C435BB">
      <w:pPr>
        <w:pStyle w:val="Pargrafos"/>
        <w:tabs>
          <w:tab w:val="left" w:pos="284"/>
          <w:tab w:val="left" w:pos="9356"/>
          <w:tab w:val="left" w:pos="9781"/>
        </w:tabs>
        <w:spacing w:line="240" w:lineRule="auto"/>
        <w:ind w:right="-2" w:firstLine="567"/>
        <w:rPr>
          <w:rFonts w:ascii="Times New Roman" w:hAnsi="Times New Roman"/>
          <w:color w:val="auto"/>
          <w:sz w:val="24"/>
        </w:rPr>
      </w:pPr>
      <w:r w:rsidRPr="00C435BB">
        <w:rPr>
          <w:rFonts w:ascii="Times New Roman" w:hAnsi="Times New Roman"/>
          <w:color w:val="auto"/>
          <w:sz w:val="24"/>
        </w:rPr>
        <w:t xml:space="preserve">Antes mesmo que se </w:t>
      </w:r>
      <w:proofErr w:type="gramStart"/>
      <w:r w:rsidRPr="00C435BB">
        <w:rPr>
          <w:rFonts w:ascii="Times New Roman" w:hAnsi="Times New Roman"/>
          <w:color w:val="auto"/>
          <w:sz w:val="24"/>
        </w:rPr>
        <w:t>comente</w:t>
      </w:r>
      <w:proofErr w:type="gramEnd"/>
      <w:r w:rsidRPr="00C435BB">
        <w:rPr>
          <w:rFonts w:ascii="Times New Roman" w:hAnsi="Times New Roman"/>
          <w:color w:val="auto"/>
          <w:sz w:val="24"/>
        </w:rPr>
        <w:t xml:space="preserve"> tais resultados é preciso contextualizar o uso do arcabouço GARCH.</w:t>
      </w:r>
    </w:p>
    <w:p w14:paraId="09FDE7CD" w14:textId="77777777" w:rsidR="00DB35E9" w:rsidRPr="00C435BB" w:rsidRDefault="00DB35E9" w:rsidP="00C435BB">
      <w:pPr>
        <w:pStyle w:val="Pargrafos"/>
        <w:tabs>
          <w:tab w:val="left" w:pos="284"/>
          <w:tab w:val="left" w:pos="9356"/>
          <w:tab w:val="left" w:pos="9781"/>
        </w:tabs>
        <w:spacing w:line="240" w:lineRule="auto"/>
        <w:ind w:right="-2" w:firstLine="567"/>
        <w:rPr>
          <w:rFonts w:ascii="Times New Roman" w:hAnsi="Times New Roman"/>
          <w:color w:val="auto"/>
          <w:sz w:val="24"/>
        </w:rPr>
      </w:pPr>
      <w:r w:rsidRPr="00C435BB">
        <w:rPr>
          <w:rFonts w:ascii="Times New Roman" w:hAnsi="Times New Roman"/>
          <w:color w:val="auto"/>
          <w:sz w:val="24"/>
        </w:rPr>
        <w:t>D</w:t>
      </w:r>
      <w:r w:rsidR="0004471F" w:rsidRPr="00C435BB">
        <w:rPr>
          <w:rFonts w:ascii="Times New Roman" w:hAnsi="Times New Roman"/>
          <w:color w:val="auto"/>
          <w:sz w:val="24"/>
        </w:rPr>
        <w:t xml:space="preserve">iante da necessidade em se mensurar a volatilidade na gestão das reservas internacionais, uma vasta gama de arcabouços macroeconômicos, econométricos e financeiros são sugeridos, mostrando-se úteis nesta modelagem. Irrealistas e limitados, </w:t>
      </w:r>
      <w:r w:rsidRPr="00C435BB">
        <w:rPr>
          <w:rFonts w:ascii="Times New Roman" w:hAnsi="Times New Roman"/>
          <w:color w:val="auto"/>
          <w:sz w:val="24"/>
        </w:rPr>
        <w:t>m</w:t>
      </w:r>
      <w:r w:rsidR="0004471F" w:rsidRPr="00C435BB">
        <w:rPr>
          <w:rFonts w:ascii="Times New Roman" w:hAnsi="Times New Roman"/>
          <w:color w:val="auto"/>
          <w:sz w:val="24"/>
        </w:rPr>
        <w:t xml:space="preserve">uitos destes arcabouços não conseguem acomodar evidências empíricas, caracterizadas como fatos estilizados, em especial, a aglomeração de volatilidade. </w:t>
      </w:r>
    </w:p>
    <w:p w14:paraId="71D94CB6" w14:textId="7FF54C70" w:rsidR="0004471F" w:rsidRPr="00C435BB" w:rsidRDefault="0004471F" w:rsidP="00C435BB">
      <w:pPr>
        <w:pStyle w:val="Pargrafos"/>
        <w:tabs>
          <w:tab w:val="left" w:pos="284"/>
          <w:tab w:val="left" w:pos="9356"/>
          <w:tab w:val="left" w:pos="9781"/>
        </w:tabs>
        <w:spacing w:line="240" w:lineRule="auto"/>
        <w:ind w:right="-2" w:firstLine="567"/>
        <w:rPr>
          <w:rFonts w:ascii="Times New Roman" w:hAnsi="Times New Roman"/>
          <w:color w:val="auto"/>
          <w:sz w:val="24"/>
        </w:rPr>
      </w:pPr>
      <w:r w:rsidRPr="00C435BB">
        <w:rPr>
          <w:rFonts w:ascii="Times New Roman" w:hAnsi="Times New Roman"/>
          <w:color w:val="auto"/>
          <w:sz w:val="24"/>
        </w:rPr>
        <w:t xml:space="preserve">Este padrão significa que as reservas, assim como demais variáveis financeiras, tendem a surgir em grupos, uma propriedade comumente observada nas séries de dados financeiros, onde períodos turbulentos, de alta volatilidade, são seguidos por períodos mais tranquilos. Assim, a literatura empírica baseada no </w:t>
      </w:r>
      <w:r w:rsidRPr="00C435BB">
        <w:rPr>
          <w:rFonts w:ascii="Times New Roman" w:hAnsi="Times New Roman"/>
          <w:i/>
          <w:color w:val="auto"/>
          <w:sz w:val="24"/>
        </w:rPr>
        <w:t>buffer stock</w:t>
      </w:r>
      <w:r w:rsidRPr="00C435BB">
        <w:rPr>
          <w:rFonts w:ascii="Times New Roman" w:hAnsi="Times New Roman"/>
          <w:color w:val="auto"/>
          <w:sz w:val="24"/>
        </w:rPr>
        <w:t xml:space="preserve"> comumente faz uso das técnicas que compõem a família </w:t>
      </w:r>
      <w:proofErr w:type="spellStart"/>
      <w:r w:rsidRPr="00C435BB">
        <w:rPr>
          <w:rFonts w:ascii="Times New Roman" w:hAnsi="Times New Roman"/>
          <w:i/>
          <w:color w:val="auto"/>
          <w:sz w:val="24"/>
        </w:rPr>
        <w:t>Autoregressive</w:t>
      </w:r>
      <w:proofErr w:type="spellEnd"/>
      <w:r w:rsidRPr="00C435BB">
        <w:rPr>
          <w:rFonts w:ascii="Times New Roman" w:hAnsi="Times New Roman"/>
          <w:i/>
          <w:color w:val="auto"/>
          <w:sz w:val="24"/>
        </w:rPr>
        <w:t xml:space="preserve"> </w:t>
      </w:r>
      <w:proofErr w:type="spellStart"/>
      <w:r w:rsidRPr="00C435BB">
        <w:rPr>
          <w:rFonts w:ascii="Times New Roman" w:hAnsi="Times New Roman"/>
          <w:i/>
          <w:color w:val="auto"/>
          <w:sz w:val="24"/>
        </w:rPr>
        <w:t>Conditional</w:t>
      </w:r>
      <w:proofErr w:type="spellEnd"/>
      <w:r w:rsidRPr="00C435BB">
        <w:rPr>
          <w:rFonts w:ascii="Times New Roman" w:hAnsi="Times New Roman"/>
          <w:i/>
          <w:color w:val="auto"/>
          <w:sz w:val="24"/>
        </w:rPr>
        <w:t xml:space="preserve"> </w:t>
      </w:r>
      <w:proofErr w:type="spellStart"/>
      <w:r w:rsidRPr="00C435BB">
        <w:rPr>
          <w:rFonts w:ascii="Times New Roman" w:hAnsi="Times New Roman"/>
          <w:i/>
          <w:color w:val="auto"/>
          <w:sz w:val="24"/>
        </w:rPr>
        <w:t>Heteroskedasticity</w:t>
      </w:r>
      <w:proofErr w:type="spellEnd"/>
      <w:r w:rsidRPr="00C435BB">
        <w:rPr>
          <w:rFonts w:ascii="Times New Roman" w:hAnsi="Times New Roman"/>
          <w:i/>
          <w:color w:val="auto"/>
          <w:sz w:val="24"/>
        </w:rPr>
        <w:t xml:space="preserve"> </w:t>
      </w:r>
      <w:r w:rsidRPr="00C435BB">
        <w:rPr>
          <w:rFonts w:ascii="Times New Roman" w:hAnsi="Times New Roman"/>
          <w:color w:val="auto"/>
          <w:sz w:val="24"/>
        </w:rPr>
        <w:t xml:space="preserve">(ARCH), introduzida por Engle (1982), para extração da série da volatilidade da variação das reservas. Esta família comporta desde especificações simples e parcimoniosas, até outras, como o </w:t>
      </w:r>
      <w:proofErr w:type="spellStart"/>
      <w:r w:rsidRPr="00C435BB">
        <w:rPr>
          <w:rFonts w:ascii="Times New Roman" w:hAnsi="Times New Roman"/>
          <w:i/>
          <w:color w:val="auto"/>
          <w:sz w:val="24"/>
        </w:rPr>
        <w:t>Exponentially</w:t>
      </w:r>
      <w:proofErr w:type="spellEnd"/>
      <w:r w:rsidRPr="00C435BB">
        <w:rPr>
          <w:rFonts w:ascii="Times New Roman" w:hAnsi="Times New Roman"/>
          <w:i/>
          <w:color w:val="auto"/>
          <w:sz w:val="24"/>
        </w:rPr>
        <w:t xml:space="preserve"> </w:t>
      </w:r>
      <w:proofErr w:type="spellStart"/>
      <w:r w:rsidRPr="00C435BB">
        <w:rPr>
          <w:rFonts w:ascii="Times New Roman" w:hAnsi="Times New Roman"/>
          <w:i/>
          <w:color w:val="auto"/>
          <w:sz w:val="24"/>
        </w:rPr>
        <w:t>Weighted</w:t>
      </w:r>
      <w:proofErr w:type="spellEnd"/>
      <w:r w:rsidRPr="00C435BB">
        <w:rPr>
          <w:rFonts w:ascii="Times New Roman" w:hAnsi="Times New Roman"/>
          <w:i/>
          <w:color w:val="auto"/>
          <w:sz w:val="24"/>
        </w:rPr>
        <w:t xml:space="preserve"> </w:t>
      </w:r>
      <w:proofErr w:type="spellStart"/>
      <w:r w:rsidRPr="00C435BB">
        <w:rPr>
          <w:rFonts w:ascii="Times New Roman" w:hAnsi="Times New Roman"/>
          <w:i/>
          <w:color w:val="auto"/>
          <w:sz w:val="24"/>
        </w:rPr>
        <w:t>Moving</w:t>
      </w:r>
      <w:proofErr w:type="spellEnd"/>
      <w:r w:rsidRPr="00C435BB">
        <w:rPr>
          <w:rFonts w:ascii="Times New Roman" w:hAnsi="Times New Roman"/>
          <w:i/>
          <w:color w:val="auto"/>
          <w:sz w:val="24"/>
        </w:rPr>
        <w:t xml:space="preserve"> </w:t>
      </w:r>
      <w:proofErr w:type="spellStart"/>
      <w:r w:rsidRPr="00C435BB">
        <w:rPr>
          <w:rFonts w:ascii="Times New Roman" w:hAnsi="Times New Roman"/>
          <w:i/>
          <w:color w:val="auto"/>
          <w:sz w:val="24"/>
        </w:rPr>
        <w:t>Average</w:t>
      </w:r>
      <w:proofErr w:type="spellEnd"/>
      <w:r w:rsidRPr="00C435BB">
        <w:rPr>
          <w:rFonts w:ascii="Times New Roman" w:hAnsi="Times New Roman"/>
          <w:color w:val="auto"/>
          <w:sz w:val="24"/>
        </w:rPr>
        <w:t xml:space="preserve"> (EWMA) e demais extensões, como os modelos, </w:t>
      </w:r>
      <w:proofErr w:type="spellStart"/>
      <w:r w:rsidRPr="00C435BB">
        <w:rPr>
          <w:rFonts w:ascii="Times New Roman" w:hAnsi="Times New Roman"/>
          <w:i/>
          <w:color w:val="auto"/>
          <w:sz w:val="24"/>
        </w:rPr>
        <w:t>Generalized</w:t>
      </w:r>
      <w:proofErr w:type="spellEnd"/>
      <w:r w:rsidRPr="00C435BB">
        <w:rPr>
          <w:rFonts w:ascii="Times New Roman" w:hAnsi="Times New Roman"/>
          <w:color w:val="auto"/>
          <w:sz w:val="24"/>
        </w:rPr>
        <w:t xml:space="preserve"> ARCH, </w:t>
      </w:r>
      <w:proofErr w:type="spellStart"/>
      <w:r w:rsidRPr="00C435BB">
        <w:rPr>
          <w:rFonts w:ascii="Times New Roman" w:hAnsi="Times New Roman"/>
          <w:i/>
          <w:color w:val="auto"/>
          <w:sz w:val="24"/>
        </w:rPr>
        <w:t>Exponential</w:t>
      </w:r>
      <w:proofErr w:type="spellEnd"/>
      <w:r w:rsidRPr="00C435BB">
        <w:rPr>
          <w:rFonts w:ascii="Times New Roman" w:hAnsi="Times New Roman"/>
          <w:color w:val="auto"/>
          <w:sz w:val="24"/>
        </w:rPr>
        <w:t xml:space="preserve"> GARCH e </w:t>
      </w:r>
      <w:proofErr w:type="spellStart"/>
      <w:r w:rsidRPr="00C435BB">
        <w:rPr>
          <w:rFonts w:ascii="Times New Roman" w:hAnsi="Times New Roman"/>
          <w:i/>
          <w:color w:val="auto"/>
          <w:sz w:val="24"/>
        </w:rPr>
        <w:t>Threshold</w:t>
      </w:r>
      <w:proofErr w:type="spellEnd"/>
      <w:r w:rsidRPr="00C435BB">
        <w:rPr>
          <w:rFonts w:ascii="Times New Roman" w:hAnsi="Times New Roman"/>
          <w:color w:val="auto"/>
          <w:sz w:val="24"/>
        </w:rPr>
        <w:t xml:space="preserve"> GARCH. </w:t>
      </w:r>
    </w:p>
    <w:p w14:paraId="6FAD63B0" w14:textId="1ED9B321" w:rsidR="00F91346" w:rsidRPr="00C435BB" w:rsidRDefault="0004471F" w:rsidP="00C435BB">
      <w:pPr>
        <w:pStyle w:val="Pargrafos"/>
        <w:tabs>
          <w:tab w:val="left" w:pos="284"/>
          <w:tab w:val="left" w:pos="9356"/>
          <w:tab w:val="left" w:pos="9781"/>
        </w:tabs>
        <w:spacing w:line="240" w:lineRule="auto"/>
        <w:ind w:right="-2" w:firstLine="567"/>
        <w:rPr>
          <w:rFonts w:ascii="Times New Roman" w:hAnsi="Times New Roman"/>
          <w:color w:val="auto"/>
          <w:sz w:val="24"/>
        </w:rPr>
      </w:pPr>
      <w:r w:rsidRPr="00C435BB">
        <w:rPr>
          <w:rFonts w:ascii="Times New Roman" w:hAnsi="Times New Roman"/>
          <w:color w:val="auto"/>
          <w:sz w:val="24"/>
        </w:rPr>
        <w:t xml:space="preserve">Segundo Dominguez (1998), uma quantidade significativa de artigos empíricos modelando efeitos de intervenção na volatilidade cambial faz uso de arcabouço com </w:t>
      </w:r>
      <w:proofErr w:type="spellStart"/>
      <w:r w:rsidRPr="00C435BB">
        <w:rPr>
          <w:rFonts w:ascii="Times New Roman" w:hAnsi="Times New Roman"/>
          <w:color w:val="auto"/>
          <w:sz w:val="24"/>
        </w:rPr>
        <w:t>heterocedasticidade</w:t>
      </w:r>
      <w:proofErr w:type="spellEnd"/>
      <w:r w:rsidRPr="00C435BB">
        <w:rPr>
          <w:rFonts w:ascii="Times New Roman" w:hAnsi="Times New Roman"/>
          <w:color w:val="auto"/>
          <w:sz w:val="24"/>
        </w:rPr>
        <w:t xml:space="preserve"> condicional</w:t>
      </w:r>
      <w:r w:rsidR="00416392" w:rsidRPr="00C435BB">
        <w:rPr>
          <w:rFonts w:ascii="Times New Roman" w:hAnsi="Times New Roman"/>
          <w:color w:val="auto"/>
          <w:sz w:val="24"/>
        </w:rPr>
        <w:t>, sendo um dos pontos cruciais, a</w:t>
      </w:r>
      <w:r w:rsidRPr="00C435BB">
        <w:rPr>
          <w:rFonts w:ascii="Times New Roman" w:hAnsi="Times New Roman"/>
          <w:color w:val="auto"/>
          <w:sz w:val="24"/>
        </w:rPr>
        <w:t xml:space="preserve"> parcimônia.</w:t>
      </w:r>
      <w:r w:rsidR="00416392" w:rsidRPr="00C435BB">
        <w:rPr>
          <w:rFonts w:ascii="Times New Roman" w:hAnsi="Times New Roman"/>
          <w:color w:val="auto"/>
          <w:sz w:val="24"/>
        </w:rPr>
        <w:t xml:space="preserve"> Neste contexto, aqui será feita a extração da série individual de volatilidade para a variação das reservas com base na especificação que apresente melhor critério de informação de Schwarz, dentre as especificações parcimoniosas até duas defasagens, ou seja, até o GARCH (2,2).</w:t>
      </w:r>
    </w:p>
    <w:p w14:paraId="2B893FE7" w14:textId="5A193F4E" w:rsidR="00997192" w:rsidRPr="00C435BB" w:rsidRDefault="00F91346" w:rsidP="00C435BB">
      <w:pPr>
        <w:pStyle w:val="Pargrafos"/>
        <w:tabs>
          <w:tab w:val="left" w:pos="284"/>
          <w:tab w:val="left" w:pos="9356"/>
          <w:tab w:val="left" w:pos="9781"/>
        </w:tabs>
        <w:spacing w:line="240" w:lineRule="auto"/>
        <w:ind w:right="-2" w:firstLine="567"/>
        <w:rPr>
          <w:rFonts w:ascii="Times New Roman" w:hAnsi="Times New Roman"/>
          <w:color w:val="auto"/>
          <w:sz w:val="24"/>
        </w:rPr>
      </w:pPr>
      <w:r w:rsidRPr="00C435BB">
        <w:rPr>
          <w:rFonts w:ascii="Times New Roman" w:hAnsi="Times New Roman"/>
          <w:color w:val="auto"/>
          <w:sz w:val="24"/>
        </w:rPr>
        <w:t xml:space="preserve">Conforme observado na Tabela </w:t>
      </w:r>
      <w:r w:rsidR="00A679F6" w:rsidRPr="00C435BB">
        <w:rPr>
          <w:rFonts w:ascii="Times New Roman" w:hAnsi="Times New Roman"/>
          <w:color w:val="auto"/>
          <w:sz w:val="24"/>
        </w:rPr>
        <w:t>2</w:t>
      </w:r>
      <w:r w:rsidRPr="00C435BB">
        <w:rPr>
          <w:rFonts w:ascii="Times New Roman" w:hAnsi="Times New Roman"/>
          <w:color w:val="auto"/>
          <w:sz w:val="24"/>
        </w:rPr>
        <w:t xml:space="preserve">, para todos os países, as especificações </w:t>
      </w:r>
      <w:r w:rsidR="00997192" w:rsidRPr="00C435BB">
        <w:rPr>
          <w:rFonts w:ascii="Times New Roman" w:hAnsi="Times New Roman"/>
          <w:color w:val="auto"/>
          <w:sz w:val="24"/>
        </w:rPr>
        <w:t xml:space="preserve">apresentaram </w:t>
      </w:r>
      <w:r w:rsidRPr="00C435BB">
        <w:rPr>
          <w:rFonts w:ascii="Times New Roman" w:hAnsi="Times New Roman"/>
          <w:color w:val="auto"/>
          <w:sz w:val="24"/>
        </w:rPr>
        <w:t xml:space="preserve">significância individual </w:t>
      </w:r>
      <w:r w:rsidR="00BF3C73" w:rsidRPr="00C435BB">
        <w:rPr>
          <w:rFonts w:ascii="Times New Roman" w:hAnsi="Times New Roman"/>
          <w:color w:val="auto"/>
          <w:sz w:val="24"/>
        </w:rPr>
        <w:t xml:space="preserve">para </w:t>
      </w:r>
      <w:r w:rsidR="00997192" w:rsidRPr="00C435BB">
        <w:rPr>
          <w:rFonts w:ascii="Times New Roman" w:hAnsi="Times New Roman"/>
          <w:color w:val="auto"/>
          <w:sz w:val="24"/>
        </w:rPr>
        <w:t xml:space="preserve">os parâmetros </w:t>
      </w:r>
      <w:r w:rsidRPr="00C435BB">
        <w:rPr>
          <w:rFonts w:ascii="Times New Roman" w:hAnsi="Times New Roman"/>
          <w:color w:val="auto"/>
          <w:sz w:val="24"/>
        </w:rPr>
        <w:t>ao nível</w:t>
      </w:r>
      <w:r w:rsidR="00110B3A" w:rsidRPr="00C435BB">
        <w:rPr>
          <w:rFonts w:ascii="Times New Roman" w:hAnsi="Times New Roman"/>
          <w:color w:val="auto"/>
          <w:sz w:val="24"/>
        </w:rPr>
        <w:t xml:space="preserve"> a 1%</w:t>
      </w:r>
      <w:r w:rsidR="00997192" w:rsidRPr="00C435BB">
        <w:rPr>
          <w:rFonts w:ascii="Times New Roman" w:hAnsi="Times New Roman"/>
          <w:color w:val="auto"/>
          <w:sz w:val="24"/>
        </w:rPr>
        <w:t xml:space="preserve">, </w:t>
      </w:r>
      <w:r w:rsidR="00110B3A" w:rsidRPr="00C435BB">
        <w:rPr>
          <w:rFonts w:ascii="Times New Roman" w:hAnsi="Times New Roman"/>
          <w:color w:val="auto"/>
          <w:sz w:val="24"/>
        </w:rPr>
        <w:t>com exceção de apenas dois coeficientes</w:t>
      </w:r>
      <w:r w:rsidRPr="00C435BB">
        <w:rPr>
          <w:rFonts w:ascii="Times New Roman" w:hAnsi="Times New Roman"/>
          <w:color w:val="auto"/>
          <w:sz w:val="24"/>
        </w:rPr>
        <w:t xml:space="preserve">, estes significativos </w:t>
      </w:r>
      <w:r w:rsidR="00110B3A" w:rsidRPr="00C435BB">
        <w:rPr>
          <w:rFonts w:ascii="Times New Roman" w:hAnsi="Times New Roman"/>
          <w:color w:val="auto"/>
          <w:sz w:val="24"/>
        </w:rPr>
        <w:t xml:space="preserve">a 5%, </w:t>
      </w:r>
      <w:r w:rsidR="00997192" w:rsidRPr="00C435BB">
        <w:rPr>
          <w:rFonts w:ascii="Times New Roman" w:hAnsi="Times New Roman"/>
          <w:color w:val="auto"/>
          <w:sz w:val="24"/>
        </w:rPr>
        <w:t xml:space="preserve">ressaltando-se </w:t>
      </w:r>
      <w:r w:rsidR="00DB35E9" w:rsidRPr="00C435BB">
        <w:rPr>
          <w:rFonts w:ascii="Times New Roman" w:hAnsi="Times New Roman"/>
          <w:color w:val="auto"/>
          <w:sz w:val="24"/>
        </w:rPr>
        <w:t>a especificação mais parcimoniosa possível para as economias indiana e brasileira.</w:t>
      </w:r>
    </w:p>
    <w:p w14:paraId="1131A720" w14:textId="600741C3" w:rsidR="00DB35E9" w:rsidRPr="00C435BB" w:rsidRDefault="00DB35E9"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8789"/>
          <w:tab w:val="left" w:pos="9214"/>
          <w:tab w:val="left" w:pos="10080"/>
        </w:tabs>
        <w:ind w:firstLine="567"/>
        <w:jc w:val="both"/>
        <w:rPr>
          <w:rFonts w:ascii="Times New Roman" w:hAnsi="Times New Roman"/>
          <w:color w:val="auto"/>
          <w:lang w:val="pt-BR"/>
        </w:rPr>
      </w:pPr>
      <w:r w:rsidRPr="00C435BB">
        <w:rPr>
          <w:rFonts w:ascii="Times New Roman" w:hAnsi="Times New Roman"/>
          <w:color w:val="auto"/>
          <w:lang w:val="pt-BR"/>
        </w:rPr>
        <w:t>A consequência destas estimações pode ser vista de forma mais concreta e comparativa através da Figura 3.</w:t>
      </w:r>
    </w:p>
    <w:p w14:paraId="38E521B6" w14:textId="77777777" w:rsidR="00DB35E9" w:rsidRPr="000E18D4" w:rsidRDefault="00DB35E9" w:rsidP="00F91346">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8789"/>
          <w:tab w:val="left" w:pos="9214"/>
          <w:tab w:val="left" w:pos="10080"/>
        </w:tabs>
        <w:spacing w:line="300" w:lineRule="auto"/>
        <w:ind w:firstLine="567"/>
        <w:jc w:val="both"/>
        <w:rPr>
          <w:rFonts w:ascii="Goudy Old Style" w:hAnsi="Goudy Old Style"/>
          <w:color w:val="auto"/>
          <w:sz w:val="20"/>
          <w:szCs w:val="20"/>
          <w:lang w:val="pt-BR"/>
        </w:rPr>
      </w:pPr>
    </w:p>
    <w:p w14:paraId="70F78FB7" w14:textId="77777777" w:rsidR="00DB35E9" w:rsidRPr="000E18D4" w:rsidRDefault="00DB35E9" w:rsidP="00DB35E9">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jc w:val="both"/>
        <w:rPr>
          <w:rFonts w:ascii="Goudy Old Style" w:hAnsi="Goudy Old Style"/>
          <w:color w:val="auto"/>
          <w:sz w:val="20"/>
          <w:szCs w:val="20"/>
          <w:lang w:val="en-US"/>
        </w:rPr>
      </w:pPr>
      <w:r w:rsidRPr="000E18D4">
        <w:rPr>
          <w:noProof/>
          <w:color w:val="auto"/>
          <w:lang w:val="en-US" w:eastAsia="en-US"/>
        </w:rPr>
        <w:drawing>
          <wp:inline distT="0" distB="0" distL="0" distR="0" wp14:anchorId="3ECB163E" wp14:editId="102126DD">
            <wp:extent cx="5759450" cy="325755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45163BA" w14:textId="77777777" w:rsidR="00DB35E9" w:rsidRPr="000E18D4" w:rsidRDefault="00DB35E9" w:rsidP="00DB35E9">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color w:val="auto"/>
          <w:sz w:val="20"/>
          <w:szCs w:val="20"/>
          <w:vertAlign w:val="superscript"/>
        </w:rPr>
      </w:pPr>
      <w:r w:rsidRPr="000E18D4">
        <w:rPr>
          <w:rFonts w:ascii="Goudy Old Style" w:hAnsi="Goudy Old Style"/>
          <w:b/>
          <w:color w:val="auto"/>
          <w:sz w:val="20"/>
          <w:szCs w:val="20"/>
        </w:rPr>
        <w:t>Figura 3.</w:t>
      </w:r>
      <w:r w:rsidRPr="000E18D4">
        <w:rPr>
          <w:rFonts w:ascii="Goudy Old Style" w:hAnsi="Goudy Old Style"/>
          <w:color w:val="auto"/>
          <w:sz w:val="20"/>
          <w:szCs w:val="20"/>
        </w:rPr>
        <w:t xml:space="preserve"> Volatilidade condicional da variação das reservas dos BRIC (02/1997 – 13/2013) </w:t>
      </w:r>
      <w:r w:rsidRPr="000E18D4">
        <w:rPr>
          <w:rFonts w:ascii="Goudy Old Style" w:hAnsi="Goudy Old Style"/>
          <w:color w:val="auto"/>
          <w:sz w:val="20"/>
          <w:szCs w:val="20"/>
          <w:vertAlign w:val="superscript"/>
        </w:rPr>
        <w:t>a</w:t>
      </w:r>
    </w:p>
    <w:p w14:paraId="216BC757" w14:textId="77777777" w:rsidR="00DB35E9" w:rsidRPr="000E18D4" w:rsidRDefault="00DB35E9" w:rsidP="00DB35E9">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b/>
          <w:color w:val="auto"/>
          <w:sz w:val="28"/>
          <w:szCs w:val="28"/>
          <w:lang w:val="pt-BR"/>
        </w:rPr>
      </w:pPr>
      <w:proofErr w:type="gramStart"/>
      <w:r w:rsidRPr="000E18D4">
        <w:rPr>
          <w:rFonts w:ascii="Goudy Old Style" w:hAnsi="Goudy Old Style"/>
          <w:color w:val="auto"/>
          <w:sz w:val="16"/>
          <w:szCs w:val="16"/>
          <w:vertAlign w:val="superscript"/>
          <w:lang w:val="pt-BR"/>
        </w:rPr>
        <w:t>a</w:t>
      </w:r>
      <w:proofErr w:type="gramEnd"/>
      <w:r w:rsidRPr="000E18D4">
        <w:rPr>
          <w:rFonts w:ascii="Goudy Old Style" w:hAnsi="Goudy Old Style"/>
          <w:color w:val="auto"/>
          <w:sz w:val="16"/>
          <w:szCs w:val="16"/>
          <w:lang w:val="pt-BR"/>
        </w:rPr>
        <w:t xml:space="preserve"> Metodologia: As séries são extraídas mediante o procedimento de identificação da melhor especificação, segundo o critério de </w:t>
      </w:r>
      <w:proofErr w:type="spellStart"/>
      <w:r w:rsidRPr="000E18D4">
        <w:rPr>
          <w:rFonts w:ascii="Goudy Old Style" w:hAnsi="Goudy Old Style"/>
          <w:color w:val="auto"/>
          <w:sz w:val="16"/>
          <w:szCs w:val="16"/>
          <w:lang w:val="pt-BR"/>
        </w:rPr>
        <w:t>Akaike</w:t>
      </w:r>
      <w:proofErr w:type="spellEnd"/>
      <w:r w:rsidRPr="000E18D4">
        <w:rPr>
          <w:rFonts w:ascii="Goudy Old Style" w:hAnsi="Goudy Old Style"/>
          <w:color w:val="auto"/>
          <w:sz w:val="16"/>
          <w:szCs w:val="16"/>
          <w:lang w:val="pt-BR"/>
        </w:rPr>
        <w:t>, dentre as especificações parcimoniosas até GARCH (2,2), em que as variáveis com maior defasagem são significativas individualmente.</w:t>
      </w:r>
    </w:p>
    <w:p w14:paraId="494B079A" w14:textId="77777777" w:rsidR="00DB35E9" w:rsidRPr="000E18D4" w:rsidRDefault="00DB35E9" w:rsidP="00DB35E9">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8789"/>
          <w:tab w:val="left" w:pos="9214"/>
          <w:tab w:val="left" w:pos="10080"/>
        </w:tabs>
        <w:spacing w:line="300" w:lineRule="auto"/>
        <w:jc w:val="both"/>
        <w:rPr>
          <w:rFonts w:ascii="Goudy Old Style" w:hAnsi="Goudy Old Style"/>
          <w:color w:val="auto"/>
          <w:sz w:val="20"/>
          <w:szCs w:val="20"/>
          <w:lang w:val="pt-BR"/>
        </w:rPr>
      </w:pPr>
    </w:p>
    <w:p w14:paraId="64F72F41" w14:textId="1E97036D" w:rsidR="001479CD" w:rsidRPr="00C435BB" w:rsidRDefault="00F91346"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8789"/>
          <w:tab w:val="left" w:pos="9214"/>
          <w:tab w:val="left" w:pos="10080"/>
        </w:tabs>
        <w:ind w:firstLine="567"/>
        <w:jc w:val="both"/>
        <w:rPr>
          <w:rFonts w:ascii="Times New Roman" w:hAnsi="Times New Roman"/>
          <w:color w:val="auto"/>
        </w:rPr>
      </w:pPr>
      <w:r w:rsidRPr="00C435BB">
        <w:rPr>
          <w:rFonts w:ascii="Times New Roman" w:hAnsi="Times New Roman"/>
          <w:color w:val="auto"/>
          <w:lang w:val="pt-BR"/>
        </w:rPr>
        <w:t xml:space="preserve">Baseando-se na análise </w:t>
      </w:r>
      <w:r w:rsidR="00DB35E9" w:rsidRPr="00C435BB">
        <w:rPr>
          <w:rFonts w:ascii="Times New Roman" w:hAnsi="Times New Roman"/>
          <w:color w:val="auto"/>
          <w:lang w:val="pt-BR"/>
        </w:rPr>
        <w:t xml:space="preserve">apenas </w:t>
      </w:r>
      <w:r w:rsidRPr="00C435BB">
        <w:rPr>
          <w:rFonts w:ascii="Times New Roman" w:hAnsi="Times New Roman"/>
          <w:color w:val="auto"/>
          <w:lang w:val="pt-BR"/>
        </w:rPr>
        <w:t xml:space="preserve">gráfica da Figura </w:t>
      </w:r>
      <w:r w:rsidR="00DB35E9" w:rsidRPr="00C435BB">
        <w:rPr>
          <w:rFonts w:ascii="Times New Roman" w:hAnsi="Times New Roman"/>
          <w:color w:val="auto"/>
          <w:lang w:val="pt-BR"/>
        </w:rPr>
        <w:t>3</w:t>
      </w:r>
      <w:r w:rsidRPr="00C435BB">
        <w:rPr>
          <w:rFonts w:ascii="Times New Roman" w:hAnsi="Times New Roman"/>
          <w:color w:val="auto"/>
          <w:lang w:val="pt-BR"/>
        </w:rPr>
        <w:t xml:space="preserve">, percebe-se uma grande diferença no comportamento das curvas. A curva chinesa demonstra diversos períodos de volatilidade, </w:t>
      </w:r>
      <w:r w:rsidR="001479CD" w:rsidRPr="00C435BB">
        <w:rPr>
          <w:rFonts w:ascii="Times New Roman" w:hAnsi="Times New Roman"/>
          <w:color w:val="auto"/>
          <w:lang w:val="pt-BR"/>
        </w:rPr>
        <w:t>cujas ordens de grandeza são maiores que nos demais países, pela própria ordem de grandeza dos valores das reservas chinesas</w:t>
      </w:r>
      <w:r w:rsidRPr="00C435BB">
        <w:rPr>
          <w:rFonts w:ascii="Times New Roman" w:hAnsi="Times New Roman"/>
          <w:color w:val="auto"/>
          <w:lang w:val="pt-BR"/>
        </w:rPr>
        <w:t>.</w:t>
      </w:r>
      <w:r w:rsidRPr="00C435BB">
        <w:rPr>
          <w:rFonts w:ascii="Times New Roman" w:hAnsi="Times New Roman"/>
          <w:color w:val="auto"/>
        </w:rPr>
        <w:t xml:space="preserve"> Pode-se perceb</w:t>
      </w:r>
      <w:r w:rsidR="00DB35E9" w:rsidRPr="00C435BB">
        <w:rPr>
          <w:rFonts w:ascii="Times New Roman" w:hAnsi="Times New Roman"/>
          <w:color w:val="auto"/>
        </w:rPr>
        <w:t>er que os demais BRIC</w:t>
      </w:r>
      <w:r w:rsidRPr="00C435BB">
        <w:rPr>
          <w:rFonts w:ascii="Times New Roman" w:hAnsi="Times New Roman"/>
          <w:color w:val="auto"/>
        </w:rPr>
        <w:t xml:space="preserve"> apresentam mo</w:t>
      </w:r>
      <w:r w:rsidR="001479CD" w:rsidRPr="00C435BB">
        <w:rPr>
          <w:rFonts w:ascii="Times New Roman" w:hAnsi="Times New Roman"/>
          <w:color w:val="auto"/>
        </w:rPr>
        <w:t xml:space="preserve">vimentos de oscilação bastante </w:t>
      </w:r>
      <w:r w:rsidRPr="00C435BB">
        <w:rPr>
          <w:rFonts w:ascii="Times New Roman" w:hAnsi="Times New Roman"/>
          <w:color w:val="auto"/>
        </w:rPr>
        <w:t xml:space="preserve">significativos em suas volatilidades das reservas, a partir de janeiro de 2007, e </w:t>
      </w:r>
      <w:proofErr w:type="gramStart"/>
      <w:r w:rsidRPr="00C435BB">
        <w:rPr>
          <w:rFonts w:ascii="Times New Roman" w:hAnsi="Times New Roman"/>
          <w:color w:val="auto"/>
        </w:rPr>
        <w:t>i</w:t>
      </w:r>
      <w:r w:rsidR="00C613B1" w:rsidRPr="00C435BB">
        <w:rPr>
          <w:rFonts w:ascii="Times New Roman" w:hAnsi="Times New Roman"/>
          <w:color w:val="auto"/>
        </w:rPr>
        <w:t>n</w:t>
      </w:r>
      <w:r w:rsidRPr="00C435BB">
        <w:rPr>
          <w:rFonts w:ascii="Times New Roman" w:hAnsi="Times New Roman"/>
          <w:color w:val="auto"/>
        </w:rPr>
        <w:t>tensificado</w:t>
      </w:r>
      <w:r w:rsidR="00DB35E9" w:rsidRPr="00C435BB">
        <w:rPr>
          <w:rFonts w:ascii="Times New Roman" w:hAnsi="Times New Roman"/>
          <w:color w:val="auto"/>
        </w:rPr>
        <w:t>-se</w:t>
      </w:r>
      <w:proofErr w:type="gramEnd"/>
      <w:r w:rsidRPr="00C435BB">
        <w:rPr>
          <w:rFonts w:ascii="Times New Roman" w:hAnsi="Times New Roman"/>
          <w:color w:val="auto"/>
        </w:rPr>
        <w:t xml:space="preserve"> n</w:t>
      </w:r>
      <w:r w:rsidR="00DB35E9" w:rsidRPr="00C435BB">
        <w:rPr>
          <w:rFonts w:ascii="Times New Roman" w:hAnsi="Times New Roman"/>
          <w:color w:val="auto"/>
        </w:rPr>
        <w:t>o auge da</w:t>
      </w:r>
      <w:r w:rsidRPr="00C435BB">
        <w:rPr>
          <w:rFonts w:ascii="Times New Roman" w:hAnsi="Times New Roman"/>
          <w:color w:val="auto"/>
        </w:rPr>
        <w:t xml:space="preserve"> crise das hipotecas </w:t>
      </w:r>
      <w:r w:rsidRPr="00C435BB">
        <w:rPr>
          <w:rFonts w:ascii="Times New Roman" w:hAnsi="Times New Roman"/>
          <w:i/>
          <w:color w:val="auto"/>
        </w:rPr>
        <w:t>subprime</w:t>
      </w:r>
      <w:r w:rsidR="00DB35E9" w:rsidRPr="00C435BB">
        <w:rPr>
          <w:rFonts w:ascii="Times New Roman" w:hAnsi="Times New Roman"/>
          <w:color w:val="auto"/>
        </w:rPr>
        <w:t xml:space="preserve"> americanas</w:t>
      </w:r>
      <w:r w:rsidRPr="00C435BB">
        <w:rPr>
          <w:rFonts w:ascii="Times New Roman" w:hAnsi="Times New Roman"/>
          <w:color w:val="auto"/>
        </w:rPr>
        <w:t xml:space="preserve">. </w:t>
      </w:r>
      <w:r w:rsidR="001479CD" w:rsidRPr="00C435BB">
        <w:rPr>
          <w:rFonts w:ascii="Times New Roman" w:hAnsi="Times New Roman"/>
          <w:color w:val="auto"/>
        </w:rPr>
        <w:t xml:space="preserve">As oscilações das reservas indianas podem estar associadas à sensibilidade considerada característica do </w:t>
      </w:r>
      <w:r w:rsidRPr="00C435BB">
        <w:rPr>
          <w:rFonts w:ascii="Times New Roman" w:hAnsi="Times New Roman"/>
          <w:color w:val="auto"/>
        </w:rPr>
        <w:t xml:space="preserve">Banco Central da Índia </w:t>
      </w:r>
      <w:r w:rsidR="001479CD" w:rsidRPr="00C435BB">
        <w:rPr>
          <w:rFonts w:ascii="Times New Roman" w:hAnsi="Times New Roman"/>
          <w:color w:val="auto"/>
        </w:rPr>
        <w:t xml:space="preserve">em reação </w:t>
      </w:r>
      <w:r w:rsidRPr="00C435BB">
        <w:rPr>
          <w:rFonts w:ascii="Times New Roman" w:hAnsi="Times New Roman"/>
          <w:color w:val="auto"/>
        </w:rPr>
        <w:t>ao risco de crédito nos mercados internacionais</w:t>
      </w:r>
      <w:r w:rsidR="001479CD" w:rsidRPr="00C435BB">
        <w:rPr>
          <w:rFonts w:ascii="Times New Roman" w:hAnsi="Times New Roman"/>
          <w:color w:val="auto"/>
        </w:rPr>
        <w:t>, enquanto a</w:t>
      </w:r>
      <w:r w:rsidRPr="00C435BB">
        <w:rPr>
          <w:rFonts w:ascii="Times New Roman" w:hAnsi="Times New Roman"/>
          <w:color w:val="auto"/>
        </w:rPr>
        <w:t xml:space="preserve"> volatilidade da China</w:t>
      </w:r>
      <w:r w:rsidR="001479CD" w:rsidRPr="00C435BB">
        <w:rPr>
          <w:rFonts w:ascii="Times New Roman" w:hAnsi="Times New Roman"/>
          <w:color w:val="auto"/>
        </w:rPr>
        <w:t xml:space="preserve"> em partes depende das ajudas que essa economia potencial oferece às demais economias assim como pode estar relacionada ao</w:t>
      </w:r>
      <w:r w:rsidRPr="00C435BB">
        <w:rPr>
          <w:rFonts w:ascii="Times New Roman" w:hAnsi="Times New Roman"/>
          <w:color w:val="auto"/>
        </w:rPr>
        <w:t xml:space="preserve"> forte controle efetivado pelo Banco Popular da China</w:t>
      </w:r>
      <w:r w:rsidR="001479CD" w:rsidRPr="00C435BB">
        <w:rPr>
          <w:rFonts w:ascii="Times New Roman" w:hAnsi="Times New Roman"/>
          <w:color w:val="auto"/>
        </w:rPr>
        <w:t xml:space="preserve"> (BPC)</w:t>
      </w:r>
      <w:r w:rsidRPr="00C435BB">
        <w:rPr>
          <w:rFonts w:ascii="Times New Roman" w:hAnsi="Times New Roman"/>
          <w:color w:val="auto"/>
        </w:rPr>
        <w:t xml:space="preserve">, que monitorou de perto as economias dos mercados mundiais, </w:t>
      </w:r>
      <w:r w:rsidR="001479CD" w:rsidRPr="00C435BB">
        <w:rPr>
          <w:rFonts w:ascii="Times New Roman" w:hAnsi="Times New Roman"/>
          <w:color w:val="auto"/>
        </w:rPr>
        <w:t>sendo</w:t>
      </w:r>
      <w:r w:rsidRPr="00C435BB">
        <w:rPr>
          <w:rFonts w:ascii="Times New Roman" w:hAnsi="Times New Roman"/>
          <w:color w:val="auto"/>
        </w:rPr>
        <w:t xml:space="preserve"> a gestão das reservas cambiais do BPC </w:t>
      </w:r>
      <w:r w:rsidR="001479CD" w:rsidRPr="00C435BB">
        <w:rPr>
          <w:rFonts w:ascii="Times New Roman" w:hAnsi="Times New Roman"/>
          <w:color w:val="auto"/>
        </w:rPr>
        <w:t xml:space="preserve">pautada no </w:t>
      </w:r>
      <w:r w:rsidRPr="00C435BB">
        <w:rPr>
          <w:rFonts w:ascii="Times New Roman" w:hAnsi="Times New Roman"/>
          <w:color w:val="auto"/>
        </w:rPr>
        <w:t>pr</w:t>
      </w:r>
      <w:r w:rsidR="00DB35E9" w:rsidRPr="00C435BB">
        <w:rPr>
          <w:rFonts w:ascii="Times New Roman" w:hAnsi="Times New Roman"/>
          <w:color w:val="auto"/>
        </w:rPr>
        <w:t>i</w:t>
      </w:r>
      <w:r w:rsidRPr="00C435BB">
        <w:rPr>
          <w:rFonts w:ascii="Times New Roman" w:hAnsi="Times New Roman"/>
          <w:color w:val="auto"/>
        </w:rPr>
        <w:t>nc</w:t>
      </w:r>
      <w:r w:rsidR="00DB35E9" w:rsidRPr="00C435BB">
        <w:rPr>
          <w:rFonts w:ascii="Times New Roman" w:hAnsi="Times New Roman"/>
          <w:color w:val="auto"/>
        </w:rPr>
        <w:t>í</w:t>
      </w:r>
      <w:r w:rsidRPr="00C435BB">
        <w:rPr>
          <w:rFonts w:ascii="Times New Roman" w:hAnsi="Times New Roman"/>
          <w:color w:val="auto"/>
        </w:rPr>
        <w:t xml:space="preserve">pio </w:t>
      </w:r>
      <w:r w:rsidR="001479CD" w:rsidRPr="00C435BB">
        <w:rPr>
          <w:rFonts w:ascii="Times New Roman" w:hAnsi="Times New Roman"/>
          <w:color w:val="auto"/>
        </w:rPr>
        <w:t>d</w:t>
      </w:r>
      <w:r w:rsidRPr="00C435BB">
        <w:rPr>
          <w:rFonts w:ascii="Times New Roman" w:hAnsi="Times New Roman"/>
          <w:color w:val="auto"/>
        </w:rPr>
        <w:t>a segurança, liquid</w:t>
      </w:r>
      <w:r w:rsidR="001479CD" w:rsidRPr="00C435BB">
        <w:rPr>
          <w:rFonts w:ascii="Times New Roman" w:hAnsi="Times New Roman"/>
          <w:color w:val="auto"/>
        </w:rPr>
        <w:t>ez e rentabilidade.</w:t>
      </w:r>
    </w:p>
    <w:p w14:paraId="47C4C26A" w14:textId="79DCC31A" w:rsidR="00F91346" w:rsidRPr="00C435BB" w:rsidRDefault="00DB35E9" w:rsidP="00C435BB">
      <w:pPr>
        <w:tabs>
          <w:tab w:val="left" w:pos="8789"/>
        </w:tabs>
        <w:ind w:firstLine="567"/>
        <w:jc w:val="both"/>
        <w:rPr>
          <w:rFonts w:ascii="Times New Roman" w:hAnsi="Times New Roman"/>
          <w:color w:val="auto"/>
          <w:sz w:val="24"/>
        </w:rPr>
      </w:pPr>
      <w:r w:rsidRPr="00C435BB">
        <w:rPr>
          <w:rFonts w:ascii="Times New Roman" w:hAnsi="Times New Roman"/>
          <w:color w:val="auto"/>
          <w:sz w:val="24"/>
        </w:rPr>
        <w:t>N</w:t>
      </w:r>
      <w:r w:rsidR="00F91346" w:rsidRPr="00C435BB">
        <w:rPr>
          <w:rFonts w:ascii="Times New Roman" w:hAnsi="Times New Roman"/>
          <w:color w:val="auto"/>
          <w:sz w:val="24"/>
        </w:rPr>
        <w:t xml:space="preserve">ão se </w:t>
      </w:r>
      <w:proofErr w:type="gramStart"/>
      <w:r w:rsidR="00F91346" w:rsidRPr="00C435BB">
        <w:rPr>
          <w:rFonts w:ascii="Times New Roman" w:hAnsi="Times New Roman"/>
          <w:color w:val="auto"/>
          <w:sz w:val="24"/>
        </w:rPr>
        <w:t>pode ignorar</w:t>
      </w:r>
      <w:proofErr w:type="gramEnd"/>
      <w:r w:rsidR="00F91346" w:rsidRPr="00C435BB">
        <w:rPr>
          <w:rFonts w:ascii="Times New Roman" w:hAnsi="Times New Roman"/>
          <w:color w:val="auto"/>
          <w:sz w:val="24"/>
        </w:rPr>
        <w:t xml:space="preserve"> os efeitos voláteis das reservas sofridas pela Federação Russa, embora seja a volatilidade cujo gráfico apresenta comportamento mais “suave”, em relação aos demais países</w:t>
      </w:r>
      <w:r w:rsidR="001479CD" w:rsidRPr="00C435BB">
        <w:rPr>
          <w:rFonts w:ascii="Times New Roman" w:hAnsi="Times New Roman"/>
          <w:color w:val="auto"/>
          <w:sz w:val="24"/>
        </w:rPr>
        <w:t>, apesar</w:t>
      </w:r>
      <w:r w:rsidR="00F91346" w:rsidRPr="00C435BB">
        <w:rPr>
          <w:rFonts w:ascii="Times New Roman" w:hAnsi="Times New Roman"/>
          <w:color w:val="auto"/>
          <w:sz w:val="24"/>
        </w:rPr>
        <w:t xml:space="preserve"> do desequilíbrio da balança de pagamentos da Rússia, em 2008</w:t>
      </w:r>
      <w:r w:rsidR="001479CD" w:rsidRPr="00C435BB">
        <w:rPr>
          <w:rFonts w:ascii="Times New Roman" w:hAnsi="Times New Roman"/>
          <w:color w:val="auto"/>
          <w:sz w:val="24"/>
        </w:rPr>
        <w:t>, tendo como consequência a adoção d</w:t>
      </w:r>
      <w:r w:rsidR="00F91346" w:rsidRPr="00C435BB">
        <w:rPr>
          <w:rFonts w:ascii="Times New Roman" w:hAnsi="Times New Roman"/>
          <w:color w:val="auto"/>
          <w:sz w:val="24"/>
        </w:rPr>
        <w:t>as seguintes medidas: redução de limites de crédito em operações nos mercados externos</w:t>
      </w:r>
      <w:r w:rsidR="001479CD" w:rsidRPr="00C435BB">
        <w:rPr>
          <w:rFonts w:ascii="Times New Roman" w:hAnsi="Times New Roman"/>
          <w:color w:val="auto"/>
          <w:sz w:val="24"/>
        </w:rPr>
        <w:t>,</w:t>
      </w:r>
      <w:r w:rsidR="00F91346" w:rsidRPr="00C435BB">
        <w:rPr>
          <w:rFonts w:ascii="Times New Roman" w:hAnsi="Times New Roman"/>
          <w:color w:val="auto"/>
          <w:sz w:val="24"/>
        </w:rPr>
        <w:t xml:space="preserve"> limitação de bancos estrangeiros mais confiáveis, para operações de depósito em mercados estrangeiros</w:t>
      </w:r>
      <w:r w:rsidR="001479CD" w:rsidRPr="00C435BB">
        <w:rPr>
          <w:rFonts w:ascii="Times New Roman" w:hAnsi="Times New Roman"/>
          <w:color w:val="auto"/>
          <w:sz w:val="24"/>
        </w:rPr>
        <w:t>,</w:t>
      </w:r>
      <w:r w:rsidR="00F91346" w:rsidRPr="00C435BB">
        <w:rPr>
          <w:rFonts w:ascii="Times New Roman" w:hAnsi="Times New Roman"/>
          <w:color w:val="auto"/>
          <w:sz w:val="24"/>
        </w:rPr>
        <w:t xml:space="preserve"> redução dos prazos máximos de vencimento de depósitos</w:t>
      </w:r>
      <w:r w:rsidR="001479CD" w:rsidRPr="00C435BB">
        <w:rPr>
          <w:rFonts w:ascii="Times New Roman" w:hAnsi="Times New Roman"/>
          <w:color w:val="auto"/>
          <w:sz w:val="24"/>
        </w:rPr>
        <w:t xml:space="preserve"> e</w:t>
      </w:r>
      <w:r w:rsidR="00F91346" w:rsidRPr="00C435BB">
        <w:rPr>
          <w:rFonts w:ascii="Times New Roman" w:hAnsi="Times New Roman"/>
          <w:color w:val="auto"/>
          <w:sz w:val="24"/>
        </w:rPr>
        <w:t xml:space="preserve"> redução de investimentos em valores mobiliários não governamentais, notadamente das agências hipotecárias americanas.</w:t>
      </w:r>
    </w:p>
    <w:p w14:paraId="626337FE" w14:textId="27E3B048" w:rsidR="00F91346" w:rsidRPr="00C435BB" w:rsidRDefault="00BC719A"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8789"/>
          <w:tab w:val="left" w:pos="9214"/>
          <w:tab w:val="left" w:pos="10080"/>
        </w:tabs>
        <w:ind w:firstLine="567"/>
        <w:jc w:val="both"/>
        <w:rPr>
          <w:rFonts w:ascii="Times New Roman" w:hAnsi="Times New Roman"/>
          <w:color w:val="auto"/>
        </w:rPr>
      </w:pPr>
      <w:r w:rsidRPr="00C435BB">
        <w:rPr>
          <w:rFonts w:ascii="Times New Roman" w:hAnsi="Times New Roman"/>
          <w:color w:val="auto"/>
        </w:rPr>
        <w:t>P</w:t>
      </w:r>
      <w:r w:rsidR="00F91346" w:rsidRPr="00C435BB">
        <w:rPr>
          <w:rFonts w:ascii="Times New Roman" w:hAnsi="Times New Roman"/>
          <w:color w:val="auto"/>
        </w:rPr>
        <w:t xml:space="preserve">ara o caso do Brasil, observa-se pouca oscilação no período </w:t>
      </w:r>
      <w:proofErr w:type="gramStart"/>
      <w:r w:rsidR="00F91346" w:rsidRPr="00C435BB">
        <w:rPr>
          <w:rFonts w:ascii="Times New Roman" w:hAnsi="Times New Roman"/>
          <w:color w:val="auto"/>
        </w:rPr>
        <w:t>sob análise</w:t>
      </w:r>
      <w:proofErr w:type="gramEnd"/>
      <w:r w:rsidR="00F91346" w:rsidRPr="00C435BB">
        <w:rPr>
          <w:rFonts w:ascii="Times New Roman" w:hAnsi="Times New Roman"/>
          <w:color w:val="auto"/>
        </w:rPr>
        <w:t xml:space="preserve">, </w:t>
      </w:r>
      <w:r w:rsidR="001479CD" w:rsidRPr="00C435BB">
        <w:rPr>
          <w:rFonts w:ascii="Times New Roman" w:hAnsi="Times New Roman"/>
          <w:color w:val="auto"/>
        </w:rPr>
        <w:t xml:space="preserve">exceto durante as crises, como a recentemente originada nos Estados Unidos, ou em razão do contágio </w:t>
      </w:r>
      <w:r w:rsidR="00F91346" w:rsidRPr="00C435BB">
        <w:rPr>
          <w:rFonts w:ascii="Times New Roman" w:hAnsi="Times New Roman"/>
          <w:color w:val="auto"/>
        </w:rPr>
        <w:t xml:space="preserve">das crises externas </w:t>
      </w:r>
      <w:r w:rsidR="001479CD" w:rsidRPr="00C435BB">
        <w:rPr>
          <w:rFonts w:ascii="Times New Roman" w:hAnsi="Times New Roman"/>
          <w:color w:val="auto"/>
        </w:rPr>
        <w:t>em emrgentes parceiros, como o</w:t>
      </w:r>
      <w:r w:rsidR="00F91346" w:rsidRPr="00C435BB">
        <w:rPr>
          <w:rFonts w:ascii="Times New Roman" w:hAnsi="Times New Roman"/>
          <w:color w:val="auto"/>
        </w:rPr>
        <w:t xml:space="preserve"> México, e a Rússia.</w:t>
      </w:r>
    </w:p>
    <w:p w14:paraId="7AC5AB5A" w14:textId="77777777" w:rsidR="00BC719A" w:rsidRPr="00C435BB" w:rsidRDefault="00BC719A"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8789"/>
          <w:tab w:val="left" w:pos="9214"/>
          <w:tab w:val="left" w:pos="10080"/>
        </w:tabs>
        <w:ind w:firstLine="567"/>
        <w:jc w:val="both"/>
        <w:rPr>
          <w:rFonts w:ascii="Times New Roman" w:hAnsi="Times New Roman"/>
          <w:color w:val="auto"/>
        </w:rPr>
      </w:pPr>
    </w:p>
    <w:p w14:paraId="23B43E0E" w14:textId="4DA6C6CD" w:rsidR="005C3E8A" w:rsidRPr="00C435BB" w:rsidRDefault="005C3E8A"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jc w:val="both"/>
        <w:rPr>
          <w:rFonts w:ascii="Times New Roman" w:hAnsi="Times New Roman"/>
          <w:b/>
          <w:i/>
          <w:color w:val="auto"/>
          <w:lang w:val="pt-BR"/>
        </w:rPr>
      </w:pPr>
      <w:r w:rsidRPr="00C435BB">
        <w:rPr>
          <w:rFonts w:ascii="Times New Roman" w:hAnsi="Times New Roman"/>
          <w:b/>
          <w:color w:val="auto"/>
          <w:lang w:val="pt-BR"/>
        </w:rPr>
        <w:t xml:space="preserve">4.1.4. Variáveis </w:t>
      </w:r>
      <w:r w:rsidR="00F52DB4" w:rsidRPr="00C435BB">
        <w:rPr>
          <w:rFonts w:ascii="Times New Roman" w:hAnsi="Times New Roman"/>
          <w:b/>
          <w:color w:val="auto"/>
          <w:lang w:val="pt-BR"/>
        </w:rPr>
        <w:t>explicativas</w:t>
      </w:r>
      <w:r w:rsidRPr="00C435BB">
        <w:rPr>
          <w:rFonts w:ascii="Times New Roman" w:hAnsi="Times New Roman"/>
          <w:b/>
          <w:color w:val="auto"/>
          <w:lang w:val="pt-BR"/>
        </w:rPr>
        <w:t xml:space="preserve">: o </w:t>
      </w:r>
      <w:r w:rsidRPr="00C435BB">
        <w:rPr>
          <w:rFonts w:ascii="Times New Roman" w:hAnsi="Times New Roman"/>
          <w:b/>
          <w:i/>
          <w:color w:val="auto"/>
          <w:lang w:val="pt-BR"/>
        </w:rPr>
        <w:t>spread</w:t>
      </w:r>
    </w:p>
    <w:p w14:paraId="55144DEB" w14:textId="77777777" w:rsidR="00F22434" w:rsidRPr="00C435BB" w:rsidRDefault="00D841DF"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firstLine="567"/>
        <w:jc w:val="both"/>
        <w:rPr>
          <w:rFonts w:ascii="Times New Roman" w:hAnsi="Times New Roman"/>
          <w:color w:val="auto"/>
          <w:lang w:val="pt-BR"/>
        </w:rPr>
      </w:pPr>
      <w:r w:rsidRPr="00C435BB">
        <w:rPr>
          <w:rFonts w:ascii="Times New Roman" w:hAnsi="Times New Roman"/>
          <w:color w:val="auto"/>
          <w:lang w:val="pt-BR"/>
        </w:rPr>
        <w:t xml:space="preserve">A variável do modelo de </w:t>
      </w:r>
      <w:r w:rsidRPr="00C435BB">
        <w:rPr>
          <w:rFonts w:ascii="Times New Roman" w:hAnsi="Times New Roman"/>
          <w:i/>
          <w:color w:val="auto"/>
          <w:lang w:val="pt-BR"/>
        </w:rPr>
        <w:t>buffer stock</w:t>
      </w:r>
      <w:r w:rsidRPr="00C435BB">
        <w:rPr>
          <w:rFonts w:ascii="Times New Roman" w:hAnsi="Times New Roman"/>
          <w:color w:val="auto"/>
          <w:lang w:val="pt-BR"/>
        </w:rPr>
        <w:t xml:space="preserve"> que visa captar o custo social associado à manutenção de reservas internacionais</w:t>
      </w:r>
      <w:r w:rsidR="00FC5DF4" w:rsidRPr="00C435BB">
        <w:rPr>
          <w:rFonts w:ascii="Times New Roman" w:hAnsi="Times New Roman"/>
          <w:color w:val="auto"/>
          <w:lang w:val="pt-BR"/>
        </w:rPr>
        <w:t xml:space="preserve"> consiste no </w:t>
      </w:r>
      <w:r w:rsidR="00FC5DF4" w:rsidRPr="00C435BB">
        <w:rPr>
          <w:rFonts w:ascii="Times New Roman" w:hAnsi="Times New Roman"/>
          <w:i/>
          <w:color w:val="auto"/>
          <w:lang w:val="pt-BR"/>
        </w:rPr>
        <w:t>spread</w:t>
      </w:r>
      <w:r w:rsidR="00FC5DF4" w:rsidRPr="00C435BB">
        <w:rPr>
          <w:rFonts w:ascii="Times New Roman" w:hAnsi="Times New Roman"/>
          <w:color w:val="auto"/>
          <w:lang w:val="pt-BR"/>
        </w:rPr>
        <w:t xml:space="preserve"> ou diferença de juros</w:t>
      </w:r>
      <w:r w:rsidRPr="00C435BB">
        <w:rPr>
          <w:rFonts w:ascii="Times New Roman" w:hAnsi="Times New Roman"/>
          <w:color w:val="auto"/>
          <w:lang w:val="pt-BR"/>
        </w:rPr>
        <w:t xml:space="preserve">, considerando que o governo em questão capta recursos a um custo mensurado pelos juros básicos dos próprios títulos públicos de curto prazo, </w:t>
      </w:r>
      <w:r w:rsidRPr="00C435BB">
        <w:rPr>
          <w:rFonts w:ascii="Times New Roman" w:hAnsi="Times New Roman"/>
          <w:color w:val="auto"/>
          <w:lang w:val="pt-BR"/>
        </w:rPr>
        <w:lastRenderedPageBreak/>
        <w:t xml:space="preserve">enquanto tais reservas são remuneradas </w:t>
      </w:r>
      <w:r w:rsidR="00FC5DF4" w:rsidRPr="00C435BB">
        <w:rPr>
          <w:rFonts w:ascii="Times New Roman" w:hAnsi="Times New Roman"/>
          <w:color w:val="auto"/>
          <w:lang w:val="pt-BR"/>
        </w:rPr>
        <w:t xml:space="preserve">em função dos juros praticados pelo governo </w:t>
      </w:r>
      <w:proofErr w:type="gramStart"/>
      <w:r w:rsidR="00FC5DF4" w:rsidRPr="00C435BB">
        <w:rPr>
          <w:rFonts w:ascii="Times New Roman" w:hAnsi="Times New Roman"/>
          <w:color w:val="auto"/>
          <w:lang w:val="pt-BR"/>
        </w:rPr>
        <w:t>americano estando ainda esta posição exposta ao risco cambial no período</w:t>
      </w:r>
      <w:proofErr w:type="gramEnd"/>
      <w:r w:rsidR="00FC5DF4" w:rsidRPr="00C435BB">
        <w:rPr>
          <w:rFonts w:ascii="Times New Roman" w:hAnsi="Times New Roman"/>
          <w:color w:val="auto"/>
          <w:lang w:val="pt-BR"/>
        </w:rPr>
        <w:t>.</w:t>
      </w:r>
      <w:r w:rsidR="00D83ABA" w:rsidRPr="00C435BB">
        <w:rPr>
          <w:rFonts w:ascii="Times New Roman" w:hAnsi="Times New Roman"/>
          <w:color w:val="auto"/>
          <w:lang w:val="pt-BR"/>
        </w:rPr>
        <w:t xml:space="preserve"> As séries para este </w:t>
      </w:r>
      <w:r w:rsidR="00D83ABA" w:rsidRPr="00C435BB">
        <w:rPr>
          <w:rFonts w:ascii="Times New Roman" w:hAnsi="Times New Roman"/>
          <w:i/>
          <w:color w:val="auto"/>
          <w:lang w:val="pt-BR"/>
        </w:rPr>
        <w:t>spread</w:t>
      </w:r>
      <w:r w:rsidR="00D83ABA" w:rsidRPr="00C435BB">
        <w:rPr>
          <w:rFonts w:ascii="Times New Roman" w:hAnsi="Times New Roman"/>
          <w:color w:val="auto"/>
          <w:lang w:val="pt-BR"/>
        </w:rPr>
        <w:t xml:space="preserve"> nos BRIC estão reportadas na Figura 4.</w:t>
      </w:r>
    </w:p>
    <w:p w14:paraId="4458B7FF" w14:textId="06AF6E86" w:rsidR="00C816CF" w:rsidRPr="000E18D4" w:rsidRDefault="00C816CF" w:rsidP="00F2243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jc w:val="both"/>
        <w:rPr>
          <w:rFonts w:ascii="Goudy Old Style" w:hAnsi="Goudy Old Style"/>
          <w:color w:val="auto"/>
          <w:sz w:val="20"/>
          <w:szCs w:val="20"/>
          <w:lang w:val="pt-BR"/>
        </w:rPr>
      </w:pPr>
      <w:r w:rsidRPr="000E18D4">
        <w:rPr>
          <w:rFonts w:ascii="Goudy Old Style" w:hAnsi="Goudy Old Style"/>
          <w:color w:val="auto"/>
          <w:sz w:val="20"/>
          <w:szCs w:val="20"/>
          <w:lang w:val="pt-BR"/>
        </w:rPr>
        <w:t xml:space="preserve"> </w:t>
      </w:r>
    </w:p>
    <w:p w14:paraId="6734C91D" w14:textId="6F8C28D3" w:rsidR="00E119B5" w:rsidRPr="000E18D4" w:rsidRDefault="00E103A6" w:rsidP="00564CD0">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color w:val="auto"/>
          <w:sz w:val="20"/>
          <w:szCs w:val="20"/>
          <w:lang w:val="en-US"/>
        </w:rPr>
      </w:pPr>
      <w:r w:rsidRPr="000E18D4">
        <w:rPr>
          <w:noProof/>
          <w:color w:val="auto"/>
          <w:lang w:val="en-US" w:eastAsia="en-US"/>
        </w:rPr>
        <w:drawing>
          <wp:inline distT="0" distB="0" distL="0" distR="0" wp14:anchorId="6F071F49" wp14:editId="4E1A1663">
            <wp:extent cx="5759450" cy="3095625"/>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1486408" w14:textId="1A9A9A87" w:rsidR="00564CD0" w:rsidRPr="000E18D4" w:rsidRDefault="00564CD0" w:rsidP="00564CD0">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color w:val="auto"/>
          <w:sz w:val="20"/>
          <w:szCs w:val="20"/>
          <w:vertAlign w:val="superscript"/>
        </w:rPr>
      </w:pPr>
      <w:r w:rsidRPr="000E18D4">
        <w:rPr>
          <w:rFonts w:ascii="Goudy Old Style" w:hAnsi="Goudy Old Style"/>
          <w:b/>
          <w:color w:val="auto"/>
          <w:sz w:val="20"/>
          <w:szCs w:val="20"/>
        </w:rPr>
        <w:t xml:space="preserve">Figura </w:t>
      </w:r>
      <w:r w:rsidR="00FC5DF4" w:rsidRPr="000E18D4">
        <w:rPr>
          <w:rFonts w:ascii="Goudy Old Style" w:hAnsi="Goudy Old Style"/>
          <w:b/>
          <w:color w:val="auto"/>
          <w:sz w:val="20"/>
          <w:szCs w:val="20"/>
        </w:rPr>
        <w:t>4</w:t>
      </w:r>
      <w:r w:rsidRPr="000E18D4">
        <w:rPr>
          <w:rFonts w:ascii="Goudy Old Style" w:hAnsi="Goudy Old Style"/>
          <w:b/>
          <w:color w:val="auto"/>
          <w:sz w:val="20"/>
          <w:szCs w:val="20"/>
        </w:rPr>
        <w:t>.</w:t>
      </w:r>
      <w:r w:rsidRPr="000E18D4">
        <w:rPr>
          <w:rFonts w:ascii="Goudy Old Style" w:hAnsi="Goudy Old Style"/>
          <w:color w:val="auto"/>
          <w:sz w:val="20"/>
          <w:szCs w:val="20"/>
        </w:rPr>
        <w:t xml:space="preserve"> </w:t>
      </w:r>
      <w:r w:rsidRPr="000E18D4">
        <w:rPr>
          <w:rFonts w:ascii="Goudy Old Style" w:hAnsi="Goudy Old Style"/>
          <w:i/>
          <w:color w:val="auto"/>
          <w:sz w:val="20"/>
          <w:szCs w:val="20"/>
        </w:rPr>
        <w:t>Spread</w:t>
      </w:r>
      <w:r w:rsidRPr="000E18D4">
        <w:rPr>
          <w:rFonts w:ascii="Goudy Old Style" w:hAnsi="Goudy Old Style"/>
          <w:color w:val="auto"/>
          <w:sz w:val="20"/>
          <w:szCs w:val="20"/>
        </w:rPr>
        <w:t xml:space="preserve"> dos juros dos BRIC (02/1997 – 13/2013) </w:t>
      </w:r>
      <w:r w:rsidRPr="000E18D4">
        <w:rPr>
          <w:rFonts w:ascii="Goudy Old Style" w:hAnsi="Goudy Old Style"/>
          <w:color w:val="auto"/>
          <w:sz w:val="20"/>
          <w:szCs w:val="20"/>
          <w:vertAlign w:val="superscript"/>
        </w:rPr>
        <w:t>a</w:t>
      </w:r>
    </w:p>
    <w:p w14:paraId="6F143D49" w14:textId="3F38DE47" w:rsidR="00E119B5" w:rsidRPr="000E18D4" w:rsidRDefault="007B5670" w:rsidP="00564CD0">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color w:val="auto"/>
          <w:sz w:val="20"/>
          <w:szCs w:val="20"/>
          <w:lang w:val="pt-BR"/>
        </w:rPr>
      </w:pPr>
      <w:proofErr w:type="gramStart"/>
      <w:r w:rsidRPr="000E18D4">
        <w:rPr>
          <w:rFonts w:ascii="Goudy Old Style" w:hAnsi="Goudy Old Style"/>
          <w:color w:val="auto"/>
          <w:sz w:val="16"/>
          <w:szCs w:val="16"/>
          <w:vertAlign w:val="superscript"/>
          <w:lang w:val="pt-BR"/>
        </w:rPr>
        <w:t>a</w:t>
      </w:r>
      <w:proofErr w:type="gramEnd"/>
      <w:r w:rsidRPr="000E18D4">
        <w:rPr>
          <w:rFonts w:ascii="Goudy Old Style" w:hAnsi="Goudy Old Style"/>
          <w:color w:val="auto"/>
          <w:sz w:val="16"/>
          <w:szCs w:val="16"/>
          <w:lang w:val="pt-BR"/>
        </w:rPr>
        <w:t xml:space="preserve"> As séries </w:t>
      </w:r>
      <w:r w:rsidR="00D83ABA" w:rsidRPr="000E18D4">
        <w:rPr>
          <w:rFonts w:ascii="Goudy Old Style" w:hAnsi="Goudy Old Style"/>
          <w:color w:val="auto"/>
          <w:sz w:val="16"/>
          <w:szCs w:val="16"/>
          <w:lang w:val="pt-BR"/>
        </w:rPr>
        <w:t>consistem no</w:t>
      </w:r>
      <w:r w:rsidRPr="000E18D4">
        <w:rPr>
          <w:rFonts w:ascii="Goudy Old Style" w:hAnsi="Goudy Old Style"/>
          <w:color w:val="auto"/>
          <w:sz w:val="16"/>
          <w:szCs w:val="16"/>
          <w:lang w:val="pt-BR"/>
        </w:rPr>
        <w:t xml:space="preserve"> logaritmo </w:t>
      </w:r>
      <w:proofErr w:type="spellStart"/>
      <w:r w:rsidRPr="000E18D4">
        <w:rPr>
          <w:rFonts w:ascii="Goudy Old Style" w:hAnsi="Goudy Old Style"/>
          <w:color w:val="auto"/>
          <w:sz w:val="16"/>
          <w:szCs w:val="16"/>
          <w:lang w:val="pt-BR"/>
        </w:rPr>
        <w:t>neperiano</w:t>
      </w:r>
      <w:proofErr w:type="spellEnd"/>
      <w:r w:rsidRPr="000E18D4">
        <w:rPr>
          <w:rFonts w:ascii="Goudy Old Style" w:hAnsi="Goudy Old Style"/>
          <w:color w:val="auto"/>
          <w:sz w:val="16"/>
          <w:szCs w:val="16"/>
          <w:lang w:val="pt-BR"/>
        </w:rPr>
        <w:t xml:space="preserve"> na razão entre os juros brutos da economia emergente em questão e a economia americana.</w:t>
      </w:r>
    </w:p>
    <w:p w14:paraId="0C18DC19" w14:textId="77777777" w:rsidR="00C46D3C" w:rsidRPr="000E18D4" w:rsidRDefault="000D26D5" w:rsidP="00EF4B2F">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jc w:val="both"/>
        <w:rPr>
          <w:rFonts w:ascii="Goudy Old Style" w:hAnsi="Goudy Old Style"/>
          <w:color w:val="auto"/>
          <w:sz w:val="20"/>
          <w:szCs w:val="20"/>
          <w:lang w:val="pt-BR"/>
        </w:rPr>
      </w:pPr>
      <w:r w:rsidRPr="000E18D4">
        <w:rPr>
          <w:rFonts w:ascii="Goudy Old Style" w:hAnsi="Goudy Old Style"/>
          <w:color w:val="auto"/>
          <w:sz w:val="20"/>
          <w:szCs w:val="20"/>
          <w:lang w:val="pt-BR"/>
        </w:rPr>
        <w:tab/>
      </w:r>
    </w:p>
    <w:p w14:paraId="02301B7E" w14:textId="77777777" w:rsidR="00F22434" w:rsidRPr="00C435BB" w:rsidRDefault="00F22434"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firstLine="567"/>
        <w:jc w:val="both"/>
        <w:rPr>
          <w:rFonts w:ascii="Times New Roman" w:hAnsi="Times New Roman"/>
          <w:color w:val="auto"/>
          <w:lang w:val="pt-BR"/>
        </w:rPr>
      </w:pPr>
      <w:r w:rsidRPr="00C435BB">
        <w:rPr>
          <w:rFonts w:ascii="Times New Roman" w:hAnsi="Times New Roman"/>
          <w:color w:val="auto"/>
          <w:lang w:val="pt-BR"/>
        </w:rPr>
        <w:t xml:space="preserve">Naturalmente, as séries apresentam magnitudes diferentes, com destaque especial para </w:t>
      </w:r>
      <w:proofErr w:type="gramStart"/>
      <w:r w:rsidRPr="00C435BB">
        <w:rPr>
          <w:rFonts w:ascii="Times New Roman" w:hAnsi="Times New Roman"/>
          <w:color w:val="auto"/>
          <w:lang w:val="pt-BR"/>
        </w:rPr>
        <w:t xml:space="preserve">os </w:t>
      </w:r>
      <w:r w:rsidRPr="00C435BB">
        <w:rPr>
          <w:rFonts w:ascii="Times New Roman" w:hAnsi="Times New Roman"/>
          <w:i/>
          <w:color w:val="auto"/>
          <w:lang w:val="pt-BR"/>
        </w:rPr>
        <w:t>spreads</w:t>
      </w:r>
      <w:r w:rsidRPr="00C435BB">
        <w:rPr>
          <w:rFonts w:ascii="Times New Roman" w:hAnsi="Times New Roman"/>
          <w:color w:val="auto"/>
          <w:lang w:val="pt-BR"/>
        </w:rPr>
        <w:t xml:space="preserve"> de juros russo e indiano, que possuem as maiores variações visuais gráficas</w:t>
      </w:r>
      <w:proofErr w:type="gramEnd"/>
      <w:r w:rsidRPr="00C435BB">
        <w:rPr>
          <w:rFonts w:ascii="Times New Roman" w:hAnsi="Times New Roman"/>
          <w:color w:val="auto"/>
          <w:lang w:val="pt-BR"/>
        </w:rPr>
        <w:t xml:space="preserve">. </w:t>
      </w:r>
    </w:p>
    <w:p w14:paraId="19A85698" w14:textId="77777777" w:rsidR="00F22434" w:rsidRPr="00C435BB" w:rsidRDefault="00F22434"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firstLine="567"/>
        <w:jc w:val="both"/>
        <w:rPr>
          <w:rFonts w:ascii="Times New Roman" w:hAnsi="Times New Roman"/>
          <w:color w:val="auto"/>
          <w:lang w:val="pt-BR"/>
        </w:rPr>
      </w:pPr>
      <w:r w:rsidRPr="00C435BB">
        <w:rPr>
          <w:rFonts w:ascii="Times New Roman" w:hAnsi="Times New Roman"/>
          <w:color w:val="auto"/>
          <w:lang w:val="pt-BR"/>
        </w:rPr>
        <w:t>O</w:t>
      </w:r>
      <w:r w:rsidRPr="00C435BB">
        <w:rPr>
          <w:rFonts w:ascii="Times New Roman" w:hAnsi="Times New Roman"/>
          <w:i/>
          <w:color w:val="auto"/>
          <w:lang w:val="pt-BR"/>
        </w:rPr>
        <w:t xml:space="preserve"> spread</w:t>
      </w:r>
      <w:r w:rsidRPr="00C435BB">
        <w:rPr>
          <w:rFonts w:ascii="Times New Roman" w:hAnsi="Times New Roman"/>
          <w:color w:val="auto"/>
          <w:lang w:val="pt-BR"/>
        </w:rPr>
        <w:t xml:space="preserve"> russo teve uma robusta variação entre maio de 1998 e agosto de 1998, saindo do patamar positivo de 6,679%, para alarmantes valores negativos de - 67,394%. Tal situação pode ser, em parte, explicada pelo fato de que o ano de 1998, para a Rússia, foi fundamentalmente diferente dos anteriores, em termos da natureza dos processos econômicos, e também em razão de conflitos militares internos. Relevante ainda, a lembrança de que os momentos de juros mais baixos e câmbio estável na Rússia costumam estar associados às boas condições dos principais produtos de sua pauta de exportação e que este emergente, no período de 1990 a 1999, ainda estava se adequando ao novo modelo de economia de mercado, após décadas de uma economia centralizada comunista.</w:t>
      </w:r>
    </w:p>
    <w:p w14:paraId="64E73AF0" w14:textId="7F791A3A" w:rsidR="00D83ABA" w:rsidRPr="00C435BB" w:rsidRDefault="00D83ABA"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firstLine="567"/>
        <w:jc w:val="both"/>
        <w:rPr>
          <w:rFonts w:ascii="Times New Roman" w:hAnsi="Times New Roman"/>
          <w:color w:val="auto"/>
          <w:lang w:val="pt-BR"/>
        </w:rPr>
      </w:pPr>
      <w:r w:rsidRPr="00C435BB">
        <w:rPr>
          <w:rFonts w:ascii="Times New Roman" w:hAnsi="Times New Roman"/>
          <w:color w:val="auto"/>
          <w:lang w:val="pt-BR"/>
        </w:rPr>
        <w:t xml:space="preserve">Com relação ao </w:t>
      </w:r>
      <w:r w:rsidRPr="00C435BB">
        <w:rPr>
          <w:rFonts w:ascii="Times New Roman" w:hAnsi="Times New Roman"/>
          <w:i/>
          <w:color w:val="auto"/>
          <w:lang w:val="pt-BR"/>
        </w:rPr>
        <w:t>spread</w:t>
      </w:r>
      <w:r w:rsidRPr="00C435BB">
        <w:rPr>
          <w:rFonts w:ascii="Times New Roman" w:hAnsi="Times New Roman"/>
          <w:color w:val="auto"/>
          <w:lang w:val="pt-BR"/>
        </w:rPr>
        <w:t xml:space="preserve"> de juros chinês, verifica-se quase que uma linearidade estável no gráfico, oscilando minimamente próximo de zero, o que representa um rígido controle efetivo das autoridades monetárias chinesas, em relação à gestão cambial, sinalizando que a paridade coberta de juros se mostrou eficien</w:t>
      </w:r>
      <w:r w:rsidR="00F22434" w:rsidRPr="00C435BB">
        <w:rPr>
          <w:rFonts w:ascii="Times New Roman" w:hAnsi="Times New Roman"/>
          <w:color w:val="auto"/>
          <w:lang w:val="pt-BR"/>
        </w:rPr>
        <w:t>te e válida.</w:t>
      </w:r>
    </w:p>
    <w:p w14:paraId="15CD0233" w14:textId="6C9B782C" w:rsidR="00D83ABA" w:rsidRPr="00C435BB" w:rsidRDefault="00D83ABA"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firstLine="567"/>
        <w:jc w:val="both"/>
        <w:rPr>
          <w:rFonts w:ascii="Times New Roman" w:hAnsi="Times New Roman"/>
          <w:color w:val="auto"/>
          <w:lang w:val="pt-BR"/>
        </w:rPr>
      </w:pPr>
      <w:r w:rsidRPr="00C435BB">
        <w:rPr>
          <w:rFonts w:ascii="Times New Roman" w:hAnsi="Times New Roman"/>
          <w:color w:val="auto"/>
          <w:lang w:val="pt-BR"/>
        </w:rPr>
        <w:t xml:space="preserve">O </w:t>
      </w:r>
      <w:r w:rsidRPr="00C435BB">
        <w:rPr>
          <w:rFonts w:ascii="Times New Roman" w:hAnsi="Times New Roman"/>
          <w:i/>
          <w:color w:val="auto"/>
          <w:lang w:val="pt-BR"/>
        </w:rPr>
        <w:t>spread</w:t>
      </w:r>
      <w:r w:rsidRPr="00C435BB">
        <w:rPr>
          <w:rFonts w:ascii="Times New Roman" w:hAnsi="Times New Roman"/>
          <w:color w:val="auto"/>
          <w:lang w:val="pt-BR"/>
        </w:rPr>
        <w:t xml:space="preserve"> indiano ostenta maiores oscilações em </w:t>
      </w:r>
      <w:r w:rsidR="00F22434" w:rsidRPr="00C435BB">
        <w:rPr>
          <w:rFonts w:ascii="Times New Roman" w:hAnsi="Times New Roman"/>
          <w:color w:val="auto"/>
          <w:lang w:val="pt-BR"/>
        </w:rPr>
        <w:t xml:space="preserve">anos caracterizados principalmente </w:t>
      </w:r>
      <w:r w:rsidRPr="00C435BB">
        <w:rPr>
          <w:rFonts w:ascii="Times New Roman" w:hAnsi="Times New Roman"/>
          <w:color w:val="auto"/>
          <w:lang w:val="pt-BR"/>
        </w:rPr>
        <w:t>pelo movimento da taxa de câmbio da rúpia</w:t>
      </w:r>
      <w:r w:rsidR="00F22434" w:rsidRPr="00C435BB">
        <w:rPr>
          <w:rFonts w:ascii="Times New Roman" w:hAnsi="Times New Roman"/>
          <w:color w:val="auto"/>
          <w:lang w:val="pt-BR"/>
        </w:rPr>
        <w:t xml:space="preserve"> e em outras moedas eu </w:t>
      </w:r>
      <w:proofErr w:type="gramStart"/>
      <w:r w:rsidR="00F22434" w:rsidRPr="00C435BB">
        <w:rPr>
          <w:rFonts w:ascii="Times New Roman" w:hAnsi="Times New Roman"/>
          <w:color w:val="auto"/>
          <w:lang w:val="pt-BR"/>
        </w:rPr>
        <w:t>parecem exercer</w:t>
      </w:r>
      <w:proofErr w:type="gramEnd"/>
      <w:r w:rsidR="00F22434" w:rsidRPr="00C435BB">
        <w:rPr>
          <w:rFonts w:ascii="Times New Roman" w:hAnsi="Times New Roman"/>
          <w:color w:val="auto"/>
          <w:lang w:val="pt-BR"/>
        </w:rPr>
        <w:t xml:space="preserve"> influência sobre a moeda indiana, </w:t>
      </w:r>
      <w:r w:rsidRPr="00C435BB">
        <w:rPr>
          <w:rFonts w:ascii="Times New Roman" w:hAnsi="Times New Roman"/>
          <w:color w:val="auto"/>
          <w:lang w:val="pt-BR"/>
        </w:rPr>
        <w:t>conforme</w:t>
      </w:r>
      <w:r w:rsidRPr="00C435BB">
        <w:rPr>
          <w:rFonts w:ascii="Times New Roman" w:hAnsi="Times New Roman"/>
          <w:bCs/>
          <w:color w:val="auto"/>
        </w:rPr>
        <w:t xml:space="preserve"> Reserve Bank of </w:t>
      </w:r>
      <w:r w:rsidR="00F22434" w:rsidRPr="00C435BB">
        <w:rPr>
          <w:rFonts w:ascii="Times New Roman" w:hAnsi="Times New Roman"/>
          <w:bCs/>
          <w:color w:val="auto"/>
        </w:rPr>
        <w:t>I</w:t>
      </w:r>
      <w:r w:rsidRPr="00C435BB">
        <w:rPr>
          <w:rFonts w:ascii="Times New Roman" w:hAnsi="Times New Roman"/>
          <w:bCs/>
          <w:color w:val="auto"/>
        </w:rPr>
        <w:t>ndia</w:t>
      </w:r>
      <w:r w:rsidR="00F22434" w:rsidRPr="00C435BB">
        <w:rPr>
          <w:rFonts w:ascii="Times New Roman" w:hAnsi="Times New Roman"/>
          <w:bCs/>
          <w:color w:val="auto"/>
        </w:rPr>
        <w:t xml:space="preserve"> (</w:t>
      </w:r>
      <w:r w:rsidRPr="00C435BB">
        <w:rPr>
          <w:rFonts w:ascii="Times New Roman" w:hAnsi="Times New Roman"/>
          <w:bCs/>
          <w:color w:val="auto"/>
        </w:rPr>
        <w:t>2012</w:t>
      </w:r>
      <w:r w:rsidR="00F22434" w:rsidRPr="00C435BB">
        <w:rPr>
          <w:rFonts w:ascii="Times New Roman" w:hAnsi="Times New Roman"/>
          <w:bCs/>
          <w:color w:val="auto"/>
        </w:rPr>
        <w:t>).</w:t>
      </w:r>
    </w:p>
    <w:p w14:paraId="6E14B353" w14:textId="2C9904B2" w:rsidR="00D83ABA" w:rsidRPr="00C435BB" w:rsidRDefault="00F22434"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firstLine="567"/>
        <w:jc w:val="both"/>
        <w:rPr>
          <w:rFonts w:ascii="Times New Roman" w:hAnsi="Times New Roman"/>
          <w:color w:val="auto"/>
        </w:rPr>
      </w:pPr>
      <w:r w:rsidRPr="00C435BB">
        <w:rPr>
          <w:rFonts w:ascii="Times New Roman" w:hAnsi="Times New Roman"/>
          <w:color w:val="auto"/>
          <w:lang w:val="pt-BR"/>
        </w:rPr>
        <w:t>N</w:t>
      </w:r>
      <w:r w:rsidR="00D83ABA" w:rsidRPr="00C435BB">
        <w:rPr>
          <w:rFonts w:ascii="Times New Roman" w:hAnsi="Times New Roman"/>
          <w:color w:val="auto"/>
          <w:lang w:val="pt-BR"/>
        </w:rPr>
        <w:t>o</w:t>
      </w:r>
      <w:r w:rsidR="00D83ABA" w:rsidRPr="00C435BB">
        <w:rPr>
          <w:rFonts w:ascii="Times New Roman" w:hAnsi="Times New Roman"/>
          <w:color w:val="auto"/>
        </w:rPr>
        <w:t xml:space="preserve"> caso da economia brasileira, </w:t>
      </w:r>
      <w:r w:rsidRPr="00C435BB">
        <w:rPr>
          <w:rFonts w:ascii="Times New Roman" w:hAnsi="Times New Roman"/>
          <w:color w:val="auto"/>
        </w:rPr>
        <w:t xml:space="preserve">evidencia-se que </w:t>
      </w:r>
      <w:r w:rsidR="00D83ABA" w:rsidRPr="00C435BB">
        <w:rPr>
          <w:rFonts w:ascii="Times New Roman" w:hAnsi="Times New Roman"/>
          <w:color w:val="auto"/>
        </w:rPr>
        <w:t>esta experiment</w:t>
      </w:r>
      <w:r w:rsidRPr="00C435BB">
        <w:rPr>
          <w:rFonts w:ascii="Times New Roman" w:hAnsi="Times New Roman"/>
          <w:color w:val="auto"/>
        </w:rPr>
        <w:t>ou</w:t>
      </w:r>
      <w:r w:rsidR="00D83ABA" w:rsidRPr="00C435BB">
        <w:rPr>
          <w:rFonts w:ascii="Times New Roman" w:hAnsi="Times New Roman"/>
          <w:color w:val="auto"/>
        </w:rPr>
        <w:t xml:space="preserve"> um longo período com regime de câmbio</w:t>
      </w:r>
      <w:r w:rsidRPr="00C435BB">
        <w:rPr>
          <w:rFonts w:ascii="Times New Roman" w:hAnsi="Times New Roman"/>
          <w:color w:val="auto"/>
        </w:rPr>
        <w:t xml:space="preserve"> fixo, além de diversas crises e da</w:t>
      </w:r>
      <w:r w:rsidR="00D83ABA" w:rsidRPr="00C435BB">
        <w:rPr>
          <w:rFonts w:ascii="Times New Roman" w:hAnsi="Times New Roman"/>
          <w:color w:val="auto"/>
        </w:rPr>
        <w:t xml:space="preserve"> hiperinflação, com a média anual de inflação entre 1986 e 1994 de 842,5%, atingindo o pico de 82,39% ao mês em março de 1990. Assim, visando usufruir dos benefícios de uma sociedade com baixas e previsíveis oscilações de preços, o Brasil </w:t>
      </w:r>
      <w:r w:rsidRPr="00C435BB">
        <w:rPr>
          <w:rFonts w:ascii="Times New Roman" w:hAnsi="Times New Roman"/>
          <w:color w:val="auto"/>
        </w:rPr>
        <w:t xml:space="preserve">passou </w:t>
      </w:r>
      <w:r w:rsidR="00D83ABA" w:rsidRPr="00C435BB">
        <w:rPr>
          <w:rFonts w:ascii="Times New Roman" w:hAnsi="Times New Roman"/>
          <w:color w:val="auto"/>
        </w:rPr>
        <w:t xml:space="preserve">a </w:t>
      </w:r>
      <w:r w:rsidRPr="00C435BB">
        <w:rPr>
          <w:rFonts w:ascii="Times New Roman" w:hAnsi="Times New Roman"/>
          <w:color w:val="auto"/>
        </w:rPr>
        <w:t>seguir</w:t>
      </w:r>
      <w:r w:rsidR="00D83ABA" w:rsidRPr="00C435BB">
        <w:rPr>
          <w:rFonts w:ascii="Times New Roman" w:hAnsi="Times New Roman"/>
          <w:color w:val="auto"/>
        </w:rPr>
        <w:t xml:space="preserve"> o Regime de Metas de Inflação</w:t>
      </w:r>
      <w:r w:rsidRPr="00C435BB">
        <w:rPr>
          <w:rFonts w:ascii="Times New Roman" w:hAnsi="Times New Roman"/>
          <w:color w:val="auto"/>
        </w:rPr>
        <w:t xml:space="preserve"> Sendo os juros adotoados o principal instrumento neste regime monetário, o que se observa é a doção de níveis bastante elevados, tornando </w:t>
      </w:r>
      <w:proofErr w:type="gramStart"/>
      <w:r w:rsidR="00134106">
        <w:rPr>
          <w:rFonts w:ascii="Times New Roman" w:hAnsi="Times New Roman"/>
          <w:color w:val="auto"/>
        </w:rPr>
        <w:t>este</w:t>
      </w:r>
      <w:r w:rsidR="00134106" w:rsidRPr="00C435BB">
        <w:rPr>
          <w:rFonts w:ascii="Times New Roman" w:hAnsi="Times New Roman"/>
          <w:color w:val="auto"/>
        </w:rPr>
        <w:t xml:space="preserve"> emergentes</w:t>
      </w:r>
      <w:proofErr w:type="gramEnd"/>
      <w:r w:rsidRPr="00C435BB">
        <w:rPr>
          <w:rFonts w:ascii="Times New Roman" w:hAnsi="Times New Roman"/>
          <w:color w:val="auto"/>
        </w:rPr>
        <w:t xml:space="preserve"> um dos que praticam maiores juros nominais e reais no mundo</w:t>
      </w:r>
      <w:r w:rsidR="00D83ABA" w:rsidRPr="00C435BB">
        <w:rPr>
          <w:rFonts w:ascii="Times New Roman" w:hAnsi="Times New Roman"/>
          <w:color w:val="auto"/>
        </w:rPr>
        <w:t>.</w:t>
      </w:r>
    </w:p>
    <w:p w14:paraId="65E4FDE9" w14:textId="77777777" w:rsidR="00D83ABA" w:rsidRPr="00C435BB" w:rsidRDefault="00D83ABA"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ind w:firstLine="567"/>
        <w:jc w:val="both"/>
        <w:rPr>
          <w:rFonts w:ascii="Times New Roman" w:hAnsi="Times New Roman"/>
          <w:color w:val="auto"/>
          <w:lang w:val="pt-BR"/>
        </w:rPr>
      </w:pPr>
    </w:p>
    <w:p w14:paraId="51A7C843" w14:textId="3A62628D" w:rsidR="005C3E8A" w:rsidRPr="00C435BB" w:rsidRDefault="005C3E8A" w:rsidP="00C435B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jc w:val="both"/>
        <w:rPr>
          <w:rFonts w:ascii="Times New Roman" w:hAnsi="Times New Roman"/>
          <w:i/>
          <w:color w:val="auto"/>
          <w:lang w:val="pt-BR"/>
        </w:rPr>
      </w:pPr>
      <w:r w:rsidRPr="00C435BB">
        <w:rPr>
          <w:rFonts w:ascii="Times New Roman" w:hAnsi="Times New Roman"/>
          <w:i/>
          <w:color w:val="auto"/>
          <w:lang w:val="pt-BR"/>
        </w:rPr>
        <w:t xml:space="preserve">4.2. </w:t>
      </w:r>
      <w:proofErr w:type="spellStart"/>
      <w:r w:rsidRPr="00C435BB">
        <w:rPr>
          <w:rFonts w:ascii="Times New Roman" w:hAnsi="Times New Roman"/>
          <w:i/>
          <w:color w:val="auto"/>
          <w:lang w:val="pt-BR"/>
        </w:rPr>
        <w:t>Estacionariedade</w:t>
      </w:r>
      <w:proofErr w:type="spellEnd"/>
      <w:r w:rsidRPr="00C435BB">
        <w:rPr>
          <w:rFonts w:ascii="Times New Roman" w:hAnsi="Times New Roman"/>
          <w:i/>
          <w:color w:val="auto"/>
          <w:lang w:val="pt-BR"/>
        </w:rPr>
        <w:t xml:space="preserve"> e </w:t>
      </w:r>
      <w:proofErr w:type="spellStart"/>
      <w:r w:rsidRPr="00C435BB">
        <w:rPr>
          <w:rFonts w:ascii="Times New Roman" w:hAnsi="Times New Roman"/>
          <w:i/>
          <w:color w:val="auto"/>
          <w:lang w:val="pt-BR"/>
        </w:rPr>
        <w:t>cointegração</w:t>
      </w:r>
      <w:proofErr w:type="spellEnd"/>
    </w:p>
    <w:p w14:paraId="28DC609E" w14:textId="60D258F6" w:rsidR="00DE595A" w:rsidRPr="00C435BB" w:rsidRDefault="009E03E1" w:rsidP="00C435BB">
      <w:pPr>
        <w:tabs>
          <w:tab w:val="left" w:pos="0"/>
          <w:tab w:val="left" w:pos="9214"/>
        </w:tabs>
        <w:ind w:firstLine="567"/>
        <w:jc w:val="both"/>
        <w:rPr>
          <w:rFonts w:ascii="Times New Roman" w:hAnsi="Times New Roman"/>
          <w:color w:val="auto"/>
          <w:sz w:val="24"/>
        </w:rPr>
      </w:pPr>
      <w:r w:rsidRPr="00C435BB">
        <w:rPr>
          <w:rFonts w:ascii="Times New Roman" w:hAnsi="Times New Roman"/>
          <w:color w:val="auto"/>
          <w:sz w:val="24"/>
        </w:rPr>
        <w:lastRenderedPageBreak/>
        <w:t>Algumas séries temporais podem ser classificadas como estacionárias, cuja intuição está associada à oscilação em torno de uma média constante, ou mais formalmente, por estas possuírem função de distribuição de probabilidade cujos momentos independem do tempo.</w:t>
      </w:r>
      <w:r w:rsidR="00DE595A" w:rsidRPr="00C435BB">
        <w:rPr>
          <w:rFonts w:ascii="Times New Roman" w:hAnsi="Times New Roman"/>
          <w:color w:val="auto"/>
          <w:sz w:val="24"/>
        </w:rPr>
        <w:t xml:space="preserve"> </w:t>
      </w:r>
      <w:r w:rsidRPr="00C435BB">
        <w:rPr>
          <w:rFonts w:ascii="Times New Roman" w:hAnsi="Times New Roman"/>
          <w:color w:val="auto"/>
          <w:sz w:val="24"/>
        </w:rPr>
        <w:t>Em razão da necessidade de se identificar essa natureza das séries em questão</w:t>
      </w:r>
      <w:r w:rsidR="005558D4" w:rsidRPr="00C435BB">
        <w:rPr>
          <w:rFonts w:ascii="Times New Roman" w:hAnsi="Times New Roman"/>
          <w:color w:val="auto"/>
          <w:sz w:val="24"/>
        </w:rPr>
        <w:t xml:space="preserve"> tendo em vista o arcabouço econométrico a ser usado na modelagem das reservas via </w:t>
      </w:r>
      <w:r w:rsidR="005558D4" w:rsidRPr="00C435BB">
        <w:rPr>
          <w:rFonts w:ascii="Times New Roman" w:hAnsi="Times New Roman"/>
          <w:i/>
          <w:color w:val="auto"/>
          <w:sz w:val="24"/>
        </w:rPr>
        <w:t>buffer stock</w:t>
      </w:r>
      <w:r w:rsidR="00EB4F91" w:rsidRPr="00C435BB">
        <w:rPr>
          <w:rFonts w:ascii="Times New Roman" w:hAnsi="Times New Roman"/>
          <w:color w:val="auto"/>
          <w:sz w:val="24"/>
        </w:rPr>
        <w:t>,</w:t>
      </w:r>
      <w:r w:rsidRPr="00C435BB">
        <w:rPr>
          <w:rFonts w:ascii="Times New Roman" w:hAnsi="Times New Roman"/>
          <w:color w:val="auto"/>
          <w:sz w:val="24"/>
        </w:rPr>
        <w:t xml:space="preserve"> o primeiro aspecto metodológico consiste em </w:t>
      </w:r>
      <w:proofErr w:type="gramStart"/>
      <w:r w:rsidRPr="00C435BB">
        <w:rPr>
          <w:rFonts w:ascii="Times New Roman" w:hAnsi="Times New Roman"/>
          <w:color w:val="auto"/>
          <w:sz w:val="24"/>
        </w:rPr>
        <w:t>implementar</w:t>
      </w:r>
      <w:proofErr w:type="gramEnd"/>
      <w:r w:rsidRPr="00C435BB">
        <w:rPr>
          <w:rFonts w:ascii="Times New Roman" w:hAnsi="Times New Roman"/>
          <w:color w:val="auto"/>
          <w:sz w:val="24"/>
        </w:rPr>
        <w:t xml:space="preserve"> os testes de </w:t>
      </w:r>
      <w:proofErr w:type="spellStart"/>
      <w:r w:rsidRPr="00C435BB">
        <w:rPr>
          <w:rFonts w:ascii="Times New Roman" w:hAnsi="Times New Roman"/>
          <w:color w:val="auto"/>
          <w:sz w:val="24"/>
        </w:rPr>
        <w:t>estacionariedade</w:t>
      </w:r>
      <w:proofErr w:type="spellEnd"/>
      <w:r w:rsidRPr="00C435BB">
        <w:rPr>
          <w:rFonts w:ascii="Times New Roman" w:hAnsi="Times New Roman"/>
          <w:color w:val="auto"/>
          <w:sz w:val="24"/>
        </w:rPr>
        <w:t>.</w:t>
      </w:r>
      <w:r w:rsidR="00DE595A" w:rsidRPr="00C435BB">
        <w:rPr>
          <w:rFonts w:ascii="Times New Roman" w:hAnsi="Times New Roman"/>
          <w:color w:val="auto"/>
          <w:sz w:val="24"/>
        </w:rPr>
        <w:t xml:space="preserve"> </w:t>
      </w:r>
      <w:r w:rsidR="005558D4" w:rsidRPr="00C435BB">
        <w:rPr>
          <w:rFonts w:ascii="Times New Roman" w:hAnsi="Times New Roman"/>
          <w:color w:val="auto"/>
          <w:sz w:val="24"/>
        </w:rPr>
        <w:t xml:space="preserve">Os resultados reportados na Tabela </w:t>
      </w:r>
      <w:r w:rsidR="00A679F6" w:rsidRPr="00C435BB">
        <w:rPr>
          <w:rFonts w:ascii="Times New Roman" w:hAnsi="Times New Roman"/>
          <w:color w:val="auto"/>
          <w:sz w:val="24"/>
        </w:rPr>
        <w:t>3</w:t>
      </w:r>
      <w:r w:rsidR="005558D4" w:rsidRPr="00C435BB">
        <w:rPr>
          <w:rFonts w:ascii="Times New Roman" w:hAnsi="Times New Roman"/>
          <w:color w:val="auto"/>
          <w:sz w:val="24"/>
        </w:rPr>
        <w:t xml:space="preserve"> sã</w:t>
      </w:r>
      <w:r w:rsidR="00CB229B" w:rsidRPr="00C435BB">
        <w:rPr>
          <w:rFonts w:ascii="Times New Roman" w:hAnsi="Times New Roman"/>
          <w:color w:val="auto"/>
          <w:sz w:val="24"/>
        </w:rPr>
        <w:t>o</w:t>
      </w:r>
      <w:r w:rsidR="005558D4" w:rsidRPr="00C435BB">
        <w:rPr>
          <w:rFonts w:ascii="Times New Roman" w:hAnsi="Times New Roman"/>
          <w:color w:val="auto"/>
          <w:sz w:val="24"/>
        </w:rPr>
        <w:t xml:space="preserve"> obtidos através da versão aumentada (ADF) do teste originalmente proposto em </w:t>
      </w:r>
      <w:proofErr w:type="spellStart"/>
      <w:r w:rsidR="005558D4" w:rsidRPr="00C435BB">
        <w:rPr>
          <w:rFonts w:ascii="Times New Roman" w:eastAsia="ヒラギノ角ゴ Pro W3" w:hAnsi="Times New Roman"/>
          <w:color w:val="auto"/>
          <w:sz w:val="24"/>
        </w:rPr>
        <w:t>Dickey-Fuller</w:t>
      </w:r>
      <w:proofErr w:type="spellEnd"/>
      <w:r w:rsidR="005558D4" w:rsidRPr="00C435BB">
        <w:rPr>
          <w:rFonts w:ascii="Times New Roman" w:eastAsia="ヒラギノ角ゴ Pro W3" w:hAnsi="Times New Roman"/>
          <w:color w:val="auto"/>
          <w:sz w:val="24"/>
        </w:rPr>
        <w:t xml:space="preserve"> (</w:t>
      </w:r>
      <w:proofErr w:type="gramStart"/>
      <w:r w:rsidR="005558D4" w:rsidRPr="00C435BB">
        <w:rPr>
          <w:rFonts w:ascii="Times New Roman" w:eastAsia="ヒラギノ角ゴ Pro W3" w:hAnsi="Times New Roman"/>
          <w:color w:val="auto"/>
          <w:sz w:val="24"/>
        </w:rPr>
        <w:t>1979, 1981</w:t>
      </w:r>
      <w:proofErr w:type="gramEnd"/>
      <w:r w:rsidR="005558D4" w:rsidRPr="00C435BB">
        <w:rPr>
          <w:rFonts w:ascii="Times New Roman" w:eastAsia="ヒラギノ角ゴ Pro W3" w:hAnsi="Times New Roman"/>
          <w:color w:val="auto"/>
          <w:sz w:val="24"/>
        </w:rPr>
        <w:t xml:space="preserve">). </w:t>
      </w:r>
    </w:p>
    <w:p w14:paraId="455F3B43" w14:textId="77777777" w:rsidR="00290A3E" w:rsidRPr="000E18D4" w:rsidRDefault="00290A3E" w:rsidP="00DE595A">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firstLine="567"/>
        <w:jc w:val="both"/>
        <w:rPr>
          <w:rFonts w:ascii="Goudy Old Style" w:hAnsi="Goudy Old Style"/>
          <w:color w:val="auto"/>
          <w:sz w:val="20"/>
          <w:szCs w:val="20"/>
        </w:rPr>
      </w:pPr>
    </w:p>
    <w:p w14:paraId="74440403" w14:textId="7BC63262" w:rsidR="008F25A3" w:rsidRPr="000E18D4" w:rsidRDefault="008F25A3" w:rsidP="00481DBE">
      <w:pPr>
        <w:pStyle w:val="Corpo"/>
        <w:tabs>
          <w:tab w:val="left" w:pos="720"/>
          <w:tab w:val="left" w:pos="2552"/>
          <w:tab w:val="left" w:pos="2835"/>
          <w:tab w:val="left" w:pos="3543"/>
          <w:tab w:val="left" w:pos="4252"/>
          <w:tab w:val="left" w:pos="4961"/>
          <w:tab w:val="left" w:pos="5669"/>
          <w:tab w:val="left" w:pos="6378"/>
          <w:tab w:val="left" w:pos="7087"/>
          <w:tab w:val="left" w:pos="7795"/>
          <w:tab w:val="left" w:pos="8080"/>
          <w:tab w:val="left" w:pos="8504"/>
          <w:tab w:val="left" w:pos="9214"/>
          <w:tab w:val="left" w:pos="10080"/>
        </w:tabs>
        <w:spacing w:line="300" w:lineRule="auto"/>
        <w:ind w:left="1843" w:right="2266"/>
        <w:jc w:val="both"/>
        <w:rPr>
          <w:rFonts w:ascii="Goudy Old Style" w:hAnsi="Goudy Old Style" w:cs="Arial"/>
          <w:color w:val="auto"/>
          <w:sz w:val="20"/>
          <w:lang w:val="pt-BR"/>
        </w:rPr>
      </w:pPr>
      <w:r w:rsidRPr="000E18D4">
        <w:rPr>
          <w:rFonts w:ascii="Goudy Old Style" w:hAnsi="Goudy Old Style" w:cs="Arial"/>
          <w:b/>
          <w:color w:val="auto"/>
          <w:sz w:val="20"/>
          <w:lang w:val="pt-BR"/>
        </w:rPr>
        <w:t xml:space="preserve">Tabela </w:t>
      </w:r>
      <w:r w:rsidR="00A679F6">
        <w:rPr>
          <w:rFonts w:ascii="Goudy Old Style" w:hAnsi="Goudy Old Style" w:cs="Arial"/>
          <w:b/>
          <w:color w:val="auto"/>
          <w:sz w:val="20"/>
          <w:lang w:val="pt-BR"/>
        </w:rPr>
        <w:t>3</w:t>
      </w:r>
      <w:r w:rsidRPr="000E18D4">
        <w:rPr>
          <w:rFonts w:ascii="Goudy Old Style" w:hAnsi="Goudy Old Style" w:cs="Arial"/>
          <w:color w:val="auto"/>
          <w:sz w:val="20"/>
          <w:lang w:val="pt-BR"/>
        </w:rPr>
        <w:t xml:space="preserve">. </w:t>
      </w:r>
      <w:proofErr w:type="spellStart"/>
      <w:r w:rsidR="00DB1052" w:rsidRPr="000E18D4">
        <w:rPr>
          <w:rFonts w:ascii="Goudy Old Style" w:hAnsi="Goudy Old Style" w:cs="Arial"/>
          <w:color w:val="auto"/>
          <w:sz w:val="20"/>
          <w:lang w:val="pt-BR"/>
        </w:rPr>
        <w:t>E</w:t>
      </w:r>
      <w:r w:rsidRPr="000E18D4">
        <w:rPr>
          <w:rFonts w:ascii="Goudy Old Style" w:hAnsi="Goudy Old Style" w:cs="Arial"/>
          <w:color w:val="auto"/>
          <w:sz w:val="20"/>
          <w:lang w:val="pt-BR"/>
        </w:rPr>
        <w:t>stacionariedade</w:t>
      </w:r>
      <w:proofErr w:type="spellEnd"/>
      <w:r w:rsidRPr="000E18D4">
        <w:rPr>
          <w:rFonts w:ascii="Goudy Old Style" w:hAnsi="Goudy Old Style" w:cs="Arial"/>
          <w:color w:val="auto"/>
          <w:sz w:val="20"/>
          <w:lang w:val="pt-BR"/>
        </w:rPr>
        <w:t xml:space="preserve"> das reservas </w:t>
      </w:r>
      <w:r w:rsidRPr="000E18D4">
        <w:rPr>
          <w:rFonts w:ascii="Goudy Old Style" w:hAnsi="Goudy Old Style" w:cs="Arial"/>
          <w:color w:val="auto"/>
          <w:sz w:val="20"/>
          <w:vertAlign w:val="superscript"/>
          <w:lang w:val="pt-BR"/>
        </w:rPr>
        <w:t>a</w:t>
      </w:r>
    </w:p>
    <w:bookmarkStart w:id="15" w:name="_MON_1484477198"/>
    <w:bookmarkEnd w:id="15"/>
    <w:bookmarkStart w:id="16" w:name="_MON_1484477667"/>
    <w:bookmarkEnd w:id="16"/>
    <w:p w14:paraId="2090650B" w14:textId="36450664" w:rsidR="008F25A3" w:rsidRPr="000E18D4" w:rsidRDefault="00481DBE" w:rsidP="008F25A3">
      <w:pPr>
        <w:tabs>
          <w:tab w:val="left" w:pos="0"/>
          <w:tab w:val="left" w:pos="9214"/>
        </w:tabs>
        <w:spacing w:line="300" w:lineRule="auto"/>
        <w:jc w:val="center"/>
        <w:rPr>
          <w:color w:val="auto"/>
          <w:szCs w:val="20"/>
        </w:rPr>
      </w:pPr>
      <w:r>
        <w:rPr>
          <w:color w:val="auto"/>
          <w:szCs w:val="20"/>
        </w:rPr>
        <w:object w:dxaOrig="6730" w:dyaOrig="4182" w14:anchorId="05586CB3">
          <v:shape id="_x0000_i1027" type="#_x0000_t75" style="width:273.8pt;height:184.9pt" o:ole="">
            <v:imagedata r:id="rId20" o:title=""/>
          </v:shape>
          <o:OLEObject Type="Embed" ProgID="Excel.Sheet.12" ShapeID="_x0000_i1027" DrawAspect="Content" ObjectID="_1498930528" r:id="rId21"/>
        </w:object>
      </w:r>
    </w:p>
    <w:p w14:paraId="2A3F491C" w14:textId="77777777" w:rsidR="005C3E8A" w:rsidRDefault="005C3E8A" w:rsidP="00EF4B2F">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jc w:val="both"/>
        <w:rPr>
          <w:rFonts w:ascii="Goudy Old Style" w:hAnsi="Goudy Old Style"/>
          <w:color w:val="auto"/>
          <w:sz w:val="20"/>
          <w:szCs w:val="20"/>
          <w:lang w:val="pt-BR"/>
        </w:rPr>
      </w:pPr>
    </w:p>
    <w:p w14:paraId="360AC21D" w14:textId="77777777" w:rsidR="00EB4F91" w:rsidRPr="00C435BB" w:rsidRDefault="00EB4F91" w:rsidP="00C435BB">
      <w:pPr>
        <w:tabs>
          <w:tab w:val="left" w:pos="0"/>
          <w:tab w:val="left" w:pos="9214"/>
        </w:tabs>
        <w:ind w:firstLine="567"/>
        <w:jc w:val="both"/>
        <w:rPr>
          <w:rFonts w:ascii="Times New Roman" w:eastAsia="ヒラギノ角ゴ Pro W3" w:hAnsi="Times New Roman"/>
          <w:color w:val="auto"/>
          <w:sz w:val="24"/>
        </w:rPr>
      </w:pPr>
      <w:r w:rsidRPr="00C435BB">
        <w:rPr>
          <w:rFonts w:ascii="Times New Roman" w:eastAsia="ヒラギノ角ゴ Pro W3" w:hAnsi="Times New Roman"/>
          <w:color w:val="auto"/>
          <w:sz w:val="24"/>
        </w:rPr>
        <w:t xml:space="preserve">Mesmo em logaritmo, todas as séries temporais das reservas internacionais desse bloco de emergentes se mostram não estacionárias, resultado esse robusto </w:t>
      </w:r>
      <w:r w:rsidRPr="00C435BB">
        <w:rPr>
          <w:rFonts w:ascii="Times New Roman" w:hAnsi="Times New Roman"/>
          <w:color w:val="auto"/>
          <w:sz w:val="24"/>
        </w:rPr>
        <w:t xml:space="preserve">à mudança de técnica, uma vez que cada uma se mostra mais adequada em razão do poder do teste, da presença de </w:t>
      </w:r>
      <w:proofErr w:type="gramStart"/>
      <w:r w:rsidRPr="00C435BB">
        <w:rPr>
          <w:rFonts w:ascii="Times New Roman" w:hAnsi="Times New Roman"/>
          <w:color w:val="auto"/>
          <w:sz w:val="24"/>
        </w:rPr>
        <w:t>auto correlação</w:t>
      </w:r>
      <w:proofErr w:type="gramEnd"/>
      <w:r w:rsidRPr="00C435BB">
        <w:rPr>
          <w:rFonts w:ascii="Times New Roman" w:hAnsi="Times New Roman"/>
          <w:color w:val="auto"/>
          <w:sz w:val="24"/>
        </w:rPr>
        <w:t xml:space="preserve"> serial ou </w:t>
      </w:r>
      <w:proofErr w:type="spellStart"/>
      <w:r w:rsidRPr="00C435BB">
        <w:rPr>
          <w:rFonts w:ascii="Times New Roman" w:hAnsi="Times New Roman"/>
          <w:color w:val="auto"/>
          <w:sz w:val="24"/>
        </w:rPr>
        <w:t>heterocedasticidade</w:t>
      </w:r>
      <w:proofErr w:type="spellEnd"/>
      <w:r w:rsidRPr="00C435BB">
        <w:rPr>
          <w:rFonts w:ascii="Times New Roman" w:hAnsi="Times New Roman"/>
          <w:color w:val="auto"/>
          <w:sz w:val="24"/>
        </w:rPr>
        <w:t xml:space="preserve"> dos resíduos, além da sensibilidade ao tamanho da mostra. Em suma, os resultados persistem quando do uso: </w:t>
      </w:r>
      <w:r w:rsidRPr="00C435BB">
        <w:rPr>
          <w:rFonts w:ascii="Times New Roman" w:hAnsi="Times New Roman"/>
          <w:i/>
          <w:color w:val="auto"/>
          <w:sz w:val="24"/>
        </w:rPr>
        <w:t>i)</w:t>
      </w:r>
      <w:r w:rsidRPr="00C435BB">
        <w:rPr>
          <w:rFonts w:ascii="Times New Roman" w:hAnsi="Times New Roman"/>
          <w:color w:val="auto"/>
          <w:sz w:val="24"/>
        </w:rPr>
        <w:t xml:space="preserve"> d</w:t>
      </w:r>
      <w:r w:rsidRPr="00C435BB">
        <w:rPr>
          <w:rFonts w:ascii="Times New Roman" w:eastAsia="ヒラギノ角ゴ Pro W3" w:hAnsi="Times New Roman"/>
          <w:color w:val="auto"/>
          <w:sz w:val="24"/>
        </w:rPr>
        <w:t xml:space="preserve">o arcabouço </w:t>
      </w:r>
      <w:proofErr w:type="spellStart"/>
      <w:r w:rsidRPr="00C435BB">
        <w:rPr>
          <w:rFonts w:ascii="Times New Roman" w:eastAsia="ヒラギノ角ゴ Pro W3" w:hAnsi="Times New Roman"/>
          <w:color w:val="auto"/>
          <w:sz w:val="24"/>
        </w:rPr>
        <w:t>semi</w:t>
      </w:r>
      <w:proofErr w:type="spellEnd"/>
      <w:r w:rsidRPr="00C435BB">
        <w:rPr>
          <w:rFonts w:ascii="Times New Roman" w:eastAsia="ヒラギノ角ゴ Pro W3" w:hAnsi="Times New Roman"/>
          <w:color w:val="auto"/>
          <w:sz w:val="24"/>
        </w:rPr>
        <w:t xml:space="preserve"> paramétrico sugerido em Phillips &amp; </w:t>
      </w:r>
      <w:proofErr w:type="spellStart"/>
      <w:r w:rsidRPr="00C435BB">
        <w:rPr>
          <w:rFonts w:ascii="Times New Roman" w:eastAsia="ヒラギノ角ゴ Pro W3" w:hAnsi="Times New Roman"/>
          <w:color w:val="auto"/>
          <w:sz w:val="24"/>
        </w:rPr>
        <w:t>Perron</w:t>
      </w:r>
      <w:proofErr w:type="spellEnd"/>
      <w:r w:rsidRPr="00C435BB">
        <w:rPr>
          <w:rFonts w:ascii="Times New Roman" w:eastAsia="ヒラギノ角ゴ Pro W3" w:hAnsi="Times New Roman"/>
          <w:color w:val="auto"/>
          <w:sz w:val="24"/>
        </w:rPr>
        <w:t xml:space="preserve"> (1988), </w:t>
      </w:r>
      <w:proofErr w:type="spellStart"/>
      <w:proofErr w:type="gramStart"/>
      <w:r w:rsidRPr="00C435BB">
        <w:rPr>
          <w:rFonts w:ascii="Times New Roman" w:eastAsia="ヒラギノ角ゴ Pro W3" w:hAnsi="Times New Roman"/>
          <w:i/>
          <w:color w:val="auto"/>
          <w:sz w:val="24"/>
        </w:rPr>
        <w:t>ii</w:t>
      </w:r>
      <w:proofErr w:type="spellEnd"/>
      <w:proofErr w:type="gramEnd"/>
      <w:r w:rsidRPr="00C435BB">
        <w:rPr>
          <w:rFonts w:ascii="Times New Roman" w:eastAsia="ヒラギノ角ゴ Pro W3" w:hAnsi="Times New Roman"/>
          <w:i/>
          <w:color w:val="auto"/>
          <w:sz w:val="24"/>
        </w:rPr>
        <w:t>)</w:t>
      </w:r>
      <w:r w:rsidRPr="00C435BB">
        <w:rPr>
          <w:rFonts w:ascii="Times New Roman" w:eastAsia="ヒラギノ角ゴ Pro W3" w:hAnsi="Times New Roman"/>
          <w:color w:val="auto"/>
          <w:sz w:val="24"/>
        </w:rPr>
        <w:t xml:space="preserve"> do teste KPSS proposto em </w:t>
      </w:r>
      <w:proofErr w:type="spellStart"/>
      <w:r w:rsidRPr="00C435BB">
        <w:rPr>
          <w:rFonts w:ascii="Times New Roman" w:eastAsia="ヒラギノ角ゴ Pro W3" w:hAnsi="Times New Roman"/>
          <w:color w:val="auto"/>
          <w:sz w:val="24"/>
        </w:rPr>
        <w:t>Kwiatkowski</w:t>
      </w:r>
      <w:proofErr w:type="spellEnd"/>
      <w:r w:rsidRPr="00C435BB">
        <w:rPr>
          <w:rFonts w:ascii="Times New Roman" w:eastAsia="ヒラギノ角ゴ Pro W3" w:hAnsi="Times New Roman"/>
          <w:color w:val="auto"/>
          <w:sz w:val="24"/>
        </w:rPr>
        <w:t xml:space="preserve">, Phillips, Schmidt &amp; </w:t>
      </w:r>
      <w:proofErr w:type="spellStart"/>
      <w:r w:rsidRPr="00C435BB">
        <w:rPr>
          <w:rFonts w:ascii="Times New Roman" w:eastAsia="ヒラギノ角ゴ Pro W3" w:hAnsi="Times New Roman"/>
          <w:color w:val="auto"/>
          <w:sz w:val="24"/>
        </w:rPr>
        <w:t>Shin</w:t>
      </w:r>
      <w:proofErr w:type="spellEnd"/>
      <w:r w:rsidRPr="00C435BB">
        <w:rPr>
          <w:rFonts w:ascii="Times New Roman" w:eastAsia="ヒラギノ角ゴ Pro W3" w:hAnsi="Times New Roman"/>
          <w:color w:val="auto"/>
          <w:sz w:val="24"/>
        </w:rPr>
        <w:t xml:space="preserve"> (1992); </w:t>
      </w:r>
      <w:proofErr w:type="spellStart"/>
      <w:r w:rsidRPr="00C435BB">
        <w:rPr>
          <w:rFonts w:ascii="Times New Roman" w:eastAsia="ヒラギノ角ゴ Pro W3" w:hAnsi="Times New Roman"/>
          <w:i/>
          <w:color w:val="auto"/>
          <w:sz w:val="24"/>
        </w:rPr>
        <w:t>iii</w:t>
      </w:r>
      <w:proofErr w:type="spellEnd"/>
      <w:r w:rsidRPr="00C435BB">
        <w:rPr>
          <w:rFonts w:ascii="Times New Roman" w:eastAsia="ヒラギノ角ゴ Pro W3" w:hAnsi="Times New Roman"/>
          <w:i/>
          <w:color w:val="auto"/>
          <w:sz w:val="24"/>
        </w:rPr>
        <w:t>)</w:t>
      </w:r>
      <w:r w:rsidRPr="00C435BB">
        <w:rPr>
          <w:rFonts w:ascii="Times New Roman" w:eastAsia="ヒラギノ角ゴ Pro W3" w:hAnsi="Times New Roman"/>
          <w:color w:val="auto"/>
          <w:sz w:val="24"/>
        </w:rPr>
        <w:t xml:space="preserve"> do método desenvolvido em Elliot, </w:t>
      </w:r>
      <w:proofErr w:type="spellStart"/>
      <w:r w:rsidRPr="00C435BB">
        <w:rPr>
          <w:rFonts w:ascii="Times New Roman" w:eastAsia="ヒラギノ角ゴ Pro W3" w:hAnsi="Times New Roman"/>
          <w:color w:val="auto"/>
          <w:sz w:val="24"/>
        </w:rPr>
        <w:t>Rothemberg</w:t>
      </w:r>
      <w:proofErr w:type="spellEnd"/>
      <w:r w:rsidRPr="00C435BB">
        <w:rPr>
          <w:rFonts w:ascii="Times New Roman" w:eastAsia="ヒラギノ角ゴ Pro W3" w:hAnsi="Times New Roman"/>
          <w:color w:val="auto"/>
          <w:sz w:val="24"/>
        </w:rPr>
        <w:t xml:space="preserve"> &amp; Stock (1996); e </w:t>
      </w:r>
      <w:proofErr w:type="spellStart"/>
      <w:r w:rsidRPr="00C435BB">
        <w:rPr>
          <w:rFonts w:ascii="Times New Roman" w:eastAsia="ヒラギノ角ゴ Pro W3" w:hAnsi="Times New Roman"/>
          <w:color w:val="auto"/>
          <w:sz w:val="24"/>
        </w:rPr>
        <w:t>i</w:t>
      </w:r>
      <w:r w:rsidRPr="00C435BB">
        <w:rPr>
          <w:rFonts w:ascii="Times New Roman" w:eastAsia="ヒラギノ角ゴ Pro W3" w:hAnsi="Times New Roman"/>
          <w:i/>
          <w:color w:val="auto"/>
          <w:sz w:val="24"/>
        </w:rPr>
        <w:t>v</w:t>
      </w:r>
      <w:proofErr w:type="spellEnd"/>
      <w:r w:rsidRPr="00C435BB">
        <w:rPr>
          <w:rFonts w:ascii="Times New Roman" w:eastAsia="ヒラギノ角ゴ Pro W3" w:hAnsi="Times New Roman"/>
          <w:i/>
          <w:color w:val="auto"/>
          <w:sz w:val="24"/>
        </w:rPr>
        <w:t>)</w:t>
      </w:r>
      <w:r w:rsidRPr="00C435BB">
        <w:rPr>
          <w:rFonts w:ascii="Times New Roman" w:eastAsia="ヒラギノ角ゴ Pro W3" w:hAnsi="Times New Roman"/>
          <w:color w:val="auto"/>
          <w:sz w:val="24"/>
        </w:rPr>
        <w:t xml:space="preserve"> do teste proposto em </w:t>
      </w:r>
      <w:proofErr w:type="spellStart"/>
      <w:r w:rsidRPr="00C435BB">
        <w:rPr>
          <w:rFonts w:ascii="Times New Roman" w:eastAsia="ヒラギノ角ゴ Pro W3" w:hAnsi="Times New Roman"/>
          <w:color w:val="auto"/>
          <w:sz w:val="24"/>
        </w:rPr>
        <w:t>Perron</w:t>
      </w:r>
      <w:proofErr w:type="spellEnd"/>
      <w:r w:rsidRPr="00C435BB">
        <w:rPr>
          <w:rFonts w:ascii="Times New Roman" w:eastAsia="ヒラギノ角ゴ Pro W3" w:hAnsi="Times New Roman"/>
          <w:color w:val="auto"/>
          <w:sz w:val="24"/>
        </w:rPr>
        <w:t xml:space="preserve"> &amp; </w:t>
      </w:r>
      <w:proofErr w:type="spellStart"/>
      <w:r w:rsidRPr="00C435BB">
        <w:rPr>
          <w:rFonts w:ascii="Times New Roman" w:eastAsia="ヒラギノ角ゴ Pro W3" w:hAnsi="Times New Roman"/>
          <w:color w:val="auto"/>
          <w:sz w:val="24"/>
        </w:rPr>
        <w:t>Ng</w:t>
      </w:r>
      <w:proofErr w:type="spellEnd"/>
      <w:r w:rsidRPr="00C435BB">
        <w:rPr>
          <w:rFonts w:ascii="Times New Roman" w:eastAsia="ヒラギノ角ゴ Pro W3" w:hAnsi="Times New Roman"/>
          <w:color w:val="auto"/>
          <w:sz w:val="24"/>
        </w:rPr>
        <w:t xml:space="preserve"> (1996).</w:t>
      </w:r>
    </w:p>
    <w:p w14:paraId="070FDFBD" w14:textId="04324096" w:rsidR="00EB4F91" w:rsidRPr="00C435BB" w:rsidRDefault="00EB4F91" w:rsidP="00C435BB">
      <w:pPr>
        <w:tabs>
          <w:tab w:val="left" w:pos="0"/>
          <w:tab w:val="left" w:pos="9214"/>
        </w:tabs>
        <w:ind w:firstLine="567"/>
        <w:jc w:val="both"/>
        <w:rPr>
          <w:rFonts w:ascii="Times New Roman" w:hAnsi="Times New Roman"/>
          <w:color w:val="auto"/>
          <w:sz w:val="24"/>
        </w:rPr>
      </w:pPr>
      <w:r w:rsidRPr="00C435BB">
        <w:rPr>
          <w:rFonts w:ascii="Times New Roman" w:hAnsi="Times New Roman"/>
          <w:color w:val="auto"/>
          <w:sz w:val="24"/>
        </w:rPr>
        <w:t xml:space="preserve">Assim, como uma condição básica para aplicação do Método de Vetores Auto Regressivos (VAR) é que a série temporal estudada seja estacionária, procede-se à estimação do arcabouço econométrico vetorial de correção de erros (VEC), com a realização do teste de </w:t>
      </w:r>
      <w:proofErr w:type="spellStart"/>
      <w:r w:rsidRPr="00C435BB">
        <w:rPr>
          <w:rFonts w:ascii="Times New Roman" w:hAnsi="Times New Roman"/>
          <w:bCs/>
          <w:color w:val="auto"/>
          <w:sz w:val="24"/>
        </w:rPr>
        <w:t>cointegração</w:t>
      </w:r>
      <w:proofErr w:type="spellEnd"/>
      <w:r w:rsidRPr="00C435BB">
        <w:rPr>
          <w:rFonts w:ascii="Times New Roman" w:hAnsi="Times New Roman"/>
          <w:bCs/>
          <w:color w:val="auto"/>
          <w:sz w:val="24"/>
        </w:rPr>
        <w:t xml:space="preserve"> multivariada baseada em </w:t>
      </w:r>
      <w:proofErr w:type="spellStart"/>
      <w:r w:rsidRPr="00C435BB">
        <w:rPr>
          <w:rFonts w:ascii="Times New Roman" w:hAnsi="Times New Roman"/>
          <w:bCs/>
          <w:color w:val="auto"/>
          <w:sz w:val="24"/>
        </w:rPr>
        <w:t>Johansen</w:t>
      </w:r>
      <w:proofErr w:type="spellEnd"/>
      <w:r w:rsidRPr="00C435BB">
        <w:rPr>
          <w:rFonts w:ascii="Times New Roman" w:hAnsi="Times New Roman"/>
          <w:bCs/>
          <w:color w:val="auto"/>
          <w:sz w:val="24"/>
        </w:rPr>
        <w:t xml:space="preserve"> </w:t>
      </w:r>
      <w:proofErr w:type="gramStart"/>
      <w:r w:rsidRPr="00C435BB">
        <w:rPr>
          <w:rFonts w:ascii="Times New Roman" w:hAnsi="Times New Roman"/>
          <w:bCs/>
          <w:i/>
          <w:color w:val="auto"/>
          <w:sz w:val="24"/>
        </w:rPr>
        <w:t>et</w:t>
      </w:r>
      <w:proofErr w:type="gramEnd"/>
      <w:r w:rsidRPr="00C435BB">
        <w:rPr>
          <w:rFonts w:ascii="Times New Roman" w:hAnsi="Times New Roman"/>
          <w:bCs/>
          <w:i/>
          <w:color w:val="auto"/>
          <w:sz w:val="24"/>
        </w:rPr>
        <w:t xml:space="preserve"> al</w:t>
      </w:r>
      <w:r w:rsidRPr="00C435BB">
        <w:rPr>
          <w:rFonts w:ascii="Times New Roman" w:hAnsi="Times New Roman"/>
          <w:bCs/>
          <w:color w:val="auto"/>
          <w:sz w:val="24"/>
        </w:rPr>
        <w:t>. (2000)</w:t>
      </w:r>
      <w:r w:rsidRPr="00C435BB">
        <w:rPr>
          <w:rFonts w:ascii="Times New Roman" w:hAnsi="Times New Roman"/>
          <w:color w:val="auto"/>
          <w:sz w:val="24"/>
        </w:rPr>
        <w:t xml:space="preserve">, visando inferir se as séries são </w:t>
      </w:r>
      <w:proofErr w:type="spellStart"/>
      <w:r w:rsidRPr="00C435BB">
        <w:rPr>
          <w:rFonts w:ascii="Times New Roman" w:hAnsi="Times New Roman"/>
          <w:color w:val="auto"/>
          <w:sz w:val="24"/>
        </w:rPr>
        <w:t>cointegradas</w:t>
      </w:r>
      <w:proofErr w:type="spellEnd"/>
      <w:r w:rsidRPr="00C435BB">
        <w:rPr>
          <w:rFonts w:ascii="Times New Roman" w:hAnsi="Times New Roman"/>
          <w:color w:val="auto"/>
          <w:sz w:val="24"/>
        </w:rPr>
        <w:t xml:space="preserve">. De acordo com o teste do </w:t>
      </w:r>
      <w:r w:rsidR="001E670F" w:rsidRPr="00C435BB">
        <w:rPr>
          <w:rFonts w:ascii="Times New Roman" w:hAnsi="Times New Roman"/>
          <w:color w:val="auto"/>
          <w:sz w:val="24"/>
        </w:rPr>
        <w:t xml:space="preserve">autovalor, não se rejeita somente a hipótese de dois vetores </w:t>
      </w:r>
      <w:proofErr w:type="spellStart"/>
      <w:r w:rsidR="001E670F" w:rsidRPr="00C435BB">
        <w:rPr>
          <w:rFonts w:ascii="Times New Roman" w:hAnsi="Times New Roman"/>
          <w:color w:val="auto"/>
          <w:sz w:val="24"/>
        </w:rPr>
        <w:t>cointegrantes</w:t>
      </w:r>
      <w:proofErr w:type="spellEnd"/>
      <w:r w:rsidR="001E670F" w:rsidRPr="00C435BB">
        <w:rPr>
          <w:rFonts w:ascii="Times New Roman" w:hAnsi="Times New Roman"/>
          <w:color w:val="auto"/>
          <w:sz w:val="24"/>
        </w:rPr>
        <w:t xml:space="preserve"> nas séries de reservas em log, </w:t>
      </w:r>
      <w:r w:rsidRPr="00C435BB">
        <w:rPr>
          <w:rFonts w:ascii="Times New Roman" w:hAnsi="Times New Roman"/>
          <w:color w:val="auto"/>
          <w:sz w:val="24"/>
        </w:rPr>
        <w:t>que sinaliza a existência de relações de longo prazo entre as políticas de proteção via gestão de reservas nos BRIC, um resultado esperado tendo em vista a evidência prévia de integração financeira dos respectivos mercados financeiros. Em suma, os volumes de reservas dos BRIC estabelecem entre si uma relação de equilíbrio financeiro de longo prazo baseada em tendências estocásticas comuns.</w:t>
      </w:r>
    </w:p>
    <w:p w14:paraId="16E46EA5" w14:textId="1D26AD47" w:rsidR="001E670F" w:rsidRPr="00C435BB" w:rsidRDefault="001E670F" w:rsidP="00C435BB">
      <w:pPr>
        <w:tabs>
          <w:tab w:val="left" w:pos="0"/>
          <w:tab w:val="left" w:pos="9214"/>
        </w:tabs>
        <w:ind w:firstLine="567"/>
        <w:jc w:val="both"/>
        <w:rPr>
          <w:rFonts w:ascii="Times New Roman" w:hAnsi="Times New Roman"/>
          <w:color w:val="auto"/>
          <w:sz w:val="24"/>
        </w:rPr>
      </w:pPr>
      <w:r w:rsidRPr="00C435BB">
        <w:rPr>
          <w:rFonts w:ascii="Times New Roman" w:hAnsi="Times New Roman"/>
          <w:color w:val="auto"/>
          <w:sz w:val="24"/>
        </w:rPr>
        <w:t xml:space="preserve">Com exceção da série de volatilidade russa, todas as demais dos BRIC, assim como as séries dos spreads se são estacionárias, segundo o mesmo teste de </w:t>
      </w:r>
      <w:proofErr w:type="spellStart"/>
      <w:r w:rsidRPr="00C435BB">
        <w:rPr>
          <w:rFonts w:ascii="Times New Roman" w:hAnsi="Times New Roman"/>
          <w:color w:val="auto"/>
          <w:sz w:val="24"/>
        </w:rPr>
        <w:t>estacionariedade</w:t>
      </w:r>
      <w:proofErr w:type="spellEnd"/>
      <w:r w:rsidRPr="00C435BB">
        <w:rPr>
          <w:rFonts w:ascii="Times New Roman" w:hAnsi="Times New Roman"/>
          <w:color w:val="auto"/>
          <w:sz w:val="24"/>
        </w:rPr>
        <w:t xml:space="preserve"> de ADF aqui </w:t>
      </w:r>
      <w:proofErr w:type="gramStart"/>
      <w:r w:rsidRPr="00C435BB">
        <w:rPr>
          <w:rFonts w:ascii="Times New Roman" w:hAnsi="Times New Roman"/>
          <w:color w:val="auto"/>
          <w:sz w:val="24"/>
        </w:rPr>
        <w:t>implementado</w:t>
      </w:r>
      <w:proofErr w:type="gramEnd"/>
      <w:r w:rsidRPr="00C435BB">
        <w:rPr>
          <w:rFonts w:ascii="Times New Roman" w:hAnsi="Times New Roman"/>
          <w:color w:val="auto"/>
          <w:sz w:val="24"/>
        </w:rPr>
        <w:t xml:space="preserve">, com a mesma especificação em termos de intercepto e tendência. A razão da exceção russa se deve a uma quebra identificada, a qual uma vez incorporada endogenamente ao teste de </w:t>
      </w:r>
      <w:proofErr w:type="spellStart"/>
      <w:r w:rsidRPr="00C435BB">
        <w:rPr>
          <w:rFonts w:ascii="Times New Roman" w:hAnsi="Times New Roman"/>
          <w:color w:val="auto"/>
          <w:sz w:val="24"/>
        </w:rPr>
        <w:t>estacionariedade</w:t>
      </w:r>
      <w:proofErr w:type="spellEnd"/>
      <w:proofErr w:type="gramStart"/>
      <w:r w:rsidRPr="00C435BB">
        <w:rPr>
          <w:rFonts w:ascii="Times New Roman" w:hAnsi="Times New Roman"/>
          <w:color w:val="auto"/>
          <w:sz w:val="24"/>
        </w:rPr>
        <w:t>, permite</w:t>
      </w:r>
      <w:proofErr w:type="gramEnd"/>
      <w:r w:rsidRPr="00C435BB">
        <w:rPr>
          <w:rFonts w:ascii="Times New Roman" w:hAnsi="Times New Roman"/>
          <w:color w:val="auto"/>
          <w:sz w:val="24"/>
        </w:rPr>
        <w:t xml:space="preserve"> inferir que a série é estacionária.</w:t>
      </w:r>
    </w:p>
    <w:p w14:paraId="1B86CFA5" w14:textId="77777777" w:rsidR="00EB4F91" w:rsidRPr="00C435BB" w:rsidRDefault="00EB4F91" w:rsidP="00C435BB">
      <w:pPr>
        <w:tabs>
          <w:tab w:val="left" w:pos="0"/>
          <w:tab w:val="left" w:pos="9214"/>
        </w:tabs>
        <w:ind w:firstLine="567"/>
        <w:jc w:val="both"/>
        <w:rPr>
          <w:rFonts w:ascii="Times New Roman" w:hAnsi="Times New Roman"/>
          <w:color w:val="auto"/>
          <w:sz w:val="24"/>
        </w:rPr>
      </w:pPr>
    </w:p>
    <w:p w14:paraId="2746746A" w14:textId="5C0A1E25" w:rsidR="00E66FCC" w:rsidRPr="00C435BB" w:rsidRDefault="00E66FCC" w:rsidP="00C435BB">
      <w:pPr>
        <w:rPr>
          <w:rFonts w:ascii="Times New Roman" w:hAnsi="Times New Roman"/>
          <w:i/>
          <w:color w:val="auto"/>
          <w:sz w:val="24"/>
        </w:rPr>
      </w:pPr>
      <w:r w:rsidRPr="00C435BB">
        <w:rPr>
          <w:rFonts w:ascii="Times New Roman" w:hAnsi="Times New Roman"/>
          <w:i/>
          <w:color w:val="auto"/>
          <w:sz w:val="24"/>
        </w:rPr>
        <w:t>4.</w:t>
      </w:r>
      <w:r w:rsidR="001F28C2" w:rsidRPr="00C435BB">
        <w:rPr>
          <w:rFonts w:ascii="Times New Roman" w:hAnsi="Times New Roman"/>
          <w:i/>
          <w:color w:val="auto"/>
          <w:sz w:val="24"/>
        </w:rPr>
        <w:t>3</w:t>
      </w:r>
      <w:r w:rsidRPr="00C435BB">
        <w:rPr>
          <w:rFonts w:ascii="Times New Roman" w:hAnsi="Times New Roman"/>
          <w:i/>
          <w:color w:val="auto"/>
          <w:sz w:val="24"/>
        </w:rPr>
        <w:t>. Resultados da estimação do VEC</w:t>
      </w:r>
    </w:p>
    <w:p w14:paraId="54FCE25A" w14:textId="58B4B029" w:rsidR="00FC5380" w:rsidRPr="00C435BB" w:rsidRDefault="00787934" w:rsidP="00C435BB">
      <w:pPr>
        <w:ind w:firstLine="567"/>
        <w:jc w:val="both"/>
        <w:rPr>
          <w:rFonts w:ascii="Times New Roman" w:hAnsi="Times New Roman"/>
          <w:color w:val="auto"/>
          <w:sz w:val="24"/>
        </w:rPr>
      </w:pPr>
      <w:r w:rsidRPr="00C435BB">
        <w:rPr>
          <w:rFonts w:ascii="Times New Roman" w:hAnsi="Times New Roman"/>
          <w:color w:val="auto"/>
          <w:sz w:val="24"/>
        </w:rPr>
        <w:t xml:space="preserve">A estimação do sistema de equações </w:t>
      </w:r>
      <w:r w:rsidR="00FC5380" w:rsidRPr="00C435BB">
        <w:rPr>
          <w:rFonts w:ascii="Times New Roman" w:hAnsi="Times New Roman"/>
          <w:color w:val="auto"/>
          <w:sz w:val="24"/>
        </w:rPr>
        <w:t>que compõe a modelagem</w:t>
      </w:r>
      <w:r w:rsidRPr="00C435BB">
        <w:rPr>
          <w:rFonts w:ascii="Times New Roman" w:hAnsi="Times New Roman"/>
          <w:color w:val="auto"/>
          <w:sz w:val="24"/>
        </w:rPr>
        <w:t xml:space="preserve"> </w:t>
      </w:r>
      <w:r w:rsidR="00FC5380" w:rsidRPr="00C435BB">
        <w:rPr>
          <w:rFonts w:ascii="Times New Roman" w:hAnsi="Times New Roman"/>
          <w:color w:val="auto"/>
          <w:sz w:val="24"/>
        </w:rPr>
        <w:t>d</w:t>
      </w:r>
      <w:r w:rsidRPr="00C435BB">
        <w:rPr>
          <w:rFonts w:ascii="Times New Roman" w:hAnsi="Times New Roman"/>
          <w:color w:val="auto"/>
          <w:sz w:val="24"/>
        </w:rPr>
        <w:t>a evolução mensal de 1997 a 2013 das reservas em US$ dos BRIC via VEC</w:t>
      </w:r>
      <w:r w:rsidR="003E246D" w:rsidRPr="00C435BB">
        <w:rPr>
          <w:rFonts w:ascii="Times New Roman" w:hAnsi="Times New Roman"/>
          <w:color w:val="auto"/>
          <w:sz w:val="24"/>
        </w:rPr>
        <w:t xml:space="preserve"> restrito</w:t>
      </w:r>
      <w:r w:rsidRPr="00C435BB">
        <w:rPr>
          <w:rFonts w:ascii="Times New Roman" w:hAnsi="Times New Roman"/>
          <w:color w:val="auto"/>
          <w:sz w:val="24"/>
        </w:rPr>
        <w:t xml:space="preserve">, </w:t>
      </w:r>
      <w:r w:rsidR="003E246D" w:rsidRPr="00C435BB">
        <w:rPr>
          <w:rFonts w:ascii="Times New Roman" w:hAnsi="Times New Roman"/>
          <w:color w:val="auto"/>
          <w:sz w:val="24"/>
        </w:rPr>
        <w:t xml:space="preserve">se baseando na premissa de </w:t>
      </w:r>
      <w:proofErr w:type="spellStart"/>
      <w:r w:rsidR="003E246D" w:rsidRPr="00C435BB">
        <w:rPr>
          <w:rFonts w:ascii="Times New Roman" w:hAnsi="Times New Roman"/>
          <w:color w:val="auto"/>
          <w:sz w:val="24"/>
        </w:rPr>
        <w:t>exogeneidade</w:t>
      </w:r>
      <w:proofErr w:type="spellEnd"/>
      <w:r w:rsidR="003E246D" w:rsidRPr="00C435BB">
        <w:rPr>
          <w:rFonts w:ascii="Times New Roman" w:hAnsi="Times New Roman"/>
          <w:color w:val="auto"/>
          <w:sz w:val="24"/>
        </w:rPr>
        <w:t xml:space="preserve"> das variáveis explicativas do modelo de </w:t>
      </w:r>
      <w:r w:rsidR="003E246D" w:rsidRPr="00C435BB">
        <w:rPr>
          <w:rFonts w:ascii="Times New Roman" w:hAnsi="Times New Roman"/>
          <w:i/>
          <w:color w:val="auto"/>
          <w:sz w:val="24"/>
        </w:rPr>
        <w:t>buffer-stock</w:t>
      </w:r>
      <w:r w:rsidR="003E246D" w:rsidRPr="00C435BB">
        <w:rPr>
          <w:rFonts w:ascii="Times New Roman" w:hAnsi="Times New Roman"/>
          <w:color w:val="auto"/>
          <w:sz w:val="24"/>
        </w:rPr>
        <w:t xml:space="preserve">, as quais se mostram estacionárias e </w:t>
      </w:r>
      <w:r w:rsidRPr="00C435BB">
        <w:rPr>
          <w:rFonts w:ascii="Times New Roman" w:hAnsi="Times New Roman"/>
          <w:color w:val="auto"/>
          <w:sz w:val="24"/>
        </w:rPr>
        <w:t xml:space="preserve">levando em consideração a quantidade de vetores </w:t>
      </w:r>
      <w:proofErr w:type="spellStart"/>
      <w:r w:rsidRPr="00C435BB">
        <w:rPr>
          <w:rFonts w:ascii="Times New Roman" w:hAnsi="Times New Roman"/>
          <w:color w:val="auto"/>
          <w:sz w:val="24"/>
        </w:rPr>
        <w:t>cointegrantes</w:t>
      </w:r>
      <w:proofErr w:type="spellEnd"/>
      <w:r w:rsidRPr="00C435BB">
        <w:rPr>
          <w:rFonts w:ascii="Times New Roman" w:hAnsi="Times New Roman"/>
          <w:color w:val="auto"/>
          <w:sz w:val="24"/>
        </w:rPr>
        <w:t xml:space="preserve"> identificada nos testes já descritos, sugere via critério de informação </w:t>
      </w:r>
      <w:r w:rsidRPr="00C435BB">
        <w:rPr>
          <w:rFonts w:ascii="Times New Roman" w:hAnsi="Times New Roman"/>
          <w:color w:val="auto"/>
          <w:sz w:val="24"/>
        </w:rPr>
        <w:lastRenderedPageBreak/>
        <w:t xml:space="preserve">que a quantidade adequada de defasagens seja nula, ou seja, as variações passadas </w:t>
      </w:r>
      <w:r w:rsidR="00FC5380" w:rsidRPr="00C435BB">
        <w:rPr>
          <w:rFonts w:ascii="Times New Roman" w:hAnsi="Times New Roman"/>
          <w:color w:val="auto"/>
          <w:sz w:val="24"/>
        </w:rPr>
        <w:t xml:space="preserve">nos níveis de reservas </w:t>
      </w:r>
      <w:r w:rsidRPr="00C435BB">
        <w:rPr>
          <w:rFonts w:ascii="Times New Roman" w:hAnsi="Times New Roman"/>
          <w:color w:val="auto"/>
          <w:sz w:val="24"/>
        </w:rPr>
        <w:t xml:space="preserve">não parecem ser relevantes nas variações futuras, nem próprias, nem </w:t>
      </w:r>
      <w:proofErr w:type="spellStart"/>
      <w:r w:rsidRPr="00C435BB">
        <w:rPr>
          <w:rFonts w:ascii="Times New Roman" w:hAnsi="Times New Roman"/>
          <w:color w:val="auto"/>
          <w:sz w:val="24"/>
        </w:rPr>
        <w:t>intrabloco</w:t>
      </w:r>
      <w:proofErr w:type="spellEnd"/>
      <w:r w:rsidRPr="00C435BB">
        <w:rPr>
          <w:rFonts w:ascii="Times New Roman" w:hAnsi="Times New Roman"/>
          <w:color w:val="auto"/>
          <w:sz w:val="24"/>
        </w:rPr>
        <w:t>.</w:t>
      </w:r>
      <w:r w:rsidR="00FC5380" w:rsidRPr="00C435BB">
        <w:rPr>
          <w:rFonts w:ascii="Times New Roman" w:hAnsi="Times New Roman"/>
          <w:color w:val="auto"/>
          <w:sz w:val="24"/>
        </w:rPr>
        <w:t xml:space="preserve"> </w:t>
      </w:r>
      <w:r w:rsidRPr="00C435BB">
        <w:rPr>
          <w:rFonts w:ascii="Times New Roman" w:hAnsi="Times New Roman"/>
          <w:color w:val="auto"/>
          <w:sz w:val="24"/>
        </w:rPr>
        <w:t xml:space="preserve">Os resultados </w:t>
      </w:r>
      <w:r w:rsidR="00FC5380" w:rsidRPr="00C435BB">
        <w:rPr>
          <w:rFonts w:ascii="Times New Roman" w:hAnsi="Times New Roman"/>
          <w:color w:val="auto"/>
          <w:sz w:val="24"/>
        </w:rPr>
        <w:t xml:space="preserve">desta estimação </w:t>
      </w:r>
      <w:r w:rsidRPr="00C435BB">
        <w:rPr>
          <w:rFonts w:ascii="Times New Roman" w:hAnsi="Times New Roman"/>
          <w:color w:val="auto"/>
          <w:sz w:val="24"/>
        </w:rPr>
        <w:t xml:space="preserve">estão reportados na Tabela </w:t>
      </w:r>
      <w:r w:rsidR="00A679F6" w:rsidRPr="00C435BB">
        <w:rPr>
          <w:rFonts w:ascii="Times New Roman" w:hAnsi="Times New Roman"/>
          <w:color w:val="auto"/>
          <w:sz w:val="24"/>
        </w:rPr>
        <w:t>4</w:t>
      </w:r>
      <w:r w:rsidRPr="00C435BB">
        <w:rPr>
          <w:rFonts w:ascii="Times New Roman" w:hAnsi="Times New Roman"/>
          <w:color w:val="auto"/>
          <w:sz w:val="24"/>
        </w:rPr>
        <w:t xml:space="preserve">. </w:t>
      </w:r>
    </w:p>
    <w:p w14:paraId="5C0C6FF7" w14:textId="77777777" w:rsidR="00683DFE" w:rsidRPr="000E18D4" w:rsidRDefault="00683DFE" w:rsidP="00787934">
      <w:pPr>
        <w:spacing w:line="300" w:lineRule="auto"/>
        <w:ind w:firstLine="567"/>
        <w:jc w:val="both"/>
        <w:rPr>
          <w:color w:val="auto"/>
          <w:szCs w:val="20"/>
        </w:rPr>
      </w:pPr>
    </w:p>
    <w:p w14:paraId="1594AFD3" w14:textId="2223964F" w:rsidR="00BD0CF7" w:rsidRPr="000E18D4" w:rsidRDefault="00BD0CF7" w:rsidP="00F20613">
      <w:pPr>
        <w:tabs>
          <w:tab w:val="left" w:pos="7920"/>
          <w:tab w:val="left" w:pos="8040"/>
          <w:tab w:val="left" w:pos="9214"/>
        </w:tabs>
        <w:spacing w:line="300" w:lineRule="auto"/>
        <w:ind w:left="1134" w:right="1273"/>
        <w:jc w:val="both"/>
        <w:rPr>
          <w:color w:val="auto"/>
          <w:szCs w:val="20"/>
        </w:rPr>
      </w:pPr>
      <w:r w:rsidRPr="000E18D4">
        <w:rPr>
          <w:b/>
          <w:color w:val="auto"/>
          <w:szCs w:val="20"/>
        </w:rPr>
        <w:t xml:space="preserve">Tabela </w:t>
      </w:r>
      <w:r w:rsidR="00A679F6">
        <w:rPr>
          <w:b/>
          <w:color w:val="auto"/>
          <w:szCs w:val="20"/>
        </w:rPr>
        <w:t>4</w:t>
      </w:r>
      <w:r w:rsidRPr="000E18D4">
        <w:rPr>
          <w:b/>
          <w:color w:val="auto"/>
          <w:szCs w:val="20"/>
        </w:rPr>
        <w:t>.</w:t>
      </w:r>
      <w:r w:rsidRPr="000E18D4">
        <w:rPr>
          <w:color w:val="auto"/>
          <w:szCs w:val="20"/>
        </w:rPr>
        <w:t xml:space="preserve"> Estimação do modelo de correção de erros (VEC) para as reservas internacionais dos BRIC </w:t>
      </w:r>
      <w:r w:rsidRPr="000E18D4">
        <w:rPr>
          <w:color w:val="auto"/>
          <w:szCs w:val="20"/>
          <w:vertAlign w:val="superscript"/>
        </w:rPr>
        <w:t xml:space="preserve">a, b, </w:t>
      </w:r>
      <w:proofErr w:type="gramStart"/>
      <w:r w:rsidRPr="000E18D4">
        <w:rPr>
          <w:color w:val="auto"/>
          <w:szCs w:val="20"/>
          <w:vertAlign w:val="superscript"/>
        </w:rPr>
        <w:t>c</w:t>
      </w:r>
      <w:proofErr w:type="gramEnd"/>
    </w:p>
    <w:bookmarkStart w:id="17" w:name="_MON_1457943625"/>
    <w:bookmarkEnd w:id="17"/>
    <w:p w14:paraId="0429E4E8" w14:textId="4655D9FE" w:rsidR="00BD0CF7" w:rsidRPr="000E18D4" w:rsidRDefault="00DE595A" w:rsidP="00BD0CF7">
      <w:pPr>
        <w:tabs>
          <w:tab w:val="left" w:pos="7920"/>
          <w:tab w:val="left" w:pos="8040"/>
          <w:tab w:val="left" w:pos="9214"/>
        </w:tabs>
        <w:spacing w:line="300" w:lineRule="auto"/>
        <w:ind w:right="-2"/>
        <w:jc w:val="center"/>
        <w:rPr>
          <w:color w:val="auto"/>
          <w:sz w:val="8"/>
          <w:szCs w:val="8"/>
        </w:rPr>
      </w:pPr>
      <w:r w:rsidRPr="000E18D4">
        <w:rPr>
          <w:color w:val="auto"/>
          <w:szCs w:val="20"/>
        </w:rPr>
        <w:object w:dxaOrig="6922" w:dyaOrig="9819" w14:anchorId="09B23B2C">
          <v:shape id="_x0000_i1028" type="#_x0000_t75" style="width:338.2pt;height:473.45pt" o:ole="">
            <v:imagedata r:id="rId22" o:title=""/>
          </v:shape>
          <o:OLEObject Type="Embed" ProgID="Excel.Sheet.12" ShapeID="_x0000_i1028" DrawAspect="Content" ObjectID="_1498930529" r:id="rId23"/>
        </w:object>
      </w:r>
    </w:p>
    <w:p w14:paraId="563F550C" w14:textId="7B59638C" w:rsidR="00BD0CF7" w:rsidRPr="000E18D4" w:rsidRDefault="00BD0CF7" w:rsidP="00404294">
      <w:pPr>
        <w:tabs>
          <w:tab w:val="left" w:pos="7797"/>
          <w:tab w:val="left" w:pos="8040"/>
          <w:tab w:val="left" w:pos="9214"/>
        </w:tabs>
        <w:ind w:left="1134" w:right="1134"/>
        <w:jc w:val="both"/>
        <w:rPr>
          <w:color w:val="auto"/>
          <w:sz w:val="16"/>
          <w:szCs w:val="16"/>
        </w:rPr>
      </w:pPr>
      <w:proofErr w:type="gramStart"/>
      <w:r w:rsidRPr="000E18D4">
        <w:rPr>
          <w:color w:val="auto"/>
          <w:sz w:val="16"/>
          <w:szCs w:val="16"/>
          <w:vertAlign w:val="superscript"/>
        </w:rPr>
        <w:t>a</w:t>
      </w:r>
      <w:proofErr w:type="gramEnd"/>
      <w:r w:rsidRPr="000E18D4">
        <w:rPr>
          <w:color w:val="auto"/>
          <w:sz w:val="16"/>
          <w:szCs w:val="16"/>
        </w:rPr>
        <w:t xml:space="preserve"> </w:t>
      </w:r>
      <w:r w:rsidR="00FB0E98" w:rsidRPr="000E18D4">
        <w:rPr>
          <w:color w:val="auto"/>
          <w:sz w:val="16"/>
          <w:szCs w:val="16"/>
        </w:rPr>
        <w:t>E</w:t>
      </w:r>
      <w:r w:rsidRPr="000E18D4">
        <w:rPr>
          <w:color w:val="auto"/>
          <w:sz w:val="16"/>
          <w:szCs w:val="16"/>
        </w:rPr>
        <w:t>stimação do VEC</w:t>
      </w:r>
      <w:r w:rsidR="00FB0E98" w:rsidRPr="000E18D4">
        <w:rPr>
          <w:color w:val="auto"/>
          <w:sz w:val="16"/>
          <w:szCs w:val="16"/>
        </w:rPr>
        <w:t>, durante</w:t>
      </w:r>
      <w:r w:rsidRPr="000E18D4">
        <w:rPr>
          <w:color w:val="auto"/>
          <w:sz w:val="16"/>
          <w:szCs w:val="16"/>
        </w:rPr>
        <w:t xml:space="preserve"> o período</w:t>
      </w:r>
      <w:r w:rsidRPr="000E18D4">
        <w:rPr>
          <w:color w:val="auto"/>
        </w:rPr>
        <w:t xml:space="preserve"> </w:t>
      </w:r>
      <w:r w:rsidRPr="000E18D4">
        <w:rPr>
          <w:color w:val="auto"/>
          <w:sz w:val="16"/>
          <w:szCs w:val="16"/>
        </w:rPr>
        <w:t>de fevereiro de 1997 a dezembro de 2013, considerando a especificação sem intercepto, nem tendência.</w:t>
      </w:r>
      <w:r w:rsidRPr="000E18D4">
        <w:rPr>
          <w:color w:val="auto"/>
          <w:sz w:val="16"/>
          <w:szCs w:val="16"/>
          <w:vertAlign w:val="superscript"/>
        </w:rPr>
        <w:t xml:space="preserve"> b</w:t>
      </w:r>
      <w:r w:rsidRPr="000E18D4">
        <w:rPr>
          <w:color w:val="auto"/>
          <w:sz w:val="16"/>
          <w:szCs w:val="16"/>
        </w:rPr>
        <w:t xml:space="preserve"> As respectivas estatísticas </w:t>
      </w:r>
      <w:r w:rsidRPr="000E18D4">
        <w:rPr>
          <w:i/>
          <w:color w:val="auto"/>
          <w:sz w:val="16"/>
          <w:szCs w:val="16"/>
        </w:rPr>
        <w:t>t</w:t>
      </w:r>
      <w:r w:rsidRPr="000E18D4">
        <w:rPr>
          <w:color w:val="auto"/>
          <w:sz w:val="16"/>
          <w:szCs w:val="16"/>
        </w:rPr>
        <w:t xml:space="preserve"> são reportados nos colchetes. </w:t>
      </w:r>
      <w:r w:rsidRPr="000E18D4">
        <w:rPr>
          <w:color w:val="auto"/>
          <w:sz w:val="16"/>
          <w:szCs w:val="16"/>
          <w:vertAlign w:val="superscript"/>
        </w:rPr>
        <w:t>c</w:t>
      </w:r>
      <w:r w:rsidRPr="000E18D4">
        <w:rPr>
          <w:color w:val="auto"/>
          <w:sz w:val="16"/>
          <w:szCs w:val="16"/>
        </w:rPr>
        <w:t xml:space="preserve"> Quantidade de defasagens do arcabouço VEC definida pelo critério de Schwarz. * Indica parâmetro significativo a 10%. ** Indica parâmetro significativo a 5%. *** Indica parâmetro significativo a 1%.</w:t>
      </w:r>
    </w:p>
    <w:p w14:paraId="097B0012" w14:textId="77777777" w:rsidR="00A43505" w:rsidRDefault="00A43505" w:rsidP="00D246A2">
      <w:pPr>
        <w:tabs>
          <w:tab w:val="left" w:pos="9070"/>
          <w:tab w:val="left" w:pos="9214"/>
        </w:tabs>
        <w:spacing w:line="300" w:lineRule="auto"/>
        <w:ind w:right="-2" w:firstLine="567"/>
        <w:jc w:val="both"/>
        <w:rPr>
          <w:color w:val="auto"/>
        </w:rPr>
      </w:pPr>
    </w:p>
    <w:p w14:paraId="3758B240" w14:textId="77777777" w:rsidR="00FC5380" w:rsidRPr="00C435BB" w:rsidRDefault="00FC5380" w:rsidP="00C435BB">
      <w:pPr>
        <w:ind w:firstLine="567"/>
        <w:jc w:val="both"/>
        <w:rPr>
          <w:rFonts w:ascii="Times New Roman" w:hAnsi="Times New Roman"/>
          <w:color w:val="auto"/>
          <w:sz w:val="24"/>
        </w:rPr>
      </w:pPr>
      <w:r w:rsidRPr="00C435BB">
        <w:rPr>
          <w:rFonts w:ascii="Times New Roman" w:hAnsi="Times New Roman"/>
          <w:color w:val="auto"/>
          <w:sz w:val="24"/>
        </w:rPr>
        <w:t>Considerando inicialmente o poder de explicação, para o Brasil e para a Índia, o modelo parece não estar tão bem especificado, com um R</w:t>
      </w:r>
      <w:r w:rsidRPr="00C435BB">
        <w:rPr>
          <w:rFonts w:ascii="Times New Roman" w:hAnsi="Times New Roman"/>
          <w:color w:val="auto"/>
          <w:sz w:val="24"/>
          <w:vertAlign w:val="superscript"/>
        </w:rPr>
        <w:t>2</w:t>
      </w:r>
      <w:r w:rsidRPr="00C435BB">
        <w:rPr>
          <w:rFonts w:ascii="Times New Roman" w:hAnsi="Times New Roman"/>
          <w:color w:val="auto"/>
          <w:sz w:val="24"/>
        </w:rPr>
        <w:t xml:space="preserve"> ajustado de aproximadamente 7% e 9%, respectivamente, enquanto para Rússia e China, as explicações atingem patamares mais aceitáveis, com ordem de grandeza de quase 20% e 30%, respectivamente. Sobre os vetores </w:t>
      </w:r>
      <w:proofErr w:type="spellStart"/>
      <w:r w:rsidRPr="00C435BB">
        <w:rPr>
          <w:rFonts w:ascii="Times New Roman" w:hAnsi="Times New Roman"/>
          <w:color w:val="auto"/>
          <w:sz w:val="24"/>
        </w:rPr>
        <w:t>cointegrantes</w:t>
      </w:r>
      <w:proofErr w:type="spellEnd"/>
      <w:r w:rsidRPr="00C435BB">
        <w:rPr>
          <w:rFonts w:ascii="Times New Roman" w:hAnsi="Times New Roman"/>
          <w:color w:val="auto"/>
          <w:sz w:val="24"/>
        </w:rPr>
        <w:t>, para todas as economias em questão, há significância dos parâmetros, mesmo que em apenas um dos dois vetores, em todos estes casos, com sinal negativo.</w:t>
      </w:r>
    </w:p>
    <w:p w14:paraId="60BB001D" w14:textId="77777777" w:rsidR="00FC5380" w:rsidRPr="00C435BB" w:rsidRDefault="00FC5380" w:rsidP="00C435BB">
      <w:pPr>
        <w:ind w:firstLine="567"/>
        <w:jc w:val="both"/>
        <w:rPr>
          <w:rFonts w:ascii="Times New Roman" w:hAnsi="Times New Roman"/>
          <w:color w:val="auto"/>
          <w:sz w:val="24"/>
        </w:rPr>
      </w:pPr>
      <w:r w:rsidRPr="00C435BB">
        <w:rPr>
          <w:rFonts w:ascii="Times New Roman" w:hAnsi="Times New Roman"/>
          <w:color w:val="auto"/>
          <w:sz w:val="24"/>
        </w:rPr>
        <w:lastRenderedPageBreak/>
        <w:t xml:space="preserve">A análise mais relevante, no entanto, reside nas significâncias dos efeitos individuais próprios e cruzados. </w:t>
      </w:r>
    </w:p>
    <w:p w14:paraId="01004197" w14:textId="77777777" w:rsidR="00FC5380" w:rsidRPr="00C435BB" w:rsidRDefault="00FC5380" w:rsidP="00C435BB">
      <w:pPr>
        <w:ind w:firstLine="567"/>
        <w:jc w:val="both"/>
        <w:rPr>
          <w:rFonts w:ascii="Times New Roman" w:hAnsi="Times New Roman"/>
          <w:color w:val="auto"/>
          <w:sz w:val="24"/>
        </w:rPr>
      </w:pPr>
      <w:r w:rsidRPr="00C435BB">
        <w:rPr>
          <w:rFonts w:ascii="Times New Roman" w:hAnsi="Times New Roman"/>
          <w:color w:val="auto"/>
          <w:sz w:val="24"/>
        </w:rPr>
        <w:t xml:space="preserve">Possivelmente alinhado ao baixo poder de explicação do VEC para o Brasil, observa-se que a economia deste país reage nas direções esperadas, ou seja, positivamente às oscilações e negativamente ao </w:t>
      </w:r>
      <w:r w:rsidRPr="00C435BB">
        <w:rPr>
          <w:rFonts w:ascii="Times New Roman" w:hAnsi="Times New Roman"/>
          <w:i/>
          <w:color w:val="auto"/>
          <w:sz w:val="24"/>
        </w:rPr>
        <w:t>spread</w:t>
      </w:r>
      <w:r w:rsidRPr="00C435BB">
        <w:rPr>
          <w:rFonts w:ascii="Times New Roman" w:hAnsi="Times New Roman"/>
          <w:color w:val="auto"/>
          <w:sz w:val="24"/>
        </w:rPr>
        <w:t xml:space="preserve"> do próprio país, se mostrando independente dos efeitos cruzados oriundos das volatilidades e dos </w:t>
      </w:r>
      <w:r w:rsidRPr="00C435BB">
        <w:rPr>
          <w:rFonts w:ascii="Times New Roman" w:hAnsi="Times New Roman"/>
          <w:i/>
          <w:color w:val="auto"/>
          <w:sz w:val="24"/>
        </w:rPr>
        <w:t>spreads</w:t>
      </w:r>
      <w:r w:rsidRPr="00C435BB">
        <w:rPr>
          <w:rFonts w:ascii="Times New Roman" w:hAnsi="Times New Roman"/>
          <w:color w:val="auto"/>
          <w:sz w:val="24"/>
        </w:rPr>
        <w:t xml:space="preserve"> dos demais BRIC.</w:t>
      </w:r>
    </w:p>
    <w:p w14:paraId="01E0E44C" w14:textId="252CDC23" w:rsidR="00FC5380" w:rsidRPr="00C435BB" w:rsidRDefault="00FC5380" w:rsidP="00C435BB">
      <w:pPr>
        <w:tabs>
          <w:tab w:val="left" w:pos="9070"/>
          <w:tab w:val="left" w:pos="9214"/>
        </w:tabs>
        <w:ind w:right="-2" w:firstLine="567"/>
        <w:jc w:val="both"/>
        <w:rPr>
          <w:rFonts w:ascii="Times New Roman" w:hAnsi="Times New Roman"/>
          <w:color w:val="auto"/>
          <w:sz w:val="24"/>
        </w:rPr>
      </w:pPr>
      <w:r w:rsidRPr="00C435BB">
        <w:rPr>
          <w:rFonts w:ascii="Times New Roman" w:hAnsi="Times New Roman"/>
          <w:color w:val="auto"/>
          <w:sz w:val="24"/>
        </w:rPr>
        <w:t>A gestão de reservas na China se mostra capaz de reagir somente às oscilações mensuradas pela própria volatilidade na direção positiva, assim como em razão das oscilações nas economias russa (negativamente) e</w:t>
      </w:r>
      <w:proofErr w:type="gramStart"/>
      <w:r w:rsidRPr="00C435BB">
        <w:rPr>
          <w:rFonts w:ascii="Times New Roman" w:hAnsi="Times New Roman"/>
          <w:color w:val="auto"/>
          <w:sz w:val="24"/>
        </w:rPr>
        <w:t xml:space="preserve">  </w:t>
      </w:r>
      <w:proofErr w:type="gramEnd"/>
      <w:r w:rsidRPr="00C435BB">
        <w:rPr>
          <w:rFonts w:ascii="Times New Roman" w:hAnsi="Times New Roman"/>
          <w:color w:val="auto"/>
          <w:sz w:val="24"/>
        </w:rPr>
        <w:t xml:space="preserve">brasileira (positivamente). Não há significância dos </w:t>
      </w:r>
      <w:r w:rsidRPr="00C435BB">
        <w:rPr>
          <w:rFonts w:ascii="Times New Roman" w:hAnsi="Times New Roman"/>
          <w:i/>
          <w:color w:val="auto"/>
          <w:sz w:val="24"/>
        </w:rPr>
        <w:t>spreads</w:t>
      </w:r>
      <w:r w:rsidRPr="00C435BB">
        <w:rPr>
          <w:rFonts w:ascii="Times New Roman" w:hAnsi="Times New Roman"/>
          <w:color w:val="auto"/>
          <w:sz w:val="24"/>
        </w:rPr>
        <w:t xml:space="preserve"> praticados neste bloco na gestão chinesa. A economia indiana apresenta somente reação negativa à oscilação das reservas russas, enquanto a economia russa reage somente aos </w:t>
      </w:r>
      <w:r w:rsidRPr="00C435BB">
        <w:rPr>
          <w:rFonts w:ascii="Times New Roman" w:hAnsi="Times New Roman"/>
          <w:i/>
          <w:color w:val="auto"/>
          <w:sz w:val="24"/>
        </w:rPr>
        <w:t>spreads</w:t>
      </w:r>
      <w:r w:rsidRPr="00C435BB">
        <w:rPr>
          <w:rFonts w:ascii="Times New Roman" w:hAnsi="Times New Roman"/>
          <w:color w:val="auto"/>
          <w:sz w:val="24"/>
        </w:rPr>
        <w:t xml:space="preserve">, </w:t>
      </w:r>
      <w:proofErr w:type="gramStart"/>
      <w:r w:rsidRPr="00C435BB">
        <w:rPr>
          <w:rFonts w:ascii="Times New Roman" w:hAnsi="Times New Roman"/>
          <w:color w:val="auto"/>
          <w:sz w:val="24"/>
        </w:rPr>
        <w:t xml:space="preserve">próprio e praticados na China, sendo a priori </w:t>
      </w:r>
      <w:proofErr w:type="spellStart"/>
      <w:r w:rsidRPr="00C435BB">
        <w:rPr>
          <w:rFonts w:ascii="Times New Roman" w:hAnsi="Times New Roman"/>
          <w:color w:val="auto"/>
          <w:sz w:val="24"/>
        </w:rPr>
        <w:t>contraintuitivo</w:t>
      </w:r>
      <w:proofErr w:type="spellEnd"/>
      <w:r w:rsidRPr="00C435BB">
        <w:rPr>
          <w:rFonts w:ascii="Times New Roman" w:hAnsi="Times New Roman"/>
          <w:color w:val="auto"/>
          <w:sz w:val="24"/>
        </w:rPr>
        <w:t xml:space="preserve"> o resultado positivo de 0,5952 obtido</w:t>
      </w:r>
      <w:proofErr w:type="gramEnd"/>
      <w:r w:rsidRPr="00C435BB">
        <w:rPr>
          <w:rFonts w:ascii="Times New Roman" w:hAnsi="Times New Roman"/>
          <w:color w:val="auto"/>
          <w:sz w:val="24"/>
        </w:rPr>
        <w:t>.</w:t>
      </w:r>
    </w:p>
    <w:p w14:paraId="49C07D78" w14:textId="371456B8" w:rsidR="00DB1052" w:rsidRPr="00C435BB" w:rsidRDefault="00FC19A6" w:rsidP="00C435BB">
      <w:pPr>
        <w:tabs>
          <w:tab w:val="left" w:pos="9070"/>
          <w:tab w:val="left" w:pos="9214"/>
        </w:tabs>
        <w:ind w:firstLine="567"/>
        <w:jc w:val="both"/>
        <w:rPr>
          <w:rFonts w:ascii="Times New Roman" w:hAnsi="Times New Roman"/>
          <w:color w:val="auto"/>
          <w:sz w:val="24"/>
        </w:rPr>
      </w:pPr>
      <w:r w:rsidRPr="00C435BB">
        <w:rPr>
          <w:rFonts w:ascii="Times New Roman" w:hAnsi="Times New Roman"/>
          <w:color w:val="auto"/>
          <w:sz w:val="24"/>
        </w:rPr>
        <w:t>Em comparação destes resultados com os obtidos para os respectivos arcabouços individualmente estimados, o poder de explicação da modelagem conjunta é bastante superior em cada um dos BRIC, sendo este valor próximo ao obtido na estimação individual somente na Rússia, único país em que se obteve significância de algum dos parâmetros, no caso, do spread russo.</w:t>
      </w:r>
      <w:r w:rsidR="00683DFE" w:rsidRPr="00C435BB">
        <w:rPr>
          <w:rFonts w:ascii="Times New Roman" w:hAnsi="Times New Roman"/>
          <w:color w:val="auto"/>
          <w:sz w:val="24"/>
        </w:rPr>
        <w:t xml:space="preserve"> </w:t>
      </w:r>
      <w:r w:rsidR="00D246A2" w:rsidRPr="00C435BB">
        <w:rPr>
          <w:rFonts w:ascii="Times New Roman" w:hAnsi="Times New Roman"/>
          <w:color w:val="auto"/>
          <w:sz w:val="24"/>
        </w:rPr>
        <w:t>O principal resultado das estimações e inferências deste arcabouço consiste na visualização dos gráficos reportados na</w:t>
      </w:r>
      <w:r w:rsidR="00CA123B" w:rsidRPr="00C435BB">
        <w:rPr>
          <w:rFonts w:ascii="Times New Roman" w:hAnsi="Times New Roman"/>
          <w:color w:val="auto"/>
          <w:sz w:val="24"/>
        </w:rPr>
        <w:t>s</w:t>
      </w:r>
      <w:r w:rsidR="00D246A2" w:rsidRPr="00C435BB">
        <w:rPr>
          <w:rFonts w:ascii="Times New Roman" w:hAnsi="Times New Roman"/>
          <w:color w:val="auto"/>
          <w:sz w:val="24"/>
        </w:rPr>
        <w:t xml:space="preserve"> Figura</w:t>
      </w:r>
      <w:r w:rsidR="00CA123B" w:rsidRPr="00C435BB">
        <w:rPr>
          <w:rFonts w:ascii="Times New Roman" w:hAnsi="Times New Roman"/>
          <w:color w:val="auto"/>
          <w:sz w:val="24"/>
        </w:rPr>
        <w:t>s</w:t>
      </w:r>
      <w:r w:rsidR="00D246A2" w:rsidRPr="00C435BB">
        <w:rPr>
          <w:rFonts w:ascii="Times New Roman" w:hAnsi="Times New Roman"/>
          <w:color w:val="auto"/>
          <w:sz w:val="24"/>
        </w:rPr>
        <w:t xml:space="preserve"> 5</w:t>
      </w:r>
      <w:r w:rsidR="00CA123B" w:rsidRPr="00C435BB">
        <w:rPr>
          <w:rFonts w:ascii="Times New Roman" w:hAnsi="Times New Roman"/>
          <w:color w:val="auto"/>
          <w:sz w:val="24"/>
        </w:rPr>
        <w:t xml:space="preserve"> e 6</w:t>
      </w:r>
      <w:r w:rsidR="00D246A2" w:rsidRPr="00C435BB">
        <w:rPr>
          <w:rFonts w:ascii="Times New Roman" w:hAnsi="Times New Roman"/>
          <w:color w:val="auto"/>
          <w:sz w:val="24"/>
        </w:rPr>
        <w:t>.</w:t>
      </w:r>
      <w:r w:rsidRPr="00C435BB">
        <w:rPr>
          <w:rFonts w:ascii="Times New Roman" w:hAnsi="Times New Roman"/>
          <w:color w:val="auto"/>
          <w:sz w:val="24"/>
        </w:rPr>
        <w:t xml:space="preserve"> </w:t>
      </w:r>
      <w:r w:rsidR="00DB1052" w:rsidRPr="00C435BB">
        <w:rPr>
          <w:rFonts w:ascii="Times New Roman" w:hAnsi="Times New Roman"/>
          <w:color w:val="auto"/>
          <w:sz w:val="24"/>
        </w:rPr>
        <w:t>Nestes gráficos, considerou-se o estoque de reservas em cada economia ao final de abril de 1997 como ponto de partida, dado que, em razão das defasagens no modelo VEC, somente há resíduos a partir de maio de 1997, e a partir deste mês a trajetória ótima se baseia nas variações teóricas acumuladas sugeridas pelo modelo estimado.</w:t>
      </w:r>
      <w:r w:rsidR="00F06204" w:rsidRPr="00C435BB">
        <w:rPr>
          <w:rFonts w:ascii="Times New Roman" w:hAnsi="Times New Roman"/>
          <w:color w:val="auto"/>
          <w:sz w:val="24"/>
        </w:rPr>
        <w:t xml:space="preserve"> A partir da média destas séries mensais, pondera-se pelo PIB anua</w:t>
      </w:r>
      <w:r w:rsidR="00FC5380" w:rsidRPr="00C435BB">
        <w:rPr>
          <w:rFonts w:ascii="Times New Roman" w:hAnsi="Times New Roman"/>
          <w:color w:val="auto"/>
          <w:sz w:val="24"/>
        </w:rPr>
        <w:t>l para a construção da Figura 6.</w:t>
      </w:r>
    </w:p>
    <w:p w14:paraId="557F514C" w14:textId="77777777" w:rsidR="00FC5380" w:rsidRPr="00C435BB" w:rsidRDefault="00FC5380" w:rsidP="00C435BB">
      <w:pPr>
        <w:tabs>
          <w:tab w:val="left" w:pos="7230"/>
          <w:tab w:val="left" w:pos="9214"/>
        </w:tabs>
        <w:ind w:right="-2" w:firstLine="567"/>
        <w:jc w:val="both"/>
        <w:rPr>
          <w:rFonts w:ascii="Times New Roman" w:hAnsi="Times New Roman"/>
          <w:color w:val="auto"/>
          <w:sz w:val="24"/>
        </w:rPr>
      </w:pPr>
      <w:r w:rsidRPr="00C435BB">
        <w:rPr>
          <w:rFonts w:ascii="Times New Roman" w:hAnsi="Times New Roman"/>
          <w:color w:val="auto"/>
          <w:sz w:val="24"/>
        </w:rPr>
        <w:t>Observando os erros quadráticos médios das políticas em relação ao ótimo obtidos das séries mensais, a China apresenta o menor dos erros, com 3,94%. O maior erro na condução dessa política se dá na Rússia com 31,16% de erro quadrático médio. O Brasil apresenta um erro de 22,51% e a Índia de 11,50%.</w:t>
      </w:r>
    </w:p>
    <w:p w14:paraId="1BA220C1" w14:textId="77777777" w:rsidR="00FC5380" w:rsidRPr="00C435BB" w:rsidRDefault="00FC5380" w:rsidP="00C435BB">
      <w:pPr>
        <w:tabs>
          <w:tab w:val="left" w:pos="9070"/>
          <w:tab w:val="left" w:pos="9214"/>
        </w:tabs>
        <w:ind w:firstLine="567"/>
        <w:jc w:val="both"/>
        <w:rPr>
          <w:rFonts w:ascii="Times New Roman" w:hAnsi="Times New Roman"/>
          <w:color w:val="auto"/>
          <w:sz w:val="24"/>
        </w:rPr>
      </w:pPr>
      <w:r w:rsidRPr="00C435BB">
        <w:rPr>
          <w:rFonts w:ascii="Times New Roman" w:hAnsi="Times New Roman"/>
          <w:color w:val="auto"/>
          <w:sz w:val="24"/>
        </w:rPr>
        <w:t xml:space="preserve">Segundo a Figura 6, a política brasileira passa por três fases, oscilando do início do período analisado até o início de </w:t>
      </w:r>
      <w:proofErr w:type="gramStart"/>
      <w:r w:rsidRPr="00C435BB">
        <w:rPr>
          <w:rFonts w:ascii="Times New Roman" w:hAnsi="Times New Roman"/>
          <w:color w:val="auto"/>
          <w:sz w:val="24"/>
        </w:rPr>
        <w:t>2002 – período</w:t>
      </w:r>
      <w:proofErr w:type="gramEnd"/>
      <w:r w:rsidRPr="00C435BB">
        <w:rPr>
          <w:rFonts w:ascii="Times New Roman" w:hAnsi="Times New Roman"/>
          <w:color w:val="auto"/>
          <w:sz w:val="24"/>
        </w:rPr>
        <w:t xml:space="preserve"> coincidente aos das crises das empresas de informática, dos tigres asiáticos e da Rússia – com uma postura conservadora na gestão das reservas caracterizada pelo excedente superior a 2% do PIB, havendo na sequência um longo período até 2010 caracterizado por um nível de proteção inferior ao ótimo e novamente um expressivo conservadorismo, superior a 1,5% do PIB, até 2013, durante a instabilidade fiscal dos países europeus. </w:t>
      </w:r>
    </w:p>
    <w:p w14:paraId="73E93E92" w14:textId="35CF3AB8" w:rsidR="00FC5380" w:rsidRPr="00C435BB" w:rsidRDefault="00FC5380" w:rsidP="00C435BB">
      <w:pPr>
        <w:tabs>
          <w:tab w:val="left" w:pos="9070"/>
          <w:tab w:val="left" w:pos="9214"/>
        </w:tabs>
        <w:ind w:firstLine="567"/>
        <w:jc w:val="both"/>
        <w:rPr>
          <w:rFonts w:ascii="Times New Roman" w:hAnsi="Times New Roman"/>
          <w:color w:val="auto"/>
          <w:sz w:val="24"/>
        </w:rPr>
      </w:pPr>
      <w:r w:rsidRPr="00C435BB">
        <w:rPr>
          <w:rFonts w:ascii="Times New Roman" w:hAnsi="Times New Roman"/>
          <w:color w:val="auto"/>
          <w:sz w:val="24"/>
        </w:rPr>
        <w:t xml:space="preserve">A trajetória chinesa sugere uma política e composição de reservas ótima muito próxima à praticada pelo governo, com desencontros associados a um nível inferior ao ótimo durante a crise fiscal na Europa e um conservadorismo mensurado pelo excedente da ordem de 2% do PIB de 2004 a 2009, valor menos expressivo considerando-se que esta economia mantém elevados níveis de composição. Índia e Rússia apresentam desequilíbrios similares entre o patamar observado e o desejável, havendo um excessivo conservadorismo em ambas as economias, a partir de 2002 até praticamente o final da amostra. </w:t>
      </w:r>
    </w:p>
    <w:p w14:paraId="469757E9" w14:textId="56126B10" w:rsidR="00FC5380" w:rsidRPr="00FC5380" w:rsidRDefault="00FC5380" w:rsidP="00C435BB">
      <w:pPr>
        <w:tabs>
          <w:tab w:val="left" w:pos="9070"/>
          <w:tab w:val="left" w:pos="9214"/>
        </w:tabs>
        <w:ind w:firstLine="567"/>
        <w:jc w:val="both"/>
        <w:rPr>
          <w:color w:val="auto"/>
          <w:szCs w:val="20"/>
        </w:rPr>
        <w:sectPr w:rsidR="00FC5380" w:rsidRPr="00FC5380" w:rsidSect="00426A1D">
          <w:headerReference w:type="default" r:id="rId24"/>
          <w:footerReference w:type="default" r:id="rId25"/>
          <w:type w:val="continuous"/>
          <w:pgSz w:w="11906" w:h="16838" w:code="9"/>
          <w:pgMar w:top="1134" w:right="851" w:bottom="1134" w:left="851" w:header="709" w:footer="851" w:gutter="0"/>
          <w:cols w:space="720"/>
          <w:titlePg/>
          <w:docGrid w:linePitch="360"/>
        </w:sectPr>
      </w:pPr>
      <w:r w:rsidRPr="00C435BB">
        <w:rPr>
          <w:rFonts w:ascii="Times New Roman" w:hAnsi="Times New Roman"/>
          <w:color w:val="auto"/>
          <w:sz w:val="24"/>
        </w:rPr>
        <w:t>No auge da recente crise americana em 2008, o nível sugerido para a Índia era de 18%, enquanto esta praticava um patamar de 23%. Na Rússia, a política de crescimento de reservas incomparável em relação aos demais BRIC permitiu evidenciar o maior dos níveis de conservadorismo, também em 2008, quando o nível ótimo seria de 17% e esta economia tinha 30% do seu PIB em reservas. Ainda sobre o perfil conservador, em um pouco mais de 50% dos meses analisados, a economia brasileira e a chinesa adotaram tal viés caracterizado pelo excesso de reservas praticado em relação ao nível ótimo sugerido, enquanto Índia e Rússia tiveram excesso de reservas em 70,00% e 83,50% dos meses. No período analisado, em 10,50% dos meses, todos os BRIC conjuntamente foram conservadores na gestão de suas reservas internacionais.</w:t>
      </w:r>
      <w:proofErr w:type="gramStart"/>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6546"/>
        <w:gridCol w:w="576"/>
        <w:gridCol w:w="6546"/>
      </w:tblGrid>
      <w:tr w:rsidR="000E18D4" w:rsidRPr="000E18D4" w14:paraId="397D975A" w14:textId="77777777" w:rsidTr="00600303">
        <w:tc>
          <w:tcPr>
            <w:tcW w:w="6546" w:type="dxa"/>
          </w:tcPr>
          <w:p w14:paraId="5322DB67" w14:textId="6F2014C7" w:rsidR="002E0C44" w:rsidRPr="000E18D4" w:rsidRDefault="002E0C44" w:rsidP="002E0C4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20"/>
                <w:szCs w:val="20"/>
              </w:rPr>
            </w:pPr>
            <w:proofErr w:type="gramEnd"/>
            <w:r w:rsidRPr="000E18D4">
              <w:rPr>
                <w:noProof/>
                <w:color w:val="auto"/>
                <w:lang w:val="en-US" w:eastAsia="en-US"/>
              </w:rPr>
              <w:lastRenderedPageBreak/>
              <w:drawing>
                <wp:inline distT="0" distB="0" distL="0" distR="0" wp14:anchorId="3CCA0CD4" wp14:editId="185D411F">
                  <wp:extent cx="4019550" cy="24384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576" w:type="dxa"/>
          </w:tcPr>
          <w:p w14:paraId="7B47D7CE" w14:textId="77777777" w:rsidR="002E0C44" w:rsidRPr="000E18D4" w:rsidRDefault="002E0C44" w:rsidP="00D246A2">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b/>
                <w:color w:val="auto"/>
                <w:sz w:val="20"/>
                <w:szCs w:val="20"/>
              </w:rPr>
            </w:pPr>
          </w:p>
        </w:tc>
        <w:tc>
          <w:tcPr>
            <w:tcW w:w="6546" w:type="dxa"/>
          </w:tcPr>
          <w:p w14:paraId="0E2EEE6D" w14:textId="29220A86" w:rsidR="002E0C44" w:rsidRPr="000E18D4" w:rsidRDefault="002E0C44" w:rsidP="002E0C4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20"/>
                <w:szCs w:val="20"/>
              </w:rPr>
            </w:pPr>
            <w:r w:rsidRPr="000E18D4">
              <w:rPr>
                <w:noProof/>
                <w:color w:val="auto"/>
                <w:lang w:val="en-US" w:eastAsia="en-US"/>
              </w:rPr>
              <w:drawing>
                <wp:inline distT="0" distB="0" distL="0" distR="0" wp14:anchorId="19FA710D" wp14:editId="2FAE7B38">
                  <wp:extent cx="4048125" cy="24384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0E18D4" w:rsidRPr="000E18D4" w14:paraId="255A45C4" w14:textId="77777777" w:rsidTr="00600303">
        <w:tblPrEx>
          <w:tblCellMar>
            <w:left w:w="108" w:type="dxa"/>
            <w:right w:w="108" w:type="dxa"/>
          </w:tblCellMar>
        </w:tblPrEx>
        <w:tc>
          <w:tcPr>
            <w:tcW w:w="6546" w:type="dxa"/>
          </w:tcPr>
          <w:p w14:paraId="222423AD" w14:textId="4FEE3E4E" w:rsidR="002E0C44" w:rsidRPr="000E18D4" w:rsidRDefault="002E0C44" w:rsidP="002E0C4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left="720" w:right="-2" w:hanging="720"/>
              <w:jc w:val="center"/>
              <w:rPr>
                <w:rFonts w:ascii="Goudy Old Style" w:hAnsi="Goudy Old Style"/>
                <w:color w:val="auto"/>
                <w:sz w:val="16"/>
                <w:szCs w:val="16"/>
              </w:rPr>
            </w:pPr>
            <w:proofErr w:type="gramStart"/>
            <w:r w:rsidRPr="000E18D4">
              <w:rPr>
                <w:rFonts w:ascii="Goudy Old Style" w:hAnsi="Goudy Old Style"/>
                <w:color w:val="auto"/>
                <w:sz w:val="16"/>
                <w:szCs w:val="16"/>
              </w:rPr>
              <w:t>a.</w:t>
            </w:r>
            <w:proofErr w:type="gramEnd"/>
            <w:r w:rsidRPr="000E18D4">
              <w:rPr>
                <w:rFonts w:ascii="Goudy Old Style" w:hAnsi="Goudy Old Style"/>
                <w:color w:val="auto"/>
                <w:sz w:val="16"/>
                <w:szCs w:val="16"/>
              </w:rPr>
              <w:t xml:space="preserve"> Brasil</w:t>
            </w:r>
          </w:p>
        </w:tc>
        <w:tc>
          <w:tcPr>
            <w:tcW w:w="576" w:type="dxa"/>
          </w:tcPr>
          <w:p w14:paraId="5F795E5D" w14:textId="77777777" w:rsidR="002E0C44" w:rsidRPr="000E18D4" w:rsidRDefault="002E0C44" w:rsidP="002E0C4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color w:val="auto"/>
                <w:sz w:val="16"/>
                <w:szCs w:val="16"/>
              </w:rPr>
            </w:pPr>
          </w:p>
        </w:tc>
        <w:tc>
          <w:tcPr>
            <w:tcW w:w="6546" w:type="dxa"/>
          </w:tcPr>
          <w:p w14:paraId="4E2610AB" w14:textId="3A737457" w:rsidR="002E0C44" w:rsidRPr="000E18D4" w:rsidRDefault="002E0C44" w:rsidP="002E0C4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color w:val="auto"/>
                <w:sz w:val="16"/>
                <w:szCs w:val="16"/>
              </w:rPr>
            </w:pPr>
            <w:proofErr w:type="gramStart"/>
            <w:r w:rsidRPr="000E18D4">
              <w:rPr>
                <w:rFonts w:ascii="Goudy Old Style" w:hAnsi="Goudy Old Style"/>
                <w:color w:val="auto"/>
                <w:sz w:val="16"/>
                <w:szCs w:val="16"/>
              </w:rPr>
              <w:t>b.</w:t>
            </w:r>
            <w:proofErr w:type="gramEnd"/>
            <w:r w:rsidRPr="000E18D4">
              <w:rPr>
                <w:rFonts w:ascii="Goudy Old Style" w:hAnsi="Goudy Old Style"/>
                <w:color w:val="auto"/>
                <w:sz w:val="16"/>
                <w:szCs w:val="16"/>
              </w:rPr>
              <w:t xml:space="preserve"> China</w:t>
            </w:r>
          </w:p>
        </w:tc>
      </w:tr>
      <w:tr w:rsidR="000E18D4" w:rsidRPr="000E18D4" w14:paraId="495D8DDF" w14:textId="77777777" w:rsidTr="00600303">
        <w:tblPrEx>
          <w:tblCellMar>
            <w:left w:w="108" w:type="dxa"/>
            <w:right w:w="108" w:type="dxa"/>
          </w:tblCellMar>
        </w:tblPrEx>
        <w:tc>
          <w:tcPr>
            <w:tcW w:w="6546" w:type="dxa"/>
          </w:tcPr>
          <w:p w14:paraId="13333B49" w14:textId="77777777" w:rsidR="002E0C44" w:rsidRPr="000E18D4" w:rsidRDefault="002E0C44" w:rsidP="002E0C4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12"/>
                <w:szCs w:val="12"/>
              </w:rPr>
            </w:pPr>
          </w:p>
        </w:tc>
        <w:tc>
          <w:tcPr>
            <w:tcW w:w="576" w:type="dxa"/>
          </w:tcPr>
          <w:p w14:paraId="2F761325" w14:textId="77777777" w:rsidR="002E0C44" w:rsidRPr="000E18D4" w:rsidRDefault="002E0C44" w:rsidP="002E0C4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b/>
                <w:color w:val="auto"/>
                <w:sz w:val="12"/>
                <w:szCs w:val="12"/>
              </w:rPr>
            </w:pPr>
          </w:p>
        </w:tc>
        <w:tc>
          <w:tcPr>
            <w:tcW w:w="6546" w:type="dxa"/>
          </w:tcPr>
          <w:p w14:paraId="5FC9520C" w14:textId="77777777" w:rsidR="002E0C44" w:rsidRPr="000E18D4" w:rsidRDefault="002E0C44" w:rsidP="002E0C4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12"/>
                <w:szCs w:val="12"/>
              </w:rPr>
            </w:pPr>
          </w:p>
        </w:tc>
      </w:tr>
      <w:tr w:rsidR="000E18D4" w:rsidRPr="000E18D4" w14:paraId="466E9375" w14:textId="77777777" w:rsidTr="00600303">
        <w:tc>
          <w:tcPr>
            <w:tcW w:w="6546" w:type="dxa"/>
          </w:tcPr>
          <w:p w14:paraId="251872FD" w14:textId="19DE664A" w:rsidR="002E0C44" w:rsidRPr="000E18D4" w:rsidRDefault="00600303" w:rsidP="002E0C4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20"/>
                <w:szCs w:val="20"/>
              </w:rPr>
            </w:pPr>
            <w:r w:rsidRPr="000E18D4">
              <w:rPr>
                <w:noProof/>
                <w:color w:val="auto"/>
                <w:lang w:val="en-US" w:eastAsia="en-US"/>
              </w:rPr>
              <w:drawing>
                <wp:inline distT="0" distB="0" distL="0" distR="0" wp14:anchorId="0406DAD6" wp14:editId="13877D2A">
                  <wp:extent cx="4038600" cy="243840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c>
          <w:tcPr>
            <w:tcW w:w="576" w:type="dxa"/>
          </w:tcPr>
          <w:p w14:paraId="3600189F" w14:textId="77777777" w:rsidR="002E0C44" w:rsidRPr="000E18D4" w:rsidRDefault="002E0C44" w:rsidP="002E0C4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b/>
                <w:color w:val="auto"/>
                <w:sz w:val="20"/>
                <w:szCs w:val="20"/>
              </w:rPr>
            </w:pPr>
          </w:p>
        </w:tc>
        <w:tc>
          <w:tcPr>
            <w:tcW w:w="6546" w:type="dxa"/>
          </w:tcPr>
          <w:p w14:paraId="3CBD54E4" w14:textId="0221A68B" w:rsidR="002E0C44" w:rsidRPr="000E18D4" w:rsidRDefault="00600303" w:rsidP="002E0C44">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20"/>
                <w:szCs w:val="20"/>
              </w:rPr>
            </w:pPr>
            <w:r w:rsidRPr="000E18D4">
              <w:rPr>
                <w:noProof/>
                <w:color w:val="auto"/>
                <w:lang w:val="en-US" w:eastAsia="en-US"/>
              </w:rPr>
              <w:drawing>
                <wp:inline distT="0" distB="0" distL="0" distR="0" wp14:anchorId="5FFEC94F" wp14:editId="3380D81E">
                  <wp:extent cx="4038600" cy="243840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r w:rsidR="000E18D4" w:rsidRPr="000E18D4" w14:paraId="020428F2" w14:textId="77777777" w:rsidTr="00600303">
        <w:tblPrEx>
          <w:tblCellMar>
            <w:left w:w="108" w:type="dxa"/>
            <w:right w:w="108" w:type="dxa"/>
          </w:tblCellMar>
        </w:tblPrEx>
        <w:tc>
          <w:tcPr>
            <w:tcW w:w="6546" w:type="dxa"/>
          </w:tcPr>
          <w:p w14:paraId="09FFE841" w14:textId="76036637" w:rsidR="002E0C44" w:rsidRPr="000E18D4" w:rsidRDefault="00600303" w:rsidP="00600303">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left="720" w:right="-2" w:hanging="720"/>
              <w:jc w:val="center"/>
              <w:rPr>
                <w:rFonts w:ascii="Goudy Old Style" w:hAnsi="Goudy Old Style"/>
                <w:color w:val="auto"/>
                <w:sz w:val="16"/>
                <w:szCs w:val="16"/>
              </w:rPr>
            </w:pPr>
            <w:proofErr w:type="gramStart"/>
            <w:r w:rsidRPr="000E18D4">
              <w:rPr>
                <w:rFonts w:ascii="Goudy Old Style" w:hAnsi="Goudy Old Style"/>
                <w:color w:val="auto"/>
                <w:sz w:val="16"/>
                <w:szCs w:val="16"/>
              </w:rPr>
              <w:t>c</w:t>
            </w:r>
            <w:r w:rsidR="002E0C44" w:rsidRPr="000E18D4">
              <w:rPr>
                <w:rFonts w:ascii="Goudy Old Style" w:hAnsi="Goudy Old Style"/>
                <w:color w:val="auto"/>
                <w:sz w:val="16"/>
                <w:szCs w:val="16"/>
              </w:rPr>
              <w:t>.</w:t>
            </w:r>
            <w:proofErr w:type="gramEnd"/>
            <w:r w:rsidR="002E0C44" w:rsidRPr="000E18D4">
              <w:rPr>
                <w:rFonts w:ascii="Goudy Old Style" w:hAnsi="Goudy Old Style"/>
                <w:color w:val="auto"/>
                <w:sz w:val="16"/>
                <w:szCs w:val="16"/>
              </w:rPr>
              <w:t xml:space="preserve"> </w:t>
            </w:r>
            <w:r w:rsidRPr="000E18D4">
              <w:rPr>
                <w:rFonts w:ascii="Goudy Old Style" w:hAnsi="Goudy Old Style"/>
                <w:color w:val="auto"/>
                <w:sz w:val="16"/>
                <w:szCs w:val="16"/>
              </w:rPr>
              <w:t>Índia</w:t>
            </w:r>
          </w:p>
        </w:tc>
        <w:tc>
          <w:tcPr>
            <w:tcW w:w="576" w:type="dxa"/>
          </w:tcPr>
          <w:p w14:paraId="397DAB61" w14:textId="77777777" w:rsidR="002E0C44" w:rsidRPr="000E18D4" w:rsidRDefault="002E0C44" w:rsidP="001919A0">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color w:val="auto"/>
                <w:sz w:val="16"/>
                <w:szCs w:val="16"/>
              </w:rPr>
            </w:pPr>
          </w:p>
        </w:tc>
        <w:tc>
          <w:tcPr>
            <w:tcW w:w="6546" w:type="dxa"/>
          </w:tcPr>
          <w:p w14:paraId="252470B2" w14:textId="24EE30E2" w:rsidR="002E0C44" w:rsidRPr="000E18D4" w:rsidRDefault="00600303" w:rsidP="00600303">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color w:val="auto"/>
                <w:sz w:val="16"/>
                <w:szCs w:val="16"/>
              </w:rPr>
            </w:pPr>
            <w:proofErr w:type="gramStart"/>
            <w:r w:rsidRPr="000E18D4">
              <w:rPr>
                <w:rFonts w:ascii="Goudy Old Style" w:hAnsi="Goudy Old Style"/>
                <w:color w:val="auto"/>
                <w:sz w:val="16"/>
                <w:szCs w:val="16"/>
              </w:rPr>
              <w:t>d</w:t>
            </w:r>
            <w:r w:rsidR="002E0C44" w:rsidRPr="000E18D4">
              <w:rPr>
                <w:rFonts w:ascii="Goudy Old Style" w:hAnsi="Goudy Old Style"/>
                <w:color w:val="auto"/>
                <w:sz w:val="16"/>
                <w:szCs w:val="16"/>
              </w:rPr>
              <w:t>.</w:t>
            </w:r>
            <w:proofErr w:type="gramEnd"/>
            <w:r w:rsidR="002E0C44" w:rsidRPr="000E18D4">
              <w:rPr>
                <w:rFonts w:ascii="Goudy Old Style" w:hAnsi="Goudy Old Style"/>
                <w:color w:val="auto"/>
                <w:sz w:val="16"/>
                <w:szCs w:val="16"/>
              </w:rPr>
              <w:t xml:space="preserve"> </w:t>
            </w:r>
            <w:r w:rsidRPr="000E18D4">
              <w:rPr>
                <w:rFonts w:ascii="Goudy Old Style" w:hAnsi="Goudy Old Style"/>
                <w:color w:val="auto"/>
                <w:sz w:val="16"/>
                <w:szCs w:val="16"/>
              </w:rPr>
              <w:t>Rússia</w:t>
            </w:r>
          </w:p>
        </w:tc>
      </w:tr>
    </w:tbl>
    <w:p w14:paraId="3EE78346" w14:textId="3175BDF4" w:rsidR="00D246A2" w:rsidRPr="000E18D4" w:rsidRDefault="00D246A2" w:rsidP="00D246A2">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color w:val="auto"/>
          <w:sz w:val="20"/>
          <w:szCs w:val="20"/>
          <w:vertAlign w:val="superscript"/>
        </w:rPr>
      </w:pPr>
      <w:r w:rsidRPr="000E18D4">
        <w:rPr>
          <w:rFonts w:ascii="Goudy Old Style" w:hAnsi="Goudy Old Style"/>
          <w:b/>
          <w:color w:val="auto"/>
          <w:sz w:val="20"/>
          <w:szCs w:val="20"/>
        </w:rPr>
        <w:t>Figura 5.</w:t>
      </w:r>
      <w:r w:rsidRPr="000E18D4">
        <w:rPr>
          <w:rFonts w:ascii="Goudy Old Style" w:hAnsi="Goudy Old Style"/>
          <w:color w:val="auto"/>
          <w:sz w:val="20"/>
          <w:szCs w:val="20"/>
        </w:rPr>
        <w:t xml:space="preserve"> </w:t>
      </w:r>
      <w:r w:rsidR="002E0C44" w:rsidRPr="000E18D4">
        <w:rPr>
          <w:rFonts w:ascii="Goudy Old Style" w:hAnsi="Goudy Old Style"/>
          <w:color w:val="auto"/>
          <w:sz w:val="20"/>
          <w:szCs w:val="20"/>
        </w:rPr>
        <w:t>Evolução das reservas ótimas e das observadas n</w:t>
      </w:r>
      <w:r w:rsidRPr="000E18D4">
        <w:rPr>
          <w:rFonts w:ascii="Goudy Old Style" w:hAnsi="Goudy Old Style"/>
          <w:color w:val="auto"/>
          <w:sz w:val="20"/>
          <w:szCs w:val="20"/>
        </w:rPr>
        <w:t>os BRIC (0</w:t>
      </w:r>
      <w:r w:rsidR="002E0C44" w:rsidRPr="000E18D4">
        <w:rPr>
          <w:rFonts w:ascii="Goudy Old Style" w:hAnsi="Goudy Old Style"/>
          <w:color w:val="auto"/>
          <w:sz w:val="20"/>
          <w:szCs w:val="20"/>
        </w:rPr>
        <w:t>5</w:t>
      </w:r>
      <w:r w:rsidRPr="000E18D4">
        <w:rPr>
          <w:rFonts w:ascii="Goudy Old Style" w:hAnsi="Goudy Old Style"/>
          <w:color w:val="auto"/>
          <w:sz w:val="20"/>
          <w:szCs w:val="20"/>
        </w:rPr>
        <w:t>/1997 – 1</w:t>
      </w:r>
      <w:r w:rsidR="00CA123B" w:rsidRPr="000E18D4">
        <w:rPr>
          <w:rFonts w:ascii="Goudy Old Style" w:hAnsi="Goudy Old Style"/>
          <w:color w:val="auto"/>
          <w:sz w:val="20"/>
          <w:szCs w:val="20"/>
        </w:rPr>
        <w:t>2</w:t>
      </w:r>
      <w:r w:rsidRPr="000E18D4">
        <w:rPr>
          <w:rFonts w:ascii="Goudy Old Style" w:hAnsi="Goudy Old Style"/>
          <w:color w:val="auto"/>
          <w:sz w:val="20"/>
          <w:szCs w:val="20"/>
        </w:rPr>
        <w:t xml:space="preserve">/2013) </w:t>
      </w:r>
      <w:r w:rsidRPr="000E18D4">
        <w:rPr>
          <w:rFonts w:ascii="Goudy Old Style" w:hAnsi="Goudy Old Style"/>
          <w:color w:val="auto"/>
          <w:sz w:val="20"/>
          <w:szCs w:val="20"/>
          <w:vertAlign w:val="superscript"/>
        </w:rPr>
        <w:t>a</w:t>
      </w:r>
    </w:p>
    <w:p w14:paraId="6C691F25" w14:textId="77777777" w:rsidR="00CA123B" w:rsidRPr="000E18D4" w:rsidRDefault="00D246A2" w:rsidP="00600303">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rFonts w:ascii="Goudy Old Style" w:hAnsi="Goudy Old Style"/>
          <w:color w:val="auto"/>
          <w:sz w:val="16"/>
          <w:szCs w:val="16"/>
          <w:lang w:val="pt-BR"/>
        </w:rPr>
      </w:pPr>
      <w:proofErr w:type="gramStart"/>
      <w:r w:rsidRPr="000E18D4">
        <w:rPr>
          <w:rFonts w:ascii="Goudy Old Style" w:hAnsi="Goudy Old Style"/>
          <w:color w:val="auto"/>
          <w:sz w:val="16"/>
          <w:szCs w:val="16"/>
          <w:vertAlign w:val="superscript"/>
          <w:lang w:val="pt-BR"/>
        </w:rPr>
        <w:t>a</w:t>
      </w:r>
      <w:proofErr w:type="gramEnd"/>
      <w:r w:rsidRPr="000E18D4">
        <w:rPr>
          <w:rFonts w:ascii="Goudy Old Style" w:hAnsi="Goudy Old Style"/>
          <w:color w:val="auto"/>
          <w:sz w:val="16"/>
          <w:szCs w:val="16"/>
          <w:lang w:val="pt-BR"/>
        </w:rPr>
        <w:t xml:space="preserve"> As séries </w:t>
      </w:r>
      <w:r w:rsidR="002E0C44" w:rsidRPr="000E18D4">
        <w:rPr>
          <w:rFonts w:ascii="Goudy Old Style" w:hAnsi="Goudy Old Style"/>
          <w:color w:val="auto"/>
          <w:sz w:val="16"/>
          <w:szCs w:val="16"/>
          <w:lang w:val="pt-BR"/>
        </w:rPr>
        <w:t>são extraídas a partir das estimações do arcabouço VEC, cujas estimações estão reportadas na Tabela 5</w:t>
      </w:r>
      <w:r w:rsidRPr="000E18D4">
        <w:rPr>
          <w:rFonts w:ascii="Goudy Old Style" w:hAnsi="Goudy Old Style"/>
          <w:color w:val="auto"/>
          <w:sz w:val="16"/>
          <w:szCs w:val="16"/>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6546"/>
        <w:gridCol w:w="576"/>
        <w:gridCol w:w="6546"/>
      </w:tblGrid>
      <w:tr w:rsidR="000E18D4" w:rsidRPr="000E18D4" w14:paraId="5612B86C" w14:textId="77777777" w:rsidTr="00CA123B">
        <w:tc>
          <w:tcPr>
            <w:tcW w:w="6546" w:type="dxa"/>
          </w:tcPr>
          <w:p w14:paraId="73987AED" w14:textId="24D496DE"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20"/>
                <w:szCs w:val="20"/>
              </w:rPr>
            </w:pPr>
            <w:r w:rsidRPr="000E18D4">
              <w:rPr>
                <w:noProof/>
                <w:color w:val="auto"/>
                <w:lang w:val="en-US" w:eastAsia="en-US"/>
              </w:rPr>
              <w:lastRenderedPageBreak/>
              <w:drawing>
                <wp:inline distT="0" distB="0" distL="0" distR="0" wp14:anchorId="0AAC9BE4" wp14:editId="1E5FC670">
                  <wp:extent cx="4063116" cy="2438400"/>
                  <wp:effectExtent l="0" t="0" r="0"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576" w:type="dxa"/>
          </w:tcPr>
          <w:p w14:paraId="3BB0C43E" w14:textId="77777777"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b/>
                <w:color w:val="auto"/>
                <w:sz w:val="20"/>
                <w:szCs w:val="20"/>
              </w:rPr>
            </w:pPr>
          </w:p>
        </w:tc>
        <w:tc>
          <w:tcPr>
            <w:tcW w:w="6546" w:type="dxa"/>
          </w:tcPr>
          <w:p w14:paraId="076558F7" w14:textId="7ED5C540"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20"/>
                <w:szCs w:val="20"/>
              </w:rPr>
            </w:pPr>
            <w:r w:rsidRPr="000E18D4">
              <w:rPr>
                <w:noProof/>
                <w:color w:val="auto"/>
                <w:lang w:val="en-US" w:eastAsia="en-US"/>
              </w:rPr>
              <w:drawing>
                <wp:inline distT="0" distB="0" distL="0" distR="0" wp14:anchorId="69FD2694" wp14:editId="761EFB81">
                  <wp:extent cx="4062730" cy="2438400"/>
                  <wp:effectExtent l="0" t="0" r="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0E18D4" w:rsidRPr="000E18D4" w14:paraId="127B266F" w14:textId="77777777" w:rsidTr="00CA123B">
        <w:tblPrEx>
          <w:tblCellMar>
            <w:left w:w="108" w:type="dxa"/>
            <w:right w:w="108" w:type="dxa"/>
          </w:tblCellMar>
        </w:tblPrEx>
        <w:tc>
          <w:tcPr>
            <w:tcW w:w="6546" w:type="dxa"/>
          </w:tcPr>
          <w:p w14:paraId="2739E605" w14:textId="77777777"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left="720" w:right="-2" w:hanging="720"/>
              <w:jc w:val="center"/>
              <w:rPr>
                <w:rFonts w:ascii="Goudy Old Style" w:hAnsi="Goudy Old Style"/>
                <w:color w:val="auto"/>
                <w:sz w:val="16"/>
                <w:szCs w:val="16"/>
              </w:rPr>
            </w:pPr>
            <w:proofErr w:type="gramStart"/>
            <w:r w:rsidRPr="000E18D4">
              <w:rPr>
                <w:rFonts w:ascii="Goudy Old Style" w:hAnsi="Goudy Old Style"/>
                <w:color w:val="auto"/>
                <w:sz w:val="16"/>
                <w:szCs w:val="16"/>
              </w:rPr>
              <w:t>a.</w:t>
            </w:r>
            <w:proofErr w:type="gramEnd"/>
            <w:r w:rsidRPr="000E18D4">
              <w:rPr>
                <w:rFonts w:ascii="Goudy Old Style" w:hAnsi="Goudy Old Style"/>
                <w:color w:val="auto"/>
                <w:sz w:val="16"/>
                <w:szCs w:val="16"/>
              </w:rPr>
              <w:t xml:space="preserve"> Brasil</w:t>
            </w:r>
          </w:p>
        </w:tc>
        <w:tc>
          <w:tcPr>
            <w:tcW w:w="576" w:type="dxa"/>
          </w:tcPr>
          <w:p w14:paraId="733A1F09" w14:textId="77777777"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color w:val="auto"/>
                <w:sz w:val="16"/>
                <w:szCs w:val="16"/>
              </w:rPr>
            </w:pPr>
          </w:p>
        </w:tc>
        <w:tc>
          <w:tcPr>
            <w:tcW w:w="6546" w:type="dxa"/>
          </w:tcPr>
          <w:p w14:paraId="17C59894" w14:textId="77777777"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color w:val="auto"/>
                <w:sz w:val="16"/>
                <w:szCs w:val="16"/>
              </w:rPr>
            </w:pPr>
            <w:proofErr w:type="gramStart"/>
            <w:r w:rsidRPr="000E18D4">
              <w:rPr>
                <w:rFonts w:ascii="Goudy Old Style" w:hAnsi="Goudy Old Style"/>
                <w:color w:val="auto"/>
                <w:sz w:val="16"/>
                <w:szCs w:val="16"/>
              </w:rPr>
              <w:t>b.</w:t>
            </w:r>
            <w:proofErr w:type="gramEnd"/>
            <w:r w:rsidRPr="000E18D4">
              <w:rPr>
                <w:rFonts w:ascii="Goudy Old Style" w:hAnsi="Goudy Old Style"/>
                <w:color w:val="auto"/>
                <w:sz w:val="16"/>
                <w:szCs w:val="16"/>
              </w:rPr>
              <w:t xml:space="preserve"> China</w:t>
            </w:r>
          </w:p>
        </w:tc>
      </w:tr>
      <w:tr w:rsidR="000E18D4" w:rsidRPr="000E18D4" w14:paraId="634FED42" w14:textId="77777777" w:rsidTr="00CA123B">
        <w:tblPrEx>
          <w:tblCellMar>
            <w:left w:w="108" w:type="dxa"/>
            <w:right w:w="108" w:type="dxa"/>
          </w:tblCellMar>
        </w:tblPrEx>
        <w:tc>
          <w:tcPr>
            <w:tcW w:w="6546" w:type="dxa"/>
          </w:tcPr>
          <w:p w14:paraId="197E1A70" w14:textId="77777777"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12"/>
                <w:szCs w:val="12"/>
              </w:rPr>
            </w:pPr>
          </w:p>
        </w:tc>
        <w:tc>
          <w:tcPr>
            <w:tcW w:w="576" w:type="dxa"/>
          </w:tcPr>
          <w:p w14:paraId="15C8F150" w14:textId="77777777"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b/>
                <w:color w:val="auto"/>
                <w:sz w:val="12"/>
                <w:szCs w:val="12"/>
              </w:rPr>
            </w:pPr>
          </w:p>
        </w:tc>
        <w:tc>
          <w:tcPr>
            <w:tcW w:w="6546" w:type="dxa"/>
          </w:tcPr>
          <w:p w14:paraId="58DE4D7F" w14:textId="77777777"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12"/>
                <w:szCs w:val="12"/>
              </w:rPr>
            </w:pPr>
          </w:p>
        </w:tc>
      </w:tr>
      <w:tr w:rsidR="000E18D4" w:rsidRPr="000E18D4" w14:paraId="732DF0D5" w14:textId="77777777" w:rsidTr="00CA123B">
        <w:tc>
          <w:tcPr>
            <w:tcW w:w="6546" w:type="dxa"/>
          </w:tcPr>
          <w:p w14:paraId="0C4DDAF1" w14:textId="77BEE452"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20"/>
                <w:szCs w:val="20"/>
              </w:rPr>
            </w:pPr>
            <w:r w:rsidRPr="000E18D4">
              <w:rPr>
                <w:noProof/>
                <w:color w:val="auto"/>
                <w:lang w:val="en-US" w:eastAsia="en-US"/>
              </w:rPr>
              <w:drawing>
                <wp:inline distT="0" distB="0" distL="0" distR="0" wp14:anchorId="714A07CF" wp14:editId="60782233">
                  <wp:extent cx="4006850" cy="24384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c>
          <w:tcPr>
            <w:tcW w:w="576" w:type="dxa"/>
          </w:tcPr>
          <w:p w14:paraId="21D4FA7D" w14:textId="77777777"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b/>
                <w:color w:val="auto"/>
                <w:sz w:val="20"/>
                <w:szCs w:val="20"/>
              </w:rPr>
            </w:pPr>
          </w:p>
        </w:tc>
        <w:tc>
          <w:tcPr>
            <w:tcW w:w="6546" w:type="dxa"/>
          </w:tcPr>
          <w:p w14:paraId="029A43F6" w14:textId="0F309653"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b/>
                <w:color w:val="auto"/>
                <w:sz w:val="20"/>
                <w:szCs w:val="20"/>
              </w:rPr>
            </w:pPr>
            <w:r w:rsidRPr="000E18D4">
              <w:rPr>
                <w:noProof/>
                <w:color w:val="auto"/>
                <w:lang w:val="en-US" w:eastAsia="en-US"/>
              </w:rPr>
              <w:drawing>
                <wp:inline distT="0" distB="0" distL="0" distR="0" wp14:anchorId="5603B9C1" wp14:editId="06E73228">
                  <wp:extent cx="4055110" cy="2438400"/>
                  <wp:effectExtent l="0" t="0" r="254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r>
      <w:tr w:rsidR="000E18D4" w:rsidRPr="000E18D4" w14:paraId="1032D8A6" w14:textId="77777777" w:rsidTr="00CA123B">
        <w:tblPrEx>
          <w:tblCellMar>
            <w:left w:w="108" w:type="dxa"/>
            <w:right w:w="108" w:type="dxa"/>
          </w:tblCellMar>
        </w:tblPrEx>
        <w:tc>
          <w:tcPr>
            <w:tcW w:w="6546" w:type="dxa"/>
          </w:tcPr>
          <w:p w14:paraId="447D0BA0" w14:textId="77777777"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left="720" w:right="-2" w:hanging="720"/>
              <w:jc w:val="center"/>
              <w:rPr>
                <w:rFonts w:ascii="Goudy Old Style" w:hAnsi="Goudy Old Style"/>
                <w:color w:val="auto"/>
                <w:sz w:val="16"/>
                <w:szCs w:val="16"/>
              </w:rPr>
            </w:pPr>
            <w:proofErr w:type="gramStart"/>
            <w:r w:rsidRPr="000E18D4">
              <w:rPr>
                <w:rFonts w:ascii="Goudy Old Style" w:hAnsi="Goudy Old Style"/>
                <w:color w:val="auto"/>
                <w:sz w:val="16"/>
                <w:szCs w:val="16"/>
              </w:rPr>
              <w:t>c.</w:t>
            </w:r>
            <w:proofErr w:type="gramEnd"/>
            <w:r w:rsidRPr="000E18D4">
              <w:rPr>
                <w:rFonts w:ascii="Goudy Old Style" w:hAnsi="Goudy Old Style"/>
                <w:color w:val="auto"/>
                <w:sz w:val="16"/>
                <w:szCs w:val="16"/>
              </w:rPr>
              <w:t xml:space="preserve"> Índia</w:t>
            </w:r>
          </w:p>
        </w:tc>
        <w:tc>
          <w:tcPr>
            <w:tcW w:w="576" w:type="dxa"/>
          </w:tcPr>
          <w:p w14:paraId="0C33C76E" w14:textId="77777777"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color w:val="auto"/>
                <w:sz w:val="16"/>
                <w:szCs w:val="16"/>
              </w:rPr>
            </w:pPr>
          </w:p>
        </w:tc>
        <w:tc>
          <w:tcPr>
            <w:tcW w:w="6546" w:type="dxa"/>
          </w:tcPr>
          <w:p w14:paraId="39767352" w14:textId="77777777" w:rsidR="00CA123B" w:rsidRPr="000E18D4" w:rsidRDefault="00CA123B" w:rsidP="00F43468">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center"/>
              <w:rPr>
                <w:rFonts w:ascii="Goudy Old Style" w:hAnsi="Goudy Old Style"/>
                <w:color w:val="auto"/>
                <w:sz w:val="16"/>
                <w:szCs w:val="16"/>
              </w:rPr>
            </w:pPr>
            <w:proofErr w:type="gramStart"/>
            <w:r w:rsidRPr="000E18D4">
              <w:rPr>
                <w:rFonts w:ascii="Goudy Old Style" w:hAnsi="Goudy Old Style"/>
                <w:color w:val="auto"/>
                <w:sz w:val="16"/>
                <w:szCs w:val="16"/>
              </w:rPr>
              <w:t>d.</w:t>
            </w:r>
            <w:proofErr w:type="gramEnd"/>
            <w:r w:rsidRPr="000E18D4">
              <w:rPr>
                <w:rFonts w:ascii="Goudy Old Style" w:hAnsi="Goudy Old Style"/>
                <w:color w:val="auto"/>
                <w:sz w:val="16"/>
                <w:szCs w:val="16"/>
              </w:rPr>
              <w:t xml:space="preserve"> Rússia</w:t>
            </w:r>
          </w:p>
        </w:tc>
      </w:tr>
    </w:tbl>
    <w:p w14:paraId="09AE1334" w14:textId="6EE93745" w:rsidR="00CA123B" w:rsidRPr="000E18D4" w:rsidRDefault="00CA123B" w:rsidP="00CA123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rPr>
          <w:rFonts w:ascii="Goudy Old Style" w:hAnsi="Goudy Old Style"/>
          <w:color w:val="auto"/>
          <w:sz w:val="20"/>
          <w:szCs w:val="20"/>
          <w:vertAlign w:val="superscript"/>
        </w:rPr>
      </w:pPr>
      <w:r w:rsidRPr="000E18D4">
        <w:rPr>
          <w:rFonts w:ascii="Goudy Old Style" w:hAnsi="Goudy Old Style"/>
          <w:b/>
          <w:color w:val="auto"/>
          <w:sz w:val="20"/>
          <w:szCs w:val="20"/>
        </w:rPr>
        <w:t>Figura 6.</w:t>
      </w:r>
      <w:r w:rsidRPr="000E18D4">
        <w:rPr>
          <w:rFonts w:ascii="Goudy Old Style" w:hAnsi="Goudy Old Style"/>
          <w:color w:val="auto"/>
          <w:sz w:val="20"/>
          <w:szCs w:val="20"/>
        </w:rPr>
        <w:t xml:space="preserve"> Evolução das reservas ótimas e das observadas nos BRIC em razão do PIB (1997 –2013) </w:t>
      </w:r>
      <w:r w:rsidRPr="000E18D4">
        <w:rPr>
          <w:rFonts w:ascii="Goudy Old Style" w:hAnsi="Goudy Old Style"/>
          <w:color w:val="auto"/>
          <w:sz w:val="20"/>
          <w:szCs w:val="20"/>
          <w:vertAlign w:val="superscript"/>
        </w:rPr>
        <w:t>a</w:t>
      </w:r>
    </w:p>
    <w:p w14:paraId="57E87BCE" w14:textId="76235C86" w:rsidR="000714A3" w:rsidRPr="000E18D4" w:rsidRDefault="00CA123B" w:rsidP="00CA123B">
      <w:pPr>
        <w:pStyle w:val="Corpo"/>
        <w:tabs>
          <w:tab w:val="left" w:pos="720"/>
          <w:tab w:val="left" w:pos="1417"/>
          <w:tab w:val="left" w:pos="2126"/>
          <w:tab w:val="left" w:pos="2835"/>
          <w:tab w:val="left" w:pos="3543"/>
          <w:tab w:val="left" w:pos="4252"/>
          <w:tab w:val="left" w:pos="4961"/>
          <w:tab w:val="left" w:pos="5669"/>
          <w:tab w:val="left" w:pos="6378"/>
          <w:tab w:val="left" w:pos="7087"/>
          <w:tab w:val="left" w:pos="7795"/>
          <w:tab w:val="left" w:pos="8504"/>
          <w:tab w:val="left" w:pos="9070"/>
          <w:tab w:val="left" w:pos="9214"/>
          <w:tab w:val="left" w:pos="10080"/>
        </w:tabs>
        <w:spacing w:line="300" w:lineRule="auto"/>
        <w:ind w:right="-2"/>
        <w:jc w:val="both"/>
        <w:rPr>
          <w:b/>
          <w:color w:val="auto"/>
          <w:sz w:val="20"/>
        </w:rPr>
      </w:pPr>
      <w:proofErr w:type="gramStart"/>
      <w:r w:rsidRPr="000E18D4">
        <w:rPr>
          <w:rFonts w:ascii="Goudy Old Style" w:hAnsi="Goudy Old Style"/>
          <w:color w:val="auto"/>
          <w:sz w:val="16"/>
          <w:szCs w:val="16"/>
          <w:vertAlign w:val="superscript"/>
          <w:lang w:val="pt-BR"/>
        </w:rPr>
        <w:t>a</w:t>
      </w:r>
      <w:proofErr w:type="gramEnd"/>
      <w:r w:rsidRPr="000E18D4">
        <w:rPr>
          <w:rFonts w:ascii="Goudy Old Style" w:hAnsi="Goudy Old Style"/>
          <w:color w:val="auto"/>
          <w:sz w:val="16"/>
          <w:szCs w:val="16"/>
          <w:lang w:val="pt-BR"/>
        </w:rPr>
        <w:t xml:space="preserve"> As séries são extraídas a partir das estimações do arcabouço VEC, cujas estimações estão reportadas na Tabela 5.</w:t>
      </w:r>
      <w:r w:rsidR="00BD0CF7" w:rsidRPr="000E18D4">
        <w:rPr>
          <w:b/>
          <w:color w:val="auto"/>
        </w:rPr>
        <w:br w:type="page"/>
      </w:r>
    </w:p>
    <w:p w14:paraId="06189B16" w14:textId="77777777" w:rsidR="00D46069" w:rsidRPr="000E18D4" w:rsidRDefault="00D46069" w:rsidP="00EF4B2F">
      <w:pPr>
        <w:tabs>
          <w:tab w:val="left" w:pos="7797"/>
          <w:tab w:val="left" w:pos="8040"/>
          <w:tab w:val="left" w:pos="9214"/>
        </w:tabs>
        <w:spacing w:line="300" w:lineRule="auto"/>
        <w:ind w:left="567" w:right="1134"/>
        <w:jc w:val="both"/>
        <w:rPr>
          <w:color w:val="auto"/>
          <w:sz w:val="16"/>
          <w:szCs w:val="16"/>
        </w:rPr>
        <w:sectPr w:rsidR="00D46069" w:rsidRPr="000E18D4" w:rsidSect="00426A1D">
          <w:pgSz w:w="16838" w:h="11906" w:orient="landscape" w:code="9"/>
          <w:pgMar w:top="1418" w:right="1418" w:bottom="1418" w:left="1418" w:header="709" w:footer="851" w:gutter="0"/>
          <w:cols w:space="720"/>
          <w:titlePg/>
          <w:docGrid w:linePitch="360"/>
        </w:sectPr>
      </w:pPr>
    </w:p>
    <w:p w14:paraId="278C52C7" w14:textId="4C00CB15" w:rsidR="00003437" w:rsidRPr="00C435BB" w:rsidRDefault="002101F0" w:rsidP="002101F0">
      <w:pPr>
        <w:tabs>
          <w:tab w:val="left" w:pos="9070"/>
          <w:tab w:val="left" w:pos="9214"/>
        </w:tabs>
        <w:spacing w:line="300" w:lineRule="auto"/>
        <w:ind w:right="-2"/>
        <w:jc w:val="both"/>
        <w:rPr>
          <w:rFonts w:ascii="Times New Roman" w:hAnsi="Times New Roman"/>
          <w:b/>
          <w:color w:val="auto"/>
          <w:sz w:val="36"/>
          <w:szCs w:val="36"/>
        </w:rPr>
      </w:pPr>
      <w:r w:rsidRPr="00C435BB">
        <w:rPr>
          <w:rFonts w:ascii="Times New Roman" w:hAnsi="Times New Roman"/>
          <w:b/>
          <w:color w:val="auto"/>
          <w:sz w:val="36"/>
          <w:szCs w:val="36"/>
        </w:rPr>
        <w:lastRenderedPageBreak/>
        <w:t xml:space="preserve">5. </w:t>
      </w:r>
      <w:r w:rsidR="00E96DEC" w:rsidRPr="00C435BB">
        <w:rPr>
          <w:rFonts w:ascii="Times New Roman" w:hAnsi="Times New Roman"/>
          <w:b/>
          <w:color w:val="auto"/>
          <w:sz w:val="36"/>
          <w:szCs w:val="36"/>
        </w:rPr>
        <w:t>Conclus</w:t>
      </w:r>
      <w:r w:rsidR="00826476" w:rsidRPr="00C435BB">
        <w:rPr>
          <w:rFonts w:ascii="Times New Roman" w:hAnsi="Times New Roman"/>
          <w:b/>
          <w:color w:val="auto"/>
          <w:sz w:val="36"/>
          <w:szCs w:val="36"/>
        </w:rPr>
        <w:t>ão</w:t>
      </w:r>
    </w:p>
    <w:p w14:paraId="3B49CC8A" w14:textId="38B75FEF" w:rsidR="00194CFF" w:rsidRPr="00C435BB" w:rsidRDefault="00840866" w:rsidP="00C435BB">
      <w:pPr>
        <w:pStyle w:val="Co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222"/>
          <w:tab w:val="left" w:pos="8504"/>
          <w:tab w:val="left" w:pos="9214"/>
        </w:tabs>
        <w:ind w:right="-2" w:firstLine="567"/>
        <w:jc w:val="both"/>
        <w:rPr>
          <w:rFonts w:ascii="Times New Roman" w:hAnsi="Times New Roman"/>
          <w:color w:val="auto"/>
          <w:lang w:val="pt-BR"/>
        </w:rPr>
      </w:pPr>
      <w:r w:rsidRPr="00C435BB">
        <w:rPr>
          <w:rFonts w:ascii="Times New Roman" w:hAnsi="Times New Roman"/>
          <w:color w:val="auto"/>
          <w:lang w:val="pt-BR"/>
        </w:rPr>
        <w:t xml:space="preserve">A literatura sobre reservas internacionais tem como </w:t>
      </w:r>
      <w:proofErr w:type="spellStart"/>
      <w:r w:rsidRPr="00C435BB">
        <w:rPr>
          <w:rFonts w:ascii="Times New Roman" w:hAnsi="Times New Roman"/>
          <w:i/>
          <w:color w:val="auto"/>
          <w:lang w:val="pt-BR"/>
        </w:rPr>
        <w:t>main</w:t>
      </w:r>
      <w:proofErr w:type="spellEnd"/>
      <w:r w:rsidRPr="00C435BB">
        <w:rPr>
          <w:rFonts w:ascii="Times New Roman" w:hAnsi="Times New Roman"/>
          <w:i/>
          <w:color w:val="auto"/>
          <w:lang w:val="pt-BR"/>
        </w:rPr>
        <w:t xml:space="preserve"> </w:t>
      </w:r>
      <w:proofErr w:type="spellStart"/>
      <w:r w:rsidRPr="00C435BB">
        <w:rPr>
          <w:rFonts w:ascii="Times New Roman" w:hAnsi="Times New Roman"/>
          <w:i/>
          <w:color w:val="auto"/>
          <w:lang w:val="pt-BR"/>
        </w:rPr>
        <w:t>stream</w:t>
      </w:r>
      <w:proofErr w:type="spellEnd"/>
      <w:r w:rsidR="00194CFF" w:rsidRPr="00C435BB">
        <w:rPr>
          <w:rFonts w:ascii="Times New Roman" w:hAnsi="Times New Roman"/>
          <w:color w:val="auto"/>
          <w:lang w:val="pt-BR"/>
        </w:rPr>
        <w:t xml:space="preserve"> o objetivo de </w:t>
      </w:r>
      <w:r w:rsidRPr="00C435BB">
        <w:rPr>
          <w:rFonts w:ascii="Times New Roman" w:hAnsi="Times New Roman"/>
          <w:color w:val="auto"/>
          <w:lang w:val="pt-BR"/>
        </w:rPr>
        <w:t>modelar esta política dos bancos centra</w:t>
      </w:r>
      <w:r w:rsidR="00134106">
        <w:rPr>
          <w:rFonts w:ascii="Times New Roman" w:hAnsi="Times New Roman"/>
          <w:color w:val="auto"/>
          <w:lang w:val="pt-BR"/>
        </w:rPr>
        <w:t>i</w:t>
      </w:r>
      <w:r w:rsidRPr="00C435BB">
        <w:rPr>
          <w:rFonts w:ascii="Times New Roman" w:hAnsi="Times New Roman"/>
          <w:color w:val="auto"/>
          <w:lang w:val="pt-BR"/>
        </w:rPr>
        <w:t xml:space="preserve">s incorporando elementos às relações de custo benefício em se manter tais reservas, visando </w:t>
      </w:r>
      <w:r w:rsidR="00194CFF" w:rsidRPr="00C435BB">
        <w:rPr>
          <w:rFonts w:ascii="Times New Roman" w:hAnsi="Times New Roman"/>
          <w:color w:val="auto"/>
          <w:lang w:val="pt-BR"/>
        </w:rPr>
        <w:t xml:space="preserve">acomodar a evidência de que </w:t>
      </w:r>
      <w:r w:rsidR="00F1722D" w:rsidRPr="00C435BB">
        <w:rPr>
          <w:rFonts w:ascii="Times New Roman" w:hAnsi="Times New Roman"/>
          <w:color w:val="auto"/>
          <w:lang w:val="pt-BR"/>
        </w:rPr>
        <w:t xml:space="preserve">nos últimos vinte anos, as economias </w:t>
      </w:r>
      <w:r w:rsidRPr="00C435BB">
        <w:rPr>
          <w:rFonts w:ascii="Times New Roman" w:hAnsi="Times New Roman"/>
          <w:color w:val="auto"/>
          <w:lang w:val="pt-BR"/>
        </w:rPr>
        <w:t>emergentes</w:t>
      </w:r>
      <w:r w:rsidR="00F1722D" w:rsidRPr="00C435BB">
        <w:rPr>
          <w:rFonts w:ascii="Times New Roman" w:hAnsi="Times New Roman"/>
          <w:color w:val="auto"/>
          <w:lang w:val="pt-BR"/>
        </w:rPr>
        <w:t xml:space="preserve"> divergem das demais, optando por </w:t>
      </w:r>
      <w:r w:rsidRPr="00C435BB">
        <w:rPr>
          <w:rFonts w:ascii="Times New Roman" w:hAnsi="Times New Roman"/>
          <w:color w:val="auto"/>
          <w:lang w:val="pt-BR"/>
        </w:rPr>
        <w:t>gestões</w:t>
      </w:r>
      <w:r w:rsidR="00F1722D" w:rsidRPr="00C435BB">
        <w:rPr>
          <w:rFonts w:ascii="Times New Roman" w:hAnsi="Times New Roman"/>
          <w:color w:val="auto"/>
          <w:lang w:val="pt-BR"/>
        </w:rPr>
        <w:t xml:space="preserve"> excessivamente conservadoras, quando considerados os níveis de reservas em relação aos respectivos </w:t>
      </w:r>
      <w:r w:rsidR="00194CFF" w:rsidRPr="00C435BB">
        <w:rPr>
          <w:rFonts w:ascii="Times New Roman" w:hAnsi="Times New Roman"/>
          <w:color w:val="auto"/>
          <w:lang w:val="pt-BR"/>
        </w:rPr>
        <w:t xml:space="preserve">níveis de </w:t>
      </w:r>
      <w:r w:rsidR="00F1722D" w:rsidRPr="00C435BB">
        <w:rPr>
          <w:rFonts w:ascii="Times New Roman" w:hAnsi="Times New Roman"/>
          <w:color w:val="auto"/>
          <w:lang w:val="pt-BR"/>
        </w:rPr>
        <w:t>PIB.</w:t>
      </w:r>
      <w:r w:rsidR="004C6931" w:rsidRPr="00C435BB">
        <w:rPr>
          <w:rFonts w:ascii="Times New Roman" w:hAnsi="Times New Roman"/>
          <w:color w:val="auto"/>
          <w:lang w:val="pt-BR"/>
        </w:rPr>
        <w:t xml:space="preserve"> </w:t>
      </w:r>
      <w:r w:rsidRPr="00C435BB">
        <w:rPr>
          <w:rFonts w:ascii="Times New Roman" w:hAnsi="Times New Roman"/>
          <w:color w:val="auto"/>
          <w:lang w:val="pt-BR"/>
        </w:rPr>
        <w:t>Mesmo a</w:t>
      </w:r>
      <w:r w:rsidR="00241C8B" w:rsidRPr="00C435BB">
        <w:rPr>
          <w:rFonts w:ascii="Times New Roman" w:hAnsi="Times New Roman"/>
          <w:color w:val="auto"/>
          <w:lang w:val="pt-BR"/>
        </w:rPr>
        <w:t>tendo-se somente à</w:t>
      </w:r>
      <w:r w:rsidR="00194CFF" w:rsidRPr="00C435BB">
        <w:rPr>
          <w:rFonts w:ascii="Times New Roman" w:hAnsi="Times New Roman"/>
          <w:color w:val="auto"/>
          <w:lang w:val="pt-BR"/>
        </w:rPr>
        <w:t xml:space="preserve"> amostra de emergentes, ainda persistem </w:t>
      </w:r>
      <w:r w:rsidR="00241C8B" w:rsidRPr="00C435BB">
        <w:rPr>
          <w:rFonts w:ascii="Times New Roman" w:hAnsi="Times New Roman"/>
          <w:color w:val="auto"/>
          <w:lang w:val="pt-BR"/>
        </w:rPr>
        <w:t xml:space="preserve">as </w:t>
      </w:r>
      <w:r w:rsidR="00194CFF" w:rsidRPr="00C435BB">
        <w:rPr>
          <w:rFonts w:ascii="Times New Roman" w:hAnsi="Times New Roman"/>
          <w:color w:val="auto"/>
          <w:lang w:val="pt-BR"/>
        </w:rPr>
        <w:t>diferenças, como a reportada em Jeanne (2007), segundo o qual,</w:t>
      </w:r>
      <w:r w:rsidR="004D56A0" w:rsidRPr="00C435BB">
        <w:rPr>
          <w:rFonts w:ascii="Times New Roman" w:hAnsi="Times New Roman"/>
          <w:color w:val="auto"/>
          <w:lang w:val="pt-BR"/>
        </w:rPr>
        <w:t xml:space="preserve"> em países da América Latina</w:t>
      </w:r>
      <w:r w:rsidR="00194CFF" w:rsidRPr="00C435BB">
        <w:rPr>
          <w:rFonts w:ascii="Times New Roman" w:hAnsi="Times New Roman"/>
          <w:color w:val="auto"/>
          <w:lang w:val="pt-BR"/>
        </w:rPr>
        <w:t xml:space="preserve">, </w:t>
      </w:r>
      <w:r w:rsidR="004D56A0" w:rsidRPr="00C435BB">
        <w:rPr>
          <w:rFonts w:ascii="Times New Roman" w:hAnsi="Times New Roman"/>
          <w:color w:val="auto"/>
          <w:lang w:val="pt-BR"/>
        </w:rPr>
        <w:t>os benefícios associados à prevenção das crises parece justificar e assim compensar os custos com essa gestão, enquanto nos emergentes asiáticos tal compensação não se evidencia.</w:t>
      </w:r>
      <w:r w:rsidR="00194CFF" w:rsidRPr="00C435BB">
        <w:rPr>
          <w:rFonts w:ascii="Times New Roman" w:hAnsi="Times New Roman"/>
          <w:color w:val="auto"/>
          <w:lang w:val="pt-BR"/>
        </w:rPr>
        <w:t xml:space="preserve"> Outras diferenças podem ainda ser explicadas pelos distintos níveis de acesso ao crédito ou pelo tamanho do sistema financeiro de cada emergente em razão do PIB. Assim, a</w:t>
      </w:r>
      <w:r w:rsidR="0028688C" w:rsidRPr="00C435BB">
        <w:rPr>
          <w:rFonts w:ascii="Times New Roman" w:hAnsi="Times New Roman"/>
          <w:color w:val="auto"/>
          <w:lang w:val="pt-BR"/>
        </w:rPr>
        <w:t xml:space="preserve">lém das razões teóricas consensuais comuns a todos os países em desenvolvimento, </w:t>
      </w:r>
      <w:r w:rsidR="004D56A0" w:rsidRPr="00C435BB">
        <w:rPr>
          <w:rFonts w:ascii="Times New Roman" w:hAnsi="Times New Roman"/>
          <w:color w:val="auto"/>
          <w:lang w:val="pt-BR"/>
        </w:rPr>
        <w:t xml:space="preserve">há ainda </w:t>
      </w:r>
      <w:r w:rsidR="0028688C" w:rsidRPr="00C435BB">
        <w:rPr>
          <w:rFonts w:ascii="Times New Roman" w:hAnsi="Times New Roman"/>
          <w:color w:val="auto"/>
          <w:lang w:val="pt-BR"/>
        </w:rPr>
        <w:t xml:space="preserve">aspectos idiossincráticos </w:t>
      </w:r>
      <w:r w:rsidR="004D56A0" w:rsidRPr="00C435BB">
        <w:rPr>
          <w:rFonts w:ascii="Times New Roman" w:hAnsi="Times New Roman"/>
          <w:color w:val="auto"/>
          <w:lang w:val="pt-BR"/>
        </w:rPr>
        <w:t>e</w:t>
      </w:r>
      <w:r w:rsidR="0028688C" w:rsidRPr="00C435BB">
        <w:rPr>
          <w:rFonts w:ascii="Times New Roman" w:hAnsi="Times New Roman"/>
          <w:color w:val="auto"/>
          <w:lang w:val="pt-BR"/>
        </w:rPr>
        <w:t xml:space="preserve"> reações muito próprias às crises por parte de cada economia </w:t>
      </w:r>
      <w:r w:rsidR="004D56A0" w:rsidRPr="00C435BB">
        <w:rPr>
          <w:rFonts w:ascii="Times New Roman" w:hAnsi="Times New Roman"/>
          <w:color w:val="auto"/>
          <w:lang w:val="pt-BR"/>
        </w:rPr>
        <w:t xml:space="preserve">que tornam as análises destas </w:t>
      </w:r>
      <w:r w:rsidR="00241C8B" w:rsidRPr="00C435BB">
        <w:rPr>
          <w:rFonts w:ascii="Times New Roman" w:hAnsi="Times New Roman"/>
          <w:color w:val="auto"/>
          <w:lang w:val="pt-BR"/>
        </w:rPr>
        <w:t>gestões únicas e diferenciadas.</w:t>
      </w:r>
    </w:p>
    <w:p w14:paraId="7137E380" w14:textId="183A5190" w:rsidR="001D4015" w:rsidRPr="00C435BB" w:rsidRDefault="004D56A0" w:rsidP="00C435BB">
      <w:pPr>
        <w:pStyle w:val="Co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222"/>
          <w:tab w:val="left" w:pos="8504"/>
          <w:tab w:val="left" w:pos="9214"/>
        </w:tabs>
        <w:ind w:right="-2" w:firstLine="567"/>
        <w:jc w:val="both"/>
        <w:rPr>
          <w:rFonts w:ascii="Times New Roman" w:hAnsi="Times New Roman"/>
          <w:color w:val="auto"/>
          <w:lang w:val="pt-BR"/>
        </w:rPr>
      </w:pPr>
      <w:r w:rsidRPr="00C435BB">
        <w:rPr>
          <w:rFonts w:ascii="Times New Roman" w:hAnsi="Times New Roman"/>
          <w:color w:val="auto"/>
          <w:lang w:val="pt-BR"/>
        </w:rPr>
        <w:t xml:space="preserve">Neste contexto, </w:t>
      </w:r>
      <w:r w:rsidR="0028688C" w:rsidRPr="00C435BB">
        <w:rPr>
          <w:rFonts w:ascii="Times New Roman" w:hAnsi="Times New Roman"/>
          <w:color w:val="auto"/>
          <w:lang w:val="pt-BR"/>
        </w:rPr>
        <w:t>este estudo</w:t>
      </w:r>
      <w:r w:rsidR="00EC4A7C" w:rsidRPr="00C435BB">
        <w:rPr>
          <w:rFonts w:ascii="Times New Roman" w:hAnsi="Times New Roman"/>
          <w:color w:val="auto"/>
          <w:lang w:val="pt-BR"/>
        </w:rPr>
        <w:t xml:space="preserve"> </w:t>
      </w:r>
      <w:r w:rsidR="00194CFF" w:rsidRPr="00C435BB">
        <w:rPr>
          <w:rFonts w:ascii="Times New Roman" w:hAnsi="Times New Roman"/>
          <w:color w:val="auto"/>
          <w:lang w:val="pt-BR"/>
        </w:rPr>
        <w:t xml:space="preserve">visa incorporar ao arcabouço de Frenkel &amp; Jovanovic (1981) </w:t>
      </w:r>
      <w:r w:rsidR="00766019" w:rsidRPr="00C435BB">
        <w:rPr>
          <w:rFonts w:ascii="Times New Roman" w:hAnsi="Times New Roman"/>
          <w:color w:val="auto"/>
          <w:lang w:val="pt-BR"/>
        </w:rPr>
        <w:t>um elemento que une um determinado bloco de emergentes: a evidência de contágio e integração financeira. Assim, o artigo</w:t>
      </w:r>
      <w:r w:rsidR="00194CFF" w:rsidRPr="00C435BB">
        <w:rPr>
          <w:rFonts w:ascii="Times New Roman" w:hAnsi="Times New Roman"/>
          <w:color w:val="auto"/>
          <w:lang w:val="pt-BR"/>
        </w:rPr>
        <w:t xml:space="preserve"> </w:t>
      </w:r>
      <w:r w:rsidR="00EC4A7C" w:rsidRPr="00C435BB">
        <w:rPr>
          <w:rFonts w:ascii="Times New Roman" w:hAnsi="Times New Roman"/>
          <w:color w:val="auto"/>
          <w:lang w:val="pt-BR"/>
        </w:rPr>
        <w:t>vem</w:t>
      </w:r>
      <w:r w:rsidR="0028688C" w:rsidRPr="00C435BB">
        <w:rPr>
          <w:rFonts w:ascii="Times New Roman" w:hAnsi="Times New Roman"/>
          <w:color w:val="auto"/>
          <w:lang w:val="pt-BR"/>
        </w:rPr>
        <w:t xml:space="preserve"> agregar à linha desenvolvida por Ford &amp; Huang (1994), </w:t>
      </w:r>
      <w:proofErr w:type="spellStart"/>
      <w:r w:rsidR="0028688C" w:rsidRPr="00C435BB">
        <w:rPr>
          <w:rFonts w:ascii="Times New Roman" w:hAnsi="Times New Roman"/>
          <w:color w:val="auto"/>
          <w:lang w:val="pt-BR"/>
        </w:rPr>
        <w:t>Ramachandran</w:t>
      </w:r>
      <w:proofErr w:type="spellEnd"/>
      <w:r w:rsidR="0028688C" w:rsidRPr="00C435BB">
        <w:rPr>
          <w:rFonts w:ascii="Times New Roman" w:hAnsi="Times New Roman"/>
          <w:color w:val="auto"/>
          <w:lang w:val="pt-BR"/>
        </w:rPr>
        <w:t xml:space="preserve"> (2004), Cavalcanti &amp; </w:t>
      </w:r>
      <w:proofErr w:type="spellStart"/>
      <w:r w:rsidR="0028688C" w:rsidRPr="00C435BB">
        <w:rPr>
          <w:rFonts w:ascii="Times New Roman" w:hAnsi="Times New Roman"/>
          <w:color w:val="auto"/>
          <w:lang w:val="pt-BR"/>
        </w:rPr>
        <w:t>Vonbun</w:t>
      </w:r>
      <w:proofErr w:type="spellEnd"/>
      <w:r w:rsidR="0028688C" w:rsidRPr="00C435BB">
        <w:rPr>
          <w:rFonts w:ascii="Times New Roman" w:hAnsi="Times New Roman"/>
          <w:color w:val="auto"/>
          <w:lang w:val="pt-BR"/>
        </w:rPr>
        <w:t xml:space="preserve"> (2008) e Pina (2014), em que os BRIC </w:t>
      </w:r>
      <w:r w:rsidR="00241C8B" w:rsidRPr="00C435BB">
        <w:rPr>
          <w:rFonts w:ascii="Times New Roman" w:hAnsi="Times New Roman"/>
          <w:color w:val="auto"/>
          <w:lang w:val="pt-BR"/>
        </w:rPr>
        <w:t>são</w:t>
      </w:r>
      <w:r w:rsidR="0028688C" w:rsidRPr="00C435BB">
        <w:rPr>
          <w:rFonts w:ascii="Times New Roman" w:hAnsi="Times New Roman"/>
          <w:color w:val="auto"/>
          <w:lang w:val="pt-BR"/>
        </w:rPr>
        <w:t xml:space="preserve"> estudado</w:t>
      </w:r>
      <w:r w:rsidR="00241C8B" w:rsidRPr="00C435BB">
        <w:rPr>
          <w:rFonts w:ascii="Times New Roman" w:hAnsi="Times New Roman"/>
          <w:color w:val="auto"/>
          <w:lang w:val="pt-BR"/>
        </w:rPr>
        <w:t>s</w:t>
      </w:r>
      <w:r w:rsidR="0028688C" w:rsidRPr="00C435BB">
        <w:rPr>
          <w:rFonts w:ascii="Times New Roman" w:hAnsi="Times New Roman"/>
          <w:color w:val="auto"/>
          <w:lang w:val="pt-BR"/>
        </w:rPr>
        <w:t xml:space="preserve"> individualmente, enquanto aqui se considera os possíveis efeitos cruzados decorrentes das evidências prévias de contágio e integração financeira neste bloco</w:t>
      </w:r>
      <w:r w:rsidR="00766019" w:rsidRPr="00C435BB">
        <w:rPr>
          <w:rFonts w:ascii="Times New Roman" w:hAnsi="Times New Roman"/>
          <w:color w:val="auto"/>
          <w:lang w:val="pt-BR"/>
        </w:rPr>
        <w:t xml:space="preserve"> reportada em Matos, </w:t>
      </w:r>
      <w:proofErr w:type="spellStart"/>
      <w:r w:rsidR="00766019" w:rsidRPr="00C435BB">
        <w:rPr>
          <w:rFonts w:ascii="Times New Roman" w:hAnsi="Times New Roman"/>
          <w:color w:val="auto"/>
          <w:lang w:val="pt-BR"/>
        </w:rPr>
        <w:t>Oquendo</w:t>
      </w:r>
      <w:proofErr w:type="spellEnd"/>
      <w:r w:rsidR="00766019" w:rsidRPr="00C435BB">
        <w:rPr>
          <w:rFonts w:ascii="Times New Roman" w:hAnsi="Times New Roman"/>
          <w:color w:val="auto"/>
          <w:lang w:val="pt-BR"/>
        </w:rPr>
        <w:t xml:space="preserve"> &amp; </w:t>
      </w:r>
      <w:proofErr w:type="spellStart"/>
      <w:r w:rsidR="00766019" w:rsidRPr="00C435BB">
        <w:rPr>
          <w:rFonts w:ascii="Times New Roman" w:hAnsi="Times New Roman"/>
          <w:color w:val="auto"/>
          <w:lang w:val="pt-BR"/>
        </w:rPr>
        <w:t>Trompieri</w:t>
      </w:r>
      <w:proofErr w:type="spellEnd"/>
      <w:r w:rsidR="00766019" w:rsidRPr="00C435BB">
        <w:rPr>
          <w:rFonts w:ascii="Times New Roman" w:hAnsi="Times New Roman"/>
          <w:color w:val="auto"/>
          <w:lang w:val="pt-BR"/>
        </w:rPr>
        <w:t xml:space="preserve"> (2013)</w:t>
      </w:r>
      <w:r w:rsidR="0028688C" w:rsidRPr="00C435BB">
        <w:rPr>
          <w:rFonts w:ascii="Times New Roman" w:hAnsi="Times New Roman"/>
          <w:color w:val="auto"/>
          <w:lang w:val="pt-BR"/>
        </w:rPr>
        <w:t>.</w:t>
      </w:r>
      <w:r w:rsidR="001D4015" w:rsidRPr="00C435BB">
        <w:rPr>
          <w:rFonts w:ascii="Times New Roman" w:hAnsi="Times New Roman"/>
          <w:color w:val="auto"/>
          <w:lang w:val="pt-BR"/>
        </w:rPr>
        <w:t xml:space="preserve"> A possibilidade dos efeitos cruzados </w:t>
      </w:r>
      <w:proofErr w:type="spellStart"/>
      <w:r w:rsidR="001D4015" w:rsidRPr="00C435BB">
        <w:rPr>
          <w:rFonts w:ascii="Times New Roman" w:hAnsi="Times New Roman"/>
          <w:color w:val="auto"/>
          <w:lang w:val="pt-BR"/>
        </w:rPr>
        <w:t>intrabloco</w:t>
      </w:r>
      <w:proofErr w:type="spellEnd"/>
      <w:r w:rsidR="001D4015" w:rsidRPr="00C435BB">
        <w:rPr>
          <w:rFonts w:ascii="Times New Roman" w:hAnsi="Times New Roman"/>
          <w:color w:val="auto"/>
          <w:lang w:val="pt-BR"/>
        </w:rPr>
        <w:t xml:space="preserve"> </w:t>
      </w:r>
      <w:r w:rsidR="00D24C23" w:rsidRPr="00C435BB">
        <w:rPr>
          <w:rFonts w:ascii="Times New Roman" w:hAnsi="Times New Roman"/>
          <w:color w:val="auto"/>
          <w:lang w:val="pt-BR"/>
        </w:rPr>
        <w:t>aument</w:t>
      </w:r>
      <w:r w:rsidR="00241C8B" w:rsidRPr="00C435BB">
        <w:rPr>
          <w:rFonts w:ascii="Times New Roman" w:hAnsi="Times New Roman"/>
          <w:color w:val="auto"/>
          <w:lang w:val="pt-BR"/>
        </w:rPr>
        <w:t>a</w:t>
      </w:r>
      <w:r w:rsidR="00D24C23" w:rsidRPr="00C435BB">
        <w:rPr>
          <w:rFonts w:ascii="Times New Roman" w:hAnsi="Times New Roman"/>
          <w:color w:val="auto"/>
          <w:lang w:val="pt-BR"/>
        </w:rPr>
        <w:t xml:space="preserve"> o poder de explicação em todos os BRIC, além de permitir </w:t>
      </w:r>
      <w:r w:rsidR="001D4015" w:rsidRPr="00C435BB">
        <w:rPr>
          <w:rFonts w:ascii="Times New Roman" w:hAnsi="Times New Roman"/>
          <w:color w:val="auto"/>
          <w:lang w:val="pt-BR"/>
        </w:rPr>
        <w:t xml:space="preserve">identificar o papel relevante desempenhado pela volatilidade das reservas brasileira e russa, assim como dos </w:t>
      </w:r>
      <w:r w:rsidR="001D4015" w:rsidRPr="00C435BB">
        <w:rPr>
          <w:rFonts w:ascii="Times New Roman" w:hAnsi="Times New Roman"/>
          <w:i/>
          <w:color w:val="auto"/>
          <w:lang w:val="pt-BR"/>
        </w:rPr>
        <w:t>spreads</w:t>
      </w:r>
      <w:r w:rsidR="001D4015" w:rsidRPr="00C435BB">
        <w:rPr>
          <w:rFonts w:ascii="Times New Roman" w:hAnsi="Times New Roman"/>
          <w:color w:val="auto"/>
          <w:lang w:val="pt-BR"/>
        </w:rPr>
        <w:t xml:space="preserve"> chineses na explicação da gestão de reservas em alguns dos demais BRIC.</w:t>
      </w:r>
    </w:p>
    <w:p w14:paraId="1F736BD4" w14:textId="46B04ACA" w:rsidR="007600F7" w:rsidRPr="00C435BB" w:rsidRDefault="007600F7" w:rsidP="00C435BB">
      <w:pPr>
        <w:pStyle w:val="Co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222"/>
          <w:tab w:val="left" w:pos="8504"/>
          <w:tab w:val="left" w:pos="9214"/>
        </w:tabs>
        <w:ind w:right="-2" w:firstLine="567"/>
        <w:jc w:val="both"/>
        <w:rPr>
          <w:rFonts w:ascii="Times New Roman" w:hAnsi="Times New Roman"/>
          <w:color w:val="auto"/>
          <w:lang w:val="pt-BR"/>
        </w:rPr>
      </w:pPr>
      <w:r w:rsidRPr="00C435BB">
        <w:rPr>
          <w:rFonts w:ascii="Times New Roman" w:hAnsi="Times New Roman"/>
          <w:color w:val="auto"/>
          <w:lang w:val="pt-BR"/>
        </w:rPr>
        <w:t>Essa linha de modelagem conjunta, previamente estudada via painel para amplas amostras de países, porém via modelos VEC aplicada a blocos específicos com contágio e integração financeira parece ser promissora, sendo a incorporação de mais variáveis explicativas uma possível extensão desta vertente no sentido de captar o excesso de conservadorismo.</w:t>
      </w:r>
      <w:r w:rsidR="004C6931" w:rsidRPr="00C435BB">
        <w:rPr>
          <w:rFonts w:ascii="Times New Roman" w:hAnsi="Times New Roman"/>
          <w:color w:val="auto"/>
          <w:lang w:val="pt-BR"/>
        </w:rPr>
        <w:t xml:space="preserve"> Algumas extensões naturais deste arcabouço já em fase de análise visam </w:t>
      </w:r>
      <w:proofErr w:type="gramStart"/>
      <w:r w:rsidR="004C6931" w:rsidRPr="00C435BB">
        <w:rPr>
          <w:rFonts w:ascii="Times New Roman" w:hAnsi="Times New Roman"/>
          <w:color w:val="auto"/>
          <w:lang w:val="pt-BR"/>
        </w:rPr>
        <w:t>flexibilizar</w:t>
      </w:r>
      <w:proofErr w:type="gramEnd"/>
      <w:r w:rsidR="004C6931" w:rsidRPr="00C435BB">
        <w:rPr>
          <w:rFonts w:ascii="Times New Roman" w:hAnsi="Times New Roman"/>
          <w:color w:val="auto"/>
          <w:lang w:val="pt-BR"/>
        </w:rPr>
        <w:t xml:space="preserve"> as premissas de </w:t>
      </w:r>
      <w:proofErr w:type="spellStart"/>
      <w:r w:rsidR="004C6931" w:rsidRPr="00C435BB">
        <w:rPr>
          <w:rFonts w:ascii="Times New Roman" w:hAnsi="Times New Roman"/>
          <w:color w:val="auto"/>
          <w:lang w:val="pt-BR"/>
        </w:rPr>
        <w:t>exogeneidade</w:t>
      </w:r>
      <w:proofErr w:type="spellEnd"/>
      <w:r w:rsidR="004C6931" w:rsidRPr="00C435BB">
        <w:rPr>
          <w:rFonts w:ascii="Times New Roman" w:hAnsi="Times New Roman"/>
          <w:color w:val="auto"/>
          <w:lang w:val="pt-BR"/>
        </w:rPr>
        <w:t xml:space="preserve"> das variáveis spread e volatilidade da variação das reservas, ambas explicativas no modelo buffer-stock como consequência da aproximação de Taylor de 2ª ordem, mas conceitualmente endógenas em diversos arcabouços, sendo neste caso a adoção de um VAR Global aconselhável.</w:t>
      </w:r>
    </w:p>
    <w:p w14:paraId="1003D473" w14:textId="77777777" w:rsidR="004C6931" w:rsidRPr="000E18D4" w:rsidRDefault="004C6931" w:rsidP="00194CFF">
      <w:pPr>
        <w:pStyle w:val="Corpo"/>
        <w:tabs>
          <w:tab w:val="left" w:pos="709"/>
          <w:tab w:val="left" w:pos="1417"/>
          <w:tab w:val="left" w:pos="2126"/>
          <w:tab w:val="left" w:pos="2835"/>
          <w:tab w:val="left" w:pos="3543"/>
          <w:tab w:val="left" w:pos="4252"/>
          <w:tab w:val="left" w:pos="4961"/>
          <w:tab w:val="left" w:pos="5669"/>
          <w:tab w:val="left" w:pos="6378"/>
          <w:tab w:val="left" w:pos="7087"/>
          <w:tab w:val="left" w:pos="7795"/>
          <w:tab w:val="left" w:pos="8222"/>
          <w:tab w:val="left" w:pos="8504"/>
          <w:tab w:val="left" w:pos="9214"/>
        </w:tabs>
        <w:spacing w:line="300" w:lineRule="auto"/>
        <w:ind w:right="-2" w:firstLine="567"/>
        <w:jc w:val="both"/>
        <w:rPr>
          <w:rFonts w:ascii="Goudy Old Style" w:hAnsi="Goudy Old Style"/>
          <w:color w:val="auto"/>
          <w:sz w:val="20"/>
          <w:szCs w:val="20"/>
          <w:lang w:val="pt-BR"/>
        </w:rPr>
      </w:pPr>
    </w:p>
    <w:p w14:paraId="79BFE2E2" w14:textId="77777777" w:rsidR="000E18D4" w:rsidRPr="00425890" w:rsidRDefault="000E18D4" w:rsidP="000E18D4">
      <w:pPr>
        <w:tabs>
          <w:tab w:val="left" w:pos="7920"/>
          <w:tab w:val="left" w:pos="8040"/>
          <w:tab w:val="left" w:pos="9214"/>
        </w:tabs>
        <w:spacing w:line="300" w:lineRule="auto"/>
        <w:jc w:val="both"/>
        <w:rPr>
          <w:rFonts w:ascii="Times New Roman" w:hAnsi="Times New Roman"/>
          <w:color w:val="auto"/>
          <w:sz w:val="36"/>
          <w:szCs w:val="36"/>
        </w:rPr>
      </w:pPr>
      <w:r w:rsidRPr="00425890">
        <w:rPr>
          <w:rFonts w:ascii="Times New Roman" w:hAnsi="Times New Roman"/>
          <w:b/>
          <w:color w:val="auto"/>
          <w:sz w:val="36"/>
          <w:szCs w:val="36"/>
        </w:rPr>
        <w:t>Referências</w:t>
      </w:r>
    </w:p>
    <w:p w14:paraId="516FE93E" w14:textId="77777777" w:rsidR="000E18D4" w:rsidRPr="00425890" w:rsidRDefault="000E18D4" w:rsidP="000E18D4">
      <w:pPr>
        <w:tabs>
          <w:tab w:val="left" w:pos="360"/>
          <w:tab w:val="left" w:pos="9070"/>
          <w:tab w:val="left" w:pos="9214"/>
        </w:tabs>
        <w:spacing w:after="240"/>
        <w:jc w:val="both"/>
        <w:rPr>
          <w:rFonts w:ascii="Times New Roman" w:hAnsi="Times New Roman"/>
          <w:i/>
          <w:color w:val="auto"/>
          <w:sz w:val="24"/>
          <w:lang w:val="en-US"/>
        </w:rPr>
      </w:pPr>
      <w:proofErr w:type="spellStart"/>
      <w:proofErr w:type="gramStart"/>
      <w:r w:rsidRPr="00425890">
        <w:rPr>
          <w:rFonts w:ascii="Times New Roman" w:hAnsi="Times New Roman"/>
          <w:color w:val="auto"/>
          <w:sz w:val="24"/>
          <w:lang w:val="en-US"/>
        </w:rPr>
        <w:t>Aizenman</w:t>
      </w:r>
      <w:proofErr w:type="spellEnd"/>
      <w:r w:rsidRPr="00425890">
        <w:rPr>
          <w:rFonts w:ascii="Times New Roman" w:hAnsi="Times New Roman"/>
          <w:color w:val="auto"/>
          <w:sz w:val="24"/>
          <w:lang w:val="en-US"/>
        </w:rPr>
        <w:t>, J. e Marion, N. (2002).</w:t>
      </w:r>
      <w:proofErr w:type="gramEnd"/>
      <w:r w:rsidRPr="00425890">
        <w:rPr>
          <w:rFonts w:ascii="Times New Roman" w:hAnsi="Times New Roman"/>
          <w:color w:val="auto"/>
          <w:sz w:val="24"/>
          <w:lang w:val="en-US"/>
        </w:rPr>
        <w:t xml:space="preserve"> The High Demand for International Reserves in the Far East: </w:t>
      </w:r>
      <w:proofErr w:type="spellStart"/>
      <w:r w:rsidRPr="00425890">
        <w:rPr>
          <w:rFonts w:ascii="Times New Roman" w:hAnsi="Times New Roman"/>
          <w:color w:val="auto"/>
          <w:sz w:val="24"/>
          <w:lang w:val="en-US"/>
        </w:rPr>
        <w:t>Whats</w:t>
      </w:r>
      <w:proofErr w:type="spellEnd"/>
      <w:r w:rsidRPr="00425890">
        <w:rPr>
          <w:rFonts w:ascii="Times New Roman" w:hAnsi="Times New Roman"/>
          <w:color w:val="auto"/>
          <w:sz w:val="24"/>
          <w:lang w:val="en-US"/>
        </w:rPr>
        <w:t xml:space="preserve"> going on</w:t>
      </w:r>
      <w:proofErr w:type="gramStart"/>
      <w:r w:rsidRPr="00425890">
        <w:rPr>
          <w:rFonts w:ascii="Times New Roman" w:hAnsi="Times New Roman"/>
          <w:color w:val="auto"/>
          <w:sz w:val="24"/>
          <w:lang w:val="en-US"/>
        </w:rPr>
        <w:t>?,</w:t>
      </w:r>
      <w:proofErr w:type="gramEnd"/>
      <w:r w:rsidRPr="00425890">
        <w:rPr>
          <w:rFonts w:ascii="Times New Roman" w:hAnsi="Times New Roman"/>
          <w:color w:val="auto"/>
          <w:sz w:val="24"/>
          <w:lang w:val="en-US"/>
        </w:rPr>
        <w:t xml:space="preserve"> </w:t>
      </w:r>
      <w:r w:rsidRPr="00425890">
        <w:rPr>
          <w:rFonts w:ascii="Times New Roman" w:hAnsi="Times New Roman"/>
          <w:i/>
          <w:color w:val="auto"/>
          <w:sz w:val="24"/>
          <w:lang w:val="en-US"/>
        </w:rPr>
        <w:t>Working Paper, UC Santa Cruz and the NBER; Dartmouth College.</w:t>
      </w:r>
    </w:p>
    <w:p w14:paraId="4D53D400"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proofErr w:type="spellStart"/>
      <w:r w:rsidRPr="00425890">
        <w:rPr>
          <w:rFonts w:ascii="Times New Roman" w:hAnsi="Times New Roman"/>
          <w:color w:val="auto"/>
          <w:sz w:val="24"/>
        </w:rPr>
        <w:t>Alfaro</w:t>
      </w:r>
      <w:proofErr w:type="spellEnd"/>
      <w:r w:rsidRPr="00425890">
        <w:rPr>
          <w:rFonts w:ascii="Times New Roman" w:hAnsi="Times New Roman"/>
          <w:color w:val="auto"/>
          <w:sz w:val="24"/>
        </w:rPr>
        <w:t xml:space="preserve">, L. e Fabio K. (2009). </w:t>
      </w:r>
      <w:r w:rsidRPr="00425890">
        <w:rPr>
          <w:rFonts w:ascii="Times New Roman" w:hAnsi="Times New Roman"/>
          <w:color w:val="auto"/>
          <w:sz w:val="24"/>
          <w:lang w:val="en-US"/>
        </w:rPr>
        <w:t xml:space="preserve">Optimal Reserve Management and Sovereign Debt, </w:t>
      </w:r>
      <w:r w:rsidRPr="00425890">
        <w:rPr>
          <w:rFonts w:ascii="Times New Roman" w:hAnsi="Times New Roman"/>
          <w:i/>
          <w:color w:val="auto"/>
          <w:sz w:val="24"/>
          <w:lang w:val="en-US"/>
        </w:rPr>
        <w:t xml:space="preserve">Journal of International Economics, </w:t>
      </w:r>
      <w:r w:rsidRPr="00425890">
        <w:rPr>
          <w:rFonts w:ascii="Times New Roman" w:hAnsi="Times New Roman"/>
          <w:color w:val="auto"/>
          <w:sz w:val="24"/>
          <w:lang w:val="en-US"/>
        </w:rPr>
        <w:t>77:23–36.</w:t>
      </w:r>
    </w:p>
    <w:p w14:paraId="23F8F418"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r w:rsidRPr="00425890">
        <w:rPr>
          <w:rFonts w:ascii="Times New Roman" w:hAnsi="Times New Roman"/>
          <w:noProof/>
          <w:color w:val="auto"/>
          <w:sz w:val="24"/>
          <w:lang w:val="en-US" w:eastAsia="en-US"/>
        </w:rPr>
        <w:drawing>
          <wp:inline distT="0" distB="0" distL="0" distR="0" wp14:anchorId="2E19EB07" wp14:editId="335A4515">
            <wp:extent cx="426720" cy="1206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20" cy="12065"/>
                    </a:xfrm>
                    <a:prstGeom prst="rect">
                      <a:avLst/>
                    </a:prstGeom>
                    <a:noFill/>
                  </pic:spPr>
                </pic:pic>
              </a:graphicData>
            </a:graphic>
          </wp:inline>
        </w:drawing>
      </w:r>
      <w:r w:rsidRPr="00425890">
        <w:rPr>
          <w:rFonts w:ascii="Times New Roman" w:hAnsi="Times New Roman"/>
          <w:color w:val="auto"/>
          <w:sz w:val="24"/>
          <w:lang w:val="en-US"/>
        </w:rPr>
        <w:t xml:space="preserve"> (2014). Debt Redemption, Reserve Accumulation, and Exchange Rate Regimes, </w:t>
      </w:r>
      <w:r w:rsidRPr="00425890">
        <w:rPr>
          <w:rFonts w:ascii="Times New Roman" w:hAnsi="Times New Roman"/>
          <w:i/>
          <w:color w:val="auto"/>
          <w:sz w:val="24"/>
          <w:lang w:val="en-US"/>
        </w:rPr>
        <w:t xml:space="preserve">Working </w:t>
      </w:r>
      <w:proofErr w:type="gramStart"/>
      <w:r w:rsidRPr="00425890">
        <w:rPr>
          <w:rFonts w:ascii="Times New Roman" w:hAnsi="Times New Roman"/>
          <w:i/>
          <w:color w:val="auto"/>
          <w:sz w:val="24"/>
          <w:lang w:val="en-US"/>
        </w:rPr>
        <w:t>Paper  No</w:t>
      </w:r>
      <w:proofErr w:type="gramEnd"/>
      <w:r w:rsidRPr="00425890">
        <w:rPr>
          <w:rFonts w:ascii="Times New Roman" w:hAnsi="Times New Roman"/>
          <w:i/>
          <w:color w:val="auto"/>
          <w:sz w:val="24"/>
          <w:lang w:val="en-US"/>
        </w:rPr>
        <w:t>. 13</w:t>
      </w:r>
      <w:r w:rsidRPr="00425890">
        <w:rPr>
          <w:rFonts w:ascii="Times New Roman" w:hAnsi="Times New Roman"/>
          <w:color w:val="auto"/>
          <w:sz w:val="24"/>
          <w:lang w:val="en-US"/>
        </w:rPr>
        <w:t>–</w:t>
      </w:r>
      <w:r w:rsidRPr="00425890">
        <w:rPr>
          <w:rFonts w:ascii="Times New Roman" w:hAnsi="Times New Roman"/>
          <w:i/>
          <w:color w:val="auto"/>
          <w:sz w:val="24"/>
          <w:lang w:val="en-US"/>
        </w:rPr>
        <w:t>074</w:t>
      </w:r>
      <w:r w:rsidRPr="00425890">
        <w:rPr>
          <w:rFonts w:ascii="Times New Roman" w:hAnsi="Times New Roman"/>
          <w:color w:val="auto"/>
          <w:sz w:val="24"/>
          <w:lang w:val="en-US"/>
        </w:rPr>
        <w:t>.</w:t>
      </w:r>
    </w:p>
    <w:p w14:paraId="20B90C5F"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r w:rsidRPr="00425890">
        <w:rPr>
          <w:rFonts w:ascii="Times New Roman" w:hAnsi="Times New Roman"/>
          <w:color w:val="auto"/>
          <w:sz w:val="24"/>
          <w:lang w:val="en-US"/>
        </w:rPr>
        <w:t xml:space="preserve"> Allison, G. (2013). China Doesn't Belong in the BRICS, </w:t>
      </w:r>
      <w:r w:rsidRPr="00425890">
        <w:rPr>
          <w:rFonts w:ascii="Times New Roman" w:hAnsi="Times New Roman"/>
          <w:i/>
          <w:color w:val="auto"/>
          <w:sz w:val="24"/>
          <w:lang w:val="en-US"/>
        </w:rPr>
        <w:t>Harvard Kennedy School, Interview The Atlantic</w:t>
      </w:r>
      <w:r w:rsidRPr="00425890">
        <w:rPr>
          <w:rFonts w:ascii="Times New Roman" w:hAnsi="Times New Roman"/>
          <w:color w:val="auto"/>
          <w:sz w:val="24"/>
          <w:lang w:val="en-US"/>
        </w:rPr>
        <w:t>.</w:t>
      </w:r>
    </w:p>
    <w:p w14:paraId="761C4F35"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proofErr w:type="gramStart"/>
      <w:r w:rsidRPr="00425890">
        <w:rPr>
          <w:rFonts w:ascii="Times New Roman" w:hAnsi="Times New Roman"/>
          <w:color w:val="auto"/>
          <w:sz w:val="24"/>
          <w:lang w:val="en-US"/>
        </w:rPr>
        <w:lastRenderedPageBreak/>
        <w:t>Ben-</w:t>
      </w:r>
      <w:proofErr w:type="spellStart"/>
      <w:r w:rsidRPr="00425890">
        <w:rPr>
          <w:rFonts w:ascii="Times New Roman" w:hAnsi="Times New Roman"/>
          <w:color w:val="auto"/>
          <w:sz w:val="24"/>
          <w:lang w:val="en-US"/>
        </w:rPr>
        <w:t>Bassat</w:t>
      </w:r>
      <w:proofErr w:type="spellEnd"/>
      <w:r w:rsidRPr="00425890">
        <w:rPr>
          <w:rFonts w:ascii="Times New Roman" w:hAnsi="Times New Roman"/>
          <w:color w:val="auto"/>
          <w:sz w:val="24"/>
          <w:lang w:val="en-US"/>
        </w:rPr>
        <w:t>, A. e Gottlieb, D (1992).</w:t>
      </w:r>
      <w:proofErr w:type="gramEnd"/>
      <w:r w:rsidRPr="00425890">
        <w:rPr>
          <w:rFonts w:ascii="Times New Roman" w:hAnsi="Times New Roman"/>
          <w:color w:val="auto"/>
          <w:sz w:val="24"/>
          <w:lang w:val="en-US"/>
        </w:rPr>
        <w:t xml:space="preserve"> </w:t>
      </w:r>
      <w:proofErr w:type="gramStart"/>
      <w:r w:rsidRPr="00425890">
        <w:rPr>
          <w:rFonts w:ascii="Times New Roman" w:hAnsi="Times New Roman"/>
          <w:color w:val="auto"/>
          <w:sz w:val="24"/>
          <w:lang w:val="en-US"/>
        </w:rPr>
        <w:t>Optimal International Reserves and Sovereign Risk.</w:t>
      </w:r>
      <w:proofErr w:type="gramEnd"/>
      <w:r w:rsidRPr="00425890">
        <w:rPr>
          <w:rFonts w:ascii="Times New Roman" w:hAnsi="Times New Roman"/>
          <w:color w:val="auto"/>
          <w:sz w:val="24"/>
          <w:lang w:val="en-US"/>
        </w:rPr>
        <w:t xml:space="preserve"> </w:t>
      </w:r>
      <w:r w:rsidRPr="00425890">
        <w:rPr>
          <w:rFonts w:ascii="Times New Roman" w:hAnsi="Times New Roman"/>
          <w:i/>
          <w:color w:val="auto"/>
          <w:sz w:val="24"/>
          <w:lang w:val="en-US"/>
        </w:rPr>
        <w:t>Journal of International Economics</w:t>
      </w:r>
      <w:r w:rsidRPr="00425890">
        <w:rPr>
          <w:rFonts w:ascii="Times New Roman" w:hAnsi="Times New Roman"/>
          <w:color w:val="auto"/>
          <w:sz w:val="24"/>
          <w:lang w:val="en-US"/>
        </w:rPr>
        <w:t>, 33: 345–362.</w:t>
      </w:r>
    </w:p>
    <w:p w14:paraId="37179506"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proofErr w:type="spellStart"/>
      <w:proofErr w:type="gramStart"/>
      <w:r w:rsidRPr="00425890">
        <w:rPr>
          <w:rFonts w:ascii="Times New Roman" w:hAnsi="Times New Roman"/>
          <w:color w:val="auto"/>
          <w:sz w:val="24"/>
          <w:lang w:val="en-US"/>
        </w:rPr>
        <w:t>Bilson</w:t>
      </w:r>
      <w:proofErr w:type="spellEnd"/>
      <w:r w:rsidRPr="00425890">
        <w:rPr>
          <w:rFonts w:ascii="Times New Roman" w:hAnsi="Times New Roman"/>
          <w:color w:val="auto"/>
          <w:sz w:val="24"/>
          <w:lang w:val="en-US"/>
        </w:rPr>
        <w:t>, J. e Frenkel, J. (1979).</w:t>
      </w:r>
      <w:proofErr w:type="gramEnd"/>
      <w:r w:rsidRPr="00425890">
        <w:rPr>
          <w:rFonts w:ascii="Times New Roman" w:hAnsi="Times New Roman"/>
          <w:color w:val="auto"/>
          <w:sz w:val="24"/>
          <w:lang w:val="en-US"/>
        </w:rPr>
        <w:t xml:space="preserve"> Dynamic Adjustment and the Demand for International Reserves, </w:t>
      </w:r>
      <w:r w:rsidRPr="00425890">
        <w:rPr>
          <w:rFonts w:ascii="Times New Roman" w:hAnsi="Times New Roman"/>
          <w:i/>
          <w:color w:val="auto"/>
          <w:sz w:val="24"/>
          <w:lang w:val="en-US"/>
        </w:rPr>
        <w:t>NBER Working Paper No. 403</w:t>
      </w:r>
      <w:r w:rsidRPr="00425890">
        <w:rPr>
          <w:rFonts w:ascii="Times New Roman" w:hAnsi="Times New Roman"/>
          <w:color w:val="auto"/>
          <w:sz w:val="24"/>
          <w:lang w:val="en-US"/>
        </w:rPr>
        <w:t>.</w:t>
      </w:r>
    </w:p>
    <w:p w14:paraId="1EBCC8E5" w14:textId="77777777" w:rsidR="000E18D4" w:rsidRPr="00425890" w:rsidRDefault="000E18D4" w:rsidP="000E18D4">
      <w:pPr>
        <w:spacing w:after="240"/>
        <w:rPr>
          <w:rFonts w:ascii="Times New Roman" w:hAnsi="Times New Roman"/>
          <w:color w:val="auto"/>
          <w:sz w:val="24"/>
          <w:lang w:val="en-US"/>
        </w:rPr>
      </w:pPr>
      <w:proofErr w:type="spellStart"/>
      <w:r w:rsidRPr="00425890">
        <w:rPr>
          <w:rFonts w:ascii="Times New Roman" w:hAnsi="Times New Roman"/>
          <w:color w:val="auto"/>
          <w:sz w:val="24"/>
        </w:rPr>
        <w:t>Burnside</w:t>
      </w:r>
      <w:proofErr w:type="spellEnd"/>
      <w:r w:rsidRPr="00425890">
        <w:rPr>
          <w:rFonts w:ascii="Times New Roman" w:hAnsi="Times New Roman"/>
          <w:color w:val="auto"/>
          <w:sz w:val="24"/>
        </w:rPr>
        <w:t xml:space="preserve">, C., </w:t>
      </w:r>
      <w:proofErr w:type="spellStart"/>
      <w:r w:rsidRPr="00425890">
        <w:rPr>
          <w:rFonts w:ascii="Times New Roman" w:hAnsi="Times New Roman"/>
          <w:color w:val="auto"/>
          <w:sz w:val="24"/>
        </w:rPr>
        <w:t>Eichenbaum</w:t>
      </w:r>
      <w:proofErr w:type="spellEnd"/>
      <w:r w:rsidRPr="00425890">
        <w:rPr>
          <w:rFonts w:ascii="Times New Roman" w:hAnsi="Times New Roman"/>
          <w:color w:val="auto"/>
          <w:sz w:val="24"/>
        </w:rPr>
        <w:t xml:space="preserve">, M. e </w:t>
      </w:r>
      <w:proofErr w:type="gramStart"/>
      <w:r w:rsidRPr="00425890">
        <w:rPr>
          <w:rFonts w:ascii="Times New Roman" w:hAnsi="Times New Roman"/>
          <w:color w:val="auto"/>
          <w:sz w:val="24"/>
        </w:rPr>
        <w:t>Rebelo,</w:t>
      </w:r>
      <w:proofErr w:type="gramEnd"/>
      <w:r w:rsidRPr="00425890">
        <w:rPr>
          <w:rFonts w:ascii="Times New Roman" w:hAnsi="Times New Roman"/>
          <w:color w:val="auto"/>
          <w:sz w:val="24"/>
        </w:rPr>
        <w:t xml:space="preserve"> S. (2001). </w:t>
      </w:r>
      <w:r w:rsidRPr="00425890">
        <w:rPr>
          <w:rFonts w:ascii="Times New Roman" w:hAnsi="Times New Roman"/>
          <w:color w:val="auto"/>
          <w:sz w:val="24"/>
          <w:lang w:val="en-US"/>
        </w:rPr>
        <w:t>Prospective De</w:t>
      </w:r>
      <w:r w:rsidRPr="00425890">
        <w:rPr>
          <w:rFonts w:ascii="Times New Roman" w:hAnsi="Times New Roman"/>
          <w:color w:val="auto"/>
          <w:sz w:val="24"/>
        </w:rPr>
        <w:t></w:t>
      </w:r>
      <w:proofErr w:type="spellStart"/>
      <w:r w:rsidRPr="00425890">
        <w:rPr>
          <w:rFonts w:ascii="Times New Roman" w:hAnsi="Times New Roman"/>
          <w:color w:val="auto"/>
          <w:sz w:val="24"/>
          <w:lang w:val="en-US"/>
        </w:rPr>
        <w:t>cits</w:t>
      </w:r>
      <w:proofErr w:type="spellEnd"/>
      <w:r w:rsidRPr="00425890">
        <w:rPr>
          <w:rFonts w:ascii="Times New Roman" w:hAnsi="Times New Roman"/>
          <w:color w:val="auto"/>
          <w:sz w:val="24"/>
          <w:lang w:val="en-US"/>
        </w:rPr>
        <w:t xml:space="preserve"> and the Asian Currency Crisis, </w:t>
      </w:r>
      <w:r w:rsidRPr="00425890">
        <w:rPr>
          <w:rFonts w:ascii="Times New Roman" w:hAnsi="Times New Roman"/>
          <w:i/>
          <w:color w:val="auto"/>
          <w:sz w:val="24"/>
          <w:lang w:val="en-US"/>
        </w:rPr>
        <w:t>Journal of Political Economy</w:t>
      </w:r>
      <w:r w:rsidRPr="00425890">
        <w:rPr>
          <w:rFonts w:ascii="Times New Roman" w:hAnsi="Times New Roman"/>
          <w:color w:val="auto"/>
          <w:sz w:val="24"/>
          <w:lang w:val="en-US"/>
        </w:rPr>
        <w:t>, 109:1155–1197.</w:t>
      </w:r>
    </w:p>
    <w:p w14:paraId="316BBA02"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r w:rsidRPr="00425890">
        <w:rPr>
          <w:rFonts w:ascii="Times New Roman" w:hAnsi="Times New Roman"/>
          <w:color w:val="auto"/>
          <w:sz w:val="24"/>
        </w:rPr>
        <w:t xml:space="preserve">Calvo, G., </w:t>
      </w:r>
      <w:proofErr w:type="spellStart"/>
      <w:r w:rsidRPr="00425890">
        <w:rPr>
          <w:rFonts w:ascii="Times New Roman" w:hAnsi="Times New Roman"/>
          <w:color w:val="auto"/>
          <w:sz w:val="24"/>
        </w:rPr>
        <w:t>Izquierdo</w:t>
      </w:r>
      <w:proofErr w:type="spellEnd"/>
      <w:r w:rsidRPr="00425890">
        <w:rPr>
          <w:rFonts w:ascii="Times New Roman" w:hAnsi="Times New Roman"/>
          <w:color w:val="auto"/>
          <w:sz w:val="24"/>
        </w:rPr>
        <w:t xml:space="preserve">, A. e </w:t>
      </w:r>
      <w:proofErr w:type="spellStart"/>
      <w:r w:rsidRPr="00425890">
        <w:rPr>
          <w:rFonts w:ascii="Times New Roman" w:hAnsi="Times New Roman"/>
          <w:color w:val="auto"/>
          <w:sz w:val="24"/>
        </w:rPr>
        <w:t>Loo</w:t>
      </w:r>
      <w:proofErr w:type="spellEnd"/>
      <w:r w:rsidRPr="00425890">
        <w:rPr>
          <w:rFonts w:ascii="Times New Roman" w:hAnsi="Times New Roman"/>
          <w:color w:val="auto"/>
          <w:sz w:val="24"/>
        </w:rPr>
        <w:t xml:space="preserve">-Kung, R. (2012). </w:t>
      </w:r>
      <w:r w:rsidRPr="00425890">
        <w:rPr>
          <w:rFonts w:ascii="Times New Roman" w:hAnsi="Times New Roman"/>
          <w:color w:val="auto"/>
          <w:sz w:val="24"/>
          <w:lang w:val="en-US"/>
        </w:rPr>
        <w:t xml:space="preserve">Optimal holdings of international reserves: self-insurance against sudden stop, </w:t>
      </w:r>
      <w:r w:rsidRPr="00425890">
        <w:rPr>
          <w:rFonts w:ascii="Times New Roman" w:hAnsi="Times New Roman"/>
          <w:i/>
          <w:color w:val="auto"/>
          <w:sz w:val="24"/>
          <w:lang w:val="en-US"/>
        </w:rPr>
        <w:t>National Bureau of Economic Research Working Paper No. 18219</w:t>
      </w:r>
      <w:r w:rsidRPr="00425890">
        <w:rPr>
          <w:rFonts w:ascii="Times New Roman" w:hAnsi="Times New Roman"/>
          <w:color w:val="auto"/>
          <w:sz w:val="24"/>
          <w:lang w:val="en-US"/>
        </w:rPr>
        <w:t>.</w:t>
      </w:r>
    </w:p>
    <w:p w14:paraId="0CCBA769"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r w:rsidRPr="00425890">
        <w:rPr>
          <w:rFonts w:ascii="Times New Roman" w:hAnsi="Times New Roman"/>
          <w:color w:val="auto"/>
          <w:sz w:val="24"/>
        </w:rPr>
        <w:t xml:space="preserve">Calvo, G., </w:t>
      </w:r>
      <w:proofErr w:type="spellStart"/>
      <w:r w:rsidRPr="00425890">
        <w:rPr>
          <w:rFonts w:ascii="Times New Roman" w:hAnsi="Times New Roman"/>
          <w:color w:val="auto"/>
          <w:sz w:val="24"/>
        </w:rPr>
        <w:t>Izquierdo</w:t>
      </w:r>
      <w:proofErr w:type="spellEnd"/>
      <w:r w:rsidRPr="00425890">
        <w:rPr>
          <w:rFonts w:ascii="Times New Roman" w:hAnsi="Times New Roman"/>
          <w:color w:val="auto"/>
          <w:sz w:val="24"/>
        </w:rPr>
        <w:t xml:space="preserve">, A. e </w:t>
      </w:r>
      <w:proofErr w:type="spellStart"/>
      <w:r w:rsidRPr="00425890">
        <w:rPr>
          <w:rFonts w:ascii="Times New Roman" w:hAnsi="Times New Roman"/>
          <w:color w:val="auto"/>
          <w:sz w:val="24"/>
        </w:rPr>
        <w:t>Mejia</w:t>
      </w:r>
      <w:proofErr w:type="spellEnd"/>
      <w:r w:rsidRPr="00425890">
        <w:rPr>
          <w:rFonts w:ascii="Times New Roman" w:hAnsi="Times New Roman"/>
          <w:color w:val="auto"/>
          <w:sz w:val="24"/>
        </w:rPr>
        <w:t xml:space="preserve">, L. (2004). </w:t>
      </w:r>
      <w:r w:rsidRPr="00425890">
        <w:rPr>
          <w:rFonts w:ascii="Times New Roman" w:hAnsi="Times New Roman"/>
          <w:color w:val="auto"/>
          <w:sz w:val="24"/>
          <w:lang w:val="en-US"/>
        </w:rPr>
        <w:t xml:space="preserve">On the empirics of sudden stops: the relevance of balance sheet effects, </w:t>
      </w:r>
      <w:r w:rsidRPr="00425890">
        <w:rPr>
          <w:rFonts w:ascii="Times New Roman" w:hAnsi="Times New Roman"/>
          <w:i/>
          <w:color w:val="auto"/>
          <w:sz w:val="24"/>
          <w:lang w:val="en-US"/>
        </w:rPr>
        <w:t>National Bureau of Economic Research Working Paper No. 10520</w:t>
      </w:r>
      <w:r w:rsidRPr="00425890">
        <w:rPr>
          <w:rFonts w:ascii="Times New Roman" w:hAnsi="Times New Roman"/>
          <w:color w:val="auto"/>
          <w:sz w:val="24"/>
          <w:lang w:val="en-US"/>
        </w:rPr>
        <w:t>.</w:t>
      </w:r>
    </w:p>
    <w:p w14:paraId="7BE221F6"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rPr>
      </w:pPr>
      <w:r w:rsidRPr="00425890">
        <w:rPr>
          <w:rFonts w:ascii="Times New Roman" w:hAnsi="Times New Roman"/>
          <w:color w:val="auto"/>
          <w:sz w:val="24"/>
        </w:rPr>
        <w:t xml:space="preserve">Cavalcanti, M. e </w:t>
      </w:r>
      <w:proofErr w:type="spellStart"/>
      <w:r w:rsidRPr="00425890">
        <w:rPr>
          <w:rFonts w:ascii="Times New Roman" w:hAnsi="Times New Roman"/>
          <w:color w:val="auto"/>
          <w:sz w:val="24"/>
        </w:rPr>
        <w:t>Vonbun</w:t>
      </w:r>
      <w:proofErr w:type="spellEnd"/>
      <w:r w:rsidRPr="00425890">
        <w:rPr>
          <w:rFonts w:ascii="Times New Roman" w:hAnsi="Times New Roman"/>
          <w:color w:val="auto"/>
          <w:sz w:val="24"/>
        </w:rPr>
        <w:t xml:space="preserve">, C. (2008). Reservas internacionais ótimas para o Brasil: uma análise simples de custo-benefício para o período 1999-2007, Economia Aplicada, 12: 463–498. </w:t>
      </w:r>
    </w:p>
    <w:p w14:paraId="2D3DCAC3"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proofErr w:type="spellStart"/>
      <w:r w:rsidRPr="00425890">
        <w:rPr>
          <w:rFonts w:ascii="Times New Roman" w:hAnsi="Times New Roman"/>
          <w:color w:val="auto"/>
          <w:sz w:val="24"/>
        </w:rPr>
        <w:t>Cheung</w:t>
      </w:r>
      <w:proofErr w:type="spellEnd"/>
      <w:r w:rsidRPr="00425890">
        <w:rPr>
          <w:rFonts w:ascii="Times New Roman" w:hAnsi="Times New Roman"/>
          <w:color w:val="auto"/>
          <w:sz w:val="24"/>
        </w:rPr>
        <w:t xml:space="preserve">, Y. </w:t>
      </w:r>
      <w:proofErr w:type="gramStart"/>
      <w:r w:rsidRPr="00425890">
        <w:rPr>
          <w:rFonts w:ascii="Times New Roman" w:hAnsi="Times New Roman"/>
          <w:color w:val="auto"/>
          <w:sz w:val="24"/>
        </w:rPr>
        <w:t>e</w:t>
      </w:r>
      <w:proofErr w:type="gramEnd"/>
      <w:r w:rsidRPr="00425890">
        <w:rPr>
          <w:rFonts w:ascii="Times New Roman" w:hAnsi="Times New Roman"/>
          <w:color w:val="auto"/>
          <w:sz w:val="24"/>
        </w:rPr>
        <w:t xml:space="preserve"> Ito, H. (2009). </w:t>
      </w:r>
      <w:proofErr w:type="gramStart"/>
      <w:r w:rsidRPr="00425890">
        <w:rPr>
          <w:rFonts w:ascii="Times New Roman" w:hAnsi="Times New Roman"/>
          <w:color w:val="auto"/>
          <w:sz w:val="24"/>
          <w:lang w:val="en-US"/>
        </w:rPr>
        <w:t xml:space="preserve">A cross-country empirical analysis of international reserves, </w:t>
      </w:r>
      <w:proofErr w:type="spellStart"/>
      <w:r w:rsidRPr="00425890">
        <w:rPr>
          <w:rFonts w:ascii="Times New Roman" w:hAnsi="Times New Roman"/>
          <w:i/>
          <w:color w:val="auto"/>
          <w:sz w:val="24"/>
          <w:lang w:val="en-US"/>
        </w:rPr>
        <w:t>CESifo</w:t>
      </w:r>
      <w:proofErr w:type="spellEnd"/>
      <w:r w:rsidRPr="00425890">
        <w:rPr>
          <w:rFonts w:ascii="Times New Roman" w:hAnsi="Times New Roman"/>
          <w:i/>
          <w:color w:val="auto"/>
          <w:sz w:val="24"/>
          <w:lang w:val="en-US"/>
        </w:rPr>
        <w:t xml:space="preserve"> Working Paper Series No. 2654</w:t>
      </w:r>
      <w:r w:rsidRPr="00425890">
        <w:rPr>
          <w:rFonts w:ascii="Times New Roman" w:hAnsi="Times New Roman"/>
          <w:color w:val="auto"/>
          <w:sz w:val="24"/>
          <w:lang w:val="en-US"/>
        </w:rPr>
        <w:t>.</w:t>
      </w:r>
      <w:proofErr w:type="gramEnd"/>
    </w:p>
    <w:p w14:paraId="36986000"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proofErr w:type="spellStart"/>
      <w:r w:rsidRPr="00425890">
        <w:rPr>
          <w:rFonts w:ascii="Times New Roman" w:hAnsi="Times New Roman"/>
          <w:color w:val="auto"/>
          <w:sz w:val="24"/>
          <w:lang w:val="en-US"/>
        </w:rPr>
        <w:t>Chittedi</w:t>
      </w:r>
      <w:proofErr w:type="spellEnd"/>
      <w:r w:rsidRPr="00425890">
        <w:rPr>
          <w:rFonts w:ascii="Times New Roman" w:hAnsi="Times New Roman"/>
          <w:color w:val="auto"/>
          <w:sz w:val="24"/>
          <w:lang w:val="en-US"/>
        </w:rPr>
        <w:t xml:space="preserve">, K. Reddy (2010). Global stock markets development and integration: with special reference to BRIC countries. </w:t>
      </w:r>
      <w:r w:rsidRPr="00425890">
        <w:rPr>
          <w:rFonts w:ascii="Times New Roman" w:hAnsi="Times New Roman"/>
          <w:i/>
          <w:color w:val="auto"/>
          <w:sz w:val="24"/>
          <w:lang w:val="en-US"/>
        </w:rPr>
        <w:t>International Review of Applied Financial Issues and Economics</w:t>
      </w:r>
      <w:r w:rsidRPr="00425890">
        <w:rPr>
          <w:rFonts w:ascii="Times New Roman" w:hAnsi="Times New Roman"/>
          <w:color w:val="auto"/>
          <w:sz w:val="24"/>
          <w:lang w:val="en-US"/>
        </w:rPr>
        <w:t>, 2:18–36.</w:t>
      </w:r>
    </w:p>
    <w:p w14:paraId="0EA7AC94"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proofErr w:type="spellStart"/>
      <w:r w:rsidRPr="00425890">
        <w:rPr>
          <w:rFonts w:ascii="Times New Roman" w:hAnsi="Times New Roman"/>
          <w:color w:val="auto"/>
          <w:sz w:val="24"/>
        </w:rPr>
        <w:t>Cifarelli</w:t>
      </w:r>
      <w:proofErr w:type="spellEnd"/>
      <w:r w:rsidRPr="00425890">
        <w:rPr>
          <w:rFonts w:ascii="Times New Roman" w:hAnsi="Times New Roman"/>
          <w:color w:val="auto"/>
          <w:sz w:val="24"/>
        </w:rPr>
        <w:t xml:space="preserve">, G. e Paladino, G. (2007). </w:t>
      </w:r>
      <w:proofErr w:type="gramStart"/>
      <w:r w:rsidRPr="00425890">
        <w:rPr>
          <w:rFonts w:ascii="Times New Roman" w:hAnsi="Times New Roman"/>
          <w:color w:val="auto"/>
          <w:sz w:val="24"/>
          <w:lang w:val="en-US"/>
        </w:rPr>
        <w:t xml:space="preserve">The Buffer Stock Model </w:t>
      </w:r>
      <w:proofErr w:type="spellStart"/>
      <w:r w:rsidRPr="00425890">
        <w:rPr>
          <w:rFonts w:ascii="Times New Roman" w:hAnsi="Times New Roman"/>
          <w:color w:val="auto"/>
          <w:sz w:val="24"/>
          <w:lang w:val="en-US"/>
        </w:rPr>
        <w:t>Redux</w:t>
      </w:r>
      <w:proofErr w:type="spellEnd"/>
      <w:r w:rsidRPr="00425890">
        <w:rPr>
          <w:rFonts w:ascii="Times New Roman" w:hAnsi="Times New Roman"/>
          <w:color w:val="auto"/>
          <w:sz w:val="24"/>
          <w:lang w:val="en-US"/>
        </w:rPr>
        <w:t>?</w:t>
      </w:r>
      <w:proofErr w:type="gramEnd"/>
      <w:r w:rsidRPr="00425890">
        <w:rPr>
          <w:rFonts w:ascii="Times New Roman" w:hAnsi="Times New Roman"/>
          <w:color w:val="auto"/>
          <w:sz w:val="24"/>
          <w:lang w:val="en-US"/>
        </w:rPr>
        <w:t xml:space="preserve"> An Analysis of the Dynamics of Foreign Reserve Accumulation, </w:t>
      </w:r>
      <w:r w:rsidRPr="00425890">
        <w:rPr>
          <w:rFonts w:ascii="Times New Roman" w:hAnsi="Times New Roman"/>
          <w:i/>
          <w:color w:val="auto"/>
          <w:sz w:val="24"/>
          <w:lang w:val="en-US"/>
        </w:rPr>
        <w:t>Open Economies Review</w:t>
      </w:r>
      <w:r w:rsidRPr="00425890">
        <w:rPr>
          <w:rFonts w:ascii="Times New Roman" w:hAnsi="Times New Roman"/>
          <w:color w:val="auto"/>
          <w:sz w:val="24"/>
          <w:lang w:val="en-US"/>
        </w:rPr>
        <w:t>, 4:525–543.</w:t>
      </w:r>
    </w:p>
    <w:p w14:paraId="519475AB" w14:textId="77777777" w:rsidR="000E18D4" w:rsidRPr="00425890" w:rsidRDefault="000E18D4" w:rsidP="000E18D4">
      <w:pPr>
        <w:pStyle w:val="PargrafodaLista"/>
        <w:tabs>
          <w:tab w:val="left" w:pos="360"/>
          <w:tab w:val="left" w:pos="8505"/>
          <w:tab w:val="left" w:pos="9214"/>
        </w:tabs>
        <w:spacing w:after="240"/>
        <w:ind w:left="0"/>
        <w:contextualSpacing w:val="0"/>
        <w:jc w:val="both"/>
        <w:rPr>
          <w:rFonts w:ascii="Times New Roman" w:hAnsi="Times New Roman"/>
          <w:color w:val="auto"/>
          <w:sz w:val="24"/>
          <w:lang w:val="en-US"/>
        </w:rPr>
      </w:pPr>
      <w:proofErr w:type="gramStart"/>
      <w:r w:rsidRPr="00425890">
        <w:rPr>
          <w:rFonts w:ascii="Times New Roman" w:hAnsi="Times New Roman"/>
          <w:color w:val="auto"/>
          <w:sz w:val="24"/>
          <w:lang w:val="en-US"/>
        </w:rPr>
        <w:t>Dickey, D. &amp; Wayne, F.</w:t>
      </w:r>
      <w:proofErr w:type="gramEnd"/>
      <w:r w:rsidRPr="00425890">
        <w:rPr>
          <w:rFonts w:ascii="Times New Roman" w:hAnsi="Times New Roman"/>
          <w:color w:val="auto"/>
          <w:sz w:val="24"/>
          <w:lang w:val="en-US"/>
        </w:rPr>
        <w:t xml:space="preserve">  </w:t>
      </w:r>
      <w:proofErr w:type="gramStart"/>
      <w:r w:rsidRPr="00425890">
        <w:rPr>
          <w:rFonts w:ascii="Times New Roman" w:hAnsi="Times New Roman"/>
          <w:color w:val="auto"/>
          <w:sz w:val="24"/>
          <w:lang w:val="en-US"/>
        </w:rPr>
        <w:t>(1979). Distribution of the estimators for autoregressive time series with a unit root.</w:t>
      </w:r>
      <w:proofErr w:type="gramEnd"/>
      <w:r w:rsidRPr="00425890">
        <w:rPr>
          <w:rFonts w:ascii="Times New Roman" w:hAnsi="Times New Roman"/>
          <w:color w:val="auto"/>
          <w:sz w:val="24"/>
          <w:lang w:val="en-US"/>
        </w:rPr>
        <w:t xml:space="preserve"> </w:t>
      </w:r>
      <w:r w:rsidRPr="00425890">
        <w:rPr>
          <w:rFonts w:ascii="Times New Roman" w:hAnsi="Times New Roman"/>
          <w:i/>
          <w:color w:val="auto"/>
          <w:sz w:val="24"/>
          <w:lang w:val="en-US"/>
        </w:rPr>
        <w:t>Journal of the American Statistical Association</w:t>
      </w:r>
      <w:r w:rsidRPr="00425890">
        <w:rPr>
          <w:rFonts w:ascii="Times New Roman" w:hAnsi="Times New Roman"/>
          <w:color w:val="auto"/>
          <w:sz w:val="24"/>
          <w:lang w:val="en-US"/>
        </w:rPr>
        <w:t>, 74:427–431.</w:t>
      </w:r>
    </w:p>
    <w:p w14:paraId="4772FB09" w14:textId="77777777" w:rsidR="000E18D4" w:rsidRPr="00425890" w:rsidRDefault="000E18D4" w:rsidP="000E18D4">
      <w:pPr>
        <w:pStyle w:val="PargrafodaLista"/>
        <w:tabs>
          <w:tab w:val="left" w:pos="360"/>
          <w:tab w:val="left" w:pos="8505"/>
          <w:tab w:val="left" w:pos="9214"/>
        </w:tabs>
        <w:spacing w:after="240"/>
        <w:ind w:left="0"/>
        <w:contextualSpacing w:val="0"/>
        <w:jc w:val="both"/>
        <w:rPr>
          <w:rFonts w:ascii="Times New Roman" w:hAnsi="Times New Roman"/>
          <w:color w:val="auto"/>
          <w:sz w:val="24"/>
          <w:lang w:val="en-US"/>
        </w:rPr>
      </w:pPr>
      <w:r w:rsidRPr="00425890">
        <w:rPr>
          <w:rFonts w:ascii="Times New Roman" w:hAnsi="Times New Roman"/>
          <w:noProof/>
          <w:color w:val="auto"/>
          <w:sz w:val="24"/>
          <w:lang w:val="en-US" w:eastAsia="en-US"/>
        </w:rPr>
        <mc:AlternateContent>
          <mc:Choice Requires="wps">
            <w:drawing>
              <wp:anchor distT="4294967294" distB="4294967294" distL="114300" distR="114300" simplePos="0" relativeHeight="251659264" behindDoc="0" locked="0" layoutInCell="1" allowOverlap="1" wp14:anchorId="291912CB" wp14:editId="41F2B942">
                <wp:simplePos x="0" y="0"/>
                <wp:positionH relativeFrom="column">
                  <wp:posOffset>8890</wp:posOffset>
                </wp:positionH>
                <wp:positionV relativeFrom="paragraph">
                  <wp:posOffset>64769</wp:posOffset>
                </wp:positionV>
                <wp:extent cx="421640" cy="0"/>
                <wp:effectExtent l="0" t="0" r="35560" b="19050"/>
                <wp:wrapNone/>
                <wp:docPr id="13" name="Conector de seta ret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3AC4BF9" id="_x0000_t32" coordsize="21600,21600" o:spt="32" o:oned="t" path="m,l21600,21600e" filled="f">
                <v:path arrowok="t" fillok="f" o:connecttype="none"/>
                <o:lock v:ext="edit" shapetype="t"/>
              </v:shapetype>
              <v:shape id="Conector de seta reta 13" o:spid="_x0000_s1026" type="#_x0000_t32" style="position:absolute;margin-left:.7pt;margin-top:5.1pt;width:33.2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RRHJQIAAEgEAAAOAAAAZHJzL2Uyb0RvYy54bWysVMGO2yAQvVfqPyDuWdtZJ02sOKvKTnrZ&#10;tpF2+wEEsI2KAQGJE1X99w44ibLtparqAx48zJs3Mw+vnk69REdundCqxNlDihFXVDOh2hJ/e91O&#10;Fhg5TxQjUite4jN3+Gn9/t1qMAWf6k5Lxi0CEOWKwZS4894USeJox3viHrThCpyNtj3xsLVtwiwZ&#10;AL2XyTRN58mgLTNWU+4cfK1HJ15H/Kbh1H9tGsc9kiUGbj6uNq77sCbrFSlaS0wn6IUG+QcWPREK&#10;kt6gauIJOljxB1QvqNVON/6B6j7RTSMojzVANVn6WzUvHTE81gLNcebWJvf/YOmX484iwWB2jxgp&#10;0sOMKpgU9doixhG0jiAbFvBDswbjCoip1M6GculJvZhnTb87pHTVEdXySPr1bAAoCxHJm5CwcQZS&#10;7ofPmsEZcvA6du7U2D5AQk/QKQ7ofBsQP3lE4WM+zeY5jJFeXQkprnHGOv+J6x4Fo8TOWyLazkMx&#10;YzVZzEKOz84HVqS4BoSkSm+FlFEMUqGhxMvZdBYDnJaCBWc45my7r6RFRxLkFJ9YInjuj1l9UCyC&#10;dZywzcX2RMjRhuRSBTyoC+hcrFEvP5bpcrPYLPJJPp1vJnla15OP2yqfzLfZh1n9WFdVnf0M1LK8&#10;6ARjXAV2V+1m+d9p43KLRtXd1HtrQ/IWPfYLyF7fkXQcbJjlqIq9ZuedvQ4c5BoPX65WuA/3e7Dv&#10;fwDrXwAAAP//AwBQSwMEFAAGAAgAAAAhAJ74yWzZAAAABgEAAA8AAABkcnMvZG93bnJldi54bWxM&#10;j0FLw0AQhe+C/2EZwYvY3QatGrMpRfDg0bbgdZodk2h2NmQ3Teyvd8SDnobHe7z5XrGefaeONMQ2&#10;sIXlwoAiroJrubaw3z1f34OKCdlhF5gsfFGEdXl+VmDuwsSvdNymWkkJxxwtNCn1udaxashjXISe&#10;WLz3MHhMIodauwEnKfedzoxZaY8ty4cGe3pqqPrcjt4CxfF2aTYPvt6/nKart+z0MfU7ay8v5s0j&#10;qERz+gvDD76gQylMhzCyi6oTfSNBOSYDJfbqToYcfrUuC/0fv/wGAAD//wMAUEsBAi0AFAAGAAgA&#10;AAAhALaDOJL+AAAA4QEAABMAAAAAAAAAAAAAAAAAAAAAAFtDb250ZW50X1R5cGVzXS54bWxQSwEC&#10;LQAUAAYACAAAACEAOP0h/9YAAACUAQAACwAAAAAAAAAAAAAAAAAvAQAAX3JlbHMvLnJlbHNQSwEC&#10;LQAUAAYACAAAACEAHSEURyUCAABIBAAADgAAAAAAAAAAAAAAAAAuAgAAZHJzL2Uyb0RvYy54bWxQ&#10;SwECLQAUAAYACAAAACEAnvjJbNkAAAAGAQAADwAAAAAAAAAAAAAAAAB/BAAAZHJzL2Rvd25yZXYu&#10;eG1sUEsFBgAAAAAEAAQA8wAAAIUFAAAAAA==&#10;"/>
            </w:pict>
          </mc:Fallback>
        </mc:AlternateContent>
      </w:r>
      <w:r w:rsidRPr="00425890">
        <w:rPr>
          <w:rFonts w:ascii="Times New Roman" w:hAnsi="Times New Roman"/>
          <w:color w:val="auto"/>
          <w:sz w:val="24"/>
          <w:lang w:val="en-US"/>
        </w:rPr>
        <w:t xml:space="preserve">                </w:t>
      </w:r>
      <w:proofErr w:type="gramStart"/>
      <w:r w:rsidRPr="00425890">
        <w:rPr>
          <w:rFonts w:ascii="Times New Roman" w:hAnsi="Times New Roman"/>
          <w:color w:val="auto"/>
          <w:sz w:val="24"/>
          <w:lang w:val="en-US"/>
        </w:rPr>
        <w:t>(1981). Likelihood ratio statistics for autoregressive time series with a unit root.</w:t>
      </w:r>
      <w:proofErr w:type="gramEnd"/>
      <w:r w:rsidRPr="00425890">
        <w:rPr>
          <w:rFonts w:ascii="Times New Roman" w:hAnsi="Times New Roman"/>
          <w:color w:val="auto"/>
          <w:sz w:val="24"/>
          <w:lang w:val="en-US"/>
        </w:rPr>
        <w:t xml:space="preserve"> </w:t>
      </w:r>
      <w:proofErr w:type="spellStart"/>
      <w:r w:rsidRPr="00425890">
        <w:rPr>
          <w:rFonts w:ascii="Times New Roman" w:hAnsi="Times New Roman"/>
          <w:i/>
          <w:color w:val="auto"/>
          <w:sz w:val="24"/>
          <w:lang w:val="en-US"/>
        </w:rPr>
        <w:t>Econometrica</w:t>
      </w:r>
      <w:proofErr w:type="spellEnd"/>
      <w:r w:rsidRPr="00425890">
        <w:rPr>
          <w:rFonts w:ascii="Times New Roman" w:hAnsi="Times New Roman"/>
          <w:color w:val="auto"/>
          <w:sz w:val="24"/>
          <w:lang w:val="en-US"/>
        </w:rPr>
        <w:t>, 49:1057–1072.</w:t>
      </w:r>
    </w:p>
    <w:p w14:paraId="211560E9" w14:textId="77777777" w:rsidR="000E18D4" w:rsidRPr="00425890" w:rsidRDefault="000E18D4" w:rsidP="000E18D4">
      <w:pPr>
        <w:spacing w:after="240"/>
        <w:rPr>
          <w:rFonts w:ascii="Times New Roman" w:hAnsi="Times New Roman"/>
          <w:color w:val="auto"/>
          <w:sz w:val="24"/>
          <w:lang w:val="en-US"/>
        </w:rPr>
      </w:pPr>
      <w:proofErr w:type="spellStart"/>
      <w:proofErr w:type="gramStart"/>
      <w:r w:rsidRPr="00425890">
        <w:rPr>
          <w:rFonts w:ascii="Times New Roman" w:hAnsi="Times New Roman"/>
          <w:color w:val="auto"/>
          <w:sz w:val="24"/>
          <w:lang w:val="en-US"/>
        </w:rPr>
        <w:t>Durdu</w:t>
      </w:r>
      <w:proofErr w:type="spellEnd"/>
      <w:r w:rsidRPr="00425890">
        <w:rPr>
          <w:rFonts w:ascii="Times New Roman" w:hAnsi="Times New Roman"/>
          <w:color w:val="auto"/>
          <w:sz w:val="24"/>
          <w:lang w:val="en-US"/>
        </w:rPr>
        <w:t xml:space="preserve">, C., Mendoza, E. e </w:t>
      </w:r>
      <w:proofErr w:type="spellStart"/>
      <w:r w:rsidRPr="00425890">
        <w:rPr>
          <w:rFonts w:ascii="Times New Roman" w:hAnsi="Times New Roman"/>
          <w:color w:val="auto"/>
          <w:sz w:val="24"/>
          <w:lang w:val="en-US"/>
        </w:rPr>
        <w:t>Terrones</w:t>
      </w:r>
      <w:proofErr w:type="spellEnd"/>
      <w:r w:rsidRPr="00425890">
        <w:rPr>
          <w:rFonts w:ascii="Times New Roman" w:hAnsi="Times New Roman"/>
          <w:color w:val="auto"/>
          <w:sz w:val="24"/>
          <w:lang w:val="en-US"/>
        </w:rPr>
        <w:t xml:space="preserve">, M. (2009)."Precautionary demand for foreign assets in Sudden Stop Economies: An assessment of the New Mercantilism," </w:t>
      </w:r>
      <w:r w:rsidRPr="00425890">
        <w:rPr>
          <w:rFonts w:ascii="Times New Roman" w:hAnsi="Times New Roman"/>
          <w:i/>
          <w:color w:val="auto"/>
          <w:sz w:val="24"/>
          <w:lang w:val="en-US"/>
        </w:rPr>
        <w:t>Journal of Development Economics</w:t>
      </w:r>
      <w:r w:rsidRPr="00425890">
        <w:rPr>
          <w:rFonts w:ascii="Times New Roman" w:hAnsi="Times New Roman"/>
          <w:color w:val="auto"/>
          <w:sz w:val="24"/>
          <w:lang w:val="en-US"/>
        </w:rPr>
        <w:t>, 89:194–209.</w:t>
      </w:r>
      <w:proofErr w:type="gramEnd"/>
    </w:p>
    <w:p w14:paraId="738AA29B" w14:textId="77777777" w:rsidR="000E18D4" w:rsidRPr="00425890" w:rsidRDefault="000E18D4" w:rsidP="000E18D4">
      <w:pPr>
        <w:pStyle w:val="PargrafodaLista"/>
        <w:tabs>
          <w:tab w:val="left" w:pos="360"/>
          <w:tab w:val="left" w:pos="8505"/>
          <w:tab w:val="left" w:pos="9214"/>
        </w:tabs>
        <w:spacing w:after="240"/>
        <w:ind w:left="0"/>
        <w:contextualSpacing w:val="0"/>
        <w:jc w:val="both"/>
        <w:rPr>
          <w:rFonts w:ascii="Times New Roman" w:hAnsi="Times New Roman"/>
          <w:color w:val="auto"/>
          <w:sz w:val="24"/>
          <w:lang w:val="en-US"/>
        </w:rPr>
      </w:pPr>
      <w:proofErr w:type="gramStart"/>
      <w:r w:rsidRPr="00425890">
        <w:rPr>
          <w:rFonts w:ascii="Times New Roman" w:hAnsi="Times New Roman"/>
          <w:color w:val="auto"/>
          <w:sz w:val="24"/>
          <w:lang w:val="en-US"/>
        </w:rPr>
        <w:t>Elliott, G., Rothenberg, T. &amp; Stock, J. (1996).</w:t>
      </w:r>
      <w:proofErr w:type="gramEnd"/>
      <w:r w:rsidRPr="00425890">
        <w:rPr>
          <w:rFonts w:ascii="Times New Roman" w:hAnsi="Times New Roman"/>
          <w:color w:val="auto"/>
          <w:sz w:val="24"/>
          <w:lang w:val="en-US"/>
        </w:rPr>
        <w:t xml:space="preserve"> Efficient tests for an autoregressive unit root. </w:t>
      </w:r>
      <w:proofErr w:type="spellStart"/>
      <w:r w:rsidRPr="00425890">
        <w:rPr>
          <w:rFonts w:ascii="Times New Roman" w:hAnsi="Times New Roman"/>
          <w:i/>
          <w:color w:val="auto"/>
          <w:sz w:val="24"/>
          <w:lang w:val="en-US"/>
        </w:rPr>
        <w:t>Econometrica</w:t>
      </w:r>
      <w:proofErr w:type="spellEnd"/>
      <w:r w:rsidRPr="00425890">
        <w:rPr>
          <w:rFonts w:ascii="Times New Roman" w:hAnsi="Times New Roman"/>
          <w:color w:val="auto"/>
          <w:sz w:val="24"/>
          <w:lang w:val="en-US"/>
        </w:rPr>
        <w:t>, 64:813–36.</w:t>
      </w:r>
    </w:p>
    <w:p w14:paraId="288D02E8"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proofErr w:type="gramStart"/>
      <w:r w:rsidRPr="00425890">
        <w:rPr>
          <w:rFonts w:ascii="Times New Roman" w:hAnsi="Times New Roman"/>
          <w:color w:val="auto"/>
          <w:sz w:val="24"/>
          <w:lang w:val="en-US"/>
        </w:rPr>
        <w:t>Feldstein (1999).</w:t>
      </w:r>
      <w:proofErr w:type="gramEnd"/>
      <w:r w:rsidRPr="00425890">
        <w:rPr>
          <w:rFonts w:ascii="Times New Roman" w:hAnsi="Times New Roman"/>
          <w:color w:val="auto"/>
          <w:sz w:val="24"/>
          <w:lang w:val="en-US"/>
        </w:rPr>
        <w:t xml:space="preserve"> </w:t>
      </w:r>
      <w:proofErr w:type="gramStart"/>
      <w:r w:rsidRPr="00425890">
        <w:rPr>
          <w:rFonts w:ascii="Times New Roman" w:hAnsi="Times New Roman"/>
          <w:color w:val="auto"/>
          <w:sz w:val="24"/>
          <w:lang w:val="en-US"/>
        </w:rPr>
        <w:t xml:space="preserve">A self-help guide for emerging markets, </w:t>
      </w:r>
      <w:r w:rsidRPr="00425890">
        <w:rPr>
          <w:rFonts w:ascii="Times New Roman" w:hAnsi="Times New Roman"/>
          <w:i/>
          <w:color w:val="auto"/>
          <w:sz w:val="24"/>
          <w:lang w:val="en-US"/>
        </w:rPr>
        <w:t>Foreign affairs</w:t>
      </w:r>
      <w:r w:rsidRPr="00425890">
        <w:rPr>
          <w:rFonts w:ascii="Times New Roman" w:hAnsi="Times New Roman"/>
          <w:color w:val="auto"/>
          <w:sz w:val="24"/>
          <w:lang w:val="en-US"/>
        </w:rPr>
        <w:t>.</w:t>
      </w:r>
      <w:proofErr w:type="gramEnd"/>
    </w:p>
    <w:p w14:paraId="44B535A7"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i/>
          <w:color w:val="auto"/>
          <w:sz w:val="24"/>
          <w:lang w:val="en-US"/>
        </w:rPr>
      </w:pPr>
      <w:r w:rsidRPr="00425890">
        <w:rPr>
          <w:rFonts w:ascii="Times New Roman" w:hAnsi="Times New Roman"/>
          <w:color w:val="auto"/>
          <w:sz w:val="24"/>
          <w:lang w:val="en-US"/>
        </w:rPr>
        <w:t>Frankel, J. (2014). Why Are Commodity Prices Falling</w:t>
      </w:r>
      <w:proofErr w:type="gramStart"/>
      <w:r w:rsidRPr="00425890">
        <w:rPr>
          <w:rFonts w:ascii="Times New Roman" w:hAnsi="Times New Roman"/>
          <w:color w:val="auto"/>
          <w:sz w:val="24"/>
          <w:lang w:val="en-US"/>
        </w:rPr>
        <w:t>?;</w:t>
      </w:r>
      <w:proofErr w:type="gramEnd"/>
      <w:r w:rsidRPr="00425890">
        <w:rPr>
          <w:rFonts w:ascii="Times New Roman" w:hAnsi="Times New Roman"/>
          <w:color w:val="auto"/>
          <w:sz w:val="24"/>
          <w:lang w:val="en-US"/>
        </w:rPr>
        <w:t xml:space="preserve"> </w:t>
      </w:r>
      <w:r w:rsidRPr="00425890">
        <w:rPr>
          <w:rFonts w:ascii="Times New Roman" w:hAnsi="Times New Roman"/>
          <w:i/>
          <w:color w:val="auto"/>
          <w:sz w:val="24"/>
          <w:lang w:val="en-US"/>
        </w:rPr>
        <w:t>http://www.project-syndicate.org/commentary/commodities-oil-falling-prices-by-jeffrey-frankel-2014-12.</w:t>
      </w:r>
    </w:p>
    <w:p w14:paraId="76D82A6C"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proofErr w:type="gramStart"/>
      <w:r w:rsidRPr="00425890">
        <w:rPr>
          <w:rFonts w:ascii="Times New Roman" w:hAnsi="Times New Roman"/>
          <w:color w:val="auto"/>
          <w:sz w:val="24"/>
          <w:lang w:val="en-US"/>
        </w:rPr>
        <w:t>Frenkel, J. e Jovanovic (1981).</w:t>
      </w:r>
      <w:proofErr w:type="gramEnd"/>
      <w:r w:rsidRPr="00425890">
        <w:rPr>
          <w:rFonts w:ascii="Times New Roman" w:hAnsi="Times New Roman"/>
          <w:color w:val="auto"/>
          <w:sz w:val="24"/>
          <w:lang w:val="en-US"/>
        </w:rPr>
        <w:t xml:space="preserve"> Optimal international reserves: a stochastic framework, </w:t>
      </w:r>
      <w:r w:rsidRPr="00425890">
        <w:rPr>
          <w:rFonts w:ascii="Times New Roman" w:hAnsi="Times New Roman"/>
          <w:i/>
          <w:color w:val="auto"/>
          <w:sz w:val="24"/>
          <w:lang w:val="en-US"/>
        </w:rPr>
        <w:t>The Economic Journal</w:t>
      </w:r>
      <w:r w:rsidRPr="00425890">
        <w:rPr>
          <w:rFonts w:ascii="Times New Roman" w:hAnsi="Times New Roman"/>
          <w:color w:val="auto"/>
          <w:sz w:val="24"/>
          <w:lang w:val="en-US"/>
        </w:rPr>
        <w:t>, 91: 507–</w:t>
      </w:r>
      <w:proofErr w:type="gramStart"/>
      <w:r w:rsidRPr="00425890">
        <w:rPr>
          <w:rFonts w:ascii="Times New Roman" w:hAnsi="Times New Roman"/>
          <w:color w:val="auto"/>
          <w:sz w:val="24"/>
          <w:lang w:val="en-US"/>
        </w:rPr>
        <w:t>14 .</w:t>
      </w:r>
      <w:proofErr w:type="gramEnd"/>
    </w:p>
    <w:p w14:paraId="5DE05A82"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proofErr w:type="spellStart"/>
      <w:proofErr w:type="gramStart"/>
      <w:r w:rsidRPr="00425890">
        <w:rPr>
          <w:rFonts w:ascii="Times New Roman" w:hAnsi="Times New Roman"/>
          <w:color w:val="auto"/>
          <w:sz w:val="24"/>
          <w:lang w:val="en-US"/>
        </w:rPr>
        <w:lastRenderedPageBreak/>
        <w:t>Fidrmuc</w:t>
      </w:r>
      <w:proofErr w:type="spellEnd"/>
      <w:r w:rsidRPr="00425890">
        <w:rPr>
          <w:rFonts w:ascii="Times New Roman" w:hAnsi="Times New Roman"/>
          <w:color w:val="auto"/>
          <w:sz w:val="24"/>
          <w:lang w:val="en-US"/>
        </w:rPr>
        <w:t xml:space="preserve">, J. e </w:t>
      </w:r>
      <w:proofErr w:type="spellStart"/>
      <w:r w:rsidRPr="00425890">
        <w:rPr>
          <w:rFonts w:ascii="Times New Roman" w:hAnsi="Times New Roman"/>
          <w:color w:val="auto"/>
          <w:sz w:val="24"/>
          <w:lang w:val="en-US"/>
        </w:rPr>
        <w:t>Korhonend</w:t>
      </w:r>
      <w:proofErr w:type="spellEnd"/>
      <w:r w:rsidRPr="00425890">
        <w:rPr>
          <w:rFonts w:ascii="Times New Roman" w:hAnsi="Times New Roman"/>
          <w:color w:val="auto"/>
          <w:sz w:val="24"/>
          <w:lang w:val="en-US"/>
        </w:rPr>
        <w:t>, I.</w:t>
      </w:r>
      <w:proofErr w:type="gramEnd"/>
      <w:r w:rsidRPr="00425890">
        <w:rPr>
          <w:rFonts w:ascii="Times New Roman" w:hAnsi="Times New Roman"/>
          <w:color w:val="auto"/>
          <w:sz w:val="24"/>
          <w:lang w:val="en-US"/>
        </w:rPr>
        <w:t xml:space="preserve">  (2010). The Financial Crisis of 2008-09: Origins, Issues, and Prospects The impact of the global financial crisis on business cycles in Asian emerging economies, </w:t>
      </w:r>
      <w:r w:rsidRPr="00425890">
        <w:rPr>
          <w:rFonts w:ascii="Times New Roman" w:hAnsi="Times New Roman"/>
          <w:i/>
          <w:color w:val="auto"/>
          <w:sz w:val="24"/>
          <w:lang w:val="en-US"/>
        </w:rPr>
        <w:t>Journal of Asian Economics</w:t>
      </w:r>
      <w:r w:rsidRPr="00425890">
        <w:rPr>
          <w:rFonts w:ascii="Times New Roman" w:hAnsi="Times New Roman"/>
          <w:color w:val="auto"/>
          <w:sz w:val="24"/>
          <w:lang w:val="en-US"/>
        </w:rPr>
        <w:t>, 21:293–303.</w:t>
      </w:r>
    </w:p>
    <w:p w14:paraId="02FD0F03"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proofErr w:type="gramStart"/>
      <w:r w:rsidRPr="00425890">
        <w:rPr>
          <w:rFonts w:ascii="Times New Roman" w:hAnsi="Times New Roman"/>
          <w:color w:val="auto"/>
          <w:sz w:val="24"/>
          <w:lang w:val="en-US"/>
        </w:rPr>
        <w:t>Ford, J. e Huang (1994).</w:t>
      </w:r>
      <w:proofErr w:type="gramEnd"/>
      <w:r w:rsidRPr="00425890">
        <w:rPr>
          <w:rFonts w:ascii="Times New Roman" w:hAnsi="Times New Roman"/>
          <w:color w:val="auto"/>
          <w:sz w:val="24"/>
          <w:lang w:val="en-US"/>
        </w:rPr>
        <w:t xml:space="preserve"> The demand for international reserves in China: an ECM model with domestic monetary disequilibrium. The London School of Economics and Political Science, </w:t>
      </w:r>
      <w:proofErr w:type="spellStart"/>
      <w:r w:rsidRPr="00425890">
        <w:rPr>
          <w:rFonts w:ascii="Times New Roman" w:hAnsi="Times New Roman"/>
          <w:color w:val="auto"/>
          <w:sz w:val="24"/>
          <w:lang w:val="en-US"/>
        </w:rPr>
        <w:t>Economica</w:t>
      </w:r>
      <w:proofErr w:type="spellEnd"/>
      <w:r w:rsidRPr="00425890">
        <w:rPr>
          <w:rFonts w:ascii="Times New Roman" w:hAnsi="Times New Roman"/>
          <w:color w:val="auto"/>
          <w:sz w:val="24"/>
          <w:lang w:val="en-US"/>
        </w:rPr>
        <w:t>, New Series, 61: 379–397.</w:t>
      </w:r>
    </w:p>
    <w:p w14:paraId="41359B24" w14:textId="64F513E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rPr>
      </w:pPr>
      <w:r w:rsidRPr="00425890">
        <w:rPr>
          <w:rFonts w:ascii="Times New Roman" w:hAnsi="Times New Roman"/>
          <w:color w:val="auto"/>
          <w:sz w:val="24"/>
        </w:rPr>
        <w:t>Garcia, Márcio (2014). Valor</w:t>
      </w:r>
      <w:r w:rsidR="00C435BB" w:rsidRPr="00425890">
        <w:rPr>
          <w:rFonts w:ascii="Times New Roman" w:hAnsi="Times New Roman"/>
          <w:color w:val="auto"/>
          <w:sz w:val="24"/>
        </w:rPr>
        <w:t xml:space="preserve"> </w:t>
      </w:r>
      <w:r w:rsidRPr="00425890">
        <w:rPr>
          <w:rFonts w:ascii="Times New Roman" w:hAnsi="Times New Roman"/>
          <w:color w:val="auto"/>
          <w:sz w:val="24"/>
        </w:rPr>
        <w:t>Econômico. Opinião - Reações às incertezas externas.</w:t>
      </w:r>
    </w:p>
    <w:p w14:paraId="408D7EA2"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proofErr w:type="gramStart"/>
      <w:r w:rsidRPr="00425890">
        <w:rPr>
          <w:rFonts w:ascii="Times New Roman" w:hAnsi="Times New Roman"/>
          <w:color w:val="auto"/>
          <w:sz w:val="24"/>
          <w:lang w:val="en-US"/>
        </w:rPr>
        <w:t>Heller, Heinz Robert.</w:t>
      </w:r>
      <w:proofErr w:type="gramEnd"/>
      <w:r w:rsidRPr="00425890">
        <w:rPr>
          <w:rFonts w:ascii="Times New Roman" w:hAnsi="Times New Roman"/>
          <w:color w:val="auto"/>
          <w:sz w:val="24"/>
          <w:lang w:val="en-US"/>
        </w:rPr>
        <w:t xml:space="preserve"> </w:t>
      </w:r>
      <w:proofErr w:type="gramStart"/>
      <w:r w:rsidRPr="00425890">
        <w:rPr>
          <w:rFonts w:ascii="Times New Roman" w:hAnsi="Times New Roman"/>
          <w:color w:val="auto"/>
          <w:sz w:val="24"/>
          <w:lang w:val="en-US"/>
        </w:rPr>
        <w:t>(1966) Optimal International Reserves.</w:t>
      </w:r>
      <w:proofErr w:type="gramEnd"/>
      <w:r w:rsidRPr="00425890">
        <w:rPr>
          <w:rFonts w:ascii="Times New Roman" w:hAnsi="Times New Roman"/>
          <w:color w:val="auto"/>
          <w:sz w:val="24"/>
          <w:lang w:val="en-US"/>
        </w:rPr>
        <w:t xml:space="preserve"> </w:t>
      </w:r>
      <w:proofErr w:type="gramStart"/>
      <w:r w:rsidRPr="00425890">
        <w:rPr>
          <w:rFonts w:ascii="Times New Roman" w:hAnsi="Times New Roman"/>
          <w:i/>
          <w:color w:val="auto"/>
          <w:sz w:val="24"/>
          <w:lang w:val="en-US"/>
        </w:rPr>
        <w:t>The Economic Journal</w:t>
      </w:r>
      <w:r w:rsidRPr="00425890">
        <w:rPr>
          <w:rFonts w:ascii="Times New Roman" w:hAnsi="Times New Roman"/>
          <w:color w:val="auto"/>
          <w:sz w:val="24"/>
          <w:lang w:val="en-US"/>
        </w:rPr>
        <w:t>, 76:296—311.</w:t>
      </w:r>
      <w:proofErr w:type="gramEnd"/>
    </w:p>
    <w:p w14:paraId="0F3FF36F"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r w:rsidRPr="00425890">
        <w:rPr>
          <w:rFonts w:ascii="Times New Roman" w:hAnsi="Times New Roman"/>
          <w:color w:val="auto"/>
          <w:sz w:val="24"/>
          <w:lang w:val="en-US"/>
        </w:rPr>
        <w:t xml:space="preserve">Jeanne, O. (2007). International reserves in emerging Market countries: too much of a good thing? </w:t>
      </w:r>
      <w:r w:rsidRPr="00425890">
        <w:rPr>
          <w:rFonts w:ascii="Times New Roman" w:hAnsi="Times New Roman"/>
          <w:i/>
          <w:color w:val="auto"/>
          <w:sz w:val="24"/>
          <w:lang w:val="en-US"/>
        </w:rPr>
        <w:t>Brookings Papers on Economic Activity</w:t>
      </w:r>
      <w:r w:rsidRPr="00425890">
        <w:rPr>
          <w:rFonts w:ascii="Times New Roman" w:hAnsi="Times New Roman"/>
          <w:color w:val="auto"/>
          <w:sz w:val="24"/>
          <w:lang w:val="en-US"/>
        </w:rPr>
        <w:t>, 38:1–55.</w:t>
      </w:r>
    </w:p>
    <w:p w14:paraId="236A8FFD" w14:textId="77777777" w:rsidR="000E18D4" w:rsidRPr="00425890" w:rsidRDefault="000E18D4" w:rsidP="000E18D4">
      <w:pPr>
        <w:spacing w:after="240"/>
        <w:rPr>
          <w:rFonts w:ascii="Times New Roman" w:hAnsi="Times New Roman"/>
          <w:color w:val="auto"/>
          <w:sz w:val="24"/>
          <w:lang w:val="en-US"/>
        </w:rPr>
      </w:pPr>
      <w:r w:rsidRPr="00425890">
        <w:rPr>
          <w:rFonts w:ascii="Times New Roman" w:hAnsi="Times New Roman"/>
          <w:color w:val="auto"/>
          <w:sz w:val="24"/>
        </w:rPr>
        <w:t xml:space="preserve">Jeanne, O. </w:t>
      </w:r>
      <w:proofErr w:type="gramStart"/>
      <w:r w:rsidRPr="00425890">
        <w:rPr>
          <w:rFonts w:ascii="Times New Roman" w:hAnsi="Times New Roman"/>
          <w:color w:val="auto"/>
          <w:sz w:val="24"/>
        </w:rPr>
        <w:t>e</w:t>
      </w:r>
      <w:proofErr w:type="gramEnd"/>
      <w:r w:rsidRPr="00425890">
        <w:rPr>
          <w:rFonts w:ascii="Times New Roman" w:hAnsi="Times New Roman"/>
          <w:color w:val="auto"/>
          <w:sz w:val="24"/>
        </w:rPr>
        <w:t xml:space="preserve"> </w:t>
      </w:r>
      <w:proofErr w:type="spellStart"/>
      <w:r w:rsidRPr="00425890">
        <w:rPr>
          <w:rFonts w:ascii="Times New Roman" w:hAnsi="Times New Roman"/>
          <w:color w:val="auto"/>
          <w:sz w:val="24"/>
        </w:rPr>
        <w:t>Rancière</w:t>
      </w:r>
      <w:proofErr w:type="spellEnd"/>
      <w:r w:rsidRPr="00425890">
        <w:rPr>
          <w:rFonts w:ascii="Times New Roman" w:hAnsi="Times New Roman"/>
          <w:color w:val="auto"/>
          <w:sz w:val="24"/>
        </w:rPr>
        <w:t xml:space="preserve">, R. (2011). </w:t>
      </w:r>
      <w:r w:rsidRPr="00425890">
        <w:rPr>
          <w:rFonts w:ascii="Times New Roman" w:hAnsi="Times New Roman"/>
          <w:color w:val="auto"/>
          <w:sz w:val="24"/>
          <w:lang w:val="en-US"/>
        </w:rPr>
        <w:t xml:space="preserve">The Optimal Level of international reserves For Emerging Market Countries: A New Formula and Some Applications, </w:t>
      </w:r>
      <w:r w:rsidRPr="00425890">
        <w:rPr>
          <w:rFonts w:ascii="Times New Roman" w:hAnsi="Times New Roman"/>
          <w:i/>
          <w:color w:val="auto"/>
          <w:sz w:val="24"/>
          <w:lang w:val="en-US"/>
        </w:rPr>
        <w:t>The Economic Journal</w:t>
      </w:r>
      <w:r w:rsidRPr="00425890">
        <w:rPr>
          <w:rFonts w:ascii="Times New Roman" w:hAnsi="Times New Roman"/>
          <w:color w:val="auto"/>
          <w:sz w:val="24"/>
          <w:lang w:val="en-US"/>
        </w:rPr>
        <w:t>, 121:905</w:t>
      </w:r>
      <w:r w:rsidRPr="00425890">
        <w:rPr>
          <w:rFonts w:ascii="Times New Roman" w:hAnsi="Times New Roman"/>
          <w:i/>
          <w:color w:val="auto"/>
          <w:sz w:val="24"/>
          <w:lang w:val="en-US"/>
        </w:rPr>
        <w:t>–</w:t>
      </w:r>
      <w:r w:rsidRPr="00425890">
        <w:rPr>
          <w:rFonts w:ascii="Times New Roman" w:hAnsi="Times New Roman"/>
          <w:color w:val="auto"/>
          <w:sz w:val="24"/>
          <w:lang w:val="en-US"/>
        </w:rPr>
        <w:t>930.</w:t>
      </w:r>
    </w:p>
    <w:p w14:paraId="2F374787" w14:textId="77777777" w:rsidR="000E18D4" w:rsidRPr="00425890" w:rsidRDefault="000E18D4" w:rsidP="000E18D4">
      <w:pPr>
        <w:pStyle w:val="PargrafodaLista"/>
        <w:tabs>
          <w:tab w:val="left" w:pos="360"/>
          <w:tab w:val="left" w:pos="8505"/>
          <w:tab w:val="left" w:pos="9214"/>
        </w:tabs>
        <w:spacing w:after="240"/>
        <w:ind w:left="0"/>
        <w:contextualSpacing w:val="0"/>
        <w:jc w:val="both"/>
        <w:rPr>
          <w:rFonts w:ascii="Times New Roman" w:hAnsi="Times New Roman"/>
          <w:color w:val="auto"/>
          <w:sz w:val="24"/>
          <w:lang w:val="en-US"/>
        </w:rPr>
      </w:pPr>
      <w:proofErr w:type="gramStart"/>
      <w:r w:rsidRPr="00425890">
        <w:rPr>
          <w:rFonts w:ascii="Times New Roman" w:hAnsi="Times New Roman"/>
          <w:color w:val="auto"/>
          <w:sz w:val="24"/>
          <w:lang w:val="en-US"/>
        </w:rPr>
        <w:t xml:space="preserve">Johansen, S., </w:t>
      </w:r>
      <w:proofErr w:type="spellStart"/>
      <w:r w:rsidRPr="00425890">
        <w:rPr>
          <w:rFonts w:ascii="Times New Roman" w:hAnsi="Times New Roman"/>
          <w:color w:val="auto"/>
          <w:sz w:val="24"/>
          <w:lang w:val="en-US"/>
        </w:rPr>
        <w:t>Mosconi</w:t>
      </w:r>
      <w:proofErr w:type="spellEnd"/>
      <w:r w:rsidRPr="00425890">
        <w:rPr>
          <w:rFonts w:ascii="Times New Roman" w:hAnsi="Times New Roman"/>
          <w:color w:val="auto"/>
          <w:sz w:val="24"/>
          <w:lang w:val="en-US"/>
        </w:rPr>
        <w:t>, R. &amp; Nielsen, B. (2000).</w:t>
      </w:r>
      <w:proofErr w:type="gramEnd"/>
      <w:r w:rsidRPr="00425890">
        <w:rPr>
          <w:rFonts w:ascii="Times New Roman" w:hAnsi="Times New Roman"/>
          <w:color w:val="auto"/>
          <w:sz w:val="24"/>
          <w:lang w:val="en-US"/>
        </w:rPr>
        <w:t xml:space="preserve"> </w:t>
      </w:r>
      <w:proofErr w:type="spellStart"/>
      <w:r w:rsidRPr="00425890">
        <w:rPr>
          <w:rFonts w:ascii="Times New Roman" w:hAnsi="Times New Roman"/>
          <w:color w:val="auto"/>
          <w:sz w:val="24"/>
          <w:lang w:val="en-US"/>
        </w:rPr>
        <w:t>Cointegration</w:t>
      </w:r>
      <w:proofErr w:type="spellEnd"/>
      <w:r w:rsidRPr="00425890">
        <w:rPr>
          <w:rFonts w:ascii="Times New Roman" w:hAnsi="Times New Roman"/>
          <w:color w:val="auto"/>
          <w:sz w:val="24"/>
          <w:lang w:val="en-US"/>
        </w:rPr>
        <w:t xml:space="preserve"> analysis in the presence of structural breaks in the deterministic trend. </w:t>
      </w:r>
      <w:r w:rsidRPr="00425890">
        <w:rPr>
          <w:rFonts w:ascii="Times New Roman" w:hAnsi="Times New Roman"/>
          <w:i/>
          <w:color w:val="auto"/>
          <w:sz w:val="24"/>
          <w:lang w:val="en-US"/>
        </w:rPr>
        <w:t>Econometrics Journal</w:t>
      </w:r>
      <w:r w:rsidRPr="00425890">
        <w:rPr>
          <w:rFonts w:ascii="Times New Roman" w:hAnsi="Times New Roman"/>
          <w:color w:val="auto"/>
          <w:sz w:val="24"/>
          <w:lang w:val="en-US"/>
        </w:rPr>
        <w:t>, 3:216</w:t>
      </w:r>
      <w:r w:rsidRPr="00425890">
        <w:rPr>
          <w:rFonts w:ascii="Times New Roman" w:hAnsi="Times New Roman"/>
          <w:i/>
          <w:color w:val="auto"/>
          <w:sz w:val="24"/>
          <w:lang w:val="en-US"/>
        </w:rPr>
        <w:t>–</w:t>
      </w:r>
      <w:r w:rsidRPr="00425890">
        <w:rPr>
          <w:rFonts w:ascii="Times New Roman" w:hAnsi="Times New Roman"/>
          <w:color w:val="auto"/>
          <w:sz w:val="24"/>
          <w:lang w:val="en-US"/>
        </w:rPr>
        <w:t>249.</w:t>
      </w:r>
    </w:p>
    <w:p w14:paraId="76BFE0EE" w14:textId="77777777" w:rsidR="000E18D4" w:rsidRPr="00425890" w:rsidRDefault="000E18D4" w:rsidP="000E18D4">
      <w:pPr>
        <w:tabs>
          <w:tab w:val="left" w:pos="360"/>
          <w:tab w:val="left" w:pos="8505"/>
          <w:tab w:val="left" w:pos="9214"/>
        </w:tabs>
        <w:spacing w:after="240"/>
        <w:jc w:val="both"/>
        <w:rPr>
          <w:rFonts w:ascii="Times New Roman" w:hAnsi="Times New Roman"/>
          <w:color w:val="auto"/>
          <w:sz w:val="24"/>
          <w:lang w:val="en-US"/>
        </w:rPr>
      </w:pPr>
      <w:proofErr w:type="spellStart"/>
      <w:r w:rsidRPr="00425890">
        <w:rPr>
          <w:rFonts w:ascii="Times New Roman" w:hAnsi="Times New Roman"/>
          <w:color w:val="auto"/>
          <w:sz w:val="24"/>
          <w:lang w:val="en-US"/>
        </w:rPr>
        <w:t>Krugman</w:t>
      </w:r>
      <w:proofErr w:type="spellEnd"/>
      <w:r w:rsidRPr="00425890">
        <w:rPr>
          <w:rFonts w:ascii="Times New Roman" w:hAnsi="Times New Roman"/>
          <w:color w:val="auto"/>
          <w:sz w:val="24"/>
          <w:lang w:val="en-US"/>
        </w:rPr>
        <w:t xml:space="preserve">, P. (1979). A Model of Balance-of-Payments Crises, </w:t>
      </w:r>
      <w:r w:rsidRPr="00425890">
        <w:rPr>
          <w:rFonts w:ascii="Times New Roman" w:hAnsi="Times New Roman"/>
          <w:i/>
          <w:color w:val="auto"/>
          <w:sz w:val="24"/>
          <w:lang w:val="en-US"/>
        </w:rPr>
        <w:t>Journal of Money, Credit and Banking</w:t>
      </w:r>
      <w:r w:rsidRPr="00425890">
        <w:rPr>
          <w:rFonts w:ascii="Times New Roman" w:hAnsi="Times New Roman"/>
          <w:color w:val="auto"/>
          <w:sz w:val="24"/>
          <w:lang w:val="en-US"/>
        </w:rPr>
        <w:t>, 11:311</w:t>
      </w:r>
      <w:r w:rsidRPr="00425890">
        <w:rPr>
          <w:rFonts w:ascii="Times New Roman" w:hAnsi="Times New Roman"/>
          <w:i/>
          <w:color w:val="auto"/>
          <w:sz w:val="24"/>
          <w:lang w:val="en-US"/>
        </w:rPr>
        <w:t>–</w:t>
      </w:r>
      <w:r w:rsidRPr="00425890">
        <w:rPr>
          <w:rFonts w:ascii="Times New Roman" w:hAnsi="Times New Roman"/>
          <w:color w:val="auto"/>
          <w:sz w:val="24"/>
          <w:lang w:val="en-US"/>
        </w:rPr>
        <w:t>25.</w:t>
      </w:r>
    </w:p>
    <w:p w14:paraId="3A24F0F7" w14:textId="77777777" w:rsidR="000E18D4" w:rsidRPr="00425890" w:rsidRDefault="000E18D4" w:rsidP="000E18D4">
      <w:pPr>
        <w:spacing w:after="240"/>
        <w:rPr>
          <w:rFonts w:ascii="Times New Roman" w:hAnsi="Times New Roman"/>
          <w:color w:val="auto"/>
          <w:sz w:val="24"/>
          <w:lang w:val="en-US"/>
        </w:rPr>
      </w:pPr>
      <w:proofErr w:type="spellStart"/>
      <w:proofErr w:type="gramStart"/>
      <w:r w:rsidRPr="00425890">
        <w:rPr>
          <w:rFonts w:ascii="Times New Roman" w:hAnsi="Times New Roman"/>
          <w:color w:val="auto"/>
          <w:sz w:val="24"/>
          <w:lang w:val="en-US"/>
        </w:rPr>
        <w:t>Kumhof</w:t>
      </w:r>
      <w:proofErr w:type="spellEnd"/>
      <w:r w:rsidRPr="00425890">
        <w:rPr>
          <w:rFonts w:ascii="Times New Roman" w:hAnsi="Times New Roman"/>
          <w:color w:val="auto"/>
          <w:sz w:val="24"/>
          <w:lang w:val="en-US"/>
        </w:rPr>
        <w:t xml:space="preserve">, M., </w:t>
      </w:r>
      <w:proofErr w:type="spellStart"/>
      <w:r w:rsidRPr="00425890">
        <w:rPr>
          <w:rFonts w:ascii="Times New Roman" w:hAnsi="Times New Roman"/>
          <w:color w:val="auto"/>
          <w:sz w:val="24"/>
          <w:lang w:val="en-US"/>
        </w:rPr>
        <w:t>Nunes</w:t>
      </w:r>
      <w:proofErr w:type="spellEnd"/>
      <w:r w:rsidRPr="00425890">
        <w:rPr>
          <w:rFonts w:ascii="Times New Roman" w:hAnsi="Times New Roman"/>
          <w:color w:val="auto"/>
          <w:sz w:val="24"/>
          <w:lang w:val="en-US"/>
        </w:rPr>
        <w:t xml:space="preserve">, R. e </w:t>
      </w:r>
      <w:proofErr w:type="spellStart"/>
      <w:r w:rsidRPr="00425890">
        <w:rPr>
          <w:rFonts w:ascii="Times New Roman" w:hAnsi="Times New Roman"/>
          <w:color w:val="auto"/>
          <w:sz w:val="24"/>
          <w:lang w:val="en-US"/>
        </w:rPr>
        <w:t>Yakadina</w:t>
      </w:r>
      <w:proofErr w:type="spellEnd"/>
      <w:r w:rsidRPr="00425890">
        <w:rPr>
          <w:rFonts w:ascii="Times New Roman" w:hAnsi="Times New Roman"/>
          <w:color w:val="auto"/>
          <w:sz w:val="24"/>
          <w:lang w:val="en-US"/>
        </w:rPr>
        <w:t>, I. (2010).</w:t>
      </w:r>
      <w:proofErr w:type="gramEnd"/>
      <w:r w:rsidRPr="00425890">
        <w:rPr>
          <w:rFonts w:ascii="Times New Roman" w:hAnsi="Times New Roman"/>
          <w:color w:val="auto"/>
          <w:sz w:val="24"/>
          <w:lang w:val="en-US"/>
        </w:rPr>
        <w:t xml:space="preserve"> Simple Monetary Rules under Fiscal Dominance, </w:t>
      </w:r>
      <w:r w:rsidRPr="00425890">
        <w:rPr>
          <w:rFonts w:ascii="Times New Roman" w:hAnsi="Times New Roman"/>
          <w:i/>
          <w:color w:val="auto"/>
          <w:sz w:val="24"/>
          <w:lang w:val="en-US"/>
        </w:rPr>
        <w:t>Journal of Money, Credit and Banking</w:t>
      </w:r>
      <w:r w:rsidRPr="00425890">
        <w:rPr>
          <w:rFonts w:ascii="Times New Roman" w:hAnsi="Times New Roman"/>
          <w:color w:val="auto"/>
          <w:sz w:val="24"/>
          <w:lang w:val="en-US"/>
        </w:rPr>
        <w:t>, 42:63</w:t>
      </w:r>
      <w:r w:rsidRPr="00425890">
        <w:rPr>
          <w:rFonts w:ascii="Times New Roman" w:hAnsi="Times New Roman"/>
          <w:i/>
          <w:color w:val="auto"/>
          <w:sz w:val="24"/>
          <w:lang w:val="en-US"/>
        </w:rPr>
        <w:t>–</w:t>
      </w:r>
      <w:r w:rsidRPr="00425890">
        <w:rPr>
          <w:rFonts w:ascii="Times New Roman" w:hAnsi="Times New Roman"/>
          <w:color w:val="auto"/>
          <w:sz w:val="24"/>
          <w:lang w:val="en-US"/>
        </w:rPr>
        <w:t>92.</w:t>
      </w:r>
    </w:p>
    <w:p w14:paraId="5C478DDA"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proofErr w:type="gramStart"/>
      <w:r w:rsidRPr="00425890">
        <w:rPr>
          <w:rFonts w:ascii="Times New Roman" w:hAnsi="Times New Roman"/>
          <w:color w:val="auto"/>
          <w:sz w:val="24"/>
          <w:lang w:val="en-US"/>
        </w:rPr>
        <w:t>Kwiatkowski, D., Phillips, P., Schmidt, P. &amp; Shin, Y. (1992).</w:t>
      </w:r>
      <w:proofErr w:type="gramEnd"/>
      <w:r w:rsidRPr="00425890">
        <w:rPr>
          <w:rFonts w:ascii="Times New Roman" w:hAnsi="Times New Roman"/>
          <w:color w:val="auto"/>
          <w:sz w:val="24"/>
          <w:lang w:val="en-US"/>
        </w:rPr>
        <w:t xml:space="preserve"> Testing the null hypothesis of </w:t>
      </w:r>
      <w:proofErr w:type="spellStart"/>
      <w:r w:rsidRPr="00425890">
        <w:rPr>
          <w:rFonts w:ascii="Times New Roman" w:hAnsi="Times New Roman"/>
          <w:color w:val="auto"/>
          <w:sz w:val="24"/>
          <w:lang w:val="en-US"/>
        </w:rPr>
        <w:t>stationarity</w:t>
      </w:r>
      <w:proofErr w:type="spellEnd"/>
      <w:r w:rsidRPr="00425890">
        <w:rPr>
          <w:rFonts w:ascii="Times New Roman" w:hAnsi="Times New Roman"/>
          <w:color w:val="auto"/>
          <w:sz w:val="24"/>
          <w:lang w:val="en-US"/>
        </w:rPr>
        <w:t xml:space="preserve"> against the alternative of a unit root: How sure are we that economic time series have a unit root? </w:t>
      </w:r>
      <w:r w:rsidRPr="00425890">
        <w:rPr>
          <w:rFonts w:ascii="Times New Roman" w:hAnsi="Times New Roman"/>
          <w:i/>
          <w:color w:val="auto"/>
          <w:sz w:val="24"/>
          <w:lang w:val="en-US"/>
        </w:rPr>
        <w:t>Journal of Econometrics</w:t>
      </w:r>
      <w:r w:rsidRPr="00425890">
        <w:rPr>
          <w:rFonts w:ascii="Times New Roman" w:hAnsi="Times New Roman"/>
          <w:color w:val="auto"/>
          <w:sz w:val="24"/>
          <w:lang w:val="en-US"/>
        </w:rPr>
        <w:t>, 54:159–178.</w:t>
      </w:r>
    </w:p>
    <w:p w14:paraId="4019CB5F" w14:textId="77777777" w:rsidR="000E18D4" w:rsidRPr="00425890" w:rsidRDefault="000E18D4" w:rsidP="000E18D4">
      <w:pPr>
        <w:spacing w:after="240"/>
        <w:rPr>
          <w:rFonts w:ascii="Times New Roman" w:hAnsi="Times New Roman"/>
          <w:color w:val="auto"/>
          <w:sz w:val="24"/>
          <w:lang w:val="en-US"/>
        </w:rPr>
      </w:pPr>
      <w:r w:rsidRPr="00425890">
        <w:rPr>
          <w:rFonts w:ascii="Times New Roman" w:hAnsi="Times New Roman"/>
          <w:color w:val="auto"/>
          <w:sz w:val="24"/>
          <w:lang w:val="en-US"/>
        </w:rPr>
        <w:t xml:space="preserve">Lane, P. e </w:t>
      </w:r>
      <w:proofErr w:type="spellStart"/>
      <w:r w:rsidRPr="00425890">
        <w:rPr>
          <w:rFonts w:ascii="Times New Roman" w:hAnsi="Times New Roman"/>
          <w:color w:val="auto"/>
          <w:sz w:val="24"/>
          <w:lang w:val="en-US"/>
        </w:rPr>
        <w:t>Milesi-Ferretti</w:t>
      </w:r>
      <w:proofErr w:type="spellEnd"/>
      <w:r w:rsidRPr="00425890">
        <w:rPr>
          <w:rFonts w:ascii="Times New Roman" w:hAnsi="Times New Roman"/>
          <w:color w:val="auto"/>
          <w:sz w:val="24"/>
          <w:lang w:val="en-US"/>
        </w:rPr>
        <w:t>, G. (2007)."The external wealth of nations mark II: Revised and extended estimates of foreign assets and liabilities, 1970</w:t>
      </w:r>
      <w:r w:rsidRPr="00425890">
        <w:rPr>
          <w:rFonts w:ascii="Times New Roman" w:hAnsi="Times New Roman"/>
          <w:color w:val="auto"/>
          <w:sz w:val="24"/>
        </w:rPr>
        <w:t></w:t>
      </w:r>
      <w:r w:rsidRPr="00425890">
        <w:rPr>
          <w:rFonts w:ascii="Times New Roman" w:hAnsi="Times New Roman"/>
          <w:color w:val="auto"/>
          <w:sz w:val="24"/>
          <w:lang w:val="en-US"/>
        </w:rPr>
        <w:t xml:space="preserve">- 2004, </w:t>
      </w:r>
      <w:r w:rsidRPr="00425890">
        <w:rPr>
          <w:rFonts w:ascii="Times New Roman" w:hAnsi="Times New Roman"/>
          <w:i/>
          <w:color w:val="auto"/>
          <w:sz w:val="24"/>
          <w:lang w:val="en-US"/>
        </w:rPr>
        <w:t>Journal of International Economics,</w:t>
      </w:r>
      <w:r w:rsidRPr="00425890">
        <w:rPr>
          <w:rFonts w:ascii="Times New Roman" w:hAnsi="Times New Roman"/>
          <w:color w:val="auto"/>
          <w:sz w:val="24"/>
          <w:lang w:val="en-US"/>
        </w:rPr>
        <w:t xml:space="preserve"> 73:223–250.</w:t>
      </w:r>
    </w:p>
    <w:p w14:paraId="4E04077A"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proofErr w:type="spellStart"/>
      <w:r w:rsidRPr="00425890">
        <w:rPr>
          <w:rFonts w:ascii="Times New Roman" w:hAnsi="Times New Roman"/>
          <w:color w:val="auto"/>
          <w:sz w:val="24"/>
        </w:rPr>
        <w:t>Luengo</w:t>
      </w:r>
      <w:proofErr w:type="spellEnd"/>
      <w:r w:rsidRPr="00425890">
        <w:rPr>
          <w:rFonts w:ascii="Times New Roman" w:hAnsi="Times New Roman"/>
          <w:color w:val="auto"/>
          <w:sz w:val="24"/>
        </w:rPr>
        <w:t xml:space="preserve">-Prado, Marıa Jose e </w:t>
      </w:r>
      <w:proofErr w:type="spellStart"/>
      <w:r w:rsidRPr="00425890">
        <w:rPr>
          <w:rFonts w:ascii="Times New Roman" w:hAnsi="Times New Roman"/>
          <w:color w:val="auto"/>
          <w:sz w:val="24"/>
        </w:rPr>
        <w:t>Bent</w:t>
      </w:r>
      <w:proofErr w:type="spellEnd"/>
      <w:r w:rsidRPr="00425890">
        <w:rPr>
          <w:rFonts w:ascii="Times New Roman" w:hAnsi="Times New Roman"/>
          <w:color w:val="auto"/>
          <w:sz w:val="24"/>
        </w:rPr>
        <w:t xml:space="preserve"> E. </w:t>
      </w:r>
      <w:proofErr w:type="spellStart"/>
      <w:r w:rsidRPr="00425890">
        <w:rPr>
          <w:rFonts w:ascii="Times New Roman" w:hAnsi="Times New Roman"/>
          <w:color w:val="auto"/>
          <w:sz w:val="24"/>
        </w:rPr>
        <w:t>Sørensen</w:t>
      </w:r>
      <w:proofErr w:type="spellEnd"/>
      <w:r w:rsidRPr="00425890">
        <w:rPr>
          <w:rFonts w:ascii="Times New Roman" w:hAnsi="Times New Roman"/>
          <w:color w:val="auto"/>
          <w:sz w:val="24"/>
        </w:rPr>
        <w:t xml:space="preserve"> (2004). </w:t>
      </w:r>
      <w:proofErr w:type="gramStart"/>
      <w:r w:rsidRPr="00425890">
        <w:rPr>
          <w:rFonts w:ascii="Times New Roman" w:hAnsi="Times New Roman"/>
          <w:color w:val="auto"/>
          <w:sz w:val="24"/>
          <w:lang w:val="en-US"/>
        </w:rPr>
        <w:t>The Bu</w:t>
      </w:r>
      <w:r w:rsidRPr="00425890">
        <w:rPr>
          <w:rFonts w:ascii="Cambria Math" w:hAnsi="Cambria Math" w:cs="Cambria Math"/>
          <w:color w:val="auto"/>
          <w:sz w:val="24"/>
          <w:lang w:val="en-US"/>
        </w:rPr>
        <w:t>ﬀ</w:t>
      </w:r>
      <w:r w:rsidRPr="00425890">
        <w:rPr>
          <w:rFonts w:ascii="Times New Roman" w:hAnsi="Times New Roman"/>
          <w:color w:val="auto"/>
          <w:sz w:val="24"/>
          <w:lang w:val="en-US"/>
        </w:rPr>
        <w:t>er-Stock Model and the Aggregate Propensity to Consume.</w:t>
      </w:r>
      <w:proofErr w:type="gramEnd"/>
      <w:r w:rsidRPr="00425890">
        <w:rPr>
          <w:rFonts w:ascii="Times New Roman" w:hAnsi="Times New Roman"/>
          <w:color w:val="auto"/>
          <w:sz w:val="24"/>
          <w:lang w:val="en-US"/>
        </w:rPr>
        <w:t xml:space="preserve"> </w:t>
      </w:r>
      <w:proofErr w:type="gramStart"/>
      <w:r w:rsidRPr="00425890">
        <w:rPr>
          <w:rFonts w:ascii="Times New Roman" w:hAnsi="Times New Roman"/>
          <w:color w:val="auto"/>
          <w:sz w:val="24"/>
          <w:lang w:val="en-US"/>
        </w:rPr>
        <w:t>A Panel-Data Study of the U.S. States.</w:t>
      </w:r>
      <w:proofErr w:type="gramEnd"/>
    </w:p>
    <w:p w14:paraId="0B9FBDDF"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proofErr w:type="gramStart"/>
      <w:r w:rsidRPr="00425890">
        <w:rPr>
          <w:rFonts w:ascii="Times New Roman" w:hAnsi="Times New Roman"/>
          <w:color w:val="auto"/>
          <w:sz w:val="24"/>
          <w:lang w:val="en-US"/>
        </w:rPr>
        <w:t xml:space="preserve">Matos, P., </w:t>
      </w:r>
      <w:proofErr w:type="spellStart"/>
      <w:r w:rsidRPr="00425890">
        <w:rPr>
          <w:rFonts w:ascii="Times New Roman" w:hAnsi="Times New Roman"/>
          <w:color w:val="auto"/>
          <w:sz w:val="24"/>
          <w:lang w:val="en-US"/>
        </w:rPr>
        <w:t>Oquendo</w:t>
      </w:r>
      <w:proofErr w:type="spellEnd"/>
      <w:r w:rsidRPr="00425890">
        <w:rPr>
          <w:rFonts w:ascii="Times New Roman" w:hAnsi="Times New Roman"/>
          <w:color w:val="auto"/>
          <w:sz w:val="24"/>
          <w:lang w:val="en-US"/>
        </w:rPr>
        <w:t xml:space="preserve">, R. e </w:t>
      </w:r>
      <w:proofErr w:type="spellStart"/>
      <w:r w:rsidRPr="00425890">
        <w:rPr>
          <w:rFonts w:ascii="Times New Roman" w:hAnsi="Times New Roman"/>
          <w:color w:val="auto"/>
          <w:sz w:val="24"/>
          <w:lang w:val="en-US"/>
        </w:rPr>
        <w:t>Trompieri</w:t>
      </w:r>
      <w:proofErr w:type="spellEnd"/>
      <w:r w:rsidRPr="00425890">
        <w:rPr>
          <w:rFonts w:ascii="Times New Roman" w:hAnsi="Times New Roman"/>
          <w:color w:val="auto"/>
          <w:sz w:val="24"/>
          <w:lang w:val="en-US"/>
        </w:rPr>
        <w:t>, N. (2013).</w:t>
      </w:r>
      <w:proofErr w:type="gramEnd"/>
      <w:r w:rsidRPr="00425890">
        <w:rPr>
          <w:rFonts w:ascii="Times New Roman" w:hAnsi="Times New Roman"/>
          <w:color w:val="auto"/>
          <w:sz w:val="24"/>
          <w:lang w:val="en-US"/>
        </w:rPr>
        <w:t xml:space="preserve"> </w:t>
      </w:r>
      <w:proofErr w:type="gramStart"/>
      <w:r w:rsidRPr="00425890">
        <w:rPr>
          <w:rFonts w:ascii="Times New Roman" w:hAnsi="Times New Roman"/>
          <w:color w:val="auto"/>
          <w:sz w:val="24"/>
          <w:lang w:val="en-US"/>
        </w:rPr>
        <w:t xml:space="preserve">Integration and contagion of BRIC financial markets, </w:t>
      </w:r>
      <w:r w:rsidRPr="00425890">
        <w:rPr>
          <w:rFonts w:ascii="Times New Roman" w:hAnsi="Times New Roman"/>
          <w:i/>
          <w:color w:val="auto"/>
          <w:sz w:val="24"/>
          <w:lang w:val="en-US"/>
        </w:rPr>
        <w:t>IV World Finance Conference</w:t>
      </w:r>
      <w:r w:rsidRPr="00425890">
        <w:rPr>
          <w:rFonts w:ascii="Times New Roman" w:hAnsi="Times New Roman"/>
          <w:color w:val="auto"/>
          <w:sz w:val="24"/>
          <w:lang w:val="en-US"/>
        </w:rPr>
        <w:t>, Cyprus.</w:t>
      </w:r>
      <w:proofErr w:type="gramEnd"/>
    </w:p>
    <w:p w14:paraId="0A43D2BB"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color w:val="auto"/>
          <w:sz w:val="24"/>
          <w:lang w:val="en-US"/>
        </w:rPr>
      </w:pPr>
      <w:proofErr w:type="spellStart"/>
      <w:r w:rsidRPr="00425890">
        <w:rPr>
          <w:rFonts w:ascii="Times New Roman" w:hAnsi="Times New Roman"/>
          <w:color w:val="auto"/>
          <w:sz w:val="24"/>
        </w:rPr>
        <w:t>Mishra</w:t>
      </w:r>
      <w:proofErr w:type="spellEnd"/>
      <w:r w:rsidRPr="00425890">
        <w:rPr>
          <w:rFonts w:ascii="Times New Roman" w:hAnsi="Times New Roman"/>
          <w:color w:val="auto"/>
          <w:sz w:val="24"/>
        </w:rPr>
        <w:t xml:space="preserve">, A. e </w:t>
      </w:r>
      <w:proofErr w:type="spellStart"/>
      <w:r w:rsidRPr="00425890">
        <w:rPr>
          <w:rFonts w:ascii="Times New Roman" w:hAnsi="Times New Roman"/>
          <w:color w:val="auto"/>
          <w:sz w:val="24"/>
        </w:rPr>
        <w:t>Mahakud</w:t>
      </w:r>
      <w:proofErr w:type="spellEnd"/>
      <w:r w:rsidRPr="00425890">
        <w:rPr>
          <w:rFonts w:ascii="Times New Roman" w:hAnsi="Times New Roman"/>
          <w:color w:val="auto"/>
          <w:sz w:val="24"/>
        </w:rPr>
        <w:t xml:space="preserve">, J. (2009). </w:t>
      </w:r>
      <w:proofErr w:type="gramStart"/>
      <w:r w:rsidRPr="00425890">
        <w:rPr>
          <w:rFonts w:ascii="Times New Roman" w:hAnsi="Times New Roman"/>
          <w:color w:val="auto"/>
          <w:sz w:val="24"/>
          <w:lang w:val="en-US"/>
        </w:rPr>
        <w:t xml:space="preserve">Emerging Trends in Financial Market Integration: The Indian Experience, </w:t>
      </w:r>
      <w:r w:rsidRPr="00425890">
        <w:rPr>
          <w:rFonts w:ascii="Times New Roman" w:hAnsi="Times New Roman"/>
          <w:i/>
          <w:color w:val="auto"/>
          <w:sz w:val="24"/>
          <w:lang w:val="en-US"/>
        </w:rPr>
        <w:t>International Journal of Emerging Markets</w:t>
      </w:r>
      <w:r w:rsidRPr="00425890">
        <w:rPr>
          <w:rFonts w:ascii="Times New Roman" w:hAnsi="Times New Roman"/>
          <w:color w:val="auto"/>
          <w:sz w:val="24"/>
          <w:lang w:val="en-US"/>
        </w:rPr>
        <w:t>, 4:235–251.</w:t>
      </w:r>
      <w:proofErr w:type="gramEnd"/>
    </w:p>
    <w:p w14:paraId="66F804AE" w14:textId="77777777" w:rsidR="000E18D4" w:rsidRPr="00425890" w:rsidRDefault="000E18D4" w:rsidP="000E18D4">
      <w:pPr>
        <w:pStyle w:val="PargrafodaLista"/>
        <w:tabs>
          <w:tab w:val="left" w:pos="360"/>
          <w:tab w:val="left" w:pos="9070"/>
          <w:tab w:val="left" w:pos="9214"/>
        </w:tabs>
        <w:spacing w:after="240"/>
        <w:ind w:left="0"/>
        <w:contextualSpacing w:val="0"/>
        <w:jc w:val="both"/>
        <w:rPr>
          <w:rFonts w:ascii="Times New Roman" w:hAnsi="Times New Roman"/>
          <w:i/>
          <w:color w:val="auto"/>
          <w:sz w:val="24"/>
          <w:lang w:val="en-US"/>
        </w:rPr>
      </w:pPr>
      <w:r w:rsidRPr="00425890">
        <w:rPr>
          <w:rFonts w:ascii="Times New Roman" w:hAnsi="Times New Roman"/>
          <w:color w:val="auto"/>
          <w:sz w:val="24"/>
          <w:lang w:val="en-US"/>
        </w:rPr>
        <w:t xml:space="preserve">O’Neill, </w:t>
      </w:r>
      <w:proofErr w:type="spellStart"/>
      <w:r w:rsidRPr="00425890">
        <w:rPr>
          <w:rFonts w:ascii="Times New Roman" w:hAnsi="Times New Roman"/>
          <w:color w:val="auto"/>
          <w:sz w:val="24"/>
          <w:lang w:val="en-US"/>
        </w:rPr>
        <w:t>Jim</w:t>
      </w:r>
      <w:proofErr w:type="gramStart"/>
      <w:r w:rsidRPr="00425890">
        <w:rPr>
          <w:rFonts w:ascii="Times New Roman" w:hAnsi="Times New Roman"/>
          <w:color w:val="auto"/>
          <w:sz w:val="24"/>
          <w:lang w:val="en-US"/>
        </w:rPr>
        <w:t>;Paulo</w:t>
      </w:r>
      <w:proofErr w:type="spellEnd"/>
      <w:proofErr w:type="gramEnd"/>
      <w:r w:rsidRPr="00425890">
        <w:rPr>
          <w:rFonts w:ascii="Times New Roman" w:hAnsi="Times New Roman"/>
          <w:color w:val="auto"/>
          <w:sz w:val="24"/>
          <w:lang w:val="en-US"/>
        </w:rPr>
        <w:t xml:space="preserve"> </w:t>
      </w:r>
      <w:proofErr w:type="spellStart"/>
      <w:r w:rsidRPr="00425890">
        <w:rPr>
          <w:rFonts w:ascii="Times New Roman" w:hAnsi="Times New Roman"/>
          <w:color w:val="auto"/>
          <w:sz w:val="24"/>
          <w:lang w:val="en-US"/>
        </w:rPr>
        <w:t>Leme</w:t>
      </w:r>
      <w:proofErr w:type="spellEnd"/>
      <w:r w:rsidRPr="00425890">
        <w:rPr>
          <w:rFonts w:ascii="Times New Roman" w:hAnsi="Times New Roman"/>
          <w:color w:val="auto"/>
          <w:sz w:val="24"/>
          <w:lang w:val="en-US"/>
        </w:rPr>
        <w:t xml:space="preserve">, Sandra Lawson, Warren Pearson (2003). Dreaming With </w:t>
      </w:r>
      <w:proofErr w:type="spellStart"/>
      <w:r w:rsidRPr="00425890">
        <w:rPr>
          <w:rFonts w:ascii="Times New Roman" w:hAnsi="Times New Roman"/>
          <w:color w:val="auto"/>
          <w:sz w:val="24"/>
          <w:lang w:val="en-US"/>
        </w:rPr>
        <w:t>BRICs</w:t>
      </w:r>
      <w:proofErr w:type="gramStart"/>
      <w:r w:rsidRPr="00425890">
        <w:rPr>
          <w:rFonts w:ascii="Times New Roman" w:hAnsi="Times New Roman"/>
          <w:color w:val="auto"/>
          <w:sz w:val="24"/>
          <w:lang w:val="en-US"/>
        </w:rPr>
        <w:t>:The</w:t>
      </w:r>
      <w:proofErr w:type="spellEnd"/>
      <w:proofErr w:type="gramEnd"/>
      <w:r w:rsidRPr="00425890">
        <w:rPr>
          <w:rFonts w:ascii="Times New Roman" w:hAnsi="Times New Roman"/>
          <w:color w:val="auto"/>
          <w:sz w:val="24"/>
          <w:lang w:val="en-US"/>
        </w:rPr>
        <w:t xml:space="preserve"> Path to 2050, </w:t>
      </w:r>
      <w:r w:rsidRPr="00425890">
        <w:rPr>
          <w:rFonts w:ascii="Times New Roman" w:hAnsi="Times New Roman"/>
          <w:i/>
          <w:color w:val="auto"/>
          <w:sz w:val="24"/>
          <w:lang w:val="en-US"/>
        </w:rPr>
        <w:t>Global Economics Paper No:99.</w:t>
      </w:r>
    </w:p>
    <w:p w14:paraId="53D8829E" w14:textId="77777777" w:rsidR="000E18D4" w:rsidRPr="00425890" w:rsidRDefault="000E18D4" w:rsidP="000E18D4">
      <w:pPr>
        <w:tabs>
          <w:tab w:val="left" w:pos="360"/>
          <w:tab w:val="left" w:pos="9070"/>
          <w:tab w:val="left" w:pos="9214"/>
        </w:tabs>
        <w:spacing w:after="240"/>
        <w:jc w:val="both"/>
        <w:rPr>
          <w:rFonts w:ascii="Times New Roman" w:hAnsi="Times New Roman"/>
          <w:i/>
          <w:color w:val="auto"/>
          <w:sz w:val="24"/>
          <w:lang w:val="en-US"/>
        </w:rPr>
      </w:pPr>
      <w:proofErr w:type="spellStart"/>
      <w:r w:rsidRPr="00425890">
        <w:rPr>
          <w:rFonts w:ascii="Times New Roman" w:hAnsi="Times New Roman"/>
          <w:color w:val="auto"/>
          <w:sz w:val="24"/>
        </w:rPr>
        <w:t>Ozkan</w:t>
      </w:r>
      <w:proofErr w:type="spellEnd"/>
      <w:r w:rsidRPr="00425890">
        <w:rPr>
          <w:rFonts w:ascii="Times New Roman" w:hAnsi="Times New Roman"/>
          <w:color w:val="auto"/>
          <w:sz w:val="24"/>
        </w:rPr>
        <w:t xml:space="preserve">, G. e </w:t>
      </w:r>
      <w:proofErr w:type="spellStart"/>
      <w:r w:rsidRPr="00425890">
        <w:rPr>
          <w:rFonts w:ascii="Times New Roman" w:hAnsi="Times New Roman"/>
          <w:color w:val="auto"/>
          <w:sz w:val="24"/>
        </w:rPr>
        <w:t>Unsal</w:t>
      </w:r>
      <w:proofErr w:type="spellEnd"/>
      <w:r w:rsidRPr="00425890">
        <w:rPr>
          <w:rFonts w:ascii="Times New Roman" w:hAnsi="Times New Roman"/>
          <w:color w:val="auto"/>
          <w:sz w:val="24"/>
        </w:rPr>
        <w:t xml:space="preserve">, </w:t>
      </w:r>
      <w:proofErr w:type="gramStart"/>
      <w:r w:rsidRPr="00425890">
        <w:rPr>
          <w:rFonts w:ascii="Times New Roman" w:hAnsi="Times New Roman"/>
          <w:color w:val="auto"/>
          <w:sz w:val="24"/>
        </w:rPr>
        <w:t>D.</w:t>
      </w:r>
      <w:proofErr w:type="gramEnd"/>
      <w:r w:rsidRPr="00425890">
        <w:rPr>
          <w:rFonts w:ascii="Times New Roman" w:hAnsi="Times New Roman"/>
          <w:color w:val="auto"/>
          <w:sz w:val="24"/>
        </w:rPr>
        <w:t xml:space="preserve"> (2012). </w:t>
      </w:r>
      <w:r w:rsidRPr="00425890">
        <w:rPr>
          <w:rFonts w:ascii="Times New Roman" w:hAnsi="Times New Roman"/>
          <w:color w:val="auto"/>
          <w:sz w:val="24"/>
          <w:lang w:val="en-US"/>
        </w:rPr>
        <w:t xml:space="preserve">Global Financial Crisis, Financial Contagion, and Emerging Markets, </w:t>
      </w:r>
      <w:r w:rsidRPr="00425890">
        <w:rPr>
          <w:rFonts w:ascii="Times New Roman" w:hAnsi="Times New Roman"/>
          <w:i/>
          <w:color w:val="auto"/>
          <w:sz w:val="24"/>
          <w:lang w:val="en-US"/>
        </w:rPr>
        <w:t>IMF Working Paper No. 12/293.</w:t>
      </w:r>
    </w:p>
    <w:p w14:paraId="3417C775" w14:textId="77777777" w:rsidR="000E18D4" w:rsidRPr="00425890" w:rsidRDefault="000E18D4" w:rsidP="000E18D4">
      <w:pPr>
        <w:tabs>
          <w:tab w:val="left" w:pos="360"/>
          <w:tab w:val="left" w:pos="8505"/>
          <w:tab w:val="left" w:pos="9214"/>
        </w:tabs>
        <w:spacing w:after="240"/>
        <w:jc w:val="both"/>
        <w:rPr>
          <w:rFonts w:ascii="Times New Roman" w:hAnsi="Times New Roman"/>
          <w:bCs/>
          <w:color w:val="auto"/>
          <w:sz w:val="24"/>
          <w:lang w:val="en-US"/>
        </w:rPr>
      </w:pPr>
      <w:proofErr w:type="spellStart"/>
      <w:r w:rsidRPr="00425890">
        <w:rPr>
          <w:rFonts w:ascii="Times New Roman" w:hAnsi="Times New Roman"/>
          <w:bCs/>
          <w:color w:val="auto"/>
          <w:sz w:val="24"/>
          <w:lang w:val="en-US"/>
        </w:rPr>
        <w:lastRenderedPageBreak/>
        <w:t>Perron</w:t>
      </w:r>
      <w:proofErr w:type="spellEnd"/>
      <w:r w:rsidRPr="00425890">
        <w:rPr>
          <w:rFonts w:ascii="Times New Roman" w:hAnsi="Times New Roman"/>
          <w:bCs/>
          <w:color w:val="auto"/>
          <w:sz w:val="24"/>
          <w:lang w:val="en-US"/>
        </w:rPr>
        <w:t>, P. &amp; Ng, S. (1996). Useful modifications to some unit root tests with dependent errors and their local asymptotic properties</w:t>
      </w:r>
      <w:r w:rsidRPr="00425890">
        <w:rPr>
          <w:rFonts w:ascii="Times New Roman" w:hAnsi="Times New Roman"/>
          <w:bCs/>
          <w:i/>
          <w:color w:val="auto"/>
          <w:sz w:val="24"/>
          <w:lang w:val="en-US"/>
        </w:rPr>
        <w:t>. Review of Economic Studies</w:t>
      </w:r>
      <w:r w:rsidRPr="00425890">
        <w:rPr>
          <w:rFonts w:ascii="Times New Roman" w:hAnsi="Times New Roman"/>
          <w:bCs/>
          <w:color w:val="auto"/>
          <w:sz w:val="24"/>
          <w:lang w:val="en-US"/>
        </w:rPr>
        <w:t>, 63:435</w:t>
      </w:r>
      <w:r w:rsidRPr="00425890">
        <w:rPr>
          <w:rFonts w:ascii="Times New Roman" w:hAnsi="Times New Roman"/>
          <w:color w:val="auto"/>
          <w:sz w:val="24"/>
          <w:lang w:val="en-US"/>
        </w:rPr>
        <w:t>–</w:t>
      </w:r>
      <w:r w:rsidRPr="00425890">
        <w:rPr>
          <w:rFonts w:ascii="Times New Roman" w:hAnsi="Times New Roman"/>
          <w:bCs/>
          <w:color w:val="auto"/>
          <w:sz w:val="24"/>
          <w:lang w:val="en-US"/>
        </w:rPr>
        <w:t>463.</w:t>
      </w:r>
    </w:p>
    <w:p w14:paraId="0F4BA81A" w14:textId="77777777" w:rsidR="000E18D4" w:rsidRPr="00425890" w:rsidRDefault="000E18D4" w:rsidP="000E18D4">
      <w:pPr>
        <w:pStyle w:val="PargrafodaLista"/>
        <w:tabs>
          <w:tab w:val="left" w:pos="360"/>
          <w:tab w:val="left" w:pos="8505"/>
          <w:tab w:val="left" w:pos="9214"/>
        </w:tabs>
        <w:spacing w:after="240"/>
        <w:ind w:left="0"/>
        <w:contextualSpacing w:val="0"/>
        <w:jc w:val="both"/>
        <w:rPr>
          <w:rFonts w:ascii="Times New Roman" w:hAnsi="Times New Roman"/>
          <w:color w:val="auto"/>
          <w:sz w:val="24"/>
          <w:lang w:val="en-US"/>
        </w:rPr>
      </w:pPr>
      <w:proofErr w:type="gramStart"/>
      <w:r w:rsidRPr="00425890">
        <w:rPr>
          <w:rFonts w:ascii="Times New Roman" w:hAnsi="Times New Roman"/>
          <w:color w:val="auto"/>
          <w:sz w:val="24"/>
          <w:lang w:val="en-US"/>
        </w:rPr>
        <w:t xml:space="preserve">Phillips, P. &amp; </w:t>
      </w:r>
      <w:proofErr w:type="spellStart"/>
      <w:r w:rsidRPr="00425890">
        <w:rPr>
          <w:rFonts w:ascii="Times New Roman" w:hAnsi="Times New Roman"/>
          <w:color w:val="auto"/>
          <w:sz w:val="24"/>
          <w:lang w:val="en-US"/>
        </w:rPr>
        <w:t>Perron</w:t>
      </w:r>
      <w:proofErr w:type="spellEnd"/>
      <w:r w:rsidRPr="00425890">
        <w:rPr>
          <w:rFonts w:ascii="Times New Roman" w:hAnsi="Times New Roman"/>
          <w:color w:val="auto"/>
          <w:sz w:val="24"/>
          <w:lang w:val="en-US"/>
        </w:rPr>
        <w:t>, P. (1988).</w:t>
      </w:r>
      <w:proofErr w:type="gramEnd"/>
      <w:r w:rsidRPr="00425890">
        <w:rPr>
          <w:rFonts w:ascii="Times New Roman" w:hAnsi="Times New Roman"/>
          <w:color w:val="auto"/>
          <w:sz w:val="24"/>
          <w:lang w:val="en-US"/>
        </w:rPr>
        <w:t xml:space="preserve"> </w:t>
      </w:r>
      <w:proofErr w:type="gramStart"/>
      <w:r w:rsidRPr="00425890">
        <w:rPr>
          <w:rFonts w:ascii="Times New Roman" w:hAnsi="Times New Roman"/>
          <w:color w:val="auto"/>
          <w:sz w:val="24"/>
          <w:lang w:val="en-US"/>
        </w:rPr>
        <w:t>Testing for a unit root in time series regression.</w:t>
      </w:r>
      <w:proofErr w:type="gramEnd"/>
      <w:r w:rsidRPr="00425890">
        <w:rPr>
          <w:rFonts w:ascii="Times New Roman" w:hAnsi="Times New Roman"/>
          <w:color w:val="auto"/>
          <w:sz w:val="24"/>
          <w:lang w:val="en-US"/>
        </w:rPr>
        <w:t xml:space="preserve"> </w:t>
      </w:r>
      <w:proofErr w:type="spellStart"/>
      <w:r w:rsidRPr="00425890">
        <w:rPr>
          <w:rFonts w:ascii="Times New Roman" w:hAnsi="Times New Roman"/>
          <w:i/>
          <w:color w:val="auto"/>
          <w:sz w:val="24"/>
          <w:lang w:val="en-US"/>
        </w:rPr>
        <w:t>Biometrika</w:t>
      </w:r>
      <w:proofErr w:type="spellEnd"/>
      <w:r w:rsidRPr="00425890">
        <w:rPr>
          <w:rFonts w:ascii="Times New Roman" w:hAnsi="Times New Roman"/>
          <w:color w:val="auto"/>
          <w:sz w:val="24"/>
          <w:lang w:val="en-US"/>
        </w:rPr>
        <w:t>, 75:335–346.</w:t>
      </w:r>
    </w:p>
    <w:p w14:paraId="647CA3B1" w14:textId="77777777" w:rsidR="000E18D4" w:rsidRPr="00425890" w:rsidRDefault="000E18D4" w:rsidP="000E18D4">
      <w:pPr>
        <w:tabs>
          <w:tab w:val="left" w:pos="360"/>
          <w:tab w:val="left" w:pos="8505"/>
          <w:tab w:val="left" w:pos="9214"/>
        </w:tabs>
        <w:spacing w:after="240"/>
        <w:jc w:val="both"/>
        <w:rPr>
          <w:rFonts w:ascii="Times New Roman" w:hAnsi="Times New Roman"/>
          <w:color w:val="auto"/>
          <w:sz w:val="24"/>
          <w:lang w:val="en-US"/>
        </w:rPr>
      </w:pPr>
      <w:proofErr w:type="spellStart"/>
      <w:r w:rsidRPr="00425890">
        <w:rPr>
          <w:rFonts w:ascii="Times New Roman" w:hAnsi="Times New Roman"/>
          <w:color w:val="auto"/>
          <w:sz w:val="24"/>
          <w:lang w:val="en-US"/>
        </w:rPr>
        <w:t>Pina</w:t>
      </w:r>
      <w:proofErr w:type="spellEnd"/>
      <w:r w:rsidRPr="00425890">
        <w:rPr>
          <w:rFonts w:ascii="Times New Roman" w:hAnsi="Times New Roman"/>
          <w:color w:val="auto"/>
          <w:sz w:val="24"/>
          <w:lang w:val="en-US"/>
        </w:rPr>
        <w:t xml:space="preserve">, G. (2014). The Monetary Perspective on International Reserves: Simple </w:t>
      </w:r>
      <w:proofErr w:type="gramStart"/>
      <w:r w:rsidRPr="00425890">
        <w:rPr>
          <w:rFonts w:ascii="Times New Roman" w:hAnsi="Times New Roman"/>
          <w:color w:val="auto"/>
          <w:sz w:val="24"/>
          <w:lang w:val="en-US"/>
        </w:rPr>
        <w:t>Extensions,</w:t>
      </w:r>
      <w:proofErr w:type="gramEnd"/>
      <w:r w:rsidRPr="00425890">
        <w:rPr>
          <w:rFonts w:ascii="Times New Roman" w:hAnsi="Times New Roman"/>
          <w:color w:val="auto"/>
          <w:sz w:val="24"/>
          <w:lang w:val="en-US"/>
        </w:rPr>
        <w:t xml:space="preserve"> </w:t>
      </w:r>
      <w:r w:rsidRPr="00425890">
        <w:rPr>
          <w:rFonts w:ascii="Times New Roman" w:hAnsi="Times New Roman"/>
          <w:i/>
          <w:color w:val="auto"/>
          <w:sz w:val="24"/>
          <w:lang w:val="en-US"/>
        </w:rPr>
        <w:t>Mimeo</w:t>
      </w:r>
      <w:r w:rsidRPr="00425890">
        <w:rPr>
          <w:rFonts w:ascii="Times New Roman" w:hAnsi="Times New Roman"/>
          <w:color w:val="auto"/>
          <w:sz w:val="24"/>
          <w:lang w:val="en-US"/>
        </w:rPr>
        <w:t>.</w:t>
      </w:r>
    </w:p>
    <w:p w14:paraId="1CA0AAA0"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proofErr w:type="spellStart"/>
      <w:r w:rsidRPr="00425890">
        <w:rPr>
          <w:rFonts w:ascii="Times New Roman" w:hAnsi="Times New Roman"/>
          <w:color w:val="auto"/>
          <w:sz w:val="24"/>
          <w:lang w:val="en-US"/>
        </w:rPr>
        <w:t>Ramachandran</w:t>
      </w:r>
      <w:proofErr w:type="spellEnd"/>
      <w:r w:rsidRPr="00425890">
        <w:rPr>
          <w:rFonts w:ascii="Times New Roman" w:hAnsi="Times New Roman"/>
          <w:color w:val="auto"/>
          <w:sz w:val="24"/>
          <w:lang w:val="en-US"/>
        </w:rPr>
        <w:t xml:space="preserve">, M., (2004), </w:t>
      </w:r>
      <w:proofErr w:type="gramStart"/>
      <w:r w:rsidRPr="00425890">
        <w:rPr>
          <w:rFonts w:ascii="Times New Roman" w:hAnsi="Times New Roman"/>
          <w:color w:val="auto"/>
          <w:sz w:val="24"/>
          <w:lang w:val="en-US"/>
        </w:rPr>
        <w:t>The</w:t>
      </w:r>
      <w:proofErr w:type="gramEnd"/>
      <w:r w:rsidRPr="00425890">
        <w:rPr>
          <w:rFonts w:ascii="Times New Roman" w:hAnsi="Times New Roman"/>
          <w:color w:val="auto"/>
          <w:sz w:val="24"/>
          <w:lang w:val="en-US"/>
        </w:rPr>
        <w:t xml:space="preserve"> Optimal </w:t>
      </w:r>
      <w:proofErr w:type="spellStart"/>
      <w:r w:rsidRPr="00425890">
        <w:rPr>
          <w:rFonts w:ascii="Times New Roman" w:hAnsi="Times New Roman"/>
          <w:color w:val="auto"/>
          <w:sz w:val="24"/>
          <w:lang w:val="en-US"/>
        </w:rPr>
        <w:t>Levei</w:t>
      </w:r>
      <w:proofErr w:type="spellEnd"/>
      <w:r w:rsidRPr="00425890">
        <w:rPr>
          <w:rFonts w:ascii="Times New Roman" w:hAnsi="Times New Roman"/>
          <w:color w:val="auto"/>
          <w:sz w:val="24"/>
          <w:lang w:val="en-US"/>
        </w:rPr>
        <w:t xml:space="preserve"> of International Reserves: Evidence for India, </w:t>
      </w:r>
      <w:r w:rsidRPr="00425890">
        <w:rPr>
          <w:rFonts w:ascii="Times New Roman" w:hAnsi="Times New Roman"/>
          <w:i/>
          <w:color w:val="auto"/>
          <w:sz w:val="24"/>
          <w:lang w:val="en-US"/>
        </w:rPr>
        <w:t>Economics Letters</w:t>
      </w:r>
      <w:r w:rsidRPr="00425890">
        <w:rPr>
          <w:rFonts w:ascii="Times New Roman" w:hAnsi="Times New Roman"/>
          <w:color w:val="auto"/>
          <w:sz w:val="24"/>
          <w:lang w:val="en-US"/>
        </w:rPr>
        <w:t>, 83:365–370.</w:t>
      </w:r>
    </w:p>
    <w:p w14:paraId="0531E647" w14:textId="22760E45" w:rsidR="00F22434" w:rsidRPr="00425890" w:rsidRDefault="00F22434" w:rsidP="000E18D4">
      <w:pPr>
        <w:tabs>
          <w:tab w:val="left" w:pos="360"/>
          <w:tab w:val="left" w:pos="9070"/>
          <w:tab w:val="left" w:pos="9214"/>
        </w:tabs>
        <w:spacing w:after="240"/>
        <w:jc w:val="both"/>
        <w:rPr>
          <w:rFonts w:ascii="Times New Roman" w:hAnsi="Times New Roman"/>
          <w:color w:val="auto"/>
          <w:sz w:val="24"/>
          <w:lang w:val="en-US"/>
        </w:rPr>
      </w:pPr>
      <w:proofErr w:type="gramStart"/>
      <w:r w:rsidRPr="00425890">
        <w:rPr>
          <w:rFonts w:ascii="Times New Roman" w:hAnsi="Times New Roman"/>
          <w:bCs/>
          <w:color w:val="auto"/>
          <w:sz w:val="24"/>
          <w:lang w:val="en-US"/>
        </w:rPr>
        <w:t>Reserve Bank of India, (2012).</w:t>
      </w:r>
      <w:proofErr w:type="gramEnd"/>
      <w:r w:rsidRPr="00425890">
        <w:rPr>
          <w:rFonts w:ascii="Times New Roman" w:hAnsi="Times New Roman"/>
          <w:color w:val="auto"/>
          <w:sz w:val="24"/>
          <w:lang w:val="en-US"/>
        </w:rPr>
        <w:t xml:space="preserve"> </w:t>
      </w:r>
      <w:proofErr w:type="gramStart"/>
      <w:r w:rsidRPr="00425890">
        <w:rPr>
          <w:rFonts w:ascii="Times New Roman" w:hAnsi="Times New Roman"/>
          <w:bCs/>
          <w:i/>
          <w:color w:val="auto"/>
          <w:sz w:val="24"/>
          <w:lang w:val="en-US"/>
        </w:rPr>
        <w:t>Volatility Transmission in the Exchange Rate of the Indian Rupee.</w:t>
      </w:r>
      <w:proofErr w:type="gramEnd"/>
    </w:p>
    <w:p w14:paraId="5ABE7020"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proofErr w:type="spellStart"/>
      <w:r w:rsidRPr="00425890">
        <w:rPr>
          <w:rFonts w:ascii="Times New Roman" w:hAnsi="Times New Roman"/>
          <w:color w:val="auto"/>
          <w:sz w:val="24"/>
          <w:lang w:val="en-US"/>
        </w:rPr>
        <w:t>Rodrik</w:t>
      </w:r>
      <w:proofErr w:type="spellEnd"/>
      <w:r w:rsidRPr="00425890">
        <w:rPr>
          <w:rFonts w:ascii="Times New Roman" w:hAnsi="Times New Roman"/>
          <w:color w:val="auto"/>
          <w:sz w:val="24"/>
          <w:lang w:val="en-US"/>
        </w:rPr>
        <w:t xml:space="preserve">, D. (2006). The social cost of foreign exchange reserves, </w:t>
      </w:r>
      <w:r w:rsidRPr="00425890">
        <w:rPr>
          <w:rFonts w:ascii="Times New Roman" w:hAnsi="Times New Roman"/>
          <w:i/>
          <w:color w:val="auto"/>
          <w:sz w:val="24"/>
          <w:lang w:val="en-US"/>
        </w:rPr>
        <w:t>International Economic Journal</w:t>
      </w:r>
      <w:r w:rsidRPr="00425890">
        <w:rPr>
          <w:rFonts w:ascii="Times New Roman" w:hAnsi="Times New Roman"/>
          <w:color w:val="auto"/>
          <w:sz w:val="24"/>
          <w:lang w:val="en-US"/>
        </w:rPr>
        <w:t>, 20:253–266.</w:t>
      </w:r>
    </w:p>
    <w:p w14:paraId="56E057B6" w14:textId="77777777" w:rsidR="000E18D4"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proofErr w:type="spellStart"/>
      <w:r w:rsidRPr="00425890">
        <w:rPr>
          <w:rFonts w:ascii="Times New Roman" w:hAnsi="Times New Roman"/>
          <w:color w:val="auto"/>
          <w:sz w:val="24"/>
        </w:rPr>
        <w:t>Rodrik</w:t>
      </w:r>
      <w:proofErr w:type="spellEnd"/>
      <w:r w:rsidRPr="00425890">
        <w:rPr>
          <w:rFonts w:ascii="Times New Roman" w:hAnsi="Times New Roman"/>
          <w:color w:val="auto"/>
          <w:sz w:val="24"/>
        </w:rPr>
        <w:t xml:space="preserve">, </w:t>
      </w:r>
      <w:proofErr w:type="gramStart"/>
      <w:r w:rsidRPr="00425890">
        <w:rPr>
          <w:rFonts w:ascii="Times New Roman" w:hAnsi="Times New Roman"/>
          <w:color w:val="auto"/>
          <w:sz w:val="24"/>
        </w:rPr>
        <w:t>D.</w:t>
      </w:r>
      <w:proofErr w:type="gramEnd"/>
      <w:r w:rsidRPr="00425890">
        <w:rPr>
          <w:rFonts w:ascii="Times New Roman" w:hAnsi="Times New Roman"/>
          <w:color w:val="auto"/>
          <w:sz w:val="24"/>
        </w:rPr>
        <w:t xml:space="preserve"> e Velasco, A. (1999). </w:t>
      </w:r>
      <w:r w:rsidRPr="00425890">
        <w:rPr>
          <w:rFonts w:ascii="Times New Roman" w:hAnsi="Times New Roman"/>
          <w:color w:val="auto"/>
          <w:sz w:val="24"/>
          <w:lang w:val="en-US"/>
        </w:rPr>
        <w:t xml:space="preserve">Short-term capital flows, </w:t>
      </w:r>
      <w:r w:rsidRPr="00425890">
        <w:rPr>
          <w:rFonts w:ascii="Times New Roman" w:hAnsi="Times New Roman"/>
          <w:i/>
          <w:color w:val="auto"/>
          <w:sz w:val="24"/>
          <w:lang w:val="en-US"/>
        </w:rPr>
        <w:t>National Bureau of Economic Research Working Paper No. 7364</w:t>
      </w:r>
      <w:r w:rsidRPr="00425890">
        <w:rPr>
          <w:rFonts w:ascii="Times New Roman" w:hAnsi="Times New Roman"/>
          <w:color w:val="auto"/>
          <w:sz w:val="24"/>
          <w:lang w:val="en-US"/>
        </w:rPr>
        <w:t>.</w:t>
      </w:r>
    </w:p>
    <w:p w14:paraId="5E298C5E" w14:textId="23131444" w:rsidR="005B7238" w:rsidRPr="00425890" w:rsidRDefault="000E18D4" w:rsidP="000E18D4">
      <w:pPr>
        <w:tabs>
          <w:tab w:val="left" w:pos="360"/>
          <w:tab w:val="left" w:pos="9070"/>
          <w:tab w:val="left" w:pos="9214"/>
        </w:tabs>
        <w:spacing w:after="240"/>
        <w:jc w:val="both"/>
        <w:rPr>
          <w:rFonts w:ascii="Times New Roman" w:hAnsi="Times New Roman"/>
          <w:color w:val="auto"/>
          <w:sz w:val="24"/>
          <w:lang w:val="en-US"/>
        </w:rPr>
      </w:pPr>
      <w:proofErr w:type="gramStart"/>
      <w:r w:rsidRPr="00425890">
        <w:rPr>
          <w:rFonts w:ascii="Times New Roman" w:hAnsi="Times New Roman"/>
          <w:color w:val="auto"/>
          <w:sz w:val="24"/>
          <w:lang w:val="en-US"/>
        </w:rPr>
        <w:t>Summers, L. (2006).</w:t>
      </w:r>
      <w:proofErr w:type="gramEnd"/>
      <w:r w:rsidRPr="00425890">
        <w:rPr>
          <w:rFonts w:ascii="Times New Roman" w:hAnsi="Times New Roman"/>
          <w:color w:val="auto"/>
          <w:sz w:val="24"/>
          <w:lang w:val="en-US"/>
        </w:rPr>
        <w:t xml:space="preserve"> </w:t>
      </w:r>
      <w:proofErr w:type="gramStart"/>
      <w:r w:rsidRPr="00425890">
        <w:rPr>
          <w:rFonts w:ascii="Times New Roman" w:hAnsi="Times New Roman"/>
          <w:color w:val="auto"/>
          <w:sz w:val="24"/>
          <w:lang w:val="en-US"/>
        </w:rPr>
        <w:t xml:space="preserve">Reflections on Global Account Imbalances and Emerging Markets Reserve Accumulation, </w:t>
      </w:r>
      <w:r w:rsidRPr="00425890">
        <w:rPr>
          <w:rFonts w:ascii="Times New Roman" w:hAnsi="Times New Roman"/>
          <w:i/>
          <w:color w:val="auto"/>
          <w:sz w:val="24"/>
          <w:lang w:val="en-US"/>
        </w:rPr>
        <w:t xml:space="preserve">L.K. </w:t>
      </w:r>
      <w:proofErr w:type="spellStart"/>
      <w:r w:rsidRPr="00425890">
        <w:rPr>
          <w:rFonts w:ascii="Times New Roman" w:hAnsi="Times New Roman"/>
          <w:i/>
          <w:color w:val="auto"/>
          <w:sz w:val="24"/>
          <w:lang w:val="en-US"/>
        </w:rPr>
        <w:t>Jha</w:t>
      </w:r>
      <w:proofErr w:type="spellEnd"/>
      <w:r w:rsidRPr="00425890">
        <w:rPr>
          <w:rFonts w:ascii="Times New Roman" w:hAnsi="Times New Roman"/>
          <w:i/>
          <w:color w:val="auto"/>
          <w:sz w:val="24"/>
          <w:lang w:val="en-US"/>
        </w:rPr>
        <w:t xml:space="preserve"> Memorial Lecture</w:t>
      </w:r>
      <w:r w:rsidRPr="00425890">
        <w:rPr>
          <w:rFonts w:ascii="Times New Roman" w:hAnsi="Times New Roman"/>
          <w:color w:val="auto"/>
          <w:sz w:val="24"/>
          <w:lang w:val="en-US"/>
        </w:rPr>
        <w:t xml:space="preserve">, </w:t>
      </w:r>
      <w:r w:rsidRPr="00425890">
        <w:rPr>
          <w:rFonts w:ascii="Times New Roman" w:hAnsi="Times New Roman"/>
          <w:i/>
          <w:color w:val="auto"/>
          <w:sz w:val="24"/>
          <w:lang w:val="en-US"/>
        </w:rPr>
        <w:t>Reserve Bank of India</w:t>
      </w:r>
      <w:r w:rsidRPr="00425890">
        <w:rPr>
          <w:rFonts w:ascii="Times New Roman" w:hAnsi="Times New Roman"/>
          <w:color w:val="auto"/>
          <w:sz w:val="24"/>
          <w:lang w:val="en-US"/>
        </w:rPr>
        <w:t>.</w:t>
      </w:r>
      <w:proofErr w:type="gramEnd"/>
    </w:p>
    <w:sectPr w:rsidR="005B7238" w:rsidRPr="00425890" w:rsidSect="00D46069">
      <w:type w:val="continuous"/>
      <w:pgSz w:w="11906" w:h="16838" w:code="9"/>
      <w:pgMar w:top="1418" w:right="1418" w:bottom="1418" w:left="1418" w:header="709" w:footer="85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655E0F" w14:textId="77777777" w:rsidR="00652CF9" w:rsidRDefault="00652CF9">
      <w:r>
        <w:separator/>
      </w:r>
    </w:p>
  </w:endnote>
  <w:endnote w:type="continuationSeparator" w:id="0">
    <w:p w14:paraId="7E123454" w14:textId="77777777" w:rsidR="00652CF9" w:rsidRDefault="00652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ヒラギノ角ゴ Pro W3">
    <w:altName w:val="Times New Roman"/>
    <w:charset w:val="00"/>
    <w:family w:val="roman"/>
    <w:pitch w:val="default"/>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C514D" w14:textId="77777777" w:rsidR="00652CF9" w:rsidRDefault="00652CF9" w:rsidP="00B76BBB">
    <w:pPr>
      <w:pStyle w:val="Rodap"/>
    </w:pPr>
  </w:p>
  <w:p w14:paraId="4DB7CF63" w14:textId="77777777" w:rsidR="00652CF9" w:rsidRPr="00B76BBB" w:rsidRDefault="00652CF9" w:rsidP="00B76BB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A03A8" w14:textId="77777777" w:rsidR="00652CF9" w:rsidRDefault="00652CF9">
      <w:r>
        <w:separator/>
      </w:r>
    </w:p>
  </w:footnote>
  <w:footnote w:type="continuationSeparator" w:id="0">
    <w:p w14:paraId="1D63CE05" w14:textId="77777777" w:rsidR="00652CF9" w:rsidRDefault="00652CF9">
      <w:r>
        <w:continuationSeparator/>
      </w:r>
    </w:p>
  </w:footnote>
  <w:footnote w:id="1">
    <w:p w14:paraId="3ABF1882" w14:textId="2E0F0D90" w:rsidR="00652CF9" w:rsidRPr="00A25392" w:rsidRDefault="00652CF9">
      <w:pPr>
        <w:pStyle w:val="Textodenotaderodap"/>
        <w:rPr>
          <w:sz w:val="16"/>
          <w:szCs w:val="16"/>
        </w:rPr>
      </w:pPr>
      <w:r w:rsidRPr="00A25392">
        <w:rPr>
          <w:rStyle w:val="Refdenotaderodap"/>
          <w:sz w:val="16"/>
          <w:szCs w:val="16"/>
        </w:rPr>
        <w:footnoteRef/>
      </w:r>
      <w:r w:rsidRPr="00A25392">
        <w:rPr>
          <w:sz w:val="16"/>
          <w:szCs w:val="16"/>
        </w:rPr>
        <w:t xml:space="preserve"> </w:t>
      </w:r>
      <w:r>
        <w:rPr>
          <w:sz w:val="16"/>
          <w:szCs w:val="16"/>
        </w:rPr>
        <w:t xml:space="preserve">Ver arcabouços em abordagens clássicas, como Heller (1966) e </w:t>
      </w:r>
      <w:proofErr w:type="spellStart"/>
      <w:r>
        <w:rPr>
          <w:sz w:val="16"/>
          <w:szCs w:val="16"/>
        </w:rPr>
        <w:t>Bilson</w:t>
      </w:r>
      <w:proofErr w:type="spellEnd"/>
      <w:r>
        <w:rPr>
          <w:sz w:val="16"/>
          <w:szCs w:val="16"/>
        </w:rPr>
        <w:t xml:space="preserve"> &amp; Frenkel (1979).</w:t>
      </w:r>
    </w:p>
  </w:footnote>
  <w:footnote w:id="2">
    <w:p w14:paraId="7C9B7A85" w14:textId="5742AA9B" w:rsidR="00B66CCF" w:rsidRPr="00B66CCF" w:rsidRDefault="00B66CCF">
      <w:pPr>
        <w:pStyle w:val="Textodenotaderodap"/>
        <w:rPr>
          <w:sz w:val="16"/>
          <w:szCs w:val="16"/>
        </w:rPr>
      </w:pPr>
      <w:r w:rsidRPr="00B66CCF">
        <w:rPr>
          <w:rStyle w:val="Refdenotaderodap"/>
          <w:sz w:val="16"/>
          <w:szCs w:val="16"/>
        </w:rPr>
        <w:footnoteRef/>
      </w:r>
      <w:r w:rsidRPr="00B66CCF">
        <w:rPr>
          <w:sz w:val="16"/>
          <w:szCs w:val="16"/>
        </w:rPr>
        <w:t xml:space="preserve"> Há uma vertente teórica e emp</w:t>
      </w:r>
      <w:r>
        <w:rPr>
          <w:sz w:val="16"/>
          <w:szCs w:val="16"/>
        </w:rPr>
        <w:t xml:space="preserve">írica que modela política monetária, considerando o nível de reservas como exógeno, como pode ser visto em </w:t>
      </w:r>
      <w:proofErr w:type="spellStart"/>
      <w:r>
        <w:rPr>
          <w:sz w:val="16"/>
          <w:szCs w:val="16"/>
        </w:rPr>
        <w:t>Burnside</w:t>
      </w:r>
      <w:proofErr w:type="spellEnd"/>
      <w:r>
        <w:rPr>
          <w:sz w:val="16"/>
          <w:szCs w:val="16"/>
        </w:rPr>
        <w:t xml:space="preserve">, </w:t>
      </w:r>
      <w:proofErr w:type="spellStart"/>
      <w:r>
        <w:rPr>
          <w:sz w:val="16"/>
          <w:szCs w:val="16"/>
        </w:rPr>
        <w:t>Eichenbaum</w:t>
      </w:r>
      <w:proofErr w:type="spellEnd"/>
      <w:r>
        <w:rPr>
          <w:sz w:val="16"/>
          <w:szCs w:val="16"/>
        </w:rPr>
        <w:t xml:space="preserve"> &amp; Rebelo (2001) e </w:t>
      </w:r>
      <w:proofErr w:type="spellStart"/>
      <w:r>
        <w:rPr>
          <w:sz w:val="16"/>
          <w:szCs w:val="16"/>
        </w:rPr>
        <w:t>Kumhof</w:t>
      </w:r>
      <w:proofErr w:type="spellEnd"/>
      <w:r>
        <w:rPr>
          <w:sz w:val="16"/>
          <w:szCs w:val="16"/>
        </w:rPr>
        <w:t xml:space="preserve">, Nunes &amp; </w:t>
      </w:r>
      <w:proofErr w:type="spellStart"/>
      <w:r w:rsidR="00DD0496">
        <w:rPr>
          <w:sz w:val="16"/>
          <w:szCs w:val="16"/>
        </w:rPr>
        <w:t>Yakadina</w:t>
      </w:r>
      <w:proofErr w:type="spellEnd"/>
      <w:r>
        <w:rPr>
          <w:sz w:val="16"/>
          <w:szCs w:val="16"/>
        </w:rPr>
        <w:t xml:space="preserve"> (20</w:t>
      </w:r>
      <w:r w:rsidR="00DD0496">
        <w:rPr>
          <w:sz w:val="16"/>
          <w:szCs w:val="16"/>
        </w:rPr>
        <w:t>10</w:t>
      </w:r>
      <w:r>
        <w:rPr>
          <w:sz w:val="16"/>
          <w:szCs w:val="16"/>
        </w:rPr>
        <w:t xml:space="preserve">). </w:t>
      </w:r>
    </w:p>
  </w:footnote>
  <w:footnote w:id="3">
    <w:p w14:paraId="6CD8C453" w14:textId="77777777" w:rsidR="00564A06" w:rsidRPr="00F203A1" w:rsidRDefault="00564A06" w:rsidP="00564A06">
      <w:pPr>
        <w:pStyle w:val="Textodenotaderodap"/>
        <w:rPr>
          <w:rFonts w:ascii="Times New Roman" w:hAnsi="Times New Roman"/>
        </w:rPr>
      </w:pPr>
      <w:r w:rsidRPr="00F203A1">
        <w:rPr>
          <w:rStyle w:val="Refdenotaderodap"/>
          <w:rFonts w:ascii="Times New Roman" w:hAnsi="Times New Roman"/>
        </w:rPr>
        <w:footnoteRef/>
      </w:r>
      <w:r w:rsidRPr="00F203A1">
        <w:rPr>
          <w:rFonts w:ascii="Times New Roman" w:hAnsi="Times New Roman"/>
        </w:rPr>
        <w:t xml:space="preserve"> Fonte: Fundo Monetário Internacional e BRICS Joint </w:t>
      </w:r>
      <w:proofErr w:type="spellStart"/>
      <w:r w:rsidRPr="00F203A1">
        <w:rPr>
          <w:rFonts w:ascii="Times New Roman" w:hAnsi="Times New Roman"/>
        </w:rPr>
        <w:t>Statistical</w:t>
      </w:r>
      <w:proofErr w:type="spellEnd"/>
      <w:r w:rsidRPr="00F203A1">
        <w:rPr>
          <w:rFonts w:ascii="Times New Roman" w:hAnsi="Times New Roman"/>
        </w:rPr>
        <w:t xml:space="preserve"> </w:t>
      </w:r>
      <w:proofErr w:type="spellStart"/>
      <w:r w:rsidRPr="00F203A1">
        <w:rPr>
          <w:rFonts w:ascii="Times New Roman" w:hAnsi="Times New Roman"/>
        </w:rPr>
        <w:t>Publication</w:t>
      </w:r>
      <w:proofErr w:type="spellEnd"/>
      <w:r w:rsidRPr="00F203A1">
        <w:rPr>
          <w:rFonts w:ascii="Times New Roman" w:hAnsi="Times New Roman"/>
        </w:rPr>
        <w:t>, 2011.</w:t>
      </w:r>
    </w:p>
  </w:footnote>
  <w:footnote w:id="4">
    <w:p w14:paraId="6E42A198" w14:textId="6947F9F3" w:rsidR="00652CF9" w:rsidRPr="009E03E1" w:rsidRDefault="00652CF9" w:rsidP="00B66CCF">
      <w:pPr>
        <w:pStyle w:val="Textodenotaderodap"/>
        <w:jc w:val="both"/>
        <w:rPr>
          <w:sz w:val="16"/>
          <w:szCs w:val="16"/>
        </w:rPr>
      </w:pPr>
      <w:r w:rsidRPr="009E03E1">
        <w:rPr>
          <w:rStyle w:val="Refdenotaderodap"/>
          <w:sz w:val="16"/>
          <w:szCs w:val="16"/>
        </w:rPr>
        <w:footnoteRef/>
      </w:r>
      <w:r w:rsidRPr="009E03E1">
        <w:rPr>
          <w:sz w:val="16"/>
          <w:szCs w:val="16"/>
        </w:rPr>
        <w:t xml:space="preserve"> </w:t>
      </w:r>
      <w:r w:rsidRPr="009E03E1">
        <w:rPr>
          <w:rFonts w:cs="Arial"/>
          <w:color w:val="auto"/>
          <w:sz w:val="16"/>
          <w:szCs w:val="16"/>
        </w:rPr>
        <w:t>Em abril de 2011, sob o aval chinês, a África do Sul passa a ser incluída como membro do grupo, o qual passa a se chamar BRICS, mesmo havendo consenso sobre o caráter essencialmente político desta decisão, já que economicamente, as capacidades sul-africanas não qualificam o país para entrar no grupo.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7289262"/>
      <w:docPartObj>
        <w:docPartGallery w:val="Page Numbers (Top of Page)"/>
        <w:docPartUnique/>
      </w:docPartObj>
    </w:sdtPr>
    <w:sdtEndPr/>
    <w:sdtContent>
      <w:p w14:paraId="26CD4CCD" w14:textId="77777777" w:rsidR="00652CF9" w:rsidRDefault="00652CF9">
        <w:pPr>
          <w:pStyle w:val="Cabealho"/>
          <w:jc w:val="right"/>
        </w:pPr>
        <w:r w:rsidRPr="00EF1403">
          <w:rPr>
            <w:sz w:val="16"/>
            <w:szCs w:val="16"/>
          </w:rPr>
          <w:fldChar w:fldCharType="begin"/>
        </w:r>
        <w:r w:rsidRPr="00EF1403">
          <w:rPr>
            <w:sz w:val="16"/>
            <w:szCs w:val="16"/>
          </w:rPr>
          <w:instrText>PAGE   \* MERGEFORMAT</w:instrText>
        </w:r>
        <w:r w:rsidRPr="00EF1403">
          <w:rPr>
            <w:sz w:val="16"/>
            <w:szCs w:val="16"/>
          </w:rPr>
          <w:fldChar w:fldCharType="separate"/>
        </w:r>
        <w:r w:rsidR="00D135F0">
          <w:rPr>
            <w:noProof/>
            <w:sz w:val="16"/>
            <w:szCs w:val="16"/>
          </w:rPr>
          <w:t>2</w:t>
        </w:r>
        <w:r w:rsidRPr="00EF1403">
          <w:rPr>
            <w:sz w:val="16"/>
            <w:szCs w:val="16"/>
          </w:rPr>
          <w:fldChar w:fldCharType="end"/>
        </w:r>
      </w:p>
    </w:sdtContent>
  </w:sdt>
  <w:p w14:paraId="2D0821CD" w14:textId="77777777" w:rsidR="00652CF9" w:rsidRDefault="00652CF9">
    <w:pPr>
      <w:pStyle w:val="Cabealho"/>
    </w:pPr>
  </w:p>
  <w:p w14:paraId="2C057A55" w14:textId="77777777" w:rsidR="00652CF9" w:rsidRDefault="00652CF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BA7BC5"/>
    <w:multiLevelType w:val="hybridMultilevel"/>
    <w:tmpl w:val="8F50B24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1"/>
    <w:multiLevelType w:val="multilevel"/>
    <w:tmpl w:val="894EE873"/>
    <w:lvl w:ilvl="0">
      <w:start w:val="1"/>
      <w:numFmt w:val="bullet"/>
      <w:lvlText w:val="*"/>
      <w:lvlJc w:val="left"/>
      <w:pPr>
        <w:tabs>
          <w:tab w:val="num" w:pos="180"/>
        </w:tabs>
        <w:ind w:left="180" w:firstLine="0"/>
      </w:pPr>
      <w:rPr>
        <w:rFonts w:hint="default"/>
        <w:position w:val="0"/>
      </w:rPr>
    </w:lvl>
    <w:lvl w:ilvl="1">
      <w:start w:val="1"/>
      <w:numFmt w:val="bullet"/>
      <w:lvlText w:val="*"/>
      <w:lvlJc w:val="left"/>
      <w:pPr>
        <w:tabs>
          <w:tab w:val="num" w:pos="180"/>
        </w:tabs>
        <w:ind w:left="180" w:firstLine="720"/>
      </w:pPr>
      <w:rPr>
        <w:rFonts w:hint="default"/>
        <w:position w:val="0"/>
      </w:rPr>
    </w:lvl>
    <w:lvl w:ilvl="2">
      <w:start w:val="1"/>
      <w:numFmt w:val="bullet"/>
      <w:lvlText w:val="*"/>
      <w:lvlJc w:val="left"/>
      <w:pPr>
        <w:tabs>
          <w:tab w:val="num" w:pos="180"/>
        </w:tabs>
        <w:ind w:left="180" w:firstLine="1440"/>
      </w:pPr>
      <w:rPr>
        <w:rFonts w:hint="default"/>
        <w:position w:val="0"/>
      </w:rPr>
    </w:lvl>
    <w:lvl w:ilvl="3">
      <w:start w:val="1"/>
      <w:numFmt w:val="bullet"/>
      <w:lvlText w:val="*"/>
      <w:lvlJc w:val="left"/>
      <w:pPr>
        <w:tabs>
          <w:tab w:val="num" w:pos="180"/>
        </w:tabs>
        <w:ind w:left="180" w:firstLine="2160"/>
      </w:pPr>
      <w:rPr>
        <w:rFonts w:hint="default"/>
        <w:position w:val="0"/>
      </w:rPr>
    </w:lvl>
    <w:lvl w:ilvl="4">
      <w:start w:val="1"/>
      <w:numFmt w:val="bullet"/>
      <w:lvlText w:val="*"/>
      <w:lvlJc w:val="left"/>
      <w:pPr>
        <w:tabs>
          <w:tab w:val="num" w:pos="180"/>
        </w:tabs>
        <w:ind w:left="180" w:firstLine="2880"/>
      </w:pPr>
      <w:rPr>
        <w:rFonts w:hint="default"/>
        <w:position w:val="0"/>
      </w:rPr>
    </w:lvl>
    <w:lvl w:ilvl="5">
      <w:start w:val="1"/>
      <w:numFmt w:val="bullet"/>
      <w:lvlText w:val="*"/>
      <w:lvlJc w:val="left"/>
      <w:pPr>
        <w:tabs>
          <w:tab w:val="num" w:pos="180"/>
        </w:tabs>
        <w:ind w:left="180" w:firstLine="3600"/>
      </w:pPr>
      <w:rPr>
        <w:rFonts w:hint="default"/>
        <w:position w:val="0"/>
      </w:rPr>
    </w:lvl>
    <w:lvl w:ilvl="6">
      <w:start w:val="1"/>
      <w:numFmt w:val="bullet"/>
      <w:lvlText w:val="*"/>
      <w:lvlJc w:val="left"/>
      <w:pPr>
        <w:tabs>
          <w:tab w:val="num" w:pos="180"/>
        </w:tabs>
        <w:ind w:left="180" w:firstLine="4320"/>
      </w:pPr>
      <w:rPr>
        <w:rFonts w:hint="default"/>
        <w:position w:val="0"/>
      </w:rPr>
    </w:lvl>
    <w:lvl w:ilvl="7">
      <w:start w:val="1"/>
      <w:numFmt w:val="bullet"/>
      <w:lvlText w:val="*"/>
      <w:lvlJc w:val="left"/>
      <w:pPr>
        <w:tabs>
          <w:tab w:val="num" w:pos="180"/>
        </w:tabs>
        <w:ind w:left="180" w:firstLine="5040"/>
      </w:pPr>
      <w:rPr>
        <w:rFonts w:hint="default"/>
        <w:position w:val="0"/>
      </w:rPr>
    </w:lvl>
    <w:lvl w:ilvl="8">
      <w:start w:val="1"/>
      <w:numFmt w:val="bullet"/>
      <w:lvlText w:val="*"/>
      <w:lvlJc w:val="left"/>
      <w:pPr>
        <w:tabs>
          <w:tab w:val="num" w:pos="180"/>
        </w:tabs>
        <w:ind w:left="180" w:firstLine="5760"/>
      </w:pPr>
      <w:rPr>
        <w:rFonts w:hint="default"/>
        <w:position w:val="0"/>
      </w:rPr>
    </w:lvl>
  </w:abstractNum>
  <w:abstractNum w:abstractNumId="2">
    <w:nsid w:val="00000002"/>
    <w:multiLevelType w:val="multilevel"/>
    <w:tmpl w:val="894EE874"/>
    <w:lvl w:ilvl="0">
      <w:start w:val="1"/>
      <w:numFmt w:val="lowerRoman"/>
      <w:lvlText w:val="%1)"/>
      <w:lvlJc w:val="left"/>
      <w:pPr>
        <w:tabs>
          <w:tab w:val="num" w:pos="207"/>
        </w:tabs>
        <w:ind w:left="207" w:firstLine="0"/>
      </w:pPr>
      <w:rPr>
        <w:rFonts w:hint="default"/>
        <w:position w:val="0"/>
      </w:rPr>
    </w:lvl>
    <w:lvl w:ilvl="1">
      <w:start w:val="1"/>
      <w:numFmt w:val="lowerRoman"/>
      <w:lvlText w:val="%2)"/>
      <w:lvlJc w:val="left"/>
      <w:pPr>
        <w:tabs>
          <w:tab w:val="num" w:pos="207"/>
        </w:tabs>
        <w:ind w:left="207" w:firstLine="720"/>
      </w:pPr>
      <w:rPr>
        <w:rFonts w:hint="default"/>
        <w:position w:val="0"/>
      </w:rPr>
    </w:lvl>
    <w:lvl w:ilvl="2">
      <w:start w:val="1"/>
      <w:numFmt w:val="lowerRoman"/>
      <w:lvlText w:val="%3)"/>
      <w:lvlJc w:val="left"/>
      <w:pPr>
        <w:tabs>
          <w:tab w:val="num" w:pos="207"/>
        </w:tabs>
        <w:ind w:left="207" w:firstLine="1440"/>
      </w:pPr>
      <w:rPr>
        <w:rFonts w:hint="default"/>
        <w:position w:val="0"/>
      </w:rPr>
    </w:lvl>
    <w:lvl w:ilvl="3">
      <w:start w:val="1"/>
      <w:numFmt w:val="lowerRoman"/>
      <w:lvlText w:val="%4)"/>
      <w:lvlJc w:val="left"/>
      <w:pPr>
        <w:tabs>
          <w:tab w:val="num" w:pos="207"/>
        </w:tabs>
        <w:ind w:left="207" w:firstLine="2160"/>
      </w:pPr>
      <w:rPr>
        <w:rFonts w:hint="default"/>
        <w:position w:val="0"/>
      </w:rPr>
    </w:lvl>
    <w:lvl w:ilvl="4">
      <w:start w:val="1"/>
      <w:numFmt w:val="lowerRoman"/>
      <w:lvlText w:val="%5)"/>
      <w:lvlJc w:val="left"/>
      <w:pPr>
        <w:tabs>
          <w:tab w:val="num" w:pos="207"/>
        </w:tabs>
        <w:ind w:left="207" w:firstLine="2880"/>
      </w:pPr>
      <w:rPr>
        <w:rFonts w:hint="default"/>
        <w:position w:val="0"/>
      </w:rPr>
    </w:lvl>
    <w:lvl w:ilvl="5">
      <w:start w:val="1"/>
      <w:numFmt w:val="lowerRoman"/>
      <w:lvlText w:val="%6)"/>
      <w:lvlJc w:val="left"/>
      <w:pPr>
        <w:tabs>
          <w:tab w:val="num" w:pos="207"/>
        </w:tabs>
        <w:ind w:left="207" w:firstLine="3600"/>
      </w:pPr>
      <w:rPr>
        <w:rFonts w:hint="default"/>
        <w:position w:val="0"/>
      </w:rPr>
    </w:lvl>
    <w:lvl w:ilvl="6">
      <w:start w:val="1"/>
      <w:numFmt w:val="lowerRoman"/>
      <w:lvlText w:val="%7)"/>
      <w:lvlJc w:val="left"/>
      <w:pPr>
        <w:tabs>
          <w:tab w:val="num" w:pos="207"/>
        </w:tabs>
        <w:ind w:left="207" w:firstLine="4320"/>
      </w:pPr>
      <w:rPr>
        <w:rFonts w:hint="default"/>
        <w:position w:val="0"/>
      </w:rPr>
    </w:lvl>
    <w:lvl w:ilvl="7">
      <w:start w:val="1"/>
      <w:numFmt w:val="lowerRoman"/>
      <w:lvlText w:val="%8)"/>
      <w:lvlJc w:val="left"/>
      <w:pPr>
        <w:tabs>
          <w:tab w:val="num" w:pos="207"/>
        </w:tabs>
        <w:ind w:left="207" w:firstLine="5040"/>
      </w:pPr>
      <w:rPr>
        <w:rFonts w:hint="default"/>
        <w:position w:val="0"/>
      </w:rPr>
    </w:lvl>
    <w:lvl w:ilvl="8">
      <w:start w:val="1"/>
      <w:numFmt w:val="lowerRoman"/>
      <w:lvlText w:val="%9)"/>
      <w:lvlJc w:val="left"/>
      <w:pPr>
        <w:tabs>
          <w:tab w:val="num" w:pos="207"/>
        </w:tabs>
        <w:ind w:left="207" w:firstLine="5760"/>
      </w:pPr>
      <w:rPr>
        <w:rFonts w:hint="default"/>
        <w:position w:val="0"/>
      </w:rPr>
    </w:lvl>
  </w:abstractNum>
  <w:abstractNum w:abstractNumId="3">
    <w:nsid w:val="00000003"/>
    <w:multiLevelType w:val="multilevel"/>
    <w:tmpl w:val="894EE875"/>
    <w:lvl w:ilvl="0">
      <w:start w:val="3"/>
      <w:numFmt w:val="lowerRoman"/>
      <w:lvlText w:val="%1)"/>
      <w:lvlJc w:val="left"/>
      <w:pPr>
        <w:tabs>
          <w:tab w:val="num" w:pos="340"/>
        </w:tabs>
        <w:ind w:left="340" w:firstLine="0"/>
      </w:pPr>
      <w:rPr>
        <w:rFonts w:hint="default"/>
        <w:position w:val="0"/>
      </w:rPr>
    </w:lvl>
    <w:lvl w:ilvl="1">
      <w:start w:val="1"/>
      <w:numFmt w:val="lowerRoman"/>
      <w:lvlText w:val="%2)"/>
      <w:lvlJc w:val="left"/>
      <w:pPr>
        <w:tabs>
          <w:tab w:val="num" w:pos="340"/>
        </w:tabs>
        <w:ind w:left="340" w:firstLine="720"/>
      </w:pPr>
      <w:rPr>
        <w:rFonts w:hint="default"/>
        <w:position w:val="0"/>
      </w:rPr>
    </w:lvl>
    <w:lvl w:ilvl="2">
      <w:start w:val="1"/>
      <w:numFmt w:val="lowerRoman"/>
      <w:lvlText w:val="%3)"/>
      <w:lvlJc w:val="left"/>
      <w:pPr>
        <w:tabs>
          <w:tab w:val="num" w:pos="340"/>
        </w:tabs>
        <w:ind w:left="340" w:firstLine="1440"/>
      </w:pPr>
      <w:rPr>
        <w:rFonts w:hint="default"/>
        <w:position w:val="0"/>
      </w:rPr>
    </w:lvl>
    <w:lvl w:ilvl="3">
      <w:start w:val="1"/>
      <w:numFmt w:val="lowerRoman"/>
      <w:lvlText w:val="%4)"/>
      <w:lvlJc w:val="left"/>
      <w:pPr>
        <w:tabs>
          <w:tab w:val="num" w:pos="340"/>
        </w:tabs>
        <w:ind w:left="340" w:firstLine="2160"/>
      </w:pPr>
      <w:rPr>
        <w:rFonts w:hint="default"/>
        <w:position w:val="0"/>
      </w:rPr>
    </w:lvl>
    <w:lvl w:ilvl="4">
      <w:start w:val="1"/>
      <w:numFmt w:val="lowerRoman"/>
      <w:lvlText w:val="%5)"/>
      <w:lvlJc w:val="left"/>
      <w:pPr>
        <w:tabs>
          <w:tab w:val="num" w:pos="340"/>
        </w:tabs>
        <w:ind w:left="340" w:firstLine="2880"/>
      </w:pPr>
      <w:rPr>
        <w:rFonts w:hint="default"/>
        <w:position w:val="0"/>
      </w:rPr>
    </w:lvl>
    <w:lvl w:ilvl="5">
      <w:start w:val="1"/>
      <w:numFmt w:val="lowerRoman"/>
      <w:lvlText w:val="%6)"/>
      <w:lvlJc w:val="left"/>
      <w:pPr>
        <w:tabs>
          <w:tab w:val="num" w:pos="340"/>
        </w:tabs>
        <w:ind w:left="340" w:firstLine="3600"/>
      </w:pPr>
      <w:rPr>
        <w:rFonts w:hint="default"/>
        <w:position w:val="0"/>
      </w:rPr>
    </w:lvl>
    <w:lvl w:ilvl="6">
      <w:start w:val="1"/>
      <w:numFmt w:val="lowerRoman"/>
      <w:lvlText w:val="%7)"/>
      <w:lvlJc w:val="left"/>
      <w:pPr>
        <w:tabs>
          <w:tab w:val="num" w:pos="340"/>
        </w:tabs>
        <w:ind w:left="340" w:firstLine="4320"/>
      </w:pPr>
      <w:rPr>
        <w:rFonts w:hint="default"/>
        <w:position w:val="0"/>
      </w:rPr>
    </w:lvl>
    <w:lvl w:ilvl="7">
      <w:start w:val="1"/>
      <w:numFmt w:val="lowerRoman"/>
      <w:lvlText w:val="%8)"/>
      <w:lvlJc w:val="left"/>
      <w:pPr>
        <w:tabs>
          <w:tab w:val="num" w:pos="340"/>
        </w:tabs>
        <w:ind w:left="340" w:firstLine="5040"/>
      </w:pPr>
      <w:rPr>
        <w:rFonts w:hint="default"/>
        <w:position w:val="0"/>
      </w:rPr>
    </w:lvl>
    <w:lvl w:ilvl="8">
      <w:start w:val="1"/>
      <w:numFmt w:val="lowerRoman"/>
      <w:lvlText w:val="%9)"/>
      <w:lvlJc w:val="left"/>
      <w:pPr>
        <w:tabs>
          <w:tab w:val="num" w:pos="340"/>
        </w:tabs>
        <w:ind w:left="340" w:firstLine="5760"/>
      </w:pPr>
      <w:rPr>
        <w:rFonts w:hint="default"/>
        <w:position w:val="0"/>
      </w:rPr>
    </w:lvl>
  </w:abstractNum>
  <w:abstractNum w:abstractNumId="4">
    <w:nsid w:val="015B22DB"/>
    <w:multiLevelType w:val="hybridMultilevel"/>
    <w:tmpl w:val="CE865F02"/>
    <w:lvl w:ilvl="0" w:tplc="966C3A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167700E"/>
    <w:multiLevelType w:val="hybridMultilevel"/>
    <w:tmpl w:val="4A1C88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4276B9"/>
    <w:multiLevelType w:val="hybridMultilevel"/>
    <w:tmpl w:val="BFBADB9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nsid w:val="0FB539E4"/>
    <w:multiLevelType w:val="multilevel"/>
    <w:tmpl w:val="63423AE4"/>
    <w:lvl w:ilvl="0">
      <w:start w:val="4"/>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23665B7"/>
    <w:multiLevelType w:val="hybridMultilevel"/>
    <w:tmpl w:val="C848FFDC"/>
    <w:lvl w:ilvl="0" w:tplc="04160001">
      <w:start w:val="1"/>
      <w:numFmt w:val="bullet"/>
      <w:lvlText w:val=""/>
      <w:lvlJc w:val="left"/>
      <w:pPr>
        <w:ind w:left="830" w:hanging="360"/>
      </w:pPr>
      <w:rPr>
        <w:rFonts w:ascii="Symbol" w:hAnsi="Symbol" w:hint="default"/>
      </w:rPr>
    </w:lvl>
    <w:lvl w:ilvl="1" w:tplc="04160003" w:tentative="1">
      <w:start w:val="1"/>
      <w:numFmt w:val="bullet"/>
      <w:lvlText w:val="o"/>
      <w:lvlJc w:val="left"/>
      <w:pPr>
        <w:ind w:left="1550" w:hanging="360"/>
      </w:pPr>
      <w:rPr>
        <w:rFonts w:ascii="Courier New" w:hAnsi="Courier New" w:cs="Courier New" w:hint="default"/>
      </w:rPr>
    </w:lvl>
    <w:lvl w:ilvl="2" w:tplc="04160005" w:tentative="1">
      <w:start w:val="1"/>
      <w:numFmt w:val="bullet"/>
      <w:lvlText w:val=""/>
      <w:lvlJc w:val="left"/>
      <w:pPr>
        <w:ind w:left="2270" w:hanging="360"/>
      </w:pPr>
      <w:rPr>
        <w:rFonts w:ascii="Wingdings" w:hAnsi="Wingdings" w:hint="default"/>
      </w:rPr>
    </w:lvl>
    <w:lvl w:ilvl="3" w:tplc="04160001" w:tentative="1">
      <w:start w:val="1"/>
      <w:numFmt w:val="bullet"/>
      <w:lvlText w:val=""/>
      <w:lvlJc w:val="left"/>
      <w:pPr>
        <w:ind w:left="2990" w:hanging="360"/>
      </w:pPr>
      <w:rPr>
        <w:rFonts w:ascii="Symbol" w:hAnsi="Symbol" w:hint="default"/>
      </w:rPr>
    </w:lvl>
    <w:lvl w:ilvl="4" w:tplc="04160003" w:tentative="1">
      <w:start w:val="1"/>
      <w:numFmt w:val="bullet"/>
      <w:lvlText w:val="o"/>
      <w:lvlJc w:val="left"/>
      <w:pPr>
        <w:ind w:left="3710" w:hanging="360"/>
      </w:pPr>
      <w:rPr>
        <w:rFonts w:ascii="Courier New" w:hAnsi="Courier New" w:cs="Courier New" w:hint="default"/>
      </w:rPr>
    </w:lvl>
    <w:lvl w:ilvl="5" w:tplc="04160005" w:tentative="1">
      <w:start w:val="1"/>
      <w:numFmt w:val="bullet"/>
      <w:lvlText w:val=""/>
      <w:lvlJc w:val="left"/>
      <w:pPr>
        <w:ind w:left="4430" w:hanging="360"/>
      </w:pPr>
      <w:rPr>
        <w:rFonts w:ascii="Wingdings" w:hAnsi="Wingdings" w:hint="default"/>
      </w:rPr>
    </w:lvl>
    <w:lvl w:ilvl="6" w:tplc="04160001" w:tentative="1">
      <w:start w:val="1"/>
      <w:numFmt w:val="bullet"/>
      <w:lvlText w:val=""/>
      <w:lvlJc w:val="left"/>
      <w:pPr>
        <w:ind w:left="5150" w:hanging="360"/>
      </w:pPr>
      <w:rPr>
        <w:rFonts w:ascii="Symbol" w:hAnsi="Symbol" w:hint="default"/>
      </w:rPr>
    </w:lvl>
    <w:lvl w:ilvl="7" w:tplc="04160003" w:tentative="1">
      <w:start w:val="1"/>
      <w:numFmt w:val="bullet"/>
      <w:lvlText w:val="o"/>
      <w:lvlJc w:val="left"/>
      <w:pPr>
        <w:ind w:left="5870" w:hanging="360"/>
      </w:pPr>
      <w:rPr>
        <w:rFonts w:ascii="Courier New" w:hAnsi="Courier New" w:cs="Courier New" w:hint="default"/>
      </w:rPr>
    </w:lvl>
    <w:lvl w:ilvl="8" w:tplc="04160005" w:tentative="1">
      <w:start w:val="1"/>
      <w:numFmt w:val="bullet"/>
      <w:lvlText w:val=""/>
      <w:lvlJc w:val="left"/>
      <w:pPr>
        <w:ind w:left="6590" w:hanging="360"/>
      </w:pPr>
      <w:rPr>
        <w:rFonts w:ascii="Wingdings" w:hAnsi="Wingdings" w:hint="default"/>
      </w:rPr>
    </w:lvl>
  </w:abstractNum>
  <w:abstractNum w:abstractNumId="9">
    <w:nsid w:val="16847584"/>
    <w:multiLevelType w:val="hybridMultilevel"/>
    <w:tmpl w:val="2A30F2A0"/>
    <w:lvl w:ilvl="0" w:tplc="50F8C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1B2068"/>
    <w:multiLevelType w:val="multilevel"/>
    <w:tmpl w:val="EEB2A56E"/>
    <w:lvl w:ilvl="0">
      <w:start w:val="4"/>
      <w:numFmt w:val="decimal"/>
      <w:lvlText w:val="%1."/>
      <w:lvlJc w:val="left"/>
      <w:pPr>
        <w:ind w:left="648" w:hanging="64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23A80B70"/>
    <w:multiLevelType w:val="hybridMultilevel"/>
    <w:tmpl w:val="F6CC9D82"/>
    <w:lvl w:ilvl="0" w:tplc="04160001">
      <w:start w:val="1"/>
      <w:numFmt w:val="bullet"/>
      <w:lvlText w:val=""/>
      <w:lvlJc w:val="left"/>
      <w:pPr>
        <w:ind w:left="1494" w:hanging="360"/>
      </w:pPr>
      <w:rPr>
        <w:rFonts w:ascii="Symbol" w:hAnsi="Symbol" w:hint="default"/>
      </w:rPr>
    </w:lvl>
    <w:lvl w:ilvl="1" w:tplc="04160003" w:tentative="1">
      <w:start w:val="1"/>
      <w:numFmt w:val="bullet"/>
      <w:lvlText w:val="o"/>
      <w:lvlJc w:val="left"/>
      <w:pPr>
        <w:ind w:left="2214" w:hanging="360"/>
      </w:pPr>
      <w:rPr>
        <w:rFonts w:ascii="Courier New" w:hAnsi="Courier New" w:cs="Courier New" w:hint="default"/>
      </w:rPr>
    </w:lvl>
    <w:lvl w:ilvl="2" w:tplc="04160005" w:tentative="1">
      <w:start w:val="1"/>
      <w:numFmt w:val="bullet"/>
      <w:lvlText w:val=""/>
      <w:lvlJc w:val="left"/>
      <w:pPr>
        <w:ind w:left="2934" w:hanging="360"/>
      </w:pPr>
      <w:rPr>
        <w:rFonts w:ascii="Wingdings" w:hAnsi="Wingdings" w:hint="default"/>
      </w:rPr>
    </w:lvl>
    <w:lvl w:ilvl="3" w:tplc="04160001" w:tentative="1">
      <w:start w:val="1"/>
      <w:numFmt w:val="bullet"/>
      <w:lvlText w:val=""/>
      <w:lvlJc w:val="left"/>
      <w:pPr>
        <w:ind w:left="3654" w:hanging="360"/>
      </w:pPr>
      <w:rPr>
        <w:rFonts w:ascii="Symbol" w:hAnsi="Symbol" w:hint="default"/>
      </w:rPr>
    </w:lvl>
    <w:lvl w:ilvl="4" w:tplc="04160003" w:tentative="1">
      <w:start w:val="1"/>
      <w:numFmt w:val="bullet"/>
      <w:lvlText w:val="o"/>
      <w:lvlJc w:val="left"/>
      <w:pPr>
        <w:ind w:left="4374" w:hanging="360"/>
      </w:pPr>
      <w:rPr>
        <w:rFonts w:ascii="Courier New" w:hAnsi="Courier New" w:cs="Courier New" w:hint="default"/>
      </w:rPr>
    </w:lvl>
    <w:lvl w:ilvl="5" w:tplc="04160005" w:tentative="1">
      <w:start w:val="1"/>
      <w:numFmt w:val="bullet"/>
      <w:lvlText w:val=""/>
      <w:lvlJc w:val="left"/>
      <w:pPr>
        <w:ind w:left="5094" w:hanging="360"/>
      </w:pPr>
      <w:rPr>
        <w:rFonts w:ascii="Wingdings" w:hAnsi="Wingdings" w:hint="default"/>
      </w:rPr>
    </w:lvl>
    <w:lvl w:ilvl="6" w:tplc="04160001" w:tentative="1">
      <w:start w:val="1"/>
      <w:numFmt w:val="bullet"/>
      <w:lvlText w:val=""/>
      <w:lvlJc w:val="left"/>
      <w:pPr>
        <w:ind w:left="5814" w:hanging="360"/>
      </w:pPr>
      <w:rPr>
        <w:rFonts w:ascii="Symbol" w:hAnsi="Symbol" w:hint="default"/>
      </w:rPr>
    </w:lvl>
    <w:lvl w:ilvl="7" w:tplc="04160003" w:tentative="1">
      <w:start w:val="1"/>
      <w:numFmt w:val="bullet"/>
      <w:lvlText w:val="o"/>
      <w:lvlJc w:val="left"/>
      <w:pPr>
        <w:ind w:left="6534" w:hanging="360"/>
      </w:pPr>
      <w:rPr>
        <w:rFonts w:ascii="Courier New" w:hAnsi="Courier New" w:cs="Courier New" w:hint="default"/>
      </w:rPr>
    </w:lvl>
    <w:lvl w:ilvl="8" w:tplc="04160005" w:tentative="1">
      <w:start w:val="1"/>
      <w:numFmt w:val="bullet"/>
      <w:lvlText w:val=""/>
      <w:lvlJc w:val="left"/>
      <w:pPr>
        <w:ind w:left="7254" w:hanging="360"/>
      </w:pPr>
      <w:rPr>
        <w:rFonts w:ascii="Wingdings" w:hAnsi="Wingdings" w:hint="default"/>
      </w:rPr>
    </w:lvl>
  </w:abstractNum>
  <w:abstractNum w:abstractNumId="12">
    <w:nsid w:val="246E594B"/>
    <w:multiLevelType w:val="hybridMultilevel"/>
    <w:tmpl w:val="EAAC650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59E57CB"/>
    <w:multiLevelType w:val="multilevel"/>
    <w:tmpl w:val="C34CF3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34E742AD"/>
    <w:multiLevelType w:val="hybridMultilevel"/>
    <w:tmpl w:val="DF4E31FE"/>
    <w:lvl w:ilvl="0" w:tplc="27EE2BD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nsid w:val="44373024"/>
    <w:multiLevelType w:val="hybridMultilevel"/>
    <w:tmpl w:val="E6F00B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5A34F82"/>
    <w:multiLevelType w:val="hybridMultilevel"/>
    <w:tmpl w:val="9EC2DEC2"/>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6B726BB"/>
    <w:multiLevelType w:val="multilevel"/>
    <w:tmpl w:val="214008B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CCC4D0D"/>
    <w:multiLevelType w:val="hybridMultilevel"/>
    <w:tmpl w:val="4C361FE8"/>
    <w:lvl w:ilvl="0" w:tplc="38CA18AC">
      <w:start w:val="1"/>
      <w:numFmt w:val="decimal"/>
      <w:lvlText w:val="%1."/>
      <w:lvlJc w:val="left"/>
      <w:pPr>
        <w:tabs>
          <w:tab w:val="num" w:pos="1778"/>
        </w:tabs>
        <w:ind w:left="1778"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60253B97"/>
    <w:multiLevelType w:val="hybridMultilevel"/>
    <w:tmpl w:val="8F7633EC"/>
    <w:lvl w:ilvl="0" w:tplc="FBD4778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nsid w:val="62F04D2F"/>
    <w:multiLevelType w:val="hybridMultilevel"/>
    <w:tmpl w:val="29F85B3E"/>
    <w:lvl w:ilvl="0" w:tplc="D896A680">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nsid w:val="67B01DE5"/>
    <w:multiLevelType w:val="multilevel"/>
    <w:tmpl w:val="95CA03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9A36679"/>
    <w:multiLevelType w:val="multilevel"/>
    <w:tmpl w:val="73B8CD4E"/>
    <w:lvl w:ilvl="0">
      <w:start w:val="1"/>
      <w:numFmt w:val="decimal"/>
      <w:lvlText w:val="%1."/>
      <w:lvlJc w:val="left"/>
      <w:pPr>
        <w:ind w:left="1125" w:hanging="405"/>
      </w:pPr>
      <w:rPr>
        <w:rFonts w:hint="default"/>
      </w:rPr>
    </w:lvl>
    <w:lvl w:ilvl="1">
      <w:start w:val="1"/>
      <w:numFmt w:val="decimal"/>
      <w:isLgl/>
      <w:lvlText w:val="%1.%2."/>
      <w:lvlJc w:val="left"/>
      <w:pPr>
        <w:ind w:left="1485" w:hanging="765"/>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3">
    <w:nsid w:val="6BC66137"/>
    <w:multiLevelType w:val="hybridMultilevel"/>
    <w:tmpl w:val="23E670BA"/>
    <w:lvl w:ilvl="0" w:tplc="1688BE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3A14A8E"/>
    <w:multiLevelType w:val="hybridMultilevel"/>
    <w:tmpl w:val="AA46BA8E"/>
    <w:lvl w:ilvl="0" w:tplc="92C87AD4">
      <w:start w:val="1"/>
      <w:numFmt w:val="decimal"/>
      <w:lvlText w:val="%1."/>
      <w:lvlJc w:val="left"/>
      <w:pPr>
        <w:ind w:left="960" w:hanging="360"/>
      </w:pPr>
      <w:rPr>
        <w:rFonts w:hint="default"/>
      </w:rPr>
    </w:lvl>
    <w:lvl w:ilvl="1" w:tplc="04160019" w:tentative="1">
      <w:start w:val="1"/>
      <w:numFmt w:val="lowerLetter"/>
      <w:lvlText w:val="%2."/>
      <w:lvlJc w:val="left"/>
      <w:pPr>
        <w:ind w:left="1680" w:hanging="360"/>
      </w:pPr>
    </w:lvl>
    <w:lvl w:ilvl="2" w:tplc="0416001B" w:tentative="1">
      <w:start w:val="1"/>
      <w:numFmt w:val="lowerRoman"/>
      <w:lvlText w:val="%3."/>
      <w:lvlJc w:val="right"/>
      <w:pPr>
        <w:ind w:left="2400" w:hanging="180"/>
      </w:pPr>
    </w:lvl>
    <w:lvl w:ilvl="3" w:tplc="0416000F" w:tentative="1">
      <w:start w:val="1"/>
      <w:numFmt w:val="decimal"/>
      <w:lvlText w:val="%4."/>
      <w:lvlJc w:val="left"/>
      <w:pPr>
        <w:ind w:left="3120" w:hanging="360"/>
      </w:pPr>
    </w:lvl>
    <w:lvl w:ilvl="4" w:tplc="04160019" w:tentative="1">
      <w:start w:val="1"/>
      <w:numFmt w:val="lowerLetter"/>
      <w:lvlText w:val="%5."/>
      <w:lvlJc w:val="left"/>
      <w:pPr>
        <w:ind w:left="3840" w:hanging="360"/>
      </w:pPr>
    </w:lvl>
    <w:lvl w:ilvl="5" w:tplc="0416001B" w:tentative="1">
      <w:start w:val="1"/>
      <w:numFmt w:val="lowerRoman"/>
      <w:lvlText w:val="%6."/>
      <w:lvlJc w:val="right"/>
      <w:pPr>
        <w:ind w:left="4560" w:hanging="180"/>
      </w:pPr>
    </w:lvl>
    <w:lvl w:ilvl="6" w:tplc="0416000F" w:tentative="1">
      <w:start w:val="1"/>
      <w:numFmt w:val="decimal"/>
      <w:lvlText w:val="%7."/>
      <w:lvlJc w:val="left"/>
      <w:pPr>
        <w:ind w:left="5280" w:hanging="360"/>
      </w:pPr>
    </w:lvl>
    <w:lvl w:ilvl="7" w:tplc="04160019" w:tentative="1">
      <w:start w:val="1"/>
      <w:numFmt w:val="lowerLetter"/>
      <w:lvlText w:val="%8."/>
      <w:lvlJc w:val="left"/>
      <w:pPr>
        <w:ind w:left="6000" w:hanging="360"/>
      </w:pPr>
    </w:lvl>
    <w:lvl w:ilvl="8" w:tplc="0416001B" w:tentative="1">
      <w:start w:val="1"/>
      <w:numFmt w:val="lowerRoman"/>
      <w:lvlText w:val="%9."/>
      <w:lvlJc w:val="right"/>
      <w:pPr>
        <w:ind w:left="6720" w:hanging="180"/>
      </w:pPr>
    </w:lvl>
  </w:abstractNum>
  <w:abstractNum w:abstractNumId="25">
    <w:nsid w:val="790B5E5D"/>
    <w:multiLevelType w:val="hybridMultilevel"/>
    <w:tmpl w:val="51A0B904"/>
    <w:lvl w:ilvl="0" w:tplc="8300FA84">
      <w:start w:val="3"/>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nsid w:val="7A1D0D47"/>
    <w:multiLevelType w:val="singleLevel"/>
    <w:tmpl w:val="38CA18AC"/>
    <w:lvl w:ilvl="0">
      <w:start w:val="1"/>
      <w:numFmt w:val="decimal"/>
      <w:lvlText w:val="%1."/>
      <w:lvlJc w:val="left"/>
      <w:pPr>
        <w:tabs>
          <w:tab w:val="num" w:pos="1211"/>
        </w:tabs>
        <w:ind w:left="1211" w:hanging="360"/>
      </w:pPr>
      <w:rPr>
        <w:rFonts w:hint="default"/>
      </w:rPr>
    </w:lvl>
  </w:abstractNum>
  <w:abstractNum w:abstractNumId="27">
    <w:nsid w:val="7CC31614"/>
    <w:multiLevelType w:val="multilevel"/>
    <w:tmpl w:val="95CA03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2"/>
  </w:num>
  <w:num w:numId="3">
    <w:abstractNumId w:val="3"/>
  </w:num>
  <w:num w:numId="4">
    <w:abstractNumId w:val="8"/>
  </w:num>
  <w:num w:numId="5">
    <w:abstractNumId w:val="11"/>
  </w:num>
  <w:num w:numId="6">
    <w:abstractNumId w:val="0"/>
  </w:num>
  <w:num w:numId="7">
    <w:abstractNumId w:val="24"/>
  </w:num>
  <w:num w:numId="8">
    <w:abstractNumId w:val="6"/>
  </w:num>
  <w:num w:numId="9">
    <w:abstractNumId w:val="22"/>
  </w:num>
  <w:num w:numId="10">
    <w:abstractNumId w:val="13"/>
  </w:num>
  <w:num w:numId="11">
    <w:abstractNumId w:val="26"/>
  </w:num>
  <w:num w:numId="12">
    <w:abstractNumId w:val="18"/>
  </w:num>
  <w:num w:numId="13">
    <w:abstractNumId w:val="9"/>
  </w:num>
  <w:num w:numId="14">
    <w:abstractNumId w:val="5"/>
  </w:num>
  <w:num w:numId="15">
    <w:abstractNumId w:val="23"/>
  </w:num>
  <w:num w:numId="16">
    <w:abstractNumId w:val="4"/>
  </w:num>
  <w:num w:numId="1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14"/>
  </w:num>
  <w:num w:numId="20">
    <w:abstractNumId w:val="20"/>
  </w:num>
  <w:num w:numId="21">
    <w:abstractNumId w:val="19"/>
  </w:num>
  <w:num w:numId="22">
    <w:abstractNumId w:val="25"/>
  </w:num>
  <w:num w:numId="23">
    <w:abstractNumId w:val="15"/>
  </w:num>
  <w:num w:numId="24">
    <w:abstractNumId w:val="21"/>
  </w:num>
  <w:num w:numId="25">
    <w:abstractNumId w:val="10"/>
  </w:num>
  <w:num w:numId="26">
    <w:abstractNumId w:val="17"/>
  </w:num>
  <w:num w:numId="27">
    <w:abstractNumId w:val="7"/>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embedSystemFonts/>
  <w:bordersDoNotSurroundHeader/>
  <w:bordersDoNotSurroundFooter/>
  <w:proofState w:spelling="clean" w:grammar="clean"/>
  <w:defaultTabStop w:val="720"/>
  <w:hyphenationZone w:val="425"/>
  <w:defaultTableStyle w:val="Normal"/>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30721"/>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532"/>
    <w:rsid w:val="00000A3F"/>
    <w:rsid w:val="0000127C"/>
    <w:rsid w:val="00001363"/>
    <w:rsid w:val="00003437"/>
    <w:rsid w:val="000035A1"/>
    <w:rsid w:val="000036FF"/>
    <w:rsid w:val="000037F8"/>
    <w:rsid w:val="00003F19"/>
    <w:rsid w:val="00004553"/>
    <w:rsid w:val="0000487B"/>
    <w:rsid w:val="00004941"/>
    <w:rsid w:val="00005210"/>
    <w:rsid w:val="00005A9E"/>
    <w:rsid w:val="000063B3"/>
    <w:rsid w:val="000067EE"/>
    <w:rsid w:val="00006CCB"/>
    <w:rsid w:val="000070C5"/>
    <w:rsid w:val="00007518"/>
    <w:rsid w:val="00007925"/>
    <w:rsid w:val="00007E32"/>
    <w:rsid w:val="000103DE"/>
    <w:rsid w:val="00010430"/>
    <w:rsid w:val="0001132B"/>
    <w:rsid w:val="0001157E"/>
    <w:rsid w:val="00012986"/>
    <w:rsid w:val="00012B5A"/>
    <w:rsid w:val="0001304E"/>
    <w:rsid w:val="000133A6"/>
    <w:rsid w:val="00013AFA"/>
    <w:rsid w:val="00013B24"/>
    <w:rsid w:val="000141BA"/>
    <w:rsid w:val="000147FE"/>
    <w:rsid w:val="00014A68"/>
    <w:rsid w:val="00014AD2"/>
    <w:rsid w:val="00015714"/>
    <w:rsid w:val="00017A63"/>
    <w:rsid w:val="00022C10"/>
    <w:rsid w:val="000247C6"/>
    <w:rsid w:val="00024A7F"/>
    <w:rsid w:val="000258A0"/>
    <w:rsid w:val="00025931"/>
    <w:rsid w:val="00025EC6"/>
    <w:rsid w:val="000301D9"/>
    <w:rsid w:val="000304A5"/>
    <w:rsid w:val="00030B7E"/>
    <w:rsid w:val="00031310"/>
    <w:rsid w:val="00033224"/>
    <w:rsid w:val="00033408"/>
    <w:rsid w:val="00033CF6"/>
    <w:rsid w:val="00034C12"/>
    <w:rsid w:val="00034EF2"/>
    <w:rsid w:val="000350DE"/>
    <w:rsid w:val="00037A6E"/>
    <w:rsid w:val="0004001A"/>
    <w:rsid w:val="00040B66"/>
    <w:rsid w:val="00041849"/>
    <w:rsid w:val="000420D8"/>
    <w:rsid w:val="0004241E"/>
    <w:rsid w:val="00042983"/>
    <w:rsid w:val="00042A2A"/>
    <w:rsid w:val="00042ECD"/>
    <w:rsid w:val="0004471F"/>
    <w:rsid w:val="00045BD1"/>
    <w:rsid w:val="0004692D"/>
    <w:rsid w:val="00047469"/>
    <w:rsid w:val="00047637"/>
    <w:rsid w:val="0004793C"/>
    <w:rsid w:val="0005009D"/>
    <w:rsid w:val="0005140F"/>
    <w:rsid w:val="00051EC3"/>
    <w:rsid w:val="00052893"/>
    <w:rsid w:val="00052BE1"/>
    <w:rsid w:val="0005349F"/>
    <w:rsid w:val="000536DA"/>
    <w:rsid w:val="00053709"/>
    <w:rsid w:val="00053F35"/>
    <w:rsid w:val="000542FF"/>
    <w:rsid w:val="00054321"/>
    <w:rsid w:val="00054CB1"/>
    <w:rsid w:val="00054FD1"/>
    <w:rsid w:val="00055818"/>
    <w:rsid w:val="00055C6A"/>
    <w:rsid w:val="00055CB2"/>
    <w:rsid w:val="00055FD9"/>
    <w:rsid w:val="00056656"/>
    <w:rsid w:val="0005697C"/>
    <w:rsid w:val="000602B7"/>
    <w:rsid w:val="00060FB4"/>
    <w:rsid w:val="000637BE"/>
    <w:rsid w:val="000638C0"/>
    <w:rsid w:val="00063FDC"/>
    <w:rsid w:val="000653C1"/>
    <w:rsid w:val="00065823"/>
    <w:rsid w:val="0006646A"/>
    <w:rsid w:val="00066A58"/>
    <w:rsid w:val="000675BC"/>
    <w:rsid w:val="00067A95"/>
    <w:rsid w:val="00067BAD"/>
    <w:rsid w:val="00067F4D"/>
    <w:rsid w:val="0007116F"/>
    <w:rsid w:val="000714A3"/>
    <w:rsid w:val="000717DF"/>
    <w:rsid w:val="000725BC"/>
    <w:rsid w:val="00073F40"/>
    <w:rsid w:val="000750D8"/>
    <w:rsid w:val="000750F6"/>
    <w:rsid w:val="00075EBD"/>
    <w:rsid w:val="00076CA6"/>
    <w:rsid w:val="000770DB"/>
    <w:rsid w:val="0007750A"/>
    <w:rsid w:val="00077629"/>
    <w:rsid w:val="00077D27"/>
    <w:rsid w:val="0008084B"/>
    <w:rsid w:val="00081988"/>
    <w:rsid w:val="00081A90"/>
    <w:rsid w:val="00082637"/>
    <w:rsid w:val="000831A2"/>
    <w:rsid w:val="00083E7F"/>
    <w:rsid w:val="00084001"/>
    <w:rsid w:val="00084170"/>
    <w:rsid w:val="000849D5"/>
    <w:rsid w:val="00085FD3"/>
    <w:rsid w:val="00086836"/>
    <w:rsid w:val="0008731E"/>
    <w:rsid w:val="000901D5"/>
    <w:rsid w:val="000905D1"/>
    <w:rsid w:val="00091C85"/>
    <w:rsid w:val="00091D02"/>
    <w:rsid w:val="000939FE"/>
    <w:rsid w:val="00093BB9"/>
    <w:rsid w:val="00093C17"/>
    <w:rsid w:val="00093E30"/>
    <w:rsid w:val="00094D6A"/>
    <w:rsid w:val="00095524"/>
    <w:rsid w:val="000956B1"/>
    <w:rsid w:val="00097233"/>
    <w:rsid w:val="000A0480"/>
    <w:rsid w:val="000A084A"/>
    <w:rsid w:val="000A194B"/>
    <w:rsid w:val="000A20C2"/>
    <w:rsid w:val="000A396D"/>
    <w:rsid w:val="000A43EA"/>
    <w:rsid w:val="000A44A5"/>
    <w:rsid w:val="000A4F6C"/>
    <w:rsid w:val="000A4FBE"/>
    <w:rsid w:val="000A5802"/>
    <w:rsid w:val="000A5912"/>
    <w:rsid w:val="000A6AA0"/>
    <w:rsid w:val="000A74E2"/>
    <w:rsid w:val="000A7AE5"/>
    <w:rsid w:val="000A7CF2"/>
    <w:rsid w:val="000B02AE"/>
    <w:rsid w:val="000B0B8C"/>
    <w:rsid w:val="000B0E89"/>
    <w:rsid w:val="000B16AF"/>
    <w:rsid w:val="000B1F84"/>
    <w:rsid w:val="000B2277"/>
    <w:rsid w:val="000B25BC"/>
    <w:rsid w:val="000B309B"/>
    <w:rsid w:val="000B3CC5"/>
    <w:rsid w:val="000B3E4B"/>
    <w:rsid w:val="000B50E4"/>
    <w:rsid w:val="000B5C70"/>
    <w:rsid w:val="000B60DD"/>
    <w:rsid w:val="000B6129"/>
    <w:rsid w:val="000B6483"/>
    <w:rsid w:val="000B6C42"/>
    <w:rsid w:val="000B751D"/>
    <w:rsid w:val="000B7591"/>
    <w:rsid w:val="000B7E24"/>
    <w:rsid w:val="000C09FD"/>
    <w:rsid w:val="000C0BD9"/>
    <w:rsid w:val="000C11FC"/>
    <w:rsid w:val="000C217B"/>
    <w:rsid w:val="000C221A"/>
    <w:rsid w:val="000C26AB"/>
    <w:rsid w:val="000C2D68"/>
    <w:rsid w:val="000C3A63"/>
    <w:rsid w:val="000C4CFE"/>
    <w:rsid w:val="000C50A8"/>
    <w:rsid w:val="000C539B"/>
    <w:rsid w:val="000C57E7"/>
    <w:rsid w:val="000C584C"/>
    <w:rsid w:val="000C607A"/>
    <w:rsid w:val="000C6839"/>
    <w:rsid w:val="000C6A09"/>
    <w:rsid w:val="000C6ECD"/>
    <w:rsid w:val="000C6F39"/>
    <w:rsid w:val="000C7B98"/>
    <w:rsid w:val="000D0486"/>
    <w:rsid w:val="000D04E8"/>
    <w:rsid w:val="000D1C83"/>
    <w:rsid w:val="000D1E43"/>
    <w:rsid w:val="000D26D5"/>
    <w:rsid w:val="000D27F4"/>
    <w:rsid w:val="000D2A81"/>
    <w:rsid w:val="000D3355"/>
    <w:rsid w:val="000D3F90"/>
    <w:rsid w:val="000D4A8F"/>
    <w:rsid w:val="000D4DA1"/>
    <w:rsid w:val="000D57AA"/>
    <w:rsid w:val="000D57FE"/>
    <w:rsid w:val="000D5F9E"/>
    <w:rsid w:val="000D73BE"/>
    <w:rsid w:val="000D74D5"/>
    <w:rsid w:val="000E1041"/>
    <w:rsid w:val="000E14ED"/>
    <w:rsid w:val="000E18D4"/>
    <w:rsid w:val="000E1E63"/>
    <w:rsid w:val="000E1EB0"/>
    <w:rsid w:val="000E27C9"/>
    <w:rsid w:val="000E2867"/>
    <w:rsid w:val="000E3231"/>
    <w:rsid w:val="000E3868"/>
    <w:rsid w:val="000E3C31"/>
    <w:rsid w:val="000E48F5"/>
    <w:rsid w:val="000E53B6"/>
    <w:rsid w:val="000E547E"/>
    <w:rsid w:val="000E5607"/>
    <w:rsid w:val="000E6C7E"/>
    <w:rsid w:val="000E6FF4"/>
    <w:rsid w:val="000E72D3"/>
    <w:rsid w:val="000F0164"/>
    <w:rsid w:val="000F02D1"/>
    <w:rsid w:val="000F1A7A"/>
    <w:rsid w:val="000F1C5D"/>
    <w:rsid w:val="000F2086"/>
    <w:rsid w:val="000F2263"/>
    <w:rsid w:val="000F2903"/>
    <w:rsid w:val="000F2944"/>
    <w:rsid w:val="000F2D50"/>
    <w:rsid w:val="000F455E"/>
    <w:rsid w:val="000F469F"/>
    <w:rsid w:val="000F47C4"/>
    <w:rsid w:val="000F4855"/>
    <w:rsid w:val="000F5A6D"/>
    <w:rsid w:val="000F615E"/>
    <w:rsid w:val="000F61F6"/>
    <w:rsid w:val="000F6B71"/>
    <w:rsid w:val="000F71B1"/>
    <w:rsid w:val="000F7613"/>
    <w:rsid w:val="000F7ADC"/>
    <w:rsid w:val="00100EAC"/>
    <w:rsid w:val="0010153F"/>
    <w:rsid w:val="001017CC"/>
    <w:rsid w:val="00103C42"/>
    <w:rsid w:val="00104133"/>
    <w:rsid w:val="001046A1"/>
    <w:rsid w:val="001048C8"/>
    <w:rsid w:val="00104B96"/>
    <w:rsid w:val="001054CA"/>
    <w:rsid w:val="00105731"/>
    <w:rsid w:val="00105AF2"/>
    <w:rsid w:val="00105E53"/>
    <w:rsid w:val="00106254"/>
    <w:rsid w:val="0010633F"/>
    <w:rsid w:val="00106453"/>
    <w:rsid w:val="001065B1"/>
    <w:rsid w:val="00107430"/>
    <w:rsid w:val="00107978"/>
    <w:rsid w:val="00107DAF"/>
    <w:rsid w:val="0011077E"/>
    <w:rsid w:val="00110B3A"/>
    <w:rsid w:val="00111A90"/>
    <w:rsid w:val="00111C35"/>
    <w:rsid w:val="001120FA"/>
    <w:rsid w:val="00112C0B"/>
    <w:rsid w:val="0011550E"/>
    <w:rsid w:val="00116097"/>
    <w:rsid w:val="00116406"/>
    <w:rsid w:val="00116AB1"/>
    <w:rsid w:val="0011777C"/>
    <w:rsid w:val="001178CE"/>
    <w:rsid w:val="00117ED7"/>
    <w:rsid w:val="00120653"/>
    <w:rsid w:val="001206B6"/>
    <w:rsid w:val="00120DB6"/>
    <w:rsid w:val="00120E54"/>
    <w:rsid w:val="00121496"/>
    <w:rsid w:val="00121F67"/>
    <w:rsid w:val="00122269"/>
    <w:rsid w:val="001240D4"/>
    <w:rsid w:val="0012434F"/>
    <w:rsid w:val="001243E8"/>
    <w:rsid w:val="00124646"/>
    <w:rsid w:val="00125DB6"/>
    <w:rsid w:val="00126026"/>
    <w:rsid w:val="0012605E"/>
    <w:rsid w:val="00127007"/>
    <w:rsid w:val="00127367"/>
    <w:rsid w:val="00127601"/>
    <w:rsid w:val="00127720"/>
    <w:rsid w:val="00130F02"/>
    <w:rsid w:val="00131423"/>
    <w:rsid w:val="00131DD6"/>
    <w:rsid w:val="00132946"/>
    <w:rsid w:val="00132BB9"/>
    <w:rsid w:val="0013330D"/>
    <w:rsid w:val="00133B67"/>
    <w:rsid w:val="00134106"/>
    <w:rsid w:val="00134AB8"/>
    <w:rsid w:val="0013504A"/>
    <w:rsid w:val="001351BC"/>
    <w:rsid w:val="0013576C"/>
    <w:rsid w:val="00136205"/>
    <w:rsid w:val="00136F3C"/>
    <w:rsid w:val="001373C1"/>
    <w:rsid w:val="001376A9"/>
    <w:rsid w:val="00137C26"/>
    <w:rsid w:val="00137D99"/>
    <w:rsid w:val="00140964"/>
    <w:rsid w:val="00140C98"/>
    <w:rsid w:val="00141075"/>
    <w:rsid w:val="00141954"/>
    <w:rsid w:val="00141F0A"/>
    <w:rsid w:val="00142311"/>
    <w:rsid w:val="00142F61"/>
    <w:rsid w:val="0014306B"/>
    <w:rsid w:val="00146E79"/>
    <w:rsid w:val="00146F77"/>
    <w:rsid w:val="001479CD"/>
    <w:rsid w:val="00150184"/>
    <w:rsid w:val="0015028D"/>
    <w:rsid w:val="00151FA8"/>
    <w:rsid w:val="00152064"/>
    <w:rsid w:val="001527FD"/>
    <w:rsid w:val="00152E48"/>
    <w:rsid w:val="001531B1"/>
    <w:rsid w:val="0015336D"/>
    <w:rsid w:val="00153968"/>
    <w:rsid w:val="00156583"/>
    <w:rsid w:val="0015715E"/>
    <w:rsid w:val="001579DD"/>
    <w:rsid w:val="00157AE7"/>
    <w:rsid w:val="00160EF8"/>
    <w:rsid w:val="00162E50"/>
    <w:rsid w:val="00162F22"/>
    <w:rsid w:val="00163113"/>
    <w:rsid w:val="001636BF"/>
    <w:rsid w:val="0016376F"/>
    <w:rsid w:val="00164F17"/>
    <w:rsid w:val="00165B6A"/>
    <w:rsid w:val="0016629F"/>
    <w:rsid w:val="001663C0"/>
    <w:rsid w:val="001670C4"/>
    <w:rsid w:val="00167829"/>
    <w:rsid w:val="00170327"/>
    <w:rsid w:val="0017068D"/>
    <w:rsid w:val="001709AC"/>
    <w:rsid w:val="001709E8"/>
    <w:rsid w:val="00170EF8"/>
    <w:rsid w:val="001710F5"/>
    <w:rsid w:val="001717CA"/>
    <w:rsid w:val="00171BAE"/>
    <w:rsid w:val="00171E84"/>
    <w:rsid w:val="00172047"/>
    <w:rsid w:val="0017251C"/>
    <w:rsid w:val="00172865"/>
    <w:rsid w:val="001729A2"/>
    <w:rsid w:val="00172D43"/>
    <w:rsid w:val="00174269"/>
    <w:rsid w:val="00174A36"/>
    <w:rsid w:val="00175CE4"/>
    <w:rsid w:val="00176948"/>
    <w:rsid w:val="00176C57"/>
    <w:rsid w:val="00177A0F"/>
    <w:rsid w:val="00180935"/>
    <w:rsid w:val="00181121"/>
    <w:rsid w:val="001828B4"/>
    <w:rsid w:val="001832B8"/>
    <w:rsid w:val="00183899"/>
    <w:rsid w:val="00184662"/>
    <w:rsid w:val="00184A68"/>
    <w:rsid w:val="00185938"/>
    <w:rsid w:val="00185C65"/>
    <w:rsid w:val="0019001B"/>
    <w:rsid w:val="001901BE"/>
    <w:rsid w:val="001905D9"/>
    <w:rsid w:val="0019064E"/>
    <w:rsid w:val="00190C74"/>
    <w:rsid w:val="001911E0"/>
    <w:rsid w:val="001919A0"/>
    <w:rsid w:val="00191DF2"/>
    <w:rsid w:val="0019385B"/>
    <w:rsid w:val="00193B6A"/>
    <w:rsid w:val="00194CFF"/>
    <w:rsid w:val="00195598"/>
    <w:rsid w:val="001976A2"/>
    <w:rsid w:val="00197E3A"/>
    <w:rsid w:val="001A02F8"/>
    <w:rsid w:val="001A084C"/>
    <w:rsid w:val="001A1644"/>
    <w:rsid w:val="001A174D"/>
    <w:rsid w:val="001A1B7D"/>
    <w:rsid w:val="001A1E6A"/>
    <w:rsid w:val="001A220E"/>
    <w:rsid w:val="001A23E6"/>
    <w:rsid w:val="001A28FA"/>
    <w:rsid w:val="001A2DA6"/>
    <w:rsid w:val="001A2E2E"/>
    <w:rsid w:val="001A4A2A"/>
    <w:rsid w:val="001A4D2C"/>
    <w:rsid w:val="001A5573"/>
    <w:rsid w:val="001A6B9E"/>
    <w:rsid w:val="001A6C97"/>
    <w:rsid w:val="001A6C98"/>
    <w:rsid w:val="001A6DDA"/>
    <w:rsid w:val="001A6F8A"/>
    <w:rsid w:val="001A765B"/>
    <w:rsid w:val="001A77C6"/>
    <w:rsid w:val="001A7D55"/>
    <w:rsid w:val="001B0688"/>
    <w:rsid w:val="001B07EE"/>
    <w:rsid w:val="001B0B9E"/>
    <w:rsid w:val="001B10E2"/>
    <w:rsid w:val="001B286F"/>
    <w:rsid w:val="001B2B3F"/>
    <w:rsid w:val="001B3945"/>
    <w:rsid w:val="001B4CB2"/>
    <w:rsid w:val="001B4D91"/>
    <w:rsid w:val="001B5473"/>
    <w:rsid w:val="001B603E"/>
    <w:rsid w:val="001B6E5D"/>
    <w:rsid w:val="001B6E69"/>
    <w:rsid w:val="001B7211"/>
    <w:rsid w:val="001B76C4"/>
    <w:rsid w:val="001B79A7"/>
    <w:rsid w:val="001B7E84"/>
    <w:rsid w:val="001C09C5"/>
    <w:rsid w:val="001C0F27"/>
    <w:rsid w:val="001C44F6"/>
    <w:rsid w:val="001C4D13"/>
    <w:rsid w:val="001C580A"/>
    <w:rsid w:val="001C6159"/>
    <w:rsid w:val="001C7200"/>
    <w:rsid w:val="001C7763"/>
    <w:rsid w:val="001C7A41"/>
    <w:rsid w:val="001C7ED9"/>
    <w:rsid w:val="001D041A"/>
    <w:rsid w:val="001D0AF5"/>
    <w:rsid w:val="001D0CF6"/>
    <w:rsid w:val="001D0E84"/>
    <w:rsid w:val="001D0E90"/>
    <w:rsid w:val="001D32E8"/>
    <w:rsid w:val="001D39F8"/>
    <w:rsid w:val="001D3D61"/>
    <w:rsid w:val="001D4015"/>
    <w:rsid w:val="001D6BFD"/>
    <w:rsid w:val="001D7189"/>
    <w:rsid w:val="001D74A8"/>
    <w:rsid w:val="001D7707"/>
    <w:rsid w:val="001D7899"/>
    <w:rsid w:val="001D78FF"/>
    <w:rsid w:val="001E0374"/>
    <w:rsid w:val="001E0B27"/>
    <w:rsid w:val="001E10EF"/>
    <w:rsid w:val="001E18DE"/>
    <w:rsid w:val="001E2820"/>
    <w:rsid w:val="001E2C15"/>
    <w:rsid w:val="001E2CCB"/>
    <w:rsid w:val="001E30FB"/>
    <w:rsid w:val="001E42C0"/>
    <w:rsid w:val="001E482F"/>
    <w:rsid w:val="001E527A"/>
    <w:rsid w:val="001E5C3C"/>
    <w:rsid w:val="001E5D83"/>
    <w:rsid w:val="001E61E8"/>
    <w:rsid w:val="001E670F"/>
    <w:rsid w:val="001E6B25"/>
    <w:rsid w:val="001E7828"/>
    <w:rsid w:val="001E7876"/>
    <w:rsid w:val="001F00FF"/>
    <w:rsid w:val="001F049C"/>
    <w:rsid w:val="001F0D93"/>
    <w:rsid w:val="001F0F0C"/>
    <w:rsid w:val="001F1161"/>
    <w:rsid w:val="001F28C2"/>
    <w:rsid w:val="001F2991"/>
    <w:rsid w:val="001F2FF2"/>
    <w:rsid w:val="001F3A11"/>
    <w:rsid w:val="001F3A9C"/>
    <w:rsid w:val="001F488E"/>
    <w:rsid w:val="001F4917"/>
    <w:rsid w:val="001F5354"/>
    <w:rsid w:val="001F5864"/>
    <w:rsid w:val="001F6054"/>
    <w:rsid w:val="001F6CDD"/>
    <w:rsid w:val="001F6DF7"/>
    <w:rsid w:val="001F6F03"/>
    <w:rsid w:val="001F7B95"/>
    <w:rsid w:val="001F7EDE"/>
    <w:rsid w:val="002004BF"/>
    <w:rsid w:val="002013FB"/>
    <w:rsid w:val="002016FC"/>
    <w:rsid w:val="00201E61"/>
    <w:rsid w:val="00202EB1"/>
    <w:rsid w:val="00203612"/>
    <w:rsid w:val="00203D55"/>
    <w:rsid w:val="00204448"/>
    <w:rsid w:val="00204EDB"/>
    <w:rsid w:val="00205877"/>
    <w:rsid w:val="002060AB"/>
    <w:rsid w:val="0020727D"/>
    <w:rsid w:val="002072E4"/>
    <w:rsid w:val="002101F0"/>
    <w:rsid w:val="00210301"/>
    <w:rsid w:val="002104E8"/>
    <w:rsid w:val="0021134E"/>
    <w:rsid w:val="00211521"/>
    <w:rsid w:val="002119FE"/>
    <w:rsid w:val="0021225A"/>
    <w:rsid w:val="00212D82"/>
    <w:rsid w:val="00212F5C"/>
    <w:rsid w:val="0021387D"/>
    <w:rsid w:val="002140BB"/>
    <w:rsid w:val="002142C3"/>
    <w:rsid w:val="00214671"/>
    <w:rsid w:val="00214C97"/>
    <w:rsid w:val="00214D14"/>
    <w:rsid w:val="00215681"/>
    <w:rsid w:val="002156BB"/>
    <w:rsid w:val="00215DF6"/>
    <w:rsid w:val="0021701F"/>
    <w:rsid w:val="00217961"/>
    <w:rsid w:val="00220292"/>
    <w:rsid w:val="002208E5"/>
    <w:rsid w:val="002221B3"/>
    <w:rsid w:val="002222FB"/>
    <w:rsid w:val="0022268A"/>
    <w:rsid w:val="00222F63"/>
    <w:rsid w:val="002258E3"/>
    <w:rsid w:val="00225FEB"/>
    <w:rsid w:val="002262F0"/>
    <w:rsid w:val="00226F66"/>
    <w:rsid w:val="002272BB"/>
    <w:rsid w:val="00227FB4"/>
    <w:rsid w:val="00230466"/>
    <w:rsid w:val="00230599"/>
    <w:rsid w:val="00231997"/>
    <w:rsid w:val="00231E37"/>
    <w:rsid w:val="00232ADE"/>
    <w:rsid w:val="00235028"/>
    <w:rsid w:val="002351E4"/>
    <w:rsid w:val="00235A85"/>
    <w:rsid w:val="00235DD8"/>
    <w:rsid w:val="002364EB"/>
    <w:rsid w:val="00237945"/>
    <w:rsid w:val="002400B9"/>
    <w:rsid w:val="00240568"/>
    <w:rsid w:val="00240F61"/>
    <w:rsid w:val="0024132D"/>
    <w:rsid w:val="00241725"/>
    <w:rsid w:val="002419C7"/>
    <w:rsid w:val="00241C8B"/>
    <w:rsid w:val="00241DED"/>
    <w:rsid w:val="00243EB5"/>
    <w:rsid w:val="00243FF0"/>
    <w:rsid w:val="00244399"/>
    <w:rsid w:val="002444E7"/>
    <w:rsid w:val="002453BF"/>
    <w:rsid w:val="00246995"/>
    <w:rsid w:val="002475CC"/>
    <w:rsid w:val="00247AF3"/>
    <w:rsid w:val="002500B2"/>
    <w:rsid w:val="002502F2"/>
    <w:rsid w:val="002506A0"/>
    <w:rsid w:val="00251421"/>
    <w:rsid w:val="00251806"/>
    <w:rsid w:val="00251E44"/>
    <w:rsid w:val="0025228F"/>
    <w:rsid w:val="002525F4"/>
    <w:rsid w:val="00253D60"/>
    <w:rsid w:val="00254054"/>
    <w:rsid w:val="002545DF"/>
    <w:rsid w:val="002616E7"/>
    <w:rsid w:val="00261B4F"/>
    <w:rsid w:val="00261D85"/>
    <w:rsid w:val="00261F74"/>
    <w:rsid w:val="00262175"/>
    <w:rsid w:val="002626BC"/>
    <w:rsid w:val="00262992"/>
    <w:rsid w:val="0026320A"/>
    <w:rsid w:val="00263439"/>
    <w:rsid w:val="00263FE2"/>
    <w:rsid w:val="00264684"/>
    <w:rsid w:val="002646C0"/>
    <w:rsid w:val="0026528D"/>
    <w:rsid w:val="00265ACF"/>
    <w:rsid w:val="00265D2B"/>
    <w:rsid w:val="002661AB"/>
    <w:rsid w:val="00266E51"/>
    <w:rsid w:val="0026788E"/>
    <w:rsid w:val="002706DE"/>
    <w:rsid w:val="00270AD6"/>
    <w:rsid w:val="00270C16"/>
    <w:rsid w:val="0027102F"/>
    <w:rsid w:val="00272E34"/>
    <w:rsid w:val="00273B85"/>
    <w:rsid w:val="002741A2"/>
    <w:rsid w:val="0027424D"/>
    <w:rsid w:val="0027549A"/>
    <w:rsid w:val="002758D9"/>
    <w:rsid w:val="00275AC7"/>
    <w:rsid w:val="00277B43"/>
    <w:rsid w:val="00277BC5"/>
    <w:rsid w:val="00280440"/>
    <w:rsid w:val="002805A9"/>
    <w:rsid w:val="00280BE2"/>
    <w:rsid w:val="00281257"/>
    <w:rsid w:val="00281754"/>
    <w:rsid w:val="002818B2"/>
    <w:rsid w:val="00281E05"/>
    <w:rsid w:val="00281EF6"/>
    <w:rsid w:val="00282562"/>
    <w:rsid w:val="00283071"/>
    <w:rsid w:val="0028396F"/>
    <w:rsid w:val="002843FC"/>
    <w:rsid w:val="00285358"/>
    <w:rsid w:val="00286670"/>
    <w:rsid w:val="0028688C"/>
    <w:rsid w:val="00286CA1"/>
    <w:rsid w:val="002871E6"/>
    <w:rsid w:val="00287670"/>
    <w:rsid w:val="00287A4C"/>
    <w:rsid w:val="00287D6E"/>
    <w:rsid w:val="00290A3E"/>
    <w:rsid w:val="00291704"/>
    <w:rsid w:val="00291892"/>
    <w:rsid w:val="00291C44"/>
    <w:rsid w:val="002926C1"/>
    <w:rsid w:val="00292E9F"/>
    <w:rsid w:val="00293324"/>
    <w:rsid w:val="00295BCE"/>
    <w:rsid w:val="00295C6C"/>
    <w:rsid w:val="00295DA6"/>
    <w:rsid w:val="00295E55"/>
    <w:rsid w:val="00295FE0"/>
    <w:rsid w:val="0029629C"/>
    <w:rsid w:val="00296AB8"/>
    <w:rsid w:val="00297994"/>
    <w:rsid w:val="00297A50"/>
    <w:rsid w:val="00297A71"/>
    <w:rsid w:val="00297C03"/>
    <w:rsid w:val="002A02CA"/>
    <w:rsid w:val="002A06DE"/>
    <w:rsid w:val="002A17CD"/>
    <w:rsid w:val="002A1EC5"/>
    <w:rsid w:val="002A21C0"/>
    <w:rsid w:val="002A40DE"/>
    <w:rsid w:val="002A41E1"/>
    <w:rsid w:val="002A569F"/>
    <w:rsid w:val="002A5E3E"/>
    <w:rsid w:val="002A6343"/>
    <w:rsid w:val="002A6403"/>
    <w:rsid w:val="002A64EC"/>
    <w:rsid w:val="002A652F"/>
    <w:rsid w:val="002A6BE0"/>
    <w:rsid w:val="002A7247"/>
    <w:rsid w:val="002A7CB3"/>
    <w:rsid w:val="002B017B"/>
    <w:rsid w:val="002B29F6"/>
    <w:rsid w:val="002B373D"/>
    <w:rsid w:val="002B3DC2"/>
    <w:rsid w:val="002B5052"/>
    <w:rsid w:val="002B6A7F"/>
    <w:rsid w:val="002B73C3"/>
    <w:rsid w:val="002B75A9"/>
    <w:rsid w:val="002B7CFF"/>
    <w:rsid w:val="002C154B"/>
    <w:rsid w:val="002C16A9"/>
    <w:rsid w:val="002C1A16"/>
    <w:rsid w:val="002C1E0D"/>
    <w:rsid w:val="002C1FD0"/>
    <w:rsid w:val="002C2203"/>
    <w:rsid w:val="002C2322"/>
    <w:rsid w:val="002C2862"/>
    <w:rsid w:val="002C349F"/>
    <w:rsid w:val="002C3E65"/>
    <w:rsid w:val="002C4DDA"/>
    <w:rsid w:val="002C5199"/>
    <w:rsid w:val="002C55A7"/>
    <w:rsid w:val="002C57BF"/>
    <w:rsid w:val="002C5994"/>
    <w:rsid w:val="002C5A78"/>
    <w:rsid w:val="002C6A0E"/>
    <w:rsid w:val="002C707D"/>
    <w:rsid w:val="002C737F"/>
    <w:rsid w:val="002D0036"/>
    <w:rsid w:val="002D0646"/>
    <w:rsid w:val="002D0B4D"/>
    <w:rsid w:val="002D12EC"/>
    <w:rsid w:val="002D254E"/>
    <w:rsid w:val="002D3705"/>
    <w:rsid w:val="002D4825"/>
    <w:rsid w:val="002D516B"/>
    <w:rsid w:val="002D5B2B"/>
    <w:rsid w:val="002D5F36"/>
    <w:rsid w:val="002D6A53"/>
    <w:rsid w:val="002D6C4A"/>
    <w:rsid w:val="002D79F6"/>
    <w:rsid w:val="002E0B79"/>
    <w:rsid w:val="002E0C44"/>
    <w:rsid w:val="002E0F97"/>
    <w:rsid w:val="002E1132"/>
    <w:rsid w:val="002E1301"/>
    <w:rsid w:val="002E1804"/>
    <w:rsid w:val="002E1BCD"/>
    <w:rsid w:val="002E1F47"/>
    <w:rsid w:val="002E306E"/>
    <w:rsid w:val="002E3C04"/>
    <w:rsid w:val="002E3EA1"/>
    <w:rsid w:val="002E40A6"/>
    <w:rsid w:val="002E5174"/>
    <w:rsid w:val="002E5C0E"/>
    <w:rsid w:val="002E5DE4"/>
    <w:rsid w:val="002E6A77"/>
    <w:rsid w:val="002E75C7"/>
    <w:rsid w:val="002F0FFB"/>
    <w:rsid w:val="002F14BF"/>
    <w:rsid w:val="002F182F"/>
    <w:rsid w:val="002F1D38"/>
    <w:rsid w:val="002F3652"/>
    <w:rsid w:val="002F3BEE"/>
    <w:rsid w:val="002F4F64"/>
    <w:rsid w:val="002F5594"/>
    <w:rsid w:val="002F56CA"/>
    <w:rsid w:val="002F5BCF"/>
    <w:rsid w:val="002F63F8"/>
    <w:rsid w:val="002F725F"/>
    <w:rsid w:val="002F745A"/>
    <w:rsid w:val="002F7D1C"/>
    <w:rsid w:val="002F7D4A"/>
    <w:rsid w:val="002F7FCE"/>
    <w:rsid w:val="00300D77"/>
    <w:rsid w:val="003019CE"/>
    <w:rsid w:val="00301C68"/>
    <w:rsid w:val="00303479"/>
    <w:rsid w:val="00303BBF"/>
    <w:rsid w:val="00305021"/>
    <w:rsid w:val="0030573D"/>
    <w:rsid w:val="00305AC7"/>
    <w:rsid w:val="00305C80"/>
    <w:rsid w:val="00307532"/>
    <w:rsid w:val="00307625"/>
    <w:rsid w:val="00307627"/>
    <w:rsid w:val="0031099C"/>
    <w:rsid w:val="00310E06"/>
    <w:rsid w:val="003119F5"/>
    <w:rsid w:val="00311E18"/>
    <w:rsid w:val="003125B6"/>
    <w:rsid w:val="0031283E"/>
    <w:rsid w:val="003131B7"/>
    <w:rsid w:val="003153CE"/>
    <w:rsid w:val="00315994"/>
    <w:rsid w:val="00315B63"/>
    <w:rsid w:val="00316D53"/>
    <w:rsid w:val="00317093"/>
    <w:rsid w:val="00317293"/>
    <w:rsid w:val="00317CA0"/>
    <w:rsid w:val="0032060F"/>
    <w:rsid w:val="0032063E"/>
    <w:rsid w:val="00321AFD"/>
    <w:rsid w:val="00321E86"/>
    <w:rsid w:val="00322275"/>
    <w:rsid w:val="00322D3A"/>
    <w:rsid w:val="00322D72"/>
    <w:rsid w:val="00323266"/>
    <w:rsid w:val="0032428B"/>
    <w:rsid w:val="003242B9"/>
    <w:rsid w:val="00324344"/>
    <w:rsid w:val="00324F1F"/>
    <w:rsid w:val="003265AC"/>
    <w:rsid w:val="003265C0"/>
    <w:rsid w:val="003266EA"/>
    <w:rsid w:val="003272FD"/>
    <w:rsid w:val="0032752F"/>
    <w:rsid w:val="00330952"/>
    <w:rsid w:val="00330EC7"/>
    <w:rsid w:val="00330FC0"/>
    <w:rsid w:val="00331C92"/>
    <w:rsid w:val="003321C5"/>
    <w:rsid w:val="003324C4"/>
    <w:rsid w:val="00332FBA"/>
    <w:rsid w:val="003332B0"/>
    <w:rsid w:val="0033404A"/>
    <w:rsid w:val="00335860"/>
    <w:rsid w:val="00336148"/>
    <w:rsid w:val="00336CDE"/>
    <w:rsid w:val="00337172"/>
    <w:rsid w:val="00340291"/>
    <w:rsid w:val="00340D58"/>
    <w:rsid w:val="003430F0"/>
    <w:rsid w:val="0034387B"/>
    <w:rsid w:val="00343D92"/>
    <w:rsid w:val="0034413E"/>
    <w:rsid w:val="003445C8"/>
    <w:rsid w:val="00345607"/>
    <w:rsid w:val="0034646E"/>
    <w:rsid w:val="003477DE"/>
    <w:rsid w:val="003508A5"/>
    <w:rsid w:val="003517C3"/>
    <w:rsid w:val="00351E5D"/>
    <w:rsid w:val="003526B2"/>
    <w:rsid w:val="00353C72"/>
    <w:rsid w:val="00353E40"/>
    <w:rsid w:val="0035429D"/>
    <w:rsid w:val="00354BD1"/>
    <w:rsid w:val="00355966"/>
    <w:rsid w:val="0035665F"/>
    <w:rsid w:val="00356FD0"/>
    <w:rsid w:val="00360506"/>
    <w:rsid w:val="003612B3"/>
    <w:rsid w:val="00361E64"/>
    <w:rsid w:val="003627AC"/>
    <w:rsid w:val="0036434C"/>
    <w:rsid w:val="0036468F"/>
    <w:rsid w:val="003647CA"/>
    <w:rsid w:val="00367677"/>
    <w:rsid w:val="0037022F"/>
    <w:rsid w:val="003708D3"/>
    <w:rsid w:val="00370A90"/>
    <w:rsid w:val="00370DE4"/>
    <w:rsid w:val="00371CD4"/>
    <w:rsid w:val="00371CE5"/>
    <w:rsid w:val="00372417"/>
    <w:rsid w:val="0037298B"/>
    <w:rsid w:val="00373225"/>
    <w:rsid w:val="00373636"/>
    <w:rsid w:val="00373E65"/>
    <w:rsid w:val="00374171"/>
    <w:rsid w:val="00374AF9"/>
    <w:rsid w:val="00374DE4"/>
    <w:rsid w:val="003766CA"/>
    <w:rsid w:val="00380201"/>
    <w:rsid w:val="0038095D"/>
    <w:rsid w:val="00380BDC"/>
    <w:rsid w:val="00380E6A"/>
    <w:rsid w:val="00381379"/>
    <w:rsid w:val="00381AC9"/>
    <w:rsid w:val="003821A9"/>
    <w:rsid w:val="00382618"/>
    <w:rsid w:val="003826D9"/>
    <w:rsid w:val="003842F2"/>
    <w:rsid w:val="00385077"/>
    <w:rsid w:val="00386194"/>
    <w:rsid w:val="00386672"/>
    <w:rsid w:val="003871F1"/>
    <w:rsid w:val="00387495"/>
    <w:rsid w:val="0038756C"/>
    <w:rsid w:val="00390B79"/>
    <w:rsid w:val="0039101D"/>
    <w:rsid w:val="00391391"/>
    <w:rsid w:val="003940B8"/>
    <w:rsid w:val="00394463"/>
    <w:rsid w:val="00394F9D"/>
    <w:rsid w:val="00394FCD"/>
    <w:rsid w:val="00395D63"/>
    <w:rsid w:val="0039653E"/>
    <w:rsid w:val="00396916"/>
    <w:rsid w:val="00396EA8"/>
    <w:rsid w:val="0039756A"/>
    <w:rsid w:val="003A0033"/>
    <w:rsid w:val="003A02C7"/>
    <w:rsid w:val="003A0317"/>
    <w:rsid w:val="003A07D0"/>
    <w:rsid w:val="003A0D5A"/>
    <w:rsid w:val="003A0DB1"/>
    <w:rsid w:val="003A1FF8"/>
    <w:rsid w:val="003A2193"/>
    <w:rsid w:val="003A22AA"/>
    <w:rsid w:val="003A2EB6"/>
    <w:rsid w:val="003A361B"/>
    <w:rsid w:val="003A4344"/>
    <w:rsid w:val="003A495A"/>
    <w:rsid w:val="003A4B3D"/>
    <w:rsid w:val="003A4CFB"/>
    <w:rsid w:val="003A4DA2"/>
    <w:rsid w:val="003A5F88"/>
    <w:rsid w:val="003A7677"/>
    <w:rsid w:val="003B0EEC"/>
    <w:rsid w:val="003B198E"/>
    <w:rsid w:val="003B2960"/>
    <w:rsid w:val="003B2A97"/>
    <w:rsid w:val="003B3001"/>
    <w:rsid w:val="003B30A2"/>
    <w:rsid w:val="003B50F4"/>
    <w:rsid w:val="003B53F5"/>
    <w:rsid w:val="003B5A2A"/>
    <w:rsid w:val="003B689C"/>
    <w:rsid w:val="003B74B5"/>
    <w:rsid w:val="003B7D06"/>
    <w:rsid w:val="003C0506"/>
    <w:rsid w:val="003C0765"/>
    <w:rsid w:val="003C0EFC"/>
    <w:rsid w:val="003C2644"/>
    <w:rsid w:val="003C2DEB"/>
    <w:rsid w:val="003C35E9"/>
    <w:rsid w:val="003C3B42"/>
    <w:rsid w:val="003C4A52"/>
    <w:rsid w:val="003C57D0"/>
    <w:rsid w:val="003C6B5B"/>
    <w:rsid w:val="003C6EBE"/>
    <w:rsid w:val="003C75DA"/>
    <w:rsid w:val="003C7F9B"/>
    <w:rsid w:val="003D0240"/>
    <w:rsid w:val="003D0367"/>
    <w:rsid w:val="003D043C"/>
    <w:rsid w:val="003D23FC"/>
    <w:rsid w:val="003D3F88"/>
    <w:rsid w:val="003D4BA8"/>
    <w:rsid w:val="003D5383"/>
    <w:rsid w:val="003D791B"/>
    <w:rsid w:val="003D7944"/>
    <w:rsid w:val="003E0445"/>
    <w:rsid w:val="003E12FD"/>
    <w:rsid w:val="003E1D2D"/>
    <w:rsid w:val="003E246D"/>
    <w:rsid w:val="003E280D"/>
    <w:rsid w:val="003E392F"/>
    <w:rsid w:val="003E3B59"/>
    <w:rsid w:val="003E3E7D"/>
    <w:rsid w:val="003E47DD"/>
    <w:rsid w:val="003E481D"/>
    <w:rsid w:val="003E4A62"/>
    <w:rsid w:val="003E5BA7"/>
    <w:rsid w:val="003E5DAD"/>
    <w:rsid w:val="003E690B"/>
    <w:rsid w:val="003E7282"/>
    <w:rsid w:val="003E754F"/>
    <w:rsid w:val="003F06EF"/>
    <w:rsid w:val="003F0AC2"/>
    <w:rsid w:val="003F1081"/>
    <w:rsid w:val="003F1532"/>
    <w:rsid w:val="003F1D7F"/>
    <w:rsid w:val="003F2087"/>
    <w:rsid w:val="003F3C30"/>
    <w:rsid w:val="003F4D93"/>
    <w:rsid w:val="003F57DE"/>
    <w:rsid w:val="003F5AC5"/>
    <w:rsid w:val="003F6599"/>
    <w:rsid w:val="003F6783"/>
    <w:rsid w:val="003F70F7"/>
    <w:rsid w:val="003F7923"/>
    <w:rsid w:val="00400198"/>
    <w:rsid w:val="004009E7"/>
    <w:rsid w:val="00401B50"/>
    <w:rsid w:val="00401D04"/>
    <w:rsid w:val="00401E29"/>
    <w:rsid w:val="00402764"/>
    <w:rsid w:val="004029AC"/>
    <w:rsid w:val="00402E63"/>
    <w:rsid w:val="004034AC"/>
    <w:rsid w:val="0040405E"/>
    <w:rsid w:val="00404294"/>
    <w:rsid w:val="00406D5C"/>
    <w:rsid w:val="00407455"/>
    <w:rsid w:val="00407576"/>
    <w:rsid w:val="00407D86"/>
    <w:rsid w:val="004107A0"/>
    <w:rsid w:val="00411241"/>
    <w:rsid w:val="004118EF"/>
    <w:rsid w:val="004123C3"/>
    <w:rsid w:val="00413BCC"/>
    <w:rsid w:val="00413EFC"/>
    <w:rsid w:val="00414442"/>
    <w:rsid w:val="00414C20"/>
    <w:rsid w:val="00414CF7"/>
    <w:rsid w:val="00414FAC"/>
    <w:rsid w:val="00415A6A"/>
    <w:rsid w:val="00416392"/>
    <w:rsid w:val="004163CA"/>
    <w:rsid w:val="00416436"/>
    <w:rsid w:val="00417737"/>
    <w:rsid w:val="00417FB6"/>
    <w:rsid w:val="00420060"/>
    <w:rsid w:val="004203A1"/>
    <w:rsid w:val="00420E91"/>
    <w:rsid w:val="00421500"/>
    <w:rsid w:val="004216F9"/>
    <w:rsid w:val="0042210A"/>
    <w:rsid w:val="004226C1"/>
    <w:rsid w:val="00422A85"/>
    <w:rsid w:val="004232FF"/>
    <w:rsid w:val="00423BCC"/>
    <w:rsid w:val="00423D85"/>
    <w:rsid w:val="00425890"/>
    <w:rsid w:val="004258C1"/>
    <w:rsid w:val="0042669B"/>
    <w:rsid w:val="00426A14"/>
    <w:rsid w:val="00426A1D"/>
    <w:rsid w:val="00426B64"/>
    <w:rsid w:val="00427008"/>
    <w:rsid w:val="004272AA"/>
    <w:rsid w:val="00427941"/>
    <w:rsid w:val="00427CBD"/>
    <w:rsid w:val="0043025B"/>
    <w:rsid w:val="0043061B"/>
    <w:rsid w:val="00430C17"/>
    <w:rsid w:val="00431218"/>
    <w:rsid w:val="00431525"/>
    <w:rsid w:val="004316C5"/>
    <w:rsid w:val="00432481"/>
    <w:rsid w:val="0043256B"/>
    <w:rsid w:val="0043282B"/>
    <w:rsid w:val="00433568"/>
    <w:rsid w:val="00433D08"/>
    <w:rsid w:val="00433F1D"/>
    <w:rsid w:val="00435737"/>
    <w:rsid w:val="004368FF"/>
    <w:rsid w:val="00436B9C"/>
    <w:rsid w:val="00441395"/>
    <w:rsid w:val="00441B61"/>
    <w:rsid w:val="00441E67"/>
    <w:rsid w:val="004434BE"/>
    <w:rsid w:val="00443C08"/>
    <w:rsid w:val="00443F45"/>
    <w:rsid w:val="004442E4"/>
    <w:rsid w:val="0044439E"/>
    <w:rsid w:val="0044524C"/>
    <w:rsid w:val="004460B9"/>
    <w:rsid w:val="00446430"/>
    <w:rsid w:val="00447C48"/>
    <w:rsid w:val="00447E9D"/>
    <w:rsid w:val="0045064D"/>
    <w:rsid w:val="00450679"/>
    <w:rsid w:val="00450CF2"/>
    <w:rsid w:val="00450EDD"/>
    <w:rsid w:val="00451172"/>
    <w:rsid w:val="004516E8"/>
    <w:rsid w:val="00451702"/>
    <w:rsid w:val="00451F73"/>
    <w:rsid w:val="0045278D"/>
    <w:rsid w:val="00452CDD"/>
    <w:rsid w:val="00452E57"/>
    <w:rsid w:val="0045319E"/>
    <w:rsid w:val="00453978"/>
    <w:rsid w:val="00454879"/>
    <w:rsid w:val="00454ACD"/>
    <w:rsid w:val="004550E8"/>
    <w:rsid w:val="00455FD3"/>
    <w:rsid w:val="00456581"/>
    <w:rsid w:val="0045666E"/>
    <w:rsid w:val="00456731"/>
    <w:rsid w:val="00456BF6"/>
    <w:rsid w:val="00456E85"/>
    <w:rsid w:val="00457185"/>
    <w:rsid w:val="00457E35"/>
    <w:rsid w:val="00461809"/>
    <w:rsid w:val="00461AE5"/>
    <w:rsid w:val="00462641"/>
    <w:rsid w:val="00462711"/>
    <w:rsid w:val="00462A38"/>
    <w:rsid w:val="00462DCD"/>
    <w:rsid w:val="00462EEF"/>
    <w:rsid w:val="00464BF6"/>
    <w:rsid w:val="00464E81"/>
    <w:rsid w:val="00465868"/>
    <w:rsid w:val="00465886"/>
    <w:rsid w:val="00466262"/>
    <w:rsid w:val="00466531"/>
    <w:rsid w:val="00466B5F"/>
    <w:rsid w:val="00466C7A"/>
    <w:rsid w:val="0046703B"/>
    <w:rsid w:val="0046715E"/>
    <w:rsid w:val="004674AC"/>
    <w:rsid w:val="004679B6"/>
    <w:rsid w:val="00467E28"/>
    <w:rsid w:val="0047069F"/>
    <w:rsid w:val="00470D81"/>
    <w:rsid w:val="00471BA0"/>
    <w:rsid w:val="00471E91"/>
    <w:rsid w:val="00473753"/>
    <w:rsid w:val="00473CD9"/>
    <w:rsid w:val="00474825"/>
    <w:rsid w:val="004749B0"/>
    <w:rsid w:val="00475A93"/>
    <w:rsid w:val="00475AFC"/>
    <w:rsid w:val="00476E6A"/>
    <w:rsid w:val="00476FA6"/>
    <w:rsid w:val="004806C4"/>
    <w:rsid w:val="00481DBE"/>
    <w:rsid w:val="00481EA8"/>
    <w:rsid w:val="00482678"/>
    <w:rsid w:val="00484249"/>
    <w:rsid w:val="00484536"/>
    <w:rsid w:val="00484EF6"/>
    <w:rsid w:val="0048555B"/>
    <w:rsid w:val="00485C67"/>
    <w:rsid w:val="0048685D"/>
    <w:rsid w:val="0048701F"/>
    <w:rsid w:val="004871DB"/>
    <w:rsid w:val="00487A6A"/>
    <w:rsid w:val="00487E75"/>
    <w:rsid w:val="00490036"/>
    <w:rsid w:val="0049029E"/>
    <w:rsid w:val="00490440"/>
    <w:rsid w:val="00490F31"/>
    <w:rsid w:val="004913EB"/>
    <w:rsid w:val="0049160D"/>
    <w:rsid w:val="00491620"/>
    <w:rsid w:val="00491B70"/>
    <w:rsid w:val="00491B93"/>
    <w:rsid w:val="004922F5"/>
    <w:rsid w:val="00492642"/>
    <w:rsid w:val="00494753"/>
    <w:rsid w:val="0049567A"/>
    <w:rsid w:val="00495897"/>
    <w:rsid w:val="00496240"/>
    <w:rsid w:val="00496334"/>
    <w:rsid w:val="00496B3C"/>
    <w:rsid w:val="004971CE"/>
    <w:rsid w:val="00497EEA"/>
    <w:rsid w:val="004A083A"/>
    <w:rsid w:val="004A16E0"/>
    <w:rsid w:val="004A1D90"/>
    <w:rsid w:val="004A1DE0"/>
    <w:rsid w:val="004A2F50"/>
    <w:rsid w:val="004A3D57"/>
    <w:rsid w:val="004A3DD5"/>
    <w:rsid w:val="004A44EC"/>
    <w:rsid w:val="004A450D"/>
    <w:rsid w:val="004A45E0"/>
    <w:rsid w:val="004A473C"/>
    <w:rsid w:val="004A4B9C"/>
    <w:rsid w:val="004A52DE"/>
    <w:rsid w:val="004A613E"/>
    <w:rsid w:val="004A64FA"/>
    <w:rsid w:val="004A6A68"/>
    <w:rsid w:val="004A6E7A"/>
    <w:rsid w:val="004A77F2"/>
    <w:rsid w:val="004A7E92"/>
    <w:rsid w:val="004B06D2"/>
    <w:rsid w:val="004B0B0E"/>
    <w:rsid w:val="004B14A0"/>
    <w:rsid w:val="004B15AB"/>
    <w:rsid w:val="004B1C42"/>
    <w:rsid w:val="004B2364"/>
    <w:rsid w:val="004B2717"/>
    <w:rsid w:val="004B311F"/>
    <w:rsid w:val="004B3E5C"/>
    <w:rsid w:val="004B49DA"/>
    <w:rsid w:val="004B4D89"/>
    <w:rsid w:val="004B5A0E"/>
    <w:rsid w:val="004B5AD1"/>
    <w:rsid w:val="004B6717"/>
    <w:rsid w:val="004B6AD3"/>
    <w:rsid w:val="004B72E4"/>
    <w:rsid w:val="004B7AD3"/>
    <w:rsid w:val="004C0A8C"/>
    <w:rsid w:val="004C1A57"/>
    <w:rsid w:val="004C2890"/>
    <w:rsid w:val="004C2D9F"/>
    <w:rsid w:val="004C3057"/>
    <w:rsid w:val="004C3344"/>
    <w:rsid w:val="004C3A7B"/>
    <w:rsid w:val="004C53C3"/>
    <w:rsid w:val="004C541E"/>
    <w:rsid w:val="004C5787"/>
    <w:rsid w:val="004C585D"/>
    <w:rsid w:val="004C58DC"/>
    <w:rsid w:val="004C5DC8"/>
    <w:rsid w:val="004C65C9"/>
    <w:rsid w:val="004C6931"/>
    <w:rsid w:val="004D0522"/>
    <w:rsid w:val="004D05B7"/>
    <w:rsid w:val="004D0E9F"/>
    <w:rsid w:val="004D13BC"/>
    <w:rsid w:val="004D1F73"/>
    <w:rsid w:val="004D4538"/>
    <w:rsid w:val="004D4711"/>
    <w:rsid w:val="004D4A5B"/>
    <w:rsid w:val="004D4AAB"/>
    <w:rsid w:val="004D4F4D"/>
    <w:rsid w:val="004D525F"/>
    <w:rsid w:val="004D56A0"/>
    <w:rsid w:val="004D5907"/>
    <w:rsid w:val="004D6194"/>
    <w:rsid w:val="004D6E5F"/>
    <w:rsid w:val="004D70CC"/>
    <w:rsid w:val="004D76B2"/>
    <w:rsid w:val="004D7D36"/>
    <w:rsid w:val="004E0C40"/>
    <w:rsid w:val="004E267B"/>
    <w:rsid w:val="004E28A6"/>
    <w:rsid w:val="004E2DB9"/>
    <w:rsid w:val="004E3786"/>
    <w:rsid w:val="004E424A"/>
    <w:rsid w:val="004E501C"/>
    <w:rsid w:val="004E56F4"/>
    <w:rsid w:val="004E5754"/>
    <w:rsid w:val="004E6048"/>
    <w:rsid w:val="004E7B7C"/>
    <w:rsid w:val="004E7FC9"/>
    <w:rsid w:val="004F0333"/>
    <w:rsid w:val="004F05D6"/>
    <w:rsid w:val="004F1C03"/>
    <w:rsid w:val="004F1D65"/>
    <w:rsid w:val="004F2738"/>
    <w:rsid w:val="004F318F"/>
    <w:rsid w:val="004F3C27"/>
    <w:rsid w:val="004F47D1"/>
    <w:rsid w:val="004F4DE0"/>
    <w:rsid w:val="004F5C80"/>
    <w:rsid w:val="004F6037"/>
    <w:rsid w:val="004F637D"/>
    <w:rsid w:val="004F6592"/>
    <w:rsid w:val="004F740E"/>
    <w:rsid w:val="004F7462"/>
    <w:rsid w:val="004F7833"/>
    <w:rsid w:val="005002C6"/>
    <w:rsid w:val="00500E56"/>
    <w:rsid w:val="005012D3"/>
    <w:rsid w:val="00501483"/>
    <w:rsid w:val="0050152C"/>
    <w:rsid w:val="005018B3"/>
    <w:rsid w:val="00501B30"/>
    <w:rsid w:val="00502531"/>
    <w:rsid w:val="00503BF6"/>
    <w:rsid w:val="005048D0"/>
    <w:rsid w:val="005052FD"/>
    <w:rsid w:val="005064C7"/>
    <w:rsid w:val="00506E2C"/>
    <w:rsid w:val="00507A70"/>
    <w:rsid w:val="00507E15"/>
    <w:rsid w:val="00510C33"/>
    <w:rsid w:val="00511B3B"/>
    <w:rsid w:val="005126B0"/>
    <w:rsid w:val="00512897"/>
    <w:rsid w:val="00513105"/>
    <w:rsid w:val="00513538"/>
    <w:rsid w:val="00513597"/>
    <w:rsid w:val="00513D26"/>
    <w:rsid w:val="00514B77"/>
    <w:rsid w:val="00514C9D"/>
    <w:rsid w:val="00514FEB"/>
    <w:rsid w:val="00515088"/>
    <w:rsid w:val="005152F7"/>
    <w:rsid w:val="005159B8"/>
    <w:rsid w:val="00515CCE"/>
    <w:rsid w:val="00516B9F"/>
    <w:rsid w:val="005170BC"/>
    <w:rsid w:val="0051752B"/>
    <w:rsid w:val="00517B45"/>
    <w:rsid w:val="005200F2"/>
    <w:rsid w:val="00520F53"/>
    <w:rsid w:val="00521F80"/>
    <w:rsid w:val="005235F8"/>
    <w:rsid w:val="005240CE"/>
    <w:rsid w:val="005242D7"/>
    <w:rsid w:val="0052439F"/>
    <w:rsid w:val="00524552"/>
    <w:rsid w:val="0052584F"/>
    <w:rsid w:val="00530A3B"/>
    <w:rsid w:val="0053143C"/>
    <w:rsid w:val="00531C9E"/>
    <w:rsid w:val="00531FB5"/>
    <w:rsid w:val="00532430"/>
    <w:rsid w:val="0053246D"/>
    <w:rsid w:val="0053431C"/>
    <w:rsid w:val="00534F65"/>
    <w:rsid w:val="00534FFD"/>
    <w:rsid w:val="005359EF"/>
    <w:rsid w:val="00536ABA"/>
    <w:rsid w:val="00536CE3"/>
    <w:rsid w:val="00536D52"/>
    <w:rsid w:val="005376AB"/>
    <w:rsid w:val="005402B8"/>
    <w:rsid w:val="00540639"/>
    <w:rsid w:val="0054089E"/>
    <w:rsid w:val="005412E8"/>
    <w:rsid w:val="005417A5"/>
    <w:rsid w:val="00541A1D"/>
    <w:rsid w:val="00541AD9"/>
    <w:rsid w:val="00542643"/>
    <w:rsid w:val="00542D68"/>
    <w:rsid w:val="00543818"/>
    <w:rsid w:val="00543DF9"/>
    <w:rsid w:val="00543FE3"/>
    <w:rsid w:val="005450AF"/>
    <w:rsid w:val="005453BE"/>
    <w:rsid w:val="00546910"/>
    <w:rsid w:val="005471D8"/>
    <w:rsid w:val="0054792C"/>
    <w:rsid w:val="00551662"/>
    <w:rsid w:val="00551B53"/>
    <w:rsid w:val="005520CC"/>
    <w:rsid w:val="005528B9"/>
    <w:rsid w:val="005529B7"/>
    <w:rsid w:val="00552FFF"/>
    <w:rsid w:val="00553313"/>
    <w:rsid w:val="00553E3F"/>
    <w:rsid w:val="00554247"/>
    <w:rsid w:val="0055543E"/>
    <w:rsid w:val="0055570F"/>
    <w:rsid w:val="005557E7"/>
    <w:rsid w:val="00555881"/>
    <w:rsid w:val="005558D4"/>
    <w:rsid w:val="00555E96"/>
    <w:rsid w:val="00556FAA"/>
    <w:rsid w:val="00557DF1"/>
    <w:rsid w:val="0056013C"/>
    <w:rsid w:val="00560DC4"/>
    <w:rsid w:val="005623CE"/>
    <w:rsid w:val="005628EB"/>
    <w:rsid w:val="005634C6"/>
    <w:rsid w:val="00563ED9"/>
    <w:rsid w:val="00564260"/>
    <w:rsid w:val="00564A06"/>
    <w:rsid w:val="00564CD0"/>
    <w:rsid w:val="0056501F"/>
    <w:rsid w:val="00565883"/>
    <w:rsid w:val="00566509"/>
    <w:rsid w:val="005667F8"/>
    <w:rsid w:val="0056715E"/>
    <w:rsid w:val="00567238"/>
    <w:rsid w:val="00572000"/>
    <w:rsid w:val="005722D2"/>
    <w:rsid w:val="00572BC0"/>
    <w:rsid w:val="005737FC"/>
    <w:rsid w:val="00573CBB"/>
    <w:rsid w:val="0057533F"/>
    <w:rsid w:val="00575BBF"/>
    <w:rsid w:val="00575C45"/>
    <w:rsid w:val="00575C90"/>
    <w:rsid w:val="00576886"/>
    <w:rsid w:val="00576BBD"/>
    <w:rsid w:val="00577738"/>
    <w:rsid w:val="00577C1D"/>
    <w:rsid w:val="0058409F"/>
    <w:rsid w:val="0058429B"/>
    <w:rsid w:val="0058550E"/>
    <w:rsid w:val="00585711"/>
    <w:rsid w:val="00585AA3"/>
    <w:rsid w:val="005873CA"/>
    <w:rsid w:val="00587C3A"/>
    <w:rsid w:val="0059047B"/>
    <w:rsid w:val="005906E5"/>
    <w:rsid w:val="005908DD"/>
    <w:rsid w:val="00590A65"/>
    <w:rsid w:val="00590D75"/>
    <w:rsid w:val="005918E1"/>
    <w:rsid w:val="00591DCC"/>
    <w:rsid w:val="00592917"/>
    <w:rsid w:val="00593078"/>
    <w:rsid w:val="005930CC"/>
    <w:rsid w:val="00594FB9"/>
    <w:rsid w:val="005960B2"/>
    <w:rsid w:val="0059613E"/>
    <w:rsid w:val="00596272"/>
    <w:rsid w:val="00596328"/>
    <w:rsid w:val="005967F0"/>
    <w:rsid w:val="00596A51"/>
    <w:rsid w:val="005A1CDB"/>
    <w:rsid w:val="005A20DE"/>
    <w:rsid w:val="005A232B"/>
    <w:rsid w:val="005A2973"/>
    <w:rsid w:val="005A347F"/>
    <w:rsid w:val="005A35E6"/>
    <w:rsid w:val="005A3BEC"/>
    <w:rsid w:val="005A49BE"/>
    <w:rsid w:val="005A4BF9"/>
    <w:rsid w:val="005A541F"/>
    <w:rsid w:val="005A5957"/>
    <w:rsid w:val="005A5A24"/>
    <w:rsid w:val="005A5D5B"/>
    <w:rsid w:val="005A647D"/>
    <w:rsid w:val="005A6B5D"/>
    <w:rsid w:val="005A6BAB"/>
    <w:rsid w:val="005A7CEC"/>
    <w:rsid w:val="005B06D3"/>
    <w:rsid w:val="005B08D5"/>
    <w:rsid w:val="005B09FA"/>
    <w:rsid w:val="005B0FCF"/>
    <w:rsid w:val="005B12B1"/>
    <w:rsid w:val="005B12CA"/>
    <w:rsid w:val="005B13DF"/>
    <w:rsid w:val="005B165E"/>
    <w:rsid w:val="005B3881"/>
    <w:rsid w:val="005B415F"/>
    <w:rsid w:val="005B43CA"/>
    <w:rsid w:val="005B478D"/>
    <w:rsid w:val="005B48D8"/>
    <w:rsid w:val="005B556E"/>
    <w:rsid w:val="005B5625"/>
    <w:rsid w:val="005B5785"/>
    <w:rsid w:val="005B6705"/>
    <w:rsid w:val="005B707C"/>
    <w:rsid w:val="005B7238"/>
    <w:rsid w:val="005B7F43"/>
    <w:rsid w:val="005C1AD4"/>
    <w:rsid w:val="005C2734"/>
    <w:rsid w:val="005C2A8B"/>
    <w:rsid w:val="005C3223"/>
    <w:rsid w:val="005C3225"/>
    <w:rsid w:val="005C3809"/>
    <w:rsid w:val="005C38F5"/>
    <w:rsid w:val="005C394E"/>
    <w:rsid w:val="005C3E8A"/>
    <w:rsid w:val="005C655E"/>
    <w:rsid w:val="005C7483"/>
    <w:rsid w:val="005C78CE"/>
    <w:rsid w:val="005C7992"/>
    <w:rsid w:val="005C7AFF"/>
    <w:rsid w:val="005D08CB"/>
    <w:rsid w:val="005D0AF5"/>
    <w:rsid w:val="005D0C7F"/>
    <w:rsid w:val="005D0E13"/>
    <w:rsid w:val="005D110F"/>
    <w:rsid w:val="005D2759"/>
    <w:rsid w:val="005D38FA"/>
    <w:rsid w:val="005D394E"/>
    <w:rsid w:val="005D3C93"/>
    <w:rsid w:val="005D4545"/>
    <w:rsid w:val="005D4C48"/>
    <w:rsid w:val="005D5369"/>
    <w:rsid w:val="005D5445"/>
    <w:rsid w:val="005D578A"/>
    <w:rsid w:val="005D6017"/>
    <w:rsid w:val="005D71C8"/>
    <w:rsid w:val="005D7F60"/>
    <w:rsid w:val="005E080C"/>
    <w:rsid w:val="005E0B20"/>
    <w:rsid w:val="005E0FA9"/>
    <w:rsid w:val="005E118A"/>
    <w:rsid w:val="005E2461"/>
    <w:rsid w:val="005E24B5"/>
    <w:rsid w:val="005E2532"/>
    <w:rsid w:val="005E297A"/>
    <w:rsid w:val="005E2C42"/>
    <w:rsid w:val="005E476E"/>
    <w:rsid w:val="005E5420"/>
    <w:rsid w:val="005E5EE6"/>
    <w:rsid w:val="005E6455"/>
    <w:rsid w:val="005E64FC"/>
    <w:rsid w:val="005E6938"/>
    <w:rsid w:val="005F0E84"/>
    <w:rsid w:val="005F1F97"/>
    <w:rsid w:val="005F221F"/>
    <w:rsid w:val="005F4F5A"/>
    <w:rsid w:val="005F5102"/>
    <w:rsid w:val="005F556A"/>
    <w:rsid w:val="005F5BD6"/>
    <w:rsid w:val="005F627D"/>
    <w:rsid w:val="005F7090"/>
    <w:rsid w:val="005F7925"/>
    <w:rsid w:val="00600303"/>
    <w:rsid w:val="00600678"/>
    <w:rsid w:val="00600B1E"/>
    <w:rsid w:val="00600D7C"/>
    <w:rsid w:val="00600F43"/>
    <w:rsid w:val="00601A44"/>
    <w:rsid w:val="00603C1A"/>
    <w:rsid w:val="006040B1"/>
    <w:rsid w:val="0060474A"/>
    <w:rsid w:val="00605301"/>
    <w:rsid w:val="00605D22"/>
    <w:rsid w:val="00606532"/>
    <w:rsid w:val="00607F58"/>
    <w:rsid w:val="0061010D"/>
    <w:rsid w:val="00611CB0"/>
    <w:rsid w:val="00611CE9"/>
    <w:rsid w:val="00612691"/>
    <w:rsid w:val="0061352A"/>
    <w:rsid w:val="00613573"/>
    <w:rsid w:val="00613D85"/>
    <w:rsid w:val="006142C2"/>
    <w:rsid w:val="006144EF"/>
    <w:rsid w:val="006148EE"/>
    <w:rsid w:val="0061542D"/>
    <w:rsid w:val="00616BF7"/>
    <w:rsid w:val="00616F65"/>
    <w:rsid w:val="00616FA5"/>
    <w:rsid w:val="00617073"/>
    <w:rsid w:val="006173EC"/>
    <w:rsid w:val="00620124"/>
    <w:rsid w:val="00620483"/>
    <w:rsid w:val="00620A2E"/>
    <w:rsid w:val="00621F06"/>
    <w:rsid w:val="00622BC6"/>
    <w:rsid w:val="00623068"/>
    <w:rsid w:val="00623800"/>
    <w:rsid w:val="00624708"/>
    <w:rsid w:val="00625FB1"/>
    <w:rsid w:val="00626691"/>
    <w:rsid w:val="006272E6"/>
    <w:rsid w:val="00630561"/>
    <w:rsid w:val="00630DFC"/>
    <w:rsid w:val="00630EF9"/>
    <w:rsid w:val="00632A52"/>
    <w:rsid w:val="00632A83"/>
    <w:rsid w:val="00633B97"/>
    <w:rsid w:val="00636551"/>
    <w:rsid w:val="006365CB"/>
    <w:rsid w:val="006368BD"/>
    <w:rsid w:val="006371CB"/>
    <w:rsid w:val="006373C0"/>
    <w:rsid w:val="006374E8"/>
    <w:rsid w:val="006404BE"/>
    <w:rsid w:val="00640AF3"/>
    <w:rsid w:val="00640E1F"/>
    <w:rsid w:val="00641858"/>
    <w:rsid w:val="00642465"/>
    <w:rsid w:val="00643424"/>
    <w:rsid w:val="00643D20"/>
    <w:rsid w:val="00644DCD"/>
    <w:rsid w:val="00644EFE"/>
    <w:rsid w:val="006450B8"/>
    <w:rsid w:val="0064532F"/>
    <w:rsid w:val="00645BA7"/>
    <w:rsid w:val="00646998"/>
    <w:rsid w:val="00646D28"/>
    <w:rsid w:val="00646E3E"/>
    <w:rsid w:val="006471A1"/>
    <w:rsid w:val="006471F2"/>
    <w:rsid w:val="00647386"/>
    <w:rsid w:val="0064766E"/>
    <w:rsid w:val="00647E82"/>
    <w:rsid w:val="00650298"/>
    <w:rsid w:val="006503B0"/>
    <w:rsid w:val="00650A08"/>
    <w:rsid w:val="00650F08"/>
    <w:rsid w:val="0065160B"/>
    <w:rsid w:val="0065213B"/>
    <w:rsid w:val="006521B7"/>
    <w:rsid w:val="00652CF9"/>
    <w:rsid w:val="00653511"/>
    <w:rsid w:val="006536AC"/>
    <w:rsid w:val="00655816"/>
    <w:rsid w:val="00655A0F"/>
    <w:rsid w:val="00655EED"/>
    <w:rsid w:val="00656E13"/>
    <w:rsid w:val="00656F6A"/>
    <w:rsid w:val="006572C5"/>
    <w:rsid w:val="00657740"/>
    <w:rsid w:val="00660C35"/>
    <w:rsid w:val="00661414"/>
    <w:rsid w:val="00661BE2"/>
    <w:rsid w:val="00661D01"/>
    <w:rsid w:val="00661DA7"/>
    <w:rsid w:val="006623C1"/>
    <w:rsid w:val="00662D38"/>
    <w:rsid w:val="00662FCB"/>
    <w:rsid w:val="00664607"/>
    <w:rsid w:val="00664DA5"/>
    <w:rsid w:val="00665390"/>
    <w:rsid w:val="00665693"/>
    <w:rsid w:val="00665E2C"/>
    <w:rsid w:val="00666A63"/>
    <w:rsid w:val="006679D6"/>
    <w:rsid w:val="006707DD"/>
    <w:rsid w:val="00671623"/>
    <w:rsid w:val="00671E5E"/>
    <w:rsid w:val="006721A3"/>
    <w:rsid w:val="0067341D"/>
    <w:rsid w:val="00673A31"/>
    <w:rsid w:val="00673BA3"/>
    <w:rsid w:val="0067401C"/>
    <w:rsid w:val="00674C29"/>
    <w:rsid w:val="006750B2"/>
    <w:rsid w:val="00676B22"/>
    <w:rsid w:val="00676D8E"/>
    <w:rsid w:val="00677905"/>
    <w:rsid w:val="00680295"/>
    <w:rsid w:val="00680F04"/>
    <w:rsid w:val="00681078"/>
    <w:rsid w:val="006812FC"/>
    <w:rsid w:val="0068155E"/>
    <w:rsid w:val="00681C06"/>
    <w:rsid w:val="00681F94"/>
    <w:rsid w:val="00682081"/>
    <w:rsid w:val="00682328"/>
    <w:rsid w:val="006829B3"/>
    <w:rsid w:val="00682C60"/>
    <w:rsid w:val="006830B0"/>
    <w:rsid w:val="006833B2"/>
    <w:rsid w:val="00683DFE"/>
    <w:rsid w:val="00684690"/>
    <w:rsid w:val="00684959"/>
    <w:rsid w:val="006859F5"/>
    <w:rsid w:val="00685D98"/>
    <w:rsid w:val="00686A21"/>
    <w:rsid w:val="0069017D"/>
    <w:rsid w:val="0069066B"/>
    <w:rsid w:val="006909DF"/>
    <w:rsid w:val="00691B7D"/>
    <w:rsid w:val="00691D7B"/>
    <w:rsid w:val="00691FDB"/>
    <w:rsid w:val="0069201E"/>
    <w:rsid w:val="0069239B"/>
    <w:rsid w:val="00693148"/>
    <w:rsid w:val="006938E2"/>
    <w:rsid w:val="00693C29"/>
    <w:rsid w:val="006964F0"/>
    <w:rsid w:val="006968DB"/>
    <w:rsid w:val="00696A4B"/>
    <w:rsid w:val="00696AD6"/>
    <w:rsid w:val="00696B44"/>
    <w:rsid w:val="006A090F"/>
    <w:rsid w:val="006A0F96"/>
    <w:rsid w:val="006A1314"/>
    <w:rsid w:val="006A1816"/>
    <w:rsid w:val="006A186A"/>
    <w:rsid w:val="006A1E9D"/>
    <w:rsid w:val="006A1F3E"/>
    <w:rsid w:val="006A254D"/>
    <w:rsid w:val="006A3019"/>
    <w:rsid w:val="006A319E"/>
    <w:rsid w:val="006A3457"/>
    <w:rsid w:val="006A3FAA"/>
    <w:rsid w:val="006A5008"/>
    <w:rsid w:val="006A53FC"/>
    <w:rsid w:val="006A659E"/>
    <w:rsid w:val="006A6B3F"/>
    <w:rsid w:val="006A72CC"/>
    <w:rsid w:val="006A7B30"/>
    <w:rsid w:val="006A7DCC"/>
    <w:rsid w:val="006B072E"/>
    <w:rsid w:val="006B1712"/>
    <w:rsid w:val="006B1C7D"/>
    <w:rsid w:val="006B1FD4"/>
    <w:rsid w:val="006B243C"/>
    <w:rsid w:val="006B3172"/>
    <w:rsid w:val="006B3312"/>
    <w:rsid w:val="006B33AC"/>
    <w:rsid w:val="006B44CB"/>
    <w:rsid w:val="006B4E52"/>
    <w:rsid w:val="006B7A46"/>
    <w:rsid w:val="006C0ACF"/>
    <w:rsid w:val="006C120B"/>
    <w:rsid w:val="006C142B"/>
    <w:rsid w:val="006C2263"/>
    <w:rsid w:val="006C3038"/>
    <w:rsid w:val="006C338E"/>
    <w:rsid w:val="006C3B5A"/>
    <w:rsid w:val="006C3D5B"/>
    <w:rsid w:val="006C3DC0"/>
    <w:rsid w:val="006C4B7D"/>
    <w:rsid w:val="006C4CE0"/>
    <w:rsid w:val="006C4F52"/>
    <w:rsid w:val="006C5E5F"/>
    <w:rsid w:val="006C5F26"/>
    <w:rsid w:val="006C7302"/>
    <w:rsid w:val="006D0B56"/>
    <w:rsid w:val="006D25A4"/>
    <w:rsid w:val="006D2723"/>
    <w:rsid w:val="006D2B5D"/>
    <w:rsid w:val="006D2DAB"/>
    <w:rsid w:val="006D3257"/>
    <w:rsid w:val="006D374B"/>
    <w:rsid w:val="006D382C"/>
    <w:rsid w:val="006D43EA"/>
    <w:rsid w:val="006D527C"/>
    <w:rsid w:val="006D54B5"/>
    <w:rsid w:val="006D57A3"/>
    <w:rsid w:val="006D5CBA"/>
    <w:rsid w:val="006D5D5E"/>
    <w:rsid w:val="006D61DB"/>
    <w:rsid w:val="006D75D7"/>
    <w:rsid w:val="006E021E"/>
    <w:rsid w:val="006E054D"/>
    <w:rsid w:val="006E0B04"/>
    <w:rsid w:val="006E1315"/>
    <w:rsid w:val="006E1CD2"/>
    <w:rsid w:val="006E2068"/>
    <w:rsid w:val="006E2136"/>
    <w:rsid w:val="006E29A7"/>
    <w:rsid w:val="006E2A64"/>
    <w:rsid w:val="006E2E09"/>
    <w:rsid w:val="006E2EFE"/>
    <w:rsid w:val="006E3135"/>
    <w:rsid w:val="006E33BE"/>
    <w:rsid w:val="006E3D89"/>
    <w:rsid w:val="006E3F58"/>
    <w:rsid w:val="006E44A0"/>
    <w:rsid w:val="006E559D"/>
    <w:rsid w:val="006E5946"/>
    <w:rsid w:val="006E5B34"/>
    <w:rsid w:val="006E5B8C"/>
    <w:rsid w:val="006E62E1"/>
    <w:rsid w:val="006E6514"/>
    <w:rsid w:val="006E67A9"/>
    <w:rsid w:val="006E6DE0"/>
    <w:rsid w:val="006E728D"/>
    <w:rsid w:val="006E7461"/>
    <w:rsid w:val="006E77A2"/>
    <w:rsid w:val="006E78E4"/>
    <w:rsid w:val="006E7C4E"/>
    <w:rsid w:val="006E7C63"/>
    <w:rsid w:val="006F01BC"/>
    <w:rsid w:val="006F059B"/>
    <w:rsid w:val="006F11FD"/>
    <w:rsid w:val="006F1D26"/>
    <w:rsid w:val="006F1F63"/>
    <w:rsid w:val="006F2068"/>
    <w:rsid w:val="006F2731"/>
    <w:rsid w:val="006F35D1"/>
    <w:rsid w:val="006F4EED"/>
    <w:rsid w:val="006F536A"/>
    <w:rsid w:val="006F5AC2"/>
    <w:rsid w:val="006F6BE5"/>
    <w:rsid w:val="006F6F25"/>
    <w:rsid w:val="007009CD"/>
    <w:rsid w:val="007012D1"/>
    <w:rsid w:val="0070137E"/>
    <w:rsid w:val="0070167C"/>
    <w:rsid w:val="00701962"/>
    <w:rsid w:val="007022AA"/>
    <w:rsid w:val="00702BED"/>
    <w:rsid w:val="007033CB"/>
    <w:rsid w:val="00703A6B"/>
    <w:rsid w:val="00704447"/>
    <w:rsid w:val="0070457F"/>
    <w:rsid w:val="00704D5E"/>
    <w:rsid w:val="00704F43"/>
    <w:rsid w:val="00704FA3"/>
    <w:rsid w:val="0070532C"/>
    <w:rsid w:val="00705461"/>
    <w:rsid w:val="00705852"/>
    <w:rsid w:val="00705ADA"/>
    <w:rsid w:val="00706A5B"/>
    <w:rsid w:val="00706B3B"/>
    <w:rsid w:val="00706CAE"/>
    <w:rsid w:val="00707BE9"/>
    <w:rsid w:val="00707CC9"/>
    <w:rsid w:val="007117F4"/>
    <w:rsid w:val="00711C10"/>
    <w:rsid w:val="0071215D"/>
    <w:rsid w:val="007133E9"/>
    <w:rsid w:val="00713C6D"/>
    <w:rsid w:val="00715E85"/>
    <w:rsid w:val="007178D6"/>
    <w:rsid w:val="00720455"/>
    <w:rsid w:val="007208D0"/>
    <w:rsid w:val="007211F5"/>
    <w:rsid w:val="007219A3"/>
    <w:rsid w:val="007220FA"/>
    <w:rsid w:val="0072248E"/>
    <w:rsid w:val="00722F27"/>
    <w:rsid w:val="0072354A"/>
    <w:rsid w:val="007235FA"/>
    <w:rsid w:val="00723F07"/>
    <w:rsid w:val="00724BEE"/>
    <w:rsid w:val="00725303"/>
    <w:rsid w:val="00726932"/>
    <w:rsid w:val="007271CF"/>
    <w:rsid w:val="00727222"/>
    <w:rsid w:val="0072762B"/>
    <w:rsid w:val="007301B0"/>
    <w:rsid w:val="00730C03"/>
    <w:rsid w:val="007314CB"/>
    <w:rsid w:val="007315B5"/>
    <w:rsid w:val="00732053"/>
    <w:rsid w:val="007320BF"/>
    <w:rsid w:val="00732334"/>
    <w:rsid w:val="0073267B"/>
    <w:rsid w:val="00732866"/>
    <w:rsid w:val="00734283"/>
    <w:rsid w:val="00734BA1"/>
    <w:rsid w:val="0073589C"/>
    <w:rsid w:val="00735CA7"/>
    <w:rsid w:val="00736E63"/>
    <w:rsid w:val="007425E9"/>
    <w:rsid w:val="00742606"/>
    <w:rsid w:val="007437E4"/>
    <w:rsid w:val="00743A03"/>
    <w:rsid w:val="00744038"/>
    <w:rsid w:val="0074409E"/>
    <w:rsid w:val="00744FE5"/>
    <w:rsid w:val="0074503F"/>
    <w:rsid w:val="0074637F"/>
    <w:rsid w:val="00746643"/>
    <w:rsid w:val="00746BB7"/>
    <w:rsid w:val="00746F18"/>
    <w:rsid w:val="007475E6"/>
    <w:rsid w:val="00750D2F"/>
    <w:rsid w:val="007519D4"/>
    <w:rsid w:val="00751A27"/>
    <w:rsid w:val="007528F0"/>
    <w:rsid w:val="00756472"/>
    <w:rsid w:val="00756666"/>
    <w:rsid w:val="007579CB"/>
    <w:rsid w:val="007600F7"/>
    <w:rsid w:val="00760D1D"/>
    <w:rsid w:val="00760FE3"/>
    <w:rsid w:val="00762652"/>
    <w:rsid w:val="00764DFA"/>
    <w:rsid w:val="0076523C"/>
    <w:rsid w:val="00765A9F"/>
    <w:rsid w:val="00765CE0"/>
    <w:rsid w:val="00766019"/>
    <w:rsid w:val="00767E0D"/>
    <w:rsid w:val="00770313"/>
    <w:rsid w:val="0077065F"/>
    <w:rsid w:val="00770777"/>
    <w:rsid w:val="0077104C"/>
    <w:rsid w:val="00771557"/>
    <w:rsid w:val="0077155E"/>
    <w:rsid w:val="007719CD"/>
    <w:rsid w:val="0077394F"/>
    <w:rsid w:val="00773E48"/>
    <w:rsid w:val="00774665"/>
    <w:rsid w:val="00774AEE"/>
    <w:rsid w:val="007755DE"/>
    <w:rsid w:val="007756CA"/>
    <w:rsid w:val="00776526"/>
    <w:rsid w:val="00776CB4"/>
    <w:rsid w:val="00776FF9"/>
    <w:rsid w:val="007779EB"/>
    <w:rsid w:val="00780026"/>
    <w:rsid w:val="00780B06"/>
    <w:rsid w:val="00781483"/>
    <w:rsid w:val="0078148E"/>
    <w:rsid w:val="00781C96"/>
    <w:rsid w:val="007825D8"/>
    <w:rsid w:val="00783341"/>
    <w:rsid w:val="00783495"/>
    <w:rsid w:val="00783817"/>
    <w:rsid w:val="00783B8E"/>
    <w:rsid w:val="00784386"/>
    <w:rsid w:val="007845EE"/>
    <w:rsid w:val="00784B47"/>
    <w:rsid w:val="007857C3"/>
    <w:rsid w:val="007859FD"/>
    <w:rsid w:val="00786827"/>
    <w:rsid w:val="00787934"/>
    <w:rsid w:val="00787F3C"/>
    <w:rsid w:val="007908E4"/>
    <w:rsid w:val="00790D69"/>
    <w:rsid w:val="00790E82"/>
    <w:rsid w:val="007924F1"/>
    <w:rsid w:val="0079297C"/>
    <w:rsid w:val="00793050"/>
    <w:rsid w:val="00793743"/>
    <w:rsid w:val="00794F2D"/>
    <w:rsid w:val="007950F6"/>
    <w:rsid w:val="0079562F"/>
    <w:rsid w:val="00795BC6"/>
    <w:rsid w:val="00796E1D"/>
    <w:rsid w:val="007A01E3"/>
    <w:rsid w:val="007A149A"/>
    <w:rsid w:val="007A1E2C"/>
    <w:rsid w:val="007A36AB"/>
    <w:rsid w:val="007A4399"/>
    <w:rsid w:val="007A445B"/>
    <w:rsid w:val="007A5657"/>
    <w:rsid w:val="007A57A7"/>
    <w:rsid w:val="007A6B22"/>
    <w:rsid w:val="007A6DB4"/>
    <w:rsid w:val="007A7EBC"/>
    <w:rsid w:val="007B0233"/>
    <w:rsid w:val="007B071C"/>
    <w:rsid w:val="007B0D14"/>
    <w:rsid w:val="007B153B"/>
    <w:rsid w:val="007B1C94"/>
    <w:rsid w:val="007B2C08"/>
    <w:rsid w:val="007B2D4F"/>
    <w:rsid w:val="007B3219"/>
    <w:rsid w:val="007B5670"/>
    <w:rsid w:val="007B620B"/>
    <w:rsid w:val="007B64CC"/>
    <w:rsid w:val="007B7116"/>
    <w:rsid w:val="007B7CF7"/>
    <w:rsid w:val="007B7E1F"/>
    <w:rsid w:val="007B7F24"/>
    <w:rsid w:val="007C075A"/>
    <w:rsid w:val="007C12E6"/>
    <w:rsid w:val="007C1F0F"/>
    <w:rsid w:val="007C1F3F"/>
    <w:rsid w:val="007C24CD"/>
    <w:rsid w:val="007C36D0"/>
    <w:rsid w:val="007C3850"/>
    <w:rsid w:val="007C4288"/>
    <w:rsid w:val="007C4F61"/>
    <w:rsid w:val="007C59A2"/>
    <w:rsid w:val="007C6397"/>
    <w:rsid w:val="007C7FFE"/>
    <w:rsid w:val="007D0FB8"/>
    <w:rsid w:val="007D16B5"/>
    <w:rsid w:val="007D21E0"/>
    <w:rsid w:val="007D276B"/>
    <w:rsid w:val="007D2DA0"/>
    <w:rsid w:val="007D3114"/>
    <w:rsid w:val="007D3210"/>
    <w:rsid w:val="007D3F17"/>
    <w:rsid w:val="007D4069"/>
    <w:rsid w:val="007D46E9"/>
    <w:rsid w:val="007D4B01"/>
    <w:rsid w:val="007D4DCE"/>
    <w:rsid w:val="007D4E0A"/>
    <w:rsid w:val="007D6B40"/>
    <w:rsid w:val="007D6C96"/>
    <w:rsid w:val="007D7FC3"/>
    <w:rsid w:val="007E24B7"/>
    <w:rsid w:val="007E2FE3"/>
    <w:rsid w:val="007E3405"/>
    <w:rsid w:val="007E38DE"/>
    <w:rsid w:val="007E495F"/>
    <w:rsid w:val="007E4E62"/>
    <w:rsid w:val="007E5921"/>
    <w:rsid w:val="007E5961"/>
    <w:rsid w:val="007E6679"/>
    <w:rsid w:val="007E7476"/>
    <w:rsid w:val="007E7A01"/>
    <w:rsid w:val="007F02E6"/>
    <w:rsid w:val="007F04B1"/>
    <w:rsid w:val="007F0898"/>
    <w:rsid w:val="007F1007"/>
    <w:rsid w:val="007F125A"/>
    <w:rsid w:val="007F17D7"/>
    <w:rsid w:val="007F2332"/>
    <w:rsid w:val="007F2A51"/>
    <w:rsid w:val="007F3C18"/>
    <w:rsid w:val="007F4029"/>
    <w:rsid w:val="007F41CD"/>
    <w:rsid w:val="007F43F0"/>
    <w:rsid w:val="007F4475"/>
    <w:rsid w:val="007F47A1"/>
    <w:rsid w:val="007F4C05"/>
    <w:rsid w:val="007F5A70"/>
    <w:rsid w:val="007F5ECA"/>
    <w:rsid w:val="007F7817"/>
    <w:rsid w:val="007F7FB3"/>
    <w:rsid w:val="0080047E"/>
    <w:rsid w:val="00800530"/>
    <w:rsid w:val="008006E3"/>
    <w:rsid w:val="00801172"/>
    <w:rsid w:val="0080152F"/>
    <w:rsid w:val="00801A52"/>
    <w:rsid w:val="00801F39"/>
    <w:rsid w:val="00802404"/>
    <w:rsid w:val="008024E9"/>
    <w:rsid w:val="00802509"/>
    <w:rsid w:val="00802A0C"/>
    <w:rsid w:val="00802B2B"/>
    <w:rsid w:val="00805987"/>
    <w:rsid w:val="00805BD4"/>
    <w:rsid w:val="00805CFF"/>
    <w:rsid w:val="00807727"/>
    <w:rsid w:val="008106D8"/>
    <w:rsid w:val="008107CE"/>
    <w:rsid w:val="00810B79"/>
    <w:rsid w:val="008117D9"/>
    <w:rsid w:val="00811BDF"/>
    <w:rsid w:val="00812018"/>
    <w:rsid w:val="0081213B"/>
    <w:rsid w:val="008133B4"/>
    <w:rsid w:val="00814137"/>
    <w:rsid w:val="008144B3"/>
    <w:rsid w:val="00814CF5"/>
    <w:rsid w:val="00815023"/>
    <w:rsid w:val="00815700"/>
    <w:rsid w:val="008157E1"/>
    <w:rsid w:val="00816151"/>
    <w:rsid w:val="008166D8"/>
    <w:rsid w:val="00816E1C"/>
    <w:rsid w:val="008170A8"/>
    <w:rsid w:val="0081733B"/>
    <w:rsid w:val="00817DD6"/>
    <w:rsid w:val="008201AC"/>
    <w:rsid w:val="00821406"/>
    <w:rsid w:val="0082190E"/>
    <w:rsid w:val="00823108"/>
    <w:rsid w:val="008233CC"/>
    <w:rsid w:val="00824BE9"/>
    <w:rsid w:val="0082610F"/>
    <w:rsid w:val="00826476"/>
    <w:rsid w:val="008266F1"/>
    <w:rsid w:val="00826A5A"/>
    <w:rsid w:val="008272B3"/>
    <w:rsid w:val="008304DE"/>
    <w:rsid w:val="00830656"/>
    <w:rsid w:val="00830ADA"/>
    <w:rsid w:val="008313B2"/>
    <w:rsid w:val="00831618"/>
    <w:rsid w:val="00831950"/>
    <w:rsid w:val="00831C75"/>
    <w:rsid w:val="00833BB3"/>
    <w:rsid w:val="00835205"/>
    <w:rsid w:val="00835640"/>
    <w:rsid w:val="00836289"/>
    <w:rsid w:val="00836D5E"/>
    <w:rsid w:val="0083708B"/>
    <w:rsid w:val="008374FD"/>
    <w:rsid w:val="00840866"/>
    <w:rsid w:val="00840DE9"/>
    <w:rsid w:val="00841F2F"/>
    <w:rsid w:val="00842A35"/>
    <w:rsid w:val="0084306A"/>
    <w:rsid w:val="0084332F"/>
    <w:rsid w:val="00843697"/>
    <w:rsid w:val="008449B2"/>
    <w:rsid w:val="008456D8"/>
    <w:rsid w:val="00845BD4"/>
    <w:rsid w:val="0084668A"/>
    <w:rsid w:val="00847E79"/>
    <w:rsid w:val="00850270"/>
    <w:rsid w:val="008506AC"/>
    <w:rsid w:val="00850DE2"/>
    <w:rsid w:val="00850E19"/>
    <w:rsid w:val="0085247E"/>
    <w:rsid w:val="00853101"/>
    <w:rsid w:val="00853428"/>
    <w:rsid w:val="00853ED6"/>
    <w:rsid w:val="00854C58"/>
    <w:rsid w:val="008558FC"/>
    <w:rsid w:val="00856142"/>
    <w:rsid w:val="00856ABA"/>
    <w:rsid w:val="008571D8"/>
    <w:rsid w:val="0085733A"/>
    <w:rsid w:val="00857484"/>
    <w:rsid w:val="00857569"/>
    <w:rsid w:val="008577C0"/>
    <w:rsid w:val="00857A48"/>
    <w:rsid w:val="00857AED"/>
    <w:rsid w:val="00857B41"/>
    <w:rsid w:val="00857C7F"/>
    <w:rsid w:val="00861507"/>
    <w:rsid w:val="008618A2"/>
    <w:rsid w:val="00861C63"/>
    <w:rsid w:val="00861D92"/>
    <w:rsid w:val="00862561"/>
    <w:rsid w:val="00862565"/>
    <w:rsid w:val="00862E92"/>
    <w:rsid w:val="00863346"/>
    <w:rsid w:val="00863DAF"/>
    <w:rsid w:val="0086469D"/>
    <w:rsid w:val="00864D4C"/>
    <w:rsid w:val="00865995"/>
    <w:rsid w:val="00865CC5"/>
    <w:rsid w:val="0086612F"/>
    <w:rsid w:val="00866916"/>
    <w:rsid w:val="0086759D"/>
    <w:rsid w:val="00867989"/>
    <w:rsid w:val="00870549"/>
    <w:rsid w:val="00870649"/>
    <w:rsid w:val="00871BB5"/>
    <w:rsid w:val="00872B5E"/>
    <w:rsid w:val="00872C12"/>
    <w:rsid w:val="00873BC1"/>
    <w:rsid w:val="00873F82"/>
    <w:rsid w:val="008749F4"/>
    <w:rsid w:val="00874B21"/>
    <w:rsid w:val="0087536D"/>
    <w:rsid w:val="008757C3"/>
    <w:rsid w:val="00875A59"/>
    <w:rsid w:val="00875FA3"/>
    <w:rsid w:val="008776EE"/>
    <w:rsid w:val="00877748"/>
    <w:rsid w:val="008807D4"/>
    <w:rsid w:val="008818F0"/>
    <w:rsid w:val="00881F35"/>
    <w:rsid w:val="00883311"/>
    <w:rsid w:val="00883370"/>
    <w:rsid w:val="00883C5D"/>
    <w:rsid w:val="00883E17"/>
    <w:rsid w:val="008847EA"/>
    <w:rsid w:val="008854F8"/>
    <w:rsid w:val="008860CD"/>
    <w:rsid w:val="00886A0D"/>
    <w:rsid w:val="008870FB"/>
    <w:rsid w:val="008873D0"/>
    <w:rsid w:val="008878C9"/>
    <w:rsid w:val="00887F9C"/>
    <w:rsid w:val="00890484"/>
    <w:rsid w:val="00890D52"/>
    <w:rsid w:val="0089186B"/>
    <w:rsid w:val="00893B8B"/>
    <w:rsid w:val="008944A3"/>
    <w:rsid w:val="008944AF"/>
    <w:rsid w:val="00895033"/>
    <w:rsid w:val="008951E1"/>
    <w:rsid w:val="0089526F"/>
    <w:rsid w:val="00895351"/>
    <w:rsid w:val="008969C0"/>
    <w:rsid w:val="0089722A"/>
    <w:rsid w:val="008979EF"/>
    <w:rsid w:val="008A360B"/>
    <w:rsid w:val="008A37FA"/>
    <w:rsid w:val="008A3EB1"/>
    <w:rsid w:val="008A4721"/>
    <w:rsid w:val="008A4839"/>
    <w:rsid w:val="008A4BCB"/>
    <w:rsid w:val="008A4D51"/>
    <w:rsid w:val="008A5642"/>
    <w:rsid w:val="008A60FC"/>
    <w:rsid w:val="008A69AB"/>
    <w:rsid w:val="008A7878"/>
    <w:rsid w:val="008A7EBC"/>
    <w:rsid w:val="008B0F80"/>
    <w:rsid w:val="008B206E"/>
    <w:rsid w:val="008B2196"/>
    <w:rsid w:val="008B2C72"/>
    <w:rsid w:val="008B31F3"/>
    <w:rsid w:val="008B3FA8"/>
    <w:rsid w:val="008B42BD"/>
    <w:rsid w:val="008B6E9E"/>
    <w:rsid w:val="008B6ED9"/>
    <w:rsid w:val="008B7DAC"/>
    <w:rsid w:val="008C074C"/>
    <w:rsid w:val="008C17B4"/>
    <w:rsid w:val="008C2E49"/>
    <w:rsid w:val="008C34F0"/>
    <w:rsid w:val="008C467F"/>
    <w:rsid w:val="008C4EAB"/>
    <w:rsid w:val="008C5270"/>
    <w:rsid w:val="008C77F5"/>
    <w:rsid w:val="008C7DDE"/>
    <w:rsid w:val="008D0129"/>
    <w:rsid w:val="008D1403"/>
    <w:rsid w:val="008D15F5"/>
    <w:rsid w:val="008D1FFC"/>
    <w:rsid w:val="008D2422"/>
    <w:rsid w:val="008D35ED"/>
    <w:rsid w:val="008D3E78"/>
    <w:rsid w:val="008D5D1A"/>
    <w:rsid w:val="008D6C1B"/>
    <w:rsid w:val="008D6F91"/>
    <w:rsid w:val="008D7300"/>
    <w:rsid w:val="008E0036"/>
    <w:rsid w:val="008E02B5"/>
    <w:rsid w:val="008E0622"/>
    <w:rsid w:val="008E17BF"/>
    <w:rsid w:val="008E2035"/>
    <w:rsid w:val="008E22DC"/>
    <w:rsid w:val="008E239E"/>
    <w:rsid w:val="008E23C5"/>
    <w:rsid w:val="008E3CF0"/>
    <w:rsid w:val="008E3E4B"/>
    <w:rsid w:val="008E430A"/>
    <w:rsid w:val="008E478E"/>
    <w:rsid w:val="008E5CF0"/>
    <w:rsid w:val="008E6110"/>
    <w:rsid w:val="008E6A01"/>
    <w:rsid w:val="008E77BB"/>
    <w:rsid w:val="008E7DB4"/>
    <w:rsid w:val="008F19B8"/>
    <w:rsid w:val="008F25A3"/>
    <w:rsid w:val="008F2D88"/>
    <w:rsid w:val="008F2F51"/>
    <w:rsid w:val="008F3E4F"/>
    <w:rsid w:val="008F49FA"/>
    <w:rsid w:val="008F559A"/>
    <w:rsid w:val="008F5DAD"/>
    <w:rsid w:val="008F5E76"/>
    <w:rsid w:val="008F617D"/>
    <w:rsid w:val="008F69C6"/>
    <w:rsid w:val="008F6B2D"/>
    <w:rsid w:val="008F730F"/>
    <w:rsid w:val="008F77C2"/>
    <w:rsid w:val="008F7DF4"/>
    <w:rsid w:val="0090130F"/>
    <w:rsid w:val="00901310"/>
    <w:rsid w:val="0090178D"/>
    <w:rsid w:val="00901B4E"/>
    <w:rsid w:val="00902023"/>
    <w:rsid w:val="009025E3"/>
    <w:rsid w:val="00904CF2"/>
    <w:rsid w:val="009057EF"/>
    <w:rsid w:val="00905BD9"/>
    <w:rsid w:val="00905EBD"/>
    <w:rsid w:val="00907309"/>
    <w:rsid w:val="00907BC7"/>
    <w:rsid w:val="00907C2B"/>
    <w:rsid w:val="009107BC"/>
    <w:rsid w:val="00910C48"/>
    <w:rsid w:val="00911327"/>
    <w:rsid w:val="009115A8"/>
    <w:rsid w:val="00912D8E"/>
    <w:rsid w:val="00913C0A"/>
    <w:rsid w:val="00913FA1"/>
    <w:rsid w:val="00914149"/>
    <w:rsid w:val="009147AB"/>
    <w:rsid w:val="00914876"/>
    <w:rsid w:val="009154BE"/>
    <w:rsid w:val="00915784"/>
    <w:rsid w:val="00915D18"/>
    <w:rsid w:val="00917FF4"/>
    <w:rsid w:val="00920A0B"/>
    <w:rsid w:val="00920C72"/>
    <w:rsid w:val="009210D4"/>
    <w:rsid w:val="00921461"/>
    <w:rsid w:val="00922242"/>
    <w:rsid w:val="00922501"/>
    <w:rsid w:val="009229E4"/>
    <w:rsid w:val="00922E13"/>
    <w:rsid w:val="00922FA1"/>
    <w:rsid w:val="0092480A"/>
    <w:rsid w:val="00925CA1"/>
    <w:rsid w:val="009265F9"/>
    <w:rsid w:val="00926C73"/>
    <w:rsid w:val="0093090E"/>
    <w:rsid w:val="00930954"/>
    <w:rsid w:val="00931ADE"/>
    <w:rsid w:val="00933326"/>
    <w:rsid w:val="00933D89"/>
    <w:rsid w:val="00934411"/>
    <w:rsid w:val="00934A3B"/>
    <w:rsid w:val="00935A7F"/>
    <w:rsid w:val="00936BCB"/>
    <w:rsid w:val="00937909"/>
    <w:rsid w:val="00941C08"/>
    <w:rsid w:val="00942ECA"/>
    <w:rsid w:val="00944C4C"/>
    <w:rsid w:val="00945BE3"/>
    <w:rsid w:val="00945FB4"/>
    <w:rsid w:val="00946001"/>
    <w:rsid w:val="009463FC"/>
    <w:rsid w:val="00946B0C"/>
    <w:rsid w:val="00947E7B"/>
    <w:rsid w:val="00950588"/>
    <w:rsid w:val="0095080F"/>
    <w:rsid w:val="00950F63"/>
    <w:rsid w:val="00951799"/>
    <w:rsid w:val="009517C2"/>
    <w:rsid w:val="00951E2C"/>
    <w:rsid w:val="00951F69"/>
    <w:rsid w:val="00952743"/>
    <w:rsid w:val="009534E0"/>
    <w:rsid w:val="00954E81"/>
    <w:rsid w:val="0095510F"/>
    <w:rsid w:val="0095512B"/>
    <w:rsid w:val="00955204"/>
    <w:rsid w:val="00956500"/>
    <w:rsid w:val="00956791"/>
    <w:rsid w:val="00960435"/>
    <w:rsid w:val="009604BB"/>
    <w:rsid w:val="0096059A"/>
    <w:rsid w:val="00960AB0"/>
    <w:rsid w:val="00961293"/>
    <w:rsid w:val="00961900"/>
    <w:rsid w:val="00961CB5"/>
    <w:rsid w:val="0096302E"/>
    <w:rsid w:val="00963607"/>
    <w:rsid w:val="0096398E"/>
    <w:rsid w:val="009640ED"/>
    <w:rsid w:val="0096466A"/>
    <w:rsid w:val="009647C6"/>
    <w:rsid w:val="00965736"/>
    <w:rsid w:val="009661EA"/>
    <w:rsid w:val="0096659A"/>
    <w:rsid w:val="00966DEA"/>
    <w:rsid w:val="00966ED7"/>
    <w:rsid w:val="00966FA6"/>
    <w:rsid w:val="0096733E"/>
    <w:rsid w:val="009706C8"/>
    <w:rsid w:val="0097129C"/>
    <w:rsid w:val="00971916"/>
    <w:rsid w:val="009730C3"/>
    <w:rsid w:val="00973D6A"/>
    <w:rsid w:val="0097525B"/>
    <w:rsid w:val="009752E9"/>
    <w:rsid w:val="00976217"/>
    <w:rsid w:val="00976563"/>
    <w:rsid w:val="00976876"/>
    <w:rsid w:val="00977610"/>
    <w:rsid w:val="00977631"/>
    <w:rsid w:val="0097786F"/>
    <w:rsid w:val="0098022B"/>
    <w:rsid w:val="009808A5"/>
    <w:rsid w:val="00980AA8"/>
    <w:rsid w:val="00980DC9"/>
    <w:rsid w:val="009814DB"/>
    <w:rsid w:val="00983797"/>
    <w:rsid w:val="00983CE8"/>
    <w:rsid w:val="00983FBF"/>
    <w:rsid w:val="00984AB5"/>
    <w:rsid w:val="00985592"/>
    <w:rsid w:val="009856AB"/>
    <w:rsid w:val="009860B4"/>
    <w:rsid w:val="00986AD3"/>
    <w:rsid w:val="0098733A"/>
    <w:rsid w:val="0098799D"/>
    <w:rsid w:val="00987BD3"/>
    <w:rsid w:val="00992103"/>
    <w:rsid w:val="009921EA"/>
    <w:rsid w:val="00993D00"/>
    <w:rsid w:val="00994B79"/>
    <w:rsid w:val="00995380"/>
    <w:rsid w:val="00996ADB"/>
    <w:rsid w:val="00996CE8"/>
    <w:rsid w:val="00997192"/>
    <w:rsid w:val="009A0F84"/>
    <w:rsid w:val="009A1279"/>
    <w:rsid w:val="009A192B"/>
    <w:rsid w:val="009A1B74"/>
    <w:rsid w:val="009A2839"/>
    <w:rsid w:val="009A2BAD"/>
    <w:rsid w:val="009A2FD8"/>
    <w:rsid w:val="009A44BE"/>
    <w:rsid w:val="009A46A0"/>
    <w:rsid w:val="009A4713"/>
    <w:rsid w:val="009A489B"/>
    <w:rsid w:val="009A4B98"/>
    <w:rsid w:val="009A4F65"/>
    <w:rsid w:val="009A5C31"/>
    <w:rsid w:val="009A6DBA"/>
    <w:rsid w:val="009A6FF7"/>
    <w:rsid w:val="009A7049"/>
    <w:rsid w:val="009B080F"/>
    <w:rsid w:val="009B0B25"/>
    <w:rsid w:val="009B117B"/>
    <w:rsid w:val="009B1320"/>
    <w:rsid w:val="009B1603"/>
    <w:rsid w:val="009B186D"/>
    <w:rsid w:val="009B31F4"/>
    <w:rsid w:val="009B32E1"/>
    <w:rsid w:val="009B4DE8"/>
    <w:rsid w:val="009B6405"/>
    <w:rsid w:val="009B7CC7"/>
    <w:rsid w:val="009B7E6D"/>
    <w:rsid w:val="009C010F"/>
    <w:rsid w:val="009C19F6"/>
    <w:rsid w:val="009C242D"/>
    <w:rsid w:val="009C2782"/>
    <w:rsid w:val="009C2888"/>
    <w:rsid w:val="009C2DB9"/>
    <w:rsid w:val="009C35B5"/>
    <w:rsid w:val="009C42C6"/>
    <w:rsid w:val="009C533D"/>
    <w:rsid w:val="009C59E9"/>
    <w:rsid w:val="009C5B8A"/>
    <w:rsid w:val="009C5FA3"/>
    <w:rsid w:val="009C686D"/>
    <w:rsid w:val="009D0242"/>
    <w:rsid w:val="009D1ABC"/>
    <w:rsid w:val="009D2220"/>
    <w:rsid w:val="009D25A5"/>
    <w:rsid w:val="009D26E2"/>
    <w:rsid w:val="009D2F02"/>
    <w:rsid w:val="009D2F5B"/>
    <w:rsid w:val="009D3235"/>
    <w:rsid w:val="009D4580"/>
    <w:rsid w:val="009D4D1D"/>
    <w:rsid w:val="009D4E6B"/>
    <w:rsid w:val="009D57F6"/>
    <w:rsid w:val="009D599A"/>
    <w:rsid w:val="009D6BE4"/>
    <w:rsid w:val="009D7051"/>
    <w:rsid w:val="009D732F"/>
    <w:rsid w:val="009D7C51"/>
    <w:rsid w:val="009D7EA3"/>
    <w:rsid w:val="009E012B"/>
    <w:rsid w:val="009E03E1"/>
    <w:rsid w:val="009E088F"/>
    <w:rsid w:val="009E0C55"/>
    <w:rsid w:val="009E144C"/>
    <w:rsid w:val="009E173C"/>
    <w:rsid w:val="009E200B"/>
    <w:rsid w:val="009E23CC"/>
    <w:rsid w:val="009E3162"/>
    <w:rsid w:val="009E37E5"/>
    <w:rsid w:val="009E3E00"/>
    <w:rsid w:val="009E444D"/>
    <w:rsid w:val="009E4C15"/>
    <w:rsid w:val="009E5CBE"/>
    <w:rsid w:val="009E6003"/>
    <w:rsid w:val="009E6AF8"/>
    <w:rsid w:val="009E7547"/>
    <w:rsid w:val="009F01EE"/>
    <w:rsid w:val="009F03D2"/>
    <w:rsid w:val="009F0608"/>
    <w:rsid w:val="009F1490"/>
    <w:rsid w:val="009F1F29"/>
    <w:rsid w:val="009F22EB"/>
    <w:rsid w:val="009F2D9A"/>
    <w:rsid w:val="009F37F8"/>
    <w:rsid w:val="009F3B41"/>
    <w:rsid w:val="009F3DE4"/>
    <w:rsid w:val="009F41DF"/>
    <w:rsid w:val="009F43C4"/>
    <w:rsid w:val="009F4623"/>
    <w:rsid w:val="009F4896"/>
    <w:rsid w:val="009F59FD"/>
    <w:rsid w:val="009F6E1F"/>
    <w:rsid w:val="009F7367"/>
    <w:rsid w:val="00A00975"/>
    <w:rsid w:val="00A01120"/>
    <w:rsid w:val="00A017F6"/>
    <w:rsid w:val="00A019AB"/>
    <w:rsid w:val="00A028AE"/>
    <w:rsid w:val="00A02AEF"/>
    <w:rsid w:val="00A0348D"/>
    <w:rsid w:val="00A050A9"/>
    <w:rsid w:val="00A06560"/>
    <w:rsid w:val="00A06AD4"/>
    <w:rsid w:val="00A07172"/>
    <w:rsid w:val="00A073A4"/>
    <w:rsid w:val="00A076F1"/>
    <w:rsid w:val="00A07EC1"/>
    <w:rsid w:val="00A113F9"/>
    <w:rsid w:val="00A1214B"/>
    <w:rsid w:val="00A12D50"/>
    <w:rsid w:val="00A130CD"/>
    <w:rsid w:val="00A14C3B"/>
    <w:rsid w:val="00A14ECE"/>
    <w:rsid w:val="00A15017"/>
    <w:rsid w:val="00A1563D"/>
    <w:rsid w:val="00A16A17"/>
    <w:rsid w:val="00A16B7C"/>
    <w:rsid w:val="00A16C42"/>
    <w:rsid w:val="00A16DB8"/>
    <w:rsid w:val="00A16E97"/>
    <w:rsid w:val="00A1706C"/>
    <w:rsid w:val="00A17198"/>
    <w:rsid w:val="00A17785"/>
    <w:rsid w:val="00A20D2F"/>
    <w:rsid w:val="00A20FB6"/>
    <w:rsid w:val="00A2137C"/>
    <w:rsid w:val="00A22360"/>
    <w:rsid w:val="00A2334D"/>
    <w:rsid w:val="00A23A84"/>
    <w:rsid w:val="00A23B77"/>
    <w:rsid w:val="00A23B7E"/>
    <w:rsid w:val="00A2409E"/>
    <w:rsid w:val="00A2422C"/>
    <w:rsid w:val="00A2426F"/>
    <w:rsid w:val="00A24285"/>
    <w:rsid w:val="00A24694"/>
    <w:rsid w:val="00A24C25"/>
    <w:rsid w:val="00A25000"/>
    <w:rsid w:val="00A251B6"/>
    <w:rsid w:val="00A25392"/>
    <w:rsid w:val="00A254F2"/>
    <w:rsid w:val="00A267E3"/>
    <w:rsid w:val="00A26CE4"/>
    <w:rsid w:val="00A303BE"/>
    <w:rsid w:val="00A30A15"/>
    <w:rsid w:val="00A31558"/>
    <w:rsid w:val="00A31824"/>
    <w:rsid w:val="00A31889"/>
    <w:rsid w:val="00A31B2D"/>
    <w:rsid w:val="00A31D9F"/>
    <w:rsid w:val="00A3366A"/>
    <w:rsid w:val="00A3385B"/>
    <w:rsid w:val="00A33F18"/>
    <w:rsid w:val="00A34E31"/>
    <w:rsid w:val="00A34F7C"/>
    <w:rsid w:val="00A35A4F"/>
    <w:rsid w:val="00A36EA0"/>
    <w:rsid w:val="00A37CF7"/>
    <w:rsid w:val="00A400A9"/>
    <w:rsid w:val="00A402FC"/>
    <w:rsid w:val="00A405F8"/>
    <w:rsid w:val="00A416B7"/>
    <w:rsid w:val="00A41EBB"/>
    <w:rsid w:val="00A41EF8"/>
    <w:rsid w:val="00A4255C"/>
    <w:rsid w:val="00A42FE2"/>
    <w:rsid w:val="00A4333A"/>
    <w:rsid w:val="00A43505"/>
    <w:rsid w:val="00A43A71"/>
    <w:rsid w:val="00A43E8E"/>
    <w:rsid w:val="00A44EDD"/>
    <w:rsid w:val="00A45C50"/>
    <w:rsid w:val="00A46621"/>
    <w:rsid w:val="00A4668D"/>
    <w:rsid w:val="00A50799"/>
    <w:rsid w:val="00A51887"/>
    <w:rsid w:val="00A52615"/>
    <w:rsid w:val="00A526E3"/>
    <w:rsid w:val="00A52990"/>
    <w:rsid w:val="00A52CBF"/>
    <w:rsid w:val="00A52D18"/>
    <w:rsid w:val="00A52E52"/>
    <w:rsid w:val="00A532B1"/>
    <w:rsid w:val="00A53340"/>
    <w:rsid w:val="00A53610"/>
    <w:rsid w:val="00A538C9"/>
    <w:rsid w:val="00A53BD7"/>
    <w:rsid w:val="00A5490A"/>
    <w:rsid w:val="00A54D1E"/>
    <w:rsid w:val="00A55598"/>
    <w:rsid w:val="00A55A3E"/>
    <w:rsid w:val="00A56276"/>
    <w:rsid w:val="00A5639C"/>
    <w:rsid w:val="00A56E50"/>
    <w:rsid w:val="00A5790C"/>
    <w:rsid w:val="00A579D5"/>
    <w:rsid w:val="00A579FA"/>
    <w:rsid w:val="00A57AF3"/>
    <w:rsid w:val="00A57E1B"/>
    <w:rsid w:val="00A602C8"/>
    <w:rsid w:val="00A60899"/>
    <w:rsid w:val="00A615F5"/>
    <w:rsid w:val="00A622A8"/>
    <w:rsid w:val="00A6253D"/>
    <w:rsid w:val="00A62B08"/>
    <w:rsid w:val="00A63111"/>
    <w:rsid w:val="00A63532"/>
    <w:rsid w:val="00A6374A"/>
    <w:rsid w:val="00A63908"/>
    <w:rsid w:val="00A63A2D"/>
    <w:rsid w:val="00A64E92"/>
    <w:rsid w:val="00A65928"/>
    <w:rsid w:val="00A65ECA"/>
    <w:rsid w:val="00A66BFA"/>
    <w:rsid w:val="00A66CB9"/>
    <w:rsid w:val="00A670E4"/>
    <w:rsid w:val="00A67183"/>
    <w:rsid w:val="00A679F6"/>
    <w:rsid w:val="00A71BE3"/>
    <w:rsid w:val="00A7386F"/>
    <w:rsid w:val="00A73A45"/>
    <w:rsid w:val="00A73CA9"/>
    <w:rsid w:val="00A742BC"/>
    <w:rsid w:val="00A74634"/>
    <w:rsid w:val="00A74CFD"/>
    <w:rsid w:val="00A75A87"/>
    <w:rsid w:val="00A75B3F"/>
    <w:rsid w:val="00A75B40"/>
    <w:rsid w:val="00A75EFD"/>
    <w:rsid w:val="00A7613D"/>
    <w:rsid w:val="00A80A96"/>
    <w:rsid w:val="00A8188D"/>
    <w:rsid w:val="00A8228F"/>
    <w:rsid w:val="00A82589"/>
    <w:rsid w:val="00A83160"/>
    <w:rsid w:val="00A835DA"/>
    <w:rsid w:val="00A837B5"/>
    <w:rsid w:val="00A84463"/>
    <w:rsid w:val="00A844B5"/>
    <w:rsid w:val="00A84A0D"/>
    <w:rsid w:val="00A84F26"/>
    <w:rsid w:val="00A85064"/>
    <w:rsid w:val="00A851EA"/>
    <w:rsid w:val="00A85244"/>
    <w:rsid w:val="00A85DCC"/>
    <w:rsid w:val="00A860D1"/>
    <w:rsid w:val="00A86259"/>
    <w:rsid w:val="00A871A5"/>
    <w:rsid w:val="00A900CB"/>
    <w:rsid w:val="00A909C7"/>
    <w:rsid w:val="00A9126D"/>
    <w:rsid w:val="00A914BC"/>
    <w:rsid w:val="00A91E4F"/>
    <w:rsid w:val="00A92442"/>
    <w:rsid w:val="00A940B0"/>
    <w:rsid w:val="00A94B2F"/>
    <w:rsid w:val="00A951D0"/>
    <w:rsid w:val="00A952B9"/>
    <w:rsid w:val="00A9606E"/>
    <w:rsid w:val="00A9661E"/>
    <w:rsid w:val="00A970E5"/>
    <w:rsid w:val="00A97A56"/>
    <w:rsid w:val="00A97BB2"/>
    <w:rsid w:val="00AA0263"/>
    <w:rsid w:val="00AA088C"/>
    <w:rsid w:val="00AA2168"/>
    <w:rsid w:val="00AA4E15"/>
    <w:rsid w:val="00AA532E"/>
    <w:rsid w:val="00AA5532"/>
    <w:rsid w:val="00AA657C"/>
    <w:rsid w:val="00AB059A"/>
    <w:rsid w:val="00AB11F1"/>
    <w:rsid w:val="00AB15AF"/>
    <w:rsid w:val="00AB2263"/>
    <w:rsid w:val="00AB3760"/>
    <w:rsid w:val="00AB391B"/>
    <w:rsid w:val="00AB5633"/>
    <w:rsid w:val="00AB6B2A"/>
    <w:rsid w:val="00AB6E97"/>
    <w:rsid w:val="00AC076D"/>
    <w:rsid w:val="00AC1617"/>
    <w:rsid w:val="00AC16A4"/>
    <w:rsid w:val="00AC1755"/>
    <w:rsid w:val="00AC18FD"/>
    <w:rsid w:val="00AC2113"/>
    <w:rsid w:val="00AC23C6"/>
    <w:rsid w:val="00AC34E2"/>
    <w:rsid w:val="00AC36F1"/>
    <w:rsid w:val="00AC37F5"/>
    <w:rsid w:val="00AC4E87"/>
    <w:rsid w:val="00AC6632"/>
    <w:rsid w:val="00AC6944"/>
    <w:rsid w:val="00AC6C00"/>
    <w:rsid w:val="00AC75A1"/>
    <w:rsid w:val="00AC798D"/>
    <w:rsid w:val="00AC7F57"/>
    <w:rsid w:val="00AD0112"/>
    <w:rsid w:val="00AD056C"/>
    <w:rsid w:val="00AD0670"/>
    <w:rsid w:val="00AD08C4"/>
    <w:rsid w:val="00AD177B"/>
    <w:rsid w:val="00AD196E"/>
    <w:rsid w:val="00AD1B75"/>
    <w:rsid w:val="00AD2169"/>
    <w:rsid w:val="00AD28DF"/>
    <w:rsid w:val="00AD302E"/>
    <w:rsid w:val="00AD308D"/>
    <w:rsid w:val="00AD368F"/>
    <w:rsid w:val="00AD42AD"/>
    <w:rsid w:val="00AD464A"/>
    <w:rsid w:val="00AD4ED4"/>
    <w:rsid w:val="00AD52C0"/>
    <w:rsid w:val="00AD5A11"/>
    <w:rsid w:val="00AD5A55"/>
    <w:rsid w:val="00AD5D9E"/>
    <w:rsid w:val="00AD6224"/>
    <w:rsid w:val="00AD6F1B"/>
    <w:rsid w:val="00AD748E"/>
    <w:rsid w:val="00AE038D"/>
    <w:rsid w:val="00AE0A07"/>
    <w:rsid w:val="00AE0CDC"/>
    <w:rsid w:val="00AE12EB"/>
    <w:rsid w:val="00AE2122"/>
    <w:rsid w:val="00AE2455"/>
    <w:rsid w:val="00AE24EE"/>
    <w:rsid w:val="00AE268B"/>
    <w:rsid w:val="00AE29AA"/>
    <w:rsid w:val="00AE3AEF"/>
    <w:rsid w:val="00AE3F7E"/>
    <w:rsid w:val="00AE41A5"/>
    <w:rsid w:val="00AE44AE"/>
    <w:rsid w:val="00AE49AC"/>
    <w:rsid w:val="00AE4EDB"/>
    <w:rsid w:val="00AE51EE"/>
    <w:rsid w:val="00AE5A6B"/>
    <w:rsid w:val="00AE67F5"/>
    <w:rsid w:val="00AE6EF8"/>
    <w:rsid w:val="00AE7323"/>
    <w:rsid w:val="00AE788E"/>
    <w:rsid w:val="00AF000D"/>
    <w:rsid w:val="00AF0C97"/>
    <w:rsid w:val="00AF1BB9"/>
    <w:rsid w:val="00AF1CC1"/>
    <w:rsid w:val="00AF1E1C"/>
    <w:rsid w:val="00AF26DF"/>
    <w:rsid w:val="00AF2B80"/>
    <w:rsid w:val="00AF30C8"/>
    <w:rsid w:val="00AF32E7"/>
    <w:rsid w:val="00AF3C42"/>
    <w:rsid w:val="00AF4602"/>
    <w:rsid w:val="00AF4BEE"/>
    <w:rsid w:val="00AF550B"/>
    <w:rsid w:val="00AF57E7"/>
    <w:rsid w:val="00AF5FE8"/>
    <w:rsid w:val="00AF6036"/>
    <w:rsid w:val="00AF61A7"/>
    <w:rsid w:val="00AF67FB"/>
    <w:rsid w:val="00AF75B2"/>
    <w:rsid w:val="00AF7BCA"/>
    <w:rsid w:val="00B00A1A"/>
    <w:rsid w:val="00B00EA6"/>
    <w:rsid w:val="00B01563"/>
    <w:rsid w:val="00B01BF9"/>
    <w:rsid w:val="00B02008"/>
    <w:rsid w:val="00B02759"/>
    <w:rsid w:val="00B0281D"/>
    <w:rsid w:val="00B03DC1"/>
    <w:rsid w:val="00B041A0"/>
    <w:rsid w:val="00B04478"/>
    <w:rsid w:val="00B0458B"/>
    <w:rsid w:val="00B053BB"/>
    <w:rsid w:val="00B059AD"/>
    <w:rsid w:val="00B05BB1"/>
    <w:rsid w:val="00B06025"/>
    <w:rsid w:val="00B06344"/>
    <w:rsid w:val="00B073EC"/>
    <w:rsid w:val="00B0763C"/>
    <w:rsid w:val="00B07E17"/>
    <w:rsid w:val="00B07F6A"/>
    <w:rsid w:val="00B10132"/>
    <w:rsid w:val="00B10AD6"/>
    <w:rsid w:val="00B11064"/>
    <w:rsid w:val="00B1169D"/>
    <w:rsid w:val="00B1204F"/>
    <w:rsid w:val="00B135CB"/>
    <w:rsid w:val="00B13F94"/>
    <w:rsid w:val="00B14A27"/>
    <w:rsid w:val="00B1534E"/>
    <w:rsid w:val="00B154CA"/>
    <w:rsid w:val="00B158F5"/>
    <w:rsid w:val="00B15E93"/>
    <w:rsid w:val="00B1641D"/>
    <w:rsid w:val="00B16834"/>
    <w:rsid w:val="00B1699B"/>
    <w:rsid w:val="00B1761B"/>
    <w:rsid w:val="00B17FA1"/>
    <w:rsid w:val="00B200AB"/>
    <w:rsid w:val="00B20619"/>
    <w:rsid w:val="00B206C3"/>
    <w:rsid w:val="00B20B14"/>
    <w:rsid w:val="00B21613"/>
    <w:rsid w:val="00B2181B"/>
    <w:rsid w:val="00B21C1A"/>
    <w:rsid w:val="00B22400"/>
    <w:rsid w:val="00B23DC5"/>
    <w:rsid w:val="00B24CBD"/>
    <w:rsid w:val="00B24DFF"/>
    <w:rsid w:val="00B25093"/>
    <w:rsid w:val="00B259A9"/>
    <w:rsid w:val="00B25D50"/>
    <w:rsid w:val="00B265CC"/>
    <w:rsid w:val="00B26C6E"/>
    <w:rsid w:val="00B274D8"/>
    <w:rsid w:val="00B27BA7"/>
    <w:rsid w:val="00B3126E"/>
    <w:rsid w:val="00B31C6C"/>
    <w:rsid w:val="00B31D03"/>
    <w:rsid w:val="00B327EF"/>
    <w:rsid w:val="00B32962"/>
    <w:rsid w:val="00B32FFB"/>
    <w:rsid w:val="00B3336B"/>
    <w:rsid w:val="00B33DAF"/>
    <w:rsid w:val="00B3447D"/>
    <w:rsid w:val="00B34790"/>
    <w:rsid w:val="00B363BE"/>
    <w:rsid w:val="00B3740C"/>
    <w:rsid w:val="00B40931"/>
    <w:rsid w:val="00B40D5F"/>
    <w:rsid w:val="00B40F1F"/>
    <w:rsid w:val="00B4123C"/>
    <w:rsid w:val="00B43666"/>
    <w:rsid w:val="00B43680"/>
    <w:rsid w:val="00B45653"/>
    <w:rsid w:val="00B4610F"/>
    <w:rsid w:val="00B46B04"/>
    <w:rsid w:val="00B46B9C"/>
    <w:rsid w:val="00B476B5"/>
    <w:rsid w:val="00B50837"/>
    <w:rsid w:val="00B51449"/>
    <w:rsid w:val="00B51A19"/>
    <w:rsid w:val="00B5229C"/>
    <w:rsid w:val="00B523D0"/>
    <w:rsid w:val="00B524BF"/>
    <w:rsid w:val="00B5255A"/>
    <w:rsid w:val="00B5353C"/>
    <w:rsid w:val="00B5375F"/>
    <w:rsid w:val="00B53DC2"/>
    <w:rsid w:val="00B5485F"/>
    <w:rsid w:val="00B54CD6"/>
    <w:rsid w:val="00B5544D"/>
    <w:rsid w:val="00B555D6"/>
    <w:rsid w:val="00B55D25"/>
    <w:rsid w:val="00B5690A"/>
    <w:rsid w:val="00B56BD8"/>
    <w:rsid w:val="00B578D7"/>
    <w:rsid w:val="00B578DE"/>
    <w:rsid w:val="00B57B90"/>
    <w:rsid w:val="00B57CD9"/>
    <w:rsid w:val="00B60308"/>
    <w:rsid w:val="00B60B4A"/>
    <w:rsid w:val="00B60C4F"/>
    <w:rsid w:val="00B61F01"/>
    <w:rsid w:val="00B625AE"/>
    <w:rsid w:val="00B62B01"/>
    <w:rsid w:val="00B62DA4"/>
    <w:rsid w:val="00B63716"/>
    <w:rsid w:val="00B64435"/>
    <w:rsid w:val="00B665EA"/>
    <w:rsid w:val="00B66CCF"/>
    <w:rsid w:val="00B66F50"/>
    <w:rsid w:val="00B67C32"/>
    <w:rsid w:val="00B705FF"/>
    <w:rsid w:val="00B70B5E"/>
    <w:rsid w:val="00B71C7F"/>
    <w:rsid w:val="00B7212B"/>
    <w:rsid w:val="00B7222D"/>
    <w:rsid w:val="00B72244"/>
    <w:rsid w:val="00B72CD7"/>
    <w:rsid w:val="00B73589"/>
    <w:rsid w:val="00B7379D"/>
    <w:rsid w:val="00B74BFC"/>
    <w:rsid w:val="00B75785"/>
    <w:rsid w:val="00B75981"/>
    <w:rsid w:val="00B767ED"/>
    <w:rsid w:val="00B76BBB"/>
    <w:rsid w:val="00B77968"/>
    <w:rsid w:val="00B80D71"/>
    <w:rsid w:val="00B8112E"/>
    <w:rsid w:val="00B81D5A"/>
    <w:rsid w:val="00B827C8"/>
    <w:rsid w:val="00B82848"/>
    <w:rsid w:val="00B838A8"/>
    <w:rsid w:val="00B83A61"/>
    <w:rsid w:val="00B84482"/>
    <w:rsid w:val="00B85005"/>
    <w:rsid w:val="00B86C1E"/>
    <w:rsid w:val="00B86C32"/>
    <w:rsid w:val="00B86D30"/>
    <w:rsid w:val="00B91BEB"/>
    <w:rsid w:val="00B91F02"/>
    <w:rsid w:val="00B928D1"/>
    <w:rsid w:val="00B93496"/>
    <w:rsid w:val="00B93FFC"/>
    <w:rsid w:val="00B957FE"/>
    <w:rsid w:val="00B95D84"/>
    <w:rsid w:val="00B96600"/>
    <w:rsid w:val="00B969CF"/>
    <w:rsid w:val="00B97F3C"/>
    <w:rsid w:val="00B97F46"/>
    <w:rsid w:val="00BA1054"/>
    <w:rsid w:val="00BA2336"/>
    <w:rsid w:val="00BA2A97"/>
    <w:rsid w:val="00BA36A9"/>
    <w:rsid w:val="00BA40C8"/>
    <w:rsid w:val="00BA56A8"/>
    <w:rsid w:val="00BA56B3"/>
    <w:rsid w:val="00BA5815"/>
    <w:rsid w:val="00BA6146"/>
    <w:rsid w:val="00BA67C7"/>
    <w:rsid w:val="00BA79A2"/>
    <w:rsid w:val="00BA7EC3"/>
    <w:rsid w:val="00BA7F43"/>
    <w:rsid w:val="00BB0A52"/>
    <w:rsid w:val="00BB0B90"/>
    <w:rsid w:val="00BB0F32"/>
    <w:rsid w:val="00BB10C0"/>
    <w:rsid w:val="00BB2B08"/>
    <w:rsid w:val="00BB33A6"/>
    <w:rsid w:val="00BB7931"/>
    <w:rsid w:val="00BC033C"/>
    <w:rsid w:val="00BC03B1"/>
    <w:rsid w:val="00BC0744"/>
    <w:rsid w:val="00BC081D"/>
    <w:rsid w:val="00BC1E7B"/>
    <w:rsid w:val="00BC20F6"/>
    <w:rsid w:val="00BC2A95"/>
    <w:rsid w:val="00BC2FEF"/>
    <w:rsid w:val="00BC3EA1"/>
    <w:rsid w:val="00BC4A44"/>
    <w:rsid w:val="00BC5A7D"/>
    <w:rsid w:val="00BC6573"/>
    <w:rsid w:val="00BC6C99"/>
    <w:rsid w:val="00BC6CD0"/>
    <w:rsid w:val="00BC6E9C"/>
    <w:rsid w:val="00BC719A"/>
    <w:rsid w:val="00BC7933"/>
    <w:rsid w:val="00BD0645"/>
    <w:rsid w:val="00BD0CF7"/>
    <w:rsid w:val="00BD1915"/>
    <w:rsid w:val="00BD27DE"/>
    <w:rsid w:val="00BD3139"/>
    <w:rsid w:val="00BD36FA"/>
    <w:rsid w:val="00BD411B"/>
    <w:rsid w:val="00BD4FDC"/>
    <w:rsid w:val="00BD4FE3"/>
    <w:rsid w:val="00BD559A"/>
    <w:rsid w:val="00BD5AF3"/>
    <w:rsid w:val="00BD606A"/>
    <w:rsid w:val="00BD6392"/>
    <w:rsid w:val="00BD6399"/>
    <w:rsid w:val="00BD7187"/>
    <w:rsid w:val="00BD72E4"/>
    <w:rsid w:val="00BD775F"/>
    <w:rsid w:val="00BE03B1"/>
    <w:rsid w:val="00BE03DC"/>
    <w:rsid w:val="00BE040C"/>
    <w:rsid w:val="00BE06A7"/>
    <w:rsid w:val="00BE179E"/>
    <w:rsid w:val="00BE20EA"/>
    <w:rsid w:val="00BE2553"/>
    <w:rsid w:val="00BE2B1C"/>
    <w:rsid w:val="00BE466E"/>
    <w:rsid w:val="00BE4740"/>
    <w:rsid w:val="00BE4EC3"/>
    <w:rsid w:val="00BE56B1"/>
    <w:rsid w:val="00BE5F38"/>
    <w:rsid w:val="00BE6029"/>
    <w:rsid w:val="00BE62B1"/>
    <w:rsid w:val="00BE7118"/>
    <w:rsid w:val="00BE7164"/>
    <w:rsid w:val="00BE7649"/>
    <w:rsid w:val="00BE7C0B"/>
    <w:rsid w:val="00BE7DC9"/>
    <w:rsid w:val="00BF232F"/>
    <w:rsid w:val="00BF2AF7"/>
    <w:rsid w:val="00BF3C73"/>
    <w:rsid w:val="00BF4217"/>
    <w:rsid w:val="00BF45F6"/>
    <w:rsid w:val="00BF4877"/>
    <w:rsid w:val="00BF6DD5"/>
    <w:rsid w:val="00BF74D0"/>
    <w:rsid w:val="00C011C1"/>
    <w:rsid w:val="00C02852"/>
    <w:rsid w:val="00C0435C"/>
    <w:rsid w:val="00C04DAF"/>
    <w:rsid w:val="00C05F9E"/>
    <w:rsid w:val="00C06D91"/>
    <w:rsid w:val="00C07D70"/>
    <w:rsid w:val="00C107E1"/>
    <w:rsid w:val="00C11037"/>
    <w:rsid w:val="00C11248"/>
    <w:rsid w:val="00C12354"/>
    <w:rsid w:val="00C125EB"/>
    <w:rsid w:val="00C139FC"/>
    <w:rsid w:val="00C14A92"/>
    <w:rsid w:val="00C14EAF"/>
    <w:rsid w:val="00C15232"/>
    <w:rsid w:val="00C15250"/>
    <w:rsid w:val="00C155F8"/>
    <w:rsid w:val="00C15B6B"/>
    <w:rsid w:val="00C16289"/>
    <w:rsid w:val="00C208B1"/>
    <w:rsid w:val="00C20C93"/>
    <w:rsid w:val="00C20C9C"/>
    <w:rsid w:val="00C21570"/>
    <w:rsid w:val="00C215EA"/>
    <w:rsid w:val="00C2194C"/>
    <w:rsid w:val="00C22723"/>
    <w:rsid w:val="00C22ECF"/>
    <w:rsid w:val="00C2356A"/>
    <w:rsid w:val="00C23D17"/>
    <w:rsid w:val="00C23D94"/>
    <w:rsid w:val="00C2429D"/>
    <w:rsid w:val="00C2470E"/>
    <w:rsid w:val="00C24901"/>
    <w:rsid w:val="00C2501A"/>
    <w:rsid w:val="00C2634F"/>
    <w:rsid w:val="00C26A25"/>
    <w:rsid w:val="00C26F49"/>
    <w:rsid w:val="00C30EB7"/>
    <w:rsid w:val="00C31A25"/>
    <w:rsid w:val="00C31C8C"/>
    <w:rsid w:val="00C320E5"/>
    <w:rsid w:val="00C34532"/>
    <w:rsid w:val="00C34C64"/>
    <w:rsid w:val="00C356A0"/>
    <w:rsid w:val="00C358EB"/>
    <w:rsid w:val="00C40193"/>
    <w:rsid w:val="00C403F4"/>
    <w:rsid w:val="00C4078B"/>
    <w:rsid w:val="00C41216"/>
    <w:rsid w:val="00C41245"/>
    <w:rsid w:val="00C418C1"/>
    <w:rsid w:val="00C435BB"/>
    <w:rsid w:val="00C43C2B"/>
    <w:rsid w:val="00C44B5A"/>
    <w:rsid w:val="00C45517"/>
    <w:rsid w:val="00C46A23"/>
    <w:rsid w:val="00C46D3C"/>
    <w:rsid w:val="00C475E0"/>
    <w:rsid w:val="00C500DF"/>
    <w:rsid w:val="00C5086B"/>
    <w:rsid w:val="00C50E5B"/>
    <w:rsid w:val="00C52D00"/>
    <w:rsid w:val="00C5375A"/>
    <w:rsid w:val="00C53D8D"/>
    <w:rsid w:val="00C540B2"/>
    <w:rsid w:val="00C54201"/>
    <w:rsid w:val="00C54D47"/>
    <w:rsid w:val="00C555C4"/>
    <w:rsid w:val="00C557C5"/>
    <w:rsid w:val="00C55CE5"/>
    <w:rsid w:val="00C560FB"/>
    <w:rsid w:val="00C57BB8"/>
    <w:rsid w:val="00C613B1"/>
    <w:rsid w:val="00C61DCC"/>
    <w:rsid w:val="00C64A91"/>
    <w:rsid w:val="00C66AD9"/>
    <w:rsid w:val="00C66E8F"/>
    <w:rsid w:val="00C67277"/>
    <w:rsid w:val="00C675F6"/>
    <w:rsid w:val="00C677EF"/>
    <w:rsid w:val="00C67EA9"/>
    <w:rsid w:val="00C704B4"/>
    <w:rsid w:val="00C70B1C"/>
    <w:rsid w:val="00C71328"/>
    <w:rsid w:val="00C7213F"/>
    <w:rsid w:val="00C72A7A"/>
    <w:rsid w:val="00C73F75"/>
    <w:rsid w:val="00C741B2"/>
    <w:rsid w:val="00C745BB"/>
    <w:rsid w:val="00C746D1"/>
    <w:rsid w:val="00C74C55"/>
    <w:rsid w:val="00C74FEB"/>
    <w:rsid w:val="00C7503F"/>
    <w:rsid w:val="00C802CD"/>
    <w:rsid w:val="00C80A48"/>
    <w:rsid w:val="00C80CB0"/>
    <w:rsid w:val="00C816CF"/>
    <w:rsid w:val="00C81899"/>
    <w:rsid w:val="00C81901"/>
    <w:rsid w:val="00C823D3"/>
    <w:rsid w:val="00C82D7A"/>
    <w:rsid w:val="00C83B51"/>
    <w:rsid w:val="00C8428D"/>
    <w:rsid w:val="00C845CA"/>
    <w:rsid w:val="00C8464B"/>
    <w:rsid w:val="00C84D54"/>
    <w:rsid w:val="00C855D5"/>
    <w:rsid w:val="00C86596"/>
    <w:rsid w:val="00C86778"/>
    <w:rsid w:val="00C868B8"/>
    <w:rsid w:val="00C86B1C"/>
    <w:rsid w:val="00C86C28"/>
    <w:rsid w:val="00C87B1C"/>
    <w:rsid w:val="00C87B5B"/>
    <w:rsid w:val="00C87E95"/>
    <w:rsid w:val="00C9040E"/>
    <w:rsid w:val="00C90746"/>
    <w:rsid w:val="00C91D02"/>
    <w:rsid w:val="00C921F1"/>
    <w:rsid w:val="00C9291E"/>
    <w:rsid w:val="00C92B0C"/>
    <w:rsid w:val="00C932A6"/>
    <w:rsid w:val="00C93B59"/>
    <w:rsid w:val="00C93CC9"/>
    <w:rsid w:val="00C945D2"/>
    <w:rsid w:val="00C94A9A"/>
    <w:rsid w:val="00C94C2A"/>
    <w:rsid w:val="00C953CC"/>
    <w:rsid w:val="00C966E6"/>
    <w:rsid w:val="00C969E7"/>
    <w:rsid w:val="00C97505"/>
    <w:rsid w:val="00C975C8"/>
    <w:rsid w:val="00C9762B"/>
    <w:rsid w:val="00C97D75"/>
    <w:rsid w:val="00CA123B"/>
    <w:rsid w:val="00CA2778"/>
    <w:rsid w:val="00CA2CB3"/>
    <w:rsid w:val="00CA2D97"/>
    <w:rsid w:val="00CA3000"/>
    <w:rsid w:val="00CA39C2"/>
    <w:rsid w:val="00CA3B4B"/>
    <w:rsid w:val="00CA4376"/>
    <w:rsid w:val="00CA4765"/>
    <w:rsid w:val="00CA490B"/>
    <w:rsid w:val="00CA4CAF"/>
    <w:rsid w:val="00CA4E45"/>
    <w:rsid w:val="00CA5C8A"/>
    <w:rsid w:val="00CA7506"/>
    <w:rsid w:val="00CB0582"/>
    <w:rsid w:val="00CB0E16"/>
    <w:rsid w:val="00CB1B7C"/>
    <w:rsid w:val="00CB1C7E"/>
    <w:rsid w:val="00CB1EDC"/>
    <w:rsid w:val="00CB1FDF"/>
    <w:rsid w:val="00CB229B"/>
    <w:rsid w:val="00CB2BA5"/>
    <w:rsid w:val="00CB3BB1"/>
    <w:rsid w:val="00CB416A"/>
    <w:rsid w:val="00CB489C"/>
    <w:rsid w:val="00CB4BF6"/>
    <w:rsid w:val="00CB51C0"/>
    <w:rsid w:val="00CB5F81"/>
    <w:rsid w:val="00CB6ACA"/>
    <w:rsid w:val="00CB71A9"/>
    <w:rsid w:val="00CB7B1E"/>
    <w:rsid w:val="00CB7D31"/>
    <w:rsid w:val="00CC036C"/>
    <w:rsid w:val="00CC0633"/>
    <w:rsid w:val="00CC14D0"/>
    <w:rsid w:val="00CC15D1"/>
    <w:rsid w:val="00CC225A"/>
    <w:rsid w:val="00CC2541"/>
    <w:rsid w:val="00CC2CCC"/>
    <w:rsid w:val="00CC35DD"/>
    <w:rsid w:val="00CC4E46"/>
    <w:rsid w:val="00CC57EC"/>
    <w:rsid w:val="00CC5E26"/>
    <w:rsid w:val="00CC640B"/>
    <w:rsid w:val="00CC640D"/>
    <w:rsid w:val="00CC6489"/>
    <w:rsid w:val="00CC6B8D"/>
    <w:rsid w:val="00CC6EBB"/>
    <w:rsid w:val="00CC7EEE"/>
    <w:rsid w:val="00CD0BBC"/>
    <w:rsid w:val="00CD0CAA"/>
    <w:rsid w:val="00CD11AB"/>
    <w:rsid w:val="00CD187B"/>
    <w:rsid w:val="00CD2017"/>
    <w:rsid w:val="00CD2CD4"/>
    <w:rsid w:val="00CD2F13"/>
    <w:rsid w:val="00CD3746"/>
    <w:rsid w:val="00CD3EA8"/>
    <w:rsid w:val="00CD47AC"/>
    <w:rsid w:val="00CD500D"/>
    <w:rsid w:val="00CD5AC2"/>
    <w:rsid w:val="00CD6EE0"/>
    <w:rsid w:val="00CE1632"/>
    <w:rsid w:val="00CE2FBA"/>
    <w:rsid w:val="00CE2FDA"/>
    <w:rsid w:val="00CE316D"/>
    <w:rsid w:val="00CE31B9"/>
    <w:rsid w:val="00CE38ED"/>
    <w:rsid w:val="00CE39D5"/>
    <w:rsid w:val="00CE3A9C"/>
    <w:rsid w:val="00CE3BF8"/>
    <w:rsid w:val="00CE48B9"/>
    <w:rsid w:val="00CE5DA0"/>
    <w:rsid w:val="00CE5EEF"/>
    <w:rsid w:val="00CE5F08"/>
    <w:rsid w:val="00CE71BE"/>
    <w:rsid w:val="00CE7402"/>
    <w:rsid w:val="00CE7C18"/>
    <w:rsid w:val="00CF06B6"/>
    <w:rsid w:val="00CF132C"/>
    <w:rsid w:val="00CF14AC"/>
    <w:rsid w:val="00CF1825"/>
    <w:rsid w:val="00CF1946"/>
    <w:rsid w:val="00CF20F3"/>
    <w:rsid w:val="00CF2569"/>
    <w:rsid w:val="00CF3D1F"/>
    <w:rsid w:val="00CF4338"/>
    <w:rsid w:val="00CF461A"/>
    <w:rsid w:val="00CF4C5B"/>
    <w:rsid w:val="00CF4DA6"/>
    <w:rsid w:val="00CF5472"/>
    <w:rsid w:val="00CF5ECD"/>
    <w:rsid w:val="00CF6247"/>
    <w:rsid w:val="00CF63A6"/>
    <w:rsid w:val="00CF6CDF"/>
    <w:rsid w:val="00D0146B"/>
    <w:rsid w:val="00D02586"/>
    <w:rsid w:val="00D02AAF"/>
    <w:rsid w:val="00D02DD6"/>
    <w:rsid w:val="00D0302C"/>
    <w:rsid w:val="00D031A6"/>
    <w:rsid w:val="00D03F99"/>
    <w:rsid w:val="00D044BE"/>
    <w:rsid w:val="00D04696"/>
    <w:rsid w:val="00D058E8"/>
    <w:rsid w:val="00D05ADB"/>
    <w:rsid w:val="00D05E4D"/>
    <w:rsid w:val="00D06321"/>
    <w:rsid w:val="00D06D6E"/>
    <w:rsid w:val="00D10ECD"/>
    <w:rsid w:val="00D111E6"/>
    <w:rsid w:val="00D11406"/>
    <w:rsid w:val="00D118EC"/>
    <w:rsid w:val="00D11F21"/>
    <w:rsid w:val="00D13145"/>
    <w:rsid w:val="00D135F0"/>
    <w:rsid w:val="00D13609"/>
    <w:rsid w:val="00D1393A"/>
    <w:rsid w:val="00D1505E"/>
    <w:rsid w:val="00D16CE8"/>
    <w:rsid w:val="00D17025"/>
    <w:rsid w:val="00D17821"/>
    <w:rsid w:val="00D20527"/>
    <w:rsid w:val="00D20851"/>
    <w:rsid w:val="00D20B77"/>
    <w:rsid w:val="00D210F9"/>
    <w:rsid w:val="00D2150C"/>
    <w:rsid w:val="00D21E87"/>
    <w:rsid w:val="00D22164"/>
    <w:rsid w:val="00D2242D"/>
    <w:rsid w:val="00D225E3"/>
    <w:rsid w:val="00D233AA"/>
    <w:rsid w:val="00D23B2D"/>
    <w:rsid w:val="00D23F5D"/>
    <w:rsid w:val="00D245C6"/>
    <w:rsid w:val="00D246A2"/>
    <w:rsid w:val="00D24846"/>
    <w:rsid w:val="00D24C23"/>
    <w:rsid w:val="00D24C7D"/>
    <w:rsid w:val="00D25DEF"/>
    <w:rsid w:val="00D25E47"/>
    <w:rsid w:val="00D26A20"/>
    <w:rsid w:val="00D27603"/>
    <w:rsid w:val="00D27A26"/>
    <w:rsid w:val="00D30234"/>
    <w:rsid w:val="00D3054B"/>
    <w:rsid w:val="00D30797"/>
    <w:rsid w:val="00D31AB1"/>
    <w:rsid w:val="00D323ED"/>
    <w:rsid w:val="00D32422"/>
    <w:rsid w:val="00D32FB0"/>
    <w:rsid w:val="00D337F0"/>
    <w:rsid w:val="00D33AD6"/>
    <w:rsid w:val="00D344E6"/>
    <w:rsid w:val="00D348E9"/>
    <w:rsid w:val="00D35749"/>
    <w:rsid w:val="00D35C07"/>
    <w:rsid w:val="00D37CCE"/>
    <w:rsid w:val="00D40FD6"/>
    <w:rsid w:val="00D4190E"/>
    <w:rsid w:val="00D41F93"/>
    <w:rsid w:val="00D4202A"/>
    <w:rsid w:val="00D4257B"/>
    <w:rsid w:val="00D4279C"/>
    <w:rsid w:val="00D43143"/>
    <w:rsid w:val="00D436E3"/>
    <w:rsid w:val="00D4391E"/>
    <w:rsid w:val="00D43EEF"/>
    <w:rsid w:val="00D45A31"/>
    <w:rsid w:val="00D45F17"/>
    <w:rsid w:val="00D46069"/>
    <w:rsid w:val="00D46A95"/>
    <w:rsid w:val="00D4743A"/>
    <w:rsid w:val="00D503A8"/>
    <w:rsid w:val="00D50533"/>
    <w:rsid w:val="00D50AF6"/>
    <w:rsid w:val="00D51FDB"/>
    <w:rsid w:val="00D521D1"/>
    <w:rsid w:val="00D5279D"/>
    <w:rsid w:val="00D5284C"/>
    <w:rsid w:val="00D52CBD"/>
    <w:rsid w:val="00D5331A"/>
    <w:rsid w:val="00D53751"/>
    <w:rsid w:val="00D54532"/>
    <w:rsid w:val="00D54E03"/>
    <w:rsid w:val="00D54F67"/>
    <w:rsid w:val="00D55AAB"/>
    <w:rsid w:val="00D56439"/>
    <w:rsid w:val="00D5716A"/>
    <w:rsid w:val="00D57314"/>
    <w:rsid w:val="00D574C2"/>
    <w:rsid w:val="00D57C69"/>
    <w:rsid w:val="00D60B15"/>
    <w:rsid w:val="00D60F4C"/>
    <w:rsid w:val="00D61289"/>
    <w:rsid w:val="00D624DD"/>
    <w:rsid w:val="00D633BB"/>
    <w:rsid w:val="00D63CBC"/>
    <w:rsid w:val="00D64273"/>
    <w:rsid w:val="00D66490"/>
    <w:rsid w:val="00D670AE"/>
    <w:rsid w:val="00D67AB7"/>
    <w:rsid w:val="00D67BD3"/>
    <w:rsid w:val="00D72009"/>
    <w:rsid w:val="00D72D6E"/>
    <w:rsid w:val="00D7313E"/>
    <w:rsid w:val="00D73819"/>
    <w:rsid w:val="00D73C4B"/>
    <w:rsid w:val="00D75420"/>
    <w:rsid w:val="00D76F09"/>
    <w:rsid w:val="00D77A54"/>
    <w:rsid w:val="00D81100"/>
    <w:rsid w:val="00D81F30"/>
    <w:rsid w:val="00D8206F"/>
    <w:rsid w:val="00D820E6"/>
    <w:rsid w:val="00D82AE8"/>
    <w:rsid w:val="00D83ABA"/>
    <w:rsid w:val="00D841DF"/>
    <w:rsid w:val="00D84B4A"/>
    <w:rsid w:val="00D84EBD"/>
    <w:rsid w:val="00D85B3A"/>
    <w:rsid w:val="00D85E66"/>
    <w:rsid w:val="00D868B9"/>
    <w:rsid w:val="00D86D31"/>
    <w:rsid w:val="00D87EA9"/>
    <w:rsid w:val="00D87EE8"/>
    <w:rsid w:val="00D900F4"/>
    <w:rsid w:val="00D91624"/>
    <w:rsid w:val="00D91BEC"/>
    <w:rsid w:val="00D930AA"/>
    <w:rsid w:val="00D93464"/>
    <w:rsid w:val="00D934F0"/>
    <w:rsid w:val="00D93708"/>
    <w:rsid w:val="00D93A1E"/>
    <w:rsid w:val="00D93D62"/>
    <w:rsid w:val="00D941AF"/>
    <w:rsid w:val="00D94A1E"/>
    <w:rsid w:val="00D94A48"/>
    <w:rsid w:val="00D95DB4"/>
    <w:rsid w:val="00D96996"/>
    <w:rsid w:val="00D96E7B"/>
    <w:rsid w:val="00D9785C"/>
    <w:rsid w:val="00D97DF7"/>
    <w:rsid w:val="00DA014C"/>
    <w:rsid w:val="00DA0696"/>
    <w:rsid w:val="00DA08E2"/>
    <w:rsid w:val="00DA0D3E"/>
    <w:rsid w:val="00DA0F53"/>
    <w:rsid w:val="00DA1128"/>
    <w:rsid w:val="00DA1BDE"/>
    <w:rsid w:val="00DA2657"/>
    <w:rsid w:val="00DA3815"/>
    <w:rsid w:val="00DA399A"/>
    <w:rsid w:val="00DA4703"/>
    <w:rsid w:val="00DA4972"/>
    <w:rsid w:val="00DA50B5"/>
    <w:rsid w:val="00DA56A7"/>
    <w:rsid w:val="00DA68FB"/>
    <w:rsid w:val="00DA6C9C"/>
    <w:rsid w:val="00DA6FAF"/>
    <w:rsid w:val="00DB1052"/>
    <w:rsid w:val="00DB1440"/>
    <w:rsid w:val="00DB150C"/>
    <w:rsid w:val="00DB19FF"/>
    <w:rsid w:val="00DB2913"/>
    <w:rsid w:val="00DB35E9"/>
    <w:rsid w:val="00DB3B92"/>
    <w:rsid w:val="00DB523C"/>
    <w:rsid w:val="00DB549A"/>
    <w:rsid w:val="00DB5A4D"/>
    <w:rsid w:val="00DB7370"/>
    <w:rsid w:val="00DC0001"/>
    <w:rsid w:val="00DC060B"/>
    <w:rsid w:val="00DC098D"/>
    <w:rsid w:val="00DC0E24"/>
    <w:rsid w:val="00DC0F87"/>
    <w:rsid w:val="00DC1DDF"/>
    <w:rsid w:val="00DC2614"/>
    <w:rsid w:val="00DC2DA5"/>
    <w:rsid w:val="00DC331B"/>
    <w:rsid w:val="00DC3903"/>
    <w:rsid w:val="00DC3EB6"/>
    <w:rsid w:val="00DC4121"/>
    <w:rsid w:val="00DC4592"/>
    <w:rsid w:val="00DC67E3"/>
    <w:rsid w:val="00DC6945"/>
    <w:rsid w:val="00DC7329"/>
    <w:rsid w:val="00DC75D4"/>
    <w:rsid w:val="00DC7A8C"/>
    <w:rsid w:val="00DC7AE2"/>
    <w:rsid w:val="00DD0496"/>
    <w:rsid w:val="00DD240F"/>
    <w:rsid w:val="00DD2449"/>
    <w:rsid w:val="00DD27E0"/>
    <w:rsid w:val="00DD2FBC"/>
    <w:rsid w:val="00DD30C3"/>
    <w:rsid w:val="00DD39F6"/>
    <w:rsid w:val="00DD3A76"/>
    <w:rsid w:val="00DD4F0B"/>
    <w:rsid w:val="00DD5157"/>
    <w:rsid w:val="00DD53DA"/>
    <w:rsid w:val="00DD5899"/>
    <w:rsid w:val="00DD6563"/>
    <w:rsid w:val="00DE076F"/>
    <w:rsid w:val="00DE07E9"/>
    <w:rsid w:val="00DE1338"/>
    <w:rsid w:val="00DE2BB7"/>
    <w:rsid w:val="00DE3256"/>
    <w:rsid w:val="00DE381D"/>
    <w:rsid w:val="00DE3B4F"/>
    <w:rsid w:val="00DE3BD9"/>
    <w:rsid w:val="00DE470E"/>
    <w:rsid w:val="00DE473D"/>
    <w:rsid w:val="00DE4BD8"/>
    <w:rsid w:val="00DE5096"/>
    <w:rsid w:val="00DE595A"/>
    <w:rsid w:val="00DE6F63"/>
    <w:rsid w:val="00DE7B7B"/>
    <w:rsid w:val="00DF01E3"/>
    <w:rsid w:val="00DF054A"/>
    <w:rsid w:val="00DF1E01"/>
    <w:rsid w:val="00DF1F2F"/>
    <w:rsid w:val="00DF287E"/>
    <w:rsid w:val="00DF2945"/>
    <w:rsid w:val="00DF2A44"/>
    <w:rsid w:val="00DF2D51"/>
    <w:rsid w:val="00DF3272"/>
    <w:rsid w:val="00DF3469"/>
    <w:rsid w:val="00DF3BB6"/>
    <w:rsid w:val="00DF3ED7"/>
    <w:rsid w:val="00DF41FD"/>
    <w:rsid w:val="00DF454D"/>
    <w:rsid w:val="00DF45C7"/>
    <w:rsid w:val="00DF4F4B"/>
    <w:rsid w:val="00DF53E1"/>
    <w:rsid w:val="00DF5AD4"/>
    <w:rsid w:val="00DF6CE4"/>
    <w:rsid w:val="00DF6FC7"/>
    <w:rsid w:val="00DF7335"/>
    <w:rsid w:val="00DF74B3"/>
    <w:rsid w:val="00DF7707"/>
    <w:rsid w:val="00E0113B"/>
    <w:rsid w:val="00E01518"/>
    <w:rsid w:val="00E01D89"/>
    <w:rsid w:val="00E02784"/>
    <w:rsid w:val="00E0479E"/>
    <w:rsid w:val="00E04E25"/>
    <w:rsid w:val="00E04E26"/>
    <w:rsid w:val="00E05DC5"/>
    <w:rsid w:val="00E062F3"/>
    <w:rsid w:val="00E06BF7"/>
    <w:rsid w:val="00E06E32"/>
    <w:rsid w:val="00E074E7"/>
    <w:rsid w:val="00E103A6"/>
    <w:rsid w:val="00E1082F"/>
    <w:rsid w:val="00E108B3"/>
    <w:rsid w:val="00E108D7"/>
    <w:rsid w:val="00E113CE"/>
    <w:rsid w:val="00E11427"/>
    <w:rsid w:val="00E119B5"/>
    <w:rsid w:val="00E12050"/>
    <w:rsid w:val="00E1330D"/>
    <w:rsid w:val="00E143A9"/>
    <w:rsid w:val="00E144C6"/>
    <w:rsid w:val="00E145C7"/>
    <w:rsid w:val="00E14D24"/>
    <w:rsid w:val="00E158CE"/>
    <w:rsid w:val="00E158ED"/>
    <w:rsid w:val="00E161A0"/>
    <w:rsid w:val="00E1678B"/>
    <w:rsid w:val="00E17061"/>
    <w:rsid w:val="00E173DF"/>
    <w:rsid w:val="00E17869"/>
    <w:rsid w:val="00E1787C"/>
    <w:rsid w:val="00E208A7"/>
    <w:rsid w:val="00E20FBF"/>
    <w:rsid w:val="00E219DC"/>
    <w:rsid w:val="00E21AC2"/>
    <w:rsid w:val="00E21DC5"/>
    <w:rsid w:val="00E2259D"/>
    <w:rsid w:val="00E239AE"/>
    <w:rsid w:val="00E239CB"/>
    <w:rsid w:val="00E23BD0"/>
    <w:rsid w:val="00E23E3E"/>
    <w:rsid w:val="00E2436F"/>
    <w:rsid w:val="00E247DE"/>
    <w:rsid w:val="00E2504D"/>
    <w:rsid w:val="00E259B5"/>
    <w:rsid w:val="00E25F7F"/>
    <w:rsid w:val="00E261F5"/>
    <w:rsid w:val="00E26B14"/>
    <w:rsid w:val="00E26CEE"/>
    <w:rsid w:val="00E30437"/>
    <w:rsid w:val="00E31009"/>
    <w:rsid w:val="00E31C1B"/>
    <w:rsid w:val="00E3369E"/>
    <w:rsid w:val="00E3477A"/>
    <w:rsid w:val="00E34FBE"/>
    <w:rsid w:val="00E36DE7"/>
    <w:rsid w:val="00E37006"/>
    <w:rsid w:val="00E372FD"/>
    <w:rsid w:val="00E37431"/>
    <w:rsid w:val="00E375D7"/>
    <w:rsid w:val="00E37ECE"/>
    <w:rsid w:val="00E414E9"/>
    <w:rsid w:val="00E41829"/>
    <w:rsid w:val="00E43B77"/>
    <w:rsid w:val="00E4400D"/>
    <w:rsid w:val="00E44A23"/>
    <w:rsid w:val="00E44B42"/>
    <w:rsid w:val="00E44C68"/>
    <w:rsid w:val="00E45A57"/>
    <w:rsid w:val="00E45E0D"/>
    <w:rsid w:val="00E46009"/>
    <w:rsid w:val="00E46D49"/>
    <w:rsid w:val="00E470BD"/>
    <w:rsid w:val="00E5067D"/>
    <w:rsid w:val="00E51810"/>
    <w:rsid w:val="00E51D26"/>
    <w:rsid w:val="00E52901"/>
    <w:rsid w:val="00E52A56"/>
    <w:rsid w:val="00E530C9"/>
    <w:rsid w:val="00E545BB"/>
    <w:rsid w:val="00E54728"/>
    <w:rsid w:val="00E54F4B"/>
    <w:rsid w:val="00E55F6D"/>
    <w:rsid w:val="00E56763"/>
    <w:rsid w:val="00E56C10"/>
    <w:rsid w:val="00E56E71"/>
    <w:rsid w:val="00E601B0"/>
    <w:rsid w:val="00E6032D"/>
    <w:rsid w:val="00E609DF"/>
    <w:rsid w:val="00E60F27"/>
    <w:rsid w:val="00E61001"/>
    <w:rsid w:val="00E61612"/>
    <w:rsid w:val="00E628E4"/>
    <w:rsid w:val="00E637E1"/>
    <w:rsid w:val="00E64B1F"/>
    <w:rsid w:val="00E64CFE"/>
    <w:rsid w:val="00E65223"/>
    <w:rsid w:val="00E661D6"/>
    <w:rsid w:val="00E66345"/>
    <w:rsid w:val="00E667C5"/>
    <w:rsid w:val="00E66FCC"/>
    <w:rsid w:val="00E6701A"/>
    <w:rsid w:val="00E672DF"/>
    <w:rsid w:val="00E70C44"/>
    <w:rsid w:val="00E72469"/>
    <w:rsid w:val="00E728BE"/>
    <w:rsid w:val="00E72AB3"/>
    <w:rsid w:val="00E73185"/>
    <w:rsid w:val="00E737C8"/>
    <w:rsid w:val="00E744F6"/>
    <w:rsid w:val="00E7522A"/>
    <w:rsid w:val="00E75A78"/>
    <w:rsid w:val="00E75C75"/>
    <w:rsid w:val="00E75DE3"/>
    <w:rsid w:val="00E75EB4"/>
    <w:rsid w:val="00E76055"/>
    <w:rsid w:val="00E76BD0"/>
    <w:rsid w:val="00E76C9B"/>
    <w:rsid w:val="00E76D4A"/>
    <w:rsid w:val="00E76D80"/>
    <w:rsid w:val="00E7726B"/>
    <w:rsid w:val="00E805F6"/>
    <w:rsid w:val="00E812EA"/>
    <w:rsid w:val="00E8154B"/>
    <w:rsid w:val="00E81C30"/>
    <w:rsid w:val="00E81EF4"/>
    <w:rsid w:val="00E8203A"/>
    <w:rsid w:val="00E8213F"/>
    <w:rsid w:val="00E821A8"/>
    <w:rsid w:val="00E824FE"/>
    <w:rsid w:val="00E83253"/>
    <w:rsid w:val="00E84E41"/>
    <w:rsid w:val="00E86AB6"/>
    <w:rsid w:val="00E86F9C"/>
    <w:rsid w:val="00E87FD8"/>
    <w:rsid w:val="00E905A0"/>
    <w:rsid w:val="00E90F7A"/>
    <w:rsid w:val="00E91A8A"/>
    <w:rsid w:val="00E9235C"/>
    <w:rsid w:val="00E93B95"/>
    <w:rsid w:val="00E95500"/>
    <w:rsid w:val="00E959DF"/>
    <w:rsid w:val="00E95F24"/>
    <w:rsid w:val="00E962E6"/>
    <w:rsid w:val="00E96DEC"/>
    <w:rsid w:val="00E97045"/>
    <w:rsid w:val="00EA01ED"/>
    <w:rsid w:val="00EA04A0"/>
    <w:rsid w:val="00EA05BF"/>
    <w:rsid w:val="00EA0985"/>
    <w:rsid w:val="00EA2CBE"/>
    <w:rsid w:val="00EA3DEF"/>
    <w:rsid w:val="00EA3E36"/>
    <w:rsid w:val="00EA429E"/>
    <w:rsid w:val="00EA4FAC"/>
    <w:rsid w:val="00EA5024"/>
    <w:rsid w:val="00EA5787"/>
    <w:rsid w:val="00EA67B3"/>
    <w:rsid w:val="00EA6F33"/>
    <w:rsid w:val="00EA72C0"/>
    <w:rsid w:val="00EB180F"/>
    <w:rsid w:val="00EB1FF6"/>
    <w:rsid w:val="00EB2023"/>
    <w:rsid w:val="00EB33D0"/>
    <w:rsid w:val="00EB3AB9"/>
    <w:rsid w:val="00EB4521"/>
    <w:rsid w:val="00EB4B2B"/>
    <w:rsid w:val="00EB4DEF"/>
    <w:rsid w:val="00EB4F91"/>
    <w:rsid w:val="00EB5562"/>
    <w:rsid w:val="00EB7DE3"/>
    <w:rsid w:val="00EB7E2F"/>
    <w:rsid w:val="00EC1127"/>
    <w:rsid w:val="00EC17E6"/>
    <w:rsid w:val="00EC20AD"/>
    <w:rsid w:val="00EC2948"/>
    <w:rsid w:val="00EC2A43"/>
    <w:rsid w:val="00EC2B32"/>
    <w:rsid w:val="00EC4117"/>
    <w:rsid w:val="00EC411C"/>
    <w:rsid w:val="00EC4A7C"/>
    <w:rsid w:val="00EC4AF7"/>
    <w:rsid w:val="00EC4FBF"/>
    <w:rsid w:val="00EC5A43"/>
    <w:rsid w:val="00EC5C9B"/>
    <w:rsid w:val="00EC600C"/>
    <w:rsid w:val="00EC7D07"/>
    <w:rsid w:val="00ED00EA"/>
    <w:rsid w:val="00ED0703"/>
    <w:rsid w:val="00ED098A"/>
    <w:rsid w:val="00ED0D4F"/>
    <w:rsid w:val="00ED0E91"/>
    <w:rsid w:val="00ED11D5"/>
    <w:rsid w:val="00ED14CE"/>
    <w:rsid w:val="00ED2504"/>
    <w:rsid w:val="00ED283A"/>
    <w:rsid w:val="00ED2BF4"/>
    <w:rsid w:val="00ED4A21"/>
    <w:rsid w:val="00ED56DF"/>
    <w:rsid w:val="00ED59CF"/>
    <w:rsid w:val="00ED63EC"/>
    <w:rsid w:val="00ED69A2"/>
    <w:rsid w:val="00ED6BC3"/>
    <w:rsid w:val="00ED6D67"/>
    <w:rsid w:val="00ED7312"/>
    <w:rsid w:val="00EE0202"/>
    <w:rsid w:val="00EE05D2"/>
    <w:rsid w:val="00EE0720"/>
    <w:rsid w:val="00EE0974"/>
    <w:rsid w:val="00EE25DD"/>
    <w:rsid w:val="00EE38A9"/>
    <w:rsid w:val="00EE4267"/>
    <w:rsid w:val="00EE4C55"/>
    <w:rsid w:val="00EE4E59"/>
    <w:rsid w:val="00EE50FE"/>
    <w:rsid w:val="00EE542B"/>
    <w:rsid w:val="00EE65C1"/>
    <w:rsid w:val="00EE6D62"/>
    <w:rsid w:val="00EE74A7"/>
    <w:rsid w:val="00EF01A1"/>
    <w:rsid w:val="00EF06AF"/>
    <w:rsid w:val="00EF1403"/>
    <w:rsid w:val="00EF21F7"/>
    <w:rsid w:val="00EF25B4"/>
    <w:rsid w:val="00EF2D85"/>
    <w:rsid w:val="00EF3D9E"/>
    <w:rsid w:val="00EF41F3"/>
    <w:rsid w:val="00EF4B2F"/>
    <w:rsid w:val="00EF5CBE"/>
    <w:rsid w:val="00EF5DA2"/>
    <w:rsid w:val="00EF6467"/>
    <w:rsid w:val="00EF6B40"/>
    <w:rsid w:val="00EF7B5F"/>
    <w:rsid w:val="00F00E11"/>
    <w:rsid w:val="00F010FF"/>
    <w:rsid w:val="00F01CE0"/>
    <w:rsid w:val="00F01DF0"/>
    <w:rsid w:val="00F023D0"/>
    <w:rsid w:val="00F02C33"/>
    <w:rsid w:val="00F03757"/>
    <w:rsid w:val="00F037CC"/>
    <w:rsid w:val="00F03A07"/>
    <w:rsid w:val="00F05B4B"/>
    <w:rsid w:val="00F06204"/>
    <w:rsid w:val="00F06DF9"/>
    <w:rsid w:val="00F073A1"/>
    <w:rsid w:val="00F07ECA"/>
    <w:rsid w:val="00F107C5"/>
    <w:rsid w:val="00F10D3E"/>
    <w:rsid w:val="00F1126D"/>
    <w:rsid w:val="00F11C80"/>
    <w:rsid w:val="00F12224"/>
    <w:rsid w:val="00F13592"/>
    <w:rsid w:val="00F14067"/>
    <w:rsid w:val="00F159C6"/>
    <w:rsid w:val="00F16395"/>
    <w:rsid w:val="00F16756"/>
    <w:rsid w:val="00F1722D"/>
    <w:rsid w:val="00F17649"/>
    <w:rsid w:val="00F20613"/>
    <w:rsid w:val="00F207E8"/>
    <w:rsid w:val="00F20B29"/>
    <w:rsid w:val="00F20F39"/>
    <w:rsid w:val="00F22434"/>
    <w:rsid w:val="00F228BE"/>
    <w:rsid w:val="00F236C1"/>
    <w:rsid w:val="00F23EC5"/>
    <w:rsid w:val="00F2524A"/>
    <w:rsid w:val="00F25808"/>
    <w:rsid w:val="00F25D3D"/>
    <w:rsid w:val="00F25E88"/>
    <w:rsid w:val="00F2718E"/>
    <w:rsid w:val="00F27D8B"/>
    <w:rsid w:val="00F3098F"/>
    <w:rsid w:val="00F30DDB"/>
    <w:rsid w:val="00F30E2C"/>
    <w:rsid w:val="00F315FC"/>
    <w:rsid w:val="00F318EA"/>
    <w:rsid w:val="00F31BF9"/>
    <w:rsid w:val="00F3209A"/>
    <w:rsid w:val="00F32D60"/>
    <w:rsid w:val="00F33231"/>
    <w:rsid w:val="00F334EE"/>
    <w:rsid w:val="00F348E4"/>
    <w:rsid w:val="00F34A16"/>
    <w:rsid w:val="00F34C49"/>
    <w:rsid w:val="00F34C5D"/>
    <w:rsid w:val="00F354E5"/>
    <w:rsid w:val="00F36D5A"/>
    <w:rsid w:val="00F3742A"/>
    <w:rsid w:val="00F37C87"/>
    <w:rsid w:val="00F4096F"/>
    <w:rsid w:val="00F41D33"/>
    <w:rsid w:val="00F41D37"/>
    <w:rsid w:val="00F41F3A"/>
    <w:rsid w:val="00F425A0"/>
    <w:rsid w:val="00F428AB"/>
    <w:rsid w:val="00F43181"/>
    <w:rsid w:val="00F43237"/>
    <w:rsid w:val="00F434FC"/>
    <w:rsid w:val="00F44156"/>
    <w:rsid w:val="00F4421C"/>
    <w:rsid w:val="00F4532D"/>
    <w:rsid w:val="00F45338"/>
    <w:rsid w:val="00F454D3"/>
    <w:rsid w:val="00F45A20"/>
    <w:rsid w:val="00F45E0F"/>
    <w:rsid w:val="00F47BED"/>
    <w:rsid w:val="00F47E33"/>
    <w:rsid w:val="00F50211"/>
    <w:rsid w:val="00F50D2F"/>
    <w:rsid w:val="00F5163B"/>
    <w:rsid w:val="00F5257D"/>
    <w:rsid w:val="00F528B4"/>
    <w:rsid w:val="00F52DB4"/>
    <w:rsid w:val="00F54691"/>
    <w:rsid w:val="00F55A6C"/>
    <w:rsid w:val="00F5621B"/>
    <w:rsid w:val="00F5673B"/>
    <w:rsid w:val="00F56E77"/>
    <w:rsid w:val="00F56EA3"/>
    <w:rsid w:val="00F56F58"/>
    <w:rsid w:val="00F6000B"/>
    <w:rsid w:val="00F60B14"/>
    <w:rsid w:val="00F610C0"/>
    <w:rsid w:val="00F616A7"/>
    <w:rsid w:val="00F61C0E"/>
    <w:rsid w:val="00F61DB9"/>
    <w:rsid w:val="00F62068"/>
    <w:rsid w:val="00F6235F"/>
    <w:rsid w:val="00F628B9"/>
    <w:rsid w:val="00F62F61"/>
    <w:rsid w:val="00F64BC4"/>
    <w:rsid w:val="00F65839"/>
    <w:rsid w:val="00F6583C"/>
    <w:rsid w:val="00F65BD0"/>
    <w:rsid w:val="00F664AC"/>
    <w:rsid w:val="00F701AA"/>
    <w:rsid w:val="00F705C0"/>
    <w:rsid w:val="00F70CC7"/>
    <w:rsid w:val="00F70EF7"/>
    <w:rsid w:val="00F7122A"/>
    <w:rsid w:val="00F7189B"/>
    <w:rsid w:val="00F71DA9"/>
    <w:rsid w:val="00F71DE6"/>
    <w:rsid w:val="00F72166"/>
    <w:rsid w:val="00F727C7"/>
    <w:rsid w:val="00F72967"/>
    <w:rsid w:val="00F73F13"/>
    <w:rsid w:val="00F740A9"/>
    <w:rsid w:val="00F74328"/>
    <w:rsid w:val="00F7475C"/>
    <w:rsid w:val="00F7483A"/>
    <w:rsid w:val="00F74C72"/>
    <w:rsid w:val="00F766E1"/>
    <w:rsid w:val="00F7692C"/>
    <w:rsid w:val="00F773F8"/>
    <w:rsid w:val="00F80184"/>
    <w:rsid w:val="00F80A7D"/>
    <w:rsid w:val="00F81150"/>
    <w:rsid w:val="00F81EFB"/>
    <w:rsid w:val="00F81FAB"/>
    <w:rsid w:val="00F8320F"/>
    <w:rsid w:val="00F83A55"/>
    <w:rsid w:val="00F83EC7"/>
    <w:rsid w:val="00F84395"/>
    <w:rsid w:val="00F84716"/>
    <w:rsid w:val="00F84B54"/>
    <w:rsid w:val="00F84D7E"/>
    <w:rsid w:val="00F84E56"/>
    <w:rsid w:val="00F85028"/>
    <w:rsid w:val="00F85DE2"/>
    <w:rsid w:val="00F85ECF"/>
    <w:rsid w:val="00F86477"/>
    <w:rsid w:val="00F86A74"/>
    <w:rsid w:val="00F86E2D"/>
    <w:rsid w:val="00F9002D"/>
    <w:rsid w:val="00F900A7"/>
    <w:rsid w:val="00F902F7"/>
    <w:rsid w:val="00F90739"/>
    <w:rsid w:val="00F90BC6"/>
    <w:rsid w:val="00F90E56"/>
    <w:rsid w:val="00F91346"/>
    <w:rsid w:val="00F91B97"/>
    <w:rsid w:val="00F922AE"/>
    <w:rsid w:val="00F92438"/>
    <w:rsid w:val="00F92EEE"/>
    <w:rsid w:val="00F935A0"/>
    <w:rsid w:val="00F93E3F"/>
    <w:rsid w:val="00F941BD"/>
    <w:rsid w:val="00F9513D"/>
    <w:rsid w:val="00F96B40"/>
    <w:rsid w:val="00F974F7"/>
    <w:rsid w:val="00F976C5"/>
    <w:rsid w:val="00FA0A32"/>
    <w:rsid w:val="00FA1675"/>
    <w:rsid w:val="00FA2082"/>
    <w:rsid w:val="00FA2905"/>
    <w:rsid w:val="00FA2C50"/>
    <w:rsid w:val="00FA41D1"/>
    <w:rsid w:val="00FA48CC"/>
    <w:rsid w:val="00FA4AAD"/>
    <w:rsid w:val="00FA54C3"/>
    <w:rsid w:val="00FA5730"/>
    <w:rsid w:val="00FA5784"/>
    <w:rsid w:val="00FA6E89"/>
    <w:rsid w:val="00FA6F8A"/>
    <w:rsid w:val="00FA7578"/>
    <w:rsid w:val="00FA761B"/>
    <w:rsid w:val="00FA7F7E"/>
    <w:rsid w:val="00FB0E98"/>
    <w:rsid w:val="00FB11CE"/>
    <w:rsid w:val="00FB1FE8"/>
    <w:rsid w:val="00FB26A8"/>
    <w:rsid w:val="00FB4B9F"/>
    <w:rsid w:val="00FB4D56"/>
    <w:rsid w:val="00FB4D6B"/>
    <w:rsid w:val="00FB552E"/>
    <w:rsid w:val="00FB75F3"/>
    <w:rsid w:val="00FB764C"/>
    <w:rsid w:val="00FB7669"/>
    <w:rsid w:val="00FB774E"/>
    <w:rsid w:val="00FB79EC"/>
    <w:rsid w:val="00FB7A58"/>
    <w:rsid w:val="00FC1442"/>
    <w:rsid w:val="00FC16BB"/>
    <w:rsid w:val="00FC19A6"/>
    <w:rsid w:val="00FC2909"/>
    <w:rsid w:val="00FC2E59"/>
    <w:rsid w:val="00FC37D1"/>
    <w:rsid w:val="00FC4376"/>
    <w:rsid w:val="00FC4790"/>
    <w:rsid w:val="00FC492B"/>
    <w:rsid w:val="00FC4C03"/>
    <w:rsid w:val="00FC508C"/>
    <w:rsid w:val="00FC5109"/>
    <w:rsid w:val="00FC5380"/>
    <w:rsid w:val="00FC56C7"/>
    <w:rsid w:val="00FC576F"/>
    <w:rsid w:val="00FC5DF4"/>
    <w:rsid w:val="00FC5FD0"/>
    <w:rsid w:val="00FC73A8"/>
    <w:rsid w:val="00FC75E8"/>
    <w:rsid w:val="00FC7F21"/>
    <w:rsid w:val="00FD099D"/>
    <w:rsid w:val="00FD0CEE"/>
    <w:rsid w:val="00FD1548"/>
    <w:rsid w:val="00FD21EA"/>
    <w:rsid w:val="00FD22D2"/>
    <w:rsid w:val="00FD2A81"/>
    <w:rsid w:val="00FD3405"/>
    <w:rsid w:val="00FD50FA"/>
    <w:rsid w:val="00FD5438"/>
    <w:rsid w:val="00FD58EF"/>
    <w:rsid w:val="00FD5DB2"/>
    <w:rsid w:val="00FD645D"/>
    <w:rsid w:val="00FD69DF"/>
    <w:rsid w:val="00FD702D"/>
    <w:rsid w:val="00FD7619"/>
    <w:rsid w:val="00FD7BE1"/>
    <w:rsid w:val="00FE01C4"/>
    <w:rsid w:val="00FE11BC"/>
    <w:rsid w:val="00FE228C"/>
    <w:rsid w:val="00FE25E5"/>
    <w:rsid w:val="00FE26B1"/>
    <w:rsid w:val="00FE2B30"/>
    <w:rsid w:val="00FE3BEB"/>
    <w:rsid w:val="00FE3F67"/>
    <w:rsid w:val="00FE3FF8"/>
    <w:rsid w:val="00FE4618"/>
    <w:rsid w:val="00FE5B1C"/>
    <w:rsid w:val="00FE5B33"/>
    <w:rsid w:val="00FE5B82"/>
    <w:rsid w:val="00FE7214"/>
    <w:rsid w:val="00FF0FCE"/>
    <w:rsid w:val="00FF1241"/>
    <w:rsid w:val="00FF25B4"/>
    <w:rsid w:val="00FF29A8"/>
    <w:rsid w:val="00FF2FAA"/>
    <w:rsid w:val="00FF2FF9"/>
    <w:rsid w:val="00FF4ACC"/>
    <w:rsid w:val="00FF4F7F"/>
    <w:rsid w:val="00FF59F1"/>
    <w:rsid w:val="00FF68D0"/>
    <w:rsid w:val="00FF7D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oNotEmbedSmartTags/>
  <w:decimalSymbol w:val=","/>
  <w:listSeparator w:val=";"/>
  <w14:docId w14:val="2C125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oudy Old Style" w:eastAsia="Times New Roman" w:hAnsi="Goudy Old Style" w:cs="Times New Roman"/>
        <w:color w:val="000000" w:themeColor="text1"/>
        <w:szCs w:val="24"/>
        <w:lang w:val="pt-BR" w:eastAsia="pt-BR"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semiHidden="0" w:unhideWhenUsed="0" w:qFormat="1"/>
    <w:lsdException w:name="heading 5" w:qFormat="1"/>
    <w:lsdException w:name="heading 6" w:semiHidden="0" w:unhideWhenUsed="0" w:qFormat="1"/>
    <w:lsdException w:name="heading 7" w:qFormat="1"/>
    <w:lsdException w:name="heading 8" w:qFormat="1"/>
    <w:lsdException w:name="heading 9" w:qFormat="1"/>
    <w:lsdException w:name="footnote text" w:uiPriority="99"/>
    <w:lsdException w:name="header"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50F08"/>
  </w:style>
  <w:style w:type="paragraph" w:styleId="Ttulo1">
    <w:name w:val="heading 1"/>
    <w:basedOn w:val="Normal"/>
    <w:link w:val="Ttulo1Char"/>
    <w:qFormat/>
    <w:locked/>
    <w:rsid w:val="008D6F91"/>
    <w:pPr>
      <w:spacing w:before="100" w:beforeAutospacing="1" w:after="100" w:afterAutospacing="1"/>
      <w:outlineLvl w:val="0"/>
    </w:pPr>
    <w:rPr>
      <w:rFonts w:ascii="Verdana" w:hAnsi="Verdana"/>
      <w:b/>
      <w:bCs/>
      <w:kern w:val="36"/>
      <w:sz w:val="36"/>
      <w:szCs w:val="36"/>
    </w:rPr>
  </w:style>
  <w:style w:type="paragraph" w:styleId="Ttulo3">
    <w:name w:val="heading 3"/>
    <w:basedOn w:val="Normal"/>
    <w:next w:val="Normal"/>
    <w:link w:val="Ttulo3Char"/>
    <w:semiHidden/>
    <w:unhideWhenUsed/>
    <w:qFormat/>
    <w:locked/>
    <w:rsid w:val="00546910"/>
    <w:pPr>
      <w:keepNext/>
      <w:keepLines/>
      <w:spacing w:before="40"/>
      <w:outlineLvl w:val="2"/>
    </w:pPr>
    <w:rPr>
      <w:rFonts w:asciiTheme="majorHAnsi" w:eastAsiaTheme="majorEastAsia" w:hAnsiTheme="majorHAnsi" w:cstheme="majorBidi"/>
      <w:color w:val="243F60" w:themeColor="accent1" w:themeShade="7F"/>
      <w:sz w:val="24"/>
    </w:rPr>
  </w:style>
  <w:style w:type="paragraph" w:styleId="Ttulo4">
    <w:name w:val="heading 4"/>
    <w:basedOn w:val="Normal"/>
    <w:next w:val="Normal"/>
    <w:link w:val="Ttulo4Char"/>
    <w:qFormat/>
    <w:locked/>
    <w:rsid w:val="00585711"/>
    <w:pPr>
      <w:keepNext/>
      <w:keepLines/>
      <w:spacing w:before="200"/>
      <w:outlineLvl w:val="3"/>
    </w:pPr>
    <w:rPr>
      <w:rFonts w:ascii="Cambria" w:eastAsia="MS Gothic" w:hAnsi="Cambria"/>
      <w:b/>
      <w:bCs/>
      <w:i/>
      <w:iCs/>
      <w:color w:val="4F81BD"/>
    </w:rPr>
  </w:style>
  <w:style w:type="paragraph" w:styleId="Ttulo6">
    <w:name w:val="heading 6"/>
    <w:basedOn w:val="Normal"/>
    <w:next w:val="Normal"/>
    <w:link w:val="Ttulo6Char"/>
    <w:qFormat/>
    <w:locked/>
    <w:rsid w:val="00B80D71"/>
    <w:pPr>
      <w:spacing w:before="240" w:after="60"/>
      <w:outlineLvl w:val="5"/>
    </w:pPr>
    <w:rPr>
      <w:rFonts w:ascii="Calibri" w:hAnsi="Calibri"/>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eRodap">
    <w:name w:val="Cabeçalho e Rodapé"/>
    <w:rsid w:val="00650F08"/>
    <w:pPr>
      <w:tabs>
        <w:tab w:val="right" w:pos="9632"/>
      </w:tabs>
    </w:pPr>
    <w:rPr>
      <w:rFonts w:ascii="Helvetica" w:eastAsia="ヒラギノ角ゴ Pro W3" w:hAnsi="Helvetica"/>
      <w:color w:val="000000"/>
      <w:sz w:val="24"/>
      <w:lang w:val="pt-PT"/>
    </w:rPr>
  </w:style>
  <w:style w:type="paragraph" w:customStyle="1" w:styleId="CorpoA">
    <w:name w:val="Corpo A"/>
    <w:rsid w:val="00650F08"/>
    <w:rPr>
      <w:rFonts w:ascii="Helvetica" w:eastAsia="ヒラギノ角ゴ Pro W3" w:hAnsi="Helvetica"/>
      <w:color w:val="000000"/>
      <w:sz w:val="24"/>
      <w:lang w:val="pt-PT"/>
    </w:rPr>
  </w:style>
  <w:style w:type="paragraph" w:customStyle="1" w:styleId="Corpo">
    <w:name w:val="Corpo"/>
    <w:rsid w:val="00650F08"/>
    <w:rPr>
      <w:rFonts w:ascii="Helvetica" w:eastAsia="ヒラギノ角ゴ Pro W3" w:hAnsi="Helvetica"/>
      <w:color w:val="000000"/>
      <w:sz w:val="24"/>
      <w:lang w:val="pt-PT"/>
    </w:rPr>
  </w:style>
  <w:style w:type="paragraph" w:customStyle="1" w:styleId="FormaLivre">
    <w:name w:val="Forma Livre"/>
    <w:rsid w:val="00650F08"/>
    <w:rPr>
      <w:rFonts w:ascii="Helvetica" w:eastAsia="ヒラギノ角ゴ Pro W3" w:hAnsi="Helvetica"/>
      <w:color w:val="000000"/>
      <w:sz w:val="24"/>
      <w:lang w:val="pt-PT"/>
    </w:rPr>
  </w:style>
  <w:style w:type="paragraph" w:customStyle="1" w:styleId="Ttulo21">
    <w:name w:val="Título 21"/>
    <w:next w:val="Corpo"/>
    <w:rsid w:val="00650F08"/>
    <w:pPr>
      <w:keepNext/>
      <w:outlineLvl w:val="1"/>
    </w:pPr>
    <w:rPr>
      <w:rFonts w:ascii="Helvetica" w:eastAsia="ヒラギノ角ゴ Pro W3" w:hAnsi="Helvetica"/>
      <w:b/>
      <w:color w:val="000000"/>
      <w:sz w:val="24"/>
      <w:lang w:val="pt-PT"/>
    </w:rPr>
  </w:style>
  <w:style w:type="table" w:styleId="Tabelacomgrade">
    <w:name w:val="Table Grid"/>
    <w:basedOn w:val="Tabelanormal"/>
    <w:locked/>
    <w:rsid w:val="00DF287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notaderodap">
    <w:name w:val="footnote text"/>
    <w:basedOn w:val="Normal"/>
    <w:link w:val="TextodenotaderodapChar"/>
    <w:uiPriority w:val="99"/>
    <w:locked/>
    <w:rsid w:val="007F125A"/>
  </w:style>
  <w:style w:type="character" w:customStyle="1" w:styleId="TextodenotaderodapChar">
    <w:name w:val="Texto de nota de rodapé Char"/>
    <w:basedOn w:val="Fontepargpadro"/>
    <w:link w:val="Textodenotaderodap"/>
    <w:uiPriority w:val="99"/>
    <w:rsid w:val="007F125A"/>
  </w:style>
  <w:style w:type="character" w:styleId="Refdenotaderodap">
    <w:name w:val="footnote reference"/>
    <w:uiPriority w:val="99"/>
    <w:locked/>
    <w:rsid w:val="007F125A"/>
    <w:rPr>
      <w:vertAlign w:val="superscript"/>
    </w:rPr>
  </w:style>
  <w:style w:type="character" w:styleId="Hyperlink">
    <w:name w:val="Hyperlink"/>
    <w:locked/>
    <w:rsid w:val="007F125A"/>
    <w:rPr>
      <w:color w:val="0000FF"/>
      <w:u w:val="single"/>
    </w:rPr>
  </w:style>
  <w:style w:type="paragraph" w:styleId="NormalWeb">
    <w:name w:val="Normal (Web)"/>
    <w:basedOn w:val="Normal"/>
    <w:uiPriority w:val="99"/>
    <w:locked/>
    <w:rsid w:val="007F125A"/>
    <w:pPr>
      <w:spacing w:before="100" w:beforeAutospacing="1" w:after="100" w:afterAutospacing="1"/>
    </w:pPr>
  </w:style>
  <w:style w:type="character" w:styleId="Refdecomentrio">
    <w:name w:val="annotation reference"/>
    <w:locked/>
    <w:rsid w:val="00567238"/>
    <w:rPr>
      <w:sz w:val="16"/>
      <w:szCs w:val="16"/>
    </w:rPr>
  </w:style>
  <w:style w:type="paragraph" w:styleId="Textodecomentrio">
    <w:name w:val="annotation text"/>
    <w:basedOn w:val="Normal"/>
    <w:link w:val="TextodecomentrioChar"/>
    <w:locked/>
    <w:rsid w:val="00567238"/>
  </w:style>
  <w:style w:type="character" w:customStyle="1" w:styleId="TextodecomentrioChar">
    <w:name w:val="Texto de comentário Char"/>
    <w:basedOn w:val="Fontepargpadro"/>
    <w:link w:val="Textodecomentrio"/>
    <w:rsid w:val="00567238"/>
  </w:style>
  <w:style w:type="paragraph" w:styleId="Assuntodocomentrio">
    <w:name w:val="annotation subject"/>
    <w:basedOn w:val="Textodecomentrio"/>
    <w:next w:val="Textodecomentrio"/>
    <w:link w:val="AssuntodocomentrioChar"/>
    <w:locked/>
    <w:rsid w:val="00567238"/>
    <w:rPr>
      <w:b/>
      <w:bCs/>
    </w:rPr>
  </w:style>
  <w:style w:type="character" w:customStyle="1" w:styleId="AssuntodocomentrioChar">
    <w:name w:val="Assunto do comentário Char"/>
    <w:link w:val="Assuntodocomentrio"/>
    <w:rsid w:val="00567238"/>
    <w:rPr>
      <w:b/>
      <w:bCs/>
    </w:rPr>
  </w:style>
  <w:style w:type="paragraph" w:styleId="Textodebalo">
    <w:name w:val="Balloon Text"/>
    <w:basedOn w:val="Normal"/>
    <w:link w:val="TextodebaloChar"/>
    <w:locked/>
    <w:rsid w:val="00567238"/>
    <w:rPr>
      <w:rFonts w:ascii="Tahoma" w:hAnsi="Tahoma" w:cs="Tahoma"/>
      <w:szCs w:val="16"/>
    </w:rPr>
  </w:style>
  <w:style w:type="character" w:customStyle="1" w:styleId="TextodebaloChar">
    <w:name w:val="Texto de balão Char"/>
    <w:link w:val="Textodebalo"/>
    <w:rsid w:val="00567238"/>
    <w:rPr>
      <w:rFonts w:ascii="Tahoma" w:hAnsi="Tahoma" w:cs="Tahoma"/>
      <w:sz w:val="16"/>
      <w:szCs w:val="16"/>
    </w:rPr>
  </w:style>
  <w:style w:type="paragraph" w:styleId="PargrafodaLista">
    <w:name w:val="List Paragraph"/>
    <w:basedOn w:val="Normal"/>
    <w:uiPriority w:val="34"/>
    <w:qFormat/>
    <w:rsid w:val="00DC7329"/>
    <w:pPr>
      <w:ind w:left="720"/>
      <w:contextualSpacing/>
    </w:pPr>
  </w:style>
  <w:style w:type="paragraph" w:styleId="Reviso">
    <w:name w:val="Revision"/>
    <w:hidden/>
    <w:uiPriority w:val="99"/>
    <w:semiHidden/>
    <w:rsid w:val="00146E79"/>
    <w:rPr>
      <w:sz w:val="24"/>
      <w:lang w:val="en-US" w:eastAsia="en-US"/>
    </w:rPr>
  </w:style>
  <w:style w:type="paragraph" w:styleId="Cabealho">
    <w:name w:val="header"/>
    <w:basedOn w:val="Normal"/>
    <w:link w:val="CabealhoChar"/>
    <w:uiPriority w:val="99"/>
    <w:locked/>
    <w:rsid w:val="00E108D7"/>
    <w:pPr>
      <w:tabs>
        <w:tab w:val="center" w:pos="4252"/>
        <w:tab w:val="right" w:pos="8504"/>
      </w:tabs>
    </w:pPr>
  </w:style>
  <w:style w:type="character" w:customStyle="1" w:styleId="CabealhoChar">
    <w:name w:val="Cabeçalho Char"/>
    <w:link w:val="Cabealho"/>
    <w:uiPriority w:val="99"/>
    <w:rsid w:val="00E108D7"/>
    <w:rPr>
      <w:sz w:val="24"/>
      <w:szCs w:val="24"/>
    </w:rPr>
  </w:style>
  <w:style w:type="paragraph" w:styleId="Rodap">
    <w:name w:val="footer"/>
    <w:basedOn w:val="Normal"/>
    <w:link w:val="RodapChar"/>
    <w:uiPriority w:val="99"/>
    <w:locked/>
    <w:rsid w:val="00E108D7"/>
    <w:pPr>
      <w:tabs>
        <w:tab w:val="center" w:pos="4252"/>
        <w:tab w:val="right" w:pos="8504"/>
      </w:tabs>
    </w:pPr>
  </w:style>
  <w:style w:type="character" w:customStyle="1" w:styleId="RodapChar">
    <w:name w:val="Rodapé Char"/>
    <w:link w:val="Rodap"/>
    <w:uiPriority w:val="99"/>
    <w:rsid w:val="00E108D7"/>
    <w:rPr>
      <w:sz w:val="24"/>
      <w:szCs w:val="24"/>
    </w:rPr>
  </w:style>
  <w:style w:type="paragraph" w:styleId="Recuodecorpodetexto3">
    <w:name w:val="Body Text Indent 3"/>
    <w:basedOn w:val="Normal"/>
    <w:link w:val="Recuodecorpodetexto3Char"/>
    <w:locked/>
    <w:rsid w:val="004E5754"/>
    <w:pPr>
      <w:spacing w:before="120" w:line="360" w:lineRule="auto"/>
      <w:ind w:firstLine="1134"/>
      <w:jc w:val="both"/>
    </w:pPr>
    <w:rPr>
      <w:rFonts w:ascii="Arial" w:hAnsi="Arial"/>
    </w:rPr>
  </w:style>
  <w:style w:type="character" w:customStyle="1" w:styleId="Recuodecorpodetexto3Char">
    <w:name w:val="Recuo de corpo de texto 3 Char"/>
    <w:link w:val="Recuodecorpodetexto3"/>
    <w:rsid w:val="004E5754"/>
    <w:rPr>
      <w:rFonts w:ascii="Arial" w:hAnsi="Arial"/>
      <w:sz w:val="24"/>
      <w:lang w:val="pt-BR" w:eastAsia="pt-BR"/>
    </w:rPr>
  </w:style>
  <w:style w:type="paragraph" w:styleId="Corpodetexto">
    <w:name w:val="Body Text"/>
    <w:basedOn w:val="Normal"/>
    <w:link w:val="CorpodetextoChar"/>
    <w:locked/>
    <w:rsid w:val="00B705FF"/>
    <w:pPr>
      <w:spacing w:after="120"/>
    </w:pPr>
  </w:style>
  <w:style w:type="character" w:customStyle="1" w:styleId="CorpodetextoChar">
    <w:name w:val="Corpo de texto Char"/>
    <w:link w:val="Corpodetexto"/>
    <w:rsid w:val="00B705FF"/>
    <w:rPr>
      <w:sz w:val="24"/>
      <w:szCs w:val="24"/>
      <w:lang w:val="en-US" w:eastAsia="en-US"/>
    </w:rPr>
  </w:style>
  <w:style w:type="paragraph" w:customStyle="1" w:styleId="Default">
    <w:name w:val="Default"/>
    <w:rsid w:val="00B705FF"/>
    <w:pPr>
      <w:autoSpaceDE w:val="0"/>
      <w:autoSpaceDN w:val="0"/>
      <w:adjustRightInd w:val="0"/>
    </w:pPr>
    <w:rPr>
      <w:rFonts w:ascii="Arial" w:eastAsia="Calibri" w:hAnsi="Arial" w:cs="Arial"/>
      <w:color w:val="000000"/>
      <w:sz w:val="24"/>
      <w:lang w:eastAsia="en-US"/>
    </w:rPr>
  </w:style>
  <w:style w:type="character" w:styleId="Nmerodepgina">
    <w:name w:val="page number"/>
    <w:basedOn w:val="Fontepargpadro"/>
    <w:locked/>
    <w:rsid w:val="00783341"/>
  </w:style>
  <w:style w:type="character" w:styleId="CitaoHTML">
    <w:name w:val="HTML Cite"/>
    <w:locked/>
    <w:rsid w:val="00742606"/>
    <w:rPr>
      <w:i/>
      <w:iCs/>
    </w:rPr>
  </w:style>
  <w:style w:type="character" w:customStyle="1" w:styleId="cit-name-surname">
    <w:name w:val="cit-name-surname"/>
    <w:basedOn w:val="Fontepargpadro"/>
    <w:rsid w:val="00742606"/>
  </w:style>
  <w:style w:type="character" w:customStyle="1" w:styleId="cit-pub-date">
    <w:name w:val="cit-pub-date"/>
    <w:basedOn w:val="Fontepargpadro"/>
    <w:rsid w:val="00742606"/>
  </w:style>
  <w:style w:type="character" w:customStyle="1" w:styleId="cit-article-title">
    <w:name w:val="cit-article-title"/>
    <w:basedOn w:val="Fontepargpadro"/>
    <w:rsid w:val="00742606"/>
  </w:style>
  <w:style w:type="character" w:customStyle="1" w:styleId="cit-vol4">
    <w:name w:val="cit-vol4"/>
    <w:basedOn w:val="Fontepargpadro"/>
    <w:rsid w:val="00742606"/>
  </w:style>
  <w:style w:type="character" w:customStyle="1" w:styleId="cit-fpage">
    <w:name w:val="cit-fpage"/>
    <w:basedOn w:val="Fontepargpadro"/>
    <w:rsid w:val="00742606"/>
  </w:style>
  <w:style w:type="character" w:customStyle="1" w:styleId="cit-lpage">
    <w:name w:val="cit-lpage"/>
    <w:basedOn w:val="Fontepargpadro"/>
    <w:rsid w:val="00742606"/>
  </w:style>
  <w:style w:type="paragraph" w:styleId="Corpodetexto2">
    <w:name w:val="Body Text 2"/>
    <w:basedOn w:val="Normal"/>
    <w:locked/>
    <w:rsid w:val="00F5673B"/>
    <w:pPr>
      <w:spacing w:after="120" w:line="480" w:lineRule="auto"/>
    </w:pPr>
  </w:style>
  <w:style w:type="paragraph" w:customStyle="1" w:styleId="CharCharChar">
    <w:name w:val="Char Char Char"/>
    <w:basedOn w:val="Normal"/>
    <w:semiHidden/>
    <w:rsid w:val="00F5673B"/>
    <w:pPr>
      <w:spacing w:after="160" w:line="240" w:lineRule="exact"/>
    </w:pPr>
    <w:rPr>
      <w:rFonts w:ascii="Verdana" w:hAnsi="Verdana"/>
    </w:rPr>
  </w:style>
  <w:style w:type="character" w:customStyle="1" w:styleId="citation">
    <w:name w:val="citation"/>
    <w:rsid w:val="00B33DAF"/>
    <w:rPr>
      <w:i w:val="0"/>
      <w:iCs w:val="0"/>
    </w:rPr>
  </w:style>
  <w:style w:type="paragraph" w:customStyle="1" w:styleId="Pargrafos">
    <w:name w:val="Parágrafos"/>
    <w:basedOn w:val="Normal"/>
    <w:rsid w:val="004C58DC"/>
    <w:pPr>
      <w:spacing w:line="360" w:lineRule="auto"/>
      <w:ind w:firstLine="851"/>
      <w:jc w:val="both"/>
    </w:pPr>
    <w:rPr>
      <w:rFonts w:ascii="Arial" w:hAnsi="Arial"/>
    </w:rPr>
  </w:style>
  <w:style w:type="character" w:customStyle="1" w:styleId="Ttulo6Char">
    <w:name w:val="Título 6 Char"/>
    <w:link w:val="Ttulo6"/>
    <w:rsid w:val="00B80D71"/>
    <w:rPr>
      <w:rFonts w:ascii="Calibri" w:eastAsia="Times New Roman" w:hAnsi="Calibri" w:cs="Times New Roman"/>
      <w:b/>
      <w:bCs/>
      <w:sz w:val="22"/>
      <w:szCs w:val="22"/>
      <w:lang w:val="en-US" w:eastAsia="en-US"/>
    </w:rPr>
  </w:style>
  <w:style w:type="character" w:styleId="Forte">
    <w:name w:val="Strong"/>
    <w:qFormat/>
    <w:locked/>
    <w:rsid w:val="002D6C4A"/>
    <w:rPr>
      <w:b/>
      <w:bCs/>
    </w:rPr>
  </w:style>
  <w:style w:type="paragraph" w:customStyle="1" w:styleId="Padro">
    <w:name w:val="Padrão"/>
    <w:rsid w:val="00F236C1"/>
    <w:pPr>
      <w:tabs>
        <w:tab w:val="left" w:pos="708"/>
      </w:tabs>
      <w:suppressAutoHyphens/>
      <w:spacing w:after="100" w:line="276" w:lineRule="auto"/>
      <w:ind w:left="170"/>
    </w:pPr>
    <w:rPr>
      <w:rFonts w:eastAsia="SimSun" w:cs="Mangal"/>
      <w:color w:val="00000A"/>
      <w:sz w:val="24"/>
      <w:lang w:eastAsia="zh-CN" w:bidi="hi-IN"/>
    </w:rPr>
  </w:style>
  <w:style w:type="character" w:customStyle="1" w:styleId="Ttulo4Char">
    <w:name w:val="Título 4 Char"/>
    <w:link w:val="Ttulo4"/>
    <w:rsid w:val="00585711"/>
    <w:rPr>
      <w:rFonts w:ascii="Cambria" w:eastAsia="MS Gothic" w:hAnsi="Cambria" w:cs="Times New Roman"/>
      <w:b/>
      <w:bCs/>
      <w:i/>
      <w:iCs/>
      <w:color w:val="4F81BD"/>
      <w:sz w:val="24"/>
      <w:szCs w:val="24"/>
      <w:lang w:val="pt-BR"/>
    </w:rPr>
  </w:style>
  <w:style w:type="character" w:styleId="HiperlinkVisitado">
    <w:name w:val="FollowedHyperlink"/>
    <w:locked/>
    <w:rsid w:val="00141F0A"/>
    <w:rPr>
      <w:color w:val="800080"/>
      <w:u w:val="single"/>
    </w:rPr>
  </w:style>
  <w:style w:type="paragraph" w:styleId="Recuodecorpodetexto">
    <w:name w:val="Body Text Indent"/>
    <w:basedOn w:val="Normal"/>
    <w:link w:val="RecuodecorpodetextoChar"/>
    <w:locked/>
    <w:rsid w:val="00D934F0"/>
    <w:pPr>
      <w:spacing w:after="120"/>
      <w:ind w:left="283"/>
    </w:pPr>
  </w:style>
  <w:style w:type="character" w:customStyle="1" w:styleId="RecuodecorpodetextoChar">
    <w:name w:val="Recuo de corpo de texto Char"/>
    <w:link w:val="Recuodecorpodetexto"/>
    <w:rsid w:val="00D934F0"/>
    <w:rPr>
      <w:sz w:val="24"/>
      <w:szCs w:val="24"/>
      <w:lang w:val="pt-BR"/>
    </w:rPr>
  </w:style>
  <w:style w:type="paragraph" w:styleId="Legenda">
    <w:name w:val="caption"/>
    <w:basedOn w:val="Normal"/>
    <w:next w:val="Normal"/>
    <w:qFormat/>
    <w:locked/>
    <w:rsid w:val="00920A0B"/>
    <w:pPr>
      <w:spacing w:after="200"/>
    </w:pPr>
    <w:rPr>
      <w:b/>
      <w:bCs/>
      <w:color w:val="4F81BD"/>
      <w:sz w:val="18"/>
      <w:szCs w:val="18"/>
    </w:rPr>
  </w:style>
  <w:style w:type="character" w:styleId="TextodoEspaoReservado">
    <w:name w:val="Placeholder Text"/>
    <w:uiPriority w:val="99"/>
    <w:semiHidden/>
    <w:rsid w:val="00157AE7"/>
    <w:rPr>
      <w:color w:val="808080"/>
    </w:rPr>
  </w:style>
  <w:style w:type="character" w:customStyle="1" w:styleId="slug-pub-date">
    <w:name w:val="slug-pub-date"/>
    <w:basedOn w:val="Fontepargpadro"/>
    <w:rsid w:val="00307625"/>
  </w:style>
  <w:style w:type="character" w:customStyle="1" w:styleId="apple-converted-space">
    <w:name w:val="apple-converted-space"/>
    <w:basedOn w:val="Fontepargpadro"/>
    <w:rsid w:val="00307625"/>
  </w:style>
  <w:style w:type="character" w:customStyle="1" w:styleId="slug-vol">
    <w:name w:val="slug-vol"/>
    <w:basedOn w:val="Fontepargpadro"/>
    <w:rsid w:val="00307625"/>
  </w:style>
  <w:style w:type="character" w:customStyle="1" w:styleId="slug-issue">
    <w:name w:val="slug-issue"/>
    <w:basedOn w:val="Fontepargpadro"/>
    <w:rsid w:val="00307625"/>
  </w:style>
  <w:style w:type="character" w:customStyle="1" w:styleId="slug-pages">
    <w:name w:val="slug-pages"/>
    <w:basedOn w:val="Fontepargpadro"/>
    <w:rsid w:val="00307625"/>
  </w:style>
  <w:style w:type="character" w:customStyle="1" w:styleId="Ttulo1Char">
    <w:name w:val="Título 1 Char"/>
    <w:basedOn w:val="Fontepargpadro"/>
    <w:link w:val="Ttulo1"/>
    <w:rsid w:val="00C52D00"/>
    <w:rPr>
      <w:rFonts w:ascii="Verdana" w:hAnsi="Verdana"/>
      <w:b/>
      <w:bCs/>
      <w:kern w:val="36"/>
      <w:sz w:val="36"/>
      <w:szCs w:val="36"/>
    </w:rPr>
  </w:style>
  <w:style w:type="paragraph" w:styleId="Textodenotadefim">
    <w:name w:val="endnote text"/>
    <w:basedOn w:val="Normal"/>
    <w:link w:val="TextodenotadefimChar"/>
    <w:semiHidden/>
    <w:unhideWhenUsed/>
    <w:locked/>
    <w:rsid w:val="0084668A"/>
  </w:style>
  <w:style w:type="character" w:customStyle="1" w:styleId="TextodenotadefimChar">
    <w:name w:val="Texto de nota de fim Char"/>
    <w:basedOn w:val="Fontepargpadro"/>
    <w:link w:val="Textodenotadefim"/>
    <w:semiHidden/>
    <w:rsid w:val="0084668A"/>
    <w:rPr>
      <w:lang w:eastAsia="en-US"/>
    </w:rPr>
  </w:style>
  <w:style w:type="character" w:styleId="Refdenotadefim">
    <w:name w:val="endnote reference"/>
    <w:basedOn w:val="Fontepargpadro"/>
    <w:semiHidden/>
    <w:unhideWhenUsed/>
    <w:locked/>
    <w:rsid w:val="0084668A"/>
    <w:rPr>
      <w:vertAlign w:val="superscript"/>
    </w:rPr>
  </w:style>
  <w:style w:type="character" w:customStyle="1" w:styleId="notranslate">
    <w:name w:val="notranslate"/>
    <w:basedOn w:val="Fontepargpadro"/>
    <w:rsid w:val="00462641"/>
  </w:style>
  <w:style w:type="character" w:customStyle="1" w:styleId="hps">
    <w:name w:val="hps"/>
    <w:basedOn w:val="Fontepargpadro"/>
    <w:rsid w:val="00632A83"/>
  </w:style>
  <w:style w:type="character" w:styleId="nfase">
    <w:name w:val="Emphasis"/>
    <w:basedOn w:val="Fontepargpadro"/>
    <w:uiPriority w:val="20"/>
    <w:qFormat/>
    <w:locked/>
    <w:rsid w:val="002626BC"/>
    <w:rPr>
      <w:b/>
      <w:bCs/>
      <w:i w:val="0"/>
      <w:iCs w:val="0"/>
    </w:rPr>
  </w:style>
  <w:style w:type="character" w:customStyle="1" w:styleId="st">
    <w:name w:val="st"/>
    <w:basedOn w:val="Fontepargpadro"/>
    <w:rsid w:val="002626BC"/>
  </w:style>
  <w:style w:type="character" w:customStyle="1" w:styleId="atn">
    <w:name w:val="atn"/>
    <w:basedOn w:val="Fontepargpadro"/>
    <w:rsid w:val="00184662"/>
  </w:style>
  <w:style w:type="character" w:customStyle="1" w:styleId="Ttulo3Char">
    <w:name w:val="Título 3 Char"/>
    <w:basedOn w:val="Fontepargpadro"/>
    <w:link w:val="Ttulo3"/>
    <w:semiHidden/>
    <w:rsid w:val="00546910"/>
    <w:rPr>
      <w:rFonts w:asciiTheme="majorHAnsi" w:eastAsiaTheme="majorEastAsia" w:hAnsiTheme="majorHAnsi" w:cstheme="majorBidi"/>
      <w:color w:val="243F60" w:themeColor="accent1" w:themeShade="7F"/>
      <w:sz w:val="24"/>
    </w:rPr>
  </w:style>
  <w:style w:type="character" w:customStyle="1" w:styleId="st1">
    <w:name w:val="st1"/>
    <w:basedOn w:val="Fontepargpadro"/>
    <w:rsid w:val="006516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oudy Old Style" w:eastAsia="Times New Roman" w:hAnsi="Goudy Old Style" w:cs="Times New Roman"/>
        <w:color w:val="000000" w:themeColor="text1"/>
        <w:szCs w:val="24"/>
        <w:lang w:val="pt-BR" w:eastAsia="pt-BR"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semiHidden="0" w:unhideWhenUsed="0" w:qFormat="1"/>
    <w:lsdException w:name="heading 5" w:qFormat="1"/>
    <w:lsdException w:name="heading 6" w:semiHidden="0" w:unhideWhenUsed="0" w:qFormat="1"/>
    <w:lsdException w:name="heading 7" w:qFormat="1"/>
    <w:lsdException w:name="heading 8" w:qFormat="1"/>
    <w:lsdException w:name="heading 9" w:qFormat="1"/>
    <w:lsdException w:name="footnote text" w:uiPriority="99"/>
    <w:lsdException w:name="header"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50F08"/>
  </w:style>
  <w:style w:type="paragraph" w:styleId="Ttulo1">
    <w:name w:val="heading 1"/>
    <w:basedOn w:val="Normal"/>
    <w:link w:val="Ttulo1Char"/>
    <w:qFormat/>
    <w:locked/>
    <w:rsid w:val="008D6F91"/>
    <w:pPr>
      <w:spacing w:before="100" w:beforeAutospacing="1" w:after="100" w:afterAutospacing="1"/>
      <w:outlineLvl w:val="0"/>
    </w:pPr>
    <w:rPr>
      <w:rFonts w:ascii="Verdana" w:hAnsi="Verdana"/>
      <w:b/>
      <w:bCs/>
      <w:kern w:val="36"/>
      <w:sz w:val="36"/>
      <w:szCs w:val="36"/>
    </w:rPr>
  </w:style>
  <w:style w:type="paragraph" w:styleId="Ttulo3">
    <w:name w:val="heading 3"/>
    <w:basedOn w:val="Normal"/>
    <w:next w:val="Normal"/>
    <w:link w:val="Ttulo3Char"/>
    <w:semiHidden/>
    <w:unhideWhenUsed/>
    <w:qFormat/>
    <w:locked/>
    <w:rsid w:val="00546910"/>
    <w:pPr>
      <w:keepNext/>
      <w:keepLines/>
      <w:spacing w:before="40"/>
      <w:outlineLvl w:val="2"/>
    </w:pPr>
    <w:rPr>
      <w:rFonts w:asciiTheme="majorHAnsi" w:eastAsiaTheme="majorEastAsia" w:hAnsiTheme="majorHAnsi" w:cstheme="majorBidi"/>
      <w:color w:val="243F60" w:themeColor="accent1" w:themeShade="7F"/>
      <w:sz w:val="24"/>
    </w:rPr>
  </w:style>
  <w:style w:type="paragraph" w:styleId="Ttulo4">
    <w:name w:val="heading 4"/>
    <w:basedOn w:val="Normal"/>
    <w:next w:val="Normal"/>
    <w:link w:val="Ttulo4Char"/>
    <w:qFormat/>
    <w:locked/>
    <w:rsid w:val="00585711"/>
    <w:pPr>
      <w:keepNext/>
      <w:keepLines/>
      <w:spacing w:before="200"/>
      <w:outlineLvl w:val="3"/>
    </w:pPr>
    <w:rPr>
      <w:rFonts w:ascii="Cambria" w:eastAsia="MS Gothic" w:hAnsi="Cambria"/>
      <w:b/>
      <w:bCs/>
      <w:i/>
      <w:iCs/>
      <w:color w:val="4F81BD"/>
    </w:rPr>
  </w:style>
  <w:style w:type="paragraph" w:styleId="Ttulo6">
    <w:name w:val="heading 6"/>
    <w:basedOn w:val="Normal"/>
    <w:next w:val="Normal"/>
    <w:link w:val="Ttulo6Char"/>
    <w:qFormat/>
    <w:locked/>
    <w:rsid w:val="00B80D71"/>
    <w:pPr>
      <w:spacing w:before="240" w:after="60"/>
      <w:outlineLvl w:val="5"/>
    </w:pPr>
    <w:rPr>
      <w:rFonts w:ascii="Calibri" w:hAnsi="Calibri"/>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eRodap">
    <w:name w:val="Cabeçalho e Rodapé"/>
    <w:rsid w:val="00650F08"/>
    <w:pPr>
      <w:tabs>
        <w:tab w:val="right" w:pos="9632"/>
      </w:tabs>
    </w:pPr>
    <w:rPr>
      <w:rFonts w:ascii="Helvetica" w:eastAsia="ヒラギノ角ゴ Pro W3" w:hAnsi="Helvetica"/>
      <w:color w:val="000000"/>
      <w:sz w:val="24"/>
      <w:lang w:val="pt-PT"/>
    </w:rPr>
  </w:style>
  <w:style w:type="paragraph" w:customStyle="1" w:styleId="CorpoA">
    <w:name w:val="Corpo A"/>
    <w:rsid w:val="00650F08"/>
    <w:rPr>
      <w:rFonts w:ascii="Helvetica" w:eastAsia="ヒラギノ角ゴ Pro W3" w:hAnsi="Helvetica"/>
      <w:color w:val="000000"/>
      <w:sz w:val="24"/>
      <w:lang w:val="pt-PT"/>
    </w:rPr>
  </w:style>
  <w:style w:type="paragraph" w:customStyle="1" w:styleId="Corpo">
    <w:name w:val="Corpo"/>
    <w:rsid w:val="00650F08"/>
    <w:rPr>
      <w:rFonts w:ascii="Helvetica" w:eastAsia="ヒラギノ角ゴ Pro W3" w:hAnsi="Helvetica"/>
      <w:color w:val="000000"/>
      <w:sz w:val="24"/>
      <w:lang w:val="pt-PT"/>
    </w:rPr>
  </w:style>
  <w:style w:type="paragraph" w:customStyle="1" w:styleId="FormaLivre">
    <w:name w:val="Forma Livre"/>
    <w:rsid w:val="00650F08"/>
    <w:rPr>
      <w:rFonts w:ascii="Helvetica" w:eastAsia="ヒラギノ角ゴ Pro W3" w:hAnsi="Helvetica"/>
      <w:color w:val="000000"/>
      <w:sz w:val="24"/>
      <w:lang w:val="pt-PT"/>
    </w:rPr>
  </w:style>
  <w:style w:type="paragraph" w:customStyle="1" w:styleId="Ttulo21">
    <w:name w:val="Título 21"/>
    <w:next w:val="Corpo"/>
    <w:rsid w:val="00650F08"/>
    <w:pPr>
      <w:keepNext/>
      <w:outlineLvl w:val="1"/>
    </w:pPr>
    <w:rPr>
      <w:rFonts w:ascii="Helvetica" w:eastAsia="ヒラギノ角ゴ Pro W3" w:hAnsi="Helvetica"/>
      <w:b/>
      <w:color w:val="000000"/>
      <w:sz w:val="24"/>
      <w:lang w:val="pt-PT"/>
    </w:rPr>
  </w:style>
  <w:style w:type="table" w:styleId="Tabelacomgrade">
    <w:name w:val="Table Grid"/>
    <w:basedOn w:val="Tabelanormal"/>
    <w:locked/>
    <w:rsid w:val="00DF287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notaderodap">
    <w:name w:val="footnote text"/>
    <w:basedOn w:val="Normal"/>
    <w:link w:val="TextodenotaderodapChar"/>
    <w:uiPriority w:val="99"/>
    <w:locked/>
    <w:rsid w:val="007F125A"/>
  </w:style>
  <w:style w:type="character" w:customStyle="1" w:styleId="TextodenotaderodapChar">
    <w:name w:val="Texto de nota de rodapé Char"/>
    <w:basedOn w:val="Fontepargpadro"/>
    <w:link w:val="Textodenotaderodap"/>
    <w:uiPriority w:val="99"/>
    <w:rsid w:val="007F125A"/>
  </w:style>
  <w:style w:type="character" w:styleId="Refdenotaderodap">
    <w:name w:val="footnote reference"/>
    <w:uiPriority w:val="99"/>
    <w:locked/>
    <w:rsid w:val="007F125A"/>
    <w:rPr>
      <w:vertAlign w:val="superscript"/>
    </w:rPr>
  </w:style>
  <w:style w:type="character" w:styleId="Hyperlink">
    <w:name w:val="Hyperlink"/>
    <w:locked/>
    <w:rsid w:val="007F125A"/>
    <w:rPr>
      <w:color w:val="0000FF"/>
      <w:u w:val="single"/>
    </w:rPr>
  </w:style>
  <w:style w:type="paragraph" w:styleId="NormalWeb">
    <w:name w:val="Normal (Web)"/>
    <w:basedOn w:val="Normal"/>
    <w:uiPriority w:val="99"/>
    <w:locked/>
    <w:rsid w:val="007F125A"/>
    <w:pPr>
      <w:spacing w:before="100" w:beforeAutospacing="1" w:after="100" w:afterAutospacing="1"/>
    </w:pPr>
  </w:style>
  <w:style w:type="character" w:styleId="Refdecomentrio">
    <w:name w:val="annotation reference"/>
    <w:locked/>
    <w:rsid w:val="00567238"/>
    <w:rPr>
      <w:sz w:val="16"/>
      <w:szCs w:val="16"/>
    </w:rPr>
  </w:style>
  <w:style w:type="paragraph" w:styleId="Textodecomentrio">
    <w:name w:val="annotation text"/>
    <w:basedOn w:val="Normal"/>
    <w:link w:val="TextodecomentrioChar"/>
    <w:locked/>
    <w:rsid w:val="00567238"/>
  </w:style>
  <w:style w:type="character" w:customStyle="1" w:styleId="TextodecomentrioChar">
    <w:name w:val="Texto de comentário Char"/>
    <w:basedOn w:val="Fontepargpadro"/>
    <w:link w:val="Textodecomentrio"/>
    <w:rsid w:val="00567238"/>
  </w:style>
  <w:style w:type="paragraph" w:styleId="Assuntodocomentrio">
    <w:name w:val="annotation subject"/>
    <w:basedOn w:val="Textodecomentrio"/>
    <w:next w:val="Textodecomentrio"/>
    <w:link w:val="AssuntodocomentrioChar"/>
    <w:locked/>
    <w:rsid w:val="00567238"/>
    <w:rPr>
      <w:b/>
      <w:bCs/>
    </w:rPr>
  </w:style>
  <w:style w:type="character" w:customStyle="1" w:styleId="AssuntodocomentrioChar">
    <w:name w:val="Assunto do comentário Char"/>
    <w:link w:val="Assuntodocomentrio"/>
    <w:rsid w:val="00567238"/>
    <w:rPr>
      <w:b/>
      <w:bCs/>
    </w:rPr>
  </w:style>
  <w:style w:type="paragraph" w:styleId="Textodebalo">
    <w:name w:val="Balloon Text"/>
    <w:basedOn w:val="Normal"/>
    <w:link w:val="TextodebaloChar"/>
    <w:locked/>
    <w:rsid w:val="00567238"/>
    <w:rPr>
      <w:rFonts w:ascii="Tahoma" w:hAnsi="Tahoma" w:cs="Tahoma"/>
      <w:szCs w:val="16"/>
    </w:rPr>
  </w:style>
  <w:style w:type="character" w:customStyle="1" w:styleId="TextodebaloChar">
    <w:name w:val="Texto de balão Char"/>
    <w:link w:val="Textodebalo"/>
    <w:rsid w:val="00567238"/>
    <w:rPr>
      <w:rFonts w:ascii="Tahoma" w:hAnsi="Tahoma" w:cs="Tahoma"/>
      <w:sz w:val="16"/>
      <w:szCs w:val="16"/>
    </w:rPr>
  </w:style>
  <w:style w:type="paragraph" w:styleId="PargrafodaLista">
    <w:name w:val="List Paragraph"/>
    <w:basedOn w:val="Normal"/>
    <w:uiPriority w:val="34"/>
    <w:qFormat/>
    <w:rsid w:val="00DC7329"/>
    <w:pPr>
      <w:ind w:left="720"/>
      <w:contextualSpacing/>
    </w:pPr>
  </w:style>
  <w:style w:type="paragraph" w:styleId="Reviso">
    <w:name w:val="Revision"/>
    <w:hidden/>
    <w:uiPriority w:val="99"/>
    <w:semiHidden/>
    <w:rsid w:val="00146E79"/>
    <w:rPr>
      <w:sz w:val="24"/>
      <w:lang w:val="en-US" w:eastAsia="en-US"/>
    </w:rPr>
  </w:style>
  <w:style w:type="paragraph" w:styleId="Cabealho">
    <w:name w:val="header"/>
    <w:basedOn w:val="Normal"/>
    <w:link w:val="CabealhoChar"/>
    <w:uiPriority w:val="99"/>
    <w:locked/>
    <w:rsid w:val="00E108D7"/>
    <w:pPr>
      <w:tabs>
        <w:tab w:val="center" w:pos="4252"/>
        <w:tab w:val="right" w:pos="8504"/>
      </w:tabs>
    </w:pPr>
  </w:style>
  <w:style w:type="character" w:customStyle="1" w:styleId="CabealhoChar">
    <w:name w:val="Cabeçalho Char"/>
    <w:link w:val="Cabealho"/>
    <w:uiPriority w:val="99"/>
    <w:rsid w:val="00E108D7"/>
    <w:rPr>
      <w:sz w:val="24"/>
      <w:szCs w:val="24"/>
    </w:rPr>
  </w:style>
  <w:style w:type="paragraph" w:styleId="Rodap">
    <w:name w:val="footer"/>
    <w:basedOn w:val="Normal"/>
    <w:link w:val="RodapChar"/>
    <w:uiPriority w:val="99"/>
    <w:locked/>
    <w:rsid w:val="00E108D7"/>
    <w:pPr>
      <w:tabs>
        <w:tab w:val="center" w:pos="4252"/>
        <w:tab w:val="right" w:pos="8504"/>
      </w:tabs>
    </w:pPr>
  </w:style>
  <w:style w:type="character" w:customStyle="1" w:styleId="RodapChar">
    <w:name w:val="Rodapé Char"/>
    <w:link w:val="Rodap"/>
    <w:uiPriority w:val="99"/>
    <w:rsid w:val="00E108D7"/>
    <w:rPr>
      <w:sz w:val="24"/>
      <w:szCs w:val="24"/>
    </w:rPr>
  </w:style>
  <w:style w:type="paragraph" w:styleId="Recuodecorpodetexto3">
    <w:name w:val="Body Text Indent 3"/>
    <w:basedOn w:val="Normal"/>
    <w:link w:val="Recuodecorpodetexto3Char"/>
    <w:locked/>
    <w:rsid w:val="004E5754"/>
    <w:pPr>
      <w:spacing w:before="120" w:line="360" w:lineRule="auto"/>
      <w:ind w:firstLine="1134"/>
      <w:jc w:val="both"/>
    </w:pPr>
    <w:rPr>
      <w:rFonts w:ascii="Arial" w:hAnsi="Arial"/>
    </w:rPr>
  </w:style>
  <w:style w:type="character" w:customStyle="1" w:styleId="Recuodecorpodetexto3Char">
    <w:name w:val="Recuo de corpo de texto 3 Char"/>
    <w:link w:val="Recuodecorpodetexto3"/>
    <w:rsid w:val="004E5754"/>
    <w:rPr>
      <w:rFonts w:ascii="Arial" w:hAnsi="Arial"/>
      <w:sz w:val="24"/>
      <w:lang w:val="pt-BR" w:eastAsia="pt-BR"/>
    </w:rPr>
  </w:style>
  <w:style w:type="paragraph" w:styleId="Corpodetexto">
    <w:name w:val="Body Text"/>
    <w:basedOn w:val="Normal"/>
    <w:link w:val="CorpodetextoChar"/>
    <w:locked/>
    <w:rsid w:val="00B705FF"/>
    <w:pPr>
      <w:spacing w:after="120"/>
    </w:pPr>
  </w:style>
  <w:style w:type="character" w:customStyle="1" w:styleId="CorpodetextoChar">
    <w:name w:val="Corpo de texto Char"/>
    <w:link w:val="Corpodetexto"/>
    <w:rsid w:val="00B705FF"/>
    <w:rPr>
      <w:sz w:val="24"/>
      <w:szCs w:val="24"/>
      <w:lang w:val="en-US" w:eastAsia="en-US"/>
    </w:rPr>
  </w:style>
  <w:style w:type="paragraph" w:customStyle="1" w:styleId="Default">
    <w:name w:val="Default"/>
    <w:rsid w:val="00B705FF"/>
    <w:pPr>
      <w:autoSpaceDE w:val="0"/>
      <w:autoSpaceDN w:val="0"/>
      <w:adjustRightInd w:val="0"/>
    </w:pPr>
    <w:rPr>
      <w:rFonts w:ascii="Arial" w:eastAsia="Calibri" w:hAnsi="Arial" w:cs="Arial"/>
      <w:color w:val="000000"/>
      <w:sz w:val="24"/>
      <w:lang w:eastAsia="en-US"/>
    </w:rPr>
  </w:style>
  <w:style w:type="character" w:styleId="Nmerodepgina">
    <w:name w:val="page number"/>
    <w:basedOn w:val="Fontepargpadro"/>
    <w:locked/>
    <w:rsid w:val="00783341"/>
  </w:style>
  <w:style w:type="character" w:styleId="CitaoHTML">
    <w:name w:val="HTML Cite"/>
    <w:locked/>
    <w:rsid w:val="00742606"/>
    <w:rPr>
      <w:i/>
      <w:iCs/>
    </w:rPr>
  </w:style>
  <w:style w:type="character" w:customStyle="1" w:styleId="cit-name-surname">
    <w:name w:val="cit-name-surname"/>
    <w:basedOn w:val="Fontepargpadro"/>
    <w:rsid w:val="00742606"/>
  </w:style>
  <w:style w:type="character" w:customStyle="1" w:styleId="cit-pub-date">
    <w:name w:val="cit-pub-date"/>
    <w:basedOn w:val="Fontepargpadro"/>
    <w:rsid w:val="00742606"/>
  </w:style>
  <w:style w:type="character" w:customStyle="1" w:styleId="cit-article-title">
    <w:name w:val="cit-article-title"/>
    <w:basedOn w:val="Fontepargpadro"/>
    <w:rsid w:val="00742606"/>
  </w:style>
  <w:style w:type="character" w:customStyle="1" w:styleId="cit-vol4">
    <w:name w:val="cit-vol4"/>
    <w:basedOn w:val="Fontepargpadro"/>
    <w:rsid w:val="00742606"/>
  </w:style>
  <w:style w:type="character" w:customStyle="1" w:styleId="cit-fpage">
    <w:name w:val="cit-fpage"/>
    <w:basedOn w:val="Fontepargpadro"/>
    <w:rsid w:val="00742606"/>
  </w:style>
  <w:style w:type="character" w:customStyle="1" w:styleId="cit-lpage">
    <w:name w:val="cit-lpage"/>
    <w:basedOn w:val="Fontepargpadro"/>
    <w:rsid w:val="00742606"/>
  </w:style>
  <w:style w:type="paragraph" w:styleId="Corpodetexto2">
    <w:name w:val="Body Text 2"/>
    <w:basedOn w:val="Normal"/>
    <w:locked/>
    <w:rsid w:val="00F5673B"/>
    <w:pPr>
      <w:spacing w:after="120" w:line="480" w:lineRule="auto"/>
    </w:pPr>
  </w:style>
  <w:style w:type="paragraph" w:customStyle="1" w:styleId="CharCharChar">
    <w:name w:val="Char Char Char"/>
    <w:basedOn w:val="Normal"/>
    <w:semiHidden/>
    <w:rsid w:val="00F5673B"/>
    <w:pPr>
      <w:spacing w:after="160" w:line="240" w:lineRule="exact"/>
    </w:pPr>
    <w:rPr>
      <w:rFonts w:ascii="Verdana" w:hAnsi="Verdana"/>
    </w:rPr>
  </w:style>
  <w:style w:type="character" w:customStyle="1" w:styleId="citation">
    <w:name w:val="citation"/>
    <w:rsid w:val="00B33DAF"/>
    <w:rPr>
      <w:i w:val="0"/>
      <w:iCs w:val="0"/>
    </w:rPr>
  </w:style>
  <w:style w:type="paragraph" w:customStyle="1" w:styleId="Pargrafos">
    <w:name w:val="Parágrafos"/>
    <w:basedOn w:val="Normal"/>
    <w:rsid w:val="004C58DC"/>
    <w:pPr>
      <w:spacing w:line="360" w:lineRule="auto"/>
      <w:ind w:firstLine="851"/>
      <w:jc w:val="both"/>
    </w:pPr>
    <w:rPr>
      <w:rFonts w:ascii="Arial" w:hAnsi="Arial"/>
    </w:rPr>
  </w:style>
  <w:style w:type="character" w:customStyle="1" w:styleId="Ttulo6Char">
    <w:name w:val="Título 6 Char"/>
    <w:link w:val="Ttulo6"/>
    <w:rsid w:val="00B80D71"/>
    <w:rPr>
      <w:rFonts w:ascii="Calibri" w:eastAsia="Times New Roman" w:hAnsi="Calibri" w:cs="Times New Roman"/>
      <w:b/>
      <w:bCs/>
      <w:sz w:val="22"/>
      <w:szCs w:val="22"/>
      <w:lang w:val="en-US" w:eastAsia="en-US"/>
    </w:rPr>
  </w:style>
  <w:style w:type="character" w:styleId="Forte">
    <w:name w:val="Strong"/>
    <w:qFormat/>
    <w:locked/>
    <w:rsid w:val="002D6C4A"/>
    <w:rPr>
      <w:b/>
      <w:bCs/>
    </w:rPr>
  </w:style>
  <w:style w:type="paragraph" w:customStyle="1" w:styleId="Padro">
    <w:name w:val="Padrão"/>
    <w:rsid w:val="00F236C1"/>
    <w:pPr>
      <w:tabs>
        <w:tab w:val="left" w:pos="708"/>
      </w:tabs>
      <w:suppressAutoHyphens/>
      <w:spacing w:after="100" w:line="276" w:lineRule="auto"/>
      <w:ind w:left="170"/>
    </w:pPr>
    <w:rPr>
      <w:rFonts w:eastAsia="SimSun" w:cs="Mangal"/>
      <w:color w:val="00000A"/>
      <w:sz w:val="24"/>
      <w:lang w:eastAsia="zh-CN" w:bidi="hi-IN"/>
    </w:rPr>
  </w:style>
  <w:style w:type="character" w:customStyle="1" w:styleId="Ttulo4Char">
    <w:name w:val="Título 4 Char"/>
    <w:link w:val="Ttulo4"/>
    <w:rsid w:val="00585711"/>
    <w:rPr>
      <w:rFonts w:ascii="Cambria" w:eastAsia="MS Gothic" w:hAnsi="Cambria" w:cs="Times New Roman"/>
      <w:b/>
      <w:bCs/>
      <w:i/>
      <w:iCs/>
      <w:color w:val="4F81BD"/>
      <w:sz w:val="24"/>
      <w:szCs w:val="24"/>
      <w:lang w:val="pt-BR"/>
    </w:rPr>
  </w:style>
  <w:style w:type="character" w:styleId="HiperlinkVisitado">
    <w:name w:val="FollowedHyperlink"/>
    <w:locked/>
    <w:rsid w:val="00141F0A"/>
    <w:rPr>
      <w:color w:val="800080"/>
      <w:u w:val="single"/>
    </w:rPr>
  </w:style>
  <w:style w:type="paragraph" w:styleId="Recuodecorpodetexto">
    <w:name w:val="Body Text Indent"/>
    <w:basedOn w:val="Normal"/>
    <w:link w:val="RecuodecorpodetextoChar"/>
    <w:locked/>
    <w:rsid w:val="00D934F0"/>
    <w:pPr>
      <w:spacing w:after="120"/>
      <w:ind w:left="283"/>
    </w:pPr>
  </w:style>
  <w:style w:type="character" w:customStyle="1" w:styleId="RecuodecorpodetextoChar">
    <w:name w:val="Recuo de corpo de texto Char"/>
    <w:link w:val="Recuodecorpodetexto"/>
    <w:rsid w:val="00D934F0"/>
    <w:rPr>
      <w:sz w:val="24"/>
      <w:szCs w:val="24"/>
      <w:lang w:val="pt-BR"/>
    </w:rPr>
  </w:style>
  <w:style w:type="paragraph" w:styleId="Legenda">
    <w:name w:val="caption"/>
    <w:basedOn w:val="Normal"/>
    <w:next w:val="Normal"/>
    <w:qFormat/>
    <w:locked/>
    <w:rsid w:val="00920A0B"/>
    <w:pPr>
      <w:spacing w:after="200"/>
    </w:pPr>
    <w:rPr>
      <w:b/>
      <w:bCs/>
      <w:color w:val="4F81BD"/>
      <w:sz w:val="18"/>
      <w:szCs w:val="18"/>
    </w:rPr>
  </w:style>
  <w:style w:type="character" w:styleId="TextodoEspaoReservado">
    <w:name w:val="Placeholder Text"/>
    <w:uiPriority w:val="99"/>
    <w:semiHidden/>
    <w:rsid w:val="00157AE7"/>
    <w:rPr>
      <w:color w:val="808080"/>
    </w:rPr>
  </w:style>
  <w:style w:type="character" w:customStyle="1" w:styleId="slug-pub-date">
    <w:name w:val="slug-pub-date"/>
    <w:basedOn w:val="Fontepargpadro"/>
    <w:rsid w:val="00307625"/>
  </w:style>
  <w:style w:type="character" w:customStyle="1" w:styleId="apple-converted-space">
    <w:name w:val="apple-converted-space"/>
    <w:basedOn w:val="Fontepargpadro"/>
    <w:rsid w:val="00307625"/>
  </w:style>
  <w:style w:type="character" w:customStyle="1" w:styleId="slug-vol">
    <w:name w:val="slug-vol"/>
    <w:basedOn w:val="Fontepargpadro"/>
    <w:rsid w:val="00307625"/>
  </w:style>
  <w:style w:type="character" w:customStyle="1" w:styleId="slug-issue">
    <w:name w:val="slug-issue"/>
    <w:basedOn w:val="Fontepargpadro"/>
    <w:rsid w:val="00307625"/>
  </w:style>
  <w:style w:type="character" w:customStyle="1" w:styleId="slug-pages">
    <w:name w:val="slug-pages"/>
    <w:basedOn w:val="Fontepargpadro"/>
    <w:rsid w:val="00307625"/>
  </w:style>
  <w:style w:type="character" w:customStyle="1" w:styleId="Ttulo1Char">
    <w:name w:val="Título 1 Char"/>
    <w:basedOn w:val="Fontepargpadro"/>
    <w:link w:val="Ttulo1"/>
    <w:rsid w:val="00C52D00"/>
    <w:rPr>
      <w:rFonts w:ascii="Verdana" w:hAnsi="Verdana"/>
      <w:b/>
      <w:bCs/>
      <w:kern w:val="36"/>
      <w:sz w:val="36"/>
      <w:szCs w:val="36"/>
    </w:rPr>
  </w:style>
  <w:style w:type="paragraph" w:styleId="Textodenotadefim">
    <w:name w:val="endnote text"/>
    <w:basedOn w:val="Normal"/>
    <w:link w:val="TextodenotadefimChar"/>
    <w:semiHidden/>
    <w:unhideWhenUsed/>
    <w:locked/>
    <w:rsid w:val="0084668A"/>
  </w:style>
  <w:style w:type="character" w:customStyle="1" w:styleId="TextodenotadefimChar">
    <w:name w:val="Texto de nota de fim Char"/>
    <w:basedOn w:val="Fontepargpadro"/>
    <w:link w:val="Textodenotadefim"/>
    <w:semiHidden/>
    <w:rsid w:val="0084668A"/>
    <w:rPr>
      <w:lang w:eastAsia="en-US"/>
    </w:rPr>
  </w:style>
  <w:style w:type="character" w:styleId="Refdenotadefim">
    <w:name w:val="endnote reference"/>
    <w:basedOn w:val="Fontepargpadro"/>
    <w:semiHidden/>
    <w:unhideWhenUsed/>
    <w:locked/>
    <w:rsid w:val="0084668A"/>
    <w:rPr>
      <w:vertAlign w:val="superscript"/>
    </w:rPr>
  </w:style>
  <w:style w:type="character" w:customStyle="1" w:styleId="notranslate">
    <w:name w:val="notranslate"/>
    <w:basedOn w:val="Fontepargpadro"/>
    <w:rsid w:val="00462641"/>
  </w:style>
  <w:style w:type="character" w:customStyle="1" w:styleId="hps">
    <w:name w:val="hps"/>
    <w:basedOn w:val="Fontepargpadro"/>
    <w:rsid w:val="00632A83"/>
  </w:style>
  <w:style w:type="character" w:styleId="nfase">
    <w:name w:val="Emphasis"/>
    <w:basedOn w:val="Fontepargpadro"/>
    <w:uiPriority w:val="20"/>
    <w:qFormat/>
    <w:locked/>
    <w:rsid w:val="002626BC"/>
    <w:rPr>
      <w:b/>
      <w:bCs/>
      <w:i w:val="0"/>
      <w:iCs w:val="0"/>
    </w:rPr>
  </w:style>
  <w:style w:type="character" w:customStyle="1" w:styleId="st">
    <w:name w:val="st"/>
    <w:basedOn w:val="Fontepargpadro"/>
    <w:rsid w:val="002626BC"/>
  </w:style>
  <w:style w:type="character" w:customStyle="1" w:styleId="atn">
    <w:name w:val="atn"/>
    <w:basedOn w:val="Fontepargpadro"/>
    <w:rsid w:val="00184662"/>
  </w:style>
  <w:style w:type="character" w:customStyle="1" w:styleId="Ttulo3Char">
    <w:name w:val="Título 3 Char"/>
    <w:basedOn w:val="Fontepargpadro"/>
    <w:link w:val="Ttulo3"/>
    <w:semiHidden/>
    <w:rsid w:val="00546910"/>
    <w:rPr>
      <w:rFonts w:asciiTheme="majorHAnsi" w:eastAsiaTheme="majorEastAsia" w:hAnsiTheme="majorHAnsi" w:cstheme="majorBidi"/>
      <w:color w:val="243F60" w:themeColor="accent1" w:themeShade="7F"/>
      <w:sz w:val="24"/>
    </w:rPr>
  </w:style>
  <w:style w:type="character" w:customStyle="1" w:styleId="st1">
    <w:name w:val="st1"/>
    <w:basedOn w:val="Fontepargpadro"/>
    <w:rsid w:val="00651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8022">
      <w:bodyDiv w:val="1"/>
      <w:marLeft w:val="0"/>
      <w:marRight w:val="0"/>
      <w:marTop w:val="0"/>
      <w:marBottom w:val="0"/>
      <w:divBdr>
        <w:top w:val="none" w:sz="0" w:space="0" w:color="auto"/>
        <w:left w:val="none" w:sz="0" w:space="0" w:color="auto"/>
        <w:bottom w:val="none" w:sz="0" w:space="0" w:color="auto"/>
        <w:right w:val="none" w:sz="0" w:space="0" w:color="auto"/>
      </w:divBdr>
      <w:divsChild>
        <w:div w:id="1404332116">
          <w:marLeft w:val="0"/>
          <w:marRight w:val="0"/>
          <w:marTop w:val="0"/>
          <w:marBottom w:val="0"/>
          <w:divBdr>
            <w:top w:val="none" w:sz="0" w:space="0" w:color="auto"/>
            <w:left w:val="none" w:sz="0" w:space="0" w:color="auto"/>
            <w:bottom w:val="none" w:sz="0" w:space="0" w:color="auto"/>
            <w:right w:val="none" w:sz="0" w:space="0" w:color="auto"/>
          </w:divBdr>
          <w:divsChild>
            <w:div w:id="199047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2706">
      <w:bodyDiv w:val="1"/>
      <w:marLeft w:val="0"/>
      <w:marRight w:val="0"/>
      <w:marTop w:val="0"/>
      <w:marBottom w:val="0"/>
      <w:divBdr>
        <w:top w:val="none" w:sz="0" w:space="0" w:color="auto"/>
        <w:left w:val="none" w:sz="0" w:space="0" w:color="auto"/>
        <w:bottom w:val="none" w:sz="0" w:space="0" w:color="auto"/>
        <w:right w:val="none" w:sz="0" w:space="0" w:color="auto"/>
      </w:divBdr>
    </w:div>
    <w:div w:id="50082208">
      <w:bodyDiv w:val="1"/>
      <w:marLeft w:val="0"/>
      <w:marRight w:val="0"/>
      <w:marTop w:val="0"/>
      <w:marBottom w:val="0"/>
      <w:divBdr>
        <w:top w:val="none" w:sz="0" w:space="0" w:color="auto"/>
        <w:left w:val="none" w:sz="0" w:space="0" w:color="auto"/>
        <w:bottom w:val="none" w:sz="0" w:space="0" w:color="auto"/>
        <w:right w:val="none" w:sz="0" w:space="0" w:color="auto"/>
      </w:divBdr>
    </w:div>
    <w:div w:id="62720101">
      <w:bodyDiv w:val="1"/>
      <w:marLeft w:val="0"/>
      <w:marRight w:val="0"/>
      <w:marTop w:val="0"/>
      <w:marBottom w:val="0"/>
      <w:divBdr>
        <w:top w:val="none" w:sz="0" w:space="0" w:color="auto"/>
        <w:left w:val="none" w:sz="0" w:space="0" w:color="auto"/>
        <w:bottom w:val="none" w:sz="0" w:space="0" w:color="auto"/>
        <w:right w:val="none" w:sz="0" w:space="0" w:color="auto"/>
      </w:divBdr>
    </w:div>
    <w:div w:id="72359372">
      <w:bodyDiv w:val="1"/>
      <w:marLeft w:val="0"/>
      <w:marRight w:val="0"/>
      <w:marTop w:val="0"/>
      <w:marBottom w:val="0"/>
      <w:divBdr>
        <w:top w:val="none" w:sz="0" w:space="0" w:color="auto"/>
        <w:left w:val="none" w:sz="0" w:space="0" w:color="auto"/>
        <w:bottom w:val="none" w:sz="0" w:space="0" w:color="auto"/>
        <w:right w:val="none" w:sz="0" w:space="0" w:color="auto"/>
      </w:divBdr>
      <w:divsChild>
        <w:div w:id="1241672675">
          <w:marLeft w:val="0"/>
          <w:marRight w:val="0"/>
          <w:marTop w:val="0"/>
          <w:marBottom w:val="0"/>
          <w:divBdr>
            <w:top w:val="none" w:sz="0" w:space="0" w:color="auto"/>
            <w:left w:val="none" w:sz="0" w:space="0" w:color="auto"/>
            <w:bottom w:val="none" w:sz="0" w:space="0" w:color="auto"/>
            <w:right w:val="none" w:sz="0" w:space="0" w:color="auto"/>
          </w:divBdr>
          <w:divsChild>
            <w:div w:id="1091270393">
              <w:marLeft w:val="0"/>
              <w:marRight w:val="0"/>
              <w:marTop w:val="0"/>
              <w:marBottom w:val="0"/>
              <w:divBdr>
                <w:top w:val="none" w:sz="0" w:space="0" w:color="auto"/>
                <w:left w:val="none" w:sz="0" w:space="0" w:color="auto"/>
                <w:bottom w:val="none" w:sz="0" w:space="0" w:color="auto"/>
                <w:right w:val="none" w:sz="0" w:space="0" w:color="auto"/>
              </w:divBdr>
              <w:divsChild>
                <w:div w:id="1018695422">
                  <w:marLeft w:val="0"/>
                  <w:marRight w:val="0"/>
                  <w:marTop w:val="0"/>
                  <w:marBottom w:val="0"/>
                  <w:divBdr>
                    <w:top w:val="none" w:sz="0" w:space="0" w:color="auto"/>
                    <w:left w:val="none" w:sz="0" w:space="0" w:color="auto"/>
                    <w:bottom w:val="none" w:sz="0" w:space="0" w:color="auto"/>
                    <w:right w:val="none" w:sz="0" w:space="0" w:color="auto"/>
                  </w:divBdr>
                  <w:divsChild>
                    <w:div w:id="820271008">
                      <w:marLeft w:val="0"/>
                      <w:marRight w:val="0"/>
                      <w:marTop w:val="0"/>
                      <w:marBottom w:val="0"/>
                      <w:divBdr>
                        <w:top w:val="none" w:sz="0" w:space="0" w:color="auto"/>
                        <w:left w:val="none" w:sz="0" w:space="0" w:color="auto"/>
                        <w:bottom w:val="none" w:sz="0" w:space="0" w:color="auto"/>
                        <w:right w:val="none" w:sz="0" w:space="0" w:color="auto"/>
                      </w:divBdr>
                      <w:divsChild>
                        <w:div w:id="1753894672">
                          <w:marLeft w:val="0"/>
                          <w:marRight w:val="0"/>
                          <w:marTop w:val="0"/>
                          <w:marBottom w:val="0"/>
                          <w:divBdr>
                            <w:top w:val="none" w:sz="0" w:space="0" w:color="auto"/>
                            <w:left w:val="none" w:sz="0" w:space="0" w:color="auto"/>
                            <w:bottom w:val="none" w:sz="0" w:space="0" w:color="auto"/>
                            <w:right w:val="none" w:sz="0" w:space="0" w:color="auto"/>
                          </w:divBdr>
                          <w:divsChild>
                            <w:div w:id="1233658338">
                              <w:marLeft w:val="0"/>
                              <w:marRight w:val="0"/>
                              <w:marTop w:val="0"/>
                              <w:marBottom w:val="0"/>
                              <w:divBdr>
                                <w:top w:val="none" w:sz="0" w:space="0" w:color="auto"/>
                                <w:left w:val="none" w:sz="0" w:space="0" w:color="auto"/>
                                <w:bottom w:val="none" w:sz="0" w:space="0" w:color="auto"/>
                                <w:right w:val="none" w:sz="0" w:space="0" w:color="auto"/>
                              </w:divBdr>
                              <w:divsChild>
                                <w:div w:id="479736514">
                                  <w:marLeft w:val="0"/>
                                  <w:marRight w:val="0"/>
                                  <w:marTop w:val="0"/>
                                  <w:marBottom w:val="0"/>
                                  <w:divBdr>
                                    <w:top w:val="none" w:sz="0" w:space="0" w:color="auto"/>
                                    <w:left w:val="none" w:sz="0" w:space="0" w:color="auto"/>
                                    <w:bottom w:val="none" w:sz="0" w:space="0" w:color="auto"/>
                                    <w:right w:val="none" w:sz="0" w:space="0" w:color="auto"/>
                                  </w:divBdr>
                                  <w:divsChild>
                                    <w:div w:id="2040013310">
                                      <w:marLeft w:val="0"/>
                                      <w:marRight w:val="0"/>
                                      <w:marTop w:val="0"/>
                                      <w:marBottom w:val="343"/>
                                      <w:divBdr>
                                        <w:top w:val="single" w:sz="6" w:space="17" w:color="CCCCCC"/>
                                        <w:left w:val="single" w:sz="6" w:space="17" w:color="CCCCCC"/>
                                        <w:bottom w:val="single" w:sz="6" w:space="0" w:color="CCCCCC"/>
                                        <w:right w:val="single" w:sz="6" w:space="17" w:color="CCCCCC"/>
                                      </w:divBdr>
                                      <w:divsChild>
                                        <w:div w:id="880628798">
                                          <w:marLeft w:val="0"/>
                                          <w:marRight w:val="0"/>
                                          <w:marTop w:val="0"/>
                                          <w:marBottom w:val="0"/>
                                          <w:divBdr>
                                            <w:top w:val="none" w:sz="0" w:space="0" w:color="auto"/>
                                            <w:left w:val="none" w:sz="0" w:space="0" w:color="auto"/>
                                            <w:bottom w:val="none" w:sz="0" w:space="0" w:color="auto"/>
                                            <w:right w:val="none" w:sz="0" w:space="0" w:color="auto"/>
                                          </w:divBdr>
                                          <w:divsChild>
                                            <w:div w:id="12584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320030">
      <w:bodyDiv w:val="1"/>
      <w:marLeft w:val="0"/>
      <w:marRight w:val="0"/>
      <w:marTop w:val="0"/>
      <w:marBottom w:val="0"/>
      <w:divBdr>
        <w:top w:val="none" w:sz="0" w:space="0" w:color="auto"/>
        <w:left w:val="none" w:sz="0" w:space="0" w:color="auto"/>
        <w:bottom w:val="none" w:sz="0" w:space="0" w:color="auto"/>
        <w:right w:val="none" w:sz="0" w:space="0" w:color="auto"/>
      </w:divBdr>
    </w:div>
    <w:div w:id="224143810">
      <w:bodyDiv w:val="1"/>
      <w:marLeft w:val="0"/>
      <w:marRight w:val="0"/>
      <w:marTop w:val="0"/>
      <w:marBottom w:val="0"/>
      <w:divBdr>
        <w:top w:val="none" w:sz="0" w:space="0" w:color="auto"/>
        <w:left w:val="none" w:sz="0" w:space="0" w:color="auto"/>
        <w:bottom w:val="none" w:sz="0" w:space="0" w:color="auto"/>
        <w:right w:val="none" w:sz="0" w:space="0" w:color="auto"/>
      </w:divBdr>
    </w:div>
    <w:div w:id="448741491">
      <w:bodyDiv w:val="1"/>
      <w:marLeft w:val="0"/>
      <w:marRight w:val="0"/>
      <w:marTop w:val="0"/>
      <w:marBottom w:val="0"/>
      <w:divBdr>
        <w:top w:val="none" w:sz="0" w:space="0" w:color="auto"/>
        <w:left w:val="none" w:sz="0" w:space="0" w:color="auto"/>
        <w:bottom w:val="none" w:sz="0" w:space="0" w:color="auto"/>
        <w:right w:val="none" w:sz="0" w:space="0" w:color="auto"/>
      </w:divBdr>
    </w:div>
    <w:div w:id="514922228">
      <w:bodyDiv w:val="1"/>
      <w:marLeft w:val="0"/>
      <w:marRight w:val="0"/>
      <w:marTop w:val="0"/>
      <w:marBottom w:val="0"/>
      <w:divBdr>
        <w:top w:val="none" w:sz="0" w:space="0" w:color="auto"/>
        <w:left w:val="none" w:sz="0" w:space="0" w:color="auto"/>
        <w:bottom w:val="none" w:sz="0" w:space="0" w:color="auto"/>
        <w:right w:val="none" w:sz="0" w:space="0" w:color="auto"/>
      </w:divBdr>
      <w:divsChild>
        <w:div w:id="1179927938">
          <w:marLeft w:val="0"/>
          <w:marRight w:val="0"/>
          <w:marTop w:val="0"/>
          <w:marBottom w:val="0"/>
          <w:divBdr>
            <w:top w:val="none" w:sz="0" w:space="0" w:color="auto"/>
            <w:left w:val="none" w:sz="0" w:space="0" w:color="auto"/>
            <w:bottom w:val="none" w:sz="0" w:space="0" w:color="auto"/>
            <w:right w:val="none" w:sz="0" w:space="0" w:color="auto"/>
          </w:divBdr>
          <w:divsChild>
            <w:div w:id="70587398">
              <w:marLeft w:val="0"/>
              <w:marRight w:val="0"/>
              <w:marTop w:val="0"/>
              <w:marBottom w:val="0"/>
              <w:divBdr>
                <w:top w:val="none" w:sz="0" w:space="0" w:color="auto"/>
                <w:left w:val="none" w:sz="0" w:space="0" w:color="auto"/>
                <w:bottom w:val="none" w:sz="0" w:space="0" w:color="auto"/>
                <w:right w:val="none" w:sz="0" w:space="0" w:color="auto"/>
              </w:divBdr>
              <w:divsChild>
                <w:div w:id="1031222389">
                  <w:marLeft w:val="0"/>
                  <w:marRight w:val="0"/>
                  <w:marTop w:val="0"/>
                  <w:marBottom w:val="0"/>
                  <w:divBdr>
                    <w:top w:val="none" w:sz="0" w:space="0" w:color="auto"/>
                    <w:left w:val="none" w:sz="0" w:space="0" w:color="auto"/>
                    <w:bottom w:val="none" w:sz="0" w:space="0" w:color="auto"/>
                    <w:right w:val="none" w:sz="0" w:space="0" w:color="auto"/>
                  </w:divBdr>
                  <w:divsChild>
                    <w:div w:id="1310359422">
                      <w:marLeft w:val="0"/>
                      <w:marRight w:val="0"/>
                      <w:marTop w:val="0"/>
                      <w:marBottom w:val="0"/>
                      <w:divBdr>
                        <w:top w:val="none" w:sz="0" w:space="0" w:color="auto"/>
                        <w:left w:val="none" w:sz="0" w:space="0" w:color="auto"/>
                        <w:bottom w:val="none" w:sz="0" w:space="0" w:color="auto"/>
                        <w:right w:val="none" w:sz="0" w:space="0" w:color="auto"/>
                      </w:divBdr>
                      <w:divsChild>
                        <w:div w:id="668799796">
                          <w:marLeft w:val="0"/>
                          <w:marRight w:val="0"/>
                          <w:marTop w:val="0"/>
                          <w:marBottom w:val="0"/>
                          <w:divBdr>
                            <w:top w:val="none" w:sz="0" w:space="0" w:color="auto"/>
                            <w:left w:val="none" w:sz="0" w:space="0" w:color="auto"/>
                            <w:bottom w:val="none" w:sz="0" w:space="0" w:color="auto"/>
                            <w:right w:val="none" w:sz="0" w:space="0" w:color="auto"/>
                          </w:divBdr>
                          <w:divsChild>
                            <w:div w:id="503979351">
                              <w:marLeft w:val="0"/>
                              <w:marRight w:val="0"/>
                              <w:marTop w:val="0"/>
                              <w:marBottom w:val="0"/>
                              <w:divBdr>
                                <w:top w:val="none" w:sz="0" w:space="0" w:color="auto"/>
                                <w:left w:val="none" w:sz="0" w:space="0" w:color="auto"/>
                                <w:bottom w:val="none" w:sz="0" w:space="0" w:color="auto"/>
                                <w:right w:val="none" w:sz="0" w:space="0" w:color="auto"/>
                              </w:divBdr>
                              <w:divsChild>
                                <w:div w:id="1424299774">
                                  <w:marLeft w:val="0"/>
                                  <w:marRight w:val="0"/>
                                  <w:marTop w:val="0"/>
                                  <w:marBottom w:val="0"/>
                                  <w:divBdr>
                                    <w:top w:val="none" w:sz="0" w:space="0" w:color="auto"/>
                                    <w:left w:val="none" w:sz="0" w:space="0" w:color="auto"/>
                                    <w:bottom w:val="none" w:sz="0" w:space="0" w:color="auto"/>
                                    <w:right w:val="none" w:sz="0" w:space="0" w:color="auto"/>
                                  </w:divBdr>
                                  <w:divsChild>
                                    <w:div w:id="950434934">
                                      <w:marLeft w:val="60"/>
                                      <w:marRight w:val="0"/>
                                      <w:marTop w:val="0"/>
                                      <w:marBottom w:val="0"/>
                                      <w:divBdr>
                                        <w:top w:val="none" w:sz="0" w:space="0" w:color="auto"/>
                                        <w:left w:val="none" w:sz="0" w:space="0" w:color="auto"/>
                                        <w:bottom w:val="none" w:sz="0" w:space="0" w:color="auto"/>
                                        <w:right w:val="none" w:sz="0" w:space="0" w:color="auto"/>
                                      </w:divBdr>
                                      <w:divsChild>
                                        <w:div w:id="523136122">
                                          <w:marLeft w:val="0"/>
                                          <w:marRight w:val="0"/>
                                          <w:marTop w:val="0"/>
                                          <w:marBottom w:val="0"/>
                                          <w:divBdr>
                                            <w:top w:val="none" w:sz="0" w:space="0" w:color="auto"/>
                                            <w:left w:val="none" w:sz="0" w:space="0" w:color="auto"/>
                                            <w:bottom w:val="none" w:sz="0" w:space="0" w:color="auto"/>
                                            <w:right w:val="none" w:sz="0" w:space="0" w:color="auto"/>
                                          </w:divBdr>
                                          <w:divsChild>
                                            <w:div w:id="951205836">
                                              <w:marLeft w:val="0"/>
                                              <w:marRight w:val="0"/>
                                              <w:marTop w:val="0"/>
                                              <w:marBottom w:val="120"/>
                                              <w:divBdr>
                                                <w:top w:val="single" w:sz="6" w:space="0" w:color="F5F5F5"/>
                                                <w:left w:val="single" w:sz="6" w:space="0" w:color="F5F5F5"/>
                                                <w:bottom w:val="single" w:sz="6" w:space="0" w:color="F5F5F5"/>
                                                <w:right w:val="single" w:sz="6" w:space="0" w:color="F5F5F5"/>
                                              </w:divBdr>
                                              <w:divsChild>
                                                <w:div w:id="901209861">
                                                  <w:marLeft w:val="0"/>
                                                  <w:marRight w:val="0"/>
                                                  <w:marTop w:val="0"/>
                                                  <w:marBottom w:val="0"/>
                                                  <w:divBdr>
                                                    <w:top w:val="none" w:sz="0" w:space="0" w:color="auto"/>
                                                    <w:left w:val="none" w:sz="0" w:space="0" w:color="auto"/>
                                                    <w:bottom w:val="none" w:sz="0" w:space="0" w:color="auto"/>
                                                    <w:right w:val="none" w:sz="0" w:space="0" w:color="auto"/>
                                                  </w:divBdr>
                                                  <w:divsChild>
                                                    <w:div w:id="1743216751">
                                                      <w:marLeft w:val="0"/>
                                                      <w:marRight w:val="0"/>
                                                      <w:marTop w:val="0"/>
                                                      <w:marBottom w:val="0"/>
                                                      <w:divBdr>
                                                        <w:top w:val="none" w:sz="0" w:space="0" w:color="auto"/>
                                                        <w:left w:val="none" w:sz="0" w:space="0" w:color="auto"/>
                                                        <w:bottom w:val="none" w:sz="0" w:space="0" w:color="auto"/>
                                                        <w:right w:val="none" w:sz="0" w:space="0" w:color="auto"/>
                                                      </w:divBdr>
                                                    </w:div>
                                                  </w:divsChild>
                                                </w:div>
                                                <w:div w:id="517550759">
                                                  <w:marLeft w:val="0"/>
                                                  <w:marRight w:val="0"/>
                                                  <w:marTop w:val="0"/>
                                                  <w:marBottom w:val="0"/>
                                                  <w:divBdr>
                                                    <w:top w:val="none" w:sz="0" w:space="0" w:color="auto"/>
                                                    <w:left w:val="none" w:sz="0" w:space="0" w:color="auto"/>
                                                    <w:bottom w:val="none" w:sz="0" w:space="0" w:color="auto"/>
                                                    <w:right w:val="none" w:sz="0" w:space="0" w:color="auto"/>
                                                  </w:divBdr>
                                                  <w:divsChild>
                                                    <w:div w:id="176738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9461918">
      <w:bodyDiv w:val="1"/>
      <w:marLeft w:val="0"/>
      <w:marRight w:val="0"/>
      <w:marTop w:val="0"/>
      <w:marBottom w:val="0"/>
      <w:divBdr>
        <w:top w:val="none" w:sz="0" w:space="0" w:color="auto"/>
        <w:left w:val="none" w:sz="0" w:space="0" w:color="auto"/>
        <w:bottom w:val="none" w:sz="0" w:space="0" w:color="auto"/>
        <w:right w:val="none" w:sz="0" w:space="0" w:color="auto"/>
      </w:divBdr>
    </w:div>
    <w:div w:id="581375427">
      <w:bodyDiv w:val="1"/>
      <w:marLeft w:val="0"/>
      <w:marRight w:val="0"/>
      <w:marTop w:val="0"/>
      <w:marBottom w:val="0"/>
      <w:divBdr>
        <w:top w:val="none" w:sz="0" w:space="0" w:color="auto"/>
        <w:left w:val="none" w:sz="0" w:space="0" w:color="auto"/>
        <w:bottom w:val="none" w:sz="0" w:space="0" w:color="auto"/>
        <w:right w:val="none" w:sz="0" w:space="0" w:color="auto"/>
      </w:divBdr>
    </w:div>
    <w:div w:id="650209616">
      <w:bodyDiv w:val="1"/>
      <w:marLeft w:val="0"/>
      <w:marRight w:val="0"/>
      <w:marTop w:val="0"/>
      <w:marBottom w:val="0"/>
      <w:divBdr>
        <w:top w:val="none" w:sz="0" w:space="0" w:color="auto"/>
        <w:left w:val="none" w:sz="0" w:space="0" w:color="auto"/>
        <w:bottom w:val="none" w:sz="0" w:space="0" w:color="auto"/>
        <w:right w:val="none" w:sz="0" w:space="0" w:color="auto"/>
      </w:divBdr>
      <w:divsChild>
        <w:div w:id="1234849365">
          <w:marLeft w:val="0"/>
          <w:marRight w:val="0"/>
          <w:marTop w:val="0"/>
          <w:marBottom w:val="0"/>
          <w:divBdr>
            <w:top w:val="none" w:sz="0" w:space="0" w:color="auto"/>
            <w:left w:val="none" w:sz="0" w:space="0" w:color="auto"/>
            <w:bottom w:val="none" w:sz="0" w:space="0" w:color="auto"/>
            <w:right w:val="none" w:sz="0" w:space="0" w:color="auto"/>
          </w:divBdr>
        </w:div>
      </w:divsChild>
    </w:div>
    <w:div w:id="699822369">
      <w:bodyDiv w:val="1"/>
      <w:marLeft w:val="0"/>
      <w:marRight w:val="0"/>
      <w:marTop w:val="0"/>
      <w:marBottom w:val="0"/>
      <w:divBdr>
        <w:top w:val="none" w:sz="0" w:space="0" w:color="auto"/>
        <w:left w:val="none" w:sz="0" w:space="0" w:color="auto"/>
        <w:bottom w:val="none" w:sz="0" w:space="0" w:color="auto"/>
        <w:right w:val="none" w:sz="0" w:space="0" w:color="auto"/>
      </w:divBdr>
    </w:div>
    <w:div w:id="736905166">
      <w:bodyDiv w:val="1"/>
      <w:marLeft w:val="0"/>
      <w:marRight w:val="0"/>
      <w:marTop w:val="0"/>
      <w:marBottom w:val="0"/>
      <w:divBdr>
        <w:top w:val="none" w:sz="0" w:space="0" w:color="auto"/>
        <w:left w:val="none" w:sz="0" w:space="0" w:color="auto"/>
        <w:bottom w:val="none" w:sz="0" w:space="0" w:color="auto"/>
        <w:right w:val="none" w:sz="0" w:space="0" w:color="auto"/>
      </w:divBdr>
      <w:divsChild>
        <w:div w:id="447162499">
          <w:marLeft w:val="0"/>
          <w:marRight w:val="0"/>
          <w:marTop w:val="0"/>
          <w:marBottom w:val="0"/>
          <w:divBdr>
            <w:top w:val="none" w:sz="0" w:space="0" w:color="auto"/>
            <w:left w:val="none" w:sz="0" w:space="0" w:color="auto"/>
            <w:bottom w:val="none" w:sz="0" w:space="0" w:color="auto"/>
            <w:right w:val="none" w:sz="0" w:space="0" w:color="auto"/>
          </w:divBdr>
          <w:divsChild>
            <w:div w:id="839351285">
              <w:marLeft w:val="0"/>
              <w:marRight w:val="0"/>
              <w:marTop w:val="0"/>
              <w:marBottom w:val="0"/>
              <w:divBdr>
                <w:top w:val="none" w:sz="0" w:space="0" w:color="auto"/>
                <w:left w:val="none" w:sz="0" w:space="0" w:color="auto"/>
                <w:bottom w:val="none" w:sz="0" w:space="0" w:color="auto"/>
                <w:right w:val="none" w:sz="0" w:space="0" w:color="auto"/>
              </w:divBdr>
              <w:divsChild>
                <w:div w:id="47849065">
                  <w:marLeft w:val="0"/>
                  <w:marRight w:val="0"/>
                  <w:marTop w:val="0"/>
                  <w:marBottom w:val="0"/>
                  <w:divBdr>
                    <w:top w:val="none" w:sz="0" w:space="0" w:color="auto"/>
                    <w:left w:val="none" w:sz="0" w:space="0" w:color="auto"/>
                    <w:bottom w:val="none" w:sz="0" w:space="0" w:color="auto"/>
                    <w:right w:val="none" w:sz="0" w:space="0" w:color="auto"/>
                  </w:divBdr>
                  <w:divsChild>
                    <w:div w:id="795418196">
                      <w:marLeft w:val="0"/>
                      <w:marRight w:val="0"/>
                      <w:marTop w:val="0"/>
                      <w:marBottom w:val="0"/>
                      <w:divBdr>
                        <w:top w:val="none" w:sz="0" w:space="0" w:color="auto"/>
                        <w:left w:val="none" w:sz="0" w:space="0" w:color="auto"/>
                        <w:bottom w:val="none" w:sz="0" w:space="0" w:color="auto"/>
                        <w:right w:val="none" w:sz="0" w:space="0" w:color="auto"/>
                      </w:divBdr>
                      <w:divsChild>
                        <w:div w:id="502745561">
                          <w:marLeft w:val="0"/>
                          <w:marRight w:val="0"/>
                          <w:marTop w:val="0"/>
                          <w:marBottom w:val="0"/>
                          <w:divBdr>
                            <w:top w:val="none" w:sz="0" w:space="0" w:color="auto"/>
                            <w:left w:val="none" w:sz="0" w:space="0" w:color="auto"/>
                            <w:bottom w:val="none" w:sz="0" w:space="0" w:color="auto"/>
                            <w:right w:val="none" w:sz="0" w:space="0" w:color="auto"/>
                          </w:divBdr>
                          <w:divsChild>
                            <w:div w:id="422187373">
                              <w:marLeft w:val="0"/>
                              <w:marRight w:val="0"/>
                              <w:marTop w:val="0"/>
                              <w:marBottom w:val="0"/>
                              <w:divBdr>
                                <w:top w:val="none" w:sz="0" w:space="0" w:color="auto"/>
                                <w:left w:val="none" w:sz="0" w:space="0" w:color="auto"/>
                                <w:bottom w:val="none" w:sz="0" w:space="0" w:color="auto"/>
                                <w:right w:val="none" w:sz="0" w:space="0" w:color="auto"/>
                              </w:divBdr>
                              <w:divsChild>
                                <w:div w:id="19281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409743">
      <w:bodyDiv w:val="1"/>
      <w:marLeft w:val="0"/>
      <w:marRight w:val="0"/>
      <w:marTop w:val="0"/>
      <w:marBottom w:val="0"/>
      <w:divBdr>
        <w:top w:val="none" w:sz="0" w:space="0" w:color="auto"/>
        <w:left w:val="none" w:sz="0" w:space="0" w:color="auto"/>
        <w:bottom w:val="none" w:sz="0" w:space="0" w:color="auto"/>
        <w:right w:val="none" w:sz="0" w:space="0" w:color="auto"/>
      </w:divBdr>
    </w:div>
    <w:div w:id="819611176">
      <w:bodyDiv w:val="1"/>
      <w:marLeft w:val="0"/>
      <w:marRight w:val="0"/>
      <w:marTop w:val="0"/>
      <w:marBottom w:val="0"/>
      <w:divBdr>
        <w:top w:val="none" w:sz="0" w:space="0" w:color="auto"/>
        <w:left w:val="none" w:sz="0" w:space="0" w:color="auto"/>
        <w:bottom w:val="none" w:sz="0" w:space="0" w:color="auto"/>
        <w:right w:val="none" w:sz="0" w:space="0" w:color="auto"/>
      </w:divBdr>
      <w:divsChild>
        <w:div w:id="1118451637">
          <w:marLeft w:val="0"/>
          <w:marRight w:val="0"/>
          <w:marTop w:val="0"/>
          <w:marBottom w:val="0"/>
          <w:divBdr>
            <w:top w:val="none" w:sz="0" w:space="0" w:color="auto"/>
            <w:left w:val="none" w:sz="0" w:space="0" w:color="auto"/>
            <w:bottom w:val="none" w:sz="0" w:space="0" w:color="auto"/>
            <w:right w:val="none" w:sz="0" w:space="0" w:color="auto"/>
          </w:divBdr>
          <w:divsChild>
            <w:div w:id="299384444">
              <w:marLeft w:val="0"/>
              <w:marRight w:val="0"/>
              <w:marTop w:val="0"/>
              <w:marBottom w:val="0"/>
              <w:divBdr>
                <w:top w:val="none" w:sz="0" w:space="0" w:color="auto"/>
                <w:left w:val="none" w:sz="0" w:space="0" w:color="auto"/>
                <w:bottom w:val="none" w:sz="0" w:space="0" w:color="auto"/>
                <w:right w:val="none" w:sz="0" w:space="0" w:color="auto"/>
              </w:divBdr>
              <w:divsChild>
                <w:div w:id="96366667">
                  <w:marLeft w:val="0"/>
                  <w:marRight w:val="0"/>
                  <w:marTop w:val="0"/>
                  <w:marBottom w:val="0"/>
                  <w:divBdr>
                    <w:top w:val="none" w:sz="0" w:space="0" w:color="auto"/>
                    <w:left w:val="none" w:sz="0" w:space="0" w:color="auto"/>
                    <w:bottom w:val="none" w:sz="0" w:space="0" w:color="auto"/>
                    <w:right w:val="none" w:sz="0" w:space="0" w:color="auto"/>
                  </w:divBdr>
                  <w:divsChild>
                    <w:div w:id="183061933">
                      <w:marLeft w:val="0"/>
                      <w:marRight w:val="0"/>
                      <w:marTop w:val="0"/>
                      <w:marBottom w:val="0"/>
                      <w:divBdr>
                        <w:top w:val="none" w:sz="0" w:space="0" w:color="auto"/>
                        <w:left w:val="none" w:sz="0" w:space="0" w:color="auto"/>
                        <w:bottom w:val="none" w:sz="0" w:space="0" w:color="auto"/>
                        <w:right w:val="none" w:sz="0" w:space="0" w:color="auto"/>
                      </w:divBdr>
                      <w:divsChild>
                        <w:div w:id="1989049319">
                          <w:marLeft w:val="0"/>
                          <w:marRight w:val="0"/>
                          <w:marTop w:val="0"/>
                          <w:marBottom w:val="0"/>
                          <w:divBdr>
                            <w:top w:val="none" w:sz="0" w:space="0" w:color="auto"/>
                            <w:left w:val="none" w:sz="0" w:space="0" w:color="auto"/>
                            <w:bottom w:val="none" w:sz="0" w:space="0" w:color="auto"/>
                            <w:right w:val="none" w:sz="0" w:space="0" w:color="auto"/>
                          </w:divBdr>
                          <w:divsChild>
                            <w:div w:id="1199781071">
                              <w:marLeft w:val="0"/>
                              <w:marRight w:val="0"/>
                              <w:marTop w:val="0"/>
                              <w:marBottom w:val="0"/>
                              <w:divBdr>
                                <w:top w:val="none" w:sz="0" w:space="0" w:color="auto"/>
                                <w:left w:val="none" w:sz="0" w:space="0" w:color="auto"/>
                                <w:bottom w:val="none" w:sz="0" w:space="0" w:color="auto"/>
                                <w:right w:val="none" w:sz="0" w:space="0" w:color="auto"/>
                              </w:divBdr>
                              <w:divsChild>
                                <w:div w:id="862785792">
                                  <w:marLeft w:val="0"/>
                                  <w:marRight w:val="0"/>
                                  <w:marTop w:val="0"/>
                                  <w:marBottom w:val="0"/>
                                  <w:divBdr>
                                    <w:top w:val="none" w:sz="0" w:space="0" w:color="auto"/>
                                    <w:left w:val="none" w:sz="0" w:space="0" w:color="auto"/>
                                    <w:bottom w:val="none" w:sz="0" w:space="0" w:color="auto"/>
                                    <w:right w:val="none" w:sz="0" w:space="0" w:color="auto"/>
                                  </w:divBdr>
                                  <w:divsChild>
                                    <w:div w:id="14474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6263">
                  <w:marLeft w:val="0"/>
                  <w:marRight w:val="0"/>
                  <w:marTop w:val="0"/>
                  <w:marBottom w:val="0"/>
                  <w:divBdr>
                    <w:top w:val="none" w:sz="0" w:space="0" w:color="auto"/>
                    <w:left w:val="none" w:sz="0" w:space="0" w:color="auto"/>
                    <w:bottom w:val="none" w:sz="0" w:space="0" w:color="auto"/>
                    <w:right w:val="none" w:sz="0" w:space="0" w:color="auto"/>
                  </w:divBdr>
                  <w:divsChild>
                    <w:div w:id="364523171">
                      <w:marLeft w:val="0"/>
                      <w:marRight w:val="0"/>
                      <w:marTop w:val="0"/>
                      <w:marBottom w:val="0"/>
                      <w:divBdr>
                        <w:top w:val="none" w:sz="0" w:space="0" w:color="auto"/>
                        <w:left w:val="none" w:sz="0" w:space="0" w:color="auto"/>
                        <w:bottom w:val="none" w:sz="0" w:space="0" w:color="auto"/>
                        <w:right w:val="none" w:sz="0" w:space="0" w:color="auto"/>
                      </w:divBdr>
                      <w:divsChild>
                        <w:div w:id="8264424">
                          <w:marLeft w:val="0"/>
                          <w:marRight w:val="0"/>
                          <w:marTop w:val="0"/>
                          <w:marBottom w:val="0"/>
                          <w:divBdr>
                            <w:top w:val="single" w:sz="2" w:space="4" w:color="999999"/>
                            <w:left w:val="single" w:sz="6" w:space="2" w:color="CCCCCC"/>
                            <w:bottom w:val="single" w:sz="6" w:space="4" w:color="999999"/>
                            <w:right w:val="single" w:sz="6" w:space="2" w:color="999999"/>
                          </w:divBdr>
                        </w:div>
                        <w:div w:id="10255932">
                          <w:marLeft w:val="0"/>
                          <w:marRight w:val="0"/>
                          <w:marTop w:val="0"/>
                          <w:marBottom w:val="0"/>
                          <w:divBdr>
                            <w:top w:val="none" w:sz="0" w:space="0" w:color="auto"/>
                            <w:left w:val="none" w:sz="0" w:space="0" w:color="auto"/>
                            <w:bottom w:val="none" w:sz="0" w:space="0" w:color="auto"/>
                            <w:right w:val="none" w:sz="0" w:space="0" w:color="auto"/>
                          </w:divBdr>
                        </w:div>
                        <w:div w:id="48388419">
                          <w:marLeft w:val="0"/>
                          <w:marRight w:val="0"/>
                          <w:marTop w:val="0"/>
                          <w:marBottom w:val="0"/>
                          <w:divBdr>
                            <w:top w:val="single" w:sz="6" w:space="12" w:color="999999"/>
                            <w:left w:val="single" w:sz="6" w:space="12" w:color="999999"/>
                            <w:bottom w:val="single" w:sz="6" w:space="12" w:color="999999"/>
                            <w:right w:val="single" w:sz="6" w:space="12" w:color="999999"/>
                          </w:divBdr>
                          <w:divsChild>
                            <w:div w:id="1193962617">
                              <w:marLeft w:val="0"/>
                              <w:marRight w:val="0"/>
                              <w:marTop w:val="0"/>
                              <w:marBottom w:val="0"/>
                              <w:divBdr>
                                <w:top w:val="none" w:sz="0" w:space="0" w:color="auto"/>
                                <w:left w:val="none" w:sz="0" w:space="0" w:color="auto"/>
                                <w:bottom w:val="none" w:sz="0" w:space="0" w:color="auto"/>
                                <w:right w:val="none" w:sz="0" w:space="0" w:color="auto"/>
                              </w:divBdr>
                            </w:div>
                          </w:divsChild>
                        </w:div>
                        <w:div w:id="478615258">
                          <w:marLeft w:val="0"/>
                          <w:marRight w:val="0"/>
                          <w:marTop w:val="0"/>
                          <w:marBottom w:val="0"/>
                          <w:divBdr>
                            <w:top w:val="none" w:sz="0" w:space="0" w:color="auto"/>
                            <w:left w:val="none" w:sz="0" w:space="0" w:color="auto"/>
                            <w:bottom w:val="none" w:sz="0" w:space="0" w:color="auto"/>
                            <w:right w:val="none" w:sz="0" w:space="0" w:color="auto"/>
                          </w:divBdr>
                        </w:div>
                        <w:div w:id="998921002">
                          <w:marLeft w:val="0"/>
                          <w:marRight w:val="0"/>
                          <w:marTop w:val="0"/>
                          <w:marBottom w:val="0"/>
                          <w:divBdr>
                            <w:top w:val="none" w:sz="0" w:space="0" w:color="auto"/>
                            <w:left w:val="none" w:sz="0" w:space="0" w:color="auto"/>
                            <w:bottom w:val="none" w:sz="0" w:space="0" w:color="auto"/>
                            <w:right w:val="none" w:sz="0" w:space="0" w:color="auto"/>
                          </w:divBdr>
                        </w:div>
                        <w:div w:id="1381052753">
                          <w:marLeft w:val="0"/>
                          <w:marRight w:val="0"/>
                          <w:marTop w:val="30"/>
                          <w:marBottom w:val="0"/>
                          <w:divBdr>
                            <w:top w:val="none" w:sz="0" w:space="0" w:color="auto"/>
                            <w:left w:val="none" w:sz="0" w:space="0" w:color="auto"/>
                            <w:bottom w:val="none" w:sz="0" w:space="0" w:color="auto"/>
                            <w:right w:val="none" w:sz="0" w:space="0" w:color="auto"/>
                          </w:divBdr>
                          <w:divsChild>
                            <w:div w:id="2025742562">
                              <w:marLeft w:val="1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665875">
      <w:bodyDiv w:val="1"/>
      <w:marLeft w:val="0"/>
      <w:marRight w:val="0"/>
      <w:marTop w:val="0"/>
      <w:marBottom w:val="0"/>
      <w:divBdr>
        <w:top w:val="none" w:sz="0" w:space="0" w:color="auto"/>
        <w:left w:val="none" w:sz="0" w:space="0" w:color="auto"/>
        <w:bottom w:val="none" w:sz="0" w:space="0" w:color="auto"/>
        <w:right w:val="none" w:sz="0" w:space="0" w:color="auto"/>
      </w:divBdr>
      <w:divsChild>
        <w:div w:id="1525753063">
          <w:marLeft w:val="0"/>
          <w:marRight w:val="0"/>
          <w:marTop w:val="0"/>
          <w:marBottom w:val="0"/>
          <w:divBdr>
            <w:top w:val="none" w:sz="0" w:space="0" w:color="auto"/>
            <w:left w:val="none" w:sz="0" w:space="0" w:color="auto"/>
            <w:bottom w:val="none" w:sz="0" w:space="0" w:color="auto"/>
            <w:right w:val="none" w:sz="0" w:space="0" w:color="auto"/>
          </w:divBdr>
          <w:divsChild>
            <w:div w:id="1507012086">
              <w:marLeft w:val="0"/>
              <w:marRight w:val="0"/>
              <w:marTop w:val="0"/>
              <w:marBottom w:val="0"/>
              <w:divBdr>
                <w:top w:val="none" w:sz="0" w:space="0" w:color="auto"/>
                <w:left w:val="none" w:sz="0" w:space="0" w:color="auto"/>
                <w:bottom w:val="none" w:sz="0" w:space="0" w:color="auto"/>
                <w:right w:val="none" w:sz="0" w:space="0" w:color="auto"/>
              </w:divBdr>
              <w:divsChild>
                <w:div w:id="1585146036">
                  <w:marLeft w:val="0"/>
                  <w:marRight w:val="0"/>
                  <w:marTop w:val="0"/>
                  <w:marBottom w:val="0"/>
                  <w:divBdr>
                    <w:top w:val="none" w:sz="0" w:space="0" w:color="auto"/>
                    <w:left w:val="none" w:sz="0" w:space="0" w:color="auto"/>
                    <w:bottom w:val="none" w:sz="0" w:space="0" w:color="auto"/>
                    <w:right w:val="none" w:sz="0" w:space="0" w:color="auto"/>
                  </w:divBdr>
                  <w:divsChild>
                    <w:div w:id="1718582346">
                      <w:marLeft w:val="0"/>
                      <w:marRight w:val="0"/>
                      <w:marTop w:val="0"/>
                      <w:marBottom w:val="0"/>
                      <w:divBdr>
                        <w:top w:val="none" w:sz="0" w:space="0" w:color="auto"/>
                        <w:left w:val="none" w:sz="0" w:space="0" w:color="auto"/>
                        <w:bottom w:val="none" w:sz="0" w:space="0" w:color="auto"/>
                        <w:right w:val="none" w:sz="0" w:space="0" w:color="auto"/>
                      </w:divBdr>
                      <w:divsChild>
                        <w:div w:id="1795522345">
                          <w:marLeft w:val="0"/>
                          <w:marRight w:val="0"/>
                          <w:marTop w:val="0"/>
                          <w:marBottom w:val="0"/>
                          <w:divBdr>
                            <w:top w:val="none" w:sz="0" w:space="0" w:color="auto"/>
                            <w:left w:val="none" w:sz="0" w:space="0" w:color="auto"/>
                            <w:bottom w:val="none" w:sz="0" w:space="0" w:color="auto"/>
                            <w:right w:val="none" w:sz="0" w:space="0" w:color="auto"/>
                          </w:divBdr>
                          <w:divsChild>
                            <w:div w:id="485318245">
                              <w:marLeft w:val="0"/>
                              <w:marRight w:val="0"/>
                              <w:marTop w:val="0"/>
                              <w:marBottom w:val="0"/>
                              <w:divBdr>
                                <w:top w:val="none" w:sz="0" w:space="0" w:color="auto"/>
                                <w:left w:val="none" w:sz="0" w:space="0" w:color="auto"/>
                                <w:bottom w:val="none" w:sz="0" w:space="0" w:color="auto"/>
                                <w:right w:val="none" w:sz="0" w:space="0" w:color="auto"/>
                              </w:divBdr>
                              <w:divsChild>
                                <w:div w:id="15593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469780">
      <w:bodyDiv w:val="1"/>
      <w:marLeft w:val="0"/>
      <w:marRight w:val="0"/>
      <w:marTop w:val="0"/>
      <w:marBottom w:val="0"/>
      <w:divBdr>
        <w:top w:val="none" w:sz="0" w:space="0" w:color="auto"/>
        <w:left w:val="none" w:sz="0" w:space="0" w:color="auto"/>
        <w:bottom w:val="none" w:sz="0" w:space="0" w:color="auto"/>
        <w:right w:val="none" w:sz="0" w:space="0" w:color="auto"/>
      </w:divBdr>
    </w:div>
    <w:div w:id="1056314382">
      <w:bodyDiv w:val="1"/>
      <w:marLeft w:val="0"/>
      <w:marRight w:val="0"/>
      <w:marTop w:val="0"/>
      <w:marBottom w:val="0"/>
      <w:divBdr>
        <w:top w:val="none" w:sz="0" w:space="0" w:color="auto"/>
        <w:left w:val="none" w:sz="0" w:space="0" w:color="auto"/>
        <w:bottom w:val="none" w:sz="0" w:space="0" w:color="auto"/>
        <w:right w:val="none" w:sz="0" w:space="0" w:color="auto"/>
      </w:divBdr>
      <w:divsChild>
        <w:div w:id="394547150">
          <w:marLeft w:val="0"/>
          <w:marRight w:val="0"/>
          <w:marTop w:val="0"/>
          <w:marBottom w:val="0"/>
          <w:divBdr>
            <w:top w:val="none" w:sz="0" w:space="0" w:color="auto"/>
            <w:left w:val="none" w:sz="0" w:space="0" w:color="auto"/>
            <w:bottom w:val="none" w:sz="0" w:space="0" w:color="auto"/>
            <w:right w:val="none" w:sz="0" w:space="0" w:color="auto"/>
          </w:divBdr>
          <w:divsChild>
            <w:div w:id="206458683">
              <w:marLeft w:val="0"/>
              <w:marRight w:val="0"/>
              <w:marTop w:val="0"/>
              <w:marBottom w:val="0"/>
              <w:divBdr>
                <w:top w:val="none" w:sz="0" w:space="0" w:color="auto"/>
                <w:left w:val="none" w:sz="0" w:space="0" w:color="auto"/>
                <w:bottom w:val="none" w:sz="0" w:space="0" w:color="auto"/>
                <w:right w:val="none" w:sz="0" w:space="0" w:color="auto"/>
              </w:divBdr>
              <w:divsChild>
                <w:div w:id="1889537345">
                  <w:marLeft w:val="0"/>
                  <w:marRight w:val="0"/>
                  <w:marTop w:val="750"/>
                  <w:marBottom w:val="0"/>
                  <w:divBdr>
                    <w:top w:val="none" w:sz="0" w:space="0" w:color="auto"/>
                    <w:left w:val="none" w:sz="0" w:space="0" w:color="auto"/>
                    <w:bottom w:val="none" w:sz="0" w:space="0" w:color="auto"/>
                    <w:right w:val="none" w:sz="0" w:space="0" w:color="auto"/>
                  </w:divBdr>
                  <w:divsChild>
                    <w:div w:id="13997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328958">
      <w:bodyDiv w:val="1"/>
      <w:marLeft w:val="0"/>
      <w:marRight w:val="0"/>
      <w:marTop w:val="0"/>
      <w:marBottom w:val="0"/>
      <w:divBdr>
        <w:top w:val="none" w:sz="0" w:space="0" w:color="auto"/>
        <w:left w:val="none" w:sz="0" w:space="0" w:color="auto"/>
        <w:bottom w:val="none" w:sz="0" w:space="0" w:color="auto"/>
        <w:right w:val="none" w:sz="0" w:space="0" w:color="auto"/>
      </w:divBdr>
    </w:div>
    <w:div w:id="1105878924">
      <w:bodyDiv w:val="1"/>
      <w:marLeft w:val="0"/>
      <w:marRight w:val="0"/>
      <w:marTop w:val="0"/>
      <w:marBottom w:val="0"/>
      <w:divBdr>
        <w:top w:val="none" w:sz="0" w:space="0" w:color="auto"/>
        <w:left w:val="none" w:sz="0" w:space="0" w:color="auto"/>
        <w:bottom w:val="none" w:sz="0" w:space="0" w:color="auto"/>
        <w:right w:val="none" w:sz="0" w:space="0" w:color="auto"/>
      </w:divBdr>
    </w:div>
    <w:div w:id="1114905888">
      <w:bodyDiv w:val="1"/>
      <w:marLeft w:val="0"/>
      <w:marRight w:val="0"/>
      <w:marTop w:val="0"/>
      <w:marBottom w:val="0"/>
      <w:divBdr>
        <w:top w:val="none" w:sz="0" w:space="0" w:color="auto"/>
        <w:left w:val="none" w:sz="0" w:space="0" w:color="auto"/>
        <w:bottom w:val="none" w:sz="0" w:space="0" w:color="auto"/>
        <w:right w:val="none" w:sz="0" w:space="0" w:color="auto"/>
      </w:divBdr>
    </w:div>
    <w:div w:id="1153839152">
      <w:bodyDiv w:val="1"/>
      <w:marLeft w:val="0"/>
      <w:marRight w:val="0"/>
      <w:marTop w:val="0"/>
      <w:marBottom w:val="0"/>
      <w:divBdr>
        <w:top w:val="none" w:sz="0" w:space="0" w:color="auto"/>
        <w:left w:val="none" w:sz="0" w:space="0" w:color="auto"/>
        <w:bottom w:val="none" w:sz="0" w:space="0" w:color="auto"/>
        <w:right w:val="none" w:sz="0" w:space="0" w:color="auto"/>
      </w:divBdr>
      <w:divsChild>
        <w:div w:id="537744929">
          <w:marLeft w:val="0"/>
          <w:marRight w:val="0"/>
          <w:marTop w:val="0"/>
          <w:marBottom w:val="0"/>
          <w:divBdr>
            <w:top w:val="none" w:sz="0" w:space="0" w:color="auto"/>
            <w:left w:val="none" w:sz="0" w:space="0" w:color="auto"/>
            <w:bottom w:val="none" w:sz="0" w:space="0" w:color="auto"/>
            <w:right w:val="none" w:sz="0" w:space="0" w:color="auto"/>
          </w:divBdr>
          <w:divsChild>
            <w:div w:id="1670866128">
              <w:marLeft w:val="0"/>
              <w:marRight w:val="0"/>
              <w:marTop w:val="0"/>
              <w:marBottom w:val="0"/>
              <w:divBdr>
                <w:top w:val="none" w:sz="0" w:space="0" w:color="auto"/>
                <w:left w:val="none" w:sz="0" w:space="0" w:color="auto"/>
                <w:bottom w:val="none" w:sz="0" w:space="0" w:color="auto"/>
                <w:right w:val="none" w:sz="0" w:space="0" w:color="auto"/>
              </w:divBdr>
              <w:divsChild>
                <w:div w:id="370571524">
                  <w:marLeft w:val="0"/>
                  <w:marRight w:val="0"/>
                  <w:marTop w:val="0"/>
                  <w:marBottom w:val="0"/>
                  <w:divBdr>
                    <w:top w:val="none" w:sz="0" w:space="0" w:color="auto"/>
                    <w:left w:val="none" w:sz="0" w:space="0" w:color="auto"/>
                    <w:bottom w:val="none" w:sz="0" w:space="0" w:color="auto"/>
                    <w:right w:val="none" w:sz="0" w:space="0" w:color="auto"/>
                  </w:divBdr>
                  <w:divsChild>
                    <w:div w:id="1350832590">
                      <w:marLeft w:val="0"/>
                      <w:marRight w:val="0"/>
                      <w:marTop w:val="0"/>
                      <w:marBottom w:val="0"/>
                      <w:divBdr>
                        <w:top w:val="none" w:sz="0" w:space="0" w:color="auto"/>
                        <w:left w:val="none" w:sz="0" w:space="0" w:color="auto"/>
                        <w:bottom w:val="none" w:sz="0" w:space="0" w:color="auto"/>
                        <w:right w:val="none" w:sz="0" w:space="0" w:color="auto"/>
                      </w:divBdr>
                      <w:divsChild>
                        <w:div w:id="723525223">
                          <w:marLeft w:val="0"/>
                          <w:marRight w:val="0"/>
                          <w:marTop w:val="0"/>
                          <w:marBottom w:val="0"/>
                          <w:divBdr>
                            <w:top w:val="single" w:sz="2" w:space="4" w:color="999999"/>
                            <w:left w:val="single" w:sz="6" w:space="2" w:color="CCCCCC"/>
                            <w:bottom w:val="single" w:sz="6" w:space="4" w:color="999999"/>
                            <w:right w:val="single" w:sz="6" w:space="2" w:color="999999"/>
                          </w:divBdr>
                        </w:div>
                        <w:div w:id="875193872">
                          <w:marLeft w:val="0"/>
                          <w:marRight w:val="0"/>
                          <w:marTop w:val="0"/>
                          <w:marBottom w:val="0"/>
                          <w:divBdr>
                            <w:top w:val="none" w:sz="0" w:space="0" w:color="auto"/>
                            <w:left w:val="none" w:sz="0" w:space="0" w:color="auto"/>
                            <w:bottom w:val="none" w:sz="0" w:space="0" w:color="auto"/>
                            <w:right w:val="none" w:sz="0" w:space="0" w:color="auto"/>
                          </w:divBdr>
                        </w:div>
                        <w:div w:id="1335261153">
                          <w:marLeft w:val="0"/>
                          <w:marRight w:val="0"/>
                          <w:marTop w:val="0"/>
                          <w:marBottom w:val="0"/>
                          <w:divBdr>
                            <w:top w:val="none" w:sz="0" w:space="0" w:color="auto"/>
                            <w:left w:val="none" w:sz="0" w:space="0" w:color="auto"/>
                            <w:bottom w:val="none" w:sz="0" w:space="0" w:color="auto"/>
                            <w:right w:val="none" w:sz="0" w:space="0" w:color="auto"/>
                          </w:divBdr>
                        </w:div>
                        <w:div w:id="1641880286">
                          <w:marLeft w:val="0"/>
                          <w:marRight w:val="0"/>
                          <w:marTop w:val="0"/>
                          <w:marBottom w:val="0"/>
                          <w:divBdr>
                            <w:top w:val="single" w:sz="6" w:space="12" w:color="999999"/>
                            <w:left w:val="single" w:sz="6" w:space="12" w:color="999999"/>
                            <w:bottom w:val="single" w:sz="6" w:space="12" w:color="999999"/>
                            <w:right w:val="single" w:sz="6" w:space="12" w:color="999999"/>
                          </w:divBdr>
                          <w:divsChild>
                            <w:div w:id="832373462">
                              <w:marLeft w:val="0"/>
                              <w:marRight w:val="0"/>
                              <w:marTop w:val="0"/>
                              <w:marBottom w:val="0"/>
                              <w:divBdr>
                                <w:top w:val="none" w:sz="0" w:space="0" w:color="auto"/>
                                <w:left w:val="none" w:sz="0" w:space="0" w:color="auto"/>
                                <w:bottom w:val="none" w:sz="0" w:space="0" w:color="auto"/>
                                <w:right w:val="none" w:sz="0" w:space="0" w:color="auto"/>
                              </w:divBdr>
                            </w:div>
                          </w:divsChild>
                        </w:div>
                        <w:div w:id="1800414499">
                          <w:marLeft w:val="0"/>
                          <w:marRight w:val="0"/>
                          <w:marTop w:val="30"/>
                          <w:marBottom w:val="0"/>
                          <w:divBdr>
                            <w:top w:val="none" w:sz="0" w:space="0" w:color="auto"/>
                            <w:left w:val="none" w:sz="0" w:space="0" w:color="auto"/>
                            <w:bottom w:val="none" w:sz="0" w:space="0" w:color="auto"/>
                            <w:right w:val="none" w:sz="0" w:space="0" w:color="auto"/>
                          </w:divBdr>
                          <w:divsChild>
                            <w:div w:id="1081298749">
                              <w:marLeft w:val="120"/>
                              <w:marRight w:val="240"/>
                              <w:marTop w:val="0"/>
                              <w:marBottom w:val="0"/>
                              <w:divBdr>
                                <w:top w:val="none" w:sz="0" w:space="0" w:color="auto"/>
                                <w:left w:val="none" w:sz="0" w:space="0" w:color="auto"/>
                                <w:bottom w:val="none" w:sz="0" w:space="0" w:color="auto"/>
                                <w:right w:val="none" w:sz="0" w:space="0" w:color="auto"/>
                              </w:divBdr>
                            </w:div>
                          </w:divsChild>
                        </w:div>
                        <w:div w:id="19185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3435">
                  <w:marLeft w:val="0"/>
                  <w:marRight w:val="0"/>
                  <w:marTop w:val="0"/>
                  <w:marBottom w:val="0"/>
                  <w:divBdr>
                    <w:top w:val="none" w:sz="0" w:space="0" w:color="auto"/>
                    <w:left w:val="none" w:sz="0" w:space="0" w:color="auto"/>
                    <w:bottom w:val="none" w:sz="0" w:space="0" w:color="auto"/>
                    <w:right w:val="none" w:sz="0" w:space="0" w:color="auto"/>
                  </w:divBdr>
                  <w:divsChild>
                    <w:div w:id="153574248">
                      <w:marLeft w:val="0"/>
                      <w:marRight w:val="0"/>
                      <w:marTop w:val="0"/>
                      <w:marBottom w:val="0"/>
                      <w:divBdr>
                        <w:top w:val="none" w:sz="0" w:space="0" w:color="auto"/>
                        <w:left w:val="none" w:sz="0" w:space="0" w:color="auto"/>
                        <w:bottom w:val="none" w:sz="0" w:space="0" w:color="auto"/>
                        <w:right w:val="none" w:sz="0" w:space="0" w:color="auto"/>
                      </w:divBdr>
                      <w:divsChild>
                        <w:div w:id="1429697477">
                          <w:marLeft w:val="0"/>
                          <w:marRight w:val="0"/>
                          <w:marTop w:val="0"/>
                          <w:marBottom w:val="0"/>
                          <w:divBdr>
                            <w:top w:val="none" w:sz="0" w:space="0" w:color="auto"/>
                            <w:left w:val="none" w:sz="0" w:space="0" w:color="auto"/>
                            <w:bottom w:val="none" w:sz="0" w:space="0" w:color="auto"/>
                            <w:right w:val="none" w:sz="0" w:space="0" w:color="auto"/>
                          </w:divBdr>
                          <w:divsChild>
                            <w:div w:id="677080433">
                              <w:marLeft w:val="0"/>
                              <w:marRight w:val="0"/>
                              <w:marTop w:val="0"/>
                              <w:marBottom w:val="0"/>
                              <w:divBdr>
                                <w:top w:val="none" w:sz="0" w:space="0" w:color="auto"/>
                                <w:left w:val="none" w:sz="0" w:space="0" w:color="auto"/>
                                <w:bottom w:val="none" w:sz="0" w:space="0" w:color="auto"/>
                                <w:right w:val="none" w:sz="0" w:space="0" w:color="auto"/>
                              </w:divBdr>
                            </w:div>
                            <w:div w:id="1461534353">
                              <w:marLeft w:val="0"/>
                              <w:marRight w:val="0"/>
                              <w:marTop w:val="0"/>
                              <w:marBottom w:val="0"/>
                              <w:divBdr>
                                <w:top w:val="none" w:sz="0" w:space="0" w:color="auto"/>
                                <w:left w:val="none" w:sz="0" w:space="0" w:color="auto"/>
                                <w:bottom w:val="none" w:sz="0" w:space="0" w:color="auto"/>
                                <w:right w:val="none" w:sz="0" w:space="0" w:color="auto"/>
                              </w:divBdr>
                              <w:divsChild>
                                <w:div w:id="1334720148">
                                  <w:marLeft w:val="0"/>
                                  <w:marRight w:val="0"/>
                                  <w:marTop w:val="0"/>
                                  <w:marBottom w:val="0"/>
                                  <w:divBdr>
                                    <w:top w:val="none" w:sz="0" w:space="0" w:color="auto"/>
                                    <w:left w:val="none" w:sz="0" w:space="0" w:color="auto"/>
                                    <w:bottom w:val="none" w:sz="0" w:space="0" w:color="auto"/>
                                    <w:right w:val="none" w:sz="0" w:space="0" w:color="auto"/>
                                  </w:divBdr>
                                  <w:divsChild>
                                    <w:div w:id="10947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4198171">
      <w:bodyDiv w:val="1"/>
      <w:marLeft w:val="0"/>
      <w:marRight w:val="0"/>
      <w:marTop w:val="0"/>
      <w:marBottom w:val="0"/>
      <w:divBdr>
        <w:top w:val="none" w:sz="0" w:space="0" w:color="auto"/>
        <w:left w:val="none" w:sz="0" w:space="0" w:color="auto"/>
        <w:bottom w:val="none" w:sz="0" w:space="0" w:color="auto"/>
        <w:right w:val="none" w:sz="0" w:space="0" w:color="auto"/>
      </w:divBdr>
      <w:divsChild>
        <w:div w:id="1740519073">
          <w:marLeft w:val="0"/>
          <w:marRight w:val="0"/>
          <w:marTop w:val="0"/>
          <w:marBottom w:val="0"/>
          <w:divBdr>
            <w:top w:val="none" w:sz="0" w:space="0" w:color="auto"/>
            <w:left w:val="none" w:sz="0" w:space="0" w:color="auto"/>
            <w:bottom w:val="none" w:sz="0" w:space="0" w:color="auto"/>
            <w:right w:val="none" w:sz="0" w:space="0" w:color="auto"/>
          </w:divBdr>
          <w:divsChild>
            <w:div w:id="225065680">
              <w:marLeft w:val="0"/>
              <w:marRight w:val="0"/>
              <w:marTop w:val="0"/>
              <w:marBottom w:val="0"/>
              <w:divBdr>
                <w:top w:val="none" w:sz="0" w:space="0" w:color="auto"/>
                <w:left w:val="none" w:sz="0" w:space="0" w:color="auto"/>
                <w:bottom w:val="none" w:sz="0" w:space="0" w:color="auto"/>
                <w:right w:val="none" w:sz="0" w:space="0" w:color="auto"/>
              </w:divBdr>
              <w:divsChild>
                <w:div w:id="2084982933">
                  <w:marLeft w:val="0"/>
                  <w:marRight w:val="0"/>
                  <w:marTop w:val="0"/>
                  <w:marBottom w:val="0"/>
                  <w:divBdr>
                    <w:top w:val="none" w:sz="0" w:space="0" w:color="auto"/>
                    <w:left w:val="none" w:sz="0" w:space="0" w:color="auto"/>
                    <w:bottom w:val="none" w:sz="0" w:space="0" w:color="auto"/>
                    <w:right w:val="none" w:sz="0" w:space="0" w:color="auto"/>
                  </w:divBdr>
                  <w:divsChild>
                    <w:div w:id="1483809577">
                      <w:marLeft w:val="0"/>
                      <w:marRight w:val="0"/>
                      <w:marTop w:val="0"/>
                      <w:marBottom w:val="0"/>
                      <w:divBdr>
                        <w:top w:val="none" w:sz="0" w:space="0" w:color="auto"/>
                        <w:left w:val="none" w:sz="0" w:space="0" w:color="auto"/>
                        <w:bottom w:val="none" w:sz="0" w:space="0" w:color="auto"/>
                        <w:right w:val="none" w:sz="0" w:space="0" w:color="auto"/>
                      </w:divBdr>
                      <w:divsChild>
                        <w:div w:id="202399916">
                          <w:marLeft w:val="0"/>
                          <w:marRight w:val="0"/>
                          <w:marTop w:val="0"/>
                          <w:marBottom w:val="0"/>
                          <w:divBdr>
                            <w:top w:val="none" w:sz="0" w:space="0" w:color="auto"/>
                            <w:left w:val="none" w:sz="0" w:space="0" w:color="auto"/>
                            <w:bottom w:val="none" w:sz="0" w:space="0" w:color="auto"/>
                            <w:right w:val="none" w:sz="0" w:space="0" w:color="auto"/>
                          </w:divBdr>
                          <w:divsChild>
                            <w:div w:id="194199894">
                              <w:marLeft w:val="0"/>
                              <w:marRight w:val="0"/>
                              <w:marTop w:val="0"/>
                              <w:marBottom w:val="0"/>
                              <w:divBdr>
                                <w:top w:val="none" w:sz="0" w:space="0" w:color="auto"/>
                                <w:left w:val="none" w:sz="0" w:space="0" w:color="auto"/>
                                <w:bottom w:val="none" w:sz="0" w:space="0" w:color="auto"/>
                                <w:right w:val="none" w:sz="0" w:space="0" w:color="auto"/>
                              </w:divBdr>
                              <w:divsChild>
                                <w:div w:id="920411463">
                                  <w:marLeft w:val="0"/>
                                  <w:marRight w:val="0"/>
                                  <w:marTop w:val="0"/>
                                  <w:marBottom w:val="0"/>
                                  <w:divBdr>
                                    <w:top w:val="none" w:sz="0" w:space="0" w:color="auto"/>
                                    <w:left w:val="none" w:sz="0" w:space="0" w:color="auto"/>
                                    <w:bottom w:val="none" w:sz="0" w:space="0" w:color="auto"/>
                                    <w:right w:val="none" w:sz="0" w:space="0" w:color="auto"/>
                                  </w:divBdr>
                                  <w:divsChild>
                                    <w:div w:id="1535923334">
                                      <w:marLeft w:val="0"/>
                                      <w:marRight w:val="0"/>
                                      <w:marTop w:val="0"/>
                                      <w:marBottom w:val="343"/>
                                      <w:divBdr>
                                        <w:top w:val="single" w:sz="6" w:space="17" w:color="CCCCCC"/>
                                        <w:left w:val="single" w:sz="6" w:space="17" w:color="CCCCCC"/>
                                        <w:bottom w:val="single" w:sz="6" w:space="0" w:color="CCCCCC"/>
                                        <w:right w:val="single" w:sz="6" w:space="17" w:color="CCCCCC"/>
                                      </w:divBdr>
                                      <w:divsChild>
                                        <w:div w:id="1574437350">
                                          <w:marLeft w:val="0"/>
                                          <w:marRight w:val="0"/>
                                          <w:marTop w:val="0"/>
                                          <w:marBottom w:val="0"/>
                                          <w:divBdr>
                                            <w:top w:val="none" w:sz="0" w:space="0" w:color="auto"/>
                                            <w:left w:val="none" w:sz="0" w:space="0" w:color="auto"/>
                                            <w:bottom w:val="none" w:sz="0" w:space="0" w:color="auto"/>
                                            <w:right w:val="none" w:sz="0" w:space="0" w:color="auto"/>
                                          </w:divBdr>
                                          <w:divsChild>
                                            <w:div w:id="108726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9161543">
      <w:bodyDiv w:val="1"/>
      <w:marLeft w:val="0"/>
      <w:marRight w:val="0"/>
      <w:marTop w:val="0"/>
      <w:marBottom w:val="0"/>
      <w:divBdr>
        <w:top w:val="none" w:sz="0" w:space="0" w:color="auto"/>
        <w:left w:val="none" w:sz="0" w:space="0" w:color="auto"/>
        <w:bottom w:val="none" w:sz="0" w:space="0" w:color="auto"/>
        <w:right w:val="none" w:sz="0" w:space="0" w:color="auto"/>
      </w:divBdr>
      <w:divsChild>
        <w:div w:id="1118600923">
          <w:marLeft w:val="0"/>
          <w:marRight w:val="0"/>
          <w:marTop w:val="0"/>
          <w:marBottom w:val="0"/>
          <w:divBdr>
            <w:top w:val="none" w:sz="0" w:space="0" w:color="auto"/>
            <w:left w:val="none" w:sz="0" w:space="0" w:color="auto"/>
            <w:bottom w:val="none" w:sz="0" w:space="0" w:color="auto"/>
            <w:right w:val="none" w:sz="0" w:space="0" w:color="auto"/>
          </w:divBdr>
          <w:divsChild>
            <w:div w:id="1398556071">
              <w:marLeft w:val="0"/>
              <w:marRight w:val="0"/>
              <w:marTop w:val="0"/>
              <w:marBottom w:val="0"/>
              <w:divBdr>
                <w:top w:val="none" w:sz="0" w:space="0" w:color="auto"/>
                <w:left w:val="none" w:sz="0" w:space="0" w:color="auto"/>
                <w:bottom w:val="none" w:sz="0" w:space="0" w:color="auto"/>
                <w:right w:val="none" w:sz="0" w:space="0" w:color="auto"/>
              </w:divBdr>
              <w:divsChild>
                <w:div w:id="1225289708">
                  <w:marLeft w:val="0"/>
                  <w:marRight w:val="0"/>
                  <w:marTop w:val="0"/>
                  <w:marBottom w:val="0"/>
                  <w:divBdr>
                    <w:top w:val="none" w:sz="0" w:space="0" w:color="auto"/>
                    <w:left w:val="none" w:sz="0" w:space="0" w:color="auto"/>
                    <w:bottom w:val="none" w:sz="0" w:space="0" w:color="auto"/>
                    <w:right w:val="none" w:sz="0" w:space="0" w:color="auto"/>
                  </w:divBdr>
                  <w:divsChild>
                    <w:div w:id="1066759448">
                      <w:marLeft w:val="0"/>
                      <w:marRight w:val="0"/>
                      <w:marTop w:val="0"/>
                      <w:marBottom w:val="0"/>
                      <w:divBdr>
                        <w:top w:val="none" w:sz="0" w:space="0" w:color="auto"/>
                        <w:left w:val="none" w:sz="0" w:space="0" w:color="auto"/>
                        <w:bottom w:val="none" w:sz="0" w:space="0" w:color="auto"/>
                        <w:right w:val="none" w:sz="0" w:space="0" w:color="auto"/>
                      </w:divBdr>
                      <w:divsChild>
                        <w:div w:id="933198892">
                          <w:marLeft w:val="0"/>
                          <w:marRight w:val="0"/>
                          <w:marTop w:val="0"/>
                          <w:marBottom w:val="0"/>
                          <w:divBdr>
                            <w:top w:val="none" w:sz="0" w:space="0" w:color="auto"/>
                            <w:left w:val="none" w:sz="0" w:space="0" w:color="auto"/>
                            <w:bottom w:val="none" w:sz="0" w:space="0" w:color="auto"/>
                            <w:right w:val="none" w:sz="0" w:space="0" w:color="auto"/>
                          </w:divBdr>
                          <w:divsChild>
                            <w:div w:id="1633440685">
                              <w:marLeft w:val="0"/>
                              <w:marRight w:val="0"/>
                              <w:marTop w:val="0"/>
                              <w:marBottom w:val="0"/>
                              <w:divBdr>
                                <w:top w:val="none" w:sz="0" w:space="0" w:color="auto"/>
                                <w:left w:val="none" w:sz="0" w:space="0" w:color="auto"/>
                                <w:bottom w:val="none" w:sz="0" w:space="0" w:color="auto"/>
                                <w:right w:val="none" w:sz="0" w:space="0" w:color="auto"/>
                              </w:divBdr>
                              <w:divsChild>
                                <w:div w:id="14425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0161840">
      <w:bodyDiv w:val="1"/>
      <w:marLeft w:val="0"/>
      <w:marRight w:val="0"/>
      <w:marTop w:val="0"/>
      <w:marBottom w:val="0"/>
      <w:divBdr>
        <w:top w:val="none" w:sz="0" w:space="0" w:color="auto"/>
        <w:left w:val="none" w:sz="0" w:space="0" w:color="auto"/>
        <w:bottom w:val="none" w:sz="0" w:space="0" w:color="auto"/>
        <w:right w:val="none" w:sz="0" w:space="0" w:color="auto"/>
      </w:divBdr>
    </w:div>
    <w:div w:id="1372804372">
      <w:bodyDiv w:val="1"/>
      <w:marLeft w:val="0"/>
      <w:marRight w:val="0"/>
      <w:marTop w:val="0"/>
      <w:marBottom w:val="0"/>
      <w:divBdr>
        <w:top w:val="none" w:sz="0" w:space="0" w:color="auto"/>
        <w:left w:val="none" w:sz="0" w:space="0" w:color="auto"/>
        <w:bottom w:val="none" w:sz="0" w:space="0" w:color="auto"/>
        <w:right w:val="none" w:sz="0" w:space="0" w:color="auto"/>
      </w:divBdr>
    </w:div>
    <w:div w:id="1480271380">
      <w:bodyDiv w:val="1"/>
      <w:marLeft w:val="0"/>
      <w:marRight w:val="0"/>
      <w:marTop w:val="0"/>
      <w:marBottom w:val="0"/>
      <w:divBdr>
        <w:top w:val="none" w:sz="0" w:space="0" w:color="auto"/>
        <w:left w:val="none" w:sz="0" w:space="0" w:color="auto"/>
        <w:bottom w:val="none" w:sz="0" w:space="0" w:color="auto"/>
        <w:right w:val="none" w:sz="0" w:space="0" w:color="auto"/>
      </w:divBdr>
      <w:divsChild>
        <w:div w:id="501627260">
          <w:marLeft w:val="0"/>
          <w:marRight w:val="0"/>
          <w:marTop w:val="0"/>
          <w:marBottom w:val="0"/>
          <w:divBdr>
            <w:top w:val="none" w:sz="0" w:space="0" w:color="auto"/>
            <w:left w:val="none" w:sz="0" w:space="0" w:color="auto"/>
            <w:bottom w:val="none" w:sz="0" w:space="0" w:color="auto"/>
            <w:right w:val="none" w:sz="0" w:space="0" w:color="auto"/>
          </w:divBdr>
          <w:divsChild>
            <w:div w:id="1723020609">
              <w:marLeft w:val="0"/>
              <w:marRight w:val="0"/>
              <w:marTop w:val="0"/>
              <w:marBottom w:val="0"/>
              <w:divBdr>
                <w:top w:val="none" w:sz="0" w:space="0" w:color="auto"/>
                <w:left w:val="none" w:sz="0" w:space="0" w:color="auto"/>
                <w:bottom w:val="none" w:sz="0" w:space="0" w:color="auto"/>
                <w:right w:val="none" w:sz="0" w:space="0" w:color="auto"/>
              </w:divBdr>
              <w:divsChild>
                <w:div w:id="1476683425">
                  <w:marLeft w:val="0"/>
                  <w:marRight w:val="0"/>
                  <w:marTop w:val="0"/>
                  <w:marBottom w:val="0"/>
                  <w:divBdr>
                    <w:top w:val="none" w:sz="0" w:space="0" w:color="auto"/>
                    <w:left w:val="none" w:sz="0" w:space="0" w:color="auto"/>
                    <w:bottom w:val="none" w:sz="0" w:space="0" w:color="auto"/>
                    <w:right w:val="none" w:sz="0" w:space="0" w:color="auto"/>
                  </w:divBdr>
                  <w:divsChild>
                    <w:div w:id="1313675074">
                      <w:marLeft w:val="0"/>
                      <w:marRight w:val="0"/>
                      <w:marTop w:val="0"/>
                      <w:marBottom w:val="0"/>
                      <w:divBdr>
                        <w:top w:val="none" w:sz="0" w:space="0" w:color="auto"/>
                        <w:left w:val="none" w:sz="0" w:space="0" w:color="auto"/>
                        <w:bottom w:val="none" w:sz="0" w:space="0" w:color="auto"/>
                        <w:right w:val="none" w:sz="0" w:space="0" w:color="auto"/>
                      </w:divBdr>
                      <w:divsChild>
                        <w:div w:id="1721630782">
                          <w:marLeft w:val="0"/>
                          <w:marRight w:val="0"/>
                          <w:marTop w:val="0"/>
                          <w:marBottom w:val="0"/>
                          <w:divBdr>
                            <w:top w:val="none" w:sz="0" w:space="0" w:color="auto"/>
                            <w:left w:val="none" w:sz="0" w:space="0" w:color="auto"/>
                            <w:bottom w:val="none" w:sz="0" w:space="0" w:color="auto"/>
                            <w:right w:val="none" w:sz="0" w:space="0" w:color="auto"/>
                          </w:divBdr>
                          <w:divsChild>
                            <w:div w:id="937712789">
                              <w:marLeft w:val="0"/>
                              <w:marRight w:val="0"/>
                              <w:marTop w:val="0"/>
                              <w:marBottom w:val="0"/>
                              <w:divBdr>
                                <w:top w:val="none" w:sz="0" w:space="0" w:color="auto"/>
                                <w:left w:val="none" w:sz="0" w:space="0" w:color="auto"/>
                                <w:bottom w:val="none" w:sz="0" w:space="0" w:color="auto"/>
                                <w:right w:val="none" w:sz="0" w:space="0" w:color="auto"/>
                              </w:divBdr>
                              <w:divsChild>
                                <w:div w:id="92897210">
                                  <w:marLeft w:val="0"/>
                                  <w:marRight w:val="0"/>
                                  <w:marTop w:val="0"/>
                                  <w:marBottom w:val="0"/>
                                  <w:divBdr>
                                    <w:top w:val="none" w:sz="0" w:space="0" w:color="auto"/>
                                    <w:left w:val="none" w:sz="0" w:space="0" w:color="auto"/>
                                    <w:bottom w:val="none" w:sz="0" w:space="0" w:color="auto"/>
                                    <w:right w:val="none" w:sz="0" w:space="0" w:color="auto"/>
                                  </w:divBdr>
                                  <w:divsChild>
                                    <w:div w:id="1365062413">
                                      <w:marLeft w:val="60"/>
                                      <w:marRight w:val="0"/>
                                      <w:marTop w:val="0"/>
                                      <w:marBottom w:val="0"/>
                                      <w:divBdr>
                                        <w:top w:val="none" w:sz="0" w:space="0" w:color="auto"/>
                                        <w:left w:val="none" w:sz="0" w:space="0" w:color="auto"/>
                                        <w:bottom w:val="none" w:sz="0" w:space="0" w:color="auto"/>
                                        <w:right w:val="none" w:sz="0" w:space="0" w:color="auto"/>
                                      </w:divBdr>
                                      <w:divsChild>
                                        <w:div w:id="1293289461">
                                          <w:marLeft w:val="0"/>
                                          <w:marRight w:val="0"/>
                                          <w:marTop w:val="0"/>
                                          <w:marBottom w:val="0"/>
                                          <w:divBdr>
                                            <w:top w:val="none" w:sz="0" w:space="0" w:color="auto"/>
                                            <w:left w:val="none" w:sz="0" w:space="0" w:color="auto"/>
                                            <w:bottom w:val="none" w:sz="0" w:space="0" w:color="auto"/>
                                            <w:right w:val="none" w:sz="0" w:space="0" w:color="auto"/>
                                          </w:divBdr>
                                          <w:divsChild>
                                            <w:div w:id="1557398390">
                                              <w:marLeft w:val="0"/>
                                              <w:marRight w:val="0"/>
                                              <w:marTop w:val="0"/>
                                              <w:marBottom w:val="120"/>
                                              <w:divBdr>
                                                <w:top w:val="single" w:sz="6" w:space="0" w:color="F5F5F5"/>
                                                <w:left w:val="single" w:sz="6" w:space="0" w:color="F5F5F5"/>
                                                <w:bottom w:val="single" w:sz="6" w:space="0" w:color="F5F5F5"/>
                                                <w:right w:val="single" w:sz="6" w:space="0" w:color="F5F5F5"/>
                                              </w:divBdr>
                                              <w:divsChild>
                                                <w:div w:id="1666471868">
                                                  <w:marLeft w:val="0"/>
                                                  <w:marRight w:val="0"/>
                                                  <w:marTop w:val="0"/>
                                                  <w:marBottom w:val="0"/>
                                                  <w:divBdr>
                                                    <w:top w:val="none" w:sz="0" w:space="0" w:color="auto"/>
                                                    <w:left w:val="none" w:sz="0" w:space="0" w:color="auto"/>
                                                    <w:bottom w:val="none" w:sz="0" w:space="0" w:color="auto"/>
                                                    <w:right w:val="none" w:sz="0" w:space="0" w:color="auto"/>
                                                  </w:divBdr>
                                                  <w:divsChild>
                                                    <w:div w:id="34626652">
                                                      <w:marLeft w:val="0"/>
                                                      <w:marRight w:val="0"/>
                                                      <w:marTop w:val="0"/>
                                                      <w:marBottom w:val="0"/>
                                                      <w:divBdr>
                                                        <w:top w:val="none" w:sz="0" w:space="0" w:color="auto"/>
                                                        <w:left w:val="none" w:sz="0" w:space="0" w:color="auto"/>
                                                        <w:bottom w:val="none" w:sz="0" w:space="0" w:color="auto"/>
                                                        <w:right w:val="none" w:sz="0" w:space="0" w:color="auto"/>
                                                      </w:divBdr>
                                                    </w:div>
                                                  </w:divsChild>
                                                </w:div>
                                                <w:div w:id="2045792471">
                                                  <w:marLeft w:val="0"/>
                                                  <w:marRight w:val="0"/>
                                                  <w:marTop w:val="0"/>
                                                  <w:marBottom w:val="0"/>
                                                  <w:divBdr>
                                                    <w:top w:val="none" w:sz="0" w:space="0" w:color="auto"/>
                                                    <w:left w:val="none" w:sz="0" w:space="0" w:color="auto"/>
                                                    <w:bottom w:val="none" w:sz="0" w:space="0" w:color="auto"/>
                                                    <w:right w:val="none" w:sz="0" w:space="0" w:color="auto"/>
                                                  </w:divBdr>
                                                  <w:divsChild>
                                                    <w:div w:id="17794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7630393">
      <w:bodyDiv w:val="1"/>
      <w:marLeft w:val="0"/>
      <w:marRight w:val="0"/>
      <w:marTop w:val="0"/>
      <w:marBottom w:val="0"/>
      <w:divBdr>
        <w:top w:val="none" w:sz="0" w:space="0" w:color="auto"/>
        <w:left w:val="none" w:sz="0" w:space="0" w:color="auto"/>
        <w:bottom w:val="none" w:sz="0" w:space="0" w:color="auto"/>
        <w:right w:val="none" w:sz="0" w:space="0" w:color="auto"/>
      </w:divBdr>
    </w:div>
    <w:div w:id="1507474822">
      <w:bodyDiv w:val="1"/>
      <w:marLeft w:val="0"/>
      <w:marRight w:val="0"/>
      <w:marTop w:val="0"/>
      <w:marBottom w:val="0"/>
      <w:divBdr>
        <w:top w:val="none" w:sz="0" w:space="0" w:color="auto"/>
        <w:left w:val="none" w:sz="0" w:space="0" w:color="auto"/>
        <w:bottom w:val="none" w:sz="0" w:space="0" w:color="auto"/>
        <w:right w:val="none" w:sz="0" w:space="0" w:color="auto"/>
      </w:divBdr>
      <w:divsChild>
        <w:div w:id="1511988008">
          <w:marLeft w:val="0"/>
          <w:marRight w:val="0"/>
          <w:marTop w:val="0"/>
          <w:marBottom w:val="0"/>
          <w:divBdr>
            <w:top w:val="none" w:sz="0" w:space="0" w:color="auto"/>
            <w:left w:val="none" w:sz="0" w:space="0" w:color="auto"/>
            <w:bottom w:val="none" w:sz="0" w:space="0" w:color="auto"/>
            <w:right w:val="none" w:sz="0" w:space="0" w:color="auto"/>
          </w:divBdr>
          <w:divsChild>
            <w:div w:id="547842641">
              <w:marLeft w:val="0"/>
              <w:marRight w:val="0"/>
              <w:marTop w:val="0"/>
              <w:marBottom w:val="0"/>
              <w:divBdr>
                <w:top w:val="none" w:sz="0" w:space="0" w:color="auto"/>
                <w:left w:val="none" w:sz="0" w:space="0" w:color="auto"/>
                <w:bottom w:val="none" w:sz="0" w:space="0" w:color="auto"/>
                <w:right w:val="none" w:sz="0" w:space="0" w:color="auto"/>
              </w:divBdr>
              <w:divsChild>
                <w:div w:id="621762894">
                  <w:marLeft w:val="0"/>
                  <w:marRight w:val="0"/>
                  <w:marTop w:val="0"/>
                  <w:marBottom w:val="0"/>
                  <w:divBdr>
                    <w:top w:val="none" w:sz="0" w:space="0" w:color="auto"/>
                    <w:left w:val="none" w:sz="0" w:space="0" w:color="auto"/>
                    <w:bottom w:val="none" w:sz="0" w:space="0" w:color="auto"/>
                    <w:right w:val="none" w:sz="0" w:space="0" w:color="auto"/>
                  </w:divBdr>
                  <w:divsChild>
                    <w:div w:id="132530492">
                      <w:marLeft w:val="0"/>
                      <w:marRight w:val="0"/>
                      <w:marTop w:val="0"/>
                      <w:marBottom w:val="0"/>
                      <w:divBdr>
                        <w:top w:val="none" w:sz="0" w:space="0" w:color="auto"/>
                        <w:left w:val="none" w:sz="0" w:space="0" w:color="auto"/>
                        <w:bottom w:val="none" w:sz="0" w:space="0" w:color="auto"/>
                        <w:right w:val="none" w:sz="0" w:space="0" w:color="auto"/>
                      </w:divBdr>
                      <w:divsChild>
                        <w:div w:id="876544190">
                          <w:marLeft w:val="0"/>
                          <w:marRight w:val="0"/>
                          <w:marTop w:val="0"/>
                          <w:marBottom w:val="0"/>
                          <w:divBdr>
                            <w:top w:val="none" w:sz="0" w:space="0" w:color="auto"/>
                            <w:left w:val="none" w:sz="0" w:space="0" w:color="auto"/>
                            <w:bottom w:val="none" w:sz="0" w:space="0" w:color="auto"/>
                            <w:right w:val="none" w:sz="0" w:space="0" w:color="auto"/>
                          </w:divBdr>
                          <w:divsChild>
                            <w:div w:id="562984993">
                              <w:marLeft w:val="0"/>
                              <w:marRight w:val="0"/>
                              <w:marTop w:val="0"/>
                              <w:marBottom w:val="0"/>
                              <w:divBdr>
                                <w:top w:val="none" w:sz="0" w:space="0" w:color="auto"/>
                                <w:left w:val="none" w:sz="0" w:space="0" w:color="auto"/>
                                <w:bottom w:val="none" w:sz="0" w:space="0" w:color="auto"/>
                                <w:right w:val="none" w:sz="0" w:space="0" w:color="auto"/>
                              </w:divBdr>
                              <w:divsChild>
                                <w:div w:id="1293098654">
                                  <w:marLeft w:val="0"/>
                                  <w:marRight w:val="0"/>
                                  <w:marTop w:val="0"/>
                                  <w:marBottom w:val="0"/>
                                  <w:divBdr>
                                    <w:top w:val="none" w:sz="0" w:space="0" w:color="auto"/>
                                    <w:left w:val="none" w:sz="0" w:space="0" w:color="auto"/>
                                    <w:bottom w:val="none" w:sz="0" w:space="0" w:color="auto"/>
                                    <w:right w:val="none" w:sz="0" w:space="0" w:color="auto"/>
                                  </w:divBdr>
                                  <w:divsChild>
                                    <w:div w:id="247469646">
                                      <w:marLeft w:val="60"/>
                                      <w:marRight w:val="0"/>
                                      <w:marTop w:val="0"/>
                                      <w:marBottom w:val="0"/>
                                      <w:divBdr>
                                        <w:top w:val="none" w:sz="0" w:space="0" w:color="auto"/>
                                        <w:left w:val="none" w:sz="0" w:space="0" w:color="auto"/>
                                        <w:bottom w:val="none" w:sz="0" w:space="0" w:color="auto"/>
                                        <w:right w:val="none" w:sz="0" w:space="0" w:color="auto"/>
                                      </w:divBdr>
                                      <w:divsChild>
                                        <w:div w:id="479274404">
                                          <w:marLeft w:val="0"/>
                                          <w:marRight w:val="0"/>
                                          <w:marTop w:val="0"/>
                                          <w:marBottom w:val="0"/>
                                          <w:divBdr>
                                            <w:top w:val="none" w:sz="0" w:space="0" w:color="auto"/>
                                            <w:left w:val="none" w:sz="0" w:space="0" w:color="auto"/>
                                            <w:bottom w:val="none" w:sz="0" w:space="0" w:color="auto"/>
                                            <w:right w:val="none" w:sz="0" w:space="0" w:color="auto"/>
                                          </w:divBdr>
                                          <w:divsChild>
                                            <w:div w:id="413087718">
                                              <w:marLeft w:val="0"/>
                                              <w:marRight w:val="0"/>
                                              <w:marTop w:val="0"/>
                                              <w:marBottom w:val="120"/>
                                              <w:divBdr>
                                                <w:top w:val="single" w:sz="6" w:space="0" w:color="F5F5F5"/>
                                                <w:left w:val="single" w:sz="6" w:space="0" w:color="F5F5F5"/>
                                                <w:bottom w:val="single" w:sz="6" w:space="0" w:color="F5F5F5"/>
                                                <w:right w:val="single" w:sz="6" w:space="0" w:color="F5F5F5"/>
                                              </w:divBdr>
                                              <w:divsChild>
                                                <w:div w:id="57096516">
                                                  <w:marLeft w:val="0"/>
                                                  <w:marRight w:val="0"/>
                                                  <w:marTop w:val="0"/>
                                                  <w:marBottom w:val="0"/>
                                                  <w:divBdr>
                                                    <w:top w:val="none" w:sz="0" w:space="0" w:color="auto"/>
                                                    <w:left w:val="none" w:sz="0" w:space="0" w:color="auto"/>
                                                    <w:bottom w:val="none" w:sz="0" w:space="0" w:color="auto"/>
                                                    <w:right w:val="none" w:sz="0" w:space="0" w:color="auto"/>
                                                  </w:divBdr>
                                                  <w:divsChild>
                                                    <w:div w:id="925311225">
                                                      <w:marLeft w:val="0"/>
                                                      <w:marRight w:val="0"/>
                                                      <w:marTop w:val="0"/>
                                                      <w:marBottom w:val="0"/>
                                                      <w:divBdr>
                                                        <w:top w:val="none" w:sz="0" w:space="0" w:color="auto"/>
                                                        <w:left w:val="none" w:sz="0" w:space="0" w:color="auto"/>
                                                        <w:bottom w:val="none" w:sz="0" w:space="0" w:color="auto"/>
                                                        <w:right w:val="none" w:sz="0" w:space="0" w:color="auto"/>
                                                      </w:divBdr>
                                                    </w:div>
                                                  </w:divsChild>
                                                </w:div>
                                                <w:div w:id="109713158">
                                                  <w:marLeft w:val="0"/>
                                                  <w:marRight w:val="0"/>
                                                  <w:marTop w:val="0"/>
                                                  <w:marBottom w:val="0"/>
                                                  <w:divBdr>
                                                    <w:top w:val="none" w:sz="0" w:space="0" w:color="auto"/>
                                                    <w:left w:val="none" w:sz="0" w:space="0" w:color="auto"/>
                                                    <w:bottom w:val="none" w:sz="0" w:space="0" w:color="auto"/>
                                                    <w:right w:val="none" w:sz="0" w:space="0" w:color="auto"/>
                                                  </w:divBdr>
                                                  <w:divsChild>
                                                    <w:div w:id="81806204">
                                                      <w:marLeft w:val="0"/>
                                                      <w:marRight w:val="0"/>
                                                      <w:marTop w:val="0"/>
                                                      <w:marBottom w:val="0"/>
                                                      <w:divBdr>
                                                        <w:top w:val="none" w:sz="0" w:space="0" w:color="auto"/>
                                                        <w:left w:val="none" w:sz="0" w:space="0" w:color="auto"/>
                                                        <w:bottom w:val="none" w:sz="0" w:space="0" w:color="auto"/>
                                                        <w:right w:val="none" w:sz="0" w:space="0" w:color="auto"/>
                                                      </w:divBdr>
                                                    </w:div>
                                                  </w:divsChild>
                                                </w:div>
                                                <w:div w:id="213349885">
                                                  <w:marLeft w:val="0"/>
                                                  <w:marRight w:val="0"/>
                                                  <w:marTop w:val="0"/>
                                                  <w:marBottom w:val="0"/>
                                                  <w:divBdr>
                                                    <w:top w:val="none" w:sz="0" w:space="0" w:color="auto"/>
                                                    <w:left w:val="none" w:sz="0" w:space="0" w:color="auto"/>
                                                    <w:bottom w:val="none" w:sz="0" w:space="0" w:color="auto"/>
                                                    <w:right w:val="none" w:sz="0" w:space="0" w:color="auto"/>
                                                  </w:divBdr>
                                                  <w:divsChild>
                                                    <w:div w:id="1290471852">
                                                      <w:marLeft w:val="0"/>
                                                      <w:marRight w:val="0"/>
                                                      <w:marTop w:val="0"/>
                                                      <w:marBottom w:val="0"/>
                                                      <w:divBdr>
                                                        <w:top w:val="none" w:sz="0" w:space="0" w:color="auto"/>
                                                        <w:left w:val="none" w:sz="0" w:space="0" w:color="auto"/>
                                                        <w:bottom w:val="none" w:sz="0" w:space="0" w:color="auto"/>
                                                        <w:right w:val="none" w:sz="0" w:space="0" w:color="auto"/>
                                                      </w:divBdr>
                                                      <w:divsChild>
                                                        <w:div w:id="13045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0099734">
      <w:bodyDiv w:val="1"/>
      <w:marLeft w:val="0"/>
      <w:marRight w:val="0"/>
      <w:marTop w:val="0"/>
      <w:marBottom w:val="0"/>
      <w:divBdr>
        <w:top w:val="none" w:sz="0" w:space="0" w:color="auto"/>
        <w:left w:val="none" w:sz="0" w:space="0" w:color="auto"/>
        <w:bottom w:val="none" w:sz="0" w:space="0" w:color="auto"/>
        <w:right w:val="none" w:sz="0" w:space="0" w:color="auto"/>
      </w:divBdr>
    </w:div>
    <w:div w:id="1759978157">
      <w:bodyDiv w:val="1"/>
      <w:marLeft w:val="0"/>
      <w:marRight w:val="0"/>
      <w:marTop w:val="0"/>
      <w:marBottom w:val="0"/>
      <w:divBdr>
        <w:top w:val="none" w:sz="0" w:space="0" w:color="auto"/>
        <w:left w:val="none" w:sz="0" w:space="0" w:color="auto"/>
        <w:bottom w:val="none" w:sz="0" w:space="0" w:color="auto"/>
        <w:right w:val="none" w:sz="0" w:space="0" w:color="auto"/>
      </w:divBdr>
      <w:divsChild>
        <w:div w:id="1178884709">
          <w:marLeft w:val="0"/>
          <w:marRight w:val="0"/>
          <w:marTop w:val="0"/>
          <w:marBottom w:val="0"/>
          <w:divBdr>
            <w:top w:val="none" w:sz="0" w:space="0" w:color="auto"/>
            <w:left w:val="none" w:sz="0" w:space="0" w:color="auto"/>
            <w:bottom w:val="none" w:sz="0" w:space="0" w:color="auto"/>
            <w:right w:val="none" w:sz="0" w:space="0" w:color="auto"/>
          </w:divBdr>
          <w:divsChild>
            <w:div w:id="520826815">
              <w:marLeft w:val="0"/>
              <w:marRight w:val="0"/>
              <w:marTop w:val="0"/>
              <w:marBottom w:val="0"/>
              <w:divBdr>
                <w:top w:val="none" w:sz="0" w:space="0" w:color="auto"/>
                <w:left w:val="none" w:sz="0" w:space="0" w:color="auto"/>
                <w:bottom w:val="none" w:sz="0" w:space="0" w:color="auto"/>
                <w:right w:val="none" w:sz="0" w:space="0" w:color="auto"/>
              </w:divBdr>
              <w:divsChild>
                <w:div w:id="747389977">
                  <w:marLeft w:val="0"/>
                  <w:marRight w:val="0"/>
                  <w:marTop w:val="0"/>
                  <w:marBottom w:val="0"/>
                  <w:divBdr>
                    <w:top w:val="none" w:sz="0" w:space="0" w:color="auto"/>
                    <w:left w:val="none" w:sz="0" w:space="0" w:color="auto"/>
                    <w:bottom w:val="none" w:sz="0" w:space="0" w:color="auto"/>
                    <w:right w:val="none" w:sz="0" w:space="0" w:color="auto"/>
                  </w:divBdr>
                  <w:divsChild>
                    <w:div w:id="2107193492">
                      <w:marLeft w:val="0"/>
                      <w:marRight w:val="0"/>
                      <w:marTop w:val="0"/>
                      <w:marBottom w:val="0"/>
                      <w:divBdr>
                        <w:top w:val="none" w:sz="0" w:space="0" w:color="auto"/>
                        <w:left w:val="none" w:sz="0" w:space="0" w:color="auto"/>
                        <w:bottom w:val="none" w:sz="0" w:space="0" w:color="auto"/>
                        <w:right w:val="none" w:sz="0" w:space="0" w:color="auto"/>
                      </w:divBdr>
                      <w:divsChild>
                        <w:div w:id="810751174">
                          <w:marLeft w:val="0"/>
                          <w:marRight w:val="0"/>
                          <w:marTop w:val="0"/>
                          <w:marBottom w:val="0"/>
                          <w:divBdr>
                            <w:top w:val="none" w:sz="0" w:space="0" w:color="auto"/>
                            <w:left w:val="none" w:sz="0" w:space="0" w:color="auto"/>
                            <w:bottom w:val="none" w:sz="0" w:space="0" w:color="auto"/>
                            <w:right w:val="none" w:sz="0" w:space="0" w:color="auto"/>
                          </w:divBdr>
                          <w:divsChild>
                            <w:div w:id="1449355322">
                              <w:marLeft w:val="0"/>
                              <w:marRight w:val="0"/>
                              <w:marTop w:val="0"/>
                              <w:marBottom w:val="0"/>
                              <w:divBdr>
                                <w:top w:val="none" w:sz="0" w:space="0" w:color="auto"/>
                                <w:left w:val="none" w:sz="0" w:space="0" w:color="auto"/>
                                <w:bottom w:val="none" w:sz="0" w:space="0" w:color="auto"/>
                                <w:right w:val="none" w:sz="0" w:space="0" w:color="auto"/>
                              </w:divBdr>
                              <w:divsChild>
                                <w:div w:id="497581664">
                                  <w:marLeft w:val="0"/>
                                  <w:marRight w:val="0"/>
                                  <w:marTop w:val="0"/>
                                  <w:marBottom w:val="0"/>
                                  <w:divBdr>
                                    <w:top w:val="none" w:sz="0" w:space="0" w:color="auto"/>
                                    <w:left w:val="none" w:sz="0" w:space="0" w:color="auto"/>
                                    <w:bottom w:val="none" w:sz="0" w:space="0" w:color="auto"/>
                                    <w:right w:val="none" w:sz="0" w:space="0" w:color="auto"/>
                                  </w:divBdr>
                                  <w:divsChild>
                                    <w:div w:id="10234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953319">
      <w:bodyDiv w:val="1"/>
      <w:marLeft w:val="0"/>
      <w:marRight w:val="0"/>
      <w:marTop w:val="0"/>
      <w:marBottom w:val="0"/>
      <w:divBdr>
        <w:top w:val="none" w:sz="0" w:space="0" w:color="auto"/>
        <w:left w:val="none" w:sz="0" w:space="0" w:color="auto"/>
        <w:bottom w:val="none" w:sz="0" w:space="0" w:color="auto"/>
        <w:right w:val="none" w:sz="0" w:space="0" w:color="auto"/>
      </w:divBdr>
    </w:div>
    <w:div w:id="1805655039">
      <w:bodyDiv w:val="1"/>
      <w:marLeft w:val="0"/>
      <w:marRight w:val="0"/>
      <w:marTop w:val="0"/>
      <w:marBottom w:val="0"/>
      <w:divBdr>
        <w:top w:val="none" w:sz="0" w:space="0" w:color="auto"/>
        <w:left w:val="none" w:sz="0" w:space="0" w:color="auto"/>
        <w:bottom w:val="none" w:sz="0" w:space="0" w:color="auto"/>
        <w:right w:val="none" w:sz="0" w:space="0" w:color="auto"/>
      </w:divBdr>
    </w:div>
    <w:div w:id="1808817512">
      <w:bodyDiv w:val="1"/>
      <w:marLeft w:val="0"/>
      <w:marRight w:val="0"/>
      <w:marTop w:val="0"/>
      <w:marBottom w:val="0"/>
      <w:divBdr>
        <w:top w:val="none" w:sz="0" w:space="0" w:color="auto"/>
        <w:left w:val="none" w:sz="0" w:space="0" w:color="auto"/>
        <w:bottom w:val="none" w:sz="0" w:space="0" w:color="auto"/>
        <w:right w:val="none" w:sz="0" w:space="0" w:color="auto"/>
      </w:divBdr>
      <w:divsChild>
        <w:div w:id="1095589530">
          <w:marLeft w:val="0"/>
          <w:marRight w:val="0"/>
          <w:marTop w:val="0"/>
          <w:marBottom w:val="0"/>
          <w:divBdr>
            <w:top w:val="none" w:sz="0" w:space="0" w:color="auto"/>
            <w:left w:val="none" w:sz="0" w:space="0" w:color="auto"/>
            <w:bottom w:val="none" w:sz="0" w:space="0" w:color="auto"/>
            <w:right w:val="none" w:sz="0" w:space="0" w:color="auto"/>
          </w:divBdr>
          <w:divsChild>
            <w:div w:id="363408268">
              <w:marLeft w:val="0"/>
              <w:marRight w:val="0"/>
              <w:marTop w:val="0"/>
              <w:marBottom w:val="0"/>
              <w:divBdr>
                <w:top w:val="none" w:sz="0" w:space="0" w:color="auto"/>
                <w:left w:val="none" w:sz="0" w:space="0" w:color="auto"/>
                <w:bottom w:val="single" w:sz="6" w:space="0" w:color="8D8D8D"/>
                <w:right w:val="none" w:sz="0" w:space="0" w:color="auto"/>
              </w:divBdr>
              <w:divsChild>
                <w:div w:id="10419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77080">
      <w:bodyDiv w:val="1"/>
      <w:marLeft w:val="0"/>
      <w:marRight w:val="0"/>
      <w:marTop w:val="0"/>
      <w:marBottom w:val="0"/>
      <w:divBdr>
        <w:top w:val="none" w:sz="0" w:space="0" w:color="auto"/>
        <w:left w:val="none" w:sz="0" w:space="0" w:color="auto"/>
        <w:bottom w:val="none" w:sz="0" w:space="0" w:color="auto"/>
        <w:right w:val="none" w:sz="0" w:space="0" w:color="auto"/>
      </w:divBdr>
    </w:div>
    <w:div w:id="1862863596">
      <w:bodyDiv w:val="1"/>
      <w:marLeft w:val="0"/>
      <w:marRight w:val="0"/>
      <w:marTop w:val="0"/>
      <w:marBottom w:val="0"/>
      <w:divBdr>
        <w:top w:val="none" w:sz="0" w:space="0" w:color="auto"/>
        <w:left w:val="none" w:sz="0" w:space="0" w:color="auto"/>
        <w:bottom w:val="none" w:sz="0" w:space="0" w:color="auto"/>
        <w:right w:val="none" w:sz="0" w:space="0" w:color="auto"/>
      </w:divBdr>
      <w:divsChild>
        <w:div w:id="1440755268">
          <w:marLeft w:val="395"/>
          <w:marRight w:val="395"/>
          <w:marTop w:val="395"/>
          <w:marBottom w:val="395"/>
          <w:divBdr>
            <w:top w:val="none" w:sz="0" w:space="0" w:color="auto"/>
            <w:left w:val="none" w:sz="0" w:space="0" w:color="auto"/>
            <w:bottom w:val="none" w:sz="0" w:space="0" w:color="auto"/>
            <w:right w:val="none" w:sz="0" w:space="0" w:color="auto"/>
          </w:divBdr>
        </w:div>
      </w:divsChild>
    </w:div>
    <w:div w:id="1891073914">
      <w:bodyDiv w:val="1"/>
      <w:marLeft w:val="0"/>
      <w:marRight w:val="0"/>
      <w:marTop w:val="0"/>
      <w:marBottom w:val="0"/>
      <w:divBdr>
        <w:top w:val="none" w:sz="0" w:space="0" w:color="auto"/>
        <w:left w:val="none" w:sz="0" w:space="0" w:color="auto"/>
        <w:bottom w:val="none" w:sz="0" w:space="0" w:color="auto"/>
        <w:right w:val="none" w:sz="0" w:space="0" w:color="auto"/>
      </w:divBdr>
    </w:div>
    <w:div w:id="1906186281">
      <w:bodyDiv w:val="1"/>
      <w:marLeft w:val="0"/>
      <w:marRight w:val="0"/>
      <w:marTop w:val="0"/>
      <w:marBottom w:val="0"/>
      <w:divBdr>
        <w:top w:val="none" w:sz="0" w:space="0" w:color="auto"/>
        <w:left w:val="none" w:sz="0" w:space="0" w:color="auto"/>
        <w:bottom w:val="none" w:sz="0" w:space="0" w:color="auto"/>
        <w:right w:val="none" w:sz="0" w:space="0" w:color="auto"/>
      </w:divBdr>
    </w:div>
    <w:div w:id="1920403842">
      <w:bodyDiv w:val="1"/>
      <w:marLeft w:val="0"/>
      <w:marRight w:val="0"/>
      <w:marTop w:val="0"/>
      <w:marBottom w:val="0"/>
      <w:divBdr>
        <w:top w:val="none" w:sz="0" w:space="0" w:color="auto"/>
        <w:left w:val="none" w:sz="0" w:space="0" w:color="auto"/>
        <w:bottom w:val="none" w:sz="0" w:space="0" w:color="auto"/>
        <w:right w:val="none" w:sz="0" w:space="0" w:color="auto"/>
      </w:divBdr>
    </w:div>
    <w:div w:id="1941528883">
      <w:bodyDiv w:val="1"/>
      <w:marLeft w:val="0"/>
      <w:marRight w:val="0"/>
      <w:marTop w:val="0"/>
      <w:marBottom w:val="0"/>
      <w:divBdr>
        <w:top w:val="none" w:sz="0" w:space="0" w:color="auto"/>
        <w:left w:val="none" w:sz="0" w:space="0" w:color="auto"/>
        <w:bottom w:val="none" w:sz="0" w:space="0" w:color="auto"/>
        <w:right w:val="none" w:sz="0" w:space="0" w:color="auto"/>
      </w:divBdr>
    </w:div>
    <w:div w:id="1941990448">
      <w:bodyDiv w:val="1"/>
      <w:marLeft w:val="0"/>
      <w:marRight w:val="0"/>
      <w:marTop w:val="0"/>
      <w:marBottom w:val="0"/>
      <w:divBdr>
        <w:top w:val="none" w:sz="0" w:space="0" w:color="auto"/>
        <w:left w:val="none" w:sz="0" w:space="0" w:color="auto"/>
        <w:bottom w:val="none" w:sz="0" w:space="0" w:color="auto"/>
        <w:right w:val="none" w:sz="0" w:space="0" w:color="auto"/>
      </w:divBdr>
    </w:div>
    <w:div w:id="1975525305">
      <w:bodyDiv w:val="1"/>
      <w:marLeft w:val="0"/>
      <w:marRight w:val="0"/>
      <w:marTop w:val="0"/>
      <w:marBottom w:val="0"/>
      <w:divBdr>
        <w:top w:val="none" w:sz="0" w:space="0" w:color="auto"/>
        <w:left w:val="none" w:sz="0" w:space="0" w:color="auto"/>
        <w:bottom w:val="none" w:sz="0" w:space="0" w:color="auto"/>
        <w:right w:val="none" w:sz="0" w:space="0" w:color="auto"/>
      </w:divBdr>
    </w:div>
    <w:div w:id="2007971874">
      <w:bodyDiv w:val="1"/>
      <w:marLeft w:val="0"/>
      <w:marRight w:val="0"/>
      <w:marTop w:val="0"/>
      <w:marBottom w:val="0"/>
      <w:divBdr>
        <w:top w:val="none" w:sz="0" w:space="0" w:color="auto"/>
        <w:left w:val="none" w:sz="0" w:space="0" w:color="auto"/>
        <w:bottom w:val="none" w:sz="0" w:space="0" w:color="auto"/>
        <w:right w:val="none" w:sz="0" w:space="0" w:color="auto"/>
      </w:divBdr>
    </w:div>
    <w:div w:id="2022391200">
      <w:bodyDiv w:val="1"/>
      <w:marLeft w:val="0"/>
      <w:marRight w:val="0"/>
      <w:marTop w:val="0"/>
      <w:marBottom w:val="0"/>
      <w:divBdr>
        <w:top w:val="none" w:sz="0" w:space="0" w:color="auto"/>
        <w:left w:val="none" w:sz="0" w:space="0" w:color="auto"/>
        <w:bottom w:val="none" w:sz="0" w:space="0" w:color="auto"/>
        <w:right w:val="none" w:sz="0" w:space="0" w:color="auto"/>
      </w:divBdr>
    </w:div>
    <w:div w:id="2039548222">
      <w:bodyDiv w:val="1"/>
      <w:marLeft w:val="0"/>
      <w:marRight w:val="0"/>
      <w:marTop w:val="0"/>
      <w:marBottom w:val="0"/>
      <w:divBdr>
        <w:top w:val="none" w:sz="0" w:space="0" w:color="auto"/>
        <w:left w:val="none" w:sz="0" w:space="0" w:color="auto"/>
        <w:bottom w:val="none" w:sz="0" w:space="0" w:color="auto"/>
        <w:right w:val="none" w:sz="0" w:space="0" w:color="auto"/>
      </w:divBdr>
    </w:div>
    <w:div w:id="2041658157">
      <w:bodyDiv w:val="1"/>
      <w:marLeft w:val="0"/>
      <w:marRight w:val="0"/>
      <w:marTop w:val="0"/>
      <w:marBottom w:val="0"/>
      <w:divBdr>
        <w:top w:val="none" w:sz="0" w:space="0" w:color="auto"/>
        <w:left w:val="none" w:sz="0" w:space="0" w:color="auto"/>
        <w:bottom w:val="none" w:sz="0" w:space="0" w:color="auto"/>
        <w:right w:val="none" w:sz="0" w:space="0" w:color="auto"/>
      </w:divBdr>
      <w:divsChild>
        <w:div w:id="1042752020">
          <w:marLeft w:val="0"/>
          <w:marRight w:val="0"/>
          <w:marTop w:val="0"/>
          <w:marBottom w:val="0"/>
          <w:divBdr>
            <w:top w:val="none" w:sz="0" w:space="0" w:color="auto"/>
            <w:left w:val="none" w:sz="0" w:space="0" w:color="auto"/>
            <w:bottom w:val="none" w:sz="0" w:space="0" w:color="auto"/>
            <w:right w:val="none" w:sz="0" w:space="0" w:color="auto"/>
          </w:divBdr>
          <w:divsChild>
            <w:div w:id="713584386">
              <w:marLeft w:val="0"/>
              <w:marRight w:val="0"/>
              <w:marTop w:val="0"/>
              <w:marBottom w:val="0"/>
              <w:divBdr>
                <w:top w:val="none" w:sz="0" w:space="0" w:color="auto"/>
                <w:left w:val="none" w:sz="0" w:space="0" w:color="auto"/>
                <w:bottom w:val="none" w:sz="0" w:space="0" w:color="auto"/>
                <w:right w:val="none" w:sz="0" w:space="0" w:color="auto"/>
              </w:divBdr>
              <w:divsChild>
                <w:div w:id="2031909791">
                  <w:marLeft w:val="0"/>
                  <w:marRight w:val="0"/>
                  <w:marTop w:val="0"/>
                  <w:marBottom w:val="0"/>
                  <w:divBdr>
                    <w:top w:val="none" w:sz="0" w:space="0" w:color="auto"/>
                    <w:left w:val="none" w:sz="0" w:space="0" w:color="auto"/>
                    <w:bottom w:val="none" w:sz="0" w:space="0" w:color="auto"/>
                    <w:right w:val="none" w:sz="0" w:space="0" w:color="auto"/>
                  </w:divBdr>
                  <w:divsChild>
                    <w:div w:id="160198286">
                      <w:marLeft w:val="0"/>
                      <w:marRight w:val="0"/>
                      <w:marTop w:val="0"/>
                      <w:marBottom w:val="0"/>
                      <w:divBdr>
                        <w:top w:val="none" w:sz="0" w:space="0" w:color="auto"/>
                        <w:left w:val="none" w:sz="0" w:space="0" w:color="auto"/>
                        <w:bottom w:val="none" w:sz="0" w:space="0" w:color="auto"/>
                        <w:right w:val="none" w:sz="0" w:space="0" w:color="auto"/>
                      </w:divBdr>
                      <w:divsChild>
                        <w:div w:id="46228474">
                          <w:marLeft w:val="0"/>
                          <w:marRight w:val="0"/>
                          <w:marTop w:val="0"/>
                          <w:marBottom w:val="0"/>
                          <w:divBdr>
                            <w:top w:val="none" w:sz="0" w:space="0" w:color="auto"/>
                            <w:left w:val="none" w:sz="0" w:space="0" w:color="auto"/>
                            <w:bottom w:val="none" w:sz="0" w:space="0" w:color="auto"/>
                            <w:right w:val="none" w:sz="0" w:space="0" w:color="auto"/>
                          </w:divBdr>
                          <w:divsChild>
                            <w:div w:id="148602148">
                              <w:marLeft w:val="0"/>
                              <w:marRight w:val="0"/>
                              <w:marTop w:val="0"/>
                              <w:marBottom w:val="0"/>
                              <w:divBdr>
                                <w:top w:val="none" w:sz="0" w:space="0" w:color="auto"/>
                                <w:left w:val="none" w:sz="0" w:space="0" w:color="auto"/>
                                <w:bottom w:val="none" w:sz="0" w:space="0" w:color="auto"/>
                                <w:right w:val="none" w:sz="0" w:space="0" w:color="auto"/>
                              </w:divBdr>
                              <w:divsChild>
                                <w:div w:id="9745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161099">
      <w:bodyDiv w:val="1"/>
      <w:marLeft w:val="0"/>
      <w:marRight w:val="0"/>
      <w:marTop w:val="0"/>
      <w:marBottom w:val="0"/>
      <w:divBdr>
        <w:top w:val="none" w:sz="0" w:space="0" w:color="auto"/>
        <w:left w:val="none" w:sz="0" w:space="0" w:color="auto"/>
        <w:bottom w:val="none" w:sz="0" w:space="0" w:color="auto"/>
        <w:right w:val="none" w:sz="0" w:space="0" w:color="auto"/>
      </w:divBdr>
      <w:divsChild>
        <w:div w:id="1042709579">
          <w:marLeft w:val="0"/>
          <w:marRight w:val="0"/>
          <w:marTop w:val="0"/>
          <w:marBottom w:val="0"/>
          <w:divBdr>
            <w:top w:val="none" w:sz="0" w:space="0" w:color="auto"/>
            <w:left w:val="none" w:sz="0" w:space="0" w:color="auto"/>
            <w:bottom w:val="none" w:sz="0" w:space="0" w:color="auto"/>
            <w:right w:val="none" w:sz="0" w:space="0" w:color="auto"/>
          </w:divBdr>
          <w:divsChild>
            <w:div w:id="777943594">
              <w:marLeft w:val="0"/>
              <w:marRight w:val="0"/>
              <w:marTop w:val="0"/>
              <w:marBottom w:val="0"/>
              <w:divBdr>
                <w:top w:val="none" w:sz="0" w:space="0" w:color="auto"/>
                <w:left w:val="none" w:sz="0" w:space="0" w:color="auto"/>
                <w:bottom w:val="none" w:sz="0" w:space="0" w:color="auto"/>
                <w:right w:val="none" w:sz="0" w:space="0" w:color="auto"/>
              </w:divBdr>
              <w:divsChild>
                <w:div w:id="736630667">
                  <w:marLeft w:val="0"/>
                  <w:marRight w:val="0"/>
                  <w:marTop w:val="0"/>
                  <w:marBottom w:val="0"/>
                  <w:divBdr>
                    <w:top w:val="none" w:sz="0" w:space="0" w:color="auto"/>
                    <w:left w:val="none" w:sz="0" w:space="0" w:color="auto"/>
                    <w:bottom w:val="none" w:sz="0" w:space="0" w:color="auto"/>
                    <w:right w:val="none" w:sz="0" w:space="0" w:color="auto"/>
                  </w:divBdr>
                  <w:divsChild>
                    <w:div w:id="477308238">
                      <w:marLeft w:val="0"/>
                      <w:marRight w:val="0"/>
                      <w:marTop w:val="0"/>
                      <w:marBottom w:val="0"/>
                      <w:divBdr>
                        <w:top w:val="none" w:sz="0" w:space="0" w:color="auto"/>
                        <w:left w:val="none" w:sz="0" w:space="0" w:color="auto"/>
                        <w:bottom w:val="none" w:sz="0" w:space="0" w:color="auto"/>
                        <w:right w:val="none" w:sz="0" w:space="0" w:color="auto"/>
                      </w:divBdr>
                      <w:divsChild>
                        <w:div w:id="27534503">
                          <w:marLeft w:val="0"/>
                          <w:marRight w:val="0"/>
                          <w:marTop w:val="0"/>
                          <w:marBottom w:val="0"/>
                          <w:divBdr>
                            <w:top w:val="none" w:sz="0" w:space="0" w:color="auto"/>
                            <w:left w:val="none" w:sz="0" w:space="0" w:color="auto"/>
                            <w:bottom w:val="none" w:sz="0" w:space="0" w:color="auto"/>
                            <w:right w:val="none" w:sz="0" w:space="0" w:color="auto"/>
                          </w:divBdr>
                          <w:divsChild>
                            <w:div w:id="1901672495">
                              <w:marLeft w:val="0"/>
                              <w:marRight w:val="0"/>
                              <w:marTop w:val="0"/>
                              <w:marBottom w:val="0"/>
                              <w:divBdr>
                                <w:top w:val="none" w:sz="0" w:space="0" w:color="auto"/>
                                <w:left w:val="none" w:sz="0" w:space="0" w:color="auto"/>
                                <w:bottom w:val="none" w:sz="0" w:space="0" w:color="auto"/>
                                <w:right w:val="none" w:sz="0" w:space="0" w:color="auto"/>
                              </w:divBdr>
                              <w:divsChild>
                                <w:div w:id="900797207">
                                  <w:marLeft w:val="0"/>
                                  <w:marRight w:val="0"/>
                                  <w:marTop w:val="0"/>
                                  <w:marBottom w:val="0"/>
                                  <w:divBdr>
                                    <w:top w:val="none" w:sz="0" w:space="0" w:color="auto"/>
                                    <w:left w:val="none" w:sz="0" w:space="0" w:color="auto"/>
                                    <w:bottom w:val="none" w:sz="0" w:space="0" w:color="auto"/>
                                    <w:right w:val="none" w:sz="0" w:space="0" w:color="auto"/>
                                  </w:divBdr>
                                  <w:divsChild>
                                    <w:div w:id="1162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100895">
      <w:bodyDiv w:val="1"/>
      <w:marLeft w:val="0"/>
      <w:marRight w:val="0"/>
      <w:marTop w:val="0"/>
      <w:marBottom w:val="0"/>
      <w:divBdr>
        <w:top w:val="none" w:sz="0" w:space="0" w:color="auto"/>
        <w:left w:val="none" w:sz="0" w:space="0" w:color="auto"/>
        <w:bottom w:val="none" w:sz="0" w:space="0" w:color="auto"/>
        <w:right w:val="none" w:sz="0" w:space="0" w:color="auto"/>
      </w:divBdr>
      <w:divsChild>
        <w:div w:id="1978102795">
          <w:marLeft w:val="0"/>
          <w:marRight w:val="0"/>
          <w:marTop w:val="0"/>
          <w:marBottom w:val="0"/>
          <w:divBdr>
            <w:top w:val="none" w:sz="0" w:space="0" w:color="auto"/>
            <w:left w:val="none" w:sz="0" w:space="0" w:color="auto"/>
            <w:bottom w:val="none" w:sz="0" w:space="0" w:color="auto"/>
            <w:right w:val="none" w:sz="0" w:space="0" w:color="auto"/>
          </w:divBdr>
          <w:divsChild>
            <w:div w:id="600456906">
              <w:marLeft w:val="0"/>
              <w:marRight w:val="0"/>
              <w:marTop w:val="0"/>
              <w:marBottom w:val="0"/>
              <w:divBdr>
                <w:top w:val="none" w:sz="0" w:space="0" w:color="auto"/>
                <w:left w:val="none" w:sz="0" w:space="0" w:color="auto"/>
                <w:bottom w:val="none" w:sz="0" w:space="0" w:color="auto"/>
                <w:right w:val="none" w:sz="0" w:space="0" w:color="auto"/>
              </w:divBdr>
              <w:divsChild>
                <w:div w:id="276789851">
                  <w:marLeft w:val="0"/>
                  <w:marRight w:val="0"/>
                  <w:marTop w:val="0"/>
                  <w:marBottom w:val="0"/>
                  <w:divBdr>
                    <w:top w:val="none" w:sz="0" w:space="0" w:color="auto"/>
                    <w:left w:val="none" w:sz="0" w:space="0" w:color="auto"/>
                    <w:bottom w:val="none" w:sz="0" w:space="0" w:color="auto"/>
                    <w:right w:val="none" w:sz="0" w:space="0" w:color="auto"/>
                  </w:divBdr>
                  <w:divsChild>
                    <w:div w:id="1698315252">
                      <w:marLeft w:val="0"/>
                      <w:marRight w:val="0"/>
                      <w:marTop w:val="0"/>
                      <w:marBottom w:val="0"/>
                      <w:divBdr>
                        <w:top w:val="none" w:sz="0" w:space="0" w:color="auto"/>
                        <w:left w:val="none" w:sz="0" w:space="0" w:color="auto"/>
                        <w:bottom w:val="none" w:sz="0" w:space="0" w:color="auto"/>
                        <w:right w:val="none" w:sz="0" w:space="0" w:color="auto"/>
                      </w:divBdr>
                      <w:divsChild>
                        <w:div w:id="1110977798">
                          <w:marLeft w:val="0"/>
                          <w:marRight w:val="0"/>
                          <w:marTop w:val="0"/>
                          <w:marBottom w:val="0"/>
                          <w:divBdr>
                            <w:top w:val="none" w:sz="0" w:space="0" w:color="auto"/>
                            <w:left w:val="none" w:sz="0" w:space="0" w:color="auto"/>
                            <w:bottom w:val="none" w:sz="0" w:space="0" w:color="auto"/>
                            <w:right w:val="none" w:sz="0" w:space="0" w:color="auto"/>
                          </w:divBdr>
                          <w:divsChild>
                            <w:div w:id="9820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Planilha_do_Microsoft_Excel1.xlsx"/><Relationship Id="rId18" Type="http://schemas.openxmlformats.org/officeDocument/2006/relationships/chart" Target="charts/chart3.xml"/><Relationship Id="rId26"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package" Target="embeddings/Planilha_do_Microsoft_Excel3.xlsx"/><Relationship Id="rId34"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package" Target="embeddings/Planilha_do_Microsoft_Excel2.xlsx"/><Relationship Id="rId25" Type="http://schemas.openxmlformats.org/officeDocument/2006/relationships/footer" Target="footer1.xml"/><Relationship Id="rId33"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3.emf"/><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dejesusfilho@worldbank.org" TargetMode="External"/><Relationship Id="rId24" Type="http://schemas.openxmlformats.org/officeDocument/2006/relationships/header" Target="header1.xml"/><Relationship Id="rId32" Type="http://schemas.openxmlformats.org/officeDocument/2006/relationships/chart" Target="charts/chart11.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package" Target="embeddings/Planilha_do_Microsoft_Excel4.xlsx"/><Relationship Id="rId28" Type="http://schemas.openxmlformats.org/officeDocument/2006/relationships/chart" Target="charts/chart7.xml"/><Relationship Id="rId36" Type="http://schemas.openxmlformats.org/officeDocument/2006/relationships/theme" Target="theme/theme1.xml"/><Relationship Id="rId10" Type="http://schemas.openxmlformats.org/officeDocument/2006/relationships/hyperlink" Target="mailto:marcio.medeiros@sefaz.ce.gov.br" TargetMode="External"/><Relationship Id="rId19" Type="http://schemas.openxmlformats.org/officeDocument/2006/relationships/chart" Target="charts/chart4.xml"/><Relationship Id="rId31" Type="http://schemas.openxmlformats.org/officeDocument/2006/relationships/chart" Target="charts/chart10.xml"/><Relationship Id="rId4" Type="http://schemas.microsoft.com/office/2007/relationships/stylesWithEffects" Target="stylesWithEffects.xml"/><Relationship Id="rId9" Type="http://schemas.openxmlformats.org/officeDocument/2006/relationships/hyperlink" Target="mailto:paulomatos@caen.ufc.br" TargetMode="External"/><Relationship Id="rId14" Type="http://schemas.openxmlformats.org/officeDocument/2006/relationships/chart" Target="charts/chart1.xml"/><Relationship Id="rId22" Type="http://schemas.openxmlformats.org/officeDocument/2006/relationships/image" Target="media/image4.emf"/><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G:\Pesquisa\3%20Artigos%20Submiting%202015\Internacional\Marcio_\Marcio%20SEFAZ\Dados%20finai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G:\Pesquisa\3%20Artigos%20Submiting%202015\Internacional\Marcio_\Marcio%20SEFAZ\Dados%20finai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G:\Pesquisa\3%20Artigos%20Submiting%202015\Internacional\Marcio_\Marcio%20SEFAZ\Dados%20finai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G:\Pesquisa\3%20Artigos%20Submiting%202015\Internacional\Marcio_\Marcio%20SEFAZ\Dados%20finai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2.bin"/></Relationships>
</file>

<file path=word/charts/_rels/chart4.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5.xml.rels><?xml version="1.0" encoding="UTF-8" standalone="yes"?>
<Relationships xmlns="http://schemas.openxmlformats.org/package/2006/relationships"><Relationship Id="rId1" Type="http://schemas.openxmlformats.org/officeDocument/2006/relationships/oleObject" Target="file:///G:\Pesquisa\Orienta&#231;&#245;es%202014%20-%202015\2014_Marcio_Reservas\Marcio%20SEFAZ\Dados%20finai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G:\Pesquisa\Orienta&#231;&#245;es%202014%20-%202015\2014_Marcio_Reservas\Marcio%20SEFAZ\Dados%20finai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G:\Pesquisa\Orienta&#231;&#245;es%202014%20-%202015\2014_Marcio_Reservas\Marcio%20SEFAZ\Dados%20finai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G:\Pesquisa\Orienta&#231;&#245;es%202014%20-%202015\2014_Marcio_Reservas\Marcio%20SEFAZ\Dados%20finai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G:\Pesquisa\3%20Artigos%20Submiting%202015\Internacional\Marcio_\Marcio%20SEFAZ\Dados%20fina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2746626262943457"/>
        </c:manualLayout>
      </c:layout>
      <c:lineChart>
        <c:grouping val="standard"/>
        <c:varyColors val="0"/>
        <c:ser>
          <c:idx val="0"/>
          <c:order val="0"/>
          <c:tx>
            <c:strRef>
              <c:f>'figuras 5 e 6'!$AS$38</c:f>
              <c:strCache>
                <c:ptCount val="1"/>
                <c:pt idx="0">
                  <c:v>Brasil</c:v>
                </c:pt>
              </c:strCache>
            </c:strRef>
          </c:tx>
          <c:spPr>
            <a:ln w="12700" cap="rnd">
              <a:solidFill>
                <a:schemeClr val="bg1">
                  <a:lumMod val="75000"/>
                </a:schemeClr>
              </a:solidFill>
              <a:round/>
            </a:ln>
            <a:effectLst/>
          </c:spPr>
          <c:marker>
            <c:symbol val="none"/>
          </c:marker>
          <c:cat>
            <c:numRef>
              <c:f>'figuras 5 e 6'!$AR$39:$AR$55</c:f>
              <c:numCache>
                <c:formatCode>0.00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6'!$AS$39:$AS$55</c:f>
              <c:numCache>
                <c:formatCode>0.00%</c:formatCode>
                <c:ptCount val="17"/>
                <c:pt idx="0">
                  <c:v>6.4478588627685296E-2</c:v>
                </c:pt>
                <c:pt idx="1">
                  <c:v>6.8119600324165683E-2</c:v>
                </c:pt>
                <c:pt idx="2">
                  <c:v>6.4733398207826531E-2</c:v>
                </c:pt>
                <c:pt idx="3">
                  <c:v>4.8708696831680526E-2</c:v>
                </c:pt>
                <c:pt idx="4">
                  <c:v>6.4946852834660007E-2</c:v>
                </c:pt>
                <c:pt idx="5">
                  <c:v>7.2218139747371193E-2</c:v>
                </c:pt>
                <c:pt idx="6">
                  <c:v>8.3508976452461969E-2</c:v>
                </c:pt>
                <c:pt idx="7">
                  <c:v>7.5905617935974251E-2</c:v>
                </c:pt>
                <c:pt idx="8">
                  <c:v>6.578902500470285E-2</c:v>
                </c:pt>
                <c:pt idx="9">
                  <c:v>6.1807424280119296E-2</c:v>
                </c:pt>
                <c:pt idx="10">
                  <c:v>0.10383530869305944</c:v>
                </c:pt>
                <c:pt idx="11">
                  <c:v>0.11891536231997593</c:v>
                </c:pt>
                <c:pt idx="12">
                  <c:v>0.12812393447507858</c:v>
                </c:pt>
                <c:pt idx="13">
                  <c:v>0.12102743103147363</c:v>
                </c:pt>
                <c:pt idx="14">
                  <c:v>0.13476253487284848</c:v>
                </c:pt>
                <c:pt idx="15">
                  <c:v>0.16396170758468923</c:v>
                </c:pt>
                <c:pt idx="16">
                  <c:v>0.16341655600854851</c:v>
                </c:pt>
              </c:numCache>
            </c:numRef>
          </c:val>
          <c:smooth val="0"/>
        </c:ser>
        <c:ser>
          <c:idx val="1"/>
          <c:order val="1"/>
          <c:tx>
            <c:strRef>
              <c:f>'figuras 5 e 6'!$AT$38</c:f>
              <c:strCache>
                <c:ptCount val="1"/>
                <c:pt idx="0">
                  <c:v>China</c:v>
                </c:pt>
              </c:strCache>
            </c:strRef>
          </c:tx>
          <c:spPr>
            <a:ln w="12700">
              <a:solidFill>
                <a:schemeClr val="tx1"/>
              </a:solidFill>
            </a:ln>
          </c:spPr>
          <c:marker>
            <c:symbol val="none"/>
          </c:marker>
          <c:cat>
            <c:numRef>
              <c:f>'figuras 5 e 6'!$AR$39:$AR$55</c:f>
              <c:numCache>
                <c:formatCode>0.00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6'!$AT$39:$AT$55</c:f>
              <c:numCache>
                <c:formatCode>0.00%</c:formatCode>
                <c:ptCount val="17"/>
                <c:pt idx="0">
                  <c:v>0.13256409616868225</c:v>
                </c:pt>
                <c:pt idx="1">
                  <c:v>0.14242424911389306</c:v>
                </c:pt>
                <c:pt idx="2">
                  <c:v>0.14103803165702469</c:v>
                </c:pt>
                <c:pt idx="3">
                  <c:v>0.13516518847470035</c:v>
                </c:pt>
                <c:pt idx="4">
                  <c:v>0.143934133778816</c:v>
                </c:pt>
                <c:pt idx="5">
                  <c:v>0.17280726887437203</c:v>
                </c:pt>
                <c:pt idx="6">
                  <c:v>0.2198799236249698</c:v>
                </c:pt>
                <c:pt idx="7">
                  <c:v>0.25605541252733288</c:v>
                </c:pt>
                <c:pt idx="8">
                  <c:v>0.32106371819256951</c:v>
                </c:pt>
                <c:pt idx="9">
                  <c:v>0.34998281152634425</c:v>
                </c:pt>
                <c:pt idx="10">
                  <c:v>0.38321208946833207</c:v>
                </c:pt>
                <c:pt idx="11">
                  <c:v>0.39907736418654033</c:v>
                </c:pt>
                <c:pt idx="12">
                  <c:v>0.43217185121538054</c:v>
                </c:pt>
                <c:pt idx="13">
                  <c:v>0.4354807088068568</c:v>
                </c:pt>
                <c:pt idx="14">
                  <c:v>0.43389536331138795</c:v>
                </c:pt>
                <c:pt idx="15">
                  <c:v>0.40065980327693906</c:v>
                </c:pt>
                <c:pt idx="16">
                  <c:v>0.38895789663972252</c:v>
                </c:pt>
              </c:numCache>
            </c:numRef>
          </c:val>
          <c:smooth val="0"/>
        </c:ser>
        <c:ser>
          <c:idx val="2"/>
          <c:order val="2"/>
          <c:tx>
            <c:strRef>
              <c:f>'figuras 5 e 6'!$AU$38</c:f>
              <c:strCache>
                <c:ptCount val="1"/>
                <c:pt idx="0">
                  <c:v>Índia</c:v>
                </c:pt>
              </c:strCache>
            </c:strRef>
          </c:tx>
          <c:spPr>
            <a:ln w="25400">
              <a:solidFill>
                <a:schemeClr val="bg2"/>
              </a:solidFill>
            </a:ln>
          </c:spPr>
          <c:marker>
            <c:symbol val="none"/>
          </c:marker>
          <c:cat>
            <c:numRef>
              <c:f>'figuras 5 e 6'!$AR$39:$AR$55</c:f>
              <c:numCache>
                <c:formatCode>0.00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6'!$AU$39:$AU$55</c:f>
              <c:numCache>
                <c:formatCode>0.00%</c:formatCode>
                <c:ptCount val="17"/>
                <c:pt idx="0">
                  <c:v>5.7320496980662557E-2</c:v>
                </c:pt>
                <c:pt idx="1">
                  <c:v>6.0118983108730921E-2</c:v>
                </c:pt>
                <c:pt idx="2">
                  <c:v>6.5859658267532414E-2</c:v>
                </c:pt>
                <c:pt idx="3">
                  <c:v>7.2571336131034073E-2</c:v>
                </c:pt>
                <c:pt idx="4">
                  <c:v>8.4690341323430285E-2</c:v>
                </c:pt>
                <c:pt idx="5">
                  <c:v>0.1080282420817924</c:v>
                </c:pt>
                <c:pt idx="6">
                  <c:v>0.13236267603511784</c:v>
                </c:pt>
                <c:pt idx="7">
                  <c:v>0.15848606024734188</c:v>
                </c:pt>
                <c:pt idx="8">
                  <c:v>0.16198586533084125</c:v>
                </c:pt>
                <c:pt idx="9">
                  <c:v>0.16349985863174313</c:v>
                </c:pt>
                <c:pt idx="10">
                  <c:v>0.17696354503119177</c:v>
                </c:pt>
                <c:pt idx="11">
                  <c:v>0.23016322122868976</c:v>
                </c:pt>
                <c:pt idx="12">
                  <c:v>0.18802511825517765</c:v>
                </c:pt>
                <c:pt idx="13">
                  <c:v>0.15490965171158178</c:v>
                </c:pt>
                <c:pt idx="14">
                  <c:v>0.1524025486149666</c:v>
                </c:pt>
                <c:pt idx="15">
                  <c:v>0.1452714232642113</c:v>
                </c:pt>
                <c:pt idx="16">
                  <c:v>0.1417650943114446</c:v>
                </c:pt>
              </c:numCache>
            </c:numRef>
          </c:val>
          <c:smooth val="0"/>
        </c:ser>
        <c:ser>
          <c:idx val="3"/>
          <c:order val="3"/>
          <c:tx>
            <c:strRef>
              <c:f>'figuras 5 e 6'!$AV$38</c:f>
              <c:strCache>
                <c:ptCount val="1"/>
                <c:pt idx="0">
                  <c:v>Rússia</c:v>
                </c:pt>
              </c:strCache>
            </c:strRef>
          </c:tx>
          <c:spPr>
            <a:ln w="31750">
              <a:solidFill>
                <a:schemeClr val="tx1"/>
              </a:solidFill>
              <a:prstDash val="sysDot"/>
            </a:ln>
          </c:spPr>
          <c:marker>
            <c:symbol val="none"/>
          </c:marker>
          <c:cat>
            <c:numRef>
              <c:f>'figuras 5 e 6'!$AR$39:$AR$55</c:f>
              <c:numCache>
                <c:formatCode>0.00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6'!$AV$39:$AV$55</c:f>
              <c:numCache>
                <c:formatCode>0.00%</c:formatCode>
                <c:ptCount val="17"/>
                <c:pt idx="0">
                  <c:v>3.8258670536578873E-2</c:v>
                </c:pt>
                <c:pt idx="1">
                  <c:v>3.7159041113281409E-2</c:v>
                </c:pt>
                <c:pt idx="2">
                  <c:v>3.7755958382119571E-2</c:v>
                </c:pt>
                <c:pt idx="3">
                  <c:v>6.7144114309981517E-2</c:v>
                </c:pt>
                <c:pt idx="4">
                  <c:v>9.9354831561069154E-2</c:v>
                </c:pt>
                <c:pt idx="5">
                  <c:v>0.1123401972720639</c:v>
                </c:pt>
                <c:pt idx="6">
                  <c:v>0.13582420395649564</c:v>
                </c:pt>
                <c:pt idx="7">
                  <c:v>0.15325202022271628</c:v>
                </c:pt>
                <c:pt idx="8">
                  <c:v>0.19216326645276796</c:v>
                </c:pt>
                <c:pt idx="9">
                  <c:v>0.24246941636206662</c:v>
                </c:pt>
                <c:pt idx="10">
                  <c:v>0.29936978140236009</c:v>
                </c:pt>
                <c:pt idx="11">
                  <c:v>0.30525642189774588</c:v>
                </c:pt>
                <c:pt idx="12">
                  <c:v>0.31937565791247458</c:v>
                </c:pt>
                <c:pt idx="13">
                  <c:v>0.28729662743124706</c:v>
                </c:pt>
                <c:pt idx="14">
                  <c:v>0.24899233608997984</c:v>
                </c:pt>
                <c:pt idx="15">
                  <c:v>0.2331424632180657</c:v>
                </c:pt>
                <c:pt idx="16">
                  <c:v>0.22680729829712518</c:v>
                </c:pt>
              </c:numCache>
            </c:numRef>
          </c:val>
          <c:smooth val="0"/>
        </c:ser>
        <c:dLbls>
          <c:showLegendKey val="0"/>
          <c:showVal val="0"/>
          <c:showCatName val="0"/>
          <c:showSerName val="0"/>
          <c:showPercent val="0"/>
          <c:showBubbleSize val="0"/>
        </c:dLbls>
        <c:marker val="1"/>
        <c:smooth val="0"/>
        <c:axId val="113479680"/>
        <c:axId val="97660864"/>
      </c:lineChart>
      <c:catAx>
        <c:axId val="113479680"/>
        <c:scaling>
          <c:orientation val="minMax"/>
        </c:scaling>
        <c:delete val="0"/>
        <c:axPos val="b"/>
        <c:numFmt formatCode="0" sourceLinked="0"/>
        <c:majorTickMark val="out"/>
        <c:minorTickMark val="none"/>
        <c:tickLblPos val="nextTo"/>
        <c:spPr>
          <a:noFill/>
          <a:ln w="6350" cap="flat" cmpd="sng" algn="ctr">
            <a:solidFill>
              <a:schemeClr val="tx1"/>
            </a:solidFill>
            <a:round/>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97660864"/>
        <c:crossesAt val="-0.70000000000000007"/>
        <c:auto val="1"/>
        <c:lblAlgn val="ctr"/>
        <c:lblOffset val="100"/>
        <c:tickLblSkip val="2"/>
        <c:tickMarkSkip val="1"/>
        <c:noMultiLvlLbl val="0"/>
      </c:catAx>
      <c:valAx>
        <c:axId val="97660864"/>
        <c:scaling>
          <c:orientation val="minMax"/>
          <c:max val="0.45"/>
          <c:min val="0"/>
        </c:scaling>
        <c:delete val="0"/>
        <c:axPos val="l"/>
        <c:majorGridlines>
          <c:spPr>
            <a:ln w="3175" cap="flat" cmpd="sng" algn="ctr">
              <a:solidFill>
                <a:schemeClr val="bg1">
                  <a:lumMod val="85000"/>
                </a:schemeClr>
              </a:solidFill>
              <a:prstDash val="dash"/>
              <a:round/>
            </a:ln>
            <a:effectLst/>
          </c:spPr>
        </c:majorGridlines>
        <c:numFmt formatCode="0%" sourceLinked="0"/>
        <c:majorTickMark val="none"/>
        <c:minorTickMark val="none"/>
        <c:tickLblPos val="nextTo"/>
        <c:spPr>
          <a:noFill/>
          <a:ln w="6350">
            <a:solidFill>
              <a:schemeClr val="tx1"/>
            </a:solidFill>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3479680"/>
        <c:crosses val="autoZero"/>
        <c:crossBetween val="midCat"/>
      </c:valAx>
      <c:spPr>
        <a:noFill/>
        <a:ln w="25400">
          <a:noFill/>
        </a:ln>
      </c:spPr>
    </c:plotArea>
    <c:legend>
      <c:legendPos val="b"/>
      <c:layout>
        <c:manualLayout>
          <c:xMode val="edge"/>
          <c:yMode val="edge"/>
          <c:x val="5.1337350758143496E-2"/>
          <c:y val="0.94388034828979706"/>
          <c:w val="0.93685334213708216"/>
          <c:h val="5.6119515469340013E-2"/>
        </c:manualLayout>
      </c:layout>
      <c:overlay val="0"/>
      <c:spPr>
        <a:noFill/>
        <a:ln>
          <a:noFill/>
        </a:ln>
        <a:effectLst/>
      </c:spPr>
      <c:txPr>
        <a:bodyPr/>
        <a:lstStyle/>
        <a:p>
          <a:pPr>
            <a:defRPr sz="900"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014247047244093"/>
        </c:manualLayout>
      </c:layout>
      <c:lineChart>
        <c:grouping val="standard"/>
        <c:varyColors val="0"/>
        <c:ser>
          <c:idx val="0"/>
          <c:order val="0"/>
          <c:tx>
            <c:strRef>
              <c:f>'figuras 5 e 6'!$AX$74</c:f>
              <c:strCache>
                <c:ptCount val="1"/>
                <c:pt idx="0">
                  <c:v>Nível ótimo de reservas/ PIB</c:v>
                </c:pt>
              </c:strCache>
            </c:strRef>
          </c:tx>
          <c:spPr>
            <a:ln w="31750" cap="rnd">
              <a:solidFill>
                <a:schemeClr val="bg1">
                  <a:lumMod val="85000"/>
                </a:schemeClr>
              </a:solidFill>
              <a:round/>
            </a:ln>
            <a:effectLst/>
          </c:spPr>
          <c:marker>
            <c:symbol val="none"/>
          </c:marker>
          <c:cat>
            <c:numRef>
              <c:f>'figuras 5 e 6'!$AW$57:$AW$73</c:f>
              <c:numCache>
                <c:formatCode>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6'!$AY$57:$AY$73</c:f>
              <c:numCache>
                <c:formatCode>0.00%</c:formatCode>
                <c:ptCount val="17"/>
                <c:pt idx="0">
                  <c:v>0.13427470310329984</c:v>
                </c:pt>
                <c:pt idx="1">
                  <c:v>0.13921920694421824</c:v>
                </c:pt>
                <c:pt idx="2">
                  <c:v>0.13818501272700917</c:v>
                </c:pt>
                <c:pt idx="3">
                  <c:v>0.13470928907184657</c:v>
                </c:pt>
                <c:pt idx="4">
                  <c:v>0.15077448597122947</c:v>
                </c:pt>
                <c:pt idx="5">
                  <c:v>0.18020075022223592</c:v>
                </c:pt>
                <c:pt idx="6">
                  <c:v>0.21696974231179614</c:v>
                </c:pt>
                <c:pt idx="7">
                  <c:v>0.25186729766728677</c:v>
                </c:pt>
                <c:pt idx="8">
                  <c:v>0.29937387638772434</c:v>
                </c:pt>
                <c:pt idx="9">
                  <c:v>0.33420557752783842</c:v>
                </c:pt>
                <c:pt idx="10">
                  <c:v>0.36290444166946989</c:v>
                </c:pt>
                <c:pt idx="11">
                  <c:v>0.38897691489433889</c:v>
                </c:pt>
                <c:pt idx="12">
                  <c:v>0.43851988028149685</c:v>
                </c:pt>
                <c:pt idx="13">
                  <c:v>0.44641137428257549</c:v>
                </c:pt>
                <c:pt idx="14">
                  <c:v>0.42774506254998967</c:v>
                </c:pt>
                <c:pt idx="15">
                  <c:v>0.4154466468581679</c:v>
                </c:pt>
                <c:pt idx="16">
                  <c:v>0.40013556998876998</c:v>
                </c:pt>
              </c:numCache>
            </c:numRef>
          </c:val>
          <c:smooth val="0"/>
        </c:ser>
        <c:ser>
          <c:idx val="1"/>
          <c:order val="1"/>
          <c:tx>
            <c:strRef>
              <c:f>'figuras 5 e 6'!$AX$56</c:f>
              <c:strCache>
                <c:ptCount val="1"/>
                <c:pt idx="0">
                  <c:v>Nível observado de reservas/ PIB</c:v>
                </c:pt>
              </c:strCache>
            </c:strRef>
          </c:tx>
          <c:spPr>
            <a:ln>
              <a:solidFill>
                <a:schemeClr val="tx1"/>
              </a:solidFill>
              <a:prstDash val="sysDot"/>
            </a:ln>
          </c:spPr>
          <c:marker>
            <c:symbol val="none"/>
          </c:marker>
          <c:cat>
            <c:numRef>
              <c:f>'figuras 5 e 6'!$AW$57:$AW$73</c:f>
              <c:numCache>
                <c:formatCode>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6'!$AY$39:$AY$55</c:f>
              <c:numCache>
                <c:formatCode>0.00%</c:formatCode>
                <c:ptCount val="17"/>
                <c:pt idx="0">
                  <c:v>0.13256409616868225</c:v>
                </c:pt>
                <c:pt idx="1">
                  <c:v>0.14242424911389306</c:v>
                </c:pt>
                <c:pt idx="2">
                  <c:v>0.14103803165702469</c:v>
                </c:pt>
                <c:pt idx="3">
                  <c:v>0.13516518847470035</c:v>
                </c:pt>
                <c:pt idx="4">
                  <c:v>0.143934133778816</c:v>
                </c:pt>
                <c:pt idx="5">
                  <c:v>0.17280726887437203</c:v>
                </c:pt>
                <c:pt idx="6">
                  <c:v>0.2198799236249698</c:v>
                </c:pt>
                <c:pt idx="7">
                  <c:v>0.25605541252733288</c:v>
                </c:pt>
                <c:pt idx="8">
                  <c:v>0.32106371819256951</c:v>
                </c:pt>
                <c:pt idx="9">
                  <c:v>0.34998281152634425</c:v>
                </c:pt>
                <c:pt idx="10">
                  <c:v>0.38321208946833207</c:v>
                </c:pt>
                <c:pt idx="11">
                  <c:v>0.39907736418654033</c:v>
                </c:pt>
                <c:pt idx="12">
                  <c:v>0.43217185121538054</c:v>
                </c:pt>
                <c:pt idx="13">
                  <c:v>0.4354807088068568</c:v>
                </c:pt>
                <c:pt idx="14">
                  <c:v>0.43389536331138795</c:v>
                </c:pt>
                <c:pt idx="15">
                  <c:v>0.40065980327693906</c:v>
                </c:pt>
                <c:pt idx="16">
                  <c:v>0.38895789663972252</c:v>
                </c:pt>
              </c:numCache>
            </c:numRef>
          </c:val>
          <c:smooth val="0"/>
        </c:ser>
        <c:dLbls>
          <c:showLegendKey val="0"/>
          <c:showVal val="0"/>
          <c:showCatName val="0"/>
          <c:showSerName val="0"/>
          <c:showPercent val="0"/>
          <c:showBubbleSize val="0"/>
        </c:dLbls>
        <c:marker val="1"/>
        <c:smooth val="0"/>
        <c:axId val="113481728"/>
        <c:axId val="114342080"/>
      </c:lineChart>
      <c:catAx>
        <c:axId val="113481728"/>
        <c:scaling>
          <c:orientation val="minMax"/>
        </c:scaling>
        <c:delete val="0"/>
        <c:axPos val="b"/>
        <c:numFmt formatCode="0" sourceLinked="0"/>
        <c:majorTickMark val="out"/>
        <c:minorTickMark val="none"/>
        <c:tickLblPos val="nextTo"/>
        <c:spPr>
          <a:noFill/>
          <a:ln w="6350" cap="flat" cmpd="sng" algn="ctr">
            <a:solidFill>
              <a:schemeClr val="tx1"/>
            </a:solidFill>
            <a:round/>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4342080"/>
        <c:crossesAt val="-0.70000000000000007"/>
        <c:auto val="1"/>
        <c:lblAlgn val="ctr"/>
        <c:lblOffset val="100"/>
        <c:tickLblSkip val="2"/>
        <c:tickMarkSkip val="1"/>
        <c:noMultiLvlLbl val="0"/>
      </c:catAx>
      <c:valAx>
        <c:axId val="114342080"/>
        <c:scaling>
          <c:orientation val="minMax"/>
          <c:max val="0.45"/>
          <c:min val="0.13"/>
        </c:scaling>
        <c:delete val="0"/>
        <c:axPos val="l"/>
        <c:majorGridlines>
          <c:spPr>
            <a:ln w="3175" cap="flat" cmpd="sng" algn="ctr">
              <a:solidFill>
                <a:schemeClr val="bg1">
                  <a:lumMod val="85000"/>
                </a:schemeClr>
              </a:solidFill>
              <a:prstDash val="dash"/>
              <a:round/>
            </a:ln>
            <a:effectLst/>
          </c:spPr>
        </c:majorGridlines>
        <c:numFmt formatCode="0%" sourceLinked="0"/>
        <c:majorTickMark val="none"/>
        <c:minorTickMark val="none"/>
        <c:tickLblPos val="nextTo"/>
        <c:spPr>
          <a:noFill/>
          <a:ln w="6350">
            <a:solidFill>
              <a:schemeClr val="tx1"/>
            </a:solidFill>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3481728"/>
        <c:crosses val="autoZero"/>
        <c:crossBetween val="midCat"/>
      </c:valAx>
      <c:spPr>
        <a:noFill/>
        <a:ln w="25400">
          <a:noFill/>
        </a:ln>
      </c:spPr>
    </c:plotArea>
    <c:legend>
      <c:legendPos val="b"/>
      <c:layout>
        <c:manualLayout>
          <c:xMode val="edge"/>
          <c:yMode val="edge"/>
          <c:x val="5.1337350758143496E-2"/>
          <c:y val="0.94388034828979706"/>
          <c:w val="0.93153682111851399"/>
          <c:h val="5.3220847394075739E-2"/>
        </c:manualLayout>
      </c:layout>
      <c:overlay val="0"/>
      <c:spPr>
        <a:noFill/>
        <a:ln>
          <a:noFill/>
        </a:ln>
        <a:effectLst/>
      </c:spPr>
      <c:txPr>
        <a:bodyPr/>
        <a:lstStyle/>
        <a:p>
          <a:pPr>
            <a:defRPr sz="700"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1184137139107615"/>
        </c:manualLayout>
      </c:layout>
      <c:lineChart>
        <c:grouping val="standard"/>
        <c:varyColors val="0"/>
        <c:ser>
          <c:idx val="0"/>
          <c:order val="0"/>
          <c:tx>
            <c:strRef>
              <c:f>'figuras 5 e 6'!$AX$74</c:f>
              <c:strCache>
                <c:ptCount val="1"/>
                <c:pt idx="0">
                  <c:v>Nível ótimo de reservas/ PIB</c:v>
                </c:pt>
              </c:strCache>
            </c:strRef>
          </c:tx>
          <c:spPr>
            <a:ln w="31750" cap="rnd">
              <a:solidFill>
                <a:schemeClr val="bg1">
                  <a:lumMod val="85000"/>
                </a:schemeClr>
              </a:solidFill>
              <a:round/>
            </a:ln>
            <a:effectLst/>
          </c:spPr>
          <c:marker>
            <c:symbol val="none"/>
          </c:marker>
          <c:cat>
            <c:numRef>
              <c:f>'figuras 5 e 6'!$AW$57:$AW$73</c:f>
              <c:numCache>
                <c:formatCode>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6'!$AZ$57:$AZ$73</c:f>
              <c:numCache>
                <c:formatCode>0.00%</c:formatCode>
                <c:ptCount val="17"/>
                <c:pt idx="0">
                  <c:v>5.8501324179820138E-2</c:v>
                </c:pt>
                <c:pt idx="1">
                  <c:v>6.3421611623457275E-2</c:v>
                </c:pt>
                <c:pt idx="2">
                  <c:v>6.8557180994176917E-2</c:v>
                </c:pt>
                <c:pt idx="3">
                  <c:v>7.4603417948357009E-2</c:v>
                </c:pt>
                <c:pt idx="4">
                  <c:v>8.7631634700579789E-2</c:v>
                </c:pt>
                <c:pt idx="5">
                  <c:v>0.1057920775578301</c:v>
                </c:pt>
                <c:pt idx="6">
                  <c:v>0.11954923906985121</c:v>
                </c:pt>
                <c:pt idx="7">
                  <c:v>0.1326239334622791</c:v>
                </c:pt>
                <c:pt idx="8">
                  <c:v>0.14173167746493459</c:v>
                </c:pt>
                <c:pt idx="9">
                  <c:v>0.15315263399730247</c:v>
                </c:pt>
                <c:pt idx="10">
                  <c:v>0.15395897052474311</c:v>
                </c:pt>
                <c:pt idx="11">
                  <c:v>0.18456599532974471</c:v>
                </c:pt>
                <c:pt idx="12">
                  <c:v>0.16473825743594994</c:v>
                </c:pt>
                <c:pt idx="13">
                  <c:v>0.14206820283470231</c:v>
                </c:pt>
                <c:pt idx="14">
                  <c:v>0.14068185813869086</c:v>
                </c:pt>
                <c:pt idx="15">
                  <c:v>0.14488752289793264</c:v>
                </c:pt>
                <c:pt idx="16">
                  <c:v>0.14326995239427684</c:v>
                </c:pt>
              </c:numCache>
            </c:numRef>
          </c:val>
          <c:smooth val="0"/>
        </c:ser>
        <c:ser>
          <c:idx val="1"/>
          <c:order val="1"/>
          <c:tx>
            <c:strRef>
              <c:f>'figuras 5 e 6'!$AX$56</c:f>
              <c:strCache>
                <c:ptCount val="1"/>
                <c:pt idx="0">
                  <c:v>Nível observado de reservas/ PIB</c:v>
                </c:pt>
              </c:strCache>
            </c:strRef>
          </c:tx>
          <c:spPr>
            <a:ln>
              <a:solidFill>
                <a:schemeClr val="tx1"/>
              </a:solidFill>
              <a:prstDash val="sysDot"/>
            </a:ln>
          </c:spPr>
          <c:marker>
            <c:symbol val="none"/>
          </c:marker>
          <c:cat>
            <c:numRef>
              <c:f>'figuras 5 e 6'!$AW$57:$AW$73</c:f>
              <c:numCache>
                <c:formatCode>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6'!$AZ$39:$AZ$55</c:f>
              <c:numCache>
                <c:formatCode>0.00%</c:formatCode>
                <c:ptCount val="17"/>
                <c:pt idx="0">
                  <c:v>5.7320496980662557E-2</c:v>
                </c:pt>
                <c:pt idx="1">
                  <c:v>6.0118983108730921E-2</c:v>
                </c:pt>
                <c:pt idx="2">
                  <c:v>6.5859658267532414E-2</c:v>
                </c:pt>
                <c:pt idx="3">
                  <c:v>7.2571336131034073E-2</c:v>
                </c:pt>
                <c:pt idx="4">
                  <c:v>8.4690341323430285E-2</c:v>
                </c:pt>
                <c:pt idx="5">
                  <c:v>0.1080282420817924</c:v>
                </c:pt>
                <c:pt idx="6">
                  <c:v>0.13236267603511784</c:v>
                </c:pt>
                <c:pt idx="7">
                  <c:v>0.15848606024734188</c:v>
                </c:pt>
                <c:pt idx="8">
                  <c:v>0.16198586533084125</c:v>
                </c:pt>
                <c:pt idx="9">
                  <c:v>0.16349985863174313</c:v>
                </c:pt>
                <c:pt idx="10">
                  <c:v>0.17696354503119177</c:v>
                </c:pt>
                <c:pt idx="11">
                  <c:v>0.23016322122868976</c:v>
                </c:pt>
                <c:pt idx="12">
                  <c:v>0.18802511825517765</c:v>
                </c:pt>
                <c:pt idx="13">
                  <c:v>0.15490965171158178</c:v>
                </c:pt>
                <c:pt idx="14">
                  <c:v>0.1524025486149666</c:v>
                </c:pt>
                <c:pt idx="15">
                  <c:v>0.1452714232642113</c:v>
                </c:pt>
                <c:pt idx="16">
                  <c:v>0.1417650943114446</c:v>
                </c:pt>
              </c:numCache>
            </c:numRef>
          </c:val>
          <c:smooth val="0"/>
        </c:ser>
        <c:dLbls>
          <c:showLegendKey val="0"/>
          <c:showVal val="0"/>
          <c:showCatName val="0"/>
          <c:showSerName val="0"/>
          <c:showPercent val="0"/>
          <c:showBubbleSize val="0"/>
        </c:dLbls>
        <c:marker val="1"/>
        <c:smooth val="0"/>
        <c:axId val="114982912"/>
        <c:axId val="117579776"/>
      </c:lineChart>
      <c:catAx>
        <c:axId val="114982912"/>
        <c:scaling>
          <c:orientation val="minMax"/>
        </c:scaling>
        <c:delete val="0"/>
        <c:axPos val="b"/>
        <c:numFmt formatCode="0" sourceLinked="0"/>
        <c:majorTickMark val="out"/>
        <c:minorTickMark val="none"/>
        <c:tickLblPos val="nextTo"/>
        <c:spPr>
          <a:noFill/>
          <a:ln w="6350" cap="flat" cmpd="sng" algn="ctr">
            <a:solidFill>
              <a:schemeClr val="tx1"/>
            </a:solidFill>
            <a:round/>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7579776"/>
        <c:crossesAt val="-0.70000000000000007"/>
        <c:auto val="1"/>
        <c:lblAlgn val="ctr"/>
        <c:lblOffset val="100"/>
        <c:tickLblSkip val="2"/>
        <c:tickMarkSkip val="1"/>
        <c:noMultiLvlLbl val="0"/>
      </c:catAx>
      <c:valAx>
        <c:axId val="117579776"/>
        <c:scaling>
          <c:orientation val="minMax"/>
          <c:max val="0.24000000000000002"/>
          <c:min val="5.000000000000001E-2"/>
        </c:scaling>
        <c:delete val="0"/>
        <c:axPos val="l"/>
        <c:majorGridlines>
          <c:spPr>
            <a:ln w="3175" cap="flat" cmpd="sng" algn="ctr">
              <a:solidFill>
                <a:schemeClr val="bg1">
                  <a:lumMod val="85000"/>
                </a:schemeClr>
              </a:solidFill>
              <a:prstDash val="dash"/>
              <a:round/>
            </a:ln>
            <a:effectLst/>
          </c:spPr>
        </c:majorGridlines>
        <c:numFmt formatCode="0%" sourceLinked="0"/>
        <c:majorTickMark val="none"/>
        <c:minorTickMark val="none"/>
        <c:tickLblPos val="nextTo"/>
        <c:spPr>
          <a:noFill/>
          <a:ln w="6350">
            <a:solidFill>
              <a:schemeClr val="tx1"/>
            </a:solidFill>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4982912"/>
        <c:crosses val="autoZero"/>
        <c:crossBetween val="midCat"/>
        <c:majorUnit val="3.0000000000000006E-2"/>
      </c:valAx>
      <c:spPr>
        <a:noFill/>
        <a:ln w="25400">
          <a:noFill/>
        </a:ln>
      </c:spPr>
    </c:plotArea>
    <c:legend>
      <c:legendPos val="b"/>
      <c:layout>
        <c:manualLayout>
          <c:xMode val="edge"/>
          <c:yMode val="edge"/>
          <c:x val="5.1337350758143496E-2"/>
          <c:y val="0.94388034828979706"/>
          <c:w val="0.93153682111851399"/>
          <c:h val="5.3220847394075739E-2"/>
        </c:manualLayout>
      </c:layout>
      <c:overlay val="0"/>
      <c:spPr>
        <a:noFill/>
        <a:ln>
          <a:noFill/>
        </a:ln>
        <a:effectLst/>
      </c:spPr>
      <c:txPr>
        <a:bodyPr/>
        <a:lstStyle/>
        <a:p>
          <a:pPr>
            <a:defRPr sz="700"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0663303805774267"/>
        </c:manualLayout>
      </c:layout>
      <c:lineChart>
        <c:grouping val="standard"/>
        <c:varyColors val="0"/>
        <c:ser>
          <c:idx val="0"/>
          <c:order val="0"/>
          <c:tx>
            <c:strRef>
              <c:f>'figuras 5 e 6'!$AX$74</c:f>
              <c:strCache>
                <c:ptCount val="1"/>
                <c:pt idx="0">
                  <c:v>Nível ótimo de reservas/ PIB</c:v>
                </c:pt>
              </c:strCache>
            </c:strRef>
          </c:tx>
          <c:spPr>
            <a:ln w="31750" cap="rnd">
              <a:solidFill>
                <a:schemeClr val="bg1">
                  <a:lumMod val="85000"/>
                </a:schemeClr>
              </a:solidFill>
              <a:round/>
            </a:ln>
            <a:effectLst/>
          </c:spPr>
          <c:marker>
            <c:symbol val="none"/>
          </c:marker>
          <c:cat>
            <c:numRef>
              <c:f>'figuras 5 e 6'!$AW$57:$AW$73</c:f>
              <c:numCache>
                <c:formatCode>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6'!$BA$57:$BA$73</c:f>
              <c:numCache>
                <c:formatCode>0.00%</c:formatCode>
                <c:ptCount val="17"/>
                <c:pt idx="0">
                  <c:v>3.9459469522089029E-2</c:v>
                </c:pt>
                <c:pt idx="1">
                  <c:v>4.5708434812814731E-2</c:v>
                </c:pt>
                <c:pt idx="2">
                  <c:v>5.3218393623631177E-2</c:v>
                </c:pt>
                <c:pt idx="3">
                  <c:v>6.6118210818931267E-2</c:v>
                </c:pt>
                <c:pt idx="4">
                  <c:v>8.8296359056151671E-2</c:v>
                </c:pt>
                <c:pt idx="5">
                  <c:v>0.10853536893819779</c:v>
                </c:pt>
                <c:pt idx="6">
                  <c:v>0.13029125102935257</c:v>
                </c:pt>
                <c:pt idx="7">
                  <c:v>0.13840050299964571</c:v>
                </c:pt>
                <c:pt idx="8">
                  <c:v>0.14594153743859703</c:v>
                </c:pt>
                <c:pt idx="9">
                  <c:v>0.17100443496671158</c:v>
                </c:pt>
                <c:pt idx="10">
                  <c:v>0.19732294938899425</c:v>
                </c:pt>
                <c:pt idx="11">
                  <c:v>0.17386112001058518</c:v>
                </c:pt>
                <c:pt idx="12">
                  <c:v>0.23763827779174471</c:v>
                </c:pt>
                <c:pt idx="13">
                  <c:v>0.23005623040612869</c:v>
                </c:pt>
                <c:pt idx="14">
                  <c:v>0.20105290756334385</c:v>
                </c:pt>
                <c:pt idx="15">
                  <c:v>0.20656759312336181</c:v>
                </c:pt>
                <c:pt idx="16">
                  <c:v>0.21876619706982123</c:v>
                </c:pt>
              </c:numCache>
            </c:numRef>
          </c:val>
          <c:smooth val="0"/>
        </c:ser>
        <c:ser>
          <c:idx val="1"/>
          <c:order val="1"/>
          <c:tx>
            <c:strRef>
              <c:f>'figuras 5 e 6'!$AX$56</c:f>
              <c:strCache>
                <c:ptCount val="1"/>
                <c:pt idx="0">
                  <c:v>Nível observado de reservas/ PIB</c:v>
                </c:pt>
              </c:strCache>
            </c:strRef>
          </c:tx>
          <c:spPr>
            <a:ln>
              <a:solidFill>
                <a:schemeClr val="tx1"/>
              </a:solidFill>
              <a:prstDash val="sysDot"/>
            </a:ln>
          </c:spPr>
          <c:marker>
            <c:symbol val="none"/>
          </c:marker>
          <c:cat>
            <c:numRef>
              <c:f>'figuras 5 e 6'!$AW$57:$AW$73</c:f>
              <c:numCache>
                <c:formatCode>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6'!$BA$39:$BA$55</c:f>
              <c:numCache>
                <c:formatCode>0.00%</c:formatCode>
                <c:ptCount val="17"/>
                <c:pt idx="0">
                  <c:v>3.8258670536578873E-2</c:v>
                </c:pt>
                <c:pt idx="1">
                  <c:v>3.7159041113281409E-2</c:v>
                </c:pt>
                <c:pt idx="2">
                  <c:v>3.7755958382119571E-2</c:v>
                </c:pt>
                <c:pt idx="3">
                  <c:v>6.7144114309981517E-2</c:v>
                </c:pt>
                <c:pt idx="4">
                  <c:v>9.9354831561069154E-2</c:v>
                </c:pt>
                <c:pt idx="5">
                  <c:v>0.1123401972720639</c:v>
                </c:pt>
                <c:pt idx="6">
                  <c:v>0.13582420395649564</c:v>
                </c:pt>
                <c:pt idx="7">
                  <c:v>0.15325202022271628</c:v>
                </c:pt>
                <c:pt idx="8">
                  <c:v>0.19216326645276796</c:v>
                </c:pt>
                <c:pt idx="9">
                  <c:v>0.24246941636206662</c:v>
                </c:pt>
                <c:pt idx="10">
                  <c:v>0.29936978140236009</c:v>
                </c:pt>
                <c:pt idx="11">
                  <c:v>0.30525642189774588</c:v>
                </c:pt>
                <c:pt idx="12">
                  <c:v>0.31937565791247458</c:v>
                </c:pt>
                <c:pt idx="13">
                  <c:v>0.28729662743124706</c:v>
                </c:pt>
                <c:pt idx="14">
                  <c:v>0.24899233608997984</c:v>
                </c:pt>
                <c:pt idx="15">
                  <c:v>0.2331424632180657</c:v>
                </c:pt>
                <c:pt idx="16">
                  <c:v>0.22680729829712518</c:v>
                </c:pt>
              </c:numCache>
            </c:numRef>
          </c:val>
          <c:smooth val="0"/>
        </c:ser>
        <c:dLbls>
          <c:showLegendKey val="0"/>
          <c:showVal val="0"/>
          <c:showCatName val="0"/>
          <c:showSerName val="0"/>
          <c:showPercent val="0"/>
          <c:showBubbleSize val="0"/>
        </c:dLbls>
        <c:marker val="1"/>
        <c:smooth val="0"/>
        <c:axId val="114983424"/>
        <c:axId val="117581504"/>
      </c:lineChart>
      <c:catAx>
        <c:axId val="114983424"/>
        <c:scaling>
          <c:orientation val="minMax"/>
        </c:scaling>
        <c:delete val="0"/>
        <c:axPos val="b"/>
        <c:numFmt formatCode="0" sourceLinked="0"/>
        <c:majorTickMark val="out"/>
        <c:minorTickMark val="none"/>
        <c:tickLblPos val="nextTo"/>
        <c:spPr>
          <a:noFill/>
          <a:ln w="6350" cap="flat" cmpd="sng" algn="ctr">
            <a:solidFill>
              <a:schemeClr val="tx1"/>
            </a:solidFill>
            <a:round/>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7581504"/>
        <c:crossesAt val="-0.70000000000000007"/>
        <c:auto val="1"/>
        <c:lblAlgn val="ctr"/>
        <c:lblOffset val="100"/>
        <c:tickLblSkip val="2"/>
        <c:tickMarkSkip val="1"/>
        <c:noMultiLvlLbl val="0"/>
      </c:catAx>
      <c:valAx>
        <c:axId val="117581504"/>
        <c:scaling>
          <c:orientation val="minMax"/>
          <c:max val="0.33000000000000007"/>
          <c:min val="3.0000000000000006E-2"/>
        </c:scaling>
        <c:delete val="0"/>
        <c:axPos val="l"/>
        <c:majorGridlines>
          <c:spPr>
            <a:ln w="3175" cap="flat" cmpd="sng" algn="ctr">
              <a:solidFill>
                <a:schemeClr val="bg1">
                  <a:lumMod val="85000"/>
                </a:schemeClr>
              </a:solidFill>
              <a:prstDash val="dash"/>
              <a:round/>
            </a:ln>
            <a:effectLst/>
          </c:spPr>
        </c:majorGridlines>
        <c:numFmt formatCode="0%" sourceLinked="0"/>
        <c:majorTickMark val="none"/>
        <c:minorTickMark val="none"/>
        <c:tickLblPos val="nextTo"/>
        <c:spPr>
          <a:noFill/>
          <a:ln w="6350">
            <a:solidFill>
              <a:schemeClr val="tx1"/>
            </a:solidFill>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4983424"/>
        <c:crosses val="autoZero"/>
        <c:crossBetween val="midCat"/>
      </c:valAx>
      <c:spPr>
        <a:noFill/>
        <a:ln w="25400">
          <a:noFill/>
        </a:ln>
      </c:spPr>
    </c:plotArea>
    <c:legend>
      <c:legendPos val="b"/>
      <c:layout>
        <c:manualLayout>
          <c:xMode val="edge"/>
          <c:yMode val="edge"/>
          <c:x val="5.1337350758143496E-2"/>
          <c:y val="0.94388034828979706"/>
          <c:w val="0.93153682111851399"/>
          <c:h val="5.3220847394075739E-2"/>
        </c:manualLayout>
      </c:layout>
      <c:overlay val="0"/>
      <c:spPr>
        <a:noFill/>
        <a:ln>
          <a:noFill/>
        </a:ln>
        <a:effectLst/>
      </c:spPr>
      <c:txPr>
        <a:bodyPr/>
        <a:lstStyle/>
        <a:p>
          <a:pPr>
            <a:defRPr sz="700"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1511619558193527"/>
        </c:manualLayout>
      </c:layout>
      <c:lineChart>
        <c:grouping val="standard"/>
        <c:varyColors val="0"/>
        <c:ser>
          <c:idx val="0"/>
          <c:order val="0"/>
          <c:tx>
            <c:strRef>
              <c:f>Gráficos!$K$2</c:f>
              <c:strCache>
                <c:ptCount val="1"/>
                <c:pt idx="0">
                  <c:v>Brasil (eixo esquerdo)</c:v>
                </c:pt>
              </c:strCache>
            </c:strRef>
          </c:tx>
          <c:spPr>
            <a:ln w="12700" cap="rnd">
              <a:solidFill>
                <a:schemeClr val="bg1">
                  <a:lumMod val="75000"/>
                </a:schemeClr>
              </a:solidFill>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Gráficos!$K$3:$K$205</c:f>
              <c:numCache>
                <c:formatCode>#,##0.00</c:formatCode>
                <c:ptCount val="203"/>
                <c:pt idx="0">
                  <c:v>57.726169156571601</c:v>
                </c:pt>
                <c:pt idx="1">
                  <c:v>57.269169394744601</c:v>
                </c:pt>
                <c:pt idx="2">
                  <c:v>54.117070790440728</c:v>
                </c:pt>
                <c:pt idx="3">
                  <c:v>57.485307532701981</c:v>
                </c:pt>
                <c:pt idx="4">
                  <c:v>55.849328960029062</c:v>
                </c:pt>
                <c:pt idx="5">
                  <c:v>58.82132196440898</c:v>
                </c:pt>
                <c:pt idx="6">
                  <c:v>61.659500410679136</c:v>
                </c:pt>
                <c:pt idx="7">
                  <c:v>60.537501008861426</c:v>
                </c:pt>
                <c:pt idx="8">
                  <c:v>52.23904224501846</c:v>
                </c:pt>
                <c:pt idx="9">
                  <c:v>50.523509497028158</c:v>
                </c:pt>
                <c:pt idx="10">
                  <c:v>50.826504786807</c:v>
                </c:pt>
                <c:pt idx="11">
                  <c:v>51.846019307464637</c:v>
                </c:pt>
                <c:pt idx="12">
                  <c:v>56.656405272884726</c:v>
                </c:pt>
                <c:pt idx="13">
                  <c:v>67.150429021073506</c:v>
                </c:pt>
                <c:pt idx="14">
                  <c:v>73.205190951538242</c:v>
                </c:pt>
                <c:pt idx="15">
                  <c:v>71.377942168589442</c:v>
                </c:pt>
                <c:pt idx="16">
                  <c:v>69.61495773810735</c:v>
                </c:pt>
                <c:pt idx="17">
                  <c:v>68.002742427601788</c:v>
                </c:pt>
                <c:pt idx="18">
                  <c:v>65.695370746666185</c:v>
                </c:pt>
                <c:pt idx="19">
                  <c:v>43.900378784639074</c:v>
                </c:pt>
                <c:pt idx="20">
                  <c:v>40.498599908028652</c:v>
                </c:pt>
                <c:pt idx="21">
                  <c:v>39.246403538245112</c:v>
                </c:pt>
                <c:pt idx="22">
                  <c:v>42.579752779105348</c:v>
                </c:pt>
                <c:pt idx="23">
                  <c:v>33.469976686815649</c:v>
                </c:pt>
                <c:pt idx="24">
                  <c:v>32.779625598509718</c:v>
                </c:pt>
                <c:pt idx="25">
                  <c:v>31.214976815890079</c:v>
                </c:pt>
                <c:pt idx="26">
                  <c:v>41.759834082916427</c:v>
                </c:pt>
                <c:pt idx="27">
                  <c:v>41.95317920827744</c:v>
                </c:pt>
                <c:pt idx="28">
                  <c:v>39.070568352734377</c:v>
                </c:pt>
                <c:pt idx="29">
                  <c:v>39.977416790401541</c:v>
                </c:pt>
                <c:pt idx="30">
                  <c:v>39.725847729874225</c:v>
                </c:pt>
                <c:pt idx="31">
                  <c:v>41.049690916944634</c:v>
                </c:pt>
                <c:pt idx="32">
                  <c:v>38.679971318355442</c:v>
                </c:pt>
                <c:pt idx="33">
                  <c:v>40.914944002835803</c:v>
                </c:pt>
                <c:pt idx="34">
                  <c:v>35.279324427727396</c:v>
                </c:pt>
                <c:pt idx="35">
                  <c:v>36.543300291801202</c:v>
                </c:pt>
                <c:pt idx="36">
                  <c:v>37.300474906151202</c:v>
                </c:pt>
                <c:pt idx="37">
                  <c:v>38.169949053331052</c:v>
                </c:pt>
                <c:pt idx="38">
                  <c:v>27.666379867717801</c:v>
                </c:pt>
                <c:pt idx="39">
                  <c:v>27.529365791360778</c:v>
                </c:pt>
                <c:pt idx="40">
                  <c:v>27.15951383029654</c:v>
                </c:pt>
                <c:pt idx="41">
                  <c:v>28.152672211219748</c:v>
                </c:pt>
                <c:pt idx="42">
                  <c:v>30.332865249089</c:v>
                </c:pt>
                <c:pt idx="43">
                  <c:v>30.381862711801869</c:v>
                </c:pt>
                <c:pt idx="44">
                  <c:v>29.409890607413615</c:v>
                </c:pt>
                <c:pt idx="45">
                  <c:v>31.750773183915879</c:v>
                </c:pt>
                <c:pt idx="46">
                  <c:v>32.433984751266394</c:v>
                </c:pt>
                <c:pt idx="47">
                  <c:v>35.071989467682009</c:v>
                </c:pt>
                <c:pt idx="48">
                  <c:v>35.050919997135679</c:v>
                </c:pt>
                <c:pt idx="49">
                  <c:v>34.142095623444149</c:v>
                </c:pt>
                <c:pt idx="50">
                  <c:v>34.358562594332327</c:v>
                </c:pt>
                <c:pt idx="51">
                  <c:v>35.155180371175518</c:v>
                </c:pt>
                <c:pt idx="52">
                  <c:v>37.016350798410201</c:v>
                </c:pt>
                <c:pt idx="53">
                  <c:v>35.252113948774422</c:v>
                </c:pt>
                <c:pt idx="54">
                  <c:v>35.99373971151077</c:v>
                </c:pt>
                <c:pt idx="55">
                  <c:v>39.72560246347156</c:v>
                </c:pt>
                <c:pt idx="56">
                  <c:v>37.179912490496882</c:v>
                </c:pt>
                <c:pt idx="57">
                  <c:v>36.93153539217974</c:v>
                </c:pt>
                <c:pt idx="58">
                  <c:v>35.563040399848589</c:v>
                </c:pt>
                <c:pt idx="59">
                  <c:v>35.857524373433726</c:v>
                </c:pt>
                <c:pt idx="60">
                  <c:v>35.580281713904419</c:v>
                </c:pt>
                <c:pt idx="61">
                  <c:v>36.395828605533033</c:v>
                </c:pt>
                <c:pt idx="62">
                  <c:v>32.66909320311251</c:v>
                </c:pt>
                <c:pt idx="63">
                  <c:v>32.530074487576144</c:v>
                </c:pt>
                <c:pt idx="64">
                  <c:v>41.648754857267299</c:v>
                </c:pt>
                <c:pt idx="65">
                  <c:v>38.728099933049897</c:v>
                </c:pt>
                <c:pt idx="66">
                  <c:v>37.302988396318902</c:v>
                </c:pt>
                <c:pt idx="67">
                  <c:v>38.033140026563295</c:v>
                </c:pt>
                <c:pt idx="68">
                  <c:v>35.513414506902606</c:v>
                </c:pt>
                <c:pt idx="69">
                  <c:v>35.245840232209801</c:v>
                </c:pt>
                <c:pt idx="70">
                  <c:v>37.461989795785975</c:v>
                </c:pt>
                <c:pt idx="71">
                  <c:v>38.380269923050463</c:v>
                </c:pt>
                <c:pt idx="72">
                  <c:v>38.1508350259179</c:v>
                </c:pt>
                <c:pt idx="73">
                  <c:v>41.974086669060078</c:v>
                </c:pt>
                <c:pt idx="74">
                  <c:v>41.136384653145363</c:v>
                </c:pt>
                <c:pt idx="75">
                  <c:v>42.982516073131201</c:v>
                </c:pt>
                <c:pt idx="76">
                  <c:v>47.580426205991515</c:v>
                </c:pt>
                <c:pt idx="77">
                  <c:v>47.262673073080705</c:v>
                </c:pt>
                <c:pt idx="78">
                  <c:v>47.387192060603155</c:v>
                </c:pt>
                <c:pt idx="79">
                  <c:v>52.259469944175038</c:v>
                </c:pt>
                <c:pt idx="80">
                  <c:v>53.676447964237973</c:v>
                </c:pt>
                <c:pt idx="81">
                  <c:v>53.996839366823401</c:v>
                </c:pt>
                <c:pt idx="82">
                  <c:v>48.846596456746084</c:v>
                </c:pt>
                <c:pt idx="83">
                  <c:v>52.830225274587342</c:v>
                </c:pt>
                <c:pt idx="84">
                  <c:v>52.532171487218051</c:v>
                </c:pt>
                <c:pt idx="85">
                  <c:v>51.154580348471043</c:v>
                </c:pt>
                <c:pt idx="86">
                  <c:v>50.078421978822711</c:v>
                </c:pt>
                <c:pt idx="87">
                  <c:v>50.114932145705716</c:v>
                </c:pt>
                <c:pt idx="88">
                  <c:v>49.377239023479127</c:v>
                </c:pt>
                <c:pt idx="89">
                  <c:v>49.243329914775657</c:v>
                </c:pt>
                <c:pt idx="90">
                  <c:v>49.154671846340918</c:v>
                </c:pt>
                <c:pt idx="91">
                  <c:v>49.047286257410043</c:v>
                </c:pt>
                <c:pt idx="92">
                  <c:v>48.957094672166079</c:v>
                </c:pt>
                <c:pt idx="93">
                  <c:v>49.645929125548996</c:v>
                </c:pt>
                <c:pt idx="94">
                  <c:v>52.46178486732493</c:v>
                </c:pt>
                <c:pt idx="95">
                  <c:v>53.567282338146576</c:v>
                </c:pt>
                <c:pt idx="96">
                  <c:v>58.547088598585063</c:v>
                </c:pt>
                <c:pt idx="97">
                  <c:v>61.49778408531462</c:v>
                </c:pt>
                <c:pt idx="98">
                  <c:v>61.12144054701524</c:v>
                </c:pt>
                <c:pt idx="99">
                  <c:v>60.258704795321492</c:v>
                </c:pt>
                <c:pt idx="100">
                  <c:v>59.412536231668476</c:v>
                </c:pt>
                <c:pt idx="101">
                  <c:v>54.224353535368223</c:v>
                </c:pt>
                <c:pt idx="102">
                  <c:v>54.607903756906879</c:v>
                </c:pt>
                <c:pt idx="103">
                  <c:v>56.496927020317735</c:v>
                </c:pt>
                <c:pt idx="104">
                  <c:v>59.7367840701462</c:v>
                </c:pt>
                <c:pt idx="105">
                  <c:v>63.741632096528456</c:v>
                </c:pt>
                <c:pt idx="106">
                  <c:v>53.245209848747486</c:v>
                </c:pt>
                <c:pt idx="107">
                  <c:v>56.3093734133571</c:v>
                </c:pt>
                <c:pt idx="108">
                  <c:v>56.816326906470479</c:v>
                </c:pt>
                <c:pt idx="109">
                  <c:v>59.195870217877399</c:v>
                </c:pt>
                <c:pt idx="110">
                  <c:v>55.856388582008698</c:v>
                </c:pt>
                <c:pt idx="111">
                  <c:v>62.675528015435106</c:v>
                </c:pt>
                <c:pt idx="112">
                  <c:v>62.007831663390448</c:v>
                </c:pt>
                <c:pt idx="113">
                  <c:v>66.136153914788892</c:v>
                </c:pt>
                <c:pt idx="114">
                  <c:v>70.804295745815097</c:v>
                </c:pt>
                <c:pt idx="115">
                  <c:v>72.745643806780194</c:v>
                </c:pt>
                <c:pt idx="116">
                  <c:v>77.518708855804192</c:v>
                </c:pt>
                <c:pt idx="117">
                  <c:v>82.415422109902877</c:v>
                </c:pt>
                <c:pt idx="118">
                  <c:v>85.156183453277094</c:v>
                </c:pt>
                <c:pt idx="119">
                  <c:v>90.383435915859494</c:v>
                </c:pt>
                <c:pt idx="120">
                  <c:v>100.35225373206868</c:v>
                </c:pt>
                <c:pt idx="121">
                  <c:v>108.81652288458136</c:v>
                </c:pt>
                <c:pt idx="122">
                  <c:v>121.09902108451332</c:v>
                </c:pt>
                <c:pt idx="123">
                  <c:v>135.70144869428552</c:v>
                </c:pt>
                <c:pt idx="124">
                  <c:v>146.39832555027277</c:v>
                </c:pt>
                <c:pt idx="125">
                  <c:v>155.19061819572849</c:v>
                </c:pt>
                <c:pt idx="126">
                  <c:v>160.37056779037428</c:v>
                </c:pt>
                <c:pt idx="127">
                  <c:v>162.15954952608939</c:v>
                </c:pt>
                <c:pt idx="128">
                  <c:v>167.01377555292026</c:v>
                </c:pt>
                <c:pt idx="129">
                  <c:v>176.21315809011466</c:v>
                </c:pt>
                <c:pt idx="130">
                  <c:v>179.43286585805575</c:v>
                </c:pt>
                <c:pt idx="131">
                  <c:v>186.5065096577155</c:v>
                </c:pt>
                <c:pt idx="132">
                  <c:v>191.85215664077569</c:v>
                </c:pt>
                <c:pt idx="133">
                  <c:v>194.22283367341899</c:v>
                </c:pt>
                <c:pt idx="134">
                  <c:v>194.82557031978672</c:v>
                </c:pt>
                <c:pt idx="135">
                  <c:v>196.94900165121589</c:v>
                </c:pt>
                <c:pt idx="136">
                  <c:v>199.82161007461627</c:v>
                </c:pt>
                <c:pt idx="137">
                  <c:v>202.56929818263723</c:v>
                </c:pt>
                <c:pt idx="138">
                  <c:v>204.21647287290105</c:v>
                </c:pt>
                <c:pt idx="139">
                  <c:v>205.53862009348043</c:v>
                </c:pt>
                <c:pt idx="140">
                  <c:v>196.43963475879832</c:v>
                </c:pt>
                <c:pt idx="141">
                  <c:v>193.78838510697699</c:v>
                </c:pt>
                <c:pt idx="142">
                  <c:v>192.84363360880999</c:v>
                </c:pt>
                <c:pt idx="143">
                  <c:v>187.10820122003901</c:v>
                </c:pt>
                <c:pt idx="144">
                  <c:v>185.851842307493</c:v>
                </c:pt>
                <c:pt idx="145">
                  <c:v>189.397593312449</c:v>
                </c:pt>
                <c:pt idx="146">
                  <c:v>189.59160469666401</c:v>
                </c:pt>
                <c:pt idx="147">
                  <c:v>194.21001411350699</c:v>
                </c:pt>
                <c:pt idx="148">
                  <c:v>200.457738740119</c:v>
                </c:pt>
                <c:pt idx="149">
                  <c:v>206.34856851001501</c:v>
                </c:pt>
                <c:pt idx="150">
                  <c:v>214.71166050580999</c:v>
                </c:pt>
                <c:pt idx="151">
                  <c:v>220.55282300535799</c:v>
                </c:pt>
                <c:pt idx="152">
                  <c:v>229.998937337169</c:v>
                </c:pt>
                <c:pt idx="153">
                  <c:v>235.38987388286199</c:v>
                </c:pt>
                <c:pt idx="154">
                  <c:v>237.364462954316</c:v>
                </c:pt>
                <c:pt idx="155">
                  <c:v>239.31826846737101</c:v>
                </c:pt>
                <c:pt idx="156">
                  <c:v>239.88495669642899</c:v>
                </c:pt>
                <c:pt idx="157">
                  <c:v>242.56099065855202</c:v>
                </c:pt>
                <c:pt idx="158">
                  <c:v>246.017665186568</c:v>
                </c:pt>
                <c:pt idx="159">
                  <c:v>248.54130074353901</c:v>
                </c:pt>
                <c:pt idx="160">
                  <c:v>251.769465985594</c:v>
                </c:pt>
                <c:pt idx="161">
                  <c:v>256.03588988756502</c:v>
                </c:pt>
                <c:pt idx="162">
                  <c:v>259.97344515609001</c:v>
                </c:pt>
                <c:pt idx="163">
                  <c:v>273.79337100396799</c:v>
                </c:pt>
                <c:pt idx="164">
                  <c:v>283.47511232827901</c:v>
                </c:pt>
                <c:pt idx="165">
                  <c:v>283.966248536568</c:v>
                </c:pt>
                <c:pt idx="166">
                  <c:v>287.056017276555</c:v>
                </c:pt>
                <c:pt idx="167">
                  <c:v>296.26267921071502</c:v>
                </c:pt>
                <c:pt idx="168">
                  <c:v>305.991782430424</c:v>
                </c:pt>
                <c:pt idx="169">
                  <c:v>315.59078915851802</c:v>
                </c:pt>
                <c:pt idx="170">
                  <c:v>326.40263524497601</c:v>
                </c:pt>
                <c:pt idx="171">
                  <c:v>331.35673799534101</c:v>
                </c:pt>
                <c:pt idx="172">
                  <c:v>334.14373404139599</c:v>
                </c:pt>
                <c:pt idx="173">
                  <c:v>344.37697423141304</c:v>
                </c:pt>
                <c:pt idx="174">
                  <c:v>351.435588937651</c:v>
                </c:pt>
                <c:pt idx="175">
                  <c:v>347.954484818514</c:v>
                </c:pt>
                <c:pt idx="176">
                  <c:v>351.062698020011</c:v>
                </c:pt>
                <c:pt idx="177">
                  <c:v>350.18496345964599</c:v>
                </c:pt>
                <c:pt idx="178">
                  <c:v>350.35605773038299</c:v>
                </c:pt>
                <c:pt idx="179">
                  <c:v>353.188575416444</c:v>
                </c:pt>
                <c:pt idx="180">
                  <c:v>354.416927060506</c:v>
                </c:pt>
                <c:pt idx="181">
                  <c:v>363.41786277074596</c:v>
                </c:pt>
                <c:pt idx="182">
                  <c:v>372.48585487483098</c:v>
                </c:pt>
                <c:pt idx="183">
                  <c:v>370.72525502785197</c:v>
                </c:pt>
                <c:pt idx="184">
                  <c:v>372.18234817976099</c:v>
                </c:pt>
                <c:pt idx="185">
                  <c:v>374.399461313958</c:v>
                </c:pt>
                <c:pt idx="186">
                  <c:v>375.43974168521197</c:v>
                </c:pt>
                <c:pt idx="187">
                  <c:v>376.70650442794096</c:v>
                </c:pt>
                <c:pt idx="188">
                  <c:v>374.84889279883902</c:v>
                </c:pt>
                <c:pt idx="189">
                  <c:v>374.83047380378196</c:v>
                </c:pt>
                <c:pt idx="190">
                  <c:v>369.56597292921003</c:v>
                </c:pt>
                <c:pt idx="191">
                  <c:v>369.81910376031095</c:v>
                </c:pt>
                <c:pt idx="192">
                  <c:v>370.30966534345004</c:v>
                </c:pt>
                <c:pt idx="193">
                  <c:v>373.48072628987404</c:v>
                </c:pt>
                <c:pt idx="194">
                  <c:v>375.491250821927</c:v>
                </c:pt>
                <c:pt idx="195">
                  <c:v>371.40348603872303</c:v>
                </c:pt>
                <c:pt idx="196">
                  <c:v>366.77003240244898</c:v>
                </c:pt>
                <c:pt idx="197">
                  <c:v>369.14338786432501</c:v>
                </c:pt>
                <c:pt idx="198">
                  <c:v>363.979362057174</c:v>
                </c:pt>
                <c:pt idx="199">
                  <c:v>365.777654052912</c:v>
                </c:pt>
                <c:pt idx="200">
                  <c:v>361.669081703041</c:v>
                </c:pt>
                <c:pt idx="201">
                  <c:v>359.70393159525895</c:v>
                </c:pt>
                <c:pt idx="202">
                  <c:v>356.21415249332705</c:v>
                </c:pt>
              </c:numCache>
            </c:numRef>
          </c:val>
          <c:smooth val="0"/>
        </c:ser>
        <c:ser>
          <c:idx val="1"/>
          <c:order val="1"/>
          <c:tx>
            <c:strRef>
              <c:f>Gráficos!$L$2</c:f>
              <c:strCache>
                <c:ptCount val="1"/>
                <c:pt idx="0">
                  <c:v>Rússia (eixo esquerdo)</c:v>
                </c:pt>
              </c:strCache>
            </c:strRef>
          </c:tx>
          <c:spPr>
            <a:ln w="31750" cap="rnd">
              <a:solidFill>
                <a:schemeClr val="tx1"/>
              </a:solidFill>
              <a:prstDash val="sysDot"/>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Gráficos!$L$3:$L$205</c:f>
              <c:numCache>
                <c:formatCode>#,##0.00</c:formatCode>
                <c:ptCount val="203"/>
                <c:pt idx="0">
                  <c:v>11.12682357624452</c:v>
                </c:pt>
                <c:pt idx="1">
                  <c:v>12.428746300086281</c:v>
                </c:pt>
                <c:pt idx="2">
                  <c:v>14.06771786454356</c:v>
                </c:pt>
                <c:pt idx="3">
                  <c:v>15.884117575603609</c:v>
                </c:pt>
                <c:pt idx="4">
                  <c:v>20.39572548372762</c:v>
                </c:pt>
                <c:pt idx="5">
                  <c:v>20.18608671366146</c:v>
                </c:pt>
                <c:pt idx="6">
                  <c:v>19.6039242729458</c:v>
                </c:pt>
                <c:pt idx="7">
                  <c:v>18.736966561118049</c:v>
                </c:pt>
                <c:pt idx="8">
                  <c:v>18.447724097525718</c:v>
                </c:pt>
                <c:pt idx="9">
                  <c:v>12.201418125676241</c:v>
                </c:pt>
                <c:pt idx="10">
                  <c:v>12.894700624666751</c:v>
                </c:pt>
                <c:pt idx="11">
                  <c:v>10.479695664453519</c:v>
                </c:pt>
                <c:pt idx="12">
                  <c:v>10.212128214805679</c:v>
                </c:pt>
                <c:pt idx="13">
                  <c:v>11.910482836004039</c:v>
                </c:pt>
                <c:pt idx="14">
                  <c:v>10.95661817060776</c:v>
                </c:pt>
                <c:pt idx="15">
                  <c:v>9.6255771627283195</c:v>
                </c:pt>
                <c:pt idx="16">
                  <c:v>11.16046040181436</c:v>
                </c:pt>
                <c:pt idx="17">
                  <c:v>13.805118612368629</c:v>
                </c:pt>
                <c:pt idx="18">
                  <c:v>8.1976412999959614</c:v>
                </c:pt>
                <c:pt idx="19">
                  <c:v>8.8402725480997599</c:v>
                </c:pt>
                <c:pt idx="20">
                  <c:v>9.6560941873615498</c:v>
                </c:pt>
                <c:pt idx="21">
                  <c:v>8.1748303914738205</c:v>
                </c:pt>
                <c:pt idx="22">
                  <c:v>7.8013766604996304</c:v>
                </c:pt>
                <c:pt idx="23">
                  <c:v>7.0781977956266697</c:v>
                </c:pt>
                <c:pt idx="24">
                  <c:v>7.2842362146983604</c:v>
                </c:pt>
                <c:pt idx="25">
                  <c:v>6.6785528634670399</c:v>
                </c:pt>
                <c:pt idx="26">
                  <c:v>7.0743304498586506</c:v>
                </c:pt>
                <c:pt idx="27">
                  <c:v>8.0337029332945598</c:v>
                </c:pt>
                <c:pt idx="28">
                  <c:v>8.1895064719529795</c:v>
                </c:pt>
                <c:pt idx="29">
                  <c:v>7.8269196399984997</c:v>
                </c:pt>
                <c:pt idx="30">
                  <c:v>6.8237529280945592</c:v>
                </c:pt>
                <c:pt idx="31">
                  <c:v>6.6334846887097498</c:v>
                </c:pt>
                <c:pt idx="32">
                  <c:v>7.0808782346772805</c:v>
                </c:pt>
                <c:pt idx="33">
                  <c:v>7.5985270343740599</c:v>
                </c:pt>
                <c:pt idx="34">
                  <c:v>8.4572308761846191</c:v>
                </c:pt>
                <c:pt idx="35">
                  <c:v>8.9124046905105594</c:v>
                </c:pt>
                <c:pt idx="36">
                  <c:v>9.6061926530063211</c:v>
                </c:pt>
                <c:pt idx="37">
                  <c:v>11.456401114899268</c:v>
                </c:pt>
                <c:pt idx="38">
                  <c:v>13.4098702859292</c:v>
                </c:pt>
                <c:pt idx="39">
                  <c:v>15.8776906250454</c:v>
                </c:pt>
                <c:pt idx="40">
                  <c:v>17.684639774718718</c:v>
                </c:pt>
                <c:pt idx="41">
                  <c:v>19.95522684882895</c:v>
                </c:pt>
                <c:pt idx="42">
                  <c:v>20.288943478979199</c:v>
                </c:pt>
                <c:pt idx="43">
                  <c:v>21.473934248405339</c:v>
                </c:pt>
                <c:pt idx="44">
                  <c:v>22.289909460504699</c:v>
                </c:pt>
                <c:pt idx="45">
                  <c:v>24.03521119791343</c:v>
                </c:pt>
                <c:pt idx="46">
                  <c:v>24.264339149023289</c:v>
                </c:pt>
                <c:pt idx="47">
                  <c:v>25.888532312154432</c:v>
                </c:pt>
                <c:pt idx="48">
                  <c:v>24.59071320574208</c:v>
                </c:pt>
                <c:pt idx="49">
                  <c:v>25.942170218255949</c:v>
                </c:pt>
                <c:pt idx="50">
                  <c:v>27.868288444505772</c:v>
                </c:pt>
                <c:pt idx="51">
                  <c:v>29.748613721316762</c:v>
                </c:pt>
                <c:pt idx="52">
                  <c:v>31.251159421852453</c:v>
                </c:pt>
                <c:pt idx="53">
                  <c:v>32.694579666595843</c:v>
                </c:pt>
                <c:pt idx="54">
                  <c:v>33.685762026224317</c:v>
                </c:pt>
                <c:pt idx="55">
                  <c:v>34.04399849365867</c:v>
                </c:pt>
                <c:pt idx="56">
                  <c:v>34.016363740991366</c:v>
                </c:pt>
                <c:pt idx="57">
                  <c:v>33.276902332221432</c:v>
                </c:pt>
                <c:pt idx="58">
                  <c:v>32.542400770095426</c:v>
                </c:pt>
                <c:pt idx="59">
                  <c:v>32.316650498109638</c:v>
                </c:pt>
                <c:pt idx="60">
                  <c:v>32.76829671090956</c:v>
                </c:pt>
                <c:pt idx="61">
                  <c:v>33.179220085532918</c:v>
                </c:pt>
                <c:pt idx="62">
                  <c:v>35.02451216611481</c:v>
                </c:pt>
                <c:pt idx="63">
                  <c:v>38.495899128418479</c:v>
                </c:pt>
                <c:pt idx="64">
                  <c:v>39.847986501909404</c:v>
                </c:pt>
                <c:pt idx="65">
                  <c:v>39.563527204729681</c:v>
                </c:pt>
                <c:pt idx="66">
                  <c:v>40.596239177547012</c:v>
                </c:pt>
                <c:pt idx="67">
                  <c:v>41.887337549908523</c:v>
                </c:pt>
                <c:pt idx="68">
                  <c:v>43.03433022842367</c:v>
                </c:pt>
                <c:pt idx="69">
                  <c:v>44.469696749763763</c:v>
                </c:pt>
                <c:pt idx="70">
                  <c:v>44.053601160446085</c:v>
                </c:pt>
                <c:pt idx="71">
                  <c:v>45.533636229898697</c:v>
                </c:pt>
                <c:pt idx="72">
                  <c:v>49.325932330807348</c:v>
                </c:pt>
                <c:pt idx="73">
                  <c:v>51.790036046058894</c:v>
                </c:pt>
                <c:pt idx="74">
                  <c:v>56.110814404611808</c:v>
                </c:pt>
                <c:pt idx="75">
                  <c:v>61.1444070692298</c:v>
                </c:pt>
                <c:pt idx="76">
                  <c:v>60.690691818472416</c:v>
                </c:pt>
                <c:pt idx="77">
                  <c:v>60.709874450494453</c:v>
                </c:pt>
                <c:pt idx="78">
                  <c:v>59.010591100571112</c:v>
                </c:pt>
                <c:pt idx="79">
                  <c:v>58.330324937229172</c:v>
                </c:pt>
                <c:pt idx="80">
                  <c:v>61.18379002953894</c:v>
                </c:pt>
                <c:pt idx="81">
                  <c:v>64.414675474206959</c:v>
                </c:pt>
                <c:pt idx="82">
                  <c:v>73.174946720280047</c:v>
                </c:pt>
                <c:pt idx="83">
                  <c:v>80.226896244359608</c:v>
                </c:pt>
                <c:pt idx="84">
                  <c:v>82.558061074095662</c:v>
                </c:pt>
                <c:pt idx="85">
                  <c:v>79.638737259727563</c:v>
                </c:pt>
                <c:pt idx="86">
                  <c:v>78.904463407174802</c:v>
                </c:pt>
                <c:pt idx="87">
                  <c:v>81.849244243408236</c:v>
                </c:pt>
                <c:pt idx="88">
                  <c:v>84.463680463103657</c:v>
                </c:pt>
                <c:pt idx="89">
                  <c:v>84.857589607037283</c:v>
                </c:pt>
                <c:pt idx="90">
                  <c:v>84.94846453861858</c:v>
                </c:pt>
                <c:pt idx="91">
                  <c:v>91.3282824331569</c:v>
                </c:pt>
                <c:pt idx="92">
                  <c:v>103.60714697048101</c:v>
                </c:pt>
                <c:pt idx="93">
                  <c:v>113.7026575569343</c:v>
                </c:pt>
                <c:pt idx="94">
                  <c:v>120.80879830229478</c:v>
                </c:pt>
                <c:pt idx="95">
                  <c:v>121.19860317890468</c:v>
                </c:pt>
                <c:pt idx="96">
                  <c:v>130.42659248029906</c:v>
                </c:pt>
                <c:pt idx="97">
                  <c:v>133.65132214244883</c:v>
                </c:pt>
                <c:pt idx="98">
                  <c:v>140.52402213096266</c:v>
                </c:pt>
                <c:pt idx="99">
                  <c:v>143.62859613514379</c:v>
                </c:pt>
                <c:pt idx="100">
                  <c:v>147.77590194416123</c:v>
                </c:pt>
                <c:pt idx="101">
                  <c:v>140.89555151200918</c:v>
                </c:pt>
                <c:pt idx="102">
                  <c:v>146.02558723012288</c:v>
                </c:pt>
                <c:pt idx="103">
                  <c:v>155.83030407207224</c:v>
                </c:pt>
                <c:pt idx="104">
                  <c:v>161.24075057010057</c:v>
                </c:pt>
                <c:pt idx="105">
                  <c:v>164.66626295036198</c:v>
                </c:pt>
                <c:pt idx="106">
                  <c:v>175.89141053191685</c:v>
                </c:pt>
                <c:pt idx="107">
                  <c:v>181.4008549462884</c:v>
                </c:pt>
                <c:pt idx="108">
                  <c:v>189.04989209696404</c:v>
                </c:pt>
                <c:pt idx="109">
                  <c:v>198.6765871803066</c:v>
                </c:pt>
                <c:pt idx="110">
                  <c:v>218.52076413676775</c:v>
                </c:pt>
                <c:pt idx="111">
                  <c:v>239.27057774074942</c:v>
                </c:pt>
                <c:pt idx="112">
                  <c:v>243.17422694284801</c:v>
                </c:pt>
                <c:pt idx="113">
                  <c:v>257.8590144225243</c:v>
                </c:pt>
                <c:pt idx="114">
                  <c:v>252.18411877836928</c:v>
                </c:pt>
                <c:pt idx="115">
                  <c:v>258.70502530799524</c:v>
                </c:pt>
                <c:pt idx="116">
                  <c:v>264.95668341367934</c:v>
                </c:pt>
                <c:pt idx="117">
                  <c:v>280.96925499994057</c:v>
                </c:pt>
                <c:pt idx="118">
                  <c:v>295.56756993712639</c:v>
                </c:pt>
                <c:pt idx="119">
                  <c:v>295.5607185434784</c:v>
                </c:pt>
                <c:pt idx="120">
                  <c:v>305.86940523740861</c:v>
                </c:pt>
                <c:pt idx="121">
                  <c:v>330.33441518560744</c:v>
                </c:pt>
                <c:pt idx="122">
                  <c:v>360.4104184841637</c:v>
                </c:pt>
                <c:pt idx="123">
                  <c:v>394.74916182450926</c:v>
                </c:pt>
                <c:pt idx="124">
                  <c:v>397.39821576310533</c:v>
                </c:pt>
                <c:pt idx="125">
                  <c:v>407.4949722364646</c:v>
                </c:pt>
                <c:pt idx="126">
                  <c:v>407.11076289742221</c:v>
                </c:pt>
                <c:pt idx="127">
                  <c:v>415.26365610112822</c:v>
                </c:pt>
                <c:pt idx="128">
                  <c:v>436.00704685224775</c:v>
                </c:pt>
                <c:pt idx="129">
                  <c:v>452.16237499132279</c:v>
                </c:pt>
                <c:pt idx="130">
                  <c:v>466.75042031784949</c:v>
                </c:pt>
                <c:pt idx="131">
                  <c:v>475.071981968964</c:v>
                </c:pt>
                <c:pt idx="132">
                  <c:v>481.0107949051</c:v>
                </c:pt>
                <c:pt idx="133">
                  <c:v>498.88953234574598</c:v>
                </c:pt>
                <c:pt idx="134">
                  <c:v>519.75760086837397</c:v>
                </c:pt>
                <c:pt idx="135">
                  <c:v>533.109273194617</c:v>
                </c:pt>
                <c:pt idx="136">
                  <c:v>555.18162627537629</c:v>
                </c:pt>
                <c:pt idx="137">
                  <c:v>582.67900254112499</c:v>
                </c:pt>
                <c:pt idx="138">
                  <c:v>569.12268667208707</c:v>
                </c:pt>
                <c:pt idx="139">
                  <c:v>542.83928121098904</c:v>
                </c:pt>
                <c:pt idx="140">
                  <c:v>472.00539506690001</c:v>
                </c:pt>
                <c:pt idx="141">
                  <c:v>442.3915319923471</c:v>
                </c:pt>
                <c:pt idx="142">
                  <c:v>411.74960026049905</c:v>
                </c:pt>
                <c:pt idx="143">
                  <c:v>371.43761761723698</c:v>
                </c:pt>
                <c:pt idx="144">
                  <c:v>368.15710841182096</c:v>
                </c:pt>
                <c:pt idx="145">
                  <c:v>368.06495816564001</c:v>
                </c:pt>
                <c:pt idx="146">
                  <c:v>368.347953431772</c:v>
                </c:pt>
                <c:pt idx="147">
                  <c:v>387.28033852461499</c:v>
                </c:pt>
                <c:pt idx="148">
                  <c:v>395.89031414222603</c:v>
                </c:pt>
                <c:pt idx="149">
                  <c:v>384.87542163438599</c:v>
                </c:pt>
                <c:pt idx="150">
                  <c:v>391.87553369157501</c:v>
                </c:pt>
                <c:pt idx="151">
                  <c:v>394.51629669366099</c:v>
                </c:pt>
                <c:pt idx="152">
                  <c:v>414.024038812328</c:v>
                </c:pt>
                <c:pt idx="153">
                  <c:v>424.69015740152196</c:v>
                </c:pt>
                <c:pt idx="154">
                  <c:v>416.64888863778697</c:v>
                </c:pt>
                <c:pt idx="155">
                  <c:v>413.50887751213503</c:v>
                </c:pt>
                <c:pt idx="156">
                  <c:v>413.332645171943</c:v>
                </c:pt>
                <c:pt idx="157">
                  <c:v>423.31792672085697</c:v>
                </c:pt>
                <c:pt idx="158">
                  <c:v>435.56029283143198</c:v>
                </c:pt>
                <c:pt idx="159">
                  <c:v>428.98884495651004</c:v>
                </c:pt>
                <c:pt idx="160">
                  <c:v>432.99070389477401</c:v>
                </c:pt>
                <c:pt idx="161">
                  <c:v>448.03730676874198</c:v>
                </c:pt>
                <c:pt idx="162">
                  <c:v>447.06842402363895</c:v>
                </c:pt>
                <c:pt idx="163">
                  <c:v>458.31455823962096</c:v>
                </c:pt>
                <c:pt idx="164">
                  <c:v>463.76006415934899</c:v>
                </c:pt>
                <c:pt idx="165">
                  <c:v>448.775610954255</c:v>
                </c:pt>
                <c:pt idx="166">
                  <c:v>443.58583895901205</c:v>
                </c:pt>
                <c:pt idx="167">
                  <c:v>450.75764289073101</c:v>
                </c:pt>
                <c:pt idx="168">
                  <c:v>458.041879792168</c:v>
                </c:pt>
                <c:pt idx="169">
                  <c:v>465.44778456036903</c:v>
                </c:pt>
                <c:pt idx="170">
                  <c:v>483.217161532788</c:v>
                </c:pt>
                <c:pt idx="171">
                  <c:v>480.13641712665401</c:v>
                </c:pt>
                <c:pt idx="172">
                  <c:v>484.004475343899</c:v>
                </c:pt>
                <c:pt idx="173">
                  <c:v>490.24846701329102</c:v>
                </c:pt>
                <c:pt idx="174">
                  <c:v>496.362082486188</c:v>
                </c:pt>
                <c:pt idx="175">
                  <c:v>472.48819201534002</c:v>
                </c:pt>
                <c:pt idx="176">
                  <c:v>476.95655992703001</c:v>
                </c:pt>
                <c:pt idx="177">
                  <c:v>462.68334338960398</c:v>
                </c:pt>
                <c:pt idx="178">
                  <c:v>453.94821957255601</c:v>
                </c:pt>
                <c:pt idx="179">
                  <c:v>456.54479339829498</c:v>
                </c:pt>
                <c:pt idx="180">
                  <c:v>463.80865779826399</c:v>
                </c:pt>
                <c:pt idx="181">
                  <c:v>465.66072791101703</c:v>
                </c:pt>
                <c:pt idx="182">
                  <c:v>476.453861627381</c:v>
                </c:pt>
                <c:pt idx="183">
                  <c:v>465.12625135463702</c:v>
                </c:pt>
                <c:pt idx="184">
                  <c:v>467.989598926827</c:v>
                </c:pt>
                <c:pt idx="185">
                  <c:v>461.861712696979</c:v>
                </c:pt>
                <c:pt idx="186">
                  <c:v>464.85655452241701</c:v>
                </c:pt>
                <c:pt idx="187">
                  <c:v>476.378604740394</c:v>
                </c:pt>
                <c:pt idx="188">
                  <c:v>475.25748465737502</c:v>
                </c:pt>
                <c:pt idx="189">
                  <c:v>476.240034052395</c:v>
                </c:pt>
                <c:pt idx="190">
                  <c:v>486.576821774557</c:v>
                </c:pt>
                <c:pt idx="191">
                  <c:v>480.19331799960599</c:v>
                </c:pt>
                <c:pt idx="192">
                  <c:v>475.64905939034804</c:v>
                </c:pt>
                <c:pt idx="193">
                  <c:v>477.25502668215501</c:v>
                </c:pt>
                <c:pt idx="194">
                  <c:v>486.34901716930904</c:v>
                </c:pt>
                <c:pt idx="195">
                  <c:v>473.39206268032501</c:v>
                </c:pt>
                <c:pt idx="196">
                  <c:v>475.23318507113203</c:v>
                </c:pt>
                <c:pt idx="197">
                  <c:v>470.215298938486</c:v>
                </c:pt>
                <c:pt idx="198">
                  <c:v>464.20081772483303</c:v>
                </c:pt>
                <c:pt idx="199">
                  <c:v>479.44943198287297</c:v>
                </c:pt>
                <c:pt idx="200">
                  <c:v>480.28339772614203</c:v>
                </c:pt>
                <c:pt idx="201">
                  <c:v>474.94867786509701</c:v>
                </c:pt>
                <c:pt idx="202">
                  <c:v>469.60270799302003</c:v>
                </c:pt>
              </c:numCache>
            </c:numRef>
          </c:val>
          <c:smooth val="0"/>
        </c:ser>
        <c:ser>
          <c:idx val="2"/>
          <c:order val="2"/>
          <c:tx>
            <c:strRef>
              <c:f>Gráficos!$M$2</c:f>
              <c:strCache>
                <c:ptCount val="1"/>
                <c:pt idx="0">
                  <c:v>Índia (eixo esquerdo)</c:v>
                </c:pt>
              </c:strCache>
            </c:strRef>
          </c:tx>
          <c:spPr>
            <a:ln w="25400" cap="rnd">
              <a:solidFill>
                <a:schemeClr val="bg2"/>
              </a:solidFill>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Gráficos!$M$3:$M$205</c:f>
              <c:numCache>
                <c:formatCode>#,##0.00</c:formatCode>
                <c:ptCount val="203"/>
                <c:pt idx="0">
                  <c:v>19.991387081710158</c:v>
                </c:pt>
                <c:pt idx="1">
                  <c:v>22.663804395679957</c:v>
                </c:pt>
                <c:pt idx="2">
                  <c:v>22.991630432112149</c:v>
                </c:pt>
                <c:pt idx="3">
                  <c:v>24.463718089507321</c:v>
                </c:pt>
                <c:pt idx="4">
                  <c:v>25.702454171414619</c:v>
                </c:pt>
                <c:pt idx="5">
                  <c:v>26.348072786191079</c:v>
                </c:pt>
                <c:pt idx="6">
                  <c:v>26.79024747503604</c:v>
                </c:pt>
                <c:pt idx="7">
                  <c:v>26.017256474517978</c:v>
                </c:pt>
                <c:pt idx="8">
                  <c:v>26.570575166657559</c:v>
                </c:pt>
                <c:pt idx="9">
                  <c:v>24.668939778414959</c:v>
                </c:pt>
                <c:pt idx="10">
                  <c:v>24.688314052598997</c:v>
                </c:pt>
                <c:pt idx="11">
                  <c:v>24.807576857761362</c:v>
                </c:pt>
                <c:pt idx="12">
                  <c:v>24.3351445454547</c:v>
                </c:pt>
                <c:pt idx="13">
                  <c:v>26.260326964703971</c:v>
                </c:pt>
                <c:pt idx="14">
                  <c:v>26.554064837724319</c:v>
                </c:pt>
                <c:pt idx="15">
                  <c:v>25.856902265951039</c:v>
                </c:pt>
                <c:pt idx="16">
                  <c:v>24.297331447563998</c:v>
                </c:pt>
                <c:pt idx="17">
                  <c:v>24.339621015253659</c:v>
                </c:pt>
                <c:pt idx="18">
                  <c:v>25.109610756434879</c:v>
                </c:pt>
                <c:pt idx="19">
                  <c:v>26.490106467281279</c:v>
                </c:pt>
                <c:pt idx="20">
                  <c:v>26.994956815138401</c:v>
                </c:pt>
                <c:pt idx="21">
                  <c:v>26.919328948925969</c:v>
                </c:pt>
                <c:pt idx="22">
                  <c:v>27.340726124422201</c:v>
                </c:pt>
                <c:pt idx="23">
                  <c:v>27.77213431862252</c:v>
                </c:pt>
                <c:pt idx="24">
                  <c:v>28.454141334568678</c:v>
                </c:pt>
                <c:pt idx="25">
                  <c:v>30.193324518681518</c:v>
                </c:pt>
                <c:pt idx="26">
                  <c:v>30.278906189610641</c:v>
                </c:pt>
                <c:pt idx="27">
                  <c:v>31.270901729388243</c:v>
                </c:pt>
                <c:pt idx="28">
                  <c:v>31.21193538675724</c:v>
                </c:pt>
                <c:pt idx="29">
                  <c:v>31.43497243537492</c:v>
                </c:pt>
                <c:pt idx="30">
                  <c:v>31.271462259226361</c:v>
                </c:pt>
                <c:pt idx="31">
                  <c:v>31.16418894814494</c:v>
                </c:pt>
                <c:pt idx="32">
                  <c:v>31.263442601618721</c:v>
                </c:pt>
                <c:pt idx="33">
                  <c:v>31.99032514516777</c:v>
                </c:pt>
                <c:pt idx="34">
                  <c:v>32.666740984787289</c:v>
                </c:pt>
                <c:pt idx="35">
                  <c:v>32.611502181269522</c:v>
                </c:pt>
                <c:pt idx="36">
                  <c:v>33.452907901842877</c:v>
                </c:pt>
                <c:pt idx="37">
                  <c:v>35.719636413412523</c:v>
                </c:pt>
                <c:pt idx="38">
                  <c:v>35.645527564994161</c:v>
                </c:pt>
                <c:pt idx="39">
                  <c:v>35.038718260573056</c:v>
                </c:pt>
                <c:pt idx="40">
                  <c:v>34.435868403228476</c:v>
                </c:pt>
                <c:pt idx="41">
                  <c:v>33.949024577784854</c:v>
                </c:pt>
                <c:pt idx="42">
                  <c:v>33.426317555889597</c:v>
                </c:pt>
                <c:pt idx="43">
                  <c:v>33.237931838299779</c:v>
                </c:pt>
                <c:pt idx="44">
                  <c:v>32.72428395306418</c:v>
                </c:pt>
                <c:pt idx="45">
                  <c:v>36.913988004830969</c:v>
                </c:pt>
                <c:pt idx="46">
                  <c:v>37.902245708849904</c:v>
                </c:pt>
                <c:pt idx="47">
                  <c:v>39.003226566940789</c:v>
                </c:pt>
                <c:pt idx="48">
                  <c:v>39.529901647290238</c:v>
                </c:pt>
                <c:pt idx="49">
                  <c:v>40.172290504809702</c:v>
                </c:pt>
                <c:pt idx="50">
                  <c:v>40.449309626359195</c:v>
                </c:pt>
                <c:pt idx="51">
                  <c:v>40.788125791774554</c:v>
                </c:pt>
                <c:pt idx="52">
                  <c:v>41.265075339802102</c:v>
                </c:pt>
                <c:pt idx="53">
                  <c:v>41.574552844817163</c:v>
                </c:pt>
                <c:pt idx="54">
                  <c:v>43.171133417796838</c:v>
                </c:pt>
                <c:pt idx="55">
                  <c:v>42.582517374129083</c:v>
                </c:pt>
                <c:pt idx="56">
                  <c:v>42.943249382960637</c:v>
                </c:pt>
                <c:pt idx="57">
                  <c:v>44.648080018942238</c:v>
                </c:pt>
                <c:pt idx="58">
                  <c:v>45.870471188396692</c:v>
                </c:pt>
                <c:pt idx="59">
                  <c:v>47.173230148748125</c:v>
                </c:pt>
                <c:pt idx="60">
                  <c:v>48.33285681539396</c:v>
                </c:pt>
                <c:pt idx="61">
                  <c:v>51.670488488263715</c:v>
                </c:pt>
                <c:pt idx="62">
                  <c:v>52.738758628539721</c:v>
                </c:pt>
                <c:pt idx="63">
                  <c:v>53.530088527777863</c:v>
                </c:pt>
                <c:pt idx="64">
                  <c:v>55.362891191313153</c:v>
                </c:pt>
                <c:pt idx="65">
                  <c:v>57.359933213090081</c:v>
                </c:pt>
                <c:pt idx="66">
                  <c:v>58.931787509352887</c:v>
                </c:pt>
                <c:pt idx="67">
                  <c:v>60.319438158708643</c:v>
                </c:pt>
                <c:pt idx="68">
                  <c:v>61.880922735445296</c:v>
                </c:pt>
                <c:pt idx="69">
                  <c:v>64.274955407178481</c:v>
                </c:pt>
                <c:pt idx="70">
                  <c:v>67.665480917460798</c:v>
                </c:pt>
                <c:pt idx="71">
                  <c:v>70.5678872705966</c:v>
                </c:pt>
                <c:pt idx="72">
                  <c:v>69.822138807029347</c:v>
                </c:pt>
                <c:pt idx="73">
                  <c:v>72.565584602041682</c:v>
                </c:pt>
                <c:pt idx="74">
                  <c:v>74.933490913753417</c:v>
                </c:pt>
                <c:pt idx="75">
                  <c:v>78.634613744908251</c:v>
                </c:pt>
                <c:pt idx="76">
                  <c:v>79.519444092899278</c:v>
                </c:pt>
                <c:pt idx="77">
                  <c:v>81.920438959633799</c:v>
                </c:pt>
                <c:pt idx="78">
                  <c:v>83.583287499348842</c:v>
                </c:pt>
                <c:pt idx="79">
                  <c:v>88.42338206882755</c:v>
                </c:pt>
                <c:pt idx="80">
                  <c:v>89.886068668488718</c:v>
                </c:pt>
                <c:pt idx="81">
                  <c:v>93.373554065291984</c:v>
                </c:pt>
                <c:pt idx="82">
                  <c:v>98.937910593682773</c:v>
                </c:pt>
                <c:pt idx="83">
                  <c:v>102.09676821976771</c:v>
                </c:pt>
                <c:pt idx="84">
                  <c:v>105.384150832138</c:v>
                </c:pt>
                <c:pt idx="85">
                  <c:v>108.76354180443401</c:v>
                </c:pt>
                <c:pt idx="86">
                  <c:v>114.3009929230498</c:v>
                </c:pt>
                <c:pt idx="87">
                  <c:v>115.40680768552167</c:v>
                </c:pt>
                <c:pt idx="88">
                  <c:v>115.45349800837785</c:v>
                </c:pt>
                <c:pt idx="89">
                  <c:v>114.26198267428688</c:v>
                </c:pt>
                <c:pt idx="90">
                  <c:v>114.01420036062228</c:v>
                </c:pt>
                <c:pt idx="91">
                  <c:v>115.38753564844326</c:v>
                </c:pt>
                <c:pt idx="92">
                  <c:v>116.98588746726494</c:v>
                </c:pt>
                <c:pt idx="93">
                  <c:v>123.68646624069349</c:v>
                </c:pt>
                <c:pt idx="94">
                  <c:v>126.59329018049965</c:v>
                </c:pt>
                <c:pt idx="95">
                  <c:v>125.07296344365061</c:v>
                </c:pt>
                <c:pt idx="96">
                  <c:v>131.5198222905818</c:v>
                </c:pt>
                <c:pt idx="97">
                  <c:v>137.00834509920753</c:v>
                </c:pt>
                <c:pt idx="98">
                  <c:v>137.39293339215428</c:v>
                </c:pt>
                <c:pt idx="99">
                  <c:v>134.34878527508124</c:v>
                </c:pt>
                <c:pt idx="100">
                  <c:v>133.78721367363374</c:v>
                </c:pt>
                <c:pt idx="101">
                  <c:v>136.0175334469775</c:v>
                </c:pt>
                <c:pt idx="102">
                  <c:v>139.54553981616257</c:v>
                </c:pt>
                <c:pt idx="103">
                  <c:v>138.34833377842742</c:v>
                </c:pt>
                <c:pt idx="104">
                  <c:v>138.7107271237912</c:v>
                </c:pt>
                <c:pt idx="105">
                  <c:v>137.89596369891711</c:v>
                </c:pt>
                <c:pt idx="106">
                  <c:v>131.9243290497175</c:v>
                </c:pt>
                <c:pt idx="107">
                  <c:v>134.68655740935</c:v>
                </c:pt>
                <c:pt idx="108">
                  <c:v>136.6400997007056</c:v>
                </c:pt>
                <c:pt idx="109">
                  <c:v>145.85412022989553</c:v>
                </c:pt>
                <c:pt idx="110">
                  <c:v>154.36264999458075</c:v>
                </c:pt>
                <c:pt idx="111">
                  <c:v>156.8446417755589</c:v>
                </c:pt>
                <c:pt idx="112">
                  <c:v>156.73199342348886</c:v>
                </c:pt>
                <c:pt idx="113">
                  <c:v>158.01998957139529</c:v>
                </c:pt>
                <c:pt idx="114">
                  <c:v>159.70763144233888</c:v>
                </c:pt>
                <c:pt idx="115">
                  <c:v>159.10334934869928</c:v>
                </c:pt>
                <c:pt idx="116">
                  <c:v>161.32624398290977</c:v>
                </c:pt>
                <c:pt idx="117">
                  <c:v>168.15021739333585</c:v>
                </c:pt>
                <c:pt idx="118">
                  <c:v>170.73799775592082</c:v>
                </c:pt>
                <c:pt idx="119">
                  <c:v>173.63571948680232</c:v>
                </c:pt>
                <c:pt idx="120">
                  <c:v>187.68340667246193</c:v>
                </c:pt>
                <c:pt idx="121">
                  <c:v>192.39812397833836</c:v>
                </c:pt>
                <c:pt idx="122">
                  <c:v>197.37597383017075</c:v>
                </c:pt>
                <c:pt idx="123">
                  <c:v>201.16116146464884</c:v>
                </c:pt>
                <c:pt idx="124">
                  <c:v>206.57899292133959</c:v>
                </c:pt>
                <c:pt idx="125">
                  <c:v>220.22296600366613</c:v>
                </c:pt>
                <c:pt idx="126">
                  <c:v>221.96931381542564</c:v>
                </c:pt>
                <c:pt idx="127">
                  <c:v>240.39646193629619</c:v>
                </c:pt>
                <c:pt idx="128">
                  <c:v>256.88378428512465</c:v>
                </c:pt>
                <c:pt idx="129">
                  <c:v>265.16308282107781</c:v>
                </c:pt>
                <c:pt idx="130">
                  <c:v>266.98834717956976</c:v>
                </c:pt>
                <c:pt idx="131">
                  <c:v>284.03448507840676</c:v>
                </c:pt>
                <c:pt idx="132">
                  <c:v>291.67675478888185</c:v>
                </c:pt>
                <c:pt idx="133">
                  <c:v>299.68406903227401</c:v>
                </c:pt>
                <c:pt idx="134">
                  <c:v>304.72523037350834</c:v>
                </c:pt>
                <c:pt idx="135">
                  <c:v>305.40726802921398</c:v>
                </c:pt>
                <c:pt idx="136">
                  <c:v>302.87440865251267</c:v>
                </c:pt>
                <c:pt idx="137">
                  <c:v>296.43785385769621</c:v>
                </c:pt>
                <c:pt idx="138">
                  <c:v>286.61349952836065</c:v>
                </c:pt>
                <c:pt idx="139">
                  <c:v>277.76999377292742</c:v>
                </c:pt>
                <c:pt idx="140">
                  <c:v>244.49940167034131</c:v>
                </c:pt>
                <c:pt idx="141">
                  <c:v>239.75872760450176</c:v>
                </c:pt>
                <c:pt idx="142">
                  <c:v>247.41890208065197</c:v>
                </c:pt>
                <c:pt idx="143">
                  <c:v>239.69213421369705</c:v>
                </c:pt>
                <c:pt idx="144">
                  <c:v>239.49089525313875</c:v>
                </c:pt>
                <c:pt idx="145">
                  <c:v>242.34522129168701</c:v>
                </c:pt>
                <c:pt idx="146">
                  <c:v>242.65784202356798</c:v>
                </c:pt>
                <c:pt idx="147">
                  <c:v>252.60826891908599</c:v>
                </c:pt>
                <c:pt idx="148">
                  <c:v>255.248380242417</c:v>
                </c:pt>
                <c:pt idx="149">
                  <c:v>261.86486551171402</c:v>
                </c:pt>
                <c:pt idx="150">
                  <c:v>267.31828867906398</c:v>
                </c:pt>
                <c:pt idx="151">
                  <c:v>270.85523723096202</c:v>
                </c:pt>
                <c:pt idx="152">
                  <c:v>273.460317297872</c:v>
                </c:pt>
                <c:pt idx="153">
                  <c:v>269.96857861021101</c:v>
                </c:pt>
                <c:pt idx="154">
                  <c:v>265.18172946592404</c:v>
                </c:pt>
                <c:pt idx="155">
                  <c:v>262.90390519085099</c:v>
                </c:pt>
                <c:pt idx="156">
                  <c:v>260.44191440555198</c:v>
                </c:pt>
                <c:pt idx="157">
                  <c:v>261.39347413313601</c:v>
                </c:pt>
                <c:pt idx="158">
                  <c:v>261.41369788136598</c:v>
                </c:pt>
                <c:pt idx="159">
                  <c:v>254.63649421728201</c:v>
                </c:pt>
                <c:pt idx="160">
                  <c:v>256.33421733121997</c:v>
                </c:pt>
                <c:pt idx="161">
                  <c:v>265.51280411333101</c:v>
                </c:pt>
                <c:pt idx="162">
                  <c:v>263.14506695777999</c:v>
                </c:pt>
                <c:pt idx="163">
                  <c:v>272.49043201533601</c:v>
                </c:pt>
                <c:pt idx="164">
                  <c:v>276.45700886478301</c:v>
                </c:pt>
                <c:pt idx="165">
                  <c:v>270.429780484633</c:v>
                </c:pt>
                <c:pt idx="166">
                  <c:v>275.27658252296698</c:v>
                </c:pt>
                <c:pt idx="167">
                  <c:v>277.72634548029401</c:v>
                </c:pt>
                <c:pt idx="168">
                  <c:v>279.87803056629497</c:v>
                </c:pt>
                <c:pt idx="169">
                  <c:v>282.51723290967197</c:v>
                </c:pt>
                <c:pt idx="170">
                  <c:v>290.40750946567101</c:v>
                </c:pt>
                <c:pt idx="171">
                  <c:v>287.804882269877</c:v>
                </c:pt>
                <c:pt idx="172">
                  <c:v>291.72446951481095</c:v>
                </c:pt>
                <c:pt idx="173">
                  <c:v>294.41875046842</c:v>
                </c:pt>
                <c:pt idx="174">
                  <c:v>294.347978456188</c:v>
                </c:pt>
                <c:pt idx="175">
                  <c:v>283.82051254416803</c:v>
                </c:pt>
                <c:pt idx="176">
                  <c:v>290.33481422496897</c:v>
                </c:pt>
                <c:pt idx="177">
                  <c:v>280.84145795406499</c:v>
                </c:pt>
                <c:pt idx="178">
                  <c:v>271.28544427263398</c:v>
                </c:pt>
                <c:pt idx="179">
                  <c:v>267.267914024307</c:v>
                </c:pt>
                <c:pt idx="180">
                  <c:v>269.029417990269</c:v>
                </c:pt>
                <c:pt idx="181">
                  <c:v>268.72070395556699</c:v>
                </c:pt>
                <c:pt idx="182">
                  <c:v>269.568981081331</c:v>
                </c:pt>
                <c:pt idx="183">
                  <c:v>261.74036064378902</c:v>
                </c:pt>
                <c:pt idx="184">
                  <c:v>265.32771017436403</c:v>
                </c:pt>
                <c:pt idx="185">
                  <c:v>265.14582706039198</c:v>
                </c:pt>
                <c:pt idx="186">
                  <c:v>266.324584025158</c:v>
                </c:pt>
                <c:pt idx="187">
                  <c:v>268.82455032300402</c:v>
                </c:pt>
                <c:pt idx="188">
                  <c:v>269.20818684844903</c:v>
                </c:pt>
                <c:pt idx="189">
                  <c:v>268.828825679781</c:v>
                </c:pt>
                <c:pt idx="190">
                  <c:v>270.58650755874601</c:v>
                </c:pt>
                <c:pt idx="191">
                  <c:v>270.76505903658199</c:v>
                </c:pt>
                <c:pt idx="192">
                  <c:v>266.79503940368801</c:v>
                </c:pt>
                <c:pt idx="193">
                  <c:v>268.49989290969501</c:v>
                </c:pt>
                <c:pt idx="194">
                  <c:v>272.05910723336399</c:v>
                </c:pt>
                <c:pt idx="195">
                  <c:v>267.18641442308098</c:v>
                </c:pt>
                <c:pt idx="196">
                  <c:v>263.13326509293199</c:v>
                </c:pt>
                <c:pt idx="197">
                  <c:v>259.06990197664601</c:v>
                </c:pt>
                <c:pt idx="198">
                  <c:v>256.039555511218</c:v>
                </c:pt>
                <c:pt idx="199">
                  <c:v>257.75326073882104</c:v>
                </c:pt>
                <c:pt idx="200">
                  <c:v>262.59918848310701</c:v>
                </c:pt>
                <c:pt idx="201">
                  <c:v>272.378026614124</c:v>
                </c:pt>
                <c:pt idx="202">
                  <c:v>276.49327183928006</c:v>
                </c:pt>
              </c:numCache>
            </c:numRef>
          </c:val>
          <c:smooth val="0"/>
        </c:ser>
        <c:dLbls>
          <c:showLegendKey val="0"/>
          <c:showVal val="0"/>
          <c:showCatName val="0"/>
          <c:showSerName val="0"/>
          <c:showPercent val="0"/>
          <c:showBubbleSize val="0"/>
        </c:dLbls>
        <c:marker val="1"/>
        <c:smooth val="0"/>
        <c:axId val="97586176"/>
        <c:axId val="97662592"/>
      </c:lineChart>
      <c:lineChart>
        <c:grouping val="standard"/>
        <c:varyColors val="0"/>
        <c:ser>
          <c:idx val="3"/>
          <c:order val="3"/>
          <c:tx>
            <c:strRef>
              <c:f>Gráficos!$N$2</c:f>
              <c:strCache>
                <c:ptCount val="1"/>
                <c:pt idx="0">
                  <c:v>China (eixo direito)</c:v>
                </c:pt>
              </c:strCache>
            </c:strRef>
          </c:tx>
          <c:spPr>
            <a:ln w="12700" cap="rnd">
              <a:solidFill>
                <a:schemeClr val="tx1"/>
              </a:solidFill>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Gráficos!$N$3:$N$205</c:f>
              <c:numCache>
                <c:formatCode>#,##0.00</c:formatCode>
                <c:ptCount val="203"/>
                <c:pt idx="0">
                  <c:v>112.21943754753609</c:v>
                </c:pt>
                <c:pt idx="1">
                  <c:v>113.96211900176347</c:v>
                </c:pt>
                <c:pt idx="2">
                  <c:v>116.28568338634408</c:v>
                </c:pt>
                <c:pt idx="3">
                  <c:v>119.47574806087661</c:v>
                </c:pt>
                <c:pt idx="4">
                  <c:v>122.82529727072625</c:v>
                </c:pt>
                <c:pt idx="5">
                  <c:v>127.82108647388242</c:v>
                </c:pt>
                <c:pt idx="6">
                  <c:v>132.28937626972305</c:v>
                </c:pt>
                <c:pt idx="7">
                  <c:v>136.02433423322586</c:v>
                </c:pt>
                <c:pt idx="8">
                  <c:v>139.90130709486448</c:v>
                </c:pt>
                <c:pt idx="9">
                  <c:v>141.25476993183378</c:v>
                </c:pt>
                <c:pt idx="10">
                  <c:v>142.76246583883875</c:v>
                </c:pt>
                <c:pt idx="11">
                  <c:v>143.68698658825454</c:v>
                </c:pt>
                <c:pt idx="12">
                  <c:v>143.73420083153871</c:v>
                </c:pt>
                <c:pt idx="13">
                  <c:v>143.98207867462898</c:v>
                </c:pt>
                <c:pt idx="14">
                  <c:v>143.37528388157278</c:v>
                </c:pt>
                <c:pt idx="15">
                  <c:v>144.25329752273535</c:v>
                </c:pt>
                <c:pt idx="16">
                  <c:v>143.95690683436905</c:v>
                </c:pt>
                <c:pt idx="17">
                  <c:v>144.24092151905771</c:v>
                </c:pt>
                <c:pt idx="18">
                  <c:v>144.56641540392673</c:v>
                </c:pt>
                <c:pt idx="19">
                  <c:v>145.01568471898923</c:v>
                </c:pt>
                <c:pt idx="20">
                  <c:v>147.7111680626661</c:v>
                </c:pt>
                <c:pt idx="21">
                  <c:v>148.63662542515991</c:v>
                </c:pt>
                <c:pt idx="22">
                  <c:v>149.1879127505633</c:v>
                </c:pt>
                <c:pt idx="23">
                  <c:v>149.20775368285322</c:v>
                </c:pt>
                <c:pt idx="24">
                  <c:v>150.4106613814678</c:v>
                </c:pt>
                <c:pt idx="25">
                  <c:v>150.4965161867492</c:v>
                </c:pt>
                <c:pt idx="26">
                  <c:v>150.72705794578826</c:v>
                </c:pt>
                <c:pt idx="27">
                  <c:v>150.37277092837991</c:v>
                </c:pt>
                <c:pt idx="28">
                  <c:v>150.56532344038374</c:v>
                </c:pt>
                <c:pt idx="29">
                  <c:v>152.32756336656598</c:v>
                </c:pt>
                <c:pt idx="30">
                  <c:v>153.99610976111808</c:v>
                </c:pt>
                <c:pt idx="31">
                  <c:v>154.7308090512953</c:v>
                </c:pt>
                <c:pt idx="32">
                  <c:v>156.02174523704713</c:v>
                </c:pt>
                <c:pt idx="33">
                  <c:v>156.81646373438477</c:v>
                </c:pt>
                <c:pt idx="34">
                  <c:v>157.72786970939629</c:v>
                </c:pt>
                <c:pt idx="35">
                  <c:v>159.03868780372434</c:v>
                </c:pt>
                <c:pt idx="36">
                  <c:v>159.49107236075335</c:v>
                </c:pt>
                <c:pt idx="37">
                  <c:v>159.76868907213418</c:v>
                </c:pt>
                <c:pt idx="38">
                  <c:v>159.50322345207971</c:v>
                </c:pt>
                <c:pt idx="39">
                  <c:v>160.70096274354347</c:v>
                </c:pt>
                <c:pt idx="40">
                  <c:v>161.28503090686945</c:v>
                </c:pt>
                <c:pt idx="41">
                  <c:v>161.36686081718935</c:v>
                </c:pt>
                <c:pt idx="42">
                  <c:v>161.723921784612</c:v>
                </c:pt>
                <c:pt idx="43">
                  <c:v>162.58473702806535</c:v>
                </c:pt>
                <c:pt idx="44">
                  <c:v>163.80110976109276</c:v>
                </c:pt>
                <c:pt idx="45">
                  <c:v>166.36320089881076</c:v>
                </c:pt>
                <c:pt idx="46">
                  <c:v>168.27758772931014</c:v>
                </c:pt>
                <c:pt idx="47">
                  <c:v>171.29799754656329</c:v>
                </c:pt>
                <c:pt idx="48">
                  <c:v>178.00434728843584</c:v>
                </c:pt>
                <c:pt idx="49">
                  <c:v>178.89060488989205</c:v>
                </c:pt>
                <c:pt idx="50">
                  <c:v>180.22638615994339</c:v>
                </c:pt>
                <c:pt idx="51">
                  <c:v>182.04425638501118</c:v>
                </c:pt>
                <c:pt idx="52">
                  <c:v>183.8614310820098</c:v>
                </c:pt>
                <c:pt idx="53">
                  <c:v>187.51847372946727</c:v>
                </c:pt>
                <c:pt idx="54">
                  <c:v>193.17333414065041</c:v>
                </c:pt>
                <c:pt idx="55">
                  <c:v>199.28446308612041</c:v>
                </c:pt>
                <c:pt idx="56">
                  <c:v>206.51961175844735</c:v>
                </c:pt>
                <c:pt idx="57">
                  <c:v>211.79319344430897</c:v>
                </c:pt>
                <c:pt idx="58">
                  <c:v>215.6051281974205</c:v>
                </c:pt>
                <c:pt idx="59">
                  <c:v>220.74934349701385</c:v>
                </c:pt>
                <c:pt idx="60">
                  <c:v>226.70272660997759</c:v>
                </c:pt>
                <c:pt idx="61">
                  <c:v>230.86977388045011</c:v>
                </c:pt>
                <c:pt idx="62">
                  <c:v>237.17109022398526</c:v>
                </c:pt>
                <c:pt idx="63">
                  <c:v>241.8959985252645</c:v>
                </c:pt>
                <c:pt idx="64">
                  <c:v>246.7490186785995</c:v>
                </c:pt>
                <c:pt idx="65">
                  <c:v>250.49769342341736</c:v>
                </c:pt>
                <c:pt idx="66">
                  <c:v>257.20383346849337</c:v>
                </c:pt>
                <c:pt idx="67">
                  <c:v>262.96374033377441</c:v>
                </c:pt>
                <c:pt idx="68">
                  <c:v>269.86926728661007</c:v>
                </c:pt>
                <c:pt idx="69">
                  <c:v>278.98332667056223</c:v>
                </c:pt>
                <c:pt idx="70">
                  <c:v>291.12781713505854</c:v>
                </c:pt>
                <c:pt idx="71">
                  <c:v>309.21479751796579</c:v>
                </c:pt>
                <c:pt idx="72">
                  <c:v>312.92376801689977</c:v>
                </c:pt>
                <c:pt idx="73">
                  <c:v>320.87113679144346</c:v>
                </c:pt>
                <c:pt idx="74">
                  <c:v>331.06611684854551</c:v>
                </c:pt>
                <c:pt idx="75">
                  <c:v>344.9786475485389</c:v>
                </c:pt>
                <c:pt idx="76">
                  <c:v>351.36407686321894</c:v>
                </c:pt>
                <c:pt idx="77">
                  <c:v>361.34027110184661</c:v>
                </c:pt>
                <c:pt idx="78">
                  <c:v>369.55347042722076</c:v>
                </c:pt>
                <c:pt idx="79">
                  <c:v>388.88093720673851</c:v>
                </c:pt>
                <c:pt idx="80">
                  <c:v>405.99535862909062</c:v>
                </c:pt>
                <c:pt idx="81">
                  <c:v>425.42733071143732</c:v>
                </c:pt>
                <c:pt idx="82">
                  <c:v>408.15065834877441</c:v>
                </c:pt>
                <c:pt idx="83">
                  <c:v>420.60750005674817</c:v>
                </c:pt>
                <c:pt idx="84">
                  <c:v>431.53941756650465</c:v>
                </c:pt>
                <c:pt idx="85">
                  <c:v>444.42721163533702</c:v>
                </c:pt>
                <c:pt idx="86">
                  <c:v>453.53652085305708</c:v>
                </c:pt>
                <c:pt idx="87">
                  <c:v>463.07960708375361</c:v>
                </c:pt>
                <c:pt idx="88">
                  <c:v>475.113820805307</c:v>
                </c:pt>
                <c:pt idx="89">
                  <c:v>487.41951438677756</c:v>
                </c:pt>
                <c:pt idx="90">
                  <c:v>500.63990266288431</c:v>
                </c:pt>
                <c:pt idx="91">
                  <c:v>519.00109530724069</c:v>
                </c:pt>
                <c:pt idx="92">
                  <c:v>546.98498794078694</c:v>
                </c:pt>
                <c:pt idx="93">
                  <c:v>578.44672204533003</c:v>
                </c:pt>
                <c:pt idx="94">
                  <c:v>614.49953245750442</c:v>
                </c:pt>
                <c:pt idx="95">
                  <c:v>627.99714015765778</c:v>
                </c:pt>
                <c:pt idx="96">
                  <c:v>647.00258353613663</c:v>
                </c:pt>
                <c:pt idx="97">
                  <c:v>663.19036586043637</c:v>
                </c:pt>
                <c:pt idx="98">
                  <c:v>674.843151059761</c:v>
                </c:pt>
                <c:pt idx="99">
                  <c:v>695.0373570830169</c:v>
                </c:pt>
                <c:pt idx="100">
                  <c:v>714.95014525289662</c:v>
                </c:pt>
                <c:pt idx="101">
                  <c:v>736.33773987175459</c:v>
                </c:pt>
                <c:pt idx="102">
                  <c:v>756.56216890561984</c:v>
                </c:pt>
                <c:pt idx="103">
                  <c:v>772.26545132698448</c:v>
                </c:pt>
                <c:pt idx="104">
                  <c:v>788.16176899549589</c:v>
                </c:pt>
                <c:pt idx="105">
                  <c:v>797.45271910767019</c:v>
                </c:pt>
                <c:pt idx="106">
                  <c:v>821.51385774845266</c:v>
                </c:pt>
                <c:pt idx="107">
                  <c:v>847.8110492025686</c:v>
                </c:pt>
                <c:pt idx="108">
                  <c:v>856.22831502143356</c:v>
                </c:pt>
                <c:pt idx="109">
                  <c:v>877.63668257711174</c:v>
                </c:pt>
                <c:pt idx="110">
                  <c:v>897.49242427510876</c:v>
                </c:pt>
                <c:pt idx="111">
                  <c:v>927.52763407382304</c:v>
                </c:pt>
                <c:pt idx="112">
                  <c:v>943.61013021367648</c:v>
                </c:pt>
                <c:pt idx="113">
                  <c:v>957.06853979414461</c:v>
                </c:pt>
                <c:pt idx="114">
                  <c:v>974.58384104779918</c:v>
                </c:pt>
                <c:pt idx="115">
                  <c:v>990.45103539982563</c:v>
                </c:pt>
                <c:pt idx="116">
                  <c:v>1012.0043690493472</c:v>
                </c:pt>
                <c:pt idx="117">
                  <c:v>1040.9270984752866</c:v>
                </c:pt>
                <c:pt idx="118">
                  <c:v>1068.4930271844717</c:v>
                </c:pt>
                <c:pt idx="119">
                  <c:v>1106.8145524425922</c:v>
                </c:pt>
                <c:pt idx="120">
                  <c:v>1159.3689694935169</c:v>
                </c:pt>
                <c:pt idx="121">
                  <c:v>1204.0350180601135</c:v>
                </c:pt>
                <c:pt idx="122">
                  <c:v>1248.5685002802509</c:v>
                </c:pt>
                <c:pt idx="123">
                  <c:v>1294.6381782695098</c:v>
                </c:pt>
                <c:pt idx="124">
                  <c:v>1334.5906441910909</c:v>
                </c:pt>
                <c:pt idx="125">
                  <c:v>1387.1877999604246</c:v>
                </c:pt>
                <c:pt idx="126">
                  <c:v>1410.6116655837686</c:v>
                </c:pt>
                <c:pt idx="127">
                  <c:v>1435.6127576776348</c:v>
                </c:pt>
                <c:pt idx="128">
                  <c:v>1456.922147781147</c:v>
                </c:pt>
                <c:pt idx="129">
                  <c:v>1498.9418927255358</c:v>
                </c:pt>
                <c:pt idx="130">
                  <c:v>1530.2816254071809</c:v>
                </c:pt>
                <c:pt idx="131">
                  <c:v>1591.861834110814</c:v>
                </c:pt>
                <c:pt idx="132">
                  <c:v>1649.2213069742604</c:v>
                </c:pt>
                <c:pt idx="133">
                  <c:v>1684.2801860548268</c:v>
                </c:pt>
                <c:pt idx="134">
                  <c:v>1758.7316595019204</c:v>
                </c:pt>
                <c:pt idx="135">
                  <c:v>1799.217181819</c:v>
                </c:pt>
                <c:pt idx="136">
                  <c:v>1811.06338335074</c:v>
                </c:pt>
                <c:pt idx="137">
                  <c:v>1847.3845720899299</c:v>
                </c:pt>
                <c:pt idx="138">
                  <c:v>1886.3140854656201</c:v>
                </c:pt>
                <c:pt idx="139">
                  <c:v>1907.72945700376</c:v>
                </c:pt>
                <c:pt idx="140">
                  <c:v>1881.71289912201</c:v>
                </c:pt>
                <c:pt idx="141">
                  <c:v>1887.93046632953</c:v>
                </c:pt>
                <c:pt idx="142">
                  <c:v>1949.2599544550901</c:v>
                </c:pt>
                <c:pt idx="143">
                  <c:v>1916.6028972746999</c:v>
                </c:pt>
                <c:pt idx="144">
                  <c:v>1915.1046589048701</c:v>
                </c:pt>
                <c:pt idx="145">
                  <c:v>1956.8296122607801</c:v>
                </c:pt>
                <c:pt idx="146">
                  <c:v>2011.9774577107901</c:v>
                </c:pt>
                <c:pt idx="147">
                  <c:v>2093.0825052209898</c:v>
                </c:pt>
                <c:pt idx="148">
                  <c:v>2135.2011200985803</c:v>
                </c:pt>
                <c:pt idx="149">
                  <c:v>2178.2169836531998</c:v>
                </c:pt>
                <c:pt idx="150">
                  <c:v>2223.8505408481901</c:v>
                </c:pt>
                <c:pt idx="151">
                  <c:v>2288.4692537452402</c:v>
                </c:pt>
                <c:pt idx="152">
                  <c:v>2344.2871582832599</c:v>
                </c:pt>
                <c:pt idx="153">
                  <c:v>2405.3003848635599</c:v>
                </c:pt>
                <c:pt idx="154">
                  <c:v>2416.04368140732</c:v>
                </c:pt>
                <c:pt idx="155">
                  <c:v>2431.9610452358997</c:v>
                </c:pt>
                <c:pt idx="156">
                  <c:v>2441.2081438846699</c:v>
                </c:pt>
                <c:pt idx="157">
                  <c:v>2463.5473235744903</c:v>
                </c:pt>
                <c:pt idx="158">
                  <c:v>2506.900102089</c:v>
                </c:pt>
                <c:pt idx="159">
                  <c:v>2456.1914298265096</c:v>
                </c:pt>
                <c:pt idx="160">
                  <c:v>2471.2112826036901</c:v>
                </c:pt>
                <c:pt idx="161">
                  <c:v>2556.4330983800896</c:v>
                </c:pt>
                <c:pt idx="162">
                  <c:v>2565.2701302140199</c:v>
                </c:pt>
                <c:pt idx="163">
                  <c:v>2666.8680625853299</c:v>
                </c:pt>
                <c:pt idx="164">
                  <c:v>2779.7998700114199</c:v>
                </c:pt>
                <c:pt idx="165">
                  <c:v>2786.1043835238502</c:v>
                </c:pt>
                <c:pt idx="166">
                  <c:v>2866.0792585939598</c:v>
                </c:pt>
                <c:pt idx="167">
                  <c:v>2952.3752816446399</c:v>
                </c:pt>
                <c:pt idx="168">
                  <c:v>3012.1553403348598</c:v>
                </c:pt>
                <c:pt idx="169">
                  <c:v>3067.17075531198</c:v>
                </c:pt>
                <c:pt idx="170">
                  <c:v>3168.4757352154502</c:v>
                </c:pt>
                <c:pt idx="171">
                  <c:v>3188.3186874083399</c:v>
                </c:pt>
                <c:pt idx="172">
                  <c:v>3219.7604660664902</c:v>
                </c:pt>
                <c:pt idx="173">
                  <c:v>3267.3818334947</c:v>
                </c:pt>
                <c:pt idx="174">
                  <c:v>3284.3727113244904</c:v>
                </c:pt>
                <c:pt idx="175">
                  <c:v>3222.9868053668101</c:v>
                </c:pt>
                <c:pt idx="176">
                  <c:v>3295.49598812867</c:v>
                </c:pt>
                <c:pt idx="177">
                  <c:v>3242.16175741098</c:v>
                </c:pt>
                <c:pt idx="178">
                  <c:v>3202.7885324322901</c:v>
                </c:pt>
                <c:pt idx="179">
                  <c:v>3275.78283789844</c:v>
                </c:pt>
                <c:pt idx="180">
                  <c:v>3331.3018706163198</c:v>
                </c:pt>
                <c:pt idx="181">
                  <c:v>3326.60151750251</c:v>
                </c:pt>
                <c:pt idx="182">
                  <c:v>3320.6131567959801</c:v>
                </c:pt>
                <c:pt idx="183">
                  <c:v>3226.64128335543</c:v>
                </c:pt>
                <c:pt idx="184">
                  <c:v>3260.6840434170299</c:v>
                </c:pt>
                <c:pt idx="185">
                  <c:v>3260.2100599527203</c:v>
                </c:pt>
                <c:pt idx="186">
                  <c:v>3292.6528413718397</c:v>
                </c:pt>
                <c:pt idx="187">
                  <c:v>3305.3070477537999</c:v>
                </c:pt>
                <c:pt idx="188">
                  <c:v>3307.2074223455297</c:v>
                </c:pt>
                <c:pt idx="189">
                  <c:v>3317.1097583031301</c:v>
                </c:pt>
                <c:pt idx="190">
                  <c:v>3331.1200151769103</c:v>
                </c:pt>
                <c:pt idx="191">
                  <c:v>3430.09378876653</c:v>
                </c:pt>
                <c:pt idx="192">
                  <c:v>3414.5072557426097</c:v>
                </c:pt>
                <c:pt idx="193">
                  <c:v>3461.5839426089001</c:v>
                </c:pt>
                <c:pt idx="194">
                  <c:v>3553.4942664301698</c:v>
                </c:pt>
                <c:pt idx="195">
                  <c:v>3533.0327312006498</c:v>
                </c:pt>
                <c:pt idx="196">
                  <c:v>3515.2294253496202</c:v>
                </c:pt>
                <c:pt idx="197">
                  <c:v>3566.63144571566</c:v>
                </c:pt>
                <c:pt idx="198">
                  <c:v>3571.1660544001602</c:v>
                </c:pt>
                <c:pt idx="199">
                  <c:v>3681.0343241430801</c:v>
                </c:pt>
                <c:pt idx="200">
                  <c:v>3754.87327929602</c:v>
                </c:pt>
                <c:pt idx="201">
                  <c:v>3807.7196291725199</c:v>
                </c:pt>
                <c:pt idx="202">
                  <c:v>3839.5477700986203</c:v>
                </c:pt>
              </c:numCache>
            </c:numRef>
          </c:val>
          <c:smooth val="0"/>
        </c:ser>
        <c:dLbls>
          <c:showLegendKey val="0"/>
          <c:showVal val="0"/>
          <c:showCatName val="0"/>
          <c:showSerName val="0"/>
          <c:showPercent val="0"/>
          <c:showBubbleSize val="0"/>
        </c:dLbls>
        <c:marker val="1"/>
        <c:smooth val="0"/>
        <c:axId val="113482240"/>
        <c:axId val="97663168"/>
      </c:lineChart>
      <c:dateAx>
        <c:axId val="97586176"/>
        <c:scaling>
          <c:orientation val="minMax"/>
        </c:scaling>
        <c:delete val="0"/>
        <c:axPos val="b"/>
        <c:numFmt formatCode="[$-416]mmm\-yy;@" sourceLinked="0"/>
        <c:majorTickMark val="out"/>
        <c:minorTickMark val="none"/>
        <c:tickLblPos val="nextTo"/>
        <c:spPr>
          <a:noFill/>
          <a:ln w="6350" cap="flat" cmpd="sng" algn="ctr">
            <a:solidFill>
              <a:schemeClr val="tx1"/>
            </a:solidFill>
            <a:round/>
          </a:ln>
          <a:effectLst/>
        </c:spPr>
        <c:txPr>
          <a:bodyPr rot="0" vert="horz"/>
          <a:lstStyle/>
          <a:p>
            <a:pPr>
              <a:defRPr sz="900" b="0" i="0" u="none" strike="noStrike" baseline="0">
                <a:solidFill>
                  <a:srgbClr val="333333"/>
                </a:solidFill>
                <a:latin typeface="Goudy Old Style"/>
                <a:ea typeface="Goudy Old Style"/>
                <a:cs typeface="Goudy Old Style"/>
              </a:defRPr>
            </a:pPr>
            <a:endParaRPr lang="en-US"/>
          </a:p>
        </c:txPr>
        <c:crossAx val="97662592"/>
        <c:crossesAt val="-0.70000000000000007"/>
        <c:auto val="1"/>
        <c:lblOffset val="100"/>
        <c:baseTimeUnit val="months"/>
        <c:majorUnit val="24"/>
        <c:majorTimeUnit val="months"/>
      </c:dateAx>
      <c:valAx>
        <c:axId val="97662592"/>
        <c:scaling>
          <c:orientation val="minMax"/>
          <c:max val="600"/>
          <c:min val="0"/>
        </c:scaling>
        <c:delete val="0"/>
        <c:axPos val="l"/>
        <c:majorGridlines>
          <c:spPr>
            <a:ln w="3175" cap="flat" cmpd="sng" algn="ctr">
              <a:solidFill>
                <a:schemeClr val="bg1">
                  <a:lumMod val="85000"/>
                </a:schemeClr>
              </a:solidFill>
              <a:prstDash val="dash"/>
              <a:round/>
            </a:ln>
            <a:effectLst/>
          </c:spPr>
        </c:majorGridlines>
        <c:numFmt formatCode="[$$-409]#,##0" sourceLinked="0"/>
        <c:majorTickMark val="none"/>
        <c:minorTickMark val="none"/>
        <c:tickLblPos val="nextTo"/>
        <c:spPr>
          <a:noFill/>
          <a:ln w="6350">
            <a:solidFill>
              <a:schemeClr val="tx1"/>
            </a:solidFill>
          </a:ln>
          <a:effectLst/>
        </c:spPr>
        <c:txPr>
          <a:bodyPr rot="0" vert="horz"/>
          <a:lstStyle/>
          <a:p>
            <a:pPr>
              <a:defRPr sz="900" b="0" i="0" u="none" strike="noStrike" baseline="0">
                <a:solidFill>
                  <a:srgbClr val="333333"/>
                </a:solidFill>
                <a:latin typeface="Goudy Old Style"/>
                <a:ea typeface="Goudy Old Style"/>
                <a:cs typeface="Goudy Old Style"/>
              </a:defRPr>
            </a:pPr>
            <a:endParaRPr lang="en-US"/>
          </a:p>
        </c:txPr>
        <c:crossAx val="97586176"/>
        <c:crosses val="autoZero"/>
        <c:crossBetween val="between"/>
      </c:valAx>
      <c:dateAx>
        <c:axId val="113482240"/>
        <c:scaling>
          <c:orientation val="minMax"/>
        </c:scaling>
        <c:delete val="1"/>
        <c:axPos val="b"/>
        <c:numFmt formatCode="m/d/yyyy" sourceLinked="1"/>
        <c:majorTickMark val="out"/>
        <c:minorTickMark val="none"/>
        <c:tickLblPos val="nextTo"/>
        <c:crossAx val="97663168"/>
        <c:crosses val="autoZero"/>
        <c:auto val="1"/>
        <c:lblOffset val="100"/>
        <c:baseTimeUnit val="months"/>
      </c:dateAx>
      <c:valAx>
        <c:axId val="97663168"/>
        <c:scaling>
          <c:orientation val="minMax"/>
          <c:max val="4000"/>
          <c:min val="100"/>
        </c:scaling>
        <c:delete val="0"/>
        <c:axPos val="r"/>
        <c:numFmt formatCode="[$$-409]#,##0" sourceLinked="0"/>
        <c:majorTickMark val="out"/>
        <c:minorTickMark val="none"/>
        <c:tickLblPos val="nextTo"/>
        <c:spPr>
          <a:noFill/>
          <a:ln w="6350">
            <a:solidFill>
              <a:schemeClr val="tx1"/>
            </a:solidFill>
          </a:ln>
          <a:effectLst/>
        </c:spPr>
        <c:txPr>
          <a:bodyPr rot="0" vert="horz"/>
          <a:lstStyle/>
          <a:p>
            <a:pPr>
              <a:defRPr sz="900" b="0" i="0" u="none" strike="noStrike" baseline="0">
                <a:solidFill>
                  <a:srgbClr val="333333"/>
                </a:solidFill>
                <a:latin typeface="Goudy Old Style"/>
                <a:ea typeface="Goudy Old Style"/>
                <a:cs typeface="Goudy Old Style"/>
              </a:defRPr>
            </a:pPr>
            <a:endParaRPr lang="en-US"/>
          </a:p>
        </c:txPr>
        <c:crossAx val="113482240"/>
        <c:crosses val="max"/>
        <c:crossBetween val="between"/>
      </c:valAx>
      <c:spPr>
        <a:noFill/>
        <a:ln w="25400">
          <a:noFill/>
        </a:ln>
      </c:spPr>
    </c:plotArea>
    <c:legend>
      <c:legendPos val="b"/>
      <c:layout>
        <c:manualLayout>
          <c:xMode val="edge"/>
          <c:yMode val="edge"/>
          <c:x val="5.1337350758143496E-2"/>
          <c:y val="0.94388034828979706"/>
          <c:w val="0.90254042234290477"/>
          <c:h val="5.6119651710202945E-2"/>
        </c:manualLayout>
      </c:layout>
      <c:overlay val="0"/>
      <c:spPr>
        <a:noFill/>
        <a:ln>
          <a:noFill/>
        </a:ln>
        <a:effectLst/>
      </c:spPr>
      <c:txPr>
        <a:bodyPr/>
        <a:lstStyle/>
        <a:p>
          <a:pPr>
            <a:defRPr sz="825"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0419026569047292"/>
        </c:manualLayout>
      </c:layout>
      <c:lineChart>
        <c:grouping val="standard"/>
        <c:varyColors val="0"/>
        <c:ser>
          <c:idx val="0"/>
          <c:order val="0"/>
          <c:tx>
            <c:strRef>
              <c:f>Gráficos!$G$2</c:f>
              <c:strCache>
                <c:ptCount val="1"/>
                <c:pt idx="0">
                  <c:v>Brasil (eixo esquerdo)</c:v>
                </c:pt>
              </c:strCache>
            </c:strRef>
          </c:tx>
          <c:spPr>
            <a:ln w="12700" cap="rnd">
              <a:solidFill>
                <a:schemeClr val="bg1">
                  <a:lumMod val="75000"/>
                </a:schemeClr>
              </a:solidFill>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Gráficos!$G$3:$G$205</c:f>
              <c:numCache>
                <c:formatCode>#,##0.00</c:formatCode>
                <c:ptCount val="203"/>
                <c:pt idx="0">
                  <c:v>4.1472882706655438</c:v>
                </c:pt>
                <c:pt idx="1">
                  <c:v>3.8858718455450898</c:v>
                </c:pt>
                <c:pt idx="2">
                  <c:v>3.872983346207417</c:v>
                </c:pt>
                <c:pt idx="3">
                  <c:v>4.3358966777357599</c:v>
                </c:pt>
                <c:pt idx="4">
                  <c:v>4.4045431091090474</c:v>
                </c:pt>
                <c:pt idx="5">
                  <c:v>4</c:v>
                </c:pt>
                <c:pt idx="6">
                  <c:v>4.2895221179054435</c:v>
                </c:pt>
                <c:pt idx="7">
                  <c:v>4.2544094772365293</c:v>
                </c:pt>
                <c:pt idx="8">
                  <c:v>3.9242833740697169</c:v>
                </c:pt>
                <c:pt idx="9">
                  <c:v>6.4961527075646854</c:v>
                </c:pt>
                <c:pt idx="10">
                  <c:v>4.0124805295477755</c:v>
                </c:pt>
                <c:pt idx="11">
                  <c:v>3.8600518131237562</c:v>
                </c:pt>
                <c:pt idx="12">
                  <c:v>3.9115214431215892</c:v>
                </c:pt>
                <c:pt idx="13">
                  <c:v>4.9091750834534311</c:v>
                </c:pt>
                <c:pt idx="14">
                  <c:v>7.6485292703891776</c:v>
                </c:pt>
                <c:pt idx="15">
                  <c:v>5.4221766846903838</c:v>
                </c:pt>
                <c:pt idx="16">
                  <c:v>4.0249223594996213</c:v>
                </c:pt>
                <c:pt idx="17">
                  <c:v>4.0124805295477755</c:v>
                </c:pt>
                <c:pt idx="18">
                  <c:v>3.9874804074753771</c:v>
                </c:pt>
                <c:pt idx="19">
                  <c:v>4.1231056256176606</c:v>
                </c:pt>
                <c:pt idx="20">
                  <c:v>14.247806848775006</c:v>
                </c:pt>
                <c:pt idx="21">
                  <c:v>4.415880433163923</c:v>
                </c:pt>
                <c:pt idx="22">
                  <c:v>3.9370039370059056</c:v>
                </c:pt>
                <c:pt idx="23">
                  <c:v>4.3931765272977588</c:v>
                </c:pt>
                <c:pt idx="24">
                  <c:v>6.9137544069774419</c:v>
                </c:pt>
                <c:pt idx="25">
                  <c:v>3.8858718455450898</c:v>
                </c:pt>
                <c:pt idx="26">
                  <c:v>3.9874804074753771</c:v>
                </c:pt>
                <c:pt idx="27">
                  <c:v>7.6746335417399569</c:v>
                </c:pt>
                <c:pt idx="28">
                  <c:v>3.8600518131237562</c:v>
                </c:pt>
                <c:pt idx="29">
                  <c:v>4.2661458015403086</c:v>
                </c:pt>
                <c:pt idx="30">
                  <c:v>3.8987177379235853</c:v>
                </c:pt>
                <c:pt idx="31">
                  <c:v>3.8600518131237562</c:v>
                </c:pt>
                <c:pt idx="32">
                  <c:v>3.9496835316262997</c:v>
                </c:pt>
                <c:pt idx="33">
                  <c:v>4.135214625627067</c:v>
                </c:pt>
                <c:pt idx="34">
                  <c:v>4.1109609582188931</c:v>
                </c:pt>
                <c:pt idx="35">
                  <c:v>5.2440442408507577</c:v>
                </c:pt>
                <c:pt idx="36">
                  <c:v>3.9370039370059056</c:v>
                </c:pt>
                <c:pt idx="37">
                  <c:v>3.8858718455450898</c:v>
                </c:pt>
                <c:pt idx="38">
                  <c:v>3.8987177379235853</c:v>
                </c:pt>
                <c:pt idx="39">
                  <c:v>7.6550636836018553</c:v>
                </c:pt>
                <c:pt idx="40">
                  <c:v>3.8600518131237562</c:v>
                </c:pt>
                <c:pt idx="41">
                  <c:v>3.872983346207417</c:v>
                </c:pt>
                <c:pt idx="42">
                  <c:v>3.9115214431215892</c:v>
                </c:pt>
                <c:pt idx="43">
                  <c:v>4.0987803063838388</c:v>
                </c:pt>
                <c:pt idx="44">
                  <c:v>3.8600518131237562</c:v>
                </c:pt>
                <c:pt idx="45">
                  <c:v>3.9115214431215892</c:v>
                </c:pt>
                <c:pt idx="46">
                  <c:v>4.135214625627067</c:v>
                </c:pt>
                <c:pt idx="47">
                  <c:v>3.8858718455450898</c:v>
                </c:pt>
                <c:pt idx="48">
                  <c:v>4.2071367935925261</c:v>
                </c:pt>
                <c:pt idx="49">
                  <c:v>3.8600518131237562</c:v>
                </c:pt>
                <c:pt idx="50">
                  <c:v>3.8987177379235853</c:v>
                </c:pt>
                <c:pt idx="51">
                  <c:v>3.8600518131237562</c:v>
                </c:pt>
                <c:pt idx="52">
                  <c:v>3.8987177379235853</c:v>
                </c:pt>
                <c:pt idx="53">
                  <c:v>4.0373258476372698</c:v>
                </c:pt>
                <c:pt idx="54">
                  <c:v>4.0124805295477755</c:v>
                </c:pt>
                <c:pt idx="55">
                  <c:v>3.8858718455450898</c:v>
                </c:pt>
                <c:pt idx="56">
                  <c:v>4.5166359162544865</c:v>
                </c:pt>
                <c:pt idx="57">
                  <c:v>4.1833001326703778</c:v>
                </c:pt>
                <c:pt idx="58">
                  <c:v>3.8600518131237562</c:v>
                </c:pt>
                <c:pt idx="59">
                  <c:v>3.9496835316262997</c:v>
                </c:pt>
                <c:pt idx="60">
                  <c:v>3.8600518131237562</c:v>
                </c:pt>
                <c:pt idx="61">
                  <c:v>3.8600518131237562</c:v>
                </c:pt>
                <c:pt idx="62">
                  <c:v>3.8987177379235853</c:v>
                </c:pt>
                <c:pt idx="63">
                  <c:v>4.5166359162544865</c:v>
                </c:pt>
                <c:pt idx="64">
                  <c:v>3.8600518131237562</c:v>
                </c:pt>
                <c:pt idx="65">
                  <c:v>6.9137544069774419</c:v>
                </c:pt>
                <c:pt idx="66">
                  <c:v>4.2778499272414878</c:v>
                </c:pt>
                <c:pt idx="67">
                  <c:v>3.9623225512317899</c:v>
                </c:pt>
                <c:pt idx="68">
                  <c:v>3.8858718455450898</c:v>
                </c:pt>
                <c:pt idx="69">
                  <c:v>4.1713307229228418</c:v>
                </c:pt>
                <c:pt idx="70">
                  <c:v>3.8600518131237562</c:v>
                </c:pt>
                <c:pt idx="71">
                  <c:v>4.0987803063838388</c:v>
                </c:pt>
                <c:pt idx="72">
                  <c:v>3.8987177379235853</c:v>
                </c:pt>
                <c:pt idx="73">
                  <c:v>3.8600518131237562</c:v>
                </c:pt>
                <c:pt idx="74">
                  <c:v>4.5497252664309302</c:v>
                </c:pt>
                <c:pt idx="75">
                  <c:v>3.8987177379235853</c:v>
                </c:pt>
                <c:pt idx="76">
                  <c:v>4.0373258476372698</c:v>
                </c:pt>
                <c:pt idx="77">
                  <c:v>4.8270073544588676</c:v>
                </c:pt>
                <c:pt idx="78">
                  <c:v>3.8600518131237562</c:v>
                </c:pt>
                <c:pt idx="79">
                  <c:v>3.8600518131237562</c:v>
                </c:pt>
                <c:pt idx="80">
                  <c:v>4.9295030175464953</c:v>
                </c:pt>
                <c:pt idx="81">
                  <c:v>3.9623225512317899</c:v>
                </c:pt>
                <c:pt idx="82">
                  <c:v>3.8600518131237562</c:v>
                </c:pt>
                <c:pt idx="83">
                  <c:v>5.0398412673416617</c:v>
                </c:pt>
                <c:pt idx="84">
                  <c:v>4.6043457732885349</c:v>
                </c:pt>
                <c:pt idx="85">
                  <c:v>3.8600518131237562</c:v>
                </c:pt>
                <c:pt idx="86">
                  <c:v>3.9623225512317899</c:v>
                </c:pt>
                <c:pt idx="87">
                  <c:v>3.9242833740697169</c:v>
                </c:pt>
                <c:pt idx="88">
                  <c:v>3.8600518131237562</c:v>
                </c:pt>
                <c:pt idx="89">
                  <c:v>3.8858718455450898</c:v>
                </c:pt>
                <c:pt idx="90">
                  <c:v>3.8600518131237562</c:v>
                </c:pt>
                <c:pt idx="91">
                  <c:v>3.8600518131237562</c:v>
                </c:pt>
                <c:pt idx="92">
                  <c:v>3.8600518131237562</c:v>
                </c:pt>
                <c:pt idx="93">
                  <c:v>3.8600518131237562</c:v>
                </c:pt>
                <c:pt idx="94">
                  <c:v>3.8858718455450898</c:v>
                </c:pt>
                <c:pt idx="95">
                  <c:v>4.2426406871192848</c:v>
                </c:pt>
                <c:pt idx="96">
                  <c:v>3.9242833740697169</c:v>
                </c:pt>
                <c:pt idx="97">
                  <c:v>4.9699094559156718</c:v>
                </c:pt>
                <c:pt idx="98">
                  <c:v>4.2895221179054435</c:v>
                </c:pt>
                <c:pt idx="99">
                  <c:v>3.872983346207417</c:v>
                </c:pt>
                <c:pt idx="100">
                  <c:v>3.8987177379235853</c:v>
                </c:pt>
                <c:pt idx="101">
                  <c:v>3.8987177379235853</c:v>
                </c:pt>
                <c:pt idx="102">
                  <c:v>5.0596442562694071</c:v>
                </c:pt>
                <c:pt idx="103">
                  <c:v>3.872983346207417</c:v>
                </c:pt>
                <c:pt idx="104">
                  <c:v>4.0373258476372698</c:v>
                </c:pt>
                <c:pt idx="105">
                  <c:v>4.3703546766824308</c:v>
                </c:pt>
                <c:pt idx="106">
                  <c:v>4.6151923036857312</c:v>
                </c:pt>
                <c:pt idx="107">
                  <c:v>7.6485292703891776</c:v>
                </c:pt>
                <c:pt idx="108">
                  <c:v>4.3127717305695645</c:v>
                </c:pt>
                <c:pt idx="109">
                  <c:v>3.872983346207417</c:v>
                </c:pt>
                <c:pt idx="110">
                  <c:v>4.135214625627067</c:v>
                </c:pt>
                <c:pt idx="111">
                  <c:v>4.3931765272977588</c:v>
                </c:pt>
                <c:pt idx="112">
                  <c:v>5.7706152185014039</c:v>
                </c:pt>
                <c:pt idx="113">
                  <c:v>3.8858718455450898</c:v>
                </c:pt>
                <c:pt idx="114">
                  <c:v>4.6583258795408469</c:v>
                </c:pt>
                <c:pt idx="115">
                  <c:v>4.8476798574163293</c:v>
                </c:pt>
                <c:pt idx="116">
                  <c:v>4.0496913462633177</c:v>
                </c:pt>
                <c:pt idx="117">
                  <c:v>4.8887626246321272</c:v>
                </c:pt>
                <c:pt idx="118">
                  <c:v>4.9396356140913875</c:v>
                </c:pt>
                <c:pt idx="119">
                  <c:v>4.2308391602612359</c:v>
                </c:pt>
                <c:pt idx="120">
                  <c:v>5.0695167422546303</c:v>
                </c:pt>
                <c:pt idx="121">
                  <c:v>7.3688533707762156</c:v>
                </c:pt>
                <c:pt idx="122">
                  <c:v>6.5802735505448409</c:v>
                </c:pt>
                <c:pt idx="123">
                  <c:v>8.6371291526756746</c:v>
                </c:pt>
                <c:pt idx="124">
                  <c:v>9.9649385346824886</c:v>
                </c:pt>
                <c:pt idx="125">
                  <c:v>7.758865896508329</c:v>
                </c:pt>
                <c:pt idx="126">
                  <c:v>6.7453687816160208</c:v>
                </c:pt>
                <c:pt idx="127">
                  <c:v>5.0497524691810387</c:v>
                </c:pt>
                <c:pt idx="128">
                  <c:v>4.0249223594996213</c:v>
                </c:pt>
                <c:pt idx="129">
                  <c:v>4.919349550499537</c:v>
                </c:pt>
                <c:pt idx="130">
                  <c:v>6.957010852370435</c:v>
                </c:pt>
                <c:pt idx="131">
                  <c:v>4.3588989435406731</c:v>
                </c:pt>
                <c:pt idx="132">
                  <c:v>5.8906705900092566</c:v>
                </c:pt>
                <c:pt idx="133">
                  <c:v>5.1185935568278911</c:v>
                </c:pt>
                <c:pt idx="134">
                  <c:v>4.135214625627067</c:v>
                </c:pt>
                <c:pt idx="135">
                  <c:v>3.872983346207417</c:v>
                </c:pt>
                <c:pt idx="136">
                  <c:v>4.0865633483405102</c:v>
                </c:pt>
                <c:pt idx="137">
                  <c:v>4.2661458015403086</c:v>
                </c:pt>
                <c:pt idx="138">
                  <c:v>4.2308391602612359</c:v>
                </c:pt>
                <c:pt idx="139">
                  <c:v>4</c:v>
                </c:pt>
                <c:pt idx="140">
                  <c:v>3.9496835316262997</c:v>
                </c:pt>
                <c:pt idx="141">
                  <c:v>6.9065186599328028</c:v>
                </c:pt>
                <c:pt idx="142">
                  <c:v>4.2071367935925261</c:v>
                </c:pt>
                <c:pt idx="143">
                  <c:v>3.9115214431215892</c:v>
                </c:pt>
                <c:pt idx="144">
                  <c:v>5.2820450584977028</c:v>
                </c:pt>
                <c:pt idx="145">
                  <c:v>3.9370039370059056</c:v>
                </c:pt>
                <c:pt idx="146">
                  <c:v>4.4609416046390926</c:v>
                </c:pt>
                <c:pt idx="147">
                  <c:v>3.8600518131237562</c:v>
                </c:pt>
                <c:pt idx="148">
                  <c:v>4.8373546489791295</c:v>
                </c:pt>
                <c:pt idx="149">
                  <c:v>5.5136195008360893</c:v>
                </c:pt>
                <c:pt idx="150">
                  <c:v>5.347896782848375</c:v>
                </c:pt>
                <c:pt idx="151">
                  <c:v>6.5268675488322874</c:v>
                </c:pt>
                <c:pt idx="152">
                  <c:v>5.3291650377896911</c:v>
                </c:pt>
                <c:pt idx="153">
                  <c:v>7.0851958335673411</c:v>
                </c:pt>
                <c:pt idx="154">
                  <c:v>5.1380930314660525</c:v>
                </c:pt>
                <c:pt idx="155">
                  <c:v>4.0496913462633177</c:v>
                </c:pt>
                <c:pt idx="156">
                  <c:v>4.0496913462633177</c:v>
                </c:pt>
                <c:pt idx="157">
                  <c:v>3.872983346207417</c:v>
                </c:pt>
                <c:pt idx="158">
                  <c:v>4.2071367935925261</c:v>
                </c:pt>
                <c:pt idx="159">
                  <c:v>4.4271887242357311</c:v>
                </c:pt>
                <c:pt idx="160">
                  <c:v>4.1713307229228418</c:v>
                </c:pt>
                <c:pt idx="161">
                  <c:v>4.3588989435406731</c:v>
                </c:pt>
                <c:pt idx="162">
                  <c:v>4.7010637094172631</c:v>
                </c:pt>
                <c:pt idx="163">
                  <c:v>4.5825756949558398</c:v>
                </c:pt>
                <c:pt idx="164">
                  <c:v>9.5131487952202249</c:v>
                </c:pt>
                <c:pt idx="165">
                  <c:v>7.2111025509279782</c:v>
                </c:pt>
                <c:pt idx="166">
                  <c:v>3.872983346207417</c:v>
                </c:pt>
                <c:pt idx="167">
                  <c:v>4.3243496620879309</c:v>
                </c:pt>
                <c:pt idx="168">
                  <c:v>6.9641941385920605</c:v>
                </c:pt>
                <c:pt idx="169">
                  <c:v>7.2387844283415435</c:v>
                </c:pt>
                <c:pt idx="170">
                  <c:v>7.1693793315739676</c:v>
                </c:pt>
                <c:pt idx="171">
                  <c:v>7.8230428862431785</c:v>
                </c:pt>
                <c:pt idx="172">
                  <c:v>4.9598387070548977</c:v>
                </c:pt>
                <c:pt idx="173">
                  <c:v>4.2426406871192848</c:v>
                </c:pt>
                <c:pt idx="174">
                  <c:v>7.5099933422074345</c:v>
                </c:pt>
                <c:pt idx="175">
                  <c:v>5.8821764679410968</c:v>
                </c:pt>
                <c:pt idx="176">
                  <c:v>4.4384682042344297</c:v>
                </c:pt>
                <c:pt idx="177">
                  <c:v>4.3243496620879309</c:v>
                </c:pt>
                <c:pt idx="178">
                  <c:v>3.8987177379235853</c:v>
                </c:pt>
                <c:pt idx="179">
                  <c:v>3.8600518131237562</c:v>
                </c:pt>
                <c:pt idx="180">
                  <c:v>4.2544094772365293</c:v>
                </c:pt>
                <c:pt idx="181">
                  <c:v>3.9370039370059056</c:v>
                </c:pt>
                <c:pt idx="182">
                  <c:v>6.8556546004010439</c:v>
                </c:pt>
                <c:pt idx="183">
                  <c:v>6.8920243760451108</c:v>
                </c:pt>
                <c:pt idx="184">
                  <c:v>4.0124805295477755</c:v>
                </c:pt>
                <c:pt idx="185">
                  <c:v>3.9623225512317899</c:v>
                </c:pt>
                <c:pt idx="186">
                  <c:v>4.1109609582188931</c:v>
                </c:pt>
                <c:pt idx="187">
                  <c:v>3.9115214431215892</c:v>
                </c:pt>
                <c:pt idx="188">
                  <c:v>3.9370039370059056</c:v>
                </c:pt>
                <c:pt idx="189">
                  <c:v>4.0373258476372698</c:v>
                </c:pt>
                <c:pt idx="190">
                  <c:v>3.8600518131237562</c:v>
                </c:pt>
                <c:pt idx="191">
                  <c:v>5.0892042599997893</c:v>
                </c:pt>
                <c:pt idx="192">
                  <c:v>3.8600518131237562</c:v>
                </c:pt>
                <c:pt idx="193">
                  <c:v>3.872983346207417</c:v>
                </c:pt>
                <c:pt idx="194">
                  <c:v>4.3474130238568316</c:v>
                </c:pt>
                <c:pt idx="195">
                  <c:v>4.0620192023179804</c:v>
                </c:pt>
                <c:pt idx="196">
                  <c:v>4.636809247747852</c:v>
                </c:pt>
                <c:pt idx="197">
                  <c:v>4.8373546489791295</c:v>
                </c:pt>
                <c:pt idx="198">
                  <c:v>4.135214625627067</c:v>
                </c:pt>
                <c:pt idx="199">
                  <c:v>5.0497524691810387</c:v>
                </c:pt>
                <c:pt idx="200">
                  <c:v>4.0249223594996213</c:v>
                </c:pt>
                <c:pt idx="201">
                  <c:v>4.6475800154489004</c:v>
                </c:pt>
                <c:pt idx="202">
                  <c:v>4.0496913462633177</c:v>
                </c:pt>
              </c:numCache>
            </c:numRef>
          </c:val>
          <c:smooth val="0"/>
        </c:ser>
        <c:ser>
          <c:idx val="2"/>
          <c:order val="2"/>
          <c:tx>
            <c:strRef>
              <c:f>Gráficos!$I$2</c:f>
              <c:strCache>
                <c:ptCount val="1"/>
                <c:pt idx="0">
                  <c:v>Índia (eixo esquerdo)</c:v>
                </c:pt>
              </c:strCache>
            </c:strRef>
          </c:tx>
          <c:spPr>
            <a:ln w="25400" cap="rnd">
              <a:solidFill>
                <a:schemeClr val="bg2"/>
              </a:solidFill>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Gráficos!$I$3:$I$205</c:f>
              <c:numCache>
                <c:formatCode>#,##0.00</c:formatCode>
                <c:ptCount val="203"/>
                <c:pt idx="0">
                  <c:v>4.2190046219457971</c:v>
                </c:pt>
                <c:pt idx="1">
                  <c:v>4.0865633483405102</c:v>
                </c:pt>
                <c:pt idx="2">
                  <c:v>4.5607017003965522</c:v>
                </c:pt>
                <c:pt idx="3">
                  <c:v>4.0865633483405102</c:v>
                </c:pt>
                <c:pt idx="4">
                  <c:v>4.2308391602612359</c:v>
                </c:pt>
                <c:pt idx="5">
                  <c:v>4.1952353926806065</c:v>
                </c:pt>
                <c:pt idx="6">
                  <c:v>4.1109609582188931</c:v>
                </c:pt>
                <c:pt idx="7">
                  <c:v>4.0987803063838388</c:v>
                </c:pt>
                <c:pt idx="8">
                  <c:v>4.1231056256176606</c:v>
                </c:pt>
                <c:pt idx="9">
                  <c:v>4.0987803063838388</c:v>
                </c:pt>
                <c:pt idx="10">
                  <c:v>4.3358966777357599</c:v>
                </c:pt>
                <c:pt idx="11">
                  <c:v>4.0865633483405102</c:v>
                </c:pt>
                <c:pt idx="12">
                  <c:v>4.0865633483405102</c:v>
                </c:pt>
                <c:pt idx="13">
                  <c:v>4.0987803063838388</c:v>
                </c:pt>
                <c:pt idx="14">
                  <c:v>4.3358966777357599</c:v>
                </c:pt>
                <c:pt idx="15">
                  <c:v>4.0865633483405102</c:v>
                </c:pt>
                <c:pt idx="16">
                  <c:v>4.1231056256176606</c:v>
                </c:pt>
                <c:pt idx="17">
                  <c:v>4.2544094772365293</c:v>
                </c:pt>
                <c:pt idx="18">
                  <c:v>4.0865633483405102</c:v>
                </c:pt>
                <c:pt idx="19">
                  <c:v>4.1231056256176606</c:v>
                </c:pt>
                <c:pt idx="20">
                  <c:v>4.2190046219457971</c:v>
                </c:pt>
                <c:pt idx="21">
                  <c:v>4.0987803063838388</c:v>
                </c:pt>
                <c:pt idx="22">
                  <c:v>4.0865633483405102</c:v>
                </c:pt>
                <c:pt idx="23">
                  <c:v>4.0987803063838388</c:v>
                </c:pt>
                <c:pt idx="24">
                  <c:v>4.0987803063838388</c:v>
                </c:pt>
                <c:pt idx="25">
                  <c:v>4.1109609582188931</c:v>
                </c:pt>
                <c:pt idx="26">
                  <c:v>4.2895221179054435</c:v>
                </c:pt>
                <c:pt idx="27">
                  <c:v>4.0865633483405102</c:v>
                </c:pt>
                <c:pt idx="28">
                  <c:v>4.1472882706655438</c:v>
                </c:pt>
                <c:pt idx="29">
                  <c:v>4.0865633483405102</c:v>
                </c:pt>
                <c:pt idx="30">
                  <c:v>4.0865633483405102</c:v>
                </c:pt>
                <c:pt idx="31">
                  <c:v>4.0865633483405102</c:v>
                </c:pt>
                <c:pt idx="32">
                  <c:v>4.0865633483405102</c:v>
                </c:pt>
                <c:pt idx="33">
                  <c:v>4.0865633483405102</c:v>
                </c:pt>
                <c:pt idx="34">
                  <c:v>4.1231056256176606</c:v>
                </c:pt>
                <c:pt idx="35">
                  <c:v>4.1109609582188931</c:v>
                </c:pt>
                <c:pt idx="36">
                  <c:v>4.0865633483405102</c:v>
                </c:pt>
                <c:pt idx="37">
                  <c:v>4.135214625627067</c:v>
                </c:pt>
                <c:pt idx="38">
                  <c:v>4.4384682042344297</c:v>
                </c:pt>
                <c:pt idx="39">
                  <c:v>4.0865633483405102</c:v>
                </c:pt>
                <c:pt idx="40">
                  <c:v>4.1109609582188931</c:v>
                </c:pt>
                <c:pt idx="41">
                  <c:v>4.1109609582188931</c:v>
                </c:pt>
                <c:pt idx="42">
                  <c:v>4.0987803063838388</c:v>
                </c:pt>
                <c:pt idx="43">
                  <c:v>4.0987803063838388</c:v>
                </c:pt>
                <c:pt idx="44">
                  <c:v>4.0865633483405102</c:v>
                </c:pt>
                <c:pt idx="45">
                  <c:v>4.0987803063838388</c:v>
                </c:pt>
                <c:pt idx="46">
                  <c:v>5.1865209919559758</c:v>
                </c:pt>
                <c:pt idx="47">
                  <c:v>4.1472882706655438</c:v>
                </c:pt>
                <c:pt idx="48">
                  <c:v>4.1713307229228418</c:v>
                </c:pt>
                <c:pt idx="49">
                  <c:v>4.0987803063838388</c:v>
                </c:pt>
                <c:pt idx="50">
                  <c:v>4.1109609582188931</c:v>
                </c:pt>
                <c:pt idx="51">
                  <c:v>4.0865633483405102</c:v>
                </c:pt>
                <c:pt idx="52">
                  <c:v>4.0865633483405102</c:v>
                </c:pt>
                <c:pt idx="53">
                  <c:v>4.0987803063838388</c:v>
                </c:pt>
                <c:pt idx="54">
                  <c:v>4.0865633483405102</c:v>
                </c:pt>
                <c:pt idx="55">
                  <c:v>4.2661458015403086</c:v>
                </c:pt>
                <c:pt idx="56">
                  <c:v>4.1109609582188931</c:v>
                </c:pt>
                <c:pt idx="57">
                  <c:v>4.0865633483405102</c:v>
                </c:pt>
                <c:pt idx="58">
                  <c:v>4.2895221179054435</c:v>
                </c:pt>
                <c:pt idx="59">
                  <c:v>4.1833001326703778</c:v>
                </c:pt>
                <c:pt idx="60">
                  <c:v>4.2071367935925261</c:v>
                </c:pt>
                <c:pt idx="61">
                  <c:v>4.1833001326703778</c:v>
                </c:pt>
                <c:pt idx="62">
                  <c:v>4.8166378315169185</c:v>
                </c:pt>
                <c:pt idx="63">
                  <c:v>4.1593268686170841</c:v>
                </c:pt>
                <c:pt idx="64">
                  <c:v>4.1231056256176606</c:v>
                </c:pt>
                <c:pt idx="65">
                  <c:v>4.3127717305695645</c:v>
                </c:pt>
                <c:pt idx="66">
                  <c:v>4.3588989435406731</c:v>
                </c:pt>
                <c:pt idx="67">
                  <c:v>4.2544094772365293</c:v>
                </c:pt>
                <c:pt idx="68">
                  <c:v>4.2190046219457971</c:v>
                </c:pt>
                <c:pt idx="69">
                  <c:v>4.2544094772365293</c:v>
                </c:pt>
                <c:pt idx="70">
                  <c:v>4.4721359549995796</c:v>
                </c:pt>
                <c:pt idx="71">
                  <c:v>4.8373546489791295</c:v>
                </c:pt>
                <c:pt idx="72">
                  <c:v>4.6475800154489004</c:v>
                </c:pt>
                <c:pt idx="73">
                  <c:v>4.1231056256176606</c:v>
                </c:pt>
                <c:pt idx="74">
                  <c:v>4.5934736311423405</c:v>
                </c:pt>
                <c:pt idx="75">
                  <c:v>4.4609416046390926</c:v>
                </c:pt>
                <c:pt idx="76">
                  <c:v>4.9699094559156718</c:v>
                </c:pt>
                <c:pt idx="77">
                  <c:v>4.135214625627067</c:v>
                </c:pt>
                <c:pt idx="78">
                  <c:v>4.4721359549995796</c:v>
                </c:pt>
                <c:pt idx="79">
                  <c:v>4.2778499272414878</c:v>
                </c:pt>
                <c:pt idx="80">
                  <c:v>5.5136195008360893</c:v>
                </c:pt>
                <c:pt idx="81">
                  <c:v>4.2308391602612359</c:v>
                </c:pt>
                <c:pt idx="82">
                  <c:v>4.8785243670601872</c:v>
                </c:pt>
                <c:pt idx="83">
                  <c:v>5.8991524815010496</c:v>
                </c:pt>
                <c:pt idx="84">
                  <c:v>4.7434164902525691</c:v>
                </c:pt>
                <c:pt idx="85">
                  <c:v>4.7958315233127191</c:v>
                </c:pt>
                <c:pt idx="86">
                  <c:v>4.8270073544588676</c:v>
                </c:pt>
                <c:pt idx="87">
                  <c:v>5.8821764679410968</c:v>
                </c:pt>
                <c:pt idx="88">
                  <c:v>4.1713307229228418</c:v>
                </c:pt>
                <c:pt idx="89">
                  <c:v>4.0865633483405102</c:v>
                </c:pt>
                <c:pt idx="90">
                  <c:v>4.1833001326703778</c:v>
                </c:pt>
                <c:pt idx="91">
                  <c:v>4.0865633483405102</c:v>
                </c:pt>
                <c:pt idx="92">
                  <c:v>4.2190046219457971</c:v>
                </c:pt>
                <c:pt idx="93">
                  <c:v>4.2661458015403086</c:v>
                </c:pt>
                <c:pt idx="94">
                  <c:v>6.5498091575251252</c:v>
                </c:pt>
                <c:pt idx="95">
                  <c:v>4.6475800154489004</c:v>
                </c:pt>
                <c:pt idx="96">
                  <c:v>4.2426406871192848</c:v>
                </c:pt>
                <c:pt idx="97">
                  <c:v>6.4031242374328485</c:v>
                </c:pt>
                <c:pt idx="98">
                  <c:v>5.8566201857385289</c:v>
                </c:pt>
                <c:pt idx="99">
                  <c:v>4.0987803063838388</c:v>
                </c:pt>
                <c:pt idx="100">
                  <c:v>4.7010637094172631</c:v>
                </c:pt>
                <c:pt idx="101">
                  <c:v>4.1109609582188931</c:v>
                </c:pt>
                <c:pt idx="102">
                  <c:v>4.4271887242357311</c:v>
                </c:pt>
                <c:pt idx="103">
                  <c:v>4.8989794855663567</c:v>
                </c:pt>
                <c:pt idx="104">
                  <c:v>4.1833001326703778</c:v>
                </c:pt>
                <c:pt idx="105">
                  <c:v>4.0865633483405102</c:v>
                </c:pt>
                <c:pt idx="106">
                  <c:v>4.135214625627067</c:v>
                </c:pt>
                <c:pt idx="107">
                  <c:v>6.1237243569579451</c:v>
                </c:pt>
                <c:pt idx="108">
                  <c:v>4.5934736311423405</c:v>
                </c:pt>
                <c:pt idx="109">
                  <c:v>4.3474130238568316</c:v>
                </c:pt>
                <c:pt idx="110">
                  <c:v>8.1424811943289122</c:v>
                </c:pt>
                <c:pt idx="111">
                  <c:v>7.6811457478686087</c:v>
                </c:pt>
                <c:pt idx="112">
                  <c:v>4.5055521304275237</c:v>
                </c:pt>
                <c:pt idx="113">
                  <c:v>4.0865633483405102</c:v>
                </c:pt>
                <c:pt idx="114">
                  <c:v>4.1952353926806065</c:v>
                </c:pt>
                <c:pt idx="115">
                  <c:v>4.2778499272414878</c:v>
                </c:pt>
                <c:pt idx="116">
                  <c:v>4.1109609582188931</c:v>
                </c:pt>
                <c:pt idx="117">
                  <c:v>4.4271887242357311</c:v>
                </c:pt>
                <c:pt idx="118">
                  <c:v>6.6257075093909776</c:v>
                </c:pt>
                <c:pt idx="119">
                  <c:v>4.5387222871640871</c:v>
                </c:pt>
                <c:pt idx="120">
                  <c:v>4.6475800154489004</c:v>
                </c:pt>
                <c:pt idx="121">
                  <c:v>11.489125293076057</c:v>
                </c:pt>
                <c:pt idx="122">
                  <c:v>5.4497706373754857</c:v>
                </c:pt>
                <c:pt idx="123">
                  <c:v>5.5856960175075772</c:v>
                </c:pt>
                <c:pt idx="124">
                  <c:v>5.0099900199501404</c:v>
                </c:pt>
                <c:pt idx="125">
                  <c:v>5.8137767414994537</c:v>
                </c:pt>
                <c:pt idx="126">
                  <c:v>11.224972160321824</c:v>
                </c:pt>
                <c:pt idx="127">
                  <c:v>4.3011626335213133</c:v>
                </c:pt>
                <c:pt idx="128">
                  <c:v>14.662878298615182</c:v>
                </c:pt>
                <c:pt idx="129">
                  <c:v>13.266499161421601</c:v>
                </c:pt>
                <c:pt idx="130">
                  <c:v>7.5365774725667087</c:v>
                </c:pt>
                <c:pt idx="131">
                  <c:v>4.3127717305695645</c:v>
                </c:pt>
                <c:pt idx="132">
                  <c:v>13.674794331177344</c:v>
                </c:pt>
                <c:pt idx="133">
                  <c:v>7.1274118724821847</c:v>
                </c:pt>
                <c:pt idx="134">
                  <c:v>7.3620649277223844</c:v>
                </c:pt>
                <c:pt idx="135">
                  <c:v>5.6124860801609122</c:v>
                </c:pt>
                <c:pt idx="136">
                  <c:v>4.1109609582188931</c:v>
                </c:pt>
                <c:pt idx="137">
                  <c:v>4.5166359162544865</c:v>
                </c:pt>
                <c:pt idx="138">
                  <c:v>6.3953107821277921</c:v>
                </c:pt>
                <c:pt idx="139">
                  <c:v>8.5498537999196227</c:v>
                </c:pt>
                <c:pt idx="140">
                  <c:v>7.8993670632525994</c:v>
                </c:pt>
                <c:pt idx="141">
                  <c:v>25.768197453450252</c:v>
                </c:pt>
                <c:pt idx="142">
                  <c:v>5.4589376255824718</c:v>
                </c:pt>
                <c:pt idx="143">
                  <c:v>7.1414284285428495</c:v>
                </c:pt>
                <c:pt idx="144">
                  <c:v>7.1833139984271881</c:v>
                </c:pt>
                <c:pt idx="145">
                  <c:v>4.0865633483405102</c:v>
                </c:pt>
                <c:pt idx="146">
                  <c:v>4.6260134024881507</c:v>
                </c:pt>
                <c:pt idx="147">
                  <c:v>4.0865633483405102</c:v>
                </c:pt>
                <c:pt idx="148">
                  <c:v>8.6371291526756746</c:v>
                </c:pt>
                <c:pt idx="149">
                  <c:v>4.5497252664309302</c:v>
                </c:pt>
                <c:pt idx="150">
                  <c:v>6.5038450166036395</c:v>
                </c:pt>
                <c:pt idx="151">
                  <c:v>5.8395205282625735</c:v>
                </c:pt>
                <c:pt idx="152">
                  <c:v>4.8989794855663567</c:v>
                </c:pt>
                <c:pt idx="153">
                  <c:v>4.5387222871640871</c:v>
                </c:pt>
                <c:pt idx="154">
                  <c:v>4.8785243670601872</c:v>
                </c:pt>
                <c:pt idx="155">
                  <c:v>5.486346689738081</c:v>
                </c:pt>
                <c:pt idx="156">
                  <c:v>4.4384682042344297</c:v>
                </c:pt>
                <c:pt idx="157">
                  <c:v>4.4944410108488464</c:v>
                </c:pt>
                <c:pt idx="158">
                  <c:v>4.1472882706655438</c:v>
                </c:pt>
                <c:pt idx="159">
                  <c:v>4.0865633483405102</c:v>
                </c:pt>
                <c:pt idx="160">
                  <c:v>6.5954529791364598</c:v>
                </c:pt>
                <c:pt idx="161">
                  <c:v>4.2895221179054435</c:v>
                </c:pt>
                <c:pt idx="162">
                  <c:v>8.1240384046359608</c:v>
                </c:pt>
                <c:pt idx="163">
                  <c:v>4.4609416046390926</c:v>
                </c:pt>
                <c:pt idx="164">
                  <c:v>8.2340755400955619</c:v>
                </c:pt>
                <c:pt idx="165">
                  <c:v>5.0892042599997893</c:v>
                </c:pt>
                <c:pt idx="166">
                  <c:v>6.1562975886485543</c:v>
                </c:pt>
                <c:pt idx="167">
                  <c:v>5.5136195008360893</c:v>
                </c:pt>
                <c:pt idx="168">
                  <c:v>4.4944410108488464</c:v>
                </c:pt>
                <c:pt idx="169">
                  <c:v>4.4045431091090474</c:v>
                </c:pt>
                <c:pt idx="170">
                  <c:v>4.5497252664309302</c:v>
                </c:pt>
                <c:pt idx="171">
                  <c:v>7.2869746808946712</c:v>
                </c:pt>
                <c:pt idx="172">
                  <c:v>4.5387222871640871</c:v>
                </c:pt>
                <c:pt idx="173">
                  <c:v>5.0695167422546303</c:v>
                </c:pt>
                <c:pt idx="174">
                  <c:v>4.5716517802649843</c:v>
                </c:pt>
                <c:pt idx="175">
                  <c:v>4.0865633483405102</c:v>
                </c:pt>
                <c:pt idx="176">
                  <c:v>9.0277350426338945</c:v>
                </c:pt>
                <c:pt idx="177">
                  <c:v>6.4420493633625631</c:v>
                </c:pt>
                <c:pt idx="178">
                  <c:v>8.3306662398634117</c:v>
                </c:pt>
                <c:pt idx="179">
                  <c:v>8.3725742755737915</c:v>
                </c:pt>
                <c:pt idx="180">
                  <c:v>5.1088159097779204</c:v>
                </c:pt>
                <c:pt idx="181">
                  <c:v>4.3011626335213133</c:v>
                </c:pt>
                <c:pt idx="182">
                  <c:v>4.0865633483405102</c:v>
                </c:pt>
                <c:pt idx="183">
                  <c:v>4.135214625627067</c:v>
                </c:pt>
                <c:pt idx="184">
                  <c:v>7.245688373094719</c:v>
                </c:pt>
                <c:pt idx="185">
                  <c:v>4.919349550499537</c:v>
                </c:pt>
                <c:pt idx="186">
                  <c:v>4.0865633483405102</c:v>
                </c:pt>
                <c:pt idx="187">
                  <c:v>4.1833001326703778</c:v>
                </c:pt>
                <c:pt idx="188">
                  <c:v>4.5055521304275237</c:v>
                </c:pt>
                <c:pt idx="189">
                  <c:v>4.0987803063838388</c:v>
                </c:pt>
                <c:pt idx="190">
                  <c:v>4.0987803063838388</c:v>
                </c:pt>
                <c:pt idx="191">
                  <c:v>4.3011626335213133</c:v>
                </c:pt>
                <c:pt idx="192">
                  <c:v>4.0865633483405102</c:v>
                </c:pt>
                <c:pt idx="193">
                  <c:v>5.0892042599997893</c:v>
                </c:pt>
                <c:pt idx="194">
                  <c:v>4.2895221179054435</c:v>
                </c:pt>
                <c:pt idx="195">
                  <c:v>4.9091750834534311</c:v>
                </c:pt>
                <c:pt idx="196">
                  <c:v>5.5317266743757321</c:v>
                </c:pt>
                <c:pt idx="197">
                  <c:v>5.1283525619832346</c:v>
                </c:pt>
                <c:pt idx="198">
                  <c:v>5.1283525619832346</c:v>
                </c:pt>
                <c:pt idx="199">
                  <c:v>4.6904157598234288</c:v>
                </c:pt>
                <c:pt idx="200">
                  <c:v>4.2895221179054435</c:v>
                </c:pt>
                <c:pt idx="201">
                  <c:v>5.5136195008360893</c:v>
                </c:pt>
                <c:pt idx="202">
                  <c:v>8.5205633616563166</c:v>
                </c:pt>
              </c:numCache>
            </c:numRef>
          </c:val>
          <c:smooth val="0"/>
        </c:ser>
        <c:dLbls>
          <c:showLegendKey val="0"/>
          <c:showVal val="0"/>
          <c:showCatName val="0"/>
          <c:showSerName val="0"/>
          <c:showPercent val="0"/>
          <c:showBubbleSize val="0"/>
        </c:dLbls>
        <c:marker val="1"/>
        <c:smooth val="0"/>
        <c:axId val="114991616"/>
        <c:axId val="97673216"/>
      </c:lineChart>
      <c:lineChart>
        <c:grouping val="standard"/>
        <c:varyColors val="0"/>
        <c:ser>
          <c:idx val="1"/>
          <c:order val="1"/>
          <c:tx>
            <c:strRef>
              <c:f>Gráficos!$H$2</c:f>
              <c:strCache>
                <c:ptCount val="1"/>
                <c:pt idx="0">
                  <c:v>Rússia (eixo direito)</c:v>
                </c:pt>
              </c:strCache>
            </c:strRef>
          </c:tx>
          <c:spPr>
            <a:ln w="31750" cap="rnd">
              <a:solidFill>
                <a:schemeClr val="tx1"/>
              </a:solidFill>
              <a:prstDash val="sysDot"/>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Gráficos!$H$3:$H$205</c:f>
              <c:numCache>
                <c:formatCode>#,##0.00</c:formatCode>
                <c:ptCount val="203"/>
                <c:pt idx="0">
                  <c:v>9.0553851381374173</c:v>
                </c:pt>
                <c:pt idx="1">
                  <c:v>1.57797338380595</c:v>
                </c:pt>
                <c:pt idx="2">
                  <c:v>8.9274856482662575</c:v>
                </c:pt>
                <c:pt idx="3">
                  <c:v>2.0591260281974</c:v>
                </c:pt>
                <c:pt idx="4">
                  <c:v>8.966604708583958</c:v>
                </c:pt>
                <c:pt idx="5">
                  <c:v>4.4497190922573973</c:v>
                </c:pt>
                <c:pt idx="6">
                  <c:v>8.763560920082659</c:v>
                </c:pt>
                <c:pt idx="7">
                  <c:v>1.9595917942265424</c:v>
                </c:pt>
                <c:pt idx="8">
                  <c:v>8.7578536183245266</c:v>
                </c:pt>
                <c:pt idx="9">
                  <c:v>2.0688160865577201</c:v>
                </c:pt>
                <c:pt idx="10">
                  <c:v>10.392304845413264</c:v>
                </c:pt>
                <c:pt idx="11">
                  <c:v>2.1977260975835908</c:v>
                </c:pt>
                <c:pt idx="12">
                  <c:v>8.949860334105777</c:v>
                </c:pt>
                <c:pt idx="13">
                  <c:v>2.2516660498395407</c:v>
                </c:pt>
                <c:pt idx="14">
                  <c:v>8.7806605674060769</c:v>
                </c:pt>
                <c:pt idx="15">
                  <c:v>2.5238858928247923</c:v>
                </c:pt>
                <c:pt idx="16">
                  <c:v>8.6890735984913832</c:v>
                </c:pt>
                <c:pt idx="17">
                  <c:v>2.8635642126552705</c:v>
                </c:pt>
                <c:pt idx="18">
                  <c:v>8.9050547443572743</c:v>
                </c:pt>
                <c:pt idx="19">
                  <c:v>5.7619441163551732</c:v>
                </c:pt>
                <c:pt idx="20">
                  <c:v>8.538149682454625</c:v>
                </c:pt>
                <c:pt idx="21">
                  <c:v>2.8774989139876319</c:v>
                </c:pt>
                <c:pt idx="22">
                  <c:v>8.5906926379658124</c:v>
                </c:pt>
                <c:pt idx="23">
                  <c:v>2.8982753492378879</c:v>
                </c:pt>
                <c:pt idx="24">
                  <c:v>8.4734880657259435</c:v>
                </c:pt>
                <c:pt idx="25">
                  <c:v>2.9816103031751147</c:v>
                </c:pt>
                <c:pt idx="26">
                  <c:v>8.4320815935331179</c:v>
                </c:pt>
                <c:pt idx="27">
                  <c:v>3.0903074280724887</c:v>
                </c:pt>
                <c:pt idx="28">
                  <c:v>8.426149773176359</c:v>
                </c:pt>
                <c:pt idx="29">
                  <c:v>3.1591137997862631</c:v>
                </c:pt>
                <c:pt idx="30">
                  <c:v>8.3546394296821695</c:v>
                </c:pt>
                <c:pt idx="31">
                  <c:v>3.3615472627943221</c:v>
                </c:pt>
                <c:pt idx="32">
                  <c:v>8.3186537372341682</c:v>
                </c:pt>
                <c:pt idx="33">
                  <c:v>3.3466401061363018</c:v>
                </c:pt>
                <c:pt idx="34">
                  <c:v>8.300602387778854</c:v>
                </c:pt>
                <c:pt idx="35">
                  <c:v>3.4928498393145961</c:v>
                </c:pt>
                <c:pt idx="36">
                  <c:v>8.2643814045577546</c:v>
                </c:pt>
                <c:pt idx="37">
                  <c:v>3.5355339059327378</c:v>
                </c:pt>
                <c:pt idx="38">
                  <c:v>8.3964278118733322</c:v>
                </c:pt>
                <c:pt idx="39">
                  <c:v>3.9749213828703578</c:v>
                </c:pt>
                <c:pt idx="40">
                  <c:v>8.4970583144992009</c:v>
                </c:pt>
                <c:pt idx="41">
                  <c:v>3.9749213828703578</c:v>
                </c:pt>
                <c:pt idx="42">
                  <c:v>8.426149773176359</c:v>
                </c:pt>
                <c:pt idx="43">
                  <c:v>3.687817782917155</c:v>
                </c:pt>
                <c:pt idx="44">
                  <c:v>8.2097503007095174</c:v>
                </c:pt>
                <c:pt idx="45">
                  <c:v>3.8078865529319539</c:v>
                </c:pt>
                <c:pt idx="46">
                  <c:v>8.2643814045577546</c:v>
                </c:pt>
                <c:pt idx="47">
                  <c:v>3.7947331922020551</c:v>
                </c:pt>
                <c:pt idx="48">
                  <c:v>8.2158383625774913</c:v>
                </c:pt>
                <c:pt idx="49">
                  <c:v>4.0373258476372698</c:v>
                </c:pt>
                <c:pt idx="50">
                  <c:v>8.1486195149853451</c:v>
                </c:pt>
                <c:pt idx="51">
                  <c:v>4.2895221179054435</c:v>
                </c:pt>
                <c:pt idx="52">
                  <c:v>8.2097503007095174</c:v>
                </c:pt>
                <c:pt idx="53">
                  <c:v>4.1952353926806065</c:v>
                </c:pt>
                <c:pt idx="54">
                  <c:v>8.1055536516637776</c:v>
                </c:pt>
                <c:pt idx="55">
                  <c:v>4.1231056256176606</c:v>
                </c:pt>
                <c:pt idx="56">
                  <c:v>7.9812279756939661</c:v>
                </c:pt>
                <c:pt idx="57">
                  <c:v>4.0743097574926725</c:v>
                </c:pt>
                <c:pt idx="58">
                  <c:v>7.9749608149507543</c:v>
                </c:pt>
                <c:pt idx="59">
                  <c:v>4.1833001326703778</c:v>
                </c:pt>
                <c:pt idx="60">
                  <c:v>7.918333157931662</c:v>
                </c:pt>
                <c:pt idx="61">
                  <c:v>4.1952353926806065</c:v>
                </c:pt>
                <c:pt idx="62">
                  <c:v>7.8993670632525994</c:v>
                </c:pt>
                <c:pt idx="63">
                  <c:v>4.5497252664309302</c:v>
                </c:pt>
                <c:pt idx="64">
                  <c:v>8.4852813742385695</c:v>
                </c:pt>
                <c:pt idx="65">
                  <c:v>4.4384682042344297</c:v>
                </c:pt>
                <c:pt idx="66">
                  <c:v>7.8485667481394339</c:v>
                </c:pt>
                <c:pt idx="67">
                  <c:v>4.415880433163923</c:v>
                </c:pt>
                <c:pt idx="68">
                  <c:v>7.912016177940993</c:v>
                </c:pt>
                <c:pt idx="69">
                  <c:v>4.483302354291979</c:v>
                </c:pt>
                <c:pt idx="70">
                  <c:v>7.9056941504209481</c:v>
                </c:pt>
                <c:pt idx="71">
                  <c:v>4.415880433163923</c:v>
                </c:pt>
                <c:pt idx="72">
                  <c:v>7.893034904268446</c:v>
                </c:pt>
                <c:pt idx="73">
                  <c:v>5.6391488719486738</c:v>
                </c:pt>
                <c:pt idx="74">
                  <c:v>8.0622577482985491</c:v>
                </c:pt>
                <c:pt idx="75">
                  <c:v>5.9833101206606365</c:v>
                </c:pt>
                <c:pt idx="76">
                  <c:v>8.9833178725902822</c:v>
                </c:pt>
                <c:pt idx="77">
                  <c:v>4.5387222871640871</c:v>
                </c:pt>
                <c:pt idx="78">
                  <c:v>7.7071395471990778</c:v>
                </c:pt>
                <c:pt idx="79">
                  <c:v>4.8166378315169185</c:v>
                </c:pt>
                <c:pt idx="80">
                  <c:v>7.7071395471990778</c:v>
                </c:pt>
                <c:pt idx="81">
                  <c:v>5.2915026221291805</c:v>
                </c:pt>
                <c:pt idx="82">
                  <c:v>8.2036577207974748</c:v>
                </c:pt>
                <c:pt idx="83">
                  <c:v>9.2736184954957039</c:v>
                </c:pt>
                <c:pt idx="84">
                  <c:v>9.9649385346824886</c:v>
                </c:pt>
                <c:pt idx="85">
                  <c:v>5.1672042731055248</c:v>
                </c:pt>
                <c:pt idx="86">
                  <c:v>8.0498447189992426</c:v>
                </c:pt>
                <c:pt idx="87">
                  <c:v>4.7749345545253288</c:v>
                </c:pt>
                <c:pt idx="88">
                  <c:v>8.0436310208760808</c:v>
                </c:pt>
                <c:pt idx="89">
                  <c:v>5.3291650377896911</c:v>
                </c:pt>
                <c:pt idx="90">
                  <c:v>7.5630681604756145</c:v>
                </c:pt>
                <c:pt idx="91">
                  <c:v>4.7958315233127191</c:v>
                </c:pt>
                <c:pt idx="92">
                  <c:v>9.5393920141694561</c:v>
                </c:pt>
                <c:pt idx="93">
                  <c:v>12.24744871391589</c:v>
                </c:pt>
                <c:pt idx="94">
                  <c:v>11.874342087037919</c:v>
                </c:pt>
                <c:pt idx="95">
                  <c:v>8.1301906496711371</c:v>
                </c:pt>
                <c:pt idx="96">
                  <c:v>7.463243262818116</c:v>
                </c:pt>
                <c:pt idx="97">
                  <c:v>9.803060746521977</c:v>
                </c:pt>
                <c:pt idx="98">
                  <c:v>7.9435508432941999</c:v>
                </c:pt>
                <c:pt idx="99">
                  <c:v>8.0808415403347684</c:v>
                </c:pt>
                <c:pt idx="100">
                  <c:v>7.8612976028134183</c:v>
                </c:pt>
                <c:pt idx="101">
                  <c:v>6.3874877690685246</c:v>
                </c:pt>
                <c:pt idx="102">
                  <c:v>9.6540147089177353</c:v>
                </c:pt>
                <c:pt idx="103">
                  <c:v>6.9498201415576224</c:v>
                </c:pt>
                <c:pt idx="104">
                  <c:v>11.575836902790225</c:v>
                </c:pt>
                <c:pt idx="105">
                  <c:v>7.0922492905988577</c:v>
                </c:pt>
                <c:pt idx="106">
                  <c:v>7.9812279756939661</c:v>
                </c:pt>
                <c:pt idx="107">
                  <c:v>11.489125293076057</c:v>
                </c:pt>
                <c:pt idx="108">
                  <c:v>8.8204308284799779</c:v>
                </c:pt>
                <c:pt idx="109">
                  <c:v>8.7521425948164246</c:v>
                </c:pt>
                <c:pt idx="110">
                  <c:v>11.401754250991381</c:v>
                </c:pt>
                <c:pt idx="111">
                  <c:v>18.920887928424499</c:v>
                </c:pt>
                <c:pt idx="112">
                  <c:v>20.248456731316587</c:v>
                </c:pt>
                <c:pt idx="113">
                  <c:v>6.3166446789415023</c:v>
                </c:pt>
                <c:pt idx="114">
                  <c:v>15.297058540778355</c:v>
                </c:pt>
                <c:pt idx="115">
                  <c:v>7.2249567472753773</c:v>
                </c:pt>
                <c:pt idx="116">
                  <c:v>9.492101980067428</c:v>
                </c:pt>
                <c:pt idx="117">
                  <c:v>7.6223356000638018</c:v>
                </c:pt>
                <c:pt idx="118">
                  <c:v>16.431676725154983</c:v>
                </c:pt>
                <c:pt idx="119">
                  <c:v>14.212670403551895</c:v>
                </c:pt>
                <c:pt idx="120">
                  <c:v>7.37563556583431</c:v>
                </c:pt>
                <c:pt idx="121">
                  <c:v>10.72380529476361</c:v>
                </c:pt>
                <c:pt idx="122">
                  <c:v>23.57965224510319</c:v>
                </c:pt>
                <c:pt idx="123">
                  <c:v>27.946377224964241</c:v>
                </c:pt>
                <c:pt idx="124">
                  <c:v>32.249030993194197</c:v>
                </c:pt>
                <c:pt idx="125">
                  <c:v>4.8682645778552338</c:v>
                </c:pt>
                <c:pt idx="126">
                  <c:v>12.165525060596439</c:v>
                </c:pt>
                <c:pt idx="127">
                  <c:v>4.1593268686170841</c:v>
                </c:pt>
                <c:pt idx="128">
                  <c:v>10.862780491200215</c:v>
                </c:pt>
                <c:pt idx="129">
                  <c:v>19.467922333931785</c:v>
                </c:pt>
                <c:pt idx="130">
                  <c:v>16.673332000533069</c:v>
                </c:pt>
                <c:pt idx="131">
                  <c:v>14.07124727947029</c:v>
                </c:pt>
                <c:pt idx="132">
                  <c:v>10.816653826391967</c:v>
                </c:pt>
                <c:pt idx="133">
                  <c:v>7.1203932475671596</c:v>
                </c:pt>
                <c:pt idx="134">
                  <c:v>18.083141320025124</c:v>
                </c:pt>
                <c:pt idx="135">
                  <c:v>19.595917942265427</c:v>
                </c:pt>
                <c:pt idx="136">
                  <c:v>14.387494569938157</c:v>
                </c:pt>
                <c:pt idx="137">
                  <c:v>20.760539492026695</c:v>
                </c:pt>
                <c:pt idx="138">
                  <c:v>26.248809496813372</c:v>
                </c:pt>
                <c:pt idx="139">
                  <c:v>13.152946437965905</c:v>
                </c:pt>
                <c:pt idx="140">
                  <c:v>25.298221281347036</c:v>
                </c:pt>
                <c:pt idx="141">
                  <c:v>65.038450166036398</c:v>
                </c:pt>
                <c:pt idx="142">
                  <c:v>27.349588662354687</c:v>
                </c:pt>
                <c:pt idx="143">
                  <c:v>29.13760456866693</c:v>
                </c:pt>
                <c:pt idx="144">
                  <c:v>37.148351242013419</c:v>
                </c:pt>
                <c:pt idx="145">
                  <c:v>7.752418977325723</c:v>
                </c:pt>
                <c:pt idx="146">
                  <c:v>5.3758720222862442</c:v>
                </c:pt>
                <c:pt idx="147">
                  <c:v>7.1484264002646061</c:v>
                </c:pt>
                <c:pt idx="148">
                  <c:v>18.165902124584949</c:v>
                </c:pt>
                <c:pt idx="149">
                  <c:v>10.440306508910551</c:v>
                </c:pt>
                <c:pt idx="150">
                  <c:v>11.575836902790225</c:v>
                </c:pt>
                <c:pt idx="151">
                  <c:v>9.3487967140161956</c:v>
                </c:pt>
                <c:pt idx="152">
                  <c:v>6.2529992803453931</c:v>
                </c:pt>
                <c:pt idx="153">
                  <c:v>19.157244060668017</c:v>
                </c:pt>
                <c:pt idx="154">
                  <c:v>11.180339887498949</c:v>
                </c:pt>
                <c:pt idx="155">
                  <c:v>10.198039027185569</c:v>
                </c:pt>
                <c:pt idx="156">
                  <c:v>6.1886993787063211</c:v>
                </c:pt>
                <c:pt idx="157">
                  <c:v>7.0569115057509402</c:v>
                </c:pt>
                <c:pt idx="158">
                  <c:v>10.677078252031311</c:v>
                </c:pt>
                <c:pt idx="159">
                  <c:v>13.228756555322953</c:v>
                </c:pt>
                <c:pt idx="160">
                  <c:v>8.1363382427231965</c:v>
                </c:pt>
                <c:pt idx="161">
                  <c:v>7.9372539331937713</c:v>
                </c:pt>
                <c:pt idx="162">
                  <c:v>14.866068747318506</c:v>
                </c:pt>
                <c:pt idx="163">
                  <c:v>6.9137544069774419</c:v>
                </c:pt>
                <c:pt idx="164">
                  <c:v>11.789826122551595</c:v>
                </c:pt>
                <c:pt idx="165">
                  <c:v>8.390470785361213</c:v>
                </c:pt>
                <c:pt idx="166">
                  <c:v>14.933184523068078</c:v>
                </c:pt>
                <c:pt idx="167">
                  <c:v>8.1178814970409618</c:v>
                </c:pt>
                <c:pt idx="168">
                  <c:v>8.9274856482662575</c:v>
                </c:pt>
                <c:pt idx="169">
                  <c:v>9.3541434669348522</c:v>
                </c:pt>
                <c:pt idx="170">
                  <c:v>9.0884542140014108</c:v>
                </c:pt>
                <c:pt idx="171">
                  <c:v>17.549928774784245</c:v>
                </c:pt>
                <c:pt idx="172">
                  <c:v>6.4498061986388393</c:v>
                </c:pt>
                <c:pt idx="173">
                  <c:v>7.6615925237511817</c:v>
                </c:pt>
                <c:pt idx="174">
                  <c:v>8.1547532151500448</c:v>
                </c:pt>
                <c:pt idx="175">
                  <c:v>8.7863530545955175</c:v>
                </c:pt>
                <c:pt idx="176">
                  <c:v>22.649503305812249</c:v>
                </c:pt>
                <c:pt idx="177">
                  <c:v>7.5232971495216114</c:v>
                </c:pt>
                <c:pt idx="178">
                  <c:v>14.52583904633395</c:v>
                </c:pt>
                <c:pt idx="179">
                  <c:v>10.099504938362077</c:v>
                </c:pt>
                <c:pt idx="180">
                  <c:v>6.8556546004010439</c:v>
                </c:pt>
                <c:pt idx="181">
                  <c:v>9.1049437120720302</c:v>
                </c:pt>
                <c:pt idx="182">
                  <c:v>6.6105975524153644</c:v>
                </c:pt>
                <c:pt idx="183">
                  <c:v>11.704699910719626</c:v>
                </c:pt>
                <c:pt idx="184">
                  <c:v>12.124355652982141</c:v>
                </c:pt>
                <c:pt idx="185">
                  <c:v>6.7749538743817288</c:v>
                </c:pt>
                <c:pt idx="186">
                  <c:v>8.5088189544730586</c:v>
                </c:pt>
                <c:pt idx="187">
                  <c:v>6.797058187186571</c:v>
                </c:pt>
                <c:pt idx="188">
                  <c:v>12.369316876852981</c:v>
                </c:pt>
                <c:pt idx="189">
                  <c:v>6.1967733539318663</c:v>
                </c:pt>
                <c:pt idx="190">
                  <c:v>6.5878676368002411</c:v>
                </c:pt>
                <c:pt idx="191">
                  <c:v>11.269427669584644</c:v>
                </c:pt>
                <c:pt idx="192">
                  <c:v>8.6948260477136632</c:v>
                </c:pt>
                <c:pt idx="193">
                  <c:v>7.4498322128756698</c:v>
                </c:pt>
                <c:pt idx="194">
                  <c:v>6.6105975524153644</c:v>
                </c:pt>
                <c:pt idx="195">
                  <c:v>10.392304845413264</c:v>
                </c:pt>
                <c:pt idx="196">
                  <c:v>13.490737563232042</c:v>
                </c:pt>
                <c:pt idx="197">
                  <c:v>6.3482280992415516</c:v>
                </c:pt>
                <c:pt idx="198">
                  <c:v>7.9749608149507543</c:v>
                </c:pt>
                <c:pt idx="199">
                  <c:v>8.228000972289685</c:v>
                </c:pt>
                <c:pt idx="200">
                  <c:v>15.427248620541512</c:v>
                </c:pt>
                <c:pt idx="201">
                  <c:v>5.9749476985158623</c:v>
                </c:pt>
                <c:pt idx="202">
                  <c:v>8.2885463140408397</c:v>
                </c:pt>
              </c:numCache>
            </c:numRef>
          </c:val>
          <c:smooth val="0"/>
        </c:ser>
        <c:ser>
          <c:idx val="3"/>
          <c:order val="3"/>
          <c:tx>
            <c:strRef>
              <c:f>Gráficos!$J$2</c:f>
              <c:strCache>
                <c:ptCount val="1"/>
                <c:pt idx="0">
                  <c:v>China (eixo direito)</c:v>
                </c:pt>
              </c:strCache>
            </c:strRef>
          </c:tx>
          <c:spPr>
            <a:ln w="12700" cap="rnd">
              <a:solidFill>
                <a:schemeClr val="tx1"/>
              </a:solidFill>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Gráficos!$J$3:$J$205</c:f>
              <c:numCache>
                <c:formatCode>#,##0.00</c:formatCode>
                <c:ptCount val="203"/>
                <c:pt idx="0">
                  <c:v>28.390139133156779</c:v>
                </c:pt>
                <c:pt idx="1">
                  <c:v>10.440306508910551</c:v>
                </c:pt>
                <c:pt idx="2">
                  <c:v>28.530685235374211</c:v>
                </c:pt>
                <c:pt idx="3">
                  <c:v>10.677078252031311</c:v>
                </c:pt>
                <c:pt idx="4">
                  <c:v>28.653097563788808</c:v>
                </c:pt>
                <c:pt idx="5">
                  <c:v>11.045361017187261</c:v>
                </c:pt>
                <c:pt idx="6">
                  <c:v>28.89636655359978</c:v>
                </c:pt>
                <c:pt idx="7">
                  <c:v>11.575836902790225</c:v>
                </c:pt>
                <c:pt idx="8">
                  <c:v>28.705400188814647</c:v>
                </c:pt>
                <c:pt idx="9">
                  <c:v>11.357816691600547</c:v>
                </c:pt>
                <c:pt idx="10">
                  <c:v>28.478061731796284</c:v>
                </c:pt>
                <c:pt idx="11">
                  <c:v>10.72380529476361</c:v>
                </c:pt>
                <c:pt idx="12">
                  <c:v>28.407745422683583</c:v>
                </c:pt>
                <c:pt idx="13">
                  <c:v>10.677078252031311</c:v>
                </c:pt>
                <c:pt idx="14">
                  <c:v>28.354893757515651</c:v>
                </c:pt>
                <c:pt idx="15">
                  <c:v>10.72380529476361</c:v>
                </c:pt>
                <c:pt idx="16">
                  <c:v>28.354893757515651</c:v>
                </c:pt>
                <c:pt idx="17">
                  <c:v>10.770329614269009</c:v>
                </c:pt>
                <c:pt idx="18">
                  <c:v>28.319604517012593</c:v>
                </c:pt>
                <c:pt idx="19">
                  <c:v>10.816653826391967</c:v>
                </c:pt>
                <c:pt idx="20">
                  <c:v>28.301943396169811</c:v>
                </c:pt>
                <c:pt idx="21">
                  <c:v>11.180339887498949</c:v>
                </c:pt>
                <c:pt idx="22">
                  <c:v>28.319604517012593</c:v>
                </c:pt>
                <c:pt idx="23">
                  <c:v>10.954451150103322</c:v>
                </c:pt>
                <c:pt idx="24">
                  <c:v>28.26658805020514</c:v>
                </c:pt>
                <c:pt idx="25">
                  <c:v>11.045361017187261</c:v>
                </c:pt>
                <c:pt idx="26">
                  <c:v>28.24889378365107</c:v>
                </c:pt>
                <c:pt idx="27">
                  <c:v>11</c:v>
                </c:pt>
                <c:pt idx="28">
                  <c:v>28.231188426986208</c:v>
                </c:pt>
                <c:pt idx="29">
                  <c:v>11.090536506409418</c:v>
                </c:pt>
                <c:pt idx="30">
                  <c:v>28.26658805020514</c:v>
                </c:pt>
                <c:pt idx="31">
                  <c:v>11.269427669584644</c:v>
                </c:pt>
                <c:pt idx="32">
                  <c:v>28.195744359743369</c:v>
                </c:pt>
                <c:pt idx="33">
                  <c:v>11.224972160321824</c:v>
                </c:pt>
                <c:pt idx="34">
                  <c:v>28.178005607210743</c:v>
                </c:pt>
                <c:pt idx="35">
                  <c:v>11.269427669584644</c:v>
                </c:pt>
                <c:pt idx="36">
                  <c:v>28.178005607210743</c:v>
                </c:pt>
                <c:pt idx="37">
                  <c:v>11.269427669584644</c:v>
                </c:pt>
                <c:pt idx="38">
                  <c:v>28.124722220850469</c:v>
                </c:pt>
                <c:pt idx="39">
                  <c:v>11.313708498984761</c:v>
                </c:pt>
                <c:pt idx="40">
                  <c:v>28.124722220850469</c:v>
                </c:pt>
                <c:pt idx="41">
                  <c:v>11.401754250991381</c:v>
                </c:pt>
                <c:pt idx="42">
                  <c:v>28.089143810376278</c:v>
                </c:pt>
                <c:pt idx="43">
                  <c:v>11.401754250991381</c:v>
                </c:pt>
                <c:pt idx="44">
                  <c:v>28.089143810376278</c:v>
                </c:pt>
                <c:pt idx="45">
                  <c:v>11.532562594670795</c:v>
                </c:pt>
                <c:pt idx="46">
                  <c:v>28.160255680657446</c:v>
                </c:pt>
                <c:pt idx="47">
                  <c:v>11.704699910719626</c:v>
                </c:pt>
                <c:pt idx="48">
                  <c:v>28.195744359743369</c:v>
                </c:pt>
                <c:pt idx="49">
                  <c:v>13.37908816025965</c:v>
                </c:pt>
                <c:pt idx="50">
                  <c:v>28.178005607210743</c:v>
                </c:pt>
                <c:pt idx="51">
                  <c:v>11.618950038622252</c:v>
                </c:pt>
                <c:pt idx="52">
                  <c:v>28.089143810376278</c:v>
                </c:pt>
                <c:pt idx="53">
                  <c:v>11.704699910719626</c:v>
                </c:pt>
                <c:pt idx="54">
                  <c:v>28.24889378365107</c:v>
                </c:pt>
                <c:pt idx="55">
                  <c:v>12.961481396815719</c:v>
                </c:pt>
                <c:pt idx="56">
                  <c:v>28.722813232690143</c:v>
                </c:pt>
                <c:pt idx="57">
                  <c:v>13.892443989449804</c:v>
                </c:pt>
                <c:pt idx="58">
                  <c:v>28.61817604250837</c:v>
                </c:pt>
                <c:pt idx="59">
                  <c:v>12.449899597988733</c:v>
                </c:pt>
                <c:pt idx="60">
                  <c:v>28.478061731796284</c:v>
                </c:pt>
                <c:pt idx="61">
                  <c:v>13.266499161421601</c:v>
                </c:pt>
                <c:pt idx="62">
                  <c:v>28.354893757515651</c:v>
                </c:pt>
                <c:pt idx="63">
                  <c:v>13.37908816025965</c:v>
                </c:pt>
                <c:pt idx="64">
                  <c:v>28.460498941515414</c:v>
                </c:pt>
                <c:pt idx="65">
                  <c:v>12.845232578665129</c:v>
                </c:pt>
                <c:pt idx="66">
                  <c:v>28.26658805020514</c:v>
                </c:pt>
                <c:pt idx="67">
                  <c:v>13.564659966250536</c:v>
                </c:pt>
                <c:pt idx="68">
                  <c:v>28.635642126552707</c:v>
                </c:pt>
                <c:pt idx="69">
                  <c:v>13.784048752090222</c:v>
                </c:pt>
                <c:pt idx="70">
                  <c:v>29.478805945967348</c:v>
                </c:pt>
                <c:pt idx="71">
                  <c:v>17.204650534085253</c:v>
                </c:pt>
                <c:pt idx="72">
                  <c:v>33.466401061363023</c:v>
                </c:pt>
                <c:pt idx="73">
                  <c:v>14.628738838327793</c:v>
                </c:pt>
                <c:pt idx="74">
                  <c:v>28.861739379323623</c:v>
                </c:pt>
                <c:pt idx="75">
                  <c:v>16.370705543744901</c:v>
                </c:pt>
                <c:pt idx="76">
                  <c:v>31.096623610932426</c:v>
                </c:pt>
                <c:pt idx="77">
                  <c:v>15.231546211727816</c:v>
                </c:pt>
                <c:pt idx="78">
                  <c:v>29.325756597230363</c:v>
                </c:pt>
                <c:pt idx="79">
                  <c:v>15.779733838059499</c:v>
                </c:pt>
                <c:pt idx="80">
                  <c:v>33.466401061363023</c:v>
                </c:pt>
                <c:pt idx="81">
                  <c:v>22.869193252058544</c:v>
                </c:pt>
                <c:pt idx="82">
                  <c:v>33.911649915626342</c:v>
                </c:pt>
                <c:pt idx="83">
                  <c:v>23.2163735324878</c:v>
                </c:pt>
                <c:pt idx="84">
                  <c:v>30.594117081556711</c:v>
                </c:pt>
                <c:pt idx="85">
                  <c:v>18.165902124584949</c:v>
                </c:pt>
                <c:pt idx="86">
                  <c:v>30.265491900843113</c:v>
                </c:pt>
                <c:pt idx="87">
                  <c:v>17.233687939614086</c:v>
                </c:pt>
                <c:pt idx="88">
                  <c:v>28.861739379323623</c:v>
                </c:pt>
                <c:pt idx="89">
                  <c:v>18.62793601019716</c:v>
                </c:pt>
                <c:pt idx="90">
                  <c:v>30</c:v>
                </c:pt>
                <c:pt idx="91">
                  <c:v>19.646882704388499</c:v>
                </c:pt>
                <c:pt idx="92">
                  <c:v>32.863353450309965</c:v>
                </c:pt>
                <c:pt idx="93">
                  <c:v>31.780497164141408</c:v>
                </c:pt>
                <c:pt idx="94">
                  <c:v>42.661458015403085</c:v>
                </c:pt>
                <c:pt idx="95">
                  <c:v>40.124805295477763</c:v>
                </c:pt>
                <c:pt idx="96">
                  <c:v>33.911649915626342</c:v>
                </c:pt>
                <c:pt idx="97">
                  <c:v>23.388031127053001</c:v>
                </c:pt>
                <c:pt idx="98">
                  <c:v>33.166247903553995</c:v>
                </c:pt>
                <c:pt idx="99">
                  <c:v>17.832554500127006</c:v>
                </c:pt>
                <c:pt idx="100">
                  <c:v>34.641016151377549</c:v>
                </c:pt>
                <c:pt idx="101">
                  <c:v>24.535688292770594</c:v>
                </c:pt>
                <c:pt idx="102">
                  <c:v>35.777087639996637</c:v>
                </c:pt>
                <c:pt idx="103">
                  <c:v>25.099800796022265</c:v>
                </c:pt>
                <c:pt idx="104">
                  <c:v>32.863353450309965</c:v>
                </c:pt>
                <c:pt idx="105">
                  <c:v>21.04756517984919</c:v>
                </c:pt>
                <c:pt idx="106">
                  <c:v>29.949958263743873</c:v>
                </c:pt>
                <c:pt idx="107">
                  <c:v>26.870057685088806</c:v>
                </c:pt>
                <c:pt idx="108">
                  <c:v>39.370039370059054</c:v>
                </c:pt>
                <c:pt idx="109">
                  <c:v>18.138357147217057</c:v>
                </c:pt>
                <c:pt idx="110">
                  <c:v>35.07135583350037</c:v>
                </c:pt>
                <c:pt idx="111">
                  <c:v>25.019992006393608</c:v>
                </c:pt>
                <c:pt idx="112">
                  <c:v>41.109609582188938</c:v>
                </c:pt>
                <c:pt idx="113">
                  <c:v>24.351591323771839</c:v>
                </c:pt>
                <c:pt idx="114">
                  <c:v>30.708305065568176</c:v>
                </c:pt>
                <c:pt idx="115">
                  <c:v>23.194827009486403</c:v>
                </c:pt>
                <c:pt idx="116">
                  <c:v>31.780497164141408</c:v>
                </c:pt>
                <c:pt idx="117">
                  <c:v>26.362852652928137</c:v>
                </c:pt>
                <c:pt idx="118">
                  <c:v>40.124805295477763</c:v>
                </c:pt>
                <c:pt idx="119">
                  <c:v>32.863353450309965</c:v>
                </c:pt>
                <c:pt idx="120">
                  <c:v>47.539457296018853</c:v>
                </c:pt>
                <c:pt idx="121">
                  <c:v>56.0357029044876</c:v>
                </c:pt>
                <c:pt idx="122">
                  <c:v>55.85696017507577</c:v>
                </c:pt>
                <c:pt idx="123">
                  <c:v>49.497474683058329</c:v>
                </c:pt>
                <c:pt idx="124">
                  <c:v>56.124860801609124</c:v>
                </c:pt>
                <c:pt idx="125">
                  <c:v>45.825756949558404</c:v>
                </c:pt>
                <c:pt idx="126">
                  <c:v>60.663003552412405</c:v>
                </c:pt>
                <c:pt idx="127">
                  <c:v>35.355339059327378</c:v>
                </c:pt>
                <c:pt idx="128">
                  <c:v>36.878177829171548</c:v>
                </c:pt>
                <c:pt idx="129">
                  <c:v>29.29163703175362</c:v>
                </c:pt>
                <c:pt idx="130">
                  <c:v>48.887626246321268</c:v>
                </c:pt>
                <c:pt idx="131">
                  <c:v>39.874804074753769</c:v>
                </c:pt>
                <c:pt idx="132">
                  <c:v>66.105975524153635</c:v>
                </c:pt>
                <c:pt idx="133">
                  <c:v>65.345237010818167</c:v>
                </c:pt>
                <c:pt idx="134">
                  <c:v>47.222875812470384</c:v>
                </c:pt>
                <c:pt idx="135">
                  <c:v>77.459666924148337</c:v>
                </c:pt>
                <c:pt idx="136">
                  <c:v>56.213877290220786</c:v>
                </c:pt>
                <c:pt idx="137">
                  <c:v>25.729360660537218</c:v>
                </c:pt>
                <c:pt idx="138">
                  <c:v>45.276925690687079</c:v>
                </c:pt>
                <c:pt idx="139">
                  <c:v>43.81780460041329</c:v>
                </c:pt>
                <c:pt idx="140">
                  <c:v>37.416573867739409</c:v>
                </c:pt>
                <c:pt idx="141">
                  <c:v>30.919249667480614</c:v>
                </c:pt>
                <c:pt idx="142">
                  <c:v>29.732137494637012</c:v>
                </c:pt>
                <c:pt idx="143">
                  <c:v>61.644140029689765</c:v>
                </c:pt>
                <c:pt idx="144">
                  <c:v>50.099900199501398</c:v>
                </c:pt>
                <c:pt idx="145">
                  <c:v>14.798648586948742</c:v>
                </c:pt>
                <c:pt idx="146">
                  <c:v>51.088159097779204</c:v>
                </c:pt>
                <c:pt idx="147">
                  <c:v>57.18391382198319</c:v>
                </c:pt>
                <c:pt idx="148">
                  <c:v>87.920418561333065</c:v>
                </c:pt>
                <c:pt idx="149">
                  <c:v>54.589376255824725</c:v>
                </c:pt>
                <c:pt idx="150">
                  <c:v>53.103672189407014</c:v>
                </c:pt>
                <c:pt idx="151">
                  <c:v>51.380930314660517</c:v>
                </c:pt>
                <c:pt idx="152">
                  <c:v>70.851958335673402</c:v>
                </c:pt>
                <c:pt idx="153">
                  <c:v>63.796551630946325</c:v>
                </c:pt>
                <c:pt idx="154">
                  <c:v>68.556546004010443</c:v>
                </c:pt>
                <c:pt idx="155">
                  <c:v>34.496376621320678</c:v>
                </c:pt>
                <c:pt idx="156">
                  <c:v>27.147743920996454</c:v>
                </c:pt>
                <c:pt idx="157">
                  <c:v>25.632011235952596</c:v>
                </c:pt>
                <c:pt idx="158">
                  <c:v>29.832867780352597</c:v>
                </c:pt>
                <c:pt idx="159">
                  <c:v>49.295030175464952</c:v>
                </c:pt>
                <c:pt idx="160">
                  <c:v>56.656861896861173</c:v>
                </c:pt>
                <c:pt idx="161">
                  <c:v>34.496376621320678</c:v>
                </c:pt>
                <c:pt idx="162">
                  <c:v>85.906926379658117</c:v>
                </c:pt>
                <c:pt idx="163">
                  <c:v>45.825756949558404</c:v>
                </c:pt>
                <c:pt idx="164">
                  <c:v>99.599196783909861</c:v>
                </c:pt>
                <c:pt idx="165">
                  <c:v>123.69316876852982</c:v>
                </c:pt>
                <c:pt idx="166">
                  <c:v>44.271887242357309</c:v>
                </c:pt>
                <c:pt idx="167">
                  <c:v>85.264294989168818</c:v>
                </c:pt>
                <c:pt idx="168">
                  <c:v>92.03260291874831</c:v>
                </c:pt>
                <c:pt idx="169">
                  <c:v>74.094534211370799</c:v>
                </c:pt>
                <c:pt idx="170">
                  <c:v>60.991802727907626</c:v>
                </c:pt>
                <c:pt idx="171">
                  <c:v>105.83005244258362</c:v>
                </c:pt>
                <c:pt idx="172">
                  <c:v>49.699094559156705</c:v>
                </c:pt>
                <c:pt idx="173">
                  <c:v>38.470768123342687</c:v>
                </c:pt>
                <c:pt idx="174">
                  <c:v>55.045435778091537</c:v>
                </c:pt>
                <c:pt idx="175">
                  <c:v>31.160872901765767</c:v>
                </c:pt>
                <c:pt idx="176">
                  <c:v>65.268675488322884</c:v>
                </c:pt>
                <c:pt idx="177">
                  <c:v>78.358152096638932</c:v>
                </c:pt>
                <c:pt idx="178">
                  <c:v>64.498061986388393</c:v>
                </c:pt>
                <c:pt idx="179">
                  <c:v>48.989794855663561</c:v>
                </c:pt>
                <c:pt idx="180">
                  <c:v>77.201036262475128</c:v>
                </c:pt>
                <c:pt idx="181">
                  <c:v>66.18156843109719</c:v>
                </c:pt>
                <c:pt idx="182">
                  <c:v>31.11269837220809</c:v>
                </c:pt>
                <c:pt idx="183">
                  <c:v>24.228082879171435</c:v>
                </c:pt>
                <c:pt idx="184">
                  <c:v>94.445751624940769</c:v>
                </c:pt>
                <c:pt idx="185">
                  <c:v>57.706152185014034</c:v>
                </c:pt>
                <c:pt idx="186">
                  <c:v>16.248076809271922</c:v>
                </c:pt>
                <c:pt idx="187">
                  <c:v>44.833023542919783</c:v>
                </c:pt>
                <c:pt idx="188">
                  <c:v>17.944358444926362</c:v>
                </c:pt>
                <c:pt idx="189">
                  <c:v>30.805843601498726</c:v>
                </c:pt>
                <c:pt idx="190">
                  <c:v>10.677078252031311</c:v>
                </c:pt>
                <c:pt idx="191">
                  <c:v>33.316662497915367</c:v>
                </c:pt>
                <c:pt idx="192">
                  <c:v>97.159662411928949</c:v>
                </c:pt>
                <c:pt idx="193">
                  <c:v>55.317266743757322</c:v>
                </c:pt>
                <c:pt idx="194">
                  <c:v>41.83300132670378</c:v>
                </c:pt>
                <c:pt idx="195">
                  <c:v>100.4987562112089</c:v>
                </c:pt>
                <c:pt idx="196">
                  <c:v>37.282703764614496</c:v>
                </c:pt>
                <c:pt idx="197">
                  <c:v>40.496913462633174</c:v>
                </c:pt>
                <c:pt idx="198">
                  <c:v>49.193495504995376</c:v>
                </c:pt>
                <c:pt idx="199">
                  <c:v>40.620192023179804</c:v>
                </c:pt>
                <c:pt idx="200">
                  <c:v>106.30145812734649</c:v>
                </c:pt>
                <c:pt idx="201">
                  <c:v>94.180677423768827</c:v>
                </c:pt>
                <c:pt idx="202">
                  <c:v>53.478967828483746</c:v>
                </c:pt>
              </c:numCache>
            </c:numRef>
          </c:val>
          <c:smooth val="0"/>
        </c:ser>
        <c:dLbls>
          <c:showLegendKey val="0"/>
          <c:showVal val="0"/>
          <c:showCatName val="0"/>
          <c:showSerName val="0"/>
          <c:showPercent val="0"/>
          <c:showBubbleSize val="0"/>
        </c:dLbls>
        <c:marker val="1"/>
        <c:smooth val="0"/>
        <c:axId val="114991104"/>
        <c:axId val="97673792"/>
      </c:lineChart>
      <c:dateAx>
        <c:axId val="114991616"/>
        <c:scaling>
          <c:orientation val="minMax"/>
        </c:scaling>
        <c:delete val="0"/>
        <c:axPos val="b"/>
        <c:numFmt formatCode="[$-416]mmm\-yy;@" sourceLinked="0"/>
        <c:majorTickMark val="out"/>
        <c:minorTickMark val="none"/>
        <c:tickLblPos val="nextTo"/>
        <c:spPr>
          <a:noFill/>
          <a:ln w="6350" cap="flat" cmpd="sng" algn="ctr">
            <a:solidFill>
              <a:schemeClr val="tx1"/>
            </a:solidFill>
            <a:round/>
          </a:ln>
          <a:effectLst/>
        </c:spPr>
        <c:txPr>
          <a:bodyPr rot="0" vert="horz"/>
          <a:lstStyle/>
          <a:p>
            <a:pPr>
              <a:defRPr sz="900" b="0" i="0" u="none" strike="noStrike" baseline="0">
                <a:solidFill>
                  <a:srgbClr val="333333"/>
                </a:solidFill>
                <a:latin typeface="Goudy Old Style"/>
                <a:ea typeface="Goudy Old Style"/>
                <a:cs typeface="Goudy Old Style"/>
              </a:defRPr>
            </a:pPr>
            <a:endParaRPr lang="en-US"/>
          </a:p>
        </c:txPr>
        <c:crossAx val="97673216"/>
        <c:crossesAt val="-0.70000000000000007"/>
        <c:auto val="1"/>
        <c:lblOffset val="100"/>
        <c:baseTimeUnit val="months"/>
        <c:majorUnit val="24"/>
        <c:majorTimeUnit val="months"/>
      </c:dateAx>
      <c:valAx>
        <c:axId val="97673216"/>
        <c:scaling>
          <c:orientation val="minMax"/>
          <c:max val="30"/>
          <c:min val="0"/>
        </c:scaling>
        <c:delete val="0"/>
        <c:axPos val="l"/>
        <c:majorGridlines>
          <c:spPr>
            <a:ln w="3175" cap="flat" cmpd="sng" algn="ctr">
              <a:solidFill>
                <a:schemeClr val="bg1">
                  <a:lumMod val="85000"/>
                </a:schemeClr>
              </a:solidFill>
              <a:prstDash val="dash"/>
              <a:round/>
            </a:ln>
            <a:effectLst/>
          </c:spPr>
        </c:majorGridlines>
        <c:numFmt formatCode="[$$-409]#,##0" sourceLinked="0"/>
        <c:majorTickMark val="none"/>
        <c:minorTickMark val="none"/>
        <c:tickLblPos val="nextTo"/>
        <c:spPr>
          <a:noFill/>
          <a:ln w="6350">
            <a:solidFill>
              <a:schemeClr val="tx1"/>
            </a:solidFill>
          </a:ln>
          <a:effectLst/>
        </c:spPr>
        <c:txPr>
          <a:bodyPr rot="0" vert="horz"/>
          <a:lstStyle/>
          <a:p>
            <a:pPr>
              <a:defRPr sz="900" b="0" i="0" u="none" strike="noStrike" baseline="0">
                <a:solidFill>
                  <a:srgbClr val="333333"/>
                </a:solidFill>
                <a:latin typeface="Goudy Old Style"/>
                <a:ea typeface="Goudy Old Style"/>
                <a:cs typeface="Goudy Old Style"/>
              </a:defRPr>
            </a:pPr>
            <a:endParaRPr lang="en-US"/>
          </a:p>
        </c:txPr>
        <c:crossAx val="114991616"/>
        <c:crosses val="autoZero"/>
        <c:crossBetween val="between"/>
      </c:valAx>
      <c:dateAx>
        <c:axId val="114991104"/>
        <c:scaling>
          <c:orientation val="minMax"/>
        </c:scaling>
        <c:delete val="1"/>
        <c:axPos val="b"/>
        <c:numFmt formatCode="m/d/yyyy" sourceLinked="1"/>
        <c:majorTickMark val="out"/>
        <c:minorTickMark val="none"/>
        <c:tickLblPos val="nextTo"/>
        <c:crossAx val="97673792"/>
        <c:crosses val="autoZero"/>
        <c:auto val="1"/>
        <c:lblOffset val="100"/>
        <c:baseTimeUnit val="months"/>
      </c:dateAx>
      <c:valAx>
        <c:axId val="97673792"/>
        <c:scaling>
          <c:orientation val="minMax"/>
          <c:max val="125"/>
          <c:min val="0"/>
        </c:scaling>
        <c:delete val="0"/>
        <c:axPos val="r"/>
        <c:numFmt formatCode="[$$-409]#,##0" sourceLinked="0"/>
        <c:majorTickMark val="out"/>
        <c:minorTickMark val="none"/>
        <c:tickLblPos val="nextTo"/>
        <c:spPr>
          <a:noFill/>
          <a:ln w="6350">
            <a:solidFill>
              <a:schemeClr val="tx1"/>
            </a:solidFill>
          </a:ln>
          <a:effectLst/>
        </c:spPr>
        <c:txPr>
          <a:bodyPr rot="0" vert="horz"/>
          <a:lstStyle/>
          <a:p>
            <a:pPr>
              <a:defRPr sz="900" b="0" i="0" u="none" strike="noStrike" baseline="0">
                <a:solidFill>
                  <a:srgbClr val="333333"/>
                </a:solidFill>
                <a:latin typeface="Goudy Old Style"/>
                <a:ea typeface="Goudy Old Style"/>
                <a:cs typeface="Goudy Old Style"/>
              </a:defRPr>
            </a:pPr>
            <a:endParaRPr lang="en-US"/>
          </a:p>
        </c:txPr>
        <c:crossAx val="114991104"/>
        <c:crosses val="max"/>
        <c:crossBetween val="between"/>
      </c:valAx>
      <c:spPr>
        <a:noFill/>
        <a:ln w="25400">
          <a:noFill/>
        </a:ln>
      </c:spPr>
    </c:plotArea>
    <c:legend>
      <c:legendPos val="b"/>
      <c:layout>
        <c:manualLayout>
          <c:xMode val="edge"/>
          <c:yMode val="edge"/>
          <c:x val="5.1337350758143496E-2"/>
          <c:y val="0.94388034828979706"/>
          <c:w val="0.90254042234290477"/>
          <c:h val="5.6119651710202945E-2"/>
        </c:manualLayout>
      </c:layout>
      <c:overlay val="0"/>
      <c:spPr>
        <a:noFill/>
        <a:ln>
          <a:noFill/>
        </a:ln>
        <a:effectLst/>
      </c:spPr>
      <c:txPr>
        <a:bodyPr/>
        <a:lstStyle/>
        <a:p>
          <a:pPr>
            <a:defRPr sz="825"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2717448011306283"/>
        </c:manualLayout>
      </c:layout>
      <c:lineChart>
        <c:grouping val="standard"/>
        <c:varyColors val="0"/>
        <c:ser>
          <c:idx val="2"/>
          <c:order val="2"/>
          <c:tx>
            <c:strRef>
              <c:f>Gráficos!$E$2</c:f>
              <c:strCache>
                <c:ptCount val="1"/>
                <c:pt idx="0">
                  <c:v>Índia (eixo esquerdo)</c:v>
                </c:pt>
              </c:strCache>
            </c:strRef>
          </c:tx>
          <c:spPr>
            <a:ln w="25400" cap="rnd">
              <a:solidFill>
                <a:schemeClr val="bg2"/>
              </a:solidFill>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Gráficos!$E$3:$E$205</c:f>
              <c:numCache>
                <c:formatCode>0.000%</c:formatCode>
                <c:ptCount val="203"/>
                <c:pt idx="0">
                  <c:v>4.8131708862907312E-3</c:v>
                </c:pt>
                <c:pt idx="1">
                  <c:v>8.8939031494011424E-3</c:v>
                </c:pt>
                <c:pt idx="2">
                  <c:v>4.2244867568598313E-3</c:v>
                </c:pt>
                <c:pt idx="3">
                  <c:v>3.7532759804791028E-3</c:v>
                </c:pt>
                <c:pt idx="4">
                  <c:v>7.0078770780915792E-3</c:v>
                </c:pt>
                <c:pt idx="5">
                  <c:v>-1.4201512827803884E-2</c:v>
                </c:pt>
                <c:pt idx="6">
                  <c:v>8.7284202088887368E-3</c:v>
                </c:pt>
                <c:pt idx="7">
                  <c:v>-2.145934715064701E-3</c:v>
                </c:pt>
                <c:pt idx="8">
                  <c:v>-5.476655697898844E-2</c:v>
                </c:pt>
                <c:pt idx="9">
                  <c:v>-1.5236120696308673E-2</c:v>
                </c:pt>
                <c:pt idx="10">
                  <c:v>1.2195966365749463E-2</c:v>
                </c:pt>
                <c:pt idx="11">
                  <c:v>-5.1171806142616466E-3</c:v>
                </c:pt>
                <c:pt idx="12">
                  <c:v>-5.1673007895822079E-4</c:v>
                </c:pt>
                <c:pt idx="13">
                  <c:v>-1.5751064758377242E-3</c:v>
                </c:pt>
                <c:pt idx="14">
                  <c:v>-3.9670497449663875E-2</c:v>
                </c:pt>
                <c:pt idx="15">
                  <c:v>-1.9988889415892271E-2</c:v>
                </c:pt>
                <c:pt idx="16">
                  <c:v>1.0146014922065101E-3</c:v>
                </c:pt>
                <c:pt idx="17">
                  <c:v>3.4998854846487472E-3</c:v>
                </c:pt>
                <c:pt idx="18">
                  <c:v>4.4886157437080991E-3</c:v>
                </c:pt>
                <c:pt idx="19">
                  <c:v>6.2539172277087255E-3</c:v>
                </c:pt>
                <c:pt idx="20">
                  <c:v>-2.1725267673300516E-3</c:v>
                </c:pt>
                <c:pt idx="21">
                  <c:v>7.1100560040295319E-3</c:v>
                </c:pt>
                <c:pt idx="22">
                  <c:v>3.1304674040569355E-3</c:v>
                </c:pt>
                <c:pt idx="23">
                  <c:v>3.8764121898922812E-3</c:v>
                </c:pt>
                <c:pt idx="24">
                  <c:v>4.9743564456711208E-3</c:v>
                </c:pt>
                <c:pt idx="25">
                  <c:v>-6.3564170061957805E-3</c:v>
                </c:pt>
                <c:pt idx="26">
                  <c:v>2.4460164979135963E-3</c:v>
                </c:pt>
                <c:pt idx="27">
                  <c:v>-9.3197652418965642E-3</c:v>
                </c:pt>
                <c:pt idx="28">
                  <c:v>4.3052393036450316E-3</c:v>
                </c:pt>
                <c:pt idx="29">
                  <c:v>-1.6739173616546409E-3</c:v>
                </c:pt>
                <c:pt idx="30">
                  <c:v>-4.1532747478541514E-4</c:v>
                </c:pt>
                <c:pt idx="31">
                  <c:v>6.9682465263854057E-3</c:v>
                </c:pt>
                <c:pt idx="32">
                  <c:v>2.6890934702962638E-3</c:v>
                </c:pt>
                <c:pt idx="33">
                  <c:v>4.5083873724965847E-4</c:v>
                </c:pt>
                <c:pt idx="34">
                  <c:v>-1.2541404536053477E-3</c:v>
                </c:pt>
                <c:pt idx="35">
                  <c:v>2.7816701515377884E-3</c:v>
                </c:pt>
                <c:pt idx="36">
                  <c:v>1.6829254836827855E-3</c:v>
                </c:pt>
                <c:pt idx="37">
                  <c:v>8.8515516026539686E-4</c:v>
                </c:pt>
                <c:pt idx="38">
                  <c:v>-1.980277327544698E-2</c:v>
                </c:pt>
                <c:pt idx="39">
                  <c:v>-1.2929097880087881E-3</c:v>
                </c:pt>
                <c:pt idx="40">
                  <c:v>-5.8877225320267601E-3</c:v>
                </c:pt>
                <c:pt idx="41">
                  <c:v>-1.6254718040362447E-2</c:v>
                </c:pt>
                <c:pt idx="42">
                  <c:v>-4.3909347732663095E-3</c:v>
                </c:pt>
                <c:pt idx="43">
                  <c:v>-1.4163546224762642E-2</c:v>
                </c:pt>
                <c:pt idx="44">
                  <c:v>6.1690879731092431E-4</c:v>
                </c:pt>
                <c:pt idx="45">
                  <c:v>3.3474200030488652E-3</c:v>
                </c:pt>
                <c:pt idx="46">
                  <c:v>9.0379942969663167E-3</c:v>
                </c:pt>
                <c:pt idx="47">
                  <c:v>-2.0715467169393396E-3</c:v>
                </c:pt>
                <c:pt idx="48">
                  <c:v>1.4127356851021493E-3</c:v>
                </c:pt>
                <c:pt idx="49">
                  <c:v>-2.671923830787412E-3</c:v>
                </c:pt>
                <c:pt idx="50">
                  <c:v>-2.9632026655926298E-4</c:v>
                </c:pt>
                <c:pt idx="51">
                  <c:v>1.6113822806250214E-3</c:v>
                </c:pt>
                <c:pt idx="52">
                  <c:v>2.3171498635338563E-4</c:v>
                </c:pt>
                <c:pt idx="53">
                  <c:v>2.9754505952240828E-3</c:v>
                </c:pt>
                <c:pt idx="54">
                  <c:v>-1.2061840531792777E-2</c:v>
                </c:pt>
                <c:pt idx="55">
                  <c:v>1.1710264791316421E-3</c:v>
                </c:pt>
                <c:pt idx="56">
                  <c:v>3.0502240959180255E-3</c:v>
                </c:pt>
                <c:pt idx="57">
                  <c:v>-2.4738343761226137E-4</c:v>
                </c:pt>
                <c:pt idx="58">
                  <c:v>-4.4165917750984742E-3</c:v>
                </c:pt>
                <c:pt idx="59">
                  <c:v>-8.3916590210274884E-4</c:v>
                </c:pt>
                <c:pt idx="60">
                  <c:v>4.0234587352729646E-3</c:v>
                </c:pt>
                <c:pt idx="61">
                  <c:v>2.9187361864453339E-4</c:v>
                </c:pt>
                <c:pt idx="62">
                  <c:v>2.6022637673806617E-3</c:v>
                </c:pt>
                <c:pt idx="63">
                  <c:v>7.087206076396904E-3</c:v>
                </c:pt>
                <c:pt idx="64">
                  <c:v>7.7385833373174147E-3</c:v>
                </c:pt>
                <c:pt idx="65">
                  <c:v>7.3578357178913341E-3</c:v>
                </c:pt>
                <c:pt idx="66">
                  <c:v>6.5921753239015285E-3</c:v>
                </c:pt>
                <c:pt idx="67">
                  <c:v>3.2806193969286681E-3</c:v>
                </c:pt>
                <c:pt idx="68">
                  <c:v>6.8376809272330599E-3</c:v>
                </c:pt>
                <c:pt idx="69">
                  <c:v>9.0177383451573983E-3</c:v>
                </c:pt>
                <c:pt idx="70">
                  <c:v>8.8664153512274541E-3</c:v>
                </c:pt>
                <c:pt idx="71">
                  <c:v>6.8060817462363438E-3</c:v>
                </c:pt>
                <c:pt idx="72">
                  <c:v>6.6031916908954923E-3</c:v>
                </c:pt>
                <c:pt idx="73">
                  <c:v>8.3306351835159224E-3</c:v>
                </c:pt>
                <c:pt idx="74">
                  <c:v>1.0896789499334505E-2</c:v>
                </c:pt>
                <c:pt idx="75">
                  <c:v>1.5947565195527886E-2</c:v>
                </c:pt>
                <c:pt idx="76">
                  <c:v>1.1219271212880086E-2</c:v>
                </c:pt>
                <c:pt idx="77">
                  <c:v>1.0414151272508944E-2</c:v>
                </c:pt>
                <c:pt idx="78">
                  <c:v>4.0678124461016596E-3</c:v>
                </c:pt>
                <c:pt idx="79">
                  <c:v>1.5813162962391474E-2</c:v>
                </c:pt>
                <c:pt idx="80">
                  <c:v>-9.4966693550839996E-3</c:v>
                </c:pt>
                <c:pt idx="81">
                  <c:v>1.1294317996416475E-2</c:v>
                </c:pt>
                <c:pt idx="82">
                  <c:v>1.0709055187472965E-2</c:v>
                </c:pt>
                <c:pt idx="83">
                  <c:v>5.2298572661732476E-3</c:v>
                </c:pt>
                <c:pt idx="84">
                  <c:v>4.4901714893072958E-2</c:v>
                </c:pt>
                <c:pt idx="85">
                  <c:v>-1.7104409737747829E-2</c:v>
                </c:pt>
                <c:pt idx="86">
                  <c:v>-2.2168071603579517E-2</c:v>
                </c:pt>
                <c:pt idx="87">
                  <c:v>-5.1673352352161464E-3</c:v>
                </c:pt>
                <c:pt idx="88">
                  <c:v>-6.3669732851097836E-3</c:v>
                </c:pt>
                <c:pt idx="89">
                  <c:v>5.9101202326749874E-3</c:v>
                </c:pt>
                <c:pt idx="90">
                  <c:v>7.739560500763412E-3</c:v>
                </c:pt>
                <c:pt idx="91">
                  <c:v>1.8774434704769378E-2</c:v>
                </c:pt>
                <c:pt idx="92">
                  <c:v>1.8921488127606988E-2</c:v>
                </c:pt>
                <c:pt idx="93">
                  <c:v>2.9638469334084719E-2</c:v>
                </c:pt>
                <c:pt idx="94">
                  <c:v>5.2981442469422378E-4</c:v>
                </c:pt>
                <c:pt idx="95">
                  <c:v>4.1958688657544492E-3</c:v>
                </c:pt>
                <c:pt idx="96">
                  <c:v>1.3377962345159235E-4</c:v>
                </c:pt>
                <c:pt idx="97">
                  <c:v>5.1202945565602866E-3</c:v>
                </c:pt>
                <c:pt idx="98">
                  <c:v>1.6546271495871338E-3</c:v>
                </c:pt>
                <c:pt idx="99">
                  <c:v>6.4211468181123738E-3</c:v>
                </c:pt>
                <c:pt idx="100">
                  <c:v>2.9914638355473186E-3</c:v>
                </c:pt>
                <c:pt idx="101">
                  <c:v>-1.0352580128975017E-2</c:v>
                </c:pt>
                <c:pt idx="102">
                  <c:v>3.173256464556109E-3</c:v>
                </c:pt>
                <c:pt idx="103">
                  <c:v>-2.3199056157169783E-2</c:v>
                </c:pt>
                <c:pt idx="104">
                  <c:v>-1.6192522317763931E-2</c:v>
                </c:pt>
                <c:pt idx="105">
                  <c:v>2.0805020658183255E-2</c:v>
                </c:pt>
                <c:pt idx="106">
                  <c:v>2.4002150406946404E-2</c:v>
                </c:pt>
                <c:pt idx="107">
                  <c:v>-6.8529048952530227E-3</c:v>
                </c:pt>
                <c:pt idx="108">
                  <c:v>-2.5750045402574487E-3</c:v>
                </c:pt>
                <c:pt idx="109">
                  <c:v>-7.3034460445306482E-3</c:v>
                </c:pt>
                <c:pt idx="110">
                  <c:v>-3.050873928931112E-2</c:v>
                </c:pt>
                <c:pt idx="111">
                  <c:v>3.0408619455828786E-2</c:v>
                </c:pt>
                <c:pt idx="112">
                  <c:v>-2.9838454092855734E-2</c:v>
                </c:pt>
                <c:pt idx="113">
                  <c:v>-2.4521931784061876E-4</c:v>
                </c:pt>
                <c:pt idx="114">
                  <c:v>1.3578577168071116E-2</c:v>
                </c:pt>
                <c:pt idx="115">
                  <c:v>2.1385591325551713E-2</c:v>
                </c:pt>
                <c:pt idx="116">
                  <c:v>6.7564192110781806E-3</c:v>
                </c:pt>
                <c:pt idx="117">
                  <c:v>1.2410040712202952E-2</c:v>
                </c:pt>
                <c:pt idx="118">
                  <c:v>2.4923805772317357E-3</c:v>
                </c:pt>
                <c:pt idx="119">
                  <c:v>-2.0198889880036811E-3</c:v>
                </c:pt>
                <c:pt idx="120">
                  <c:v>1.6808301377760175E-2</c:v>
                </c:pt>
                <c:pt idx="121">
                  <c:v>5.5038565604889823E-2</c:v>
                </c:pt>
                <c:pt idx="122">
                  <c:v>1.4546887355554794E-2</c:v>
                </c:pt>
                <c:pt idx="123">
                  <c:v>5.1359924343537722E-4</c:v>
                </c:pt>
                <c:pt idx="124">
                  <c:v>9.2301214796167829E-3</c:v>
                </c:pt>
                <c:pt idx="125">
                  <c:v>-1.2092622442890997E-2</c:v>
                </c:pt>
                <c:pt idx="126">
                  <c:v>3.1668738641489287E-2</c:v>
                </c:pt>
                <c:pt idx="127">
                  <c:v>1.2174653365645901E-2</c:v>
                </c:pt>
                <c:pt idx="128">
                  <c:v>-7.3204547995997949E-3</c:v>
                </c:pt>
                <c:pt idx="129">
                  <c:v>8.7491599363306981E-3</c:v>
                </c:pt>
                <c:pt idx="130">
                  <c:v>2.9000586377559011E-3</c:v>
                </c:pt>
                <c:pt idx="131">
                  <c:v>-1.0768769342114362E-2</c:v>
                </c:pt>
                <c:pt idx="132">
                  <c:v>1.6058521287881031E-3</c:v>
                </c:pt>
                <c:pt idx="133">
                  <c:v>-7.9971456582208188E-3</c:v>
                </c:pt>
                <c:pt idx="134">
                  <c:v>-4.7400629818997876E-2</c:v>
                </c:pt>
                <c:pt idx="135">
                  <c:v>-5.1081657283527926E-3</c:v>
                </c:pt>
                <c:pt idx="136">
                  <c:v>1.4205557029393733E-2</c:v>
                </c:pt>
                <c:pt idx="137">
                  <c:v>-2.6631859938483698E-2</c:v>
                </c:pt>
                <c:pt idx="138">
                  <c:v>-6.6037776684921751E-2</c:v>
                </c:pt>
                <c:pt idx="139">
                  <c:v>-4.4124817482877964E-2</c:v>
                </c:pt>
                <c:pt idx="140">
                  <c:v>-7.710763743304162E-3</c:v>
                </c:pt>
                <c:pt idx="141">
                  <c:v>3.2879901529425624E-2</c:v>
                </c:pt>
                <c:pt idx="142">
                  <c:v>-6.8640938029816993E-3</c:v>
                </c:pt>
                <c:pt idx="143">
                  <c:v>-2.9341034263438835E-2</c:v>
                </c:pt>
                <c:pt idx="144">
                  <c:v>2.7838288097811954E-4</c:v>
                </c:pt>
                <c:pt idx="145">
                  <c:v>1.8914634562069578E-2</c:v>
                </c:pt>
                <c:pt idx="146">
                  <c:v>6.4936569608570263E-2</c:v>
                </c:pt>
                <c:pt idx="147">
                  <c:v>-7.6931468521050338E-3</c:v>
                </c:pt>
                <c:pt idx="148">
                  <c:v>-1.0212171411722944E-3</c:v>
                </c:pt>
                <c:pt idx="149">
                  <c:v>-1.033974876292371E-2</c:v>
                </c:pt>
                <c:pt idx="150">
                  <c:v>2.2150799703217781E-2</c:v>
                </c:pt>
                <c:pt idx="151">
                  <c:v>2.7493623987649728E-2</c:v>
                </c:pt>
                <c:pt idx="152">
                  <c:v>1.5071492393660527E-2</c:v>
                </c:pt>
                <c:pt idx="153">
                  <c:v>5.2039121549445381E-4</c:v>
                </c:pt>
                <c:pt idx="154">
                  <c:v>1.1369372580949746E-2</c:v>
                </c:pt>
                <c:pt idx="155">
                  <c:v>7.8291912356647404E-3</c:v>
                </c:pt>
                <c:pt idx="156">
                  <c:v>2.8843214336206624E-2</c:v>
                </c:pt>
                <c:pt idx="157">
                  <c:v>2.0136365056500061E-2</c:v>
                </c:pt>
                <c:pt idx="158">
                  <c:v>-3.9186171572696077E-2</c:v>
                </c:pt>
                <c:pt idx="159">
                  <c:v>1.2831312614469603E-3</c:v>
                </c:pt>
                <c:pt idx="160">
                  <c:v>7.7646160850450762E-3</c:v>
                </c:pt>
                <c:pt idx="161">
                  <c:v>-8.534039486456306E-3</c:v>
                </c:pt>
                <c:pt idx="162">
                  <c:v>5.1687668085189965E-2</c:v>
                </c:pt>
                <c:pt idx="163">
                  <c:v>1.3226304041040934E-2</c:v>
                </c:pt>
                <c:pt idx="164">
                  <c:v>-2.8375442658430804E-2</c:v>
                </c:pt>
                <c:pt idx="165">
                  <c:v>3.1818412323152433E-2</c:v>
                </c:pt>
                <c:pt idx="166">
                  <c:v>-2.0383362736122002E-2</c:v>
                </c:pt>
                <c:pt idx="167">
                  <c:v>2.1630173761858849E-2</c:v>
                </c:pt>
                <c:pt idx="168">
                  <c:v>1.6547683083378874E-2</c:v>
                </c:pt>
                <c:pt idx="169">
                  <c:v>1.0837840467300955E-2</c:v>
                </c:pt>
                <c:pt idx="170">
                  <c:v>-9.7342594713650636E-3</c:v>
                </c:pt>
                <c:pt idx="171">
                  <c:v>1.1730521141857209E-2</c:v>
                </c:pt>
                <c:pt idx="172">
                  <c:v>1.7530279376842667E-2</c:v>
                </c:pt>
                <c:pt idx="173">
                  <c:v>-3.6518973867937864E-2</c:v>
                </c:pt>
                <c:pt idx="174">
                  <c:v>-5.6401213065958161E-2</c:v>
                </c:pt>
                <c:pt idx="175">
                  <c:v>5.9169577726091004E-3</c:v>
                </c:pt>
                <c:pt idx="176">
                  <c:v>-6.0347597824348433E-2</c:v>
                </c:pt>
                <c:pt idx="177">
                  <c:v>-1.5926399038883172E-2</c:v>
                </c:pt>
                <c:pt idx="178">
                  <c:v>7.4380231392453963E-2</c:v>
                </c:pt>
                <c:pt idx="179">
                  <c:v>1.9872100085502969E-2</c:v>
                </c:pt>
                <c:pt idx="180">
                  <c:v>-3.8132828140735382E-2</c:v>
                </c:pt>
                <c:pt idx="181">
                  <c:v>-1.8794935950518902E-2</c:v>
                </c:pt>
                <c:pt idx="182">
                  <c:v>-6.438154671239138E-2</c:v>
                </c:pt>
                <c:pt idx="183">
                  <c:v>9.1201432630505109E-3</c:v>
                </c:pt>
                <c:pt idx="184">
                  <c:v>1.6061579142341412E-2</c:v>
                </c:pt>
                <c:pt idx="185">
                  <c:v>8.6314236751991787E-3</c:v>
                </c:pt>
                <c:pt idx="186">
                  <c:v>6.2905723926689652E-2</c:v>
                </c:pt>
                <c:pt idx="187">
                  <c:v>-1.9509222261295072E-2</c:v>
                </c:pt>
                <c:pt idx="188">
                  <c:v>-4.3103044145535415E-4</c:v>
                </c:pt>
                <c:pt idx="189">
                  <c:v>2.5174558832781082E-3</c:v>
                </c:pt>
                <c:pt idx="190">
                  <c:v>3.4669105433605768E-2</c:v>
                </c:pt>
                <c:pt idx="191">
                  <c:v>-1.9276881155361708E-3</c:v>
                </c:pt>
                <c:pt idx="192">
                  <c:v>-4.4798306065857978E-3</c:v>
                </c:pt>
                <c:pt idx="193">
                  <c:v>9.9745366068611369E-3</c:v>
                </c:pt>
                <c:pt idx="194">
                  <c:v>-3.4386551341148361E-2</c:v>
                </c:pt>
                <c:pt idx="195">
                  <c:v>-4.8584574308541177E-2</c:v>
                </c:pt>
                <c:pt idx="196">
                  <c:v>-1.6869247920717301E-2</c:v>
                </c:pt>
                <c:pt idx="197">
                  <c:v>-7.8220719211995443E-2</c:v>
                </c:pt>
                <c:pt idx="198">
                  <c:v>6.6826718111931263E-2</c:v>
                </c:pt>
                <c:pt idx="199">
                  <c:v>2.9790272935356663E-2</c:v>
                </c:pt>
                <c:pt idx="200">
                  <c:v>-8.6701026370541081E-3</c:v>
                </c:pt>
                <c:pt idx="201">
                  <c:v>1.4942036058990036E-2</c:v>
                </c:pt>
                <c:pt idx="202">
                  <c:v>4.4209819497400638E-4</c:v>
                </c:pt>
              </c:numCache>
            </c:numRef>
          </c:val>
          <c:smooth val="0"/>
        </c:ser>
        <c:ser>
          <c:idx val="3"/>
          <c:order val="3"/>
          <c:tx>
            <c:strRef>
              <c:f>Gráficos!$F$2</c:f>
              <c:strCache>
                <c:ptCount val="1"/>
                <c:pt idx="0">
                  <c:v>China (eixo esquerdo)</c:v>
                </c:pt>
              </c:strCache>
            </c:strRef>
          </c:tx>
          <c:spPr>
            <a:ln w="12700" cap="rnd">
              <a:solidFill>
                <a:schemeClr val="tx1"/>
              </a:solidFill>
              <a:prstDash val="solid"/>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Gráficos!$F$3:$F$205</c:f>
              <c:numCache>
                <c:formatCode>0.000%</c:formatCode>
                <c:ptCount val="203"/>
                <c:pt idx="0">
                  <c:v>2.9148182115655858E-3</c:v>
                </c:pt>
                <c:pt idx="1">
                  <c:v>3.1854082277599041E-3</c:v>
                </c:pt>
                <c:pt idx="2">
                  <c:v>3.3263539944305377E-3</c:v>
                </c:pt>
                <c:pt idx="3">
                  <c:v>3.2327425950703526E-3</c:v>
                </c:pt>
                <c:pt idx="4">
                  <c:v>3.2556362549305985E-3</c:v>
                </c:pt>
                <c:pt idx="5">
                  <c:v>3.2810394780132782E-3</c:v>
                </c:pt>
                <c:pt idx="6">
                  <c:v>3.3907468713797436E-3</c:v>
                </c:pt>
                <c:pt idx="7">
                  <c:v>3.348453747479481E-3</c:v>
                </c:pt>
                <c:pt idx="8">
                  <c:v>3.2173026694184703E-3</c:v>
                </c:pt>
                <c:pt idx="9">
                  <c:v>2.696073847271308E-3</c:v>
                </c:pt>
                <c:pt idx="10">
                  <c:v>2.7526955577070857E-3</c:v>
                </c:pt>
                <c:pt idx="11">
                  <c:v>2.7270600343920967E-3</c:v>
                </c:pt>
                <c:pt idx="12">
                  <c:v>2.6874021900413227E-3</c:v>
                </c:pt>
                <c:pt idx="13">
                  <c:v>1.1929236954726634E-3</c:v>
                </c:pt>
                <c:pt idx="14">
                  <c:v>9.6652180425499314E-4</c:v>
                </c:pt>
                <c:pt idx="15">
                  <c:v>1.0597030318947682E-3</c:v>
                </c:pt>
                <c:pt idx="16">
                  <c:v>1.0997334618620151E-3</c:v>
                </c:pt>
                <c:pt idx="17">
                  <c:v>1.9409522462297897E-4</c:v>
                </c:pt>
                <c:pt idx="18">
                  <c:v>4.7123834562991045E-4</c:v>
                </c:pt>
                <c:pt idx="19">
                  <c:v>5.5700273021789387E-4</c:v>
                </c:pt>
                <c:pt idx="20">
                  <c:v>9.3145005947881685E-4</c:v>
                </c:pt>
                <c:pt idx="21">
                  <c:v>5.8359722025738963E-4</c:v>
                </c:pt>
                <c:pt idx="22">
                  <c:v>2.682235757501265E-4</c:v>
                </c:pt>
                <c:pt idx="23">
                  <c:v>6.6552210196019562E-5</c:v>
                </c:pt>
                <c:pt idx="24">
                  <c:v>-1.3258988983396504E-5</c:v>
                </c:pt>
                <c:pt idx="25">
                  <c:v>1.9206647167875577E-4</c:v>
                </c:pt>
                <c:pt idx="26">
                  <c:v>3.360020806109873E-4</c:v>
                </c:pt>
                <c:pt idx="27">
                  <c:v>5.9660182644655965E-5</c:v>
                </c:pt>
                <c:pt idx="28">
                  <c:v>-9.0965224761434878E-4</c:v>
                </c:pt>
                <c:pt idx="29">
                  <c:v>-1.0024287313021936E-3</c:v>
                </c:pt>
                <c:pt idx="30">
                  <c:v>-1.2465520986083174E-3</c:v>
                </c:pt>
                <c:pt idx="31">
                  <c:v>-1.1663894369671477E-3</c:v>
                </c:pt>
                <c:pt idx="32">
                  <c:v>-1.4545173794748979E-3</c:v>
                </c:pt>
                <c:pt idx="33">
                  <c:v>-1.5366724243438114E-3</c:v>
                </c:pt>
                <c:pt idx="34">
                  <c:v>-1.3498157193619111E-3</c:v>
                </c:pt>
                <c:pt idx="35">
                  <c:v>-1.7709665917141756E-3</c:v>
                </c:pt>
                <c:pt idx="36">
                  <c:v>-1.8561125511245211E-3</c:v>
                </c:pt>
                <c:pt idx="37">
                  <c:v>-2.0994319707529868E-3</c:v>
                </c:pt>
                <c:pt idx="38">
                  <c:v>-1.6167719736627823E-3</c:v>
                </c:pt>
                <c:pt idx="39">
                  <c:v>-2.1420270428606967E-3</c:v>
                </c:pt>
                <c:pt idx="40">
                  <c:v>-2.0994407244247361E-3</c:v>
                </c:pt>
                <c:pt idx="41">
                  <c:v>-2.0704774349317467E-3</c:v>
                </c:pt>
                <c:pt idx="42">
                  <c:v>-2.4142261755629099E-3</c:v>
                </c:pt>
                <c:pt idx="43">
                  <c:v>-1.9207368616660351E-3</c:v>
                </c:pt>
                <c:pt idx="44">
                  <c:v>-2.3091546789904146E-3</c:v>
                </c:pt>
                <c:pt idx="45">
                  <c:v>-2.295858073233673E-3</c:v>
                </c:pt>
                <c:pt idx="46">
                  <c:v>-2.1021099163407754E-3</c:v>
                </c:pt>
                <c:pt idx="47">
                  <c:v>-1.5517871163707143E-3</c:v>
                </c:pt>
                <c:pt idx="48">
                  <c:v>-1.2408907747171753E-3</c:v>
                </c:pt>
                <c:pt idx="49">
                  <c:v>-8.9874732506935672E-4</c:v>
                </c:pt>
                <c:pt idx="50">
                  <c:v>-4.7073417296648325E-4</c:v>
                </c:pt>
                <c:pt idx="51">
                  <c:v>-2.6991987150925422E-4</c:v>
                </c:pt>
                <c:pt idx="52">
                  <c:v>-2.3779690898228937E-4</c:v>
                </c:pt>
                <c:pt idx="53">
                  <c:v>-2.055725503497035E-4</c:v>
                </c:pt>
                <c:pt idx="54">
                  <c:v>-8.4723540932387135E-5</c:v>
                </c:pt>
                <c:pt idx="55">
                  <c:v>4.8572121191911636E-4</c:v>
                </c:pt>
                <c:pt idx="56">
                  <c:v>8.2802023875405641E-4</c:v>
                </c:pt>
                <c:pt idx="57">
                  <c:v>1.1615670424597298E-3</c:v>
                </c:pt>
                <c:pt idx="58">
                  <c:v>1.2968636363107542E-3</c:v>
                </c:pt>
                <c:pt idx="59">
                  <c:v>1.2934028980048397E-3</c:v>
                </c:pt>
                <c:pt idx="60">
                  <c:v>6.8208697151192737E-4</c:v>
                </c:pt>
                <c:pt idx="61">
                  <c:v>7.5376861709671198E-4</c:v>
                </c:pt>
                <c:pt idx="62">
                  <c:v>8.9566924303381961E-4</c:v>
                </c:pt>
                <c:pt idx="63">
                  <c:v>7.1833089310834475E-4</c:v>
                </c:pt>
                <c:pt idx="64">
                  <c:v>8.6372842896399586E-4</c:v>
                </c:pt>
                <c:pt idx="65">
                  <c:v>8.1970880074452228E-4</c:v>
                </c:pt>
                <c:pt idx="66">
                  <c:v>8.3265254232050613E-4</c:v>
                </c:pt>
                <c:pt idx="67">
                  <c:v>8.8486060189352559E-4</c:v>
                </c:pt>
                <c:pt idx="68">
                  <c:v>9.1378763011769663E-4</c:v>
                </c:pt>
                <c:pt idx="69">
                  <c:v>1.1772506832996882E-3</c:v>
                </c:pt>
                <c:pt idx="70">
                  <c:v>1.2947562616909976E-3</c:v>
                </c:pt>
                <c:pt idx="71">
                  <c:v>1.1662503875751395E-3</c:v>
                </c:pt>
                <c:pt idx="72">
                  <c:v>1.2629015750146506E-3</c:v>
                </c:pt>
                <c:pt idx="73">
                  <c:v>1.3200188399656383E-3</c:v>
                </c:pt>
                <c:pt idx="74">
                  <c:v>1.3200201536353198E-3</c:v>
                </c:pt>
                <c:pt idx="75">
                  <c:v>1.2607417471328297E-3</c:v>
                </c:pt>
                <c:pt idx="76">
                  <c:v>1.4690805913792615E-3</c:v>
                </c:pt>
                <c:pt idx="77">
                  <c:v>1.4976785582671147E-3</c:v>
                </c:pt>
                <c:pt idx="78">
                  <c:v>1.4443126137593007E-3</c:v>
                </c:pt>
                <c:pt idx="79">
                  <c:v>1.4888141913851185E-3</c:v>
                </c:pt>
                <c:pt idx="80">
                  <c:v>1.384508521674105E-3</c:v>
                </c:pt>
                <c:pt idx="81">
                  <c:v>1.5091511990999555E-3</c:v>
                </c:pt>
                <c:pt idx="82">
                  <c:v>1.4614337608807246E-3</c:v>
                </c:pt>
                <c:pt idx="83">
                  <c:v>1.4779535487629257E-3</c:v>
                </c:pt>
                <c:pt idx="84">
                  <c:v>1.4366607285578724E-3</c:v>
                </c:pt>
                <c:pt idx="85">
                  <c:v>1.4284047360786135E-3</c:v>
                </c:pt>
                <c:pt idx="86">
                  <c:v>1.4646496794077867E-3</c:v>
                </c:pt>
                <c:pt idx="87">
                  <c:v>1.4107127689819974E-3</c:v>
                </c:pt>
                <c:pt idx="88">
                  <c:v>1.1322455214284103E-3</c:v>
                </c:pt>
                <c:pt idx="89">
                  <c:v>1.1553794006220954E-3</c:v>
                </c:pt>
                <c:pt idx="90">
                  <c:v>9.9586518361932858E-4</c:v>
                </c:pt>
                <c:pt idx="91">
                  <c:v>8.6846373400299541E-4</c:v>
                </c:pt>
                <c:pt idx="92">
                  <c:v>1.2758875528708852E-3</c:v>
                </c:pt>
                <c:pt idx="93">
                  <c:v>1.0224081509046931E-3</c:v>
                </c:pt>
                <c:pt idx="94">
                  <c:v>9.244937168452781E-4</c:v>
                </c:pt>
                <c:pt idx="95">
                  <c:v>8.1040542729986155E-4</c:v>
                </c:pt>
                <c:pt idx="96">
                  <c:v>6.3956532255887689E-4</c:v>
                </c:pt>
                <c:pt idx="97">
                  <c:v>4.7718543226174791E-4</c:v>
                </c:pt>
                <c:pt idx="98">
                  <c:v>4.4474738851493615E-4</c:v>
                </c:pt>
                <c:pt idx="99">
                  <c:v>3.9611398571440715E-4</c:v>
                </c:pt>
                <c:pt idx="100">
                  <c:v>2.1155831772664418E-2</c:v>
                </c:pt>
                <c:pt idx="101">
                  <c:v>8.0457060182764556E-4</c:v>
                </c:pt>
                <c:pt idx="102">
                  <c:v>8.7478535692105228E-4</c:v>
                </c:pt>
                <c:pt idx="103">
                  <c:v>8.5471971261584902E-4</c:v>
                </c:pt>
                <c:pt idx="104">
                  <c:v>2.0137257494788974E-4</c:v>
                </c:pt>
                <c:pt idx="105">
                  <c:v>8.2072475525874888E-4</c:v>
                </c:pt>
                <c:pt idx="106">
                  <c:v>7.1504987471797616E-4</c:v>
                </c:pt>
                <c:pt idx="107">
                  <c:v>1.6664923400618403E-3</c:v>
                </c:pt>
                <c:pt idx="108">
                  <c:v>2.1689092039841756E-3</c:v>
                </c:pt>
                <c:pt idx="109">
                  <c:v>-8.8388145095304616E-4</c:v>
                </c:pt>
                <c:pt idx="110">
                  <c:v>-1.304850551809024E-3</c:v>
                </c:pt>
                <c:pt idx="111">
                  <c:v>1.7838634258808843E-3</c:v>
                </c:pt>
                <c:pt idx="112">
                  <c:v>1.6362560694986683E-3</c:v>
                </c:pt>
                <c:pt idx="113">
                  <c:v>5.4901997533666667E-4</c:v>
                </c:pt>
                <c:pt idx="114">
                  <c:v>4.9728226262585945E-3</c:v>
                </c:pt>
                <c:pt idx="115">
                  <c:v>2.5519237277130047E-3</c:v>
                </c:pt>
                <c:pt idx="116">
                  <c:v>3.2559294990966896E-3</c:v>
                </c:pt>
                <c:pt idx="117">
                  <c:v>3.170998575531863E-3</c:v>
                </c:pt>
                <c:pt idx="118">
                  <c:v>2.7737721624746399E-3</c:v>
                </c:pt>
                <c:pt idx="119">
                  <c:v>3.4096719310467908E-3</c:v>
                </c:pt>
                <c:pt idx="120">
                  <c:v>-4.9394889626693309E-4</c:v>
                </c:pt>
                <c:pt idx="121">
                  <c:v>1.3397390954700383E-3</c:v>
                </c:pt>
                <c:pt idx="122">
                  <c:v>7.0070086551675941E-3</c:v>
                </c:pt>
                <c:pt idx="123">
                  <c:v>3.4769437654266541E-3</c:v>
                </c:pt>
                <c:pt idx="124">
                  <c:v>4.4779746401646435E-3</c:v>
                </c:pt>
                <c:pt idx="125">
                  <c:v>5.2487074588883646E-4</c:v>
                </c:pt>
                <c:pt idx="126">
                  <c:v>5.9230955033355319E-3</c:v>
                </c:pt>
                <c:pt idx="127">
                  <c:v>5.1036783023829984E-3</c:v>
                </c:pt>
                <c:pt idx="128">
                  <c:v>8.8900105250842663E-3</c:v>
                </c:pt>
                <c:pt idx="129">
                  <c:v>1.2983574872006149E-2</c:v>
                </c:pt>
                <c:pt idx="130">
                  <c:v>1.6733577874645453E-2</c:v>
                </c:pt>
                <c:pt idx="131">
                  <c:v>1.2245694869273229E-2</c:v>
                </c:pt>
                <c:pt idx="132">
                  <c:v>1.3922890505205499E-2</c:v>
                </c:pt>
                <c:pt idx="133">
                  <c:v>5.0190944386376661E-3</c:v>
                </c:pt>
                <c:pt idx="134">
                  <c:v>9.9123908768976986E-3</c:v>
                </c:pt>
                <c:pt idx="135">
                  <c:v>1.4713621483604061E-2</c:v>
                </c:pt>
                <c:pt idx="136">
                  <c:v>4.8086956720300956E-3</c:v>
                </c:pt>
                <c:pt idx="137">
                  <c:v>2.6620780850028008E-3</c:v>
                </c:pt>
                <c:pt idx="138">
                  <c:v>4.3324912879207566E-3</c:v>
                </c:pt>
                <c:pt idx="139">
                  <c:v>1.3447344204747279E-3</c:v>
                </c:pt>
                <c:pt idx="140">
                  <c:v>1.4917364107751943E-3</c:v>
                </c:pt>
                <c:pt idx="141">
                  <c:v>2.39747330826831E-3</c:v>
                </c:pt>
                <c:pt idx="142">
                  <c:v>1.770815853653311E-3</c:v>
                </c:pt>
                <c:pt idx="143">
                  <c:v>2.1995184581381408E-3</c:v>
                </c:pt>
                <c:pt idx="144">
                  <c:v>2.336061663811667E-3</c:v>
                </c:pt>
                <c:pt idx="145">
                  <c:v>3.7141363005242681E-3</c:v>
                </c:pt>
                <c:pt idx="146">
                  <c:v>1.0762686786750452E-3</c:v>
                </c:pt>
                <c:pt idx="147">
                  <c:v>2.2164754129104639E-3</c:v>
                </c:pt>
                <c:pt idx="148">
                  <c:v>2.0847448555171917E-3</c:v>
                </c:pt>
                <c:pt idx="149">
                  <c:v>2.3043049259219416E-3</c:v>
                </c:pt>
                <c:pt idx="150">
                  <c:v>2.4737144157370478E-3</c:v>
                </c:pt>
                <c:pt idx="151">
                  <c:v>2.3250166987392558E-3</c:v>
                </c:pt>
                <c:pt idx="152">
                  <c:v>2.3666611939248353E-3</c:v>
                </c:pt>
                <c:pt idx="153">
                  <c:v>2.1050387105679084E-3</c:v>
                </c:pt>
                <c:pt idx="154">
                  <c:v>2.4272581374024191E-3</c:v>
                </c:pt>
                <c:pt idx="155">
                  <c:v>2.2578199932889796E-3</c:v>
                </c:pt>
                <c:pt idx="156">
                  <c:v>2.2894323661585363E-3</c:v>
                </c:pt>
                <c:pt idx="157">
                  <c:v>2.168250826083662E-3</c:v>
                </c:pt>
                <c:pt idx="158">
                  <c:v>1.9255702647225344E-3</c:v>
                </c:pt>
                <c:pt idx="159">
                  <c:v>7.5936089859116873E-3</c:v>
                </c:pt>
                <c:pt idx="160">
                  <c:v>4.5373310074261451E-3</c:v>
                </c:pt>
                <c:pt idx="161">
                  <c:v>-3.0662417500744083E-3</c:v>
                </c:pt>
                <c:pt idx="162">
                  <c:v>1.8353777269195754E-2</c:v>
                </c:pt>
                <c:pt idx="163">
                  <c:v>3.7064943958507778E-3</c:v>
                </c:pt>
                <c:pt idx="164">
                  <c:v>4.3693792382372577E-3</c:v>
                </c:pt>
                <c:pt idx="165">
                  <c:v>1.019219501208642E-2</c:v>
                </c:pt>
                <c:pt idx="166">
                  <c:v>7.6652406096668338E-3</c:v>
                </c:pt>
                <c:pt idx="167">
                  <c:v>4.6521202516405045E-3</c:v>
                </c:pt>
                <c:pt idx="168">
                  <c:v>5.420314862537595E-3</c:v>
                </c:pt>
                <c:pt idx="169">
                  <c:v>1.137531504752002E-2</c:v>
                </c:pt>
                <c:pt idx="170">
                  <c:v>4.8488739336430831E-3</c:v>
                </c:pt>
                <c:pt idx="171">
                  <c:v>4.6232677972581973E-3</c:v>
                </c:pt>
                <c:pt idx="172">
                  <c:v>6.8747988453706941E-3</c:v>
                </c:pt>
                <c:pt idx="173">
                  <c:v>1.1594725541295566E-2</c:v>
                </c:pt>
                <c:pt idx="174">
                  <c:v>7.6401230121473426E-3</c:v>
                </c:pt>
                <c:pt idx="175">
                  <c:v>7.6418659971438149E-3</c:v>
                </c:pt>
                <c:pt idx="176">
                  <c:v>-1.2814955494990562E-3</c:v>
                </c:pt>
                <c:pt idx="177">
                  <c:v>1.0135748721155788E-2</c:v>
                </c:pt>
                <c:pt idx="178">
                  <c:v>9.7603503084819476E-4</c:v>
                </c:pt>
                <c:pt idx="179">
                  <c:v>5.750531909095251E-3</c:v>
                </c:pt>
                <c:pt idx="180">
                  <c:v>2.2089174742453217E-3</c:v>
                </c:pt>
                <c:pt idx="181">
                  <c:v>5.0801230735965505E-3</c:v>
                </c:pt>
                <c:pt idx="182">
                  <c:v>-6.4071707680473022E-3</c:v>
                </c:pt>
                <c:pt idx="183">
                  <c:v>4.2648005957564511E-3</c:v>
                </c:pt>
                <c:pt idx="184">
                  <c:v>1.4683697440058959E-3</c:v>
                </c:pt>
                <c:pt idx="185">
                  <c:v>5.4676354456796583E-4</c:v>
                </c:pt>
                <c:pt idx="186">
                  <c:v>3.1968180096307612E-3</c:v>
                </c:pt>
                <c:pt idx="187">
                  <c:v>9.0287433267018935E-3</c:v>
                </c:pt>
                <c:pt idx="188">
                  <c:v>4.3294644380185527E-3</c:v>
                </c:pt>
                <c:pt idx="189">
                  <c:v>2.5266884793763091E-3</c:v>
                </c:pt>
                <c:pt idx="190">
                  <c:v>4.2140571043124842E-3</c:v>
                </c:pt>
                <c:pt idx="191">
                  <c:v>2.8617707177367923E-3</c:v>
                </c:pt>
                <c:pt idx="192">
                  <c:v>3.1715049294081389E-3</c:v>
                </c:pt>
                <c:pt idx="193">
                  <c:v>1.1137758557383881E-2</c:v>
                </c:pt>
                <c:pt idx="194">
                  <c:v>9.2602402032610116E-3</c:v>
                </c:pt>
                <c:pt idx="195">
                  <c:v>2.9070637111260748E-3</c:v>
                </c:pt>
                <c:pt idx="196">
                  <c:v>2.7692887511296914E-3</c:v>
                </c:pt>
                <c:pt idx="197">
                  <c:v>3.619949487814504E-3</c:v>
                </c:pt>
                <c:pt idx="198">
                  <c:v>6.349795854885187E-3</c:v>
                </c:pt>
                <c:pt idx="199">
                  <c:v>3.7552516946078645E-3</c:v>
                </c:pt>
                <c:pt idx="200">
                  <c:v>3.9597337263768875E-3</c:v>
                </c:pt>
                <c:pt idx="201">
                  <c:v>7.6088311147818012E-3</c:v>
                </c:pt>
                <c:pt idx="202">
                  <c:v>1.1115109489787669E-2</c:v>
                </c:pt>
              </c:numCache>
            </c:numRef>
          </c:val>
          <c:smooth val="0"/>
        </c:ser>
        <c:dLbls>
          <c:showLegendKey val="0"/>
          <c:showVal val="0"/>
          <c:showCatName val="0"/>
          <c:showSerName val="0"/>
          <c:showPercent val="0"/>
          <c:showBubbleSize val="0"/>
        </c:dLbls>
        <c:marker val="1"/>
        <c:smooth val="0"/>
        <c:axId val="113482752"/>
        <c:axId val="97675520"/>
      </c:lineChart>
      <c:lineChart>
        <c:grouping val="standard"/>
        <c:varyColors val="0"/>
        <c:ser>
          <c:idx val="0"/>
          <c:order val="0"/>
          <c:tx>
            <c:strRef>
              <c:f>Gráficos!$C$2</c:f>
              <c:strCache>
                <c:ptCount val="1"/>
                <c:pt idx="0">
                  <c:v>Brasil (eixo direito)</c:v>
                </c:pt>
              </c:strCache>
            </c:strRef>
          </c:tx>
          <c:spPr>
            <a:ln w="12700" cap="rnd">
              <a:solidFill>
                <a:schemeClr val="bg1">
                  <a:lumMod val="75000"/>
                </a:schemeClr>
              </a:solidFill>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Gráficos!$C$3:$C$205</c:f>
              <c:numCache>
                <c:formatCode>0.000%</c:formatCode>
                <c:ptCount val="203"/>
                <c:pt idx="0">
                  <c:v>6.7701364922353024E-3</c:v>
                </c:pt>
                <c:pt idx="1">
                  <c:v>9.4225620588005033E-3</c:v>
                </c:pt>
                <c:pt idx="2">
                  <c:v>6.0517072368619102E-3</c:v>
                </c:pt>
                <c:pt idx="3">
                  <c:v>8.6973204126016314E-3</c:v>
                </c:pt>
                <c:pt idx="4">
                  <c:v>7.6152373162878591E-3</c:v>
                </c:pt>
                <c:pt idx="5">
                  <c:v>5.9974254181003181E-3</c:v>
                </c:pt>
                <c:pt idx="6">
                  <c:v>9.078751425680015E-3</c:v>
                </c:pt>
                <c:pt idx="7">
                  <c:v>7.5247435671441645E-3</c:v>
                </c:pt>
                <c:pt idx="8">
                  <c:v>8.1638391549568121E-3</c:v>
                </c:pt>
                <c:pt idx="9">
                  <c:v>2.168084563469469E-2</c:v>
                </c:pt>
                <c:pt idx="10">
                  <c:v>2.0305014053803354E-2</c:v>
                </c:pt>
                <c:pt idx="11">
                  <c:v>1.9705580788645646E-2</c:v>
                </c:pt>
                <c:pt idx="12">
                  <c:v>1.8910757474598267E-2</c:v>
                </c:pt>
                <c:pt idx="13">
                  <c:v>1.7027948629011122E-2</c:v>
                </c:pt>
                <c:pt idx="14">
                  <c:v>1.6530365986004349E-2</c:v>
                </c:pt>
                <c:pt idx="15">
                  <c:v>1.4339439526172251E-2</c:v>
                </c:pt>
                <c:pt idx="16">
                  <c:v>1.2691831029555395E-2</c:v>
                </c:pt>
                <c:pt idx="17">
                  <c:v>4.0102384347612064E-3</c:v>
                </c:pt>
                <c:pt idx="18">
                  <c:v>7.7422451399272044E-3</c:v>
                </c:pt>
                <c:pt idx="19">
                  <c:v>1.9275152944183395E-2</c:v>
                </c:pt>
                <c:pt idx="20">
                  <c:v>2.3731135466607385E-2</c:v>
                </c:pt>
                <c:pt idx="21">
                  <c:v>2.1074018349858878E-2</c:v>
                </c:pt>
                <c:pt idx="22">
                  <c:v>-0.47065571781406745</c:v>
                </c:pt>
                <c:pt idx="23">
                  <c:v>-1.6886878825892578E-2</c:v>
                </c:pt>
                <c:pt idx="24">
                  <c:v>0.2066363878492786</c:v>
                </c:pt>
                <c:pt idx="25">
                  <c:v>6.4180518882054921E-2</c:v>
                </c:pt>
                <c:pt idx="26">
                  <c:v>-1.7790130958846028E-2</c:v>
                </c:pt>
                <c:pt idx="27">
                  <c:v>-1.214061231669355E-2</c:v>
                </c:pt>
                <c:pt idx="28">
                  <c:v>1.084601579775991E-3</c:v>
                </c:pt>
                <c:pt idx="29">
                  <c:v>-5.7310896421277943E-2</c:v>
                </c:pt>
                <c:pt idx="30">
                  <c:v>7.6658970484419584E-3</c:v>
                </c:pt>
                <c:pt idx="31">
                  <c:v>-5.1661927818339275E-3</c:v>
                </c:pt>
                <c:pt idx="32">
                  <c:v>2.6184108864434136E-2</c:v>
                </c:pt>
                <c:pt idx="33">
                  <c:v>8.2479477606711774E-2</c:v>
                </c:pt>
                <c:pt idx="34">
                  <c:v>2.8060510898397341E-3</c:v>
                </c:pt>
                <c:pt idx="35">
                  <c:v>2.9172572277152291E-2</c:v>
                </c:pt>
                <c:pt idx="36">
                  <c:v>2.2060374529717392E-2</c:v>
                </c:pt>
                <c:pt idx="37">
                  <c:v>-2.3911740581916717E-2</c:v>
                </c:pt>
                <c:pt idx="38">
                  <c:v>-1.4019506027645907E-3</c:v>
                </c:pt>
                <c:pt idx="39">
                  <c:v>2.4130872450583058E-2</c:v>
                </c:pt>
                <c:pt idx="40">
                  <c:v>2.2932575489160792E-2</c:v>
                </c:pt>
                <c:pt idx="41">
                  <c:v>-1.9124701809011237E-2</c:v>
                </c:pt>
                <c:pt idx="42">
                  <c:v>-3.2760745647504147E-3</c:v>
                </c:pt>
                <c:pt idx="43">
                  <c:v>-2.6948956571946844E-2</c:v>
                </c:pt>
                <c:pt idx="44">
                  <c:v>-1.8387069750395498E-2</c:v>
                </c:pt>
                <c:pt idx="45">
                  <c:v>9.8839460884498787E-3</c:v>
                </c:pt>
                <c:pt idx="46">
                  <c:v>-4.8643252832161591E-4</c:v>
                </c:pt>
                <c:pt idx="47">
                  <c:v>-2.9275550848198367E-2</c:v>
                </c:pt>
                <c:pt idx="48">
                  <c:v>-4.7516938715838543E-2</c:v>
                </c:pt>
                <c:pt idx="49">
                  <c:v>-2.0494570436591459E-3</c:v>
                </c:pt>
                <c:pt idx="50">
                  <c:v>-6.78267319613612E-2</c:v>
                </c:pt>
                <c:pt idx="51">
                  <c:v>3.3574478446243824E-2</c:v>
                </c:pt>
                <c:pt idx="52">
                  <c:v>-4.2296349692826987E-2</c:v>
                </c:pt>
                <c:pt idx="53">
                  <c:v>-3.6727968348023846E-2</c:v>
                </c:pt>
                <c:pt idx="54">
                  <c:v>-3.4077361630198783E-2</c:v>
                </c:pt>
                <c:pt idx="55">
                  <c:v>-9.9201981719887239E-4</c:v>
                </c:pt>
                <c:pt idx="56">
                  <c:v>8.0908743257314605E-2</c:v>
                </c:pt>
                <c:pt idx="57">
                  <c:v>9.8946328395836211E-2</c:v>
                </c:pt>
                <c:pt idx="58">
                  <c:v>-2.8239647716123743E-2</c:v>
                </c:pt>
                <c:pt idx="59">
                  <c:v>4.2557945081190464E-2</c:v>
                </c:pt>
                <c:pt idx="60">
                  <c:v>2.3426494677219609E-2</c:v>
                </c:pt>
                <c:pt idx="61">
                  <c:v>-3.9415864259661707E-3</c:v>
                </c:pt>
                <c:pt idx="62">
                  <c:v>-5.2629194954076794E-2</c:v>
                </c:pt>
                <c:pt idx="63">
                  <c:v>-0.10761998343557891</c:v>
                </c:pt>
                <c:pt idx="64">
                  <c:v>-0.17407815578689731</c:v>
                </c:pt>
                <c:pt idx="65">
                  <c:v>0.13854058529937335</c:v>
                </c:pt>
                <c:pt idx="66">
                  <c:v>-0.24125550214327449</c:v>
                </c:pt>
                <c:pt idx="67">
                  <c:v>7.877121263044802E-2</c:v>
                </c:pt>
                <c:pt idx="68">
                  <c:v>1.6913854658530427E-2</c:v>
                </c:pt>
                <c:pt idx="69">
                  <c:v>4.4347986510751773E-2</c:v>
                </c:pt>
                <c:pt idx="70">
                  <c:v>1.9734882609032927E-2</c:v>
                </c:pt>
                <c:pt idx="71">
                  <c:v>7.4045852683798071E-3</c:v>
                </c:pt>
                <c:pt idx="72">
                  <c:v>7.9407800766096853E-2</c:v>
                </c:pt>
                <c:pt idx="73">
                  <c:v>0.16738921345876651</c:v>
                </c:pt>
                <c:pt idx="74">
                  <c:v>-7.2461975437351934E-3</c:v>
                </c:pt>
                <c:pt idx="75">
                  <c:v>5.078192920444826E-2</c:v>
                </c:pt>
                <c:pt idx="76">
                  <c:v>-1.3549637442675734E-2</c:v>
                </c:pt>
                <c:pt idx="77">
                  <c:v>1.7177403662498723E-2</c:v>
                </c:pt>
                <c:pt idx="78">
                  <c:v>3.042243621454141E-2</c:v>
                </c:pt>
                <c:pt idx="79">
                  <c:v>3.7675481174593003E-2</c:v>
                </c:pt>
                <c:pt idx="80">
                  <c:v>-1.8385595615710348E-2</c:v>
                </c:pt>
                <c:pt idx="81">
                  <c:v>3.3295359699813128E-2</c:v>
                </c:pt>
                <c:pt idx="82">
                  <c:v>-5.7607666455107244E-3</c:v>
                </c:pt>
                <c:pt idx="83">
                  <c:v>2.125674817937627E-2</c:v>
                </c:pt>
                <c:pt idx="84">
                  <c:v>1.3742035275024968E-2</c:v>
                </c:pt>
                <c:pt idx="85">
                  <c:v>-5.703877536199014E-4</c:v>
                </c:pt>
                <c:pt idx="86">
                  <c:v>-4.9165833931307378E-2</c:v>
                </c:pt>
                <c:pt idx="87">
                  <c:v>1.8451295932558079E-2</c:v>
                </c:pt>
                <c:pt idx="88">
                  <c:v>3.7636118699578829E-2</c:v>
                </c:pt>
                <c:pt idx="89">
                  <c:v>4.2483131508028384E-2</c:v>
                </c:pt>
                <c:pt idx="90">
                  <c:v>3.7117729973854867E-2</c:v>
                </c:pt>
                <c:pt idx="91">
                  <c:v>1.1919059808926401E-2</c:v>
                </c:pt>
                <c:pt idx="92">
                  <c:v>5.6503501533656214E-2</c:v>
                </c:pt>
                <c:pt idx="93">
                  <c:v>3.9901899414551779E-2</c:v>
                </c:pt>
                <c:pt idx="94">
                  <c:v>2.3028163174897039E-2</c:v>
                </c:pt>
                <c:pt idx="95">
                  <c:v>2.3471532346855183E-2</c:v>
                </c:pt>
                <c:pt idx="96">
                  <c:v>-1.4845333192454334E-2</c:v>
                </c:pt>
                <c:pt idx="97">
                  <c:v>6.435561221893811E-2</c:v>
                </c:pt>
                <c:pt idx="98">
                  <c:v>6.4259420734954067E-2</c:v>
                </c:pt>
                <c:pt idx="99">
                  <c:v>3.5158843676503113E-2</c:v>
                </c:pt>
                <c:pt idx="100">
                  <c:v>-4.3420214313906113E-3</c:v>
                </c:pt>
                <c:pt idx="101">
                  <c:v>2.3656790459679302E-2</c:v>
                </c:pt>
                <c:pt idx="102">
                  <c:v>7.3953258958121063E-2</c:v>
                </c:pt>
                <c:pt idx="103">
                  <c:v>-2.3037683640588741E-3</c:v>
                </c:pt>
                <c:pt idx="104">
                  <c:v>3.2673397137911897E-2</c:v>
                </c:pt>
                <c:pt idx="105">
                  <c:v>-4.7863567045509751E-2</c:v>
                </c:pt>
                <c:pt idx="106">
                  <c:v>6.5378165321027401E-2</c:v>
                </c:pt>
                <c:pt idx="107">
                  <c:v>4.6817610832181715E-2</c:v>
                </c:pt>
                <c:pt idx="108">
                  <c:v>-7.4888167279980435E-3</c:v>
                </c:pt>
                <c:pt idx="109">
                  <c:v>4.8116709861510808E-2</c:v>
                </c:pt>
                <c:pt idx="110">
                  <c:v>-8.7939695312918925E-2</c:v>
                </c:pt>
                <c:pt idx="111">
                  <c:v>6.9396613242728458E-2</c:v>
                </c:pt>
                <c:pt idx="112">
                  <c:v>2.4435028710151495E-3</c:v>
                </c:pt>
                <c:pt idx="113">
                  <c:v>2.4781059964260322E-2</c:v>
                </c:pt>
                <c:pt idx="114">
                  <c:v>-9.354473662216093E-3</c:v>
                </c:pt>
                <c:pt idx="115">
                  <c:v>2.1646076847574532E-2</c:v>
                </c:pt>
                <c:pt idx="116">
                  <c:v>-4.3150683277077412E-3</c:v>
                </c:pt>
                <c:pt idx="117">
                  <c:v>1.9736337986034573E-2</c:v>
                </c:pt>
                <c:pt idx="118">
                  <c:v>1.266479039401665E-2</c:v>
                </c:pt>
                <c:pt idx="119">
                  <c:v>9.1999306056039752E-3</c:v>
                </c:pt>
                <c:pt idx="120">
                  <c:v>3.8639418356614399E-2</c:v>
                </c:pt>
                <c:pt idx="121">
                  <c:v>1.4064948675977794E-2</c:v>
                </c:pt>
                <c:pt idx="122">
                  <c:v>5.8879304248006761E-2</c:v>
                </c:pt>
                <c:pt idx="123">
                  <c:v>7.3652913564358309E-3</c:v>
                </c:pt>
                <c:pt idx="124">
                  <c:v>3.125384960627408E-2</c:v>
                </c:pt>
                <c:pt idx="125">
                  <c:v>-3.8839998750687728E-2</c:v>
                </c:pt>
                <c:pt idx="126">
                  <c:v>7.046680650910199E-2</c:v>
                </c:pt>
                <c:pt idx="127">
                  <c:v>5.8713864266301041E-2</c:v>
                </c:pt>
                <c:pt idx="128">
                  <c:v>-1.6822828831883914E-2</c:v>
                </c:pt>
                <c:pt idx="129">
                  <c:v>1.3182009769019176E-2</c:v>
                </c:pt>
                <c:pt idx="130">
                  <c:v>1.2653225858377866E-2</c:v>
                </c:pt>
                <c:pt idx="131">
                  <c:v>5.137231754859066E-2</c:v>
                </c:pt>
                <c:pt idx="132">
                  <c:v>-3.1227160628631331E-2</c:v>
                </c:pt>
                <c:pt idx="133">
                  <c:v>4.3888512398608873E-2</c:v>
                </c:pt>
                <c:pt idx="134">
                  <c:v>4.3065041296926489E-2</c:v>
                </c:pt>
                <c:pt idx="135">
                  <c:v>3.1123648176555222E-2</c:v>
                </c:pt>
                <c:pt idx="136">
                  <c:v>2.4122825870488938E-2</c:v>
                </c:pt>
                <c:pt idx="137">
                  <c:v>-3.3551871973031729E-2</c:v>
                </c:pt>
                <c:pt idx="138">
                  <c:v>-0.14938420094215416</c:v>
                </c:pt>
                <c:pt idx="139">
                  <c:v>-9.0084665387037813E-2</c:v>
                </c:pt>
                <c:pt idx="140">
                  <c:v>-8.7856925799610644E-2</c:v>
                </c:pt>
                <c:pt idx="141">
                  <c:v>8.907116961359594E-3</c:v>
                </c:pt>
                <c:pt idx="142">
                  <c:v>1.9654295352798373E-2</c:v>
                </c:pt>
                <c:pt idx="143">
                  <c:v>-1.6617147029889222E-2</c:v>
                </c:pt>
                <c:pt idx="144">
                  <c:v>7.0840617158457117E-2</c:v>
                </c:pt>
                <c:pt idx="145">
                  <c:v>3.5533463670908913E-2</c:v>
                </c:pt>
                <c:pt idx="146">
                  <c:v>8.6251732153482363E-2</c:v>
                </c:pt>
                <c:pt idx="147">
                  <c:v>4.1154124505012379E-2</c:v>
                </c:pt>
                <c:pt idx="148">
                  <c:v>4.2543052791640855E-2</c:v>
                </c:pt>
                <c:pt idx="149">
                  <c:v>1.0623398755319084E-2</c:v>
                </c:pt>
                <c:pt idx="150">
                  <c:v>5.1164461053270882E-2</c:v>
                </c:pt>
                <c:pt idx="151">
                  <c:v>5.3436772734318377E-2</c:v>
                </c:pt>
                <c:pt idx="152">
                  <c:v>-1.2177050959177675E-2</c:v>
                </c:pt>
                <c:pt idx="153">
                  <c:v>8.7280826807685924E-3</c:v>
                </c:pt>
                <c:pt idx="154">
                  <c:v>-5.6929067683209177E-2</c:v>
                </c:pt>
                <c:pt idx="155">
                  <c:v>1.7561242079704664E-2</c:v>
                </c:pt>
                <c:pt idx="156">
                  <c:v>2.9599206692796552E-2</c:v>
                </c:pt>
                <c:pt idx="157">
                  <c:v>4.3530126655000917E-2</c:v>
                </c:pt>
                <c:pt idx="158">
                  <c:v>-4.9972834536267066E-2</c:v>
                </c:pt>
                <c:pt idx="159">
                  <c:v>2.128057827902357E-2</c:v>
                </c:pt>
                <c:pt idx="160">
                  <c:v>3.2288608084624325E-2</c:v>
                </c:pt>
                <c:pt idx="161">
                  <c:v>1.1328579323401543E-2</c:v>
                </c:pt>
                <c:pt idx="162">
                  <c:v>3.9451162370323457E-2</c:v>
                </c:pt>
                <c:pt idx="163">
                  <c:v>9.9691603969522622E-3</c:v>
                </c:pt>
                <c:pt idx="164">
                  <c:v>-5.8933698065851709E-3</c:v>
                </c:pt>
                <c:pt idx="165">
                  <c:v>3.2132344761075245E-2</c:v>
                </c:pt>
                <c:pt idx="166">
                  <c:v>1.3387436515024533E-2</c:v>
                </c:pt>
                <c:pt idx="167">
                  <c:v>1.8163039087686756E-2</c:v>
                </c:pt>
                <c:pt idx="168">
                  <c:v>2.4851935308335595E-2</c:v>
                </c:pt>
                <c:pt idx="169">
                  <c:v>4.0670766476118406E-2</c:v>
                </c:pt>
                <c:pt idx="170">
                  <c:v>2.7892360149502004E-3</c:v>
                </c:pt>
                <c:pt idx="171">
                  <c:v>2.3808554299761947E-2</c:v>
                </c:pt>
                <c:pt idx="172">
                  <c:v>1.4122727714277965E-2</c:v>
                </c:pt>
                <c:pt idx="173">
                  <c:v>-6.2539109029317707E-3</c:v>
                </c:pt>
                <c:pt idx="174">
                  <c:v>-0.13041109357087569</c:v>
                </c:pt>
                <c:pt idx="175">
                  <c:v>8.5164131861020856E-2</c:v>
                </c:pt>
                <c:pt idx="176">
                  <c:v>-7.7711091821338327E-2</c:v>
                </c:pt>
                <c:pt idx="177">
                  <c:v>3.9930114253605457E-3</c:v>
                </c:pt>
                <c:pt idx="178">
                  <c:v>6.8489511805544759E-2</c:v>
                </c:pt>
                <c:pt idx="179">
                  <c:v>3.6537062844737622E-2</c:v>
                </c:pt>
                <c:pt idx="180">
                  <c:v>-6.596311699601097E-2</c:v>
                </c:pt>
                <c:pt idx="181">
                  <c:v>-2.0122349880894595E-2</c:v>
                </c:pt>
                <c:pt idx="182">
                  <c:v>-5.5623689127506898E-2</c:v>
                </c:pt>
                <c:pt idx="183">
                  <c:v>-3.3308779227129603E-2</c:v>
                </c:pt>
                <c:pt idx="184">
                  <c:v>3.5402819025825545E-2</c:v>
                </c:pt>
                <c:pt idx="185">
                  <c:v>-3.4676279281281781E-3</c:v>
                </c:pt>
                <c:pt idx="186">
                  <c:v>1.5839650394529444E-2</c:v>
                </c:pt>
                <c:pt idx="187">
                  <c:v>5.3444671125388865E-3</c:v>
                </c:pt>
                <c:pt idx="188">
                  <c:v>-2.6591118866453285E-2</c:v>
                </c:pt>
                <c:pt idx="189">
                  <c:v>3.0256231994784076E-2</c:v>
                </c:pt>
                <c:pt idx="190">
                  <c:v>3.4649926813551869E-2</c:v>
                </c:pt>
                <c:pt idx="191">
                  <c:v>1.0458705880799961E-2</c:v>
                </c:pt>
                <c:pt idx="192">
                  <c:v>-1.3154937772531346E-2</c:v>
                </c:pt>
                <c:pt idx="193">
                  <c:v>1.4915213382304488E-2</c:v>
                </c:pt>
                <c:pt idx="194">
                  <c:v>-3.7703027318978531E-2</c:v>
                </c:pt>
                <c:pt idx="195">
                  <c:v>-5.3574254989323319E-2</c:v>
                </c:pt>
                <c:pt idx="196">
                  <c:v>-1.2559908422099829E-2</c:v>
                </c:pt>
                <c:pt idx="197">
                  <c:v>-3.5201011194831926E-2</c:v>
                </c:pt>
                <c:pt idx="198">
                  <c:v>5.0796325438626881E-2</c:v>
                </c:pt>
                <c:pt idx="199">
                  <c:v>4.1737266934117223E-2</c:v>
                </c:pt>
                <c:pt idx="200">
                  <c:v>-4.7617189273421519E-2</c:v>
                </c:pt>
                <c:pt idx="201">
                  <c:v>-1.3500098570275921E-2</c:v>
                </c:pt>
                <c:pt idx="202">
                  <c:v>-7.5454704374320839E-3</c:v>
                </c:pt>
              </c:numCache>
            </c:numRef>
          </c:val>
          <c:smooth val="0"/>
        </c:ser>
        <c:ser>
          <c:idx val="1"/>
          <c:order val="1"/>
          <c:tx>
            <c:strRef>
              <c:f>Gráficos!$D$2</c:f>
              <c:strCache>
                <c:ptCount val="1"/>
                <c:pt idx="0">
                  <c:v>Rússia (eixo direito)</c:v>
                </c:pt>
              </c:strCache>
            </c:strRef>
          </c:tx>
          <c:spPr>
            <a:ln w="31750" cap="rnd">
              <a:solidFill>
                <a:schemeClr val="tx1"/>
              </a:solidFill>
              <a:prstDash val="sysDot"/>
              <a:round/>
            </a:ln>
            <a:effectLst/>
          </c:spPr>
          <c:marker>
            <c:symbol val="none"/>
          </c:marker>
          <c:cat>
            <c:numRef>
              <c:f>Gráficos!$B$3:$B$205</c:f>
              <c:numCache>
                <c:formatCode>m/d/yyyy</c:formatCode>
                <c:ptCount val="203"/>
                <c:pt idx="0">
                  <c:v>35462</c:v>
                </c:pt>
                <c:pt idx="1">
                  <c:v>35490</c:v>
                </c:pt>
                <c:pt idx="2">
                  <c:v>35521</c:v>
                </c:pt>
                <c:pt idx="3">
                  <c:v>35551</c:v>
                </c:pt>
                <c:pt idx="4">
                  <c:v>35582</c:v>
                </c:pt>
                <c:pt idx="5">
                  <c:v>35612</c:v>
                </c:pt>
                <c:pt idx="6">
                  <c:v>35643</c:v>
                </c:pt>
                <c:pt idx="7">
                  <c:v>35674</c:v>
                </c:pt>
                <c:pt idx="8">
                  <c:v>35704</c:v>
                </c:pt>
                <c:pt idx="9">
                  <c:v>35735</c:v>
                </c:pt>
                <c:pt idx="10">
                  <c:v>35765</c:v>
                </c:pt>
                <c:pt idx="11">
                  <c:v>35796</c:v>
                </c:pt>
                <c:pt idx="12">
                  <c:v>35827</c:v>
                </c:pt>
                <c:pt idx="13">
                  <c:v>35855</c:v>
                </c:pt>
                <c:pt idx="14">
                  <c:v>35886</c:v>
                </c:pt>
                <c:pt idx="15">
                  <c:v>35916</c:v>
                </c:pt>
                <c:pt idx="16">
                  <c:v>35947</c:v>
                </c:pt>
                <c:pt idx="17">
                  <c:v>35977</c:v>
                </c:pt>
                <c:pt idx="18">
                  <c:v>36008</c:v>
                </c:pt>
                <c:pt idx="19">
                  <c:v>36039</c:v>
                </c:pt>
                <c:pt idx="20">
                  <c:v>36069</c:v>
                </c:pt>
                <c:pt idx="21">
                  <c:v>36100</c:v>
                </c:pt>
                <c:pt idx="22">
                  <c:v>36130</c:v>
                </c:pt>
                <c:pt idx="23">
                  <c:v>36161</c:v>
                </c:pt>
                <c:pt idx="24">
                  <c:v>36192</c:v>
                </c:pt>
                <c:pt idx="25">
                  <c:v>36220</c:v>
                </c:pt>
                <c:pt idx="26">
                  <c:v>36251</c:v>
                </c:pt>
                <c:pt idx="27">
                  <c:v>36281</c:v>
                </c:pt>
                <c:pt idx="28">
                  <c:v>36312</c:v>
                </c:pt>
                <c:pt idx="29">
                  <c:v>36342</c:v>
                </c:pt>
                <c:pt idx="30">
                  <c:v>36373</c:v>
                </c:pt>
                <c:pt idx="31">
                  <c:v>36404</c:v>
                </c:pt>
                <c:pt idx="32">
                  <c:v>36434</c:v>
                </c:pt>
                <c:pt idx="33">
                  <c:v>36465</c:v>
                </c:pt>
                <c:pt idx="34">
                  <c:v>36495</c:v>
                </c:pt>
                <c:pt idx="35">
                  <c:v>36526</c:v>
                </c:pt>
                <c:pt idx="36">
                  <c:v>36557</c:v>
                </c:pt>
                <c:pt idx="37">
                  <c:v>36586</c:v>
                </c:pt>
                <c:pt idx="38">
                  <c:v>36617</c:v>
                </c:pt>
                <c:pt idx="39">
                  <c:v>36647</c:v>
                </c:pt>
                <c:pt idx="40">
                  <c:v>36678</c:v>
                </c:pt>
                <c:pt idx="41">
                  <c:v>36708</c:v>
                </c:pt>
                <c:pt idx="42">
                  <c:v>36739</c:v>
                </c:pt>
                <c:pt idx="43">
                  <c:v>36770</c:v>
                </c:pt>
                <c:pt idx="44">
                  <c:v>36800</c:v>
                </c:pt>
                <c:pt idx="45">
                  <c:v>36831</c:v>
                </c:pt>
                <c:pt idx="46">
                  <c:v>36861</c:v>
                </c:pt>
                <c:pt idx="47">
                  <c:v>36892</c:v>
                </c:pt>
                <c:pt idx="48">
                  <c:v>36923</c:v>
                </c:pt>
                <c:pt idx="49">
                  <c:v>36951</c:v>
                </c:pt>
                <c:pt idx="50">
                  <c:v>36982</c:v>
                </c:pt>
                <c:pt idx="51">
                  <c:v>37012</c:v>
                </c:pt>
                <c:pt idx="52">
                  <c:v>37043</c:v>
                </c:pt>
                <c:pt idx="53">
                  <c:v>37073</c:v>
                </c:pt>
                <c:pt idx="54">
                  <c:v>37104</c:v>
                </c:pt>
                <c:pt idx="55">
                  <c:v>37135</c:v>
                </c:pt>
                <c:pt idx="56">
                  <c:v>37165</c:v>
                </c:pt>
                <c:pt idx="57">
                  <c:v>37196</c:v>
                </c:pt>
                <c:pt idx="58">
                  <c:v>37226</c:v>
                </c:pt>
                <c:pt idx="59">
                  <c:v>37257</c:v>
                </c:pt>
                <c:pt idx="60">
                  <c:v>37288</c:v>
                </c:pt>
                <c:pt idx="61">
                  <c:v>37316</c:v>
                </c:pt>
                <c:pt idx="62">
                  <c:v>37347</c:v>
                </c:pt>
                <c:pt idx="63">
                  <c:v>37377</c:v>
                </c:pt>
                <c:pt idx="64">
                  <c:v>37408</c:v>
                </c:pt>
                <c:pt idx="65">
                  <c:v>37438</c:v>
                </c:pt>
                <c:pt idx="66">
                  <c:v>37469</c:v>
                </c:pt>
                <c:pt idx="67">
                  <c:v>37500</c:v>
                </c:pt>
                <c:pt idx="68">
                  <c:v>37530</c:v>
                </c:pt>
                <c:pt idx="69">
                  <c:v>37561</c:v>
                </c:pt>
                <c:pt idx="70">
                  <c:v>37591</c:v>
                </c:pt>
                <c:pt idx="71">
                  <c:v>37622</c:v>
                </c:pt>
                <c:pt idx="72">
                  <c:v>37653</c:v>
                </c:pt>
                <c:pt idx="73">
                  <c:v>37681</c:v>
                </c:pt>
                <c:pt idx="74">
                  <c:v>37712</c:v>
                </c:pt>
                <c:pt idx="75">
                  <c:v>37742</c:v>
                </c:pt>
                <c:pt idx="76">
                  <c:v>37773</c:v>
                </c:pt>
                <c:pt idx="77">
                  <c:v>37803</c:v>
                </c:pt>
                <c:pt idx="78">
                  <c:v>37834</c:v>
                </c:pt>
                <c:pt idx="79">
                  <c:v>37865</c:v>
                </c:pt>
                <c:pt idx="80">
                  <c:v>37895</c:v>
                </c:pt>
                <c:pt idx="81">
                  <c:v>37926</c:v>
                </c:pt>
                <c:pt idx="82">
                  <c:v>37956</c:v>
                </c:pt>
                <c:pt idx="83">
                  <c:v>37987</c:v>
                </c:pt>
                <c:pt idx="84">
                  <c:v>38018</c:v>
                </c:pt>
                <c:pt idx="85">
                  <c:v>38047</c:v>
                </c:pt>
                <c:pt idx="86">
                  <c:v>38078</c:v>
                </c:pt>
                <c:pt idx="87">
                  <c:v>38108</c:v>
                </c:pt>
                <c:pt idx="88">
                  <c:v>38139</c:v>
                </c:pt>
                <c:pt idx="89">
                  <c:v>38169</c:v>
                </c:pt>
                <c:pt idx="90">
                  <c:v>38200</c:v>
                </c:pt>
                <c:pt idx="91">
                  <c:v>38231</c:v>
                </c:pt>
                <c:pt idx="92">
                  <c:v>38261</c:v>
                </c:pt>
                <c:pt idx="93">
                  <c:v>38292</c:v>
                </c:pt>
                <c:pt idx="94">
                  <c:v>38322</c:v>
                </c:pt>
                <c:pt idx="95">
                  <c:v>38353</c:v>
                </c:pt>
                <c:pt idx="96">
                  <c:v>38384</c:v>
                </c:pt>
                <c:pt idx="97">
                  <c:v>38412</c:v>
                </c:pt>
                <c:pt idx="98">
                  <c:v>38443</c:v>
                </c:pt>
                <c:pt idx="99">
                  <c:v>38473</c:v>
                </c:pt>
                <c:pt idx="100">
                  <c:v>38504</c:v>
                </c:pt>
                <c:pt idx="101">
                  <c:v>38534</c:v>
                </c:pt>
                <c:pt idx="102">
                  <c:v>38565</c:v>
                </c:pt>
                <c:pt idx="103">
                  <c:v>38596</c:v>
                </c:pt>
                <c:pt idx="104">
                  <c:v>38626</c:v>
                </c:pt>
                <c:pt idx="105">
                  <c:v>38657</c:v>
                </c:pt>
                <c:pt idx="106">
                  <c:v>38687</c:v>
                </c:pt>
                <c:pt idx="107">
                  <c:v>38718</c:v>
                </c:pt>
                <c:pt idx="108">
                  <c:v>38749</c:v>
                </c:pt>
                <c:pt idx="109">
                  <c:v>38777</c:v>
                </c:pt>
                <c:pt idx="110">
                  <c:v>38808</c:v>
                </c:pt>
                <c:pt idx="111">
                  <c:v>38838</c:v>
                </c:pt>
                <c:pt idx="112">
                  <c:v>38869</c:v>
                </c:pt>
                <c:pt idx="113">
                  <c:v>38899</c:v>
                </c:pt>
                <c:pt idx="114">
                  <c:v>38930</c:v>
                </c:pt>
                <c:pt idx="115">
                  <c:v>38961</c:v>
                </c:pt>
                <c:pt idx="116">
                  <c:v>38991</c:v>
                </c:pt>
                <c:pt idx="117">
                  <c:v>39022</c:v>
                </c:pt>
                <c:pt idx="118">
                  <c:v>39052</c:v>
                </c:pt>
                <c:pt idx="119">
                  <c:v>39083</c:v>
                </c:pt>
                <c:pt idx="120">
                  <c:v>39114</c:v>
                </c:pt>
                <c:pt idx="121">
                  <c:v>39142</c:v>
                </c:pt>
                <c:pt idx="122">
                  <c:v>39173</c:v>
                </c:pt>
                <c:pt idx="123">
                  <c:v>39203</c:v>
                </c:pt>
                <c:pt idx="124">
                  <c:v>39234</c:v>
                </c:pt>
                <c:pt idx="125">
                  <c:v>39264</c:v>
                </c:pt>
                <c:pt idx="126">
                  <c:v>39295</c:v>
                </c:pt>
                <c:pt idx="127">
                  <c:v>39326</c:v>
                </c:pt>
                <c:pt idx="128">
                  <c:v>39356</c:v>
                </c:pt>
                <c:pt idx="129">
                  <c:v>39387</c:v>
                </c:pt>
                <c:pt idx="130">
                  <c:v>39417</c:v>
                </c:pt>
                <c:pt idx="131">
                  <c:v>39448</c:v>
                </c:pt>
                <c:pt idx="132">
                  <c:v>39479</c:v>
                </c:pt>
                <c:pt idx="133">
                  <c:v>39508</c:v>
                </c:pt>
                <c:pt idx="134">
                  <c:v>39539</c:v>
                </c:pt>
                <c:pt idx="135">
                  <c:v>39569</c:v>
                </c:pt>
                <c:pt idx="136">
                  <c:v>39600</c:v>
                </c:pt>
                <c:pt idx="137">
                  <c:v>39630</c:v>
                </c:pt>
                <c:pt idx="138">
                  <c:v>39661</c:v>
                </c:pt>
                <c:pt idx="139">
                  <c:v>39692</c:v>
                </c:pt>
                <c:pt idx="140">
                  <c:v>39722</c:v>
                </c:pt>
                <c:pt idx="141">
                  <c:v>39753</c:v>
                </c:pt>
                <c:pt idx="142">
                  <c:v>39783</c:v>
                </c:pt>
                <c:pt idx="143">
                  <c:v>39814</c:v>
                </c:pt>
                <c:pt idx="144">
                  <c:v>39845</c:v>
                </c:pt>
                <c:pt idx="145">
                  <c:v>39873</c:v>
                </c:pt>
                <c:pt idx="146">
                  <c:v>39904</c:v>
                </c:pt>
                <c:pt idx="147">
                  <c:v>39934</c:v>
                </c:pt>
                <c:pt idx="148">
                  <c:v>39965</c:v>
                </c:pt>
                <c:pt idx="149">
                  <c:v>39995</c:v>
                </c:pt>
                <c:pt idx="150">
                  <c:v>40026</c:v>
                </c:pt>
                <c:pt idx="151">
                  <c:v>40057</c:v>
                </c:pt>
                <c:pt idx="152">
                  <c:v>40087</c:v>
                </c:pt>
                <c:pt idx="153">
                  <c:v>40118</c:v>
                </c:pt>
                <c:pt idx="154">
                  <c:v>40148</c:v>
                </c:pt>
                <c:pt idx="155">
                  <c:v>40179</c:v>
                </c:pt>
                <c:pt idx="156">
                  <c:v>40210</c:v>
                </c:pt>
                <c:pt idx="157">
                  <c:v>40238</c:v>
                </c:pt>
                <c:pt idx="158">
                  <c:v>40269</c:v>
                </c:pt>
                <c:pt idx="159">
                  <c:v>40299</c:v>
                </c:pt>
                <c:pt idx="160">
                  <c:v>40330</c:v>
                </c:pt>
                <c:pt idx="161">
                  <c:v>40360</c:v>
                </c:pt>
                <c:pt idx="162">
                  <c:v>40391</c:v>
                </c:pt>
                <c:pt idx="163">
                  <c:v>40422</c:v>
                </c:pt>
                <c:pt idx="164">
                  <c:v>40452</c:v>
                </c:pt>
                <c:pt idx="165">
                  <c:v>40483</c:v>
                </c:pt>
                <c:pt idx="166">
                  <c:v>40513</c:v>
                </c:pt>
                <c:pt idx="167">
                  <c:v>40544</c:v>
                </c:pt>
                <c:pt idx="168">
                  <c:v>40575</c:v>
                </c:pt>
                <c:pt idx="169">
                  <c:v>40603</c:v>
                </c:pt>
                <c:pt idx="170">
                  <c:v>40634</c:v>
                </c:pt>
                <c:pt idx="171">
                  <c:v>40664</c:v>
                </c:pt>
                <c:pt idx="172">
                  <c:v>40695</c:v>
                </c:pt>
                <c:pt idx="173">
                  <c:v>40725</c:v>
                </c:pt>
                <c:pt idx="174">
                  <c:v>40756</c:v>
                </c:pt>
                <c:pt idx="175">
                  <c:v>40787</c:v>
                </c:pt>
                <c:pt idx="176">
                  <c:v>40817</c:v>
                </c:pt>
                <c:pt idx="177">
                  <c:v>40848</c:v>
                </c:pt>
                <c:pt idx="178">
                  <c:v>40878</c:v>
                </c:pt>
                <c:pt idx="179">
                  <c:v>40909</c:v>
                </c:pt>
                <c:pt idx="180">
                  <c:v>40940</c:v>
                </c:pt>
                <c:pt idx="181">
                  <c:v>40969</c:v>
                </c:pt>
                <c:pt idx="182">
                  <c:v>41000</c:v>
                </c:pt>
                <c:pt idx="183">
                  <c:v>41030</c:v>
                </c:pt>
                <c:pt idx="184">
                  <c:v>41061</c:v>
                </c:pt>
                <c:pt idx="185">
                  <c:v>41091</c:v>
                </c:pt>
                <c:pt idx="186">
                  <c:v>41122</c:v>
                </c:pt>
                <c:pt idx="187">
                  <c:v>41153</c:v>
                </c:pt>
                <c:pt idx="188">
                  <c:v>41183</c:v>
                </c:pt>
                <c:pt idx="189">
                  <c:v>41214</c:v>
                </c:pt>
                <c:pt idx="190">
                  <c:v>41244</c:v>
                </c:pt>
                <c:pt idx="191">
                  <c:v>41275</c:v>
                </c:pt>
                <c:pt idx="192">
                  <c:v>41306</c:v>
                </c:pt>
                <c:pt idx="193">
                  <c:v>41334</c:v>
                </c:pt>
                <c:pt idx="194">
                  <c:v>41365</c:v>
                </c:pt>
                <c:pt idx="195">
                  <c:v>41395</c:v>
                </c:pt>
                <c:pt idx="196">
                  <c:v>41426</c:v>
                </c:pt>
                <c:pt idx="197">
                  <c:v>41456</c:v>
                </c:pt>
                <c:pt idx="198">
                  <c:v>41487</c:v>
                </c:pt>
                <c:pt idx="199">
                  <c:v>41518</c:v>
                </c:pt>
                <c:pt idx="200">
                  <c:v>41548</c:v>
                </c:pt>
                <c:pt idx="201">
                  <c:v>41579</c:v>
                </c:pt>
                <c:pt idx="202">
                  <c:v>41609</c:v>
                </c:pt>
              </c:numCache>
            </c:numRef>
          </c:cat>
          <c:val>
            <c:numRef>
              <c:f>Gráficos!$D$3:$D$205</c:f>
              <c:numCache>
                <c:formatCode>0.000%</c:formatCode>
                <c:ptCount val="203"/>
                <c:pt idx="0">
                  <c:v>1.6377175445486527E-2</c:v>
                </c:pt>
                <c:pt idx="1">
                  <c:v>1.8777091864416597E-2</c:v>
                </c:pt>
                <c:pt idx="2">
                  <c:v>1.9523751073071156E-2</c:v>
                </c:pt>
                <c:pt idx="3">
                  <c:v>1.9960437355062685E-2</c:v>
                </c:pt>
                <c:pt idx="4">
                  <c:v>1.1152288464292157E-2</c:v>
                </c:pt>
                <c:pt idx="5">
                  <c:v>8.3164583298984355E-3</c:v>
                </c:pt>
                <c:pt idx="6">
                  <c:v>8.6164609579578583E-3</c:v>
                </c:pt>
                <c:pt idx="7">
                  <c:v>9.3028668209967531E-3</c:v>
                </c:pt>
                <c:pt idx="8">
                  <c:v>6.4220102166228548E-3</c:v>
                </c:pt>
                <c:pt idx="9">
                  <c:v>9.4918236753557296E-3</c:v>
                </c:pt>
                <c:pt idx="10">
                  <c:v>5.365979040643779E-3</c:v>
                </c:pt>
                <c:pt idx="11">
                  <c:v>8.869486775203635E-3</c:v>
                </c:pt>
                <c:pt idx="12">
                  <c:v>1.7720879718408199E-2</c:v>
                </c:pt>
                <c:pt idx="13">
                  <c:v>1.3361903237247667E-2</c:v>
                </c:pt>
                <c:pt idx="14">
                  <c:v>1.279564286838911E-2</c:v>
                </c:pt>
                <c:pt idx="15">
                  <c:v>6.6790972067706289E-2</c:v>
                </c:pt>
                <c:pt idx="16">
                  <c:v>3.8499290768782821E-2</c:v>
                </c:pt>
                <c:pt idx="17">
                  <c:v>-0.20170297830598644</c:v>
                </c:pt>
                <c:pt idx="18">
                  <c:v>-0.67393587287553824</c:v>
                </c:pt>
                <c:pt idx="19">
                  <c:v>3.8809563670828336E-2</c:v>
                </c:pt>
                <c:pt idx="20">
                  <c:v>-7.4538608948366475E-2</c:v>
                </c:pt>
                <c:pt idx="21">
                  <c:v>-0.10846185308402286</c:v>
                </c:pt>
                <c:pt idx="22">
                  <c:v>-5.4647926053396828E-2</c:v>
                </c:pt>
                <c:pt idx="23">
                  <c:v>2.4187832714874045E-2</c:v>
                </c:pt>
                <c:pt idx="24">
                  <c:v>-2.059043086974045E-2</c:v>
                </c:pt>
                <c:pt idx="25">
                  <c:v>3.3481066308453863E-2</c:v>
                </c:pt>
                <c:pt idx="26">
                  <c:v>2.7036928450098679E-2</c:v>
                </c:pt>
                <c:pt idx="27">
                  <c:v>4.4541291497528716E-2</c:v>
                </c:pt>
                <c:pt idx="28">
                  <c:v>3.4036781278739145E-2</c:v>
                </c:pt>
                <c:pt idx="29">
                  <c:v>9.9271431942870147E-3</c:v>
                </c:pt>
                <c:pt idx="30">
                  <c:v>1.9432689526445973E-2</c:v>
                </c:pt>
                <c:pt idx="31">
                  <c:v>-5.2372991632143439E-3</c:v>
                </c:pt>
                <c:pt idx="32">
                  <c:v>1.8463051586434676E-2</c:v>
                </c:pt>
                <c:pt idx="33">
                  <c:v>1.0684293274730345E-2</c:v>
                </c:pt>
                <c:pt idx="34">
                  <c:v>-2.3523252046387149E-2</c:v>
                </c:pt>
                <c:pt idx="35">
                  <c:v>2.2798714351365754E-2</c:v>
                </c:pt>
                <c:pt idx="36">
                  <c:v>3.3465243748839732E-2</c:v>
                </c:pt>
                <c:pt idx="37">
                  <c:v>2.1263684761254262E-2</c:v>
                </c:pt>
                <c:pt idx="38">
                  <c:v>2.4472582281842421E-2</c:v>
                </c:pt>
                <c:pt idx="39">
                  <c:v>2.5466494820581196E-2</c:v>
                </c:pt>
                <c:pt idx="40">
                  <c:v>2.8818606943907869E-2</c:v>
                </c:pt>
                <c:pt idx="41">
                  <c:v>1.7547563797126898E-2</c:v>
                </c:pt>
                <c:pt idx="42">
                  <c:v>1.5645206120703109E-2</c:v>
                </c:pt>
                <c:pt idx="43">
                  <c:v>1.2837195471939979E-2</c:v>
                </c:pt>
                <c:pt idx="44">
                  <c:v>1.2934729615906635E-2</c:v>
                </c:pt>
                <c:pt idx="45">
                  <c:v>2.5364479398530724E-3</c:v>
                </c:pt>
                <c:pt idx="46">
                  <c:v>6.4908501326100664E-3</c:v>
                </c:pt>
                <c:pt idx="47">
                  <c:v>2.1489909035360202E-3</c:v>
                </c:pt>
                <c:pt idx="48">
                  <c:v>1.3928605016382696E-2</c:v>
                </c:pt>
                <c:pt idx="49">
                  <c:v>1.1864411443892851E-2</c:v>
                </c:pt>
                <c:pt idx="50">
                  <c:v>6.4531741484157657E-3</c:v>
                </c:pt>
                <c:pt idx="51">
                  <c:v>1.4944662742549995E-2</c:v>
                </c:pt>
                <c:pt idx="52">
                  <c:v>1.0255219355588969E-2</c:v>
                </c:pt>
                <c:pt idx="53">
                  <c:v>1.2309814735485914E-2</c:v>
                </c:pt>
                <c:pt idx="54">
                  <c:v>1.5160572885370423E-2</c:v>
                </c:pt>
                <c:pt idx="55">
                  <c:v>5.9312693717486573E-3</c:v>
                </c:pt>
                <c:pt idx="56">
                  <c:v>1.0103025876848148E-2</c:v>
                </c:pt>
                <c:pt idx="57">
                  <c:v>9.0566410899852352E-3</c:v>
                </c:pt>
                <c:pt idx="58">
                  <c:v>-7.220120177728167E-4</c:v>
                </c:pt>
                <c:pt idx="59">
                  <c:v>9.3629298954617888E-3</c:v>
                </c:pt>
                <c:pt idx="60">
                  <c:v>1.0983488050426548E-2</c:v>
                </c:pt>
                <c:pt idx="61">
                  <c:v>1.4642316485864733E-2</c:v>
                </c:pt>
                <c:pt idx="62">
                  <c:v>1.2284623724561385E-2</c:v>
                </c:pt>
                <c:pt idx="63">
                  <c:v>1.1359982392460779E-2</c:v>
                </c:pt>
                <c:pt idx="64">
                  <c:v>1.6069041846910225E-2</c:v>
                </c:pt>
                <c:pt idx="65">
                  <c:v>1.1825184244497758E-2</c:v>
                </c:pt>
                <c:pt idx="66">
                  <c:v>1.2378232241117235E-2</c:v>
                </c:pt>
                <c:pt idx="67">
                  <c:v>1.1224119359825908E-2</c:v>
                </c:pt>
                <c:pt idx="68">
                  <c:v>1.1382841234931254E-2</c:v>
                </c:pt>
                <c:pt idx="69">
                  <c:v>1.6689414137240188E-2</c:v>
                </c:pt>
                <c:pt idx="70">
                  <c:v>1.3710661276760648E-2</c:v>
                </c:pt>
                <c:pt idx="71">
                  <c:v>2.2676176775930357E-2</c:v>
                </c:pt>
                <c:pt idx="72">
                  <c:v>1.9040520891952982E-2</c:v>
                </c:pt>
                <c:pt idx="73">
                  <c:v>2.1835345587799069E-2</c:v>
                </c:pt>
                <c:pt idx="74">
                  <c:v>2.5508531825097026E-2</c:v>
                </c:pt>
                <c:pt idx="75">
                  <c:v>2.4721208347175824E-2</c:v>
                </c:pt>
                <c:pt idx="76">
                  <c:v>1.4532185532744164E-2</c:v>
                </c:pt>
                <c:pt idx="77">
                  <c:v>3.5904687128236663E-3</c:v>
                </c:pt>
                <c:pt idx="78">
                  <c:v>8.0362910476842846E-3</c:v>
                </c:pt>
                <c:pt idx="79">
                  <c:v>3.651127414613882E-2</c:v>
                </c:pt>
                <c:pt idx="80">
                  <c:v>1.5622151659600573E-2</c:v>
                </c:pt>
                <c:pt idx="81">
                  <c:v>2.119944344285352E-2</c:v>
                </c:pt>
                <c:pt idx="82">
                  <c:v>4.4785378221166489E-2</c:v>
                </c:pt>
                <c:pt idx="83">
                  <c:v>9.4206006579039339E-3</c:v>
                </c:pt>
                <c:pt idx="84">
                  <c:v>1.1210744637078445E-2</c:v>
                </c:pt>
                <c:pt idx="85">
                  <c:v>-3.7395236010513782E-3</c:v>
                </c:pt>
                <c:pt idx="86">
                  <c:v>6.6279281255237563E-3</c:v>
                </c:pt>
                <c:pt idx="87">
                  <c:v>8.6115709005315441E-3</c:v>
                </c:pt>
                <c:pt idx="88">
                  <c:v>6.5698808091617551E-3</c:v>
                </c:pt>
                <c:pt idx="89">
                  <c:v>4.1888785679886588E-3</c:v>
                </c:pt>
                <c:pt idx="90">
                  <c:v>9.9047133708222261E-3</c:v>
                </c:pt>
                <c:pt idx="91">
                  <c:v>2.4398425126490653E-2</c:v>
                </c:pt>
                <c:pt idx="92">
                  <c:v>2.7285095386763627E-2</c:v>
                </c:pt>
                <c:pt idx="93">
                  <c:v>2.5910971882652196E-2</c:v>
                </c:pt>
                <c:pt idx="94">
                  <c:v>-3.6493310559126565E-3</c:v>
                </c:pt>
                <c:pt idx="95">
                  <c:v>1.9390103590724909E-2</c:v>
                </c:pt>
                <c:pt idx="96">
                  <c:v>6.2312410302190193E-3</c:v>
                </c:pt>
                <c:pt idx="97">
                  <c:v>9.8387282594881824E-3</c:v>
                </c:pt>
                <c:pt idx="98">
                  <c:v>-3.5316023110540259E-3</c:v>
                </c:pt>
                <c:pt idx="99">
                  <c:v>-1.2592126258634635E-2</c:v>
                </c:pt>
                <c:pt idx="100">
                  <c:v>9.07205381283838E-3</c:v>
                </c:pt>
                <c:pt idx="101">
                  <c:v>1.0660291366877945E-2</c:v>
                </c:pt>
                <c:pt idx="102">
                  <c:v>8.9826397317712935E-3</c:v>
                </c:pt>
                <c:pt idx="103">
                  <c:v>1.0000013116135627E-2</c:v>
                </c:pt>
                <c:pt idx="104">
                  <c:v>-3.5866027285388915E-3</c:v>
                </c:pt>
                <c:pt idx="105">
                  <c:v>5.2286960662968306E-3</c:v>
                </c:pt>
                <c:pt idx="106">
                  <c:v>2.9525455636406021E-2</c:v>
                </c:pt>
                <c:pt idx="107">
                  <c:v>5.9266822372508474E-3</c:v>
                </c:pt>
                <c:pt idx="108">
                  <c:v>1.870488812144416E-2</c:v>
                </c:pt>
                <c:pt idx="109">
                  <c:v>2.3527599485848261E-2</c:v>
                </c:pt>
                <c:pt idx="110">
                  <c:v>1.6382379812697283E-2</c:v>
                </c:pt>
                <c:pt idx="111">
                  <c:v>2.0900000654731597E-3</c:v>
                </c:pt>
                <c:pt idx="112">
                  <c:v>1.2849604195089627E-2</c:v>
                </c:pt>
                <c:pt idx="113">
                  <c:v>1.0040420418720225E-2</c:v>
                </c:pt>
                <c:pt idx="114">
                  <c:v>3.4675339076842742E-3</c:v>
                </c:pt>
                <c:pt idx="115">
                  <c:v>6.3594014322814023E-3</c:v>
                </c:pt>
                <c:pt idx="116">
                  <c:v>2.1015107131057285E-2</c:v>
                </c:pt>
                <c:pt idx="117">
                  <c:v>4.0554219108141915E-3</c:v>
                </c:pt>
                <c:pt idx="118">
                  <c:v>-2.8923064342634202E-3</c:v>
                </c:pt>
                <c:pt idx="119">
                  <c:v>1.843577831646007E-2</c:v>
                </c:pt>
                <c:pt idx="120">
                  <c:v>9.9274364071286827E-3</c:v>
                </c:pt>
                <c:pt idx="121">
                  <c:v>1.6922231978520868E-2</c:v>
                </c:pt>
                <c:pt idx="122">
                  <c:v>-4.0937593355447541E-3</c:v>
                </c:pt>
                <c:pt idx="123">
                  <c:v>7.8296100739565951E-3</c:v>
                </c:pt>
                <c:pt idx="124">
                  <c:v>1.260052466172034E-2</c:v>
                </c:pt>
                <c:pt idx="125">
                  <c:v>2.087913399100136E-3</c:v>
                </c:pt>
                <c:pt idx="126">
                  <c:v>3.2188433544692967E-2</c:v>
                </c:pt>
                <c:pt idx="127">
                  <c:v>1.3841733125850433E-2</c:v>
                </c:pt>
                <c:pt idx="128">
                  <c:v>1.9964141550199981E-2</c:v>
                </c:pt>
                <c:pt idx="129">
                  <c:v>-2.7394455513384251E-3</c:v>
                </c:pt>
                <c:pt idx="130">
                  <c:v>8.3269495663822902E-3</c:v>
                </c:pt>
                <c:pt idx="131">
                  <c:v>2.0519806713812025E-2</c:v>
                </c:pt>
                <c:pt idx="132">
                  <c:v>3.1590836790238226E-2</c:v>
                </c:pt>
                <c:pt idx="133">
                  <c:v>1.5117988270938185E-3</c:v>
                </c:pt>
                <c:pt idx="134">
                  <c:v>3.3988150148096421E-3</c:v>
                </c:pt>
                <c:pt idx="135">
                  <c:v>1.880334936965954E-2</c:v>
                </c:pt>
                <c:pt idx="136">
                  <c:v>7.4719103523167435E-3</c:v>
                </c:pt>
                <c:pt idx="137">
                  <c:v>-3.977484718354881E-2</c:v>
                </c:pt>
                <c:pt idx="138">
                  <c:v>-1.9601072180923901E-2</c:v>
                </c:pt>
                <c:pt idx="139">
                  <c:v>-4.2322206192143094E-2</c:v>
                </c:pt>
                <c:pt idx="140">
                  <c:v>-3.1126884245871185E-2</c:v>
                </c:pt>
                <c:pt idx="141">
                  <c:v>-5.3008770953552033E-2</c:v>
                </c:pt>
                <c:pt idx="142">
                  <c:v>-0.17663657265943769</c:v>
                </c:pt>
                <c:pt idx="143">
                  <c:v>1.4759505713378294E-3</c:v>
                </c:pt>
                <c:pt idx="144">
                  <c:v>5.8905366030133202E-2</c:v>
                </c:pt>
                <c:pt idx="145">
                  <c:v>3.273685177308102E-2</c:v>
                </c:pt>
                <c:pt idx="146">
                  <c:v>8.0229100675103165E-2</c:v>
                </c:pt>
                <c:pt idx="147">
                  <c:v>-5.3652470658211208E-4</c:v>
                </c:pt>
                <c:pt idx="148">
                  <c:v>-5.8332621992756711E-3</c:v>
                </c:pt>
                <c:pt idx="149">
                  <c:v>1.4446618076577223E-2</c:v>
                </c:pt>
                <c:pt idx="150">
                  <c:v>5.6267343619370358E-2</c:v>
                </c:pt>
                <c:pt idx="151">
                  <c:v>4.3131402541135622E-2</c:v>
                </c:pt>
                <c:pt idx="152">
                  <c:v>-1.8627159286865539E-2</c:v>
                </c:pt>
                <c:pt idx="153">
                  <c:v>-7.05572780117071E-3</c:v>
                </c:pt>
                <c:pt idx="154">
                  <c:v>7.8450006796961305E-4</c:v>
                </c:pt>
                <c:pt idx="155">
                  <c:v>2.2932635794916577E-2</c:v>
                </c:pt>
                <c:pt idx="156">
                  <c:v>2.641999356206556E-2</c:v>
                </c:pt>
                <c:pt idx="157">
                  <c:v>9.0454534143570523E-3</c:v>
                </c:pt>
                <c:pt idx="158">
                  <c:v>-3.391117746986036E-2</c:v>
                </c:pt>
                <c:pt idx="159">
                  <c:v>-1.6601168667443222E-2</c:v>
                </c:pt>
                <c:pt idx="160">
                  <c:v>3.8982947811082767E-2</c:v>
                </c:pt>
                <c:pt idx="161">
                  <c:v>-9.5942041700468658E-3</c:v>
                </c:pt>
                <c:pt idx="162">
                  <c:v>1.4635108793857066E-2</c:v>
                </c:pt>
                <c:pt idx="163">
                  <c:v>-6.2966755445564562E-3</c:v>
                </c:pt>
                <c:pt idx="164">
                  <c:v>-1.0767582260480225E-2</c:v>
                </c:pt>
                <c:pt idx="165">
                  <c:v>3.2947657301001625E-2</c:v>
                </c:pt>
                <c:pt idx="166">
                  <c:v>3.2990223459261774E-2</c:v>
                </c:pt>
                <c:pt idx="167">
                  <c:v>3.0935897050359696E-2</c:v>
                </c:pt>
                <c:pt idx="168">
                  <c:v>2.1988008150310136E-2</c:v>
                </c:pt>
                <c:pt idx="169">
                  <c:v>3.7324481646511205E-2</c:v>
                </c:pt>
                <c:pt idx="170">
                  <c:v>-1.616791076405388E-2</c:v>
                </c:pt>
                <c:pt idx="171">
                  <c:v>4.1683596999111516E-3</c:v>
                </c:pt>
                <c:pt idx="172">
                  <c:v>1.8640719451823273E-2</c:v>
                </c:pt>
                <c:pt idx="173">
                  <c:v>-3.7225048781999927E-2</c:v>
                </c:pt>
                <c:pt idx="174">
                  <c:v>-9.5030942682563471E-2</c:v>
                </c:pt>
                <c:pt idx="175">
                  <c:v>6.829927733209043E-2</c:v>
                </c:pt>
                <c:pt idx="176">
                  <c:v>-4.2279042144142132E-2</c:v>
                </c:pt>
                <c:pt idx="177">
                  <c:v>-2.3281680851949923E-2</c:v>
                </c:pt>
                <c:pt idx="178">
                  <c:v>6.2820268662151457E-2</c:v>
                </c:pt>
                <c:pt idx="179">
                  <c:v>5.1939210475753207E-2</c:v>
                </c:pt>
                <c:pt idx="180">
                  <c:v>-8.7798862252341653E-3</c:v>
                </c:pt>
                <c:pt idx="181">
                  <c:v>3.0217329918522371E-3</c:v>
                </c:pt>
                <c:pt idx="182">
                  <c:v>-9.5805632504448984E-2</c:v>
                </c:pt>
                <c:pt idx="183">
                  <c:v>-7.0263912466323152E-3</c:v>
                </c:pt>
                <c:pt idx="184">
                  <c:v>2.347683890022172E-2</c:v>
                </c:pt>
                <c:pt idx="185">
                  <c:v>9.7370251331768231E-4</c:v>
                </c:pt>
                <c:pt idx="186">
                  <c:v>4.7740647210184887E-2</c:v>
                </c:pt>
                <c:pt idx="187">
                  <c:v>-1.5114151750991312E-2</c:v>
                </c:pt>
                <c:pt idx="188">
                  <c:v>1.9357538639531924E-2</c:v>
                </c:pt>
                <c:pt idx="189">
                  <c:v>2.6650711923444231E-2</c:v>
                </c:pt>
                <c:pt idx="190">
                  <c:v>1.5827307294854119E-2</c:v>
                </c:pt>
                <c:pt idx="191">
                  <c:v>-1.5136215250222509E-2</c:v>
                </c:pt>
                <c:pt idx="192">
                  <c:v>-1.0635553855873217E-2</c:v>
                </c:pt>
                <c:pt idx="193">
                  <c:v>-1.1474794292008705E-3</c:v>
                </c:pt>
                <c:pt idx="194">
                  <c:v>-6.1985517241619102E-3</c:v>
                </c:pt>
                <c:pt idx="195">
                  <c:v>-3.0403409826028835E-2</c:v>
                </c:pt>
                <c:pt idx="196">
                  <c:v>-1.1013569179471273E-3</c:v>
                </c:pt>
                <c:pt idx="197">
                  <c:v>-6.3764640126563327E-3</c:v>
                </c:pt>
                <c:pt idx="198">
                  <c:v>3.194243130548223E-2</c:v>
                </c:pt>
                <c:pt idx="199">
                  <c:v>1.3257911406238413E-2</c:v>
                </c:pt>
                <c:pt idx="200">
                  <c:v>-3.022706220743724E-2</c:v>
                </c:pt>
                <c:pt idx="201">
                  <c:v>1.8432603705656886E-2</c:v>
                </c:pt>
                <c:pt idx="202">
                  <c:v>-6.9112201256186848E-3</c:v>
                </c:pt>
              </c:numCache>
            </c:numRef>
          </c:val>
          <c:smooth val="0"/>
        </c:ser>
        <c:dLbls>
          <c:showLegendKey val="0"/>
          <c:showVal val="0"/>
          <c:showCatName val="0"/>
          <c:showSerName val="0"/>
          <c:showPercent val="0"/>
          <c:showBubbleSize val="0"/>
        </c:dLbls>
        <c:marker val="1"/>
        <c:smooth val="0"/>
        <c:axId val="113488384"/>
        <c:axId val="97676096"/>
      </c:lineChart>
      <c:dateAx>
        <c:axId val="113482752"/>
        <c:scaling>
          <c:orientation val="minMax"/>
        </c:scaling>
        <c:delete val="0"/>
        <c:axPos val="b"/>
        <c:numFmt formatCode="[$-416]mmm\-yy;@" sourceLinked="0"/>
        <c:majorTickMark val="out"/>
        <c:minorTickMark val="none"/>
        <c:tickLblPos val="nextTo"/>
        <c:spPr>
          <a:noFill/>
          <a:ln w="6350" cap="flat" cmpd="sng" algn="ctr">
            <a:solidFill>
              <a:schemeClr val="tx1"/>
            </a:solidFill>
            <a:round/>
          </a:ln>
          <a:effectLst/>
        </c:spPr>
        <c:txPr>
          <a:bodyPr rot="0" vert="horz"/>
          <a:lstStyle/>
          <a:p>
            <a:pPr>
              <a:defRPr sz="900" b="0" i="0" u="none" strike="noStrike" baseline="0">
                <a:solidFill>
                  <a:srgbClr val="333333"/>
                </a:solidFill>
                <a:latin typeface="Goudy Old Style"/>
                <a:ea typeface="Goudy Old Style"/>
                <a:cs typeface="Goudy Old Style"/>
              </a:defRPr>
            </a:pPr>
            <a:endParaRPr lang="en-US"/>
          </a:p>
        </c:txPr>
        <c:crossAx val="97675520"/>
        <c:crossesAt val="-0.70000000000000007"/>
        <c:auto val="1"/>
        <c:lblOffset val="100"/>
        <c:baseTimeUnit val="months"/>
        <c:majorUnit val="24"/>
        <c:majorTimeUnit val="months"/>
      </c:dateAx>
      <c:valAx>
        <c:axId val="97675520"/>
        <c:scaling>
          <c:orientation val="minMax"/>
          <c:max val="0.1"/>
          <c:min val="-0.1"/>
        </c:scaling>
        <c:delete val="0"/>
        <c:axPos val="l"/>
        <c:majorGridlines>
          <c:spPr>
            <a:ln w="3175" cap="flat" cmpd="sng" algn="ctr">
              <a:solidFill>
                <a:schemeClr val="bg1">
                  <a:lumMod val="85000"/>
                </a:schemeClr>
              </a:solidFill>
              <a:prstDash val="dash"/>
              <a:round/>
            </a:ln>
            <a:effectLst/>
          </c:spPr>
        </c:majorGridlines>
        <c:numFmt formatCode="0%" sourceLinked="0"/>
        <c:majorTickMark val="none"/>
        <c:minorTickMark val="none"/>
        <c:tickLblPos val="nextTo"/>
        <c:spPr>
          <a:noFill/>
          <a:ln w="6350">
            <a:solidFill>
              <a:schemeClr val="tx1"/>
            </a:solidFill>
          </a:ln>
          <a:effectLst/>
        </c:spPr>
        <c:txPr>
          <a:bodyPr rot="0" vert="horz"/>
          <a:lstStyle/>
          <a:p>
            <a:pPr>
              <a:defRPr sz="900" b="0" i="0" u="none" strike="noStrike" baseline="0">
                <a:solidFill>
                  <a:srgbClr val="333333"/>
                </a:solidFill>
                <a:latin typeface="Goudy Old Style"/>
                <a:ea typeface="Goudy Old Style"/>
                <a:cs typeface="Goudy Old Style"/>
              </a:defRPr>
            </a:pPr>
            <a:endParaRPr lang="en-US"/>
          </a:p>
        </c:txPr>
        <c:crossAx val="113482752"/>
        <c:crosses val="autoZero"/>
        <c:crossBetween val="between"/>
      </c:valAx>
      <c:dateAx>
        <c:axId val="113488384"/>
        <c:scaling>
          <c:orientation val="minMax"/>
        </c:scaling>
        <c:delete val="1"/>
        <c:axPos val="b"/>
        <c:numFmt formatCode="m/d/yyyy" sourceLinked="1"/>
        <c:majorTickMark val="out"/>
        <c:minorTickMark val="none"/>
        <c:tickLblPos val="nextTo"/>
        <c:crossAx val="97676096"/>
        <c:crosses val="autoZero"/>
        <c:auto val="1"/>
        <c:lblOffset val="100"/>
        <c:baseTimeUnit val="months"/>
      </c:dateAx>
      <c:valAx>
        <c:axId val="97676096"/>
        <c:scaling>
          <c:orientation val="minMax"/>
          <c:max val="0.25"/>
          <c:min val="-0.70000000000000007"/>
        </c:scaling>
        <c:delete val="0"/>
        <c:axPos val="r"/>
        <c:numFmt formatCode="0%" sourceLinked="0"/>
        <c:majorTickMark val="out"/>
        <c:minorTickMark val="none"/>
        <c:tickLblPos val="nextTo"/>
        <c:spPr>
          <a:noFill/>
          <a:ln w="6350">
            <a:solidFill>
              <a:schemeClr val="tx1"/>
            </a:solidFill>
          </a:ln>
          <a:effectLst/>
        </c:spPr>
        <c:txPr>
          <a:bodyPr rot="0" vert="horz"/>
          <a:lstStyle/>
          <a:p>
            <a:pPr>
              <a:defRPr sz="900" b="0" i="0" u="none" strike="noStrike" baseline="0">
                <a:solidFill>
                  <a:srgbClr val="333333"/>
                </a:solidFill>
                <a:latin typeface="Goudy Old Style"/>
                <a:ea typeface="Goudy Old Style"/>
                <a:cs typeface="Goudy Old Style"/>
              </a:defRPr>
            </a:pPr>
            <a:endParaRPr lang="en-US"/>
          </a:p>
        </c:txPr>
        <c:crossAx val="113488384"/>
        <c:crosses val="max"/>
        <c:crossBetween val="between"/>
      </c:valAx>
      <c:spPr>
        <a:noFill/>
        <a:ln w="25400">
          <a:noFill/>
        </a:ln>
      </c:spPr>
    </c:plotArea>
    <c:legend>
      <c:legendPos val="b"/>
      <c:layout>
        <c:manualLayout>
          <c:xMode val="edge"/>
          <c:yMode val="edge"/>
          <c:x val="5.1337352362204727E-2"/>
          <c:y val="0.94388034828979706"/>
          <c:w val="0.90254046369203855"/>
          <c:h val="5.6119651710202945E-2"/>
        </c:manualLayout>
      </c:layout>
      <c:overlay val="0"/>
      <c:spPr>
        <a:noFill/>
        <a:ln>
          <a:noFill/>
        </a:ln>
        <a:effectLst/>
      </c:spPr>
      <c:txPr>
        <a:bodyPr/>
        <a:lstStyle/>
        <a:p>
          <a:pPr>
            <a:defRPr sz="825"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078144179346004"/>
        </c:manualLayout>
      </c:layout>
      <c:lineChart>
        <c:grouping val="standard"/>
        <c:varyColors val="0"/>
        <c:ser>
          <c:idx val="0"/>
          <c:order val="0"/>
          <c:tx>
            <c:strRef>
              <c:f>'figura 5'!$L$5</c:f>
              <c:strCache>
                <c:ptCount val="1"/>
                <c:pt idx="0">
                  <c:v>Nível ótimo de reservas (US$ bilhões)</c:v>
                </c:pt>
              </c:strCache>
            </c:strRef>
          </c:tx>
          <c:spPr>
            <a:ln w="31750" cap="rnd">
              <a:solidFill>
                <a:schemeClr val="bg1">
                  <a:lumMod val="85000"/>
                </a:schemeClr>
              </a:solidFill>
              <a:round/>
            </a:ln>
            <a:effectLst/>
          </c:spPr>
          <c:marker>
            <c:symbol val="none"/>
          </c:marker>
          <c:cat>
            <c:numRef>
              <c:f>'figura 5'!$P$6:$P$205</c:f>
              <c:numCache>
                <c:formatCode>m/d/yyyy</c:formatCode>
                <c:ptCount val="200"/>
                <c:pt idx="0">
                  <c:v>35551</c:v>
                </c:pt>
                <c:pt idx="1">
                  <c:v>35582</c:v>
                </c:pt>
                <c:pt idx="2">
                  <c:v>35612</c:v>
                </c:pt>
                <c:pt idx="3">
                  <c:v>35643</c:v>
                </c:pt>
                <c:pt idx="4">
                  <c:v>35674</c:v>
                </c:pt>
                <c:pt idx="5">
                  <c:v>35704</c:v>
                </c:pt>
                <c:pt idx="6">
                  <c:v>35735</c:v>
                </c:pt>
                <c:pt idx="7">
                  <c:v>35765</c:v>
                </c:pt>
                <c:pt idx="8">
                  <c:v>35796</c:v>
                </c:pt>
                <c:pt idx="9">
                  <c:v>35827</c:v>
                </c:pt>
                <c:pt idx="10">
                  <c:v>35855</c:v>
                </c:pt>
                <c:pt idx="11">
                  <c:v>35886</c:v>
                </c:pt>
                <c:pt idx="12">
                  <c:v>35916</c:v>
                </c:pt>
                <c:pt idx="13">
                  <c:v>35947</c:v>
                </c:pt>
                <c:pt idx="14">
                  <c:v>35977</c:v>
                </c:pt>
                <c:pt idx="15">
                  <c:v>36008</c:v>
                </c:pt>
                <c:pt idx="16">
                  <c:v>36039</c:v>
                </c:pt>
                <c:pt idx="17">
                  <c:v>36069</c:v>
                </c:pt>
                <c:pt idx="18">
                  <c:v>36100</c:v>
                </c:pt>
                <c:pt idx="19">
                  <c:v>36130</c:v>
                </c:pt>
                <c:pt idx="20">
                  <c:v>36161</c:v>
                </c:pt>
                <c:pt idx="21">
                  <c:v>36192</c:v>
                </c:pt>
                <c:pt idx="22">
                  <c:v>36220</c:v>
                </c:pt>
                <c:pt idx="23">
                  <c:v>36251</c:v>
                </c:pt>
                <c:pt idx="24">
                  <c:v>36281</c:v>
                </c:pt>
                <c:pt idx="25">
                  <c:v>36312</c:v>
                </c:pt>
                <c:pt idx="26">
                  <c:v>36342</c:v>
                </c:pt>
                <c:pt idx="27">
                  <c:v>36373</c:v>
                </c:pt>
                <c:pt idx="28">
                  <c:v>36404</c:v>
                </c:pt>
                <c:pt idx="29">
                  <c:v>36434</c:v>
                </c:pt>
                <c:pt idx="30">
                  <c:v>36465</c:v>
                </c:pt>
                <c:pt idx="31">
                  <c:v>36495</c:v>
                </c:pt>
                <c:pt idx="32">
                  <c:v>36526</c:v>
                </c:pt>
                <c:pt idx="33">
                  <c:v>36557</c:v>
                </c:pt>
                <c:pt idx="34">
                  <c:v>36586</c:v>
                </c:pt>
                <c:pt idx="35">
                  <c:v>36617</c:v>
                </c:pt>
                <c:pt idx="36">
                  <c:v>36647</c:v>
                </c:pt>
                <c:pt idx="37">
                  <c:v>36678</c:v>
                </c:pt>
                <c:pt idx="38">
                  <c:v>36708</c:v>
                </c:pt>
                <c:pt idx="39">
                  <c:v>36739</c:v>
                </c:pt>
                <c:pt idx="40">
                  <c:v>36770</c:v>
                </c:pt>
                <c:pt idx="41">
                  <c:v>36800</c:v>
                </c:pt>
                <c:pt idx="42">
                  <c:v>36831</c:v>
                </c:pt>
                <c:pt idx="43">
                  <c:v>36861</c:v>
                </c:pt>
                <c:pt idx="44">
                  <c:v>36892</c:v>
                </c:pt>
                <c:pt idx="45">
                  <c:v>36923</c:v>
                </c:pt>
                <c:pt idx="46">
                  <c:v>36951</c:v>
                </c:pt>
                <c:pt idx="47">
                  <c:v>36982</c:v>
                </c:pt>
                <c:pt idx="48">
                  <c:v>37012</c:v>
                </c:pt>
                <c:pt idx="49">
                  <c:v>37043</c:v>
                </c:pt>
                <c:pt idx="50">
                  <c:v>37073</c:v>
                </c:pt>
                <c:pt idx="51">
                  <c:v>37104</c:v>
                </c:pt>
                <c:pt idx="52">
                  <c:v>37135</c:v>
                </c:pt>
                <c:pt idx="53">
                  <c:v>37165</c:v>
                </c:pt>
                <c:pt idx="54">
                  <c:v>37196</c:v>
                </c:pt>
                <c:pt idx="55">
                  <c:v>37226</c:v>
                </c:pt>
                <c:pt idx="56">
                  <c:v>37257</c:v>
                </c:pt>
                <c:pt idx="57">
                  <c:v>37288</c:v>
                </c:pt>
                <c:pt idx="58">
                  <c:v>37316</c:v>
                </c:pt>
                <c:pt idx="59">
                  <c:v>37347</c:v>
                </c:pt>
                <c:pt idx="60">
                  <c:v>37377</c:v>
                </c:pt>
                <c:pt idx="61">
                  <c:v>37408</c:v>
                </c:pt>
                <c:pt idx="62">
                  <c:v>37438</c:v>
                </c:pt>
                <c:pt idx="63">
                  <c:v>37469</c:v>
                </c:pt>
                <c:pt idx="64">
                  <c:v>37500</c:v>
                </c:pt>
                <c:pt idx="65">
                  <c:v>37530</c:v>
                </c:pt>
                <c:pt idx="66">
                  <c:v>37561</c:v>
                </c:pt>
                <c:pt idx="67">
                  <c:v>37591</c:v>
                </c:pt>
                <c:pt idx="68">
                  <c:v>37622</c:v>
                </c:pt>
                <c:pt idx="69">
                  <c:v>37653</c:v>
                </c:pt>
                <c:pt idx="70">
                  <c:v>37681</c:v>
                </c:pt>
                <c:pt idx="71">
                  <c:v>37712</c:v>
                </c:pt>
                <c:pt idx="72">
                  <c:v>37742</c:v>
                </c:pt>
                <c:pt idx="73">
                  <c:v>37773</c:v>
                </c:pt>
                <c:pt idx="74">
                  <c:v>37803</c:v>
                </c:pt>
                <c:pt idx="75">
                  <c:v>37834</c:v>
                </c:pt>
                <c:pt idx="76">
                  <c:v>37865</c:v>
                </c:pt>
                <c:pt idx="77">
                  <c:v>37895</c:v>
                </c:pt>
                <c:pt idx="78">
                  <c:v>37926</c:v>
                </c:pt>
                <c:pt idx="79">
                  <c:v>37956</c:v>
                </c:pt>
                <c:pt idx="80">
                  <c:v>37987</c:v>
                </c:pt>
                <c:pt idx="81">
                  <c:v>38018</c:v>
                </c:pt>
                <c:pt idx="82">
                  <c:v>38047</c:v>
                </c:pt>
                <c:pt idx="83">
                  <c:v>38078</c:v>
                </c:pt>
                <c:pt idx="84">
                  <c:v>38108</c:v>
                </c:pt>
                <c:pt idx="85">
                  <c:v>38139</c:v>
                </c:pt>
                <c:pt idx="86">
                  <c:v>38169</c:v>
                </c:pt>
                <c:pt idx="87">
                  <c:v>38200</c:v>
                </c:pt>
                <c:pt idx="88">
                  <c:v>38231</c:v>
                </c:pt>
                <c:pt idx="89">
                  <c:v>38261</c:v>
                </c:pt>
                <c:pt idx="90">
                  <c:v>38292</c:v>
                </c:pt>
                <c:pt idx="91">
                  <c:v>38322</c:v>
                </c:pt>
                <c:pt idx="92">
                  <c:v>38353</c:v>
                </c:pt>
                <c:pt idx="93">
                  <c:v>38384</c:v>
                </c:pt>
                <c:pt idx="94">
                  <c:v>38412</c:v>
                </c:pt>
                <c:pt idx="95">
                  <c:v>38443</c:v>
                </c:pt>
                <c:pt idx="96">
                  <c:v>38473</c:v>
                </c:pt>
                <c:pt idx="97">
                  <c:v>38504</c:v>
                </c:pt>
                <c:pt idx="98">
                  <c:v>38534</c:v>
                </c:pt>
                <c:pt idx="99">
                  <c:v>38565</c:v>
                </c:pt>
                <c:pt idx="100">
                  <c:v>38596</c:v>
                </c:pt>
                <c:pt idx="101">
                  <c:v>38626</c:v>
                </c:pt>
                <c:pt idx="102">
                  <c:v>38657</c:v>
                </c:pt>
                <c:pt idx="103">
                  <c:v>38687</c:v>
                </c:pt>
                <c:pt idx="104">
                  <c:v>38718</c:v>
                </c:pt>
                <c:pt idx="105">
                  <c:v>38749</c:v>
                </c:pt>
                <c:pt idx="106">
                  <c:v>38777</c:v>
                </c:pt>
                <c:pt idx="107">
                  <c:v>38808</c:v>
                </c:pt>
                <c:pt idx="108">
                  <c:v>38838</c:v>
                </c:pt>
                <c:pt idx="109">
                  <c:v>38869</c:v>
                </c:pt>
                <c:pt idx="110">
                  <c:v>38899</c:v>
                </c:pt>
                <c:pt idx="111">
                  <c:v>38930</c:v>
                </c:pt>
                <c:pt idx="112">
                  <c:v>38961</c:v>
                </c:pt>
                <c:pt idx="113">
                  <c:v>38991</c:v>
                </c:pt>
                <c:pt idx="114">
                  <c:v>39022</c:v>
                </c:pt>
                <c:pt idx="115">
                  <c:v>39052</c:v>
                </c:pt>
                <c:pt idx="116">
                  <c:v>39083</c:v>
                </c:pt>
                <c:pt idx="117">
                  <c:v>39114</c:v>
                </c:pt>
                <c:pt idx="118">
                  <c:v>39142</c:v>
                </c:pt>
                <c:pt idx="119">
                  <c:v>39173</c:v>
                </c:pt>
                <c:pt idx="120">
                  <c:v>39203</c:v>
                </c:pt>
                <c:pt idx="121">
                  <c:v>39234</c:v>
                </c:pt>
                <c:pt idx="122">
                  <c:v>39264</c:v>
                </c:pt>
                <c:pt idx="123">
                  <c:v>39295</c:v>
                </c:pt>
                <c:pt idx="124">
                  <c:v>39326</c:v>
                </c:pt>
                <c:pt idx="125">
                  <c:v>39356</c:v>
                </c:pt>
                <c:pt idx="126">
                  <c:v>39387</c:v>
                </c:pt>
                <c:pt idx="127">
                  <c:v>39417</c:v>
                </c:pt>
                <c:pt idx="128">
                  <c:v>39448</c:v>
                </c:pt>
                <c:pt idx="129">
                  <c:v>39479</c:v>
                </c:pt>
                <c:pt idx="130">
                  <c:v>39508</c:v>
                </c:pt>
                <c:pt idx="131">
                  <c:v>39539</c:v>
                </c:pt>
                <c:pt idx="132">
                  <c:v>39569</c:v>
                </c:pt>
                <c:pt idx="133">
                  <c:v>39600</c:v>
                </c:pt>
                <c:pt idx="134">
                  <c:v>39630</c:v>
                </c:pt>
                <c:pt idx="135">
                  <c:v>39661</c:v>
                </c:pt>
                <c:pt idx="136">
                  <c:v>39692</c:v>
                </c:pt>
                <c:pt idx="137">
                  <c:v>39722</c:v>
                </c:pt>
                <c:pt idx="138">
                  <c:v>39753</c:v>
                </c:pt>
                <c:pt idx="139">
                  <c:v>39783</c:v>
                </c:pt>
                <c:pt idx="140">
                  <c:v>39814</c:v>
                </c:pt>
                <c:pt idx="141">
                  <c:v>39845</c:v>
                </c:pt>
                <c:pt idx="142">
                  <c:v>39873</c:v>
                </c:pt>
                <c:pt idx="143">
                  <c:v>39904</c:v>
                </c:pt>
                <c:pt idx="144">
                  <c:v>39934</c:v>
                </c:pt>
                <c:pt idx="145">
                  <c:v>39965</c:v>
                </c:pt>
                <c:pt idx="146">
                  <c:v>39995</c:v>
                </c:pt>
                <c:pt idx="147">
                  <c:v>40026</c:v>
                </c:pt>
                <c:pt idx="148">
                  <c:v>40057</c:v>
                </c:pt>
                <c:pt idx="149">
                  <c:v>40087</c:v>
                </c:pt>
                <c:pt idx="150">
                  <c:v>40118</c:v>
                </c:pt>
                <c:pt idx="151">
                  <c:v>40148</c:v>
                </c:pt>
                <c:pt idx="152">
                  <c:v>40179</c:v>
                </c:pt>
                <c:pt idx="153">
                  <c:v>40210</c:v>
                </c:pt>
                <c:pt idx="154">
                  <c:v>40238</c:v>
                </c:pt>
                <c:pt idx="155">
                  <c:v>40269</c:v>
                </c:pt>
                <c:pt idx="156">
                  <c:v>40299</c:v>
                </c:pt>
                <c:pt idx="157">
                  <c:v>40330</c:v>
                </c:pt>
                <c:pt idx="158">
                  <c:v>40360</c:v>
                </c:pt>
                <c:pt idx="159">
                  <c:v>40391</c:v>
                </c:pt>
                <c:pt idx="160">
                  <c:v>40422</c:v>
                </c:pt>
                <c:pt idx="161">
                  <c:v>40452</c:v>
                </c:pt>
                <c:pt idx="162">
                  <c:v>40483</c:v>
                </c:pt>
                <c:pt idx="163">
                  <c:v>40513</c:v>
                </c:pt>
                <c:pt idx="164">
                  <c:v>40544</c:v>
                </c:pt>
                <c:pt idx="165">
                  <c:v>40575</c:v>
                </c:pt>
                <c:pt idx="166">
                  <c:v>40603</c:v>
                </c:pt>
                <c:pt idx="167">
                  <c:v>40634</c:v>
                </c:pt>
                <c:pt idx="168">
                  <c:v>40664</c:v>
                </c:pt>
                <c:pt idx="169">
                  <c:v>40695</c:v>
                </c:pt>
                <c:pt idx="170">
                  <c:v>40725</c:v>
                </c:pt>
                <c:pt idx="171">
                  <c:v>40756</c:v>
                </c:pt>
                <c:pt idx="172">
                  <c:v>40787</c:v>
                </c:pt>
                <c:pt idx="173">
                  <c:v>40817</c:v>
                </c:pt>
                <c:pt idx="174">
                  <c:v>40848</c:v>
                </c:pt>
                <c:pt idx="175">
                  <c:v>40878</c:v>
                </c:pt>
                <c:pt idx="176">
                  <c:v>40909</c:v>
                </c:pt>
                <c:pt idx="177">
                  <c:v>40940</c:v>
                </c:pt>
                <c:pt idx="178">
                  <c:v>40969</c:v>
                </c:pt>
                <c:pt idx="179">
                  <c:v>41000</c:v>
                </c:pt>
                <c:pt idx="180">
                  <c:v>41030</c:v>
                </c:pt>
                <c:pt idx="181">
                  <c:v>41061</c:v>
                </c:pt>
                <c:pt idx="182">
                  <c:v>41091</c:v>
                </c:pt>
                <c:pt idx="183">
                  <c:v>41122</c:v>
                </c:pt>
                <c:pt idx="184">
                  <c:v>41153</c:v>
                </c:pt>
                <c:pt idx="185">
                  <c:v>41183</c:v>
                </c:pt>
                <c:pt idx="186">
                  <c:v>41214</c:v>
                </c:pt>
                <c:pt idx="187">
                  <c:v>41244</c:v>
                </c:pt>
                <c:pt idx="188">
                  <c:v>41275</c:v>
                </c:pt>
                <c:pt idx="189">
                  <c:v>41306</c:v>
                </c:pt>
                <c:pt idx="190">
                  <c:v>41334</c:v>
                </c:pt>
                <c:pt idx="191">
                  <c:v>41365</c:v>
                </c:pt>
                <c:pt idx="192">
                  <c:v>41395</c:v>
                </c:pt>
                <c:pt idx="193">
                  <c:v>41426</c:v>
                </c:pt>
                <c:pt idx="194">
                  <c:v>41456</c:v>
                </c:pt>
                <c:pt idx="195">
                  <c:v>41487</c:v>
                </c:pt>
                <c:pt idx="196">
                  <c:v>41518</c:v>
                </c:pt>
                <c:pt idx="197">
                  <c:v>41548</c:v>
                </c:pt>
                <c:pt idx="198">
                  <c:v>41579</c:v>
                </c:pt>
                <c:pt idx="199">
                  <c:v>41609</c:v>
                </c:pt>
              </c:numCache>
            </c:numRef>
          </c:cat>
          <c:val>
            <c:numRef>
              <c:f>'figura 5'!$AA$6:$AA$205</c:f>
              <c:numCache>
                <c:formatCode>General</c:formatCode>
                <c:ptCount val="200"/>
                <c:pt idx="0">
                  <c:v>55.332386825662063</c:v>
                </c:pt>
                <c:pt idx="1">
                  <c:v>54.426028820882266</c:v>
                </c:pt>
                <c:pt idx="2">
                  <c:v>55.278354237035259</c:v>
                </c:pt>
                <c:pt idx="3">
                  <c:v>53.782886410262485</c:v>
                </c:pt>
                <c:pt idx="4">
                  <c:v>52.964454799419521</c:v>
                </c:pt>
                <c:pt idx="5">
                  <c:v>51.344465521978606</c:v>
                </c:pt>
                <c:pt idx="6">
                  <c:v>50.020792177957169</c:v>
                </c:pt>
                <c:pt idx="7">
                  <c:v>46.877272648963128</c:v>
                </c:pt>
                <c:pt idx="8">
                  <c:v>46.666901146084264</c:v>
                </c:pt>
                <c:pt idx="9">
                  <c:v>43.849049769688506</c:v>
                </c:pt>
                <c:pt idx="10">
                  <c:v>43.671569722222507</c:v>
                </c:pt>
                <c:pt idx="11">
                  <c:v>42.766596107624899</c:v>
                </c:pt>
                <c:pt idx="12">
                  <c:v>40.994663037024502</c:v>
                </c:pt>
                <c:pt idx="13">
                  <c:v>38.612553904481445</c:v>
                </c:pt>
                <c:pt idx="14">
                  <c:v>38.898746800521245</c:v>
                </c:pt>
                <c:pt idx="15">
                  <c:v>38.182124555947262</c:v>
                </c:pt>
                <c:pt idx="16">
                  <c:v>32.559231829487885</c:v>
                </c:pt>
                <c:pt idx="17">
                  <c:v>32.994616221134073</c:v>
                </c:pt>
                <c:pt idx="18">
                  <c:v>32.947382209452073</c:v>
                </c:pt>
                <c:pt idx="19">
                  <c:v>34.267995864313704</c:v>
                </c:pt>
                <c:pt idx="20">
                  <c:v>33.831280012395958</c:v>
                </c:pt>
                <c:pt idx="21">
                  <c:v>31.880360172214605</c:v>
                </c:pt>
                <c:pt idx="22">
                  <c:v>31.316903690846178</c:v>
                </c:pt>
                <c:pt idx="23">
                  <c:v>30.339271743638456</c:v>
                </c:pt>
                <c:pt idx="24">
                  <c:v>31.290458652714424</c:v>
                </c:pt>
                <c:pt idx="25">
                  <c:v>30.98132042701053</c:v>
                </c:pt>
                <c:pt idx="26">
                  <c:v>30.648806268772983</c:v>
                </c:pt>
                <c:pt idx="27">
                  <c:v>29.444703659874477</c:v>
                </c:pt>
                <c:pt idx="28">
                  <c:v>28.233191982129302</c:v>
                </c:pt>
                <c:pt idx="29">
                  <c:v>27.479737889307177</c:v>
                </c:pt>
                <c:pt idx="30">
                  <c:v>26.716554055327826</c:v>
                </c:pt>
                <c:pt idx="31">
                  <c:v>26.266965422426992</c:v>
                </c:pt>
                <c:pt idx="32">
                  <c:v>26.094794939734015</c:v>
                </c:pt>
                <c:pt idx="33">
                  <c:v>25.803343037674686</c:v>
                </c:pt>
                <c:pt idx="34">
                  <c:v>25.61936554282655</c:v>
                </c:pt>
                <c:pt idx="35">
                  <c:v>25.519476701715782</c:v>
                </c:pt>
                <c:pt idx="36">
                  <c:v>26.225790108362443</c:v>
                </c:pt>
                <c:pt idx="37">
                  <c:v>26.728446288247117</c:v>
                </c:pt>
                <c:pt idx="38">
                  <c:v>27.205802497223733</c:v>
                </c:pt>
                <c:pt idx="39">
                  <c:v>27.916189417013122</c:v>
                </c:pt>
                <c:pt idx="40">
                  <c:v>28.151110664814038</c:v>
                </c:pt>
                <c:pt idx="41">
                  <c:v>28.619177440381595</c:v>
                </c:pt>
                <c:pt idx="42">
                  <c:v>29.005343664108675</c:v>
                </c:pt>
                <c:pt idx="43">
                  <c:v>28.756239941895579</c:v>
                </c:pt>
                <c:pt idx="44">
                  <c:v>29.640029361161979</c:v>
                </c:pt>
                <c:pt idx="45">
                  <c:v>30.327013842192265</c:v>
                </c:pt>
                <c:pt idx="46">
                  <c:v>29.942297076534633</c:v>
                </c:pt>
                <c:pt idx="47">
                  <c:v>31.030365662417655</c:v>
                </c:pt>
                <c:pt idx="48">
                  <c:v>31.28635269653363</c:v>
                </c:pt>
                <c:pt idx="49">
                  <c:v>31.896418427891678</c:v>
                </c:pt>
                <c:pt idx="50">
                  <c:v>32.420193915318173</c:v>
                </c:pt>
                <c:pt idx="51">
                  <c:v>32.793195068166639</c:v>
                </c:pt>
                <c:pt idx="52">
                  <c:v>32.866269153945609</c:v>
                </c:pt>
                <c:pt idx="53">
                  <c:v>33.332691049492382</c:v>
                </c:pt>
                <c:pt idx="54">
                  <c:v>32.895826767168479</c:v>
                </c:pt>
                <c:pt idx="55">
                  <c:v>33.123165695697978</c:v>
                </c:pt>
                <c:pt idx="56">
                  <c:v>33.252848410583852</c:v>
                </c:pt>
                <c:pt idx="57">
                  <c:v>33.434409692247982</c:v>
                </c:pt>
                <c:pt idx="58">
                  <c:v>33.920961930667715</c:v>
                </c:pt>
                <c:pt idx="59">
                  <c:v>34.447914856693522</c:v>
                </c:pt>
                <c:pt idx="60">
                  <c:v>36.189066046542379</c:v>
                </c:pt>
                <c:pt idx="61">
                  <c:v>38.649795068534566</c:v>
                </c:pt>
                <c:pt idx="62">
                  <c:v>38.796670574681997</c:v>
                </c:pt>
                <c:pt idx="63">
                  <c:v>40.705427660306398</c:v>
                </c:pt>
                <c:pt idx="64">
                  <c:v>40.616235897602095</c:v>
                </c:pt>
                <c:pt idx="65">
                  <c:v>41.277951628481489</c:v>
                </c:pt>
                <c:pt idx="66">
                  <c:v>41.616158390449883</c:v>
                </c:pt>
                <c:pt idx="67">
                  <c:v>42.231137883229344</c:v>
                </c:pt>
                <c:pt idx="68">
                  <c:v>42.726550709040332</c:v>
                </c:pt>
                <c:pt idx="69">
                  <c:v>43.211153528534339</c:v>
                </c:pt>
                <c:pt idx="70">
                  <c:v>44.414875352973134</c:v>
                </c:pt>
                <c:pt idx="71">
                  <c:v>44.969253525064033</c:v>
                </c:pt>
                <c:pt idx="72">
                  <c:v>45.82947440334069</c:v>
                </c:pt>
                <c:pt idx="73">
                  <c:v>47.142006556701304</c:v>
                </c:pt>
                <c:pt idx="74">
                  <c:v>48.447940571245503</c:v>
                </c:pt>
                <c:pt idx="75">
                  <c:v>48.317169925847395</c:v>
                </c:pt>
                <c:pt idx="76">
                  <c:v>48.464090292792314</c:v>
                </c:pt>
                <c:pt idx="77">
                  <c:v>48.465602519054968</c:v>
                </c:pt>
                <c:pt idx="78">
                  <c:v>49.811581369178349</c:v>
                </c:pt>
                <c:pt idx="79">
                  <c:v>50.489465103618542</c:v>
                </c:pt>
                <c:pt idx="80">
                  <c:v>52.829855464304714</c:v>
                </c:pt>
                <c:pt idx="81">
                  <c:v>53.401870431029806</c:v>
                </c:pt>
                <c:pt idx="82">
                  <c:v>53.592548386280711</c:v>
                </c:pt>
                <c:pt idx="83">
                  <c:v>53.552003846045068</c:v>
                </c:pt>
                <c:pt idx="84">
                  <c:v>53.638763724391012</c:v>
                </c:pt>
                <c:pt idx="85">
                  <c:v>54.293068643665393</c:v>
                </c:pt>
                <c:pt idx="86">
                  <c:v>54.577348020236791</c:v>
                </c:pt>
                <c:pt idx="87">
                  <c:v>54.992504542547913</c:v>
                </c:pt>
                <c:pt idx="88">
                  <c:v>55.688121097461988</c:v>
                </c:pt>
                <c:pt idx="89">
                  <c:v>56.62237899098821</c:v>
                </c:pt>
                <c:pt idx="90">
                  <c:v>58.501324540572277</c:v>
                </c:pt>
                <c:pt idx="91">
                  <c:v>60.003386197546376</c:v>
                </c:pt>
                <c:pt idx="92">
                  <c:v>62.588057025544799</c:v>
                </c:pt>
                <c:pt idx="93">
                  <c:v>65.550337816215261</c:v>
                </c:pt>
                <c:pt idx="94">
                  <c:v>66.444973770626532</c:v>
                </c:pt>
                <c:pt idx="95">
                  <c:v>67.631761253737125</c:v>
                </c:pt>
                <c:pt idx="96">
                  <c:v>69.285734931703658</c:v>
                </c:pt>
                <c:pt idx="97">
                  <c:v>73.165299042645358</c:v>
                </c:pt>
                <c:pt idx="98">
                  <c:v>74.279806743350477</c:v>
                </c:pt>
                <c:pt idx="99">
                  <c:v>74.381676635590807</c:v>
                </c:pt>
                <c:pt idx="100">
                  <c:v>76.713081478129965</c:v>
                </c:pt>
                <c:pt idx="101">
                  <c:v>79.655411834202766</c:v>
                </c:pt>
                <c:pt idx="102">
                  <c:v>83.230170990725313</c:v>
                </c:pt>
                <c:pt idx="103">
                  <c:v>85.994113363678068</c:v>
                </c:pt>
                <c:pt idx="104">
                  <c:v>90.402056113315453</c:v>
                </c:pt>
                <c:pt idx="105">
                  <c:v>93.494978592459574</c:v>
                </c:pt>
                <c:pt idx="106">
                  <c:v>96.842871111653025</c:v>
                </c:pt>
                <c:pt idx="107">
                  <c:v>100.6060009213235</c:v>
                </c:pt>
                <c:pt idx="108">
                  <c:v>105.86398064764327</c:v>
                </c:pt>
                <c:pt idx="109">
                  <c:v>111.7546333321279</c:v>
                </c:pt>
                <c:pt idx="110">
                  <c:v>116.16871280507893</c:v>
                </c:pt>
                <c:pt idx="111">
                  <c:v>122.5383047857032</c:v>
                </c:pt>
                <c:pt idx="112">
                  <c:v>126.55259915147299</c:v>
                </c:pt>
                <c:pt idx="113">
                  <c:v>132.493860938984</c:v>
                </c:pt>
                <c:pt idx="114">
                  <c:v>137.25802943414024</c:v>
                </c:pt>
                <c:pt idx="115">
                  <c:v>142.42976810772856</c:v>
                </c:pt>
                <c:pt idx="116">
                  <c:v>148.17396454428919</c:v>
                </c:pt>
                <c:pt idx="117">
                  <c:v>152.34375808535754</c:v>
                </c:pt>
                <c:pt idx="118">
                  <c:v>160.67765057807196</c:v>
                </c:pt>
                <c:pt idx="119">
                  <c:v>170.55256818369517</c:v>
                </c:pt>
                <c:pt idx="120">
                  <c:v>178.3960792305316</c:v>
                </c:pt>
                <c:pt idx="121">
                  <c:v>186.45206165222368</c:v>
                </c:pt>
                <c:pt idx="122">
                  <c:v>192.92628176101221</c:v>
                </c:pt>
                <c:pt idx="123">
                  <c:v>197.87908968629381</c:v>
                </c:pt>
                <c:pt idx="124">
                  <c:v>203.91836132841269</c:v>
                </c:pt>
                <c:pt idx="125">
                  <c:v>205.52923721231585</c:v>
                </c:pt>
                <c:pt idx="126">
                  <c:v>212.05515114059864</c:v>
                </c:pt>
                <c:pt idx="127">
                  <c:v>219.89983156721661</c:v>
                </c:pt>
                <c:pt idx="128">
                  <c:v>221.19576918289181</c:v>
                </c:pt>
                <c:pt idx="129">
                  <c:v>226.25531135712114</c:v>
                </c:pt>
                <c:pt idx="130">
                  <c:v>229.69035679538146</c:v>
                </c:pt>
                <c:pt idx="131">
                  <c:v>228.21008886316034</c:v>
                </c:pt>
                <c:pt idx="132">
                  <c:v>229.32330505635105</c:v>
                </c:pt>
                <c:pt idx="133">
                  <c:v>230.95456870287819</c:v>
                </c:pt>
                <c:pt idx="134">
                  <c:v>229.89807102833731</c:v>
                </c:pt>
                <c:pt idx="135">
                  <c:v>231.77129146100529</c:v>
                </c:pt>
                <c:pt idx="136">
                  <c:v>232.00720996240909</c:v>
                </c:pt>
                <c:pt idx="137">
                  <c:v>232.30395891156041</c:v>
                </c:pt>
                <c:pt idx="138">
                  <c:v>238.57393571662485</c:v>
                </c:pt>
                <c:pt idx="139">
                  <c:v>226.80671340561545</c:v>
                </c:pt>
                <c:pt idx="140">
                  <c:v>219.08955335714396</c:v>
                </c:pt>
                <c:pt idx="141">
                  <c:v>220.04219195260598</c:v>
                </c:pt>
                <c:pt idx="142">
                  <c:v>216.47995872703461</c:v>
                </c:pt>
                <c:pt idx="143">
                  <c:v>217.39844236228384</c:v>
                </c:pt>
                <c:pt idx="144">
                  <c:v>217.54040872389552</c:v>
                </c:pt>
                <c:pt idx="145">
                  <c:v>219.47732960039232</c:v>
                </c:pt>
                <c:pt idx="146">
                  <c:v>225.10373017827382</c:v>
                </c:pt>
                <c:pt idx="147">
                  <c:v>225.58510964592787</c:v>
                </c:pt>
                <c:pt idx="148">
                  <c:v>230.45917373925599</c:v>
                </c:pt>
                <c:pt idx="149">
                  <c:v>235.79085126388966</c:v>
                </c:pt>
                <c:pt idx="150">
                  <c:v>240.5852934665163</c:v>
                </c:pt>
                <c:pt idx="151">
                  <c:v>248.17850817700241</c:v>
                </c:pt>
                <c:pt idx="152">
                  <c:v>248.97906914592548</c:v>
                </c:pt>
                <c:pt idx="153">
                  <c:v>248.77502184717341</c:v>
                </c:pt>
                <c:pt idx="154">
                  <c:v>247.97394660270066</c:v>
                </c:pt>
                <c:pt idx="155">
                  <c:v>246.44573889274656</c:v>
                </c:pt>
                <c:pt idx="156">
                  <c:v>248.37545478253986</c:v>
                </c:pt>
                <c:pt idx="157">
                  <c:v>254.10418276611543</c:v>
                </c:pt>
                <c:pt idx="158">
                  <c:v>247.70217804339512</c:v>
                </c:pt>
                <c:pt idx="159">
                  <c:v>256.38314654552988</c:v>
                </c:pt>
                <c:pt idx="160">
                  <c:v>263.97309932881353</c:v>
                </c:pt>
                <c:pt idx="161">
                  <c:v>267.14586821222184</c:v>
                </c:pt>
                <c:pt idx="162">
                  <c:v>279.61310727244472</c:v>
                </c:pt>
                <c:pt idx="163">
                  <c:v>283.31741556020796</c:v>
                </c:pt>
                <c:pt idx="164">
                  <c:v>282.82660043893213</c:v>
                </c:pt>
                <c:pt idx="165">
                  <c:v>291.25167233589571</c:v>
                </c:pt>
                <c:pt idx="166">
                  <c:v>300.40221800559351</c:v>
                </c:pt>
                <c:pt idx="167">
                  <c:v>305.57541223966587</c:v>
                </c:pt>
                <c:pt idx="168">
                  <c:v>311.87094153492143</c:v>
                </c:pt>
                <c:pt idx="169">
                  <c:v>320.95827871992242</c:v>
                </c:pt>
                <c:pt idx="170">
                  <c:v>320.41076481724929</c:v>
                </c:pt>
                <c:pt idx="171">
                  <c:v>329.52009821861526</c:v>
                </c:pt>
                <c:pt idx="172">
                  <c:v>329.52182236313581</c:v>
                </c:pt>
                <c:pt idx="173">
                  <c:v>328.30161190576911</c:v>
                </c:pt>
                <c:pt idx="174">
                  <c:v>324.78303731926809</c:v>
                </c:pt>
                <c:pt idx="175">
                  <c:v>332.94251424312006</c:v>
                </c:pt>
                <c:pt idx="176">
                  <c:v>332.92159848449768</c:v>
                </c:pt>
                <c:pt idx="177">
                  <c:v>330.89062416367329</c:v>
                </c:pt>
                <c:pt idx="178">
                  <c:v>331.7329272943835</c:v>
                </c:pt>
                <c:pt idx="179">
                  <c:v>329.87604530451762</c:v>
                </c:pt>
                <c:pt idx="180">
                  <c:v>333.64819710300662</c:v>
                </c:pt>
                <c:pt idx="181">
                  <c:v>336.61128830414594</c:v>
                </c:pt>
                <c:pt idx="182">
                  <c:v>329.39123414382379</c:v>
                </c:pt>
                <c:pt idx="183">
                  <c:v>330.76854913183701</c:v>
                </c:pt>
                <c:pt idx="184">
                  <c:v>329.32275279192595</c:v>
                </c:pt>
                <c:pt idx="185">
                  <c:v>327.74271406180753</c:v>
                </c:pt>
                <c:pt idx="186">
                  <c:v>324.31094225669329</c:v>
                </c:pt>
                <c:pt idx="187">
                  <c:v>320.72086678212236</c:v>
                </c:pt>
                <c:pt idx="188">
                  <c:v>318.78626971084708</c:v>
                </c:pt>
                <c:pt idx="189">
                  <c:v>317.16384100888382</c:v>
                </c:pt>
                <c:pt idx="190">
                  <c:v>325.93869132788348</c:v>
                </c:pt>
                <c:pt idx="191">
                  <c:v>325.2080303226877</c:v>
                </c:pt>
                <c:pt idx="192">
                  <c:v>325.62354204266313</c:v>
                </c:pt>
                <c:pt idx="193">
                  <c:v>328.39164540142019</c:v>
                </c:pt>
                <c:pt idx="194">
                  <c:v>326.24676848437019</c:v>
                </c:pt>
                <c:pt idx="195">
                  <c:v>330.02719771554564</c:v>
                </c:pt>
                <c:pt idx="196">
                  <c:v>333.5969561556247</c:v>
                </c:pt>
                <c:pt idx="197">
                  <c:v>336.21860374820494</c:v>
                </c:pt>
                <c:pt idx="198">
                  <c:v>347.97553683356557</c:v>
                </c:pt>
                <c:pt idx="199">
                  <c:v>356.49278525644411</c:v>
                </c:pt>
              </c:numCache>
            </c:numRef>
          </c:val>
          <c:smooth val="0"/>
        </c:ser>
        <c:ser>
          <c:idx val="1"/>
          <c:order val="1"/>
          <c:tx>
            <c:strRef>
              <c:f>'figura 5'!$Q$5</c:f>
              <c:strCache>
                <c:ptCount val="1"/>
                <c:pt idx="0">
                  <c:v>Nível de reservas observado(US$ bilhões)</c:v>
                </c:pt>
              </c:strCache>
            </c:strRef>
          </c:tx>
          <c:spPr>
            <a:ln>
              <a:solidFill>
                <a:schemeClr val="tx1"/>
              </a:solidFill>
              <a:prstDash val="sysDot"/>
            </a:ln>
          </c:spPr>
          <c:marker>
            <c:symbol val="none"/>
          </c:marker>
          <c:cat>
            <c:numRef>
              <c:f>'figura 5'!$P$6:$P$205</c:f>
              <c:numCache>
                <c:formatCode>m/d/yyyy</c:formatCode>
                <c:ptCount val="200"/>
                <c:pt idx="0">
                  <c:v>35551</c:v>
                </c:pt>
                <c:pt idx="1">
                  <c:v>35582</c:v>
                </c:pt>
                <c:pt idx="2">
                  <c:v>35612</c:v>
                </c:pt>
                <c:pt idx="3">
                  <c:v>35643</c:v>
                </c:pt>
                <c:pt idx="4">
                  <c:v>35674</c:v>
                </c:pt>
                <c:pt idx="5">
                  <c:v>35704</c:v>
                </c:pt>
                <c:pt idx="6">
                  <c:v>35735</c:v>
                </c:pt>
                <c:pt idx="7">
                  <c:v>35765</c:v>
                </c:pt>
                <c:pt idx="8">
                  <c:v>35796</c:v>
                </c:pt>
                <c:pt idx="9">
                  <c:v>35827</c:v>
                </c:pt>
                <c:pt idx="10">
                  <c:v>35855</c:v>
                </c:pt>
                <c:pt idx="11">
                  <c:v>35886</c:v>
                </c:pt>
                <c:pt idx="12">
                  <c:v>35916</c:v>
                </c:pt>
                <c:pt idx="13">
                  <c:v>35947</c:v>
                </c:pt>
                <c:pt idx="14">
                  <c:v>35977</c:v>
                </c:pt>
                <c:pt idx="15">
                  <c:v>36008</c:v>
                </c:pt>
                <c:pt idx="16">
                  <c:v>36039</c:v>
                </c:pt>
                <c:pt idx="17">
                  <c:v>36069</c:v>
                </c:pt>
                <c:pt idx="18">
                  <c:v>36100</c:v>
                </c:pt>
                <c:pt idx="19">
                  <c:v>36130</c:v>
                </c:pt>
                <c:pt idx="20">
                  <c:v>36161</c:v>
                </c:pt>
                <c:pt idx="21">
                  <c:v>36192</c:v>
                </c:pt>
                <c:pt idx="22">
                  <c:v>36220</c:v>
                </c:pt>
                <c:pt idx="23">
                  <c:v>36251</c:v>
                </c:pt>
                <c:pt idx="24">
                  <c:v>36281</c:v>
                </c:pt>
                <c:pt idx="25">
                  <c:v>36312</c:v>
                </c:pt>
                <c:pt idx="26">
                  <c:v>36342</c:v>
                </c:pt>
                <c:pt idx="27">
                  <c:v>36373</c:v>
                </c:pt>
                <c:pt idx="28">
                  <c:v>36404</c:v>
                </c:pt>
                <c:pt idx="29">
                  <c:v>36434</c:v>
                </c:pt>
                <c:pt idx="30">
                  <c:v>36465</c:v>
                </c:pt>
                <c:pt idx="31">
                  <c:v>36495</c:v>
                </c:pt>
                <c:pt idx="32">
                  <c:v>36526</c:v>
                </c:pt>
                <c:pt idx="33">
                  <c:v>36557</c:v>
                </c:pt>
                <c:pt idx="34">
                  <c:v>36586</c:v>
                </c:pt>
                <c:pt idx="35">
                  <c:v>36617</c:v>
                </c:pt>
                <c:pt idx="36">
                  <c:v>36647</c:v>
                </c:pt>
                <c:pt idx="37">
                  <c:v>36678</c:v>
                </c:pt>
                <c:pt idx="38">
                  <c:v>36708</c:v>
                </c:pt>
                <c:pt idx="39">
                  <c:v>36739</c:v>
                </c:pt>
                <c:pt idx="40">
                  <c:v>36770</c:v>
                </c:pt>
                <c:pt idx="41">
                  <c:v>36800</c:v>
                </c:pt>
                <c:pt idx="42">
                  <c:v>36831</c:v>
                </c:pt>
                <c:pt idx="43">
                  <c:v>36861</c:v>
                </c:pt>
                <c:pt idx="44">
                  <c:v>36892</c:v>
                </c:pt>
                <c:pt idx="45">
                  <c:v>36923</c:v>
                </c:pt>
                <c:pt idx="46">
                  <c:v>36951</c:v>
                </c:pt>
                <c:pt idx="47">
                  <c:v>36982</c:v>
                </c:pt>
                <c:pt idx="48">
                  <c:v>37012</c:v>
                </c:pt>
                <c:pt idx="49">
                  <c:v>37043</c:v>
                </c:pt>
                <c:pt idx="50">
                  <c:v>37073</c:v>
                </c:pt>
                <c:pt idx="51">
                  <c:v>37104</c:v>
                </c:pt>
                <c:pt idx="52">
                  <c:v>37135</c:v>
                </c:pt>
                <c:pt idx="53">
                  <c:v>37165</c:v>
                </c:pt>
                <c:pt idx="54">
                  <c:v>37196</c:v>
                </c:pt>
                <c:pt idx="55">
                  <c:v>37226</c:v>
                </c:pt>
                <c:pt idx="56">
                  <c:v>37257</c:v>
                </c:pt>
                <c:pt idx="57">
                  <c:v>37288</c:v>
                </c:pt>
                <c:pt idx="58">
                  <c:v>37316</c:v>
                </c:pt>
                <c:pt idx="59">
                  <c:v>37347</c:v>
                </c:pt>
                <c:pt idx="60">
                  <c:v>37377</c:v>
                </c:pt>
                <c:pt idx="61">
                  <c:v>37408</c:v>
                </c:pt>
                <c:pt idx="62">
                  <c:v>37438</c:v>
                </c:pt>
                <c:pt idx="63">
                  <c:v>37469</c:v>
                </c:pt>
                <c:pt idx="64">
                  <c:v>37500</c:v>
                </c:pt>
                <c:pt idx="65">
                  <c:v>37530</c:v>
                </c:pt>
                <c:pt idx="66">
                  <c:v>37561</c:v>
                </c:pt>
                <c:pt idx="67">
                  <c:v>37591</c:v>
                </c:pt>
                <c:pt idx="68">
                  <c:v>37622</c:v>
                </c:pt>
                <c:pt idx="69">
                  <c:v>37653</c:v>
                </c:pt>
                <c:pt idx="70">
                  <c:v>37681</c:v>
                </c:pt>
                <c:pt idx="71">
                  <c:v>37712</c:v>
                </c:pt>
                <c:pt idx="72">
                  <c:v>37742</c:v>
                </c:pt>
                <c:pt idx="73">
                  <c:v>37773</c:v>
                </c:pt>
                <c:pt idx="74">
                  <c:v>37803</c:v>
                </c:pt>
                <c:pt idx="75">
                  <c:v>37834</c:v>
                </c:pt>
                <c:pt idx="76">
                  <c:v>37865</c:v>
                </c:pt>
                <c:pt idx="77">
                  <c:v>37895</c:v>
                </c:pt>
                <c:pt idx="78">
                  <c:v>37926</c:v>
                </c:pt>
                <c:pt idx="79">
                  <c:v>37956</c:v>
                </c:pt>
                <c:pt idx="80">
                  <c:v>37987</c:v>
                </c:pt>
                <c:pt idx="81">
                  <c:v>38018</c:v>
                </c:pt>
                <c:pt idx="82">
                  <c:v>38047</c:v>
                </c:pt>
                <c:pt idx="83">
                  <c:v>38078</c:v>
                </c:pt>
                <c:pt idx="84">
                  <c:v>38108</c:v>
                </c:pt>
                <c:pt idx="85">
                  <c:v>38139</c:v>
                </c:pt>
                <c:pt idx="86">
                  <c:v>38169</c:v>
                </c:pt>
                <c:pt idx="87">
                  <c:v>38200</c:v>
                </c:pt>
                <c:pt idx="88">
                  <c:v>38231</c:v>
                </c:pt>
                <c:pt idx="89">
                  <c:v>38261</c:v>
                </c:pt>
                <c:pt idx="90">
                  <c:v>38292</c:v>
                </c:pt>
                <c:pt idx="91">
                  <c:v>38322</c:v>
                </c:pt>
                <c:pt idx="92">
                  <c:v>38353</c:v>
                </c:pt>
                <c:pt idx="93">
                  <c:v>38384</c:v>
                </c:pt>
                <c:pt idx="94">
                  <c:v>38412</c:v>
                </c:pt>
                <c:pt idx="95">
                  <c:v>38443</c:v>
                </c:pt>
                <c:pt idx="96">
                  <c:v>38473</c:v>
                </c:pt>
                <c:pt idx="97">
                  <c:v>38504</c:v>
                </c:pt>
                <c:pt idx="98">
                  <c:v>38534</c:v>
                </c:pt>
                <c:pt idx="99">
                  <c:v>38565</c:v>
                </c:pt>
                <c:pt idx="100">
                  <c:v>38596</c:v>
                </c:pt>
                <c:pt idx="101">
                  <c:v>38626</c:v>
                </c:pt>
                <c:pt idx="102">
                  <c:v>38657</c:v>
                </c:pt>
                <c:pt idx="103">
                  <c:v>38687</c:v>
                </c:pt>
                <c:pt idx="104">
                  <c:v>38718</c:v>
                </c:pt>
                <c:pt idx="105">
                  <c:v>38749</c:v>
                </c:pt>
                <c:pt idx="106">
                  <c:v>38777</c:v>
                </c:pt>
                <c:pt idx="107">
                  <c:v>38808</c:v>
                </c:pt>
                <c:pt idx="108">
                  <c:v>38838</c:v>
                </c:pt>
                <c:pt idx="109">
                  <c:v>38869</c:v>
                </c:pt>
                <c:pt idx="110">
                  <c:v>38899</c:v>
                </c:pt>
                <c:pt idx="111">
                  <c:v>38930</c:v>
                </c:pt>
                <c:pt idx="112">
                  <c:v>38961</c:v>
                </c:pt>
                <c:pt idx="113">
                  <c:v>38991</c:v>
                </c:pt>
                <c:pt idx="114">
                  <c:v>39022</c:v>
                </c:pt>
                <c:pt idx="115">
                  <c:v>39052</c:v>
                </c:pt>
                <c:pt idx="116">
                  <c:v>39083</c:v>
                </c:pt>
                <c:pt idx="117">
                  <c:v>39114</c:v>
                </c:pt>
                <c:pt idx="118">
                  <c:v>39142</c:v>
                </c:pt>
                <c:pt idx="119">
                  <c:v>39173</c:v>
                </c:pt>
                <c:pt idx="120">
                  <c:v>39203</c:v>
                </c:pt>
                <c:pt idx="121">
                  <c:v>39234</c:v>
                </c:pt>
                <c:pt idx="122">
                  <c:v>39264</c:v>
                </c:pt>
                <c:pt idx="123">
                  <c:v>39295</c:v>
                </c:pt>
                <c:pt idx="124">
                  <c:v>39326</c:v>
                </c:pt>
                <c:pt idx="125">
                  <c:v>39356</c:v>
                </c:pt>
                <c:pt idx="126">
                  <c:v>39387</c:v>
                </c:pt>
                <c:pt idx="127">
                  <c:v>39417</c:v>
                </c:pt>
                <c:pt idx="128">
                  <c:v>39448</c:v>
                </c:pt>
                <c:pt idx="129">
                  <c:v>39479</c:v>
                </c:pt>
                <c:pt idx="130">
                  <c:v>39508</c:v>
                </c:pt>
                <c:pt idx="131">
                  <c:v>39539</c:v>
                </c:pt>
                <c:pt idx="132">
                  <c:v>39569</c:v>
                </c:pt>
                <c:pt idx="133">
                  <c:v>39600</c:v>
                </c:pt>
                <c:pt idx="134">
                  <c:v>39630</c:v>
                </c:pt>
                <c:pt idx="135">
                  <c:v>39661</c:v>
                </c:pt>
                <c:pt idx="136">
                  <c:v>39692</c:v>
                </c:pt>
                <c:pt idx="137">
                  <c:v>39722</c:v>
                </c:pt>
                <c:pt idx="138">
                  <c:v>39753</c:v>
                </c:pt>
                <c:pt idx="139">
                  <c:v>39783</c:v>
                </c:pt>
                <c:pt idx="140">
                  <c:v>39814</c:v>
                </c:pt>
                <c:pt idx="141">
                  <c:v>39845</c:v>
                </c:pt>
                <c:pt idx="142">
                  <c:v>39873</c:v>
                </c:pt>
                <c:pt idx="143">
                  <c:v>39904</c:v>
                </c:pt>
                <c:pt idx="144">
                  <c:v>39934</c:v>
                </c:pt>
                <c:pt idx="145">
                  <c:v>39965</c:v>
                </c:pt>
                <c:pt idx="146">
                  <c:v>39995</c:v>
                </c:pt>
                <c:pt idx="147">
                  <c:v>40026</c:v>
                </c:pt>
                <c:pt idx="148">
                  <c:v>40057</c:v>
                </c:pt>
                <c:pt idx="149">
                  <c:v>40087</c:v>
                </c:pt>
                <c:pt idx="150">
                  <c:v>40118</c:v>
                </c:pt>
                <c:pt idx="151">
                  <c:v>40148</c:v>
                </c:pt>
                <c:pt idx="152">
                  <c:v>40179</c:v>
                </c:pt>
                <c:pt idx="153">
                  <c:v>40210</c:v>
                </c:pt>
                <c:pt idx="154">
                  <c:v>40238</c:v>
                </c:pt>
                <c:pt idx="155">
                  <c:v>40269</c:v>
                </c:pt>
                <c:pt idx="156">
                  <c:v>40299</c:v>
                </c:pt>
                <c:pt idx="157">
                  <c:v>40330</c:v>
                </c:pt>
                <c:pt idx="158">
                  <c:v>40360</c:v>
                </c:pt>
                <c:pt idx="159">
                  <c:v>40391</c:v>
                </c:pt>
                <c:pt idx="160">
                  <c:v>40422</c:v>
                </c:pt>
                <c:pt idx="161">
                  <c:v>40452</c:v>
                </c:pt>
                <c:pt idx="162">
                  <c:v>40483</c:v>
                </c:pt>
                <c:pt idx="163">
                  <c:v>40513</c:v>
                </c:pt>
                <c:pt idx="164">
                  <c:v>40544</c:v>
                </c:pt>
                <c:pt idx="165">
                  <c:v>40575</c:v>
                </c:pt>
                <c:pt idx="166">
                  <c:v>40603</c:v>
                </c:pt>
                <c:pt idx="167">
                  <c:v>40634</c:v>
                </c:pt>
                <c:pt idx="168">
                  <c:v>40664</c:v>
                </c:pt>
                <c:pt idx="169">
                  <c:v>40695</c:v>
                </c:pt>
                <c:pt idx="170">
                  <c:v>40725</c:v>
                </c:pt>
                <c:pt idx="171">
                  <c:v>40756</c:v>
                </c:pt>
                <c:pt idx="172">
                  <c:v>40787</c:v>
                </c:pt>
                <c:pt idx="173">
                  <c:v>40817</c:v>
                </c:pt>
                <c:pt idx="174">
                  <c:v>40848</c:v>
                </c:pt>
                <c:pt idx="175">
                  <c:v>40878</c:v>
                </c:pt>
                <c:pt idx="176">
                  <c:v>40909</c:v>
                </c:pt>
                <c:pt idx="177">
                  <c:v>40940</c:v>
                </c:pt>
                <c:pt idx="178">
                  <c:v>40969</c:v>
                </c:pt>
                <c:pt idx="179">
                  <c:v>41000</c:v>
                </c:pt>
                <c:pt idx="180">
                  <c:v>41030</c:v>
                </c:pt>
                <c:pt idx="181">
                  <c:v>41061</c:v>
                </c:pt>
                <c:pt idx="182">
                  <c:v>41091</c:v>
                </c:pt>
                <c:pt idx="183">
                  <c:v>41122</c:v>
                </c:pt>
                <c:pt idx="184">
                  <c:v>41153</c:v>
                </c:pt>
                <c:pt idx="185">
                  <c:v>41183</c:v>
                </c:pt>
                <c:pt idx="186">
                  <c:v>41214</c:v>
                </c:pt>
                <c:pt idx="187">
                  <c:v>41244</c:v>
                </c:pt>
                <c:pt idx="188">
                  <c:v>41275</c:v>
                </c:pt>
                <c:pt idx="189">
                  <c:v>41306</c:v>
                </c:pt>
                <c:pt idx="190">
                  <c:v>41334</c:v>
                </c:pt>
                <c:pt idx="191">
                  <c:v>41365</c:v>
                </c:pt>
                <c:pt idx="192">
                  <c:v>41395</c:v>
                </c:pt>
                <c:pt idx="193">
                  <c:v>41426</c:v>
                </c:pt>
                <c:pt idx="194">
                  <c:v>41456</c:v>
                </c:pt>
                <c:pt idx="195">
                  <c:v>41487</c:v>
                </c:pt>
                <c:pt idx="196">
                  <c:v>41518</c:v>
                </c:pt>
                <c:pt idx="197">
                  <c:v>41548</c:v>
                </c:pt>
                <c:pt idx="198">
                  <c:v>41579</c:v>
                </c:pt>
                <c:pt idx="199">
                  <c:v>41609</c:v>
                </c:pt>
              </c:numCache>
            </c:numRef>
          </c:cat>
          <c:val>
            <c:numRef>
              <c:f>'figura 5'!$V$6:$V$205</c:f>
              <c:numCache>
                <c:formatCode>#,##0.0000</c:formatCode>
                <c:ptCount val="200"/>
                <c:pt idx="0">
                  <c:v>57.485307532701981</c:v>
                </c:pt>
                <c:pt idx="1">
                  <c:v>55.849328960029062</c:v>
                </c:pt>
                <c:pt idx="2">
                  <c:v>58.82132196440898</c:v>
                </c:pt>
                <c:pt idx="3">
                  <c:v>61.659500410679136</c:v>
                </c:pt>
                <c:pt idx="4">
                  <c:v>60.537501008861426</c:v>
                </c:pt>
                <c:pt idx="5">
                  <c:v>52.23904224501846</c:v>
                </c:pt>
                <c:pt idx="6">
                  <c:v>50.523509497028158</c:v>
                </c:pt>
                <c:pt idx="7">
                  <c:v>50.826504786807</c:v>
                </c:pt>
                <c:pt idx="8">
                  <c:v>51.846019307464637</c:v>
                </c:pt>
                <c:pt idx="9">
                  <c:v>56.656405272884726</c:v>
                </c:pt>
                <c:pt idx="10">
                  <c:v>67.150429021073506</c:v>
                </c:pt>
                <c:pt idx="11">
                  <c:v>73.205190951538242</c:v>
                </c:pt>
                <c:pt idx="12">
                  <c:v>71.377942168589442</c:v>
                </c:pt>
                <c:pt idx="13">
                  <c:v>69.61495773810735</c:v>
                </c:pt>
                <c:pt idx="14">
                  <c:v>68.002742427601788</c:v>
                </c:pt>
                <c:pt idx="15">
                  <c:v>65.695370746666185</c:v>
                </c:pt>
                <c:pt idx="16">
                  <c:v>43.900378784639074</c:v>
                </c:pt>
                <c:pt idx="17">
                  <c:v>40.498599908028652</c:v>
                </c:pt>
                <c:pt idx="18">
                  <c:v>39.246403538245112</c:v>
                </c:pt>
                <c:pt idx="19">
                  <c:v>42.579752779105348</c:v>
                </c:pt>
                <c:pt idx="20">
                  <c:v>33.469976686815649</c:v>
                </c:pt>
                <c:pt idx="21">
                  <c:v>32.779625598509718</c:v>
                </c:pt>
                <c:pt idx="22">
                  <c:v>31.214976815890079</c:v>
                </c:pt>
                <c:pt idx="23">
                  <c:v>41.759834082916427</c:v>
                </c:pt>
                <c:pt idx="24">
                  <c:v>41.95317920827744</c:v>
                </c:pt>
                <c:pt idx="25">
                  <c:v>39.070568352734377</c:v>
                </c:pt>
                <c:pt idx="26">
                  <c:v>39.977416790401541</c:v>
                </c:pt>
                <c:pt idx="27">
                  <c:v>39.725847729874225</c:v>
                </c:pt>
                <c:pt idx="28">
                  <c:v>41.049690916944634</c:v>
                </c:pt>
                <c:pt idx="29">
                  <c:v>38.679971318355442</c:v>
                </c:pt>
                <c:pt idx="30">
                  <c:v>40.914944002835803</c:v>
                </c:pt>
                <c:pt idx="31">
                  <c:v>35.279324427727396</c:v>
                </c:pt>
                <c:pt idx="32">
                  <c:v>36.543300291801202</c:v>
                </c:pt>
                <c:pt idx="33">
                  <c:v>37.300474906151202</c:v>
                </c:pt>
                <c:pt idx="34">
                  <c:v>38.169949053331052</c:v>
                </c:pt>
                <c:pt idx="35">
                  <c:v>27.666379867717801</c:v>
                </c:pt>
                <c:pt idx="36">
                  <c:v>27.529365791360778</c:v>
                </c:pt>
                <c:pt idx="37">
                  <c:v>27.15951383029654</c:v>
                </c:pt>
                <c:pt idx="38">
                  <c:v>28.152672211219748</c:v>
                </c:pt>
                <c:pt idx="39">
                  <c:v>30.332865249089</c:v>
                </c:pt>
                <c:pt idx="40">
                  <c:v>30.381862711801869</c:v>
                </c:pt>
                <c:pt idx="41">
                  <c:v>29.409890607413615</c:v>
                </c:pt>
                <c:pt idx="42">
                  <c:v>31.750773183915879</c:v>
                </c:pt>
                <c:pt idx="43">
                  <c:v>32.433984751266394</c:v>
                </c:pt>
                <c:pt idx="44">
                  <c:v>35.071989467682009</c:v>
                </c:pt>
                <c:pt idx="45">
                  <c:v>35.050919997135679</c:v>
                </c:pt>
                <c:pt idx="46">
                  <c:v>34.142095623444149</c:v>
                </c:pt>
                <c:pt idx="47">
                  <c:v>34.358562594332327</c:v>
                </c:pt>
                <c:pt idx="48">
                  <c:v>35.155180371175518</c:v>
                </c:pt>
                <c:pt idx="49">
                  <c:v>37.016350798410201</c:v>
                </c:pt>
                <c:pt idx="50">
                  <c:v>35.252113948774422</c:v>
                </c:pt>
                <c:pt idx="51">
                  <c:v>35.99373971151077</c:v>
                </c:pt>
                <c:pt idx="52">
                  <c:v>39.72560246347156</c:v>
                </c:pt>
                <c:pt idx="53">
                  <c:v>37.179912490496882</c:v>
                </c:pt>
                <c:pt idx="54">
                  <c:v>36.93153539217974</c:v>
                </c:pt>
                <c:pt idx="55">
                  <c:v>35.563040399848589</c:v>
                </c:pt>
                <c:pt idx="56">
                  <c:v>35.857524373433726</c:v>
                </c:pt>
                <c:pt idx="57">
                  <c:v>35.580281713904419</c:v>
                </c:pt>
                <c:pt idx="58">
                  <c:v>36.395828605533033</c:v>
                </c:pt>
                <c:pt idx="59">
                  <c:v>32.66909320311251</c:v>
                </c:pt>
                <c:pt idx="60">
                  <c:v>32.530074487576144</c:v>
                </c:pt>
                <c:pt idx="61">
                  <c:v>41.648754857267299</c:v>
                </c:pt>
                <c:pt idx="62">
                  <c:v>38.728099933049897</c:v>
                </c:pt>
                <c:pt idx="63">
                  <c:v>37.302988396318902</c:v>
                </c:pt>
                <c:pt idx="64">
                  <c:v>38.033140026563295</c:v>
                </c:pt>
                <c:pt idx="65">
                  <c:v>35.513414506902606</c:v>
                </c:pt>
                <c:pt idx="66">
                  <c:v>35.245840232209801</c:v>
                </c:pt>
                <c:pt idx="67">
                  <c:v>37.461989795785975</c:v>
                </c:pt>
                <c:pt idx="68">
                  <c:v>38.380269923050463</c:v>
                </c:pt>
                <c:pt idx="69">
                  <c:v>38.1508350259179</c:v>
                </c:pt>
                <c:pt idx="70">
                  <c:v>41.974086669060078</c:v>
                </c:pt>
                <c:pt idx="71">
                  <c:v>41.136384653145363</c:v>
                </c:pt>
                <c:pt idx="72">
                  <c:v>42.982516073131201</c:v>
                </c:pt>
                <c:pt idx="73">
                  <c:v>47.580426205991515</c:v>
                </c:pt>
                <c:pt idx="74">
                  <c:v>47.262673073080705</c:v>
                </c:pt>
                <c:pt idx="75">
                  <c:v>47.387192060603155</c:v>
                </c:pt>
                <c:pt idx="76">
                  <c:v>52.259469944175038</c:v>
                </c:pt>
                <c:pt idx="77">
                  <c:v>53.676447964237973</c:v>
                </c:pt>
                <c:pt idx="78">
                  <c:v>53.996839366823401</c:v>
                </c:pt>
                <c:pt idx="79">
                  <c:v>48.846596456746084</c:v>
                </c:pt>
                <c:pt idx="80">
                  <c:v>52.830225274587342</c:v>
                </c:pt>
                <c:pt idx="81">
                  <c:v>52.532171487218051</c:v>
                </c:pt>
                <c:pt idx="82">
                  <c:v>51.154580348471043</c:v>
                </c:pt>
                <c:pt idx="83">
                  <c:v>50.078421978822711</c:v>
                </c:pt>
                <c:pt idx="84">
                  <c:v>50.114932145705716</c:v>
                </c:pt>
                <c:pt idx="85">
                  <c:v>49.377239023479127</c:v>
                </c:pt>
                <c:pt idx="86">
                  <c:v>49.243329914775657</c:v>
                </c:pt>
                <c:pt idx="87">
                  <c:v>49.154671846340918</c:v>
                </c:pt>
                <c:pt idx="88">
                  <c:v>49.047286257410043</c:v>
                </c:pt>
                <c:pt idx="89">
                  <c:v>48.957094672166079</c:v>
                </c:pt>
                <c:pt idx="90">
                  <c:v>49.645929125548996</c:v>
                </c:pt>
                <c:pt idx="91">
                  <c:v>52.46178486732493</c:v>
                </c:pt>
                <c:pt idx="92">
                  <c:v>53.567282338146576</c:v>
                </c:pt>
                <c:pt idx="93">
                  <c:v>58.547088598585063</c:v>
                </c:pt>
                <c:pt idx="94">
                  <c:v>61.49778408531462</c:v>
                </c:pt>
                <c:pt idx="95">
                  <c:v>61.12144054701524</c:v>
                </c:pt>
                <c:pt idx="96">
                  <c:v>60.258704795321492</c:v>
                </c:pt>
                <c:pt idx="97">
                  <c:v>59.412536231668476</c:v>
                </c:pt>
                <c:pt idx="98">
                  <c:v>54.224353535368223</c:v>
                </c:pt>
                <c:pt idx="99">
                  <c:v>54.607903756906879</c:v>
                </c:pt>
                <c:pt idx="100">
                  <c:v>56.496927020317735</c:v>
                </c:pt>
                <c:pt idx="101">
                  <c:v>59.7367840701462</c:v>
                </c:pt>
                <c:pt idx="102">
                  <c:v>63.741632096528456</c:v>
                </c:pt>
                <c:pt idx="103">
                  <c:v>53.245209848747486</c:v>
                </c:pt>
                <c:pt idx="104">
                  <c:v>56.3093734133571</c:v>
                </c:pt>
                <c:pt idx="105">
                  <c:v>56.816326906470479</c:v>
                </c:pt>
                <c:pt idx="106">
                  <c:v>59.195870217877399</c:v>
                </c:pt>
                <c:pt idx="107">
                  <c:v>55.856388582008698</c:v>
                </c:pt>
                <c:pt idx="108">
                  <c:v>62.675528015435106</c:v>
                </c:pt>
                <c:pt idx="109">
                  <c:v>62.007831663390448</c:v>
                </c:pt>
                <c:pt idx="110">
                  <c:v>66.136153914788892</c:v>
                </c:pt>
                <c:pt idx="111">
                  <c:v>70.804295745815097</c:v>
                </c:pt>
                <c:pt idx="112">
                  <c:v>72.745643806780194</c:v>
                </c:pt>
                <c:pt idx="113">
                  <c:v>77.518708855804192</c:v>
                </c:pt>
                <c:pt idx="114">
                  <c:v>82.415422109902877</c:v>
                </c:pt>
                <c:pt idx="115">
                  <c:v>85.156183453277094</c:v>
                </c:pt>
                <c:pt idx="116">
                  <c:v>90.383435915859494</c:v>
                </c:pt>
                <c:pt idx="117">
                  <c:v>100.35225373206868</c:v>
                </c:pt>
                <c:pt idx="118">
                  <c:v>108.81652288458136</c:v>
                </c:pt>
                <c:pt idx="119">
                  <c:v>121.09902108451332</c:v>
                </c:pt>
                <c:pt idx="120">
                  <c:v>135.70144869428552</c:v>
                </c:pt>
                <c:pt idx="121">
                  <c:v>146.39832555027277</c:v>
                </c:pt>
                <c:pt idx="122">
                  <c:v>155.19061819572849</c:v>
                </c:pt>
                <c:pt idx="123">
                  <c:v>160.37056779037428</c:v>
                </c:pt>
                <c:pt idx="124">
                  <c:v>162.15954952608939</c:v>
                </c:pt>
                <c:pt idx="125">
                  <c:v>167.01377555292026</c:v>
                </c:pt>
                <c:pt idx="126">
                  <c:v>176.21315809011466</c:v>
                </c:pt>
                <c:pt idx="127">
                  <c:v>179.43286585805575</c:v>
                </c:pt>
                <c:pt idx="128">
                  <c:v>186.5065096577155</c:v>
                </c:pt>
                <c:pt idx="129">
                  <c:v>191.85215664077569</c:v>
                </c:pt>
                <c:pt idx="130">
                  <c:v>194.22283367341899</c:v>
                </c:pt>
                <c:pt idx="131">
                  <c:v>194.82557031978672</c:v>
                </c:pt>
                <c:pt idx="132">
                  <c:v>196.94900165121589</c:v>
                </c:pt>
                <c:pt idx="133">
                  <c:v>199.82161007461627</c:v>
                </c:pt>
                <c:pt idx="134">
                  <c:v>202.56929818263723</c:v>
                </c:pt>
                <c:pt idx="135">
                  <c:v>204.21647287290105</c:v>
                </c:pt>
                <c:pt idx="136">
                  <c:v>205.53862009348043</c:v>
                </c:pt>
                <c:pt idx="137">
                  <c:v>196.43963475879832</c:v>
                </c:pt>
                <c:pt idx="138">
                  <c:v>193.78838510697699</c:v>
                </c:pt>
                <c:pt idx="139">
                  <c:v>192.84363360880999</c:v>
                </c:pt>
                <c:pt idx="140">
                  <c:v>187.10820122003901</c:v>
                </c:pt>
                <c:pt idx="141">
                  <c:v>185.851842307493</c:v>
                </c:pt>
                <c:pt idx="142">
                  <c:v>189.397593312449</c:v>
                </c:pt>
                <c:pt idx="143">
                  <c:v>189.59160469666401</c:v>
                </c:pt>
                <c:pt idx="144">
                  <c:v>194.21001411350699</c:v>
                </c:pt>
                <c:pt idx="145">
                  <c:v>200.457738740119</c:v>
                </c:pt>
                <c:pt idx="146">
                  <c:v>206.34856851001501</c:v>
                </c:pt>
                <c:pt idx="147">
                  <c:v>214.71166050580999</c:v>
                </c:pt>
                <c:pt idx="148">
                  <c:v>220.55282300535799</c:v>
                </c:pt>
                <c:pt idx="149">
                  <c:v>229.998937337169</c:v>
                </c:pt>
                <c:pt idx="150">
                  <c:v>235.38987388286199</c:v>
                </c:pt>
                <c:pt idx="151">
                  <c:v>237.364462954316</c:v>
                </c:pt>
                <c:pt idx="152">
                  <c:v>239.31826846737101</c:v>
                </c:pt>
                <c:pt idx="153">
                  <c:v>239.88495669642899</c:v>
                </c:pt>
                <c:pt idx="154">
                  <c:v>242.56099065855202</c:v>
                </c:pt>
                <c:pt idx="155">
                  <c:v>246.017665186568</c:v>
                </c:pt>
                <c:pt idx="156">
                  <c:v>248.54130074353901</c:v>
                </c:pt>
                <c:pt idx="157">
                  <c:v>251.769465985594</c:v>
                </c:pt>
                <c:pt idx="158">
                  <c:v>256.03588988756502</c:v>
                </c:pt>
                <c:pt idx="159">
                  <c:v>259.97344515609001</c:v>
                </c:pt>
                <c:pt idx="160">
                  <c:v>273.79337100396799</c:v>
                </c:pt>
                <c:pt idx="161">
                  <c:v>283.47511232827901</c:v>
                </c:pt>
                <c:pt idx="162">
                  <c:v>283.966248536568</c:v>
                </c:pt>
                <c:pt idx="163">
                  <c:v>287.056017276555</c:v>
                </c:pt>
                <c:pt idx="164">
                  <c:v>296.26267921071502</c:v>
                </c:pt>
                <c:pt idx="165">
                  <c:v>305.991782430424</c:v>
                </c:pt>
                <c:pt idx="166">
                  <c:v>315.59078915851802</c:v>
                </c:pt>
                <c:pt idx="167">
                  <c:v>326.40263524497601</c:v>
                </c:pt>
                <c:pt idx="168">
                  <c:v>331.35673799534101</c:v>
                </c:pt>
                <c:pt idx="169">
                  <c:v>334.14373404139599</c:v>
                </c:pt>
                <c:pt idx="170">
                  <c:v>344.37697423141304</c:v>
                </c:pt>
                <c:pt idx="171">
                  <c:v>351.435588937651</c:v>
                </c:pt>
                <c:pt idx="172">
                  <c:v>347.954484818514</c:v>
                </c:pt>
                <c:pt idx="173">
                  <c:v>351.062698020011</c:v>
                </c:pt>
                <c:pt idx="174">
                  <c:v>350.18496345964599</c:v>
                </c:pt>
                <c:pt idx="175">
                  <c:v>350.35605773038299</c:v>
                </c:pt>
                <c:pt idx="176">
                  <c:v>353.188575416444</c:v>
                </c:pt>
                <c:pt idx="177">
                  <c:v>354.416927060506</c:v>
                </c:pt>
                <c:pt idx="178">
                  <c:v>363.41786277074596</c:v>
                </c:pt>
                <c:pt idx="179">
                  <c:v>372.48585487483098</c:v>
                </c:pt>
                <c:pt idx="180">
                  <c:v>370.72525502785197</c:v>
                </c:pt>
                <c:pt idx="181">
                  <c:v>372.18234817976099</c:v>
                </c:pt>
                <c:pt idx="182">
                  <c:v>374.399461313958</c:v>
                </c:pt>
                <c:pt idx="183">
                  <c:v>375.43974168521197</c:v>
                </c:pt>
                <c:pt idx="184">
                  <c:v>376.70650442794096</c:v>
                </c:pt>
                <c:pt idx="185">
                  <c:v>374.84889279883902</c:v>
                </c:pt>
                <c:pt idx="186">
                  <c:v>374.83047380378196</c:v>
                </c:pt>
                <c:pt idx="187">
                  <c:v>369.56597292921003</c:v>
                </c:pt>
                <c:pt idx="188">
                  <c:v>369.81910376031095</c:v>
                </c:pt>
                <c:pt idx="189">
                  <c:v>370.30966534345004</c:v>
                </c:pt>
                <c:pt idx="190">
                  <c:v>373.48072628987404</c:v>
                </c:pt>
                <c:pt idx="191">
                  <c:v>375.491250821927</c:v>
                </c:pt>
                <c:pt idx="192">
                  <c:v>371.40348603872303</c:v>
                </c:pt>
                <c:pt idx="193">
                  <c:v>366.77003240244898</c:v>
                </c:pt>
                <c:pt idx="194">
                  <c:v>369.14338786432501</c:v>
                </c:pt>
                <c:pt idx="195">
                  <c:v>363.979362057174</c:v>
                </c:pt>
                <c:pt idx="196">
                  <c:v>365.777654052912</c:v>
                </c:pt>
                <c:pt idx="197">
                  <c:v>361.669081703041</c:v>
                </c:pt>
                <c:pt idx="198">
                  <c:v>359.70393159525895</c:v>
                </c:pt>
                <c:pt idx="199">
                  <c:v>356.21415249332705</c:v>
                </c:pt>
              </c:numCache>
            </c:numRef>
          </c:val>
          <c:smooth val="0"/>
        </c:ser>
        <c:dLbls>
          <c:showLegendKey val="0"/>
          <c:showVal val="0"/>
          <c:showCatName val="0"/>
          <c:showSerName val="0"/>
          <c:showPercent val="0"/>
          <c:showBubbleSize val="0"/>
        </c:dLbls>
        <c:marker val="1"/>
        <c:smooth val="0"/>
        <c:axId val="113480704"/>
        <c:axId val="97678976"/>
      </c:lineChart>
      <c:dateAx>
        <c:axId val="113480704"/>
        <c:scaling>
          <c:orientation val="minMax"/>
        </c:scaling>
        <c:delete val="0"/>
        <c:axPos val="b"/>
        <c:numFmt formatCode="[$-416]mmm\-yy;@" sourceLinked="0"/>
        <c:majorTickMark val="out"/>
        <c:minorTickMark val="none"/>
        <c:tickLblPos val="nextTo"/>
        <c:spPr>
          <a:noFill/>
          <a:ln w="6350" cap="flat" cmpd="sng" algn="ctr">
            <a:solidFill>
              <a:schemeClr val="tx1"/>
            </a:solidFill>
            <a:round/>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97678976"/>
        <c:crossesAt val="-0.70000000000000007"/>
        <c:auto val="1"/>
        <c:lblOffset val="100"/>
        <c:baseTimeUnit val="months"/>
        <c:majorUnit val="24"/>
        <c:majorTimeUnit val="months"/>
      </c:dateAx>
      <c:valAx>
        <c:axId val="97678976"/>
        <c:scaling>
          <c:orientation val="minMax"/>
          <c:max val="400"/>
          <c:min val="0"/>
        </c:scaling>
        <c:delete val="0"/>
        <c:axPos val="l"/>
        <c:majorGridlines>
          <c:spPr>
            <a:ln w="3175" cap="flat" cmpd="sng" algn="ctr">
              <a:solidFill>
                <a:schemeClr val="bg1">
                  <a:lumMod val="85000"/>
                </a:schemeClr>
              </a:solidFill>
              <a:prstDash val="dash"/>
              <a:round/>
            </a:ln>
            <a:effectLst/>
          </c:spPr>
        </c:majorGridlines>
        <c:numFmt formatCode="[$$-409]#,##0" sourceLinked="0"/>
        <c:majorTickMark val="none"/>
        <c:minorTickMark val="none"/>
        <c:tickLblPos val="nextTo"/>
        <c:spPr>
          <a:noFill/>
          <a:ln w="6350">
            <a:solidFill>
              <a:schemeClr val="tx1"/>
            </a:solidFill>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3480704"/>
        <c:crosses val="autoZero"/>
        <c:crossBetween val="between"/>
      </c:valAx>
      <c:spPr>
        <a:noFill/>
        <a:ln w="25400">
          <a:noFill/>
        </a:ln>
      </c:spPr>
    </c:plotArea>
    <c:legend>
      <c:legendPos val="b"/>
      <c:layout>
        <c:manualLayout>
          <c:xMode val="edge"/>
          <c:yMode val="edge"/>
          <c:x val="0"/>
          <c:y val="0.94388053478874712"/>
          <c:w val="0.98524934383202101"/>
          <c:h val="5.3220847394075739E-2"/>
        </c:manualLayout>
      </c:layout>
      <c:overlay val="0"/>
      <c:spPr>
        <a:noFill/>
        <a:ln>
          <a:noFill/>
        </a:ln>
        <a:effectLst/>
      </c:spPr>
      <c:txPr>
        <a:bodyPr/>
        <a:lstStyle/>
        <a:p>
          <a:pPr>
            <a:defRPr sz="700"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1242870956919855"/>
        </c:manualLayout>
      </c:layout>
      <c:lineChart>
        <c:grouping val="standard"/>
        <c:varyColors val="0"/>
        <c:ser>
          <c:idx val="0"/>
          <c:order val="0"/>
          <c:tx>
            <c:strRef>
              <c:f>'figura 5'!$L$5</c:f>
              <c:strCache>
                <c:ptCount val="1"/>
                <c:pt idx="0">
                  <c:v>Nível ótimo de reservas (US$ bilhões)</c:v>
                </c:pt>
              </c:strCache>
            </c:strRef>
          </c:tx>
          <c:spPr>
            <a:ln w="31750" cap="rnd">
              <a:solidFill>
                <a:schemeClr val="bg1">
                  <a:lumMod val="85000"/>
                </a:schemeClr>
              </a:solidFill>
              <a:round/>
            </a:ln>
            <a:effectLst/>
          </c:spPr>
          <c:marker>
            <c:symbol val="none"/>
          </c:marker>
          <c:cat>
            <c:numRef>
              <c:f>'figura 5'!$P$6:$P$205</c:f>
              <c:numCache>
                <c:formatCode>m/d/yyyy</c:formatCode>
                <c:ptCount val="200"/>
                <c:pt idx="0">
                  <c:v>35551</c:v>
                </c:pt>
                <c:pt idx="1">
                  <c:v>35582</c:v>
                </c:pt>
                <c:pt idx="2">
                  <c:v>35612</c:v>
                </c:pt>
                <c:pt idx="3">
                  <c:v>35643</c:v>
                </c:pt>
                <c:pt idx="4">
                  <c:v>35674</c:v>
                </c:pt>
                <c:pt idx="5">
                  <c:v>35704</c:v>
                </c:pt>
                <c:pt idx="6">
                  <c:v>35735</c:v>
                </c:pt>
                <c:pt idx="7">
                  <c:v>35765</c:v>
                </c:pt>
                <c:pt idx="8">
                  <c:v>35796</c:v>
                </c:pt>
                <c:pt idx="9">
                  <c:v>35827</c:v>
                </c:pt>
                <c:pt idx="10">
                  <c:v>35855</c:v>
                </c:pt>
                <c:pt idx="11">
                  <c:v>35886</c:v>
                </c:pt>
                <c:pt idx="12">
                  <c:v>35916</c:v>
                </c:pt>
                <c:pt idx="13">
                  <c:v>35947</c:v>
                </c:pt>
                <c:pt idx="14">
                  <c:v>35977</c:v>
                </c:pt>
                <c:pt idx="15">
                  <c:v>36008</c:v>
                </c:pt>
                <c:pt idx="16">
                  <c:v>36039</c:v>
                </c:pt>
                <c:pt idx="17">
                  <c:v>36069</c:v>
                </c:pt>
                <c:pt idx="18">
                  <c:v>36100</c:v>
                </c:pt>
                <c:pt idx="19">
                  <c:v>36130</c:v>
                </c:pt>
                <c:pt idx="20">
                  <c:v>36161</c:v>
                </c:pt>
                <c:pt idx="21">
                  <c:v>36192</c:v>
                </c:pt>
                <c:pt idx="22">
                  <c:v>36220</c:v>
                </c:pt>
                <c:pt idx="23">
                  <c:v>36251</c:v>
                </c:pt>
                <c:pt idx="24">
                  <c:v>36281</c:v>
                </c:pt>
                <c:pt idx="25">
                  <c:v>36312</c:v>
                </c:pt>
                <c:pt idx="26">
                  <c:v>36342</c:v>
                </c:pt>
                <c:pt idx="27">
                  <c:v>36373</c:v>
                </c:pt>
                <c:pt idx="28">
                  <c:v>36404</c:v>
                </c:pt>
                <c:pt idx="29">
                  <c:v>36434</c:v>
                </c:pt>
                <c:pt idx="30">
                  <c:v>36465</c:v>
                </c:pt>
                <c:pt idx="31">
                  <c:v>36495</c:v>
                </c:pt>
                <c:pt idx="32">
                  <c:v>36526</c:v>
                </c:pt>
                <c:pt idx="33">
                  <c:v>36557</c:v>
                </c:pt>
                <c:pt idx="34">
                  <c:v>36586</c:v>
                </c:pt>
                <c:pt idx="35">
                  <c:v>36617</c:v>
                </c:pt>
                <c:pt idx="36">
                  <c:v>36647</c:v>
                </c:pt>
                <c:pt idx="37">
                  <c:v>36678</c:v>
                </c:pt>
                <c:pt idx="38">
                  <c:v>36708</c:v>
                </c:pt>
                <c:pt idx="39">
                  <c:v>36739</c:v>
                </c:pt>
                <c:pt idx="40">
                  <c:v>36770</c:v>
                </c:pt>
                <c:pt idx="41">
                  <c:v>36800</c:v>
                </c:pt>
                <c:pt idx="42">
                  <c:v>36831</c:v>
                </c:pt>
                <c:pt idx="43">
                  <c:v>36861</c:v>
                </c:pt>
                <c:pt idx="44">
                  <c:v>36892</c:v>
                </c:pt>
                <c:pt idx="45">
                  <c:v>36923</c:v>
                </c:pt>
                <c:pt idx="46">
                  <c:v>36951</c:v>
                </c:pt>
                <c:pt idx="47">
                  <c:v>36982</c:v>
                </c:pt>
                <c:pt idx="48">
                  <c:v>37012</c:v>
                </c:pt>
                <c:pt idx="49">
                  <c:v>37043</c:v>
                </c:pt>
                <c:pt idx="50">
                  <c:v>37073</c:v>
                </c:pt>
                <c:pt idx="51">
                  <c:v>37104</c:v>
                </c:pt>
                <c:pt idx="52">
                  <c:v>37135</c:v>
                </c:pt>
                <c:pt idx="53">
                  <c:v>37165</c:v>
                </c:pt>
                <c:pt idx="54">
                  <c:v>37196</c:v>
                </c:pt>
                <c:pt idx="55">
                  <c:v>37226</c:v>
                </c:pt>
                <c:pt idx="56">
                  <c:v>37257</c:v>
                </c:pt>
                <c:pt idx="57">
                  <c:v>37288</c:v>
                </c:pt>
                <c:pt idx="58">
                  <c:v>37316</c:v>
                </c:pt>
                <c:pt idx="59">
                  <c:v>37347</c:v>
                </c:pt>
                <c:pt idx="60">
                  <c:v>37377</c:v>
                </c:pt>
                <c:pt idx="61">
                  <c:v>37408</c:v>
                </c:pt>
                <c:pt idx="62">
                  <c:v>37438</c:v>
                </c:pt>
                <c:pt idx="63">
                  <c:v>37469</c:v>
                </c:pt>
                <c:pt idx="64">
                  <c:v>37500</c:v>
                </c:pt>
                <c:pt idx="65">
                  <c:v>37530</c:v>
                </c:pt>
                <c:pt idx="66">
                  <c:v>37561</c:v>
                </c:pt>
                <c:pt idx="67">
                  <c:v>37591</c:v>
                </c:pt>
                <c:pt idx="68">
                  <c:v>37622</c:v>
                </c:pt>
                <c:pt idx="69">
                  <c:v>37653</c:v>
                </c:pt>
                <c:pt idx="70">
                  <c:v>37681</c:v>
                </c:pt>
                <c:pt idx="71">
                  <c:v>37712</c:v>
                </c:pt>
                <c:pt idx="72">
                  <c:v>37742</c:v>
                </c:pt>
                <c:pt idx="73">
                  <c:v>37773</c:v>
                </c:pt>
                <c:pt idx="74">
                  <c:v>37803</c:v>
                </c:pt>
                <c:pt idx="75">
                  <c:v>37834</c:v>
                </c:pt>
                <c:pt idx="76">
                  <c:v>37865</c:v>
                </c:pt>
                <c:pt idx="77">
                  <c:v>37895</c:v>
                </c:pt>
                <c:pt idx="78">
                  <c:v>37926</c:v>
                </c:pt>
                <c:pt idx="79">
                  <c:v>37956</c:v>
                </c:pt>
                <c:pt idx="80">
                  <c:v>37987</c:v>
                </c:pt>
                <c:pt idx="81">
                  <c:v>38018</c:v>
                </c:pt>
                <c:pt idx="82">
                  <c:v>38047</c:v>
                </c:pt>
                <c:pt idx="83">
                  <c:v>38078</c:v>
                </c:pt>
                <c:pt idx="84">
                  <c:v>38108</c:v>
                </c:pt>
                <c:pt idx="85">
                  <c:v>38139</c:v>
                </c:pt>
                <c:pt idx="86">
                  <c:v>38169</c:v>
                </c:pt>
                <c:pt idx="87">
                  <c:v>38200</c:v>
                </c:pt>
                <c:pt idx="88">
                  <c:v>38231</c:v>
                </c:pt>
                <c:pt idx="89">
                  <c:v>38261</c:v>
                </c:pt>
                <c:pt idx="90">
                  <c:v>38292</c:v>
                </c:pt>
                <c:pt idx="91">
                  <c:v>38322</c:v>
                </c:pt>
                <c:pt idx="92">
                  <c:v>38353</c:v>
                </c:pt>
                <c:pt idx="93">
                  <c:v>38384</c:v>
                </c:pt>
                <c:pt idx="94">
                  <c:v>38412</c:v>
                </c:pt>
                <c:pt idx="95">
                  <c:v>38443</c:v>
                </c:pt>
                <c:pt idx="96">
                  <c:v>38473</c:v>
                </c:pt>
                <c:pt idx="97">
                  <c:v>38504</c:v>
                </c:pt>
                <c:pt idx="98">
                  <c:v>38534</c:v>
                </c:pt>
                <c:pt idx="99">
                  <c:v>38565</c:v>
                </c:pt>
                <c:pt idx="100">
                  <c:v>38596</c:v>
                </c:pt>
                <c:pt idx="101">
                  <c:v>38626</c:v>
                </c:pt>
                <c:pt idx="102">
                  <c:v>38657</c:v>
                </c:pt>
                <c:pt idx="103">
                  <c:v>38687</c:v>
                </c:pt>
                <c:pt idx="104">
                  <c:v>38718</c:v>
                </c:pt>
                <c:pt idx="105">
                  <c:v>38749</c:v>
                </c:pt>
                <c:pt idx="106">
                  <c:v>38777</c:v>
                </c:pt>
                <c:pt idx="107">
                  <c:v>38808</c:v>
                </c:pt>
                <c:pt idx="108">
                  <c:v>38838</c:v>
                </c:pt>
                <c:pt idx="109">
                  <c:v>38869</c:v>
                </c:pt>
                <c:pt idx="110">
                  <c:v>38899</c:v>
                </c:pt>
                <c:pt idx="111">
                  <c:v>38930</c:v>
                </c:pt>
                <c:pt idx="112">
                  <c:v>38961</c:v>
                </c:pt>
                <c:pt idx="113">
                  <c:v>38991</c:v>
                </c:pt>
                <c:pt idx="114">
                  <c:v>39022</c:v>
                </c:pt>
                <c:pt idx="115">
                  <c:v>39052</c:v>
                </c:pt>
                <c:pt idx="116">
                  <c:v>39083</c:v>
                </c:pt>
                <c:pt idx="117">
                  <c:v>39114</c:v>
                </c:pt>
                <c:pt idx="118">
                  <c:v>39142</c:v>
                </c:pt>
                <c:pt idx="119">
                  <c:v>39173</c:v>
                </c:pt>
                <c:pt idx="120">
                  <c:v>39203</c:v>
                </c:pt>
                <c:pt idx="121">
                  <c:v>39234</c:v>
                </c:pt>
                <c:pt idx="122">
                  <c:v>39264</c:v>
                </c:pt>
                <c:pt idx="123">
                  <c:v>39295</c:v>
                </c:pt>
                <c:pt idx="124">
                  <c:v>39326</c:v>
                </c:pt>
                <c:pt idx="125">
                  <c:v>39356</c:v>
                </c:pt>
                <c:pt idx="126">
                  <c:v>39387</c:v>
                </c:pt>
                <c:pt idx="127">
                  <c:v>39417</c:v>
                </c:pt>
                <c:pt idx="128">
                  <c:v>39448</c:v>
                </c:pt>
                <c:pt idx="129">
                  <c:v>39479</c:v>
                </c:pt>
                <c:pt idx="130">
                  <c:v>39508</c:v>
                </c:pt>
                <c:pt idx="131">
                  <c:v>39539</c:v>
                </c:pt>
                <c:pt idx="132">
                  <c:v>39569</c:v>
                </c:pt>
                <c:pt idx="133">
                  <c:v>39600</c:v>
                </c:pt>
                <c:pt idx="134">
                  <c:v>39630</c:v>
                </c:pt>
                <c:pt idx="135">
                  <c:v>39661</c:v>
                </c:pt>
                <c:pt idx="136">
                  <c:v>39692</c:v>
                </c:pt>
                <c:pt idx="137">
                  <c:v>39722</c:v>
                </c:pt>
                <c:pt idx="138">
                  <c:v>39753</c:v>
                </c:pt>
                <c:pt idx="139">
                  <c:v>39783</c:v>
                </c:pt>
                <c:pt idx="140">
                  <c:v>39814</c:v>
                </c:pt>
                <c:pt idx="141">
                  <c:v>39845</c:v>
                </c:pt>
                <c:pt idx="142">
                  <c:v>39873</c:v>
                </c:pt>
                <c:pt idx="143">
                  <c:v>39904</c:v>
                </c:pt>
                <c:pt idx="144">
                  <c:v>39934</c:v>
                </c:pt>
                <c:pt idx="145">
                  <c:v>39965</c:v>
                </c:pt>
                <c:pt idx="146">
                  <c:v>39995</c:v>
                </c:pt>
                <c:pt idx="147">
                  <c:v>40026</c:v>
                </c:pt>
                <c:pt idx="148">
                  <c:v>40057</c:v>
                </c:pt>
                <c:pt idx="149">
                  <c:v>40087</c:v>
                </c:pt>
                <c:pt idx="150">
                  <c:v>40118</c:v>
                </c:pt>
                <c:pt idx="151">
                  <c:v>40148</c:v>
                </c:pt>
                <c:pt idx="152">
                  <c:v>40179</c:v>
                </c:pt>
                <c:pt idx="153">
                  <c:v>40210</c:v>
                </c:pt>
                <c:pt idx="154">
                  <c:v>40238</c:v>
                </c:pt>
                <c:pt idx="155">
                  <c:v>40269</c:v>
                </c:pt>
                <c:pt idx="156">
                  <c:v>40299</c:v>
                </c:pt>
                <c:pt idx="157">
                  <c:v>40330</c:v>
                </c:pt>
                <c:pt idx="158">
                  <c:v>40360</c:v>
                </c:pt>
                <c:pt idx="159">
                  <c:v>40391</c:v>
                </c:pt>
                <c:pt idx="160">
                  <c:v>40422</c:v>
                </c:pt>
                <c:pt idx="161">
                  <c:v>40452</c:v>
                </c:pt>
                <c:pt idx="162">
                  <c:v>40483</c:v>
                </c:pt>
                <c:pt idx="163">
                  <c:v>40513</c:v>
                </c:pt>
                <c:pt idx="164">
                  <c:v>40544</c:v>
                </c:pt>
                <c:pt idx="165">
                  <c:v>40575</c:v>
                </c:pt>
                <c:pt idx="166">
                  <c:v>40603</c:v>
                </c:pt>
                <c:pt idx="167">
                  <c:v>40634</c:v>
                </c:pt>
                <c:pt idx="168">
                  <c:v>40664</c:v>
                </c:pt>
                <c:pt idx="169">
                  <c:v>40695</c:v>
                </c:pt>
                <c:pt idx="170">
                  <c:v>40725</c:v>
                </c:pt>
                <c:pt idx="171">
                  <c:v>40756</c:v>
                </c:pt>
                <c:pt idx="172">
                  <c:v>40787</c:v>
                </c:pt>
                <c:pt idx="173">
                  <c:v>40817</c:v>
                </c:pt>
                <c:pt idx="174">
                  <c:v>40848</c:v>
                </c:pt>
                <c:pt idx="175">
                  <c:v>40878</c:v>
                </c:pt>
                <c:pt idx="176">
                  <c:v>40909</c:v>
                </c:pt>
                <c:pt idx="177">
                  <c:v>40940</c:v>
                </c:pt>
                <c:pt idx="178">
                  <c:v>40969</c:v>
                </c:pt>
                <c:pt idx="179">
                  <c:v>41000</c:v>
                </c:pt>
                <c:pt idx="180">
                  <c:v>41030</c:v>
                </c:pt>
                <c:pt idx="181">
                  <c:v>41061</c:v>
                </c:pt>
                <c:pt idx="182">
                  <c:v>41091</c:v>
                </c:pt>
                <c:pt idx="183">
                  <c:v>41122</c:v>
                </c:pt>
                <c:pt idx="184">
                  <c:v>41153</c:v>
                </c:pt>
                <c:pt idx="185">
                  <c:v>41183</c:v>
                </c:pt>
                <c:pt idx="186">
                  <c:v>41214</c:v>
                </c:pt>
                <c:pt idx="187">
                  <c:v>41244</c:v>
                </c:pt>
                <c:pt idx="188">
                  <c:v>41275</c:v>
                </c:pt>
                <c:pt idx="189">
                  <c:v>41306</c:v>
                </c:pt>
                <c:pt idx="190">
                  <c:v>41334</c:v>
                </c:pt>
                <c:pt idx="191">
                  <c:v>41365</c:v>
                </c:pt>
                <c:pt idx="192">
                  <c:v>41395</c:v>
                </c:pt>
                <c:pt idx="193">
                  <c:v>41426</c:v>
                </c:pt>
                <c:pt idx="194">
                  <c:v>41456</c:v>
                </c:pt>
                <c:pt idx="195">
                  <c:v>41487</c:v>
                </c:pt>
                <c:pt idx="196">
                  <c:v>41518</c:v>
                </c:pt>
                <c:pt idx="197">
                  <c:v>41548</c:v>
                </c:pt>
                <c:pt idx="198">
                  <c:v>41579</c:v>
                </c:pt>
                <c:pt idx="199">
                  <c:v>41609</c:v>
                </c:pt>
              </c:numCache>
            </c:numRef>
          </c:cat>
          <c:val>
            <c:numRef>
              <c:f>'figura 5'!$AB$6:$AB$205</c:f>
              <c:numCache>
                <c:formatCode>General</c:formatCode>
                <c:ptCount val="200"/>
                <c:pt idx="0">
                  <c:v>118.82447517229468</c:v>
                </c:pt>
                <c:pt idx="1">
                  <c:v>120.86074297668848</c:v>
                </c:pt>
                <c:pt idx="2">
                  <c:v>123.73776454740231</c:v>
                </c:pt>
                <c:pt idx="3">
                  <c:v>126.52308322303067</c:v>
                </c:pt>
                <c:pt idx="4">
                  <c:v>129.71565659007149</c:v>
                </c:pt>
                <c:pt idx="5">
                  <c:v>132.07464097347594</c:v>
                </c:pt>
                <c:pt idx="6">
                  <c:v>135.29737570721676</c:v>
                </c:pt>
                <c:pt idx="7">
                  <c:v>136.30352099990094</c:v>
                </c:pt>
                <c:pt idx="8">
                  <c:v>137.5732124250311</c:v>
                </c:pt>
                <c:pt idx="9">
                  <c:v>138.1054835023682</c:v>
                </c:pt>
                <c:pt idx="10">
                  <c:v>138.87008255425445</c:v>
                </c:pt>
                <c:pt idx="11">
                  <c:v>139.68984266747131</c:v>
                </c:pt>
                <c:pt idx="12">
                  <c:v>140.77808212816592</c:v>
                </c:pt>
                <c:pt idx="13">
                  <c:v>141.22805522173724</c:v>
                </c:pt>
                <c:pt idx="14">
                  <c:v>141.87465658189123</c:v>
                </c:pt>
                <c:pt idx="15">
                  <c:v>142.89927681283115</c:v>
                </c:pt>
                <c:pt idx="16">
                  <c:v>143.070412910361</c:v>
                </c:pt>
                <c:pt idx="17">
                  <c:v>145.55787878233122</c:v>
                </c:pt>
                <c:pt idx="18">
                  <c:v>147.11911603295266</c:v>
                </c:pt>
                <c:pt idx="19">
                  <c:v>146.37248951957878</c:v>
                </c:pt>
                <c:pt idx="20">
                  <c:v>146.68884677226086</c:v>
                </c:pt>
                <c:pt idx="21">
                  <c:v>148.10349143563749</c:v>
                </c:pt>
                <c:pt idx="22">
                  <c:v>148.72529337317673</c:v>
                </c:pt>
                <c:pt idx="23">
                  <c:v>148.93983581544441</c:v>
                </c:pt>
                <c:pt idx="24">
                  <c:v>149.09909481595591</c:v>
                </c:pt>
                <c:pt idx="25">
                  <c:v>149.34287440530056</c:v>
                </c:pt>
                <c:pt idx="26">
                  <c:v>149.95211716951721</c:v>
                </c:pt>
                <c:pt idx="27">
                  <c:v>150.33515086959176</c:v>
                </c:pt>
                <c:pt idx="28">
                  <c:v>150.87002299710429</c:v>
                </c:pt>
                <c:pt idx="29">
                  <c:v>150.88639310139089</c:v>
                </c:pt>
                <c:pt idx="30">
                  <c:v>151.60946430473535</c:v>
                </c:pt>
                <c:pt idx="31">
                  <c:v>151.76071006389722</c:v>
                </c:pt>
                <c:pt idx="32">
                  <c:v>153.10489766764425</c:v>
                </c:pt>
                <c:pt idx="33">
                  <c:v>153.62226244414629</c:v>
                </c:pt>
                <c:pt idx="34">
                  <c:v>154.40096319979122</c:v>
                </c:pt>
                <c:pt idx="35">
                  <c:v>155.58604641882349</c:v>
                </c:pt>
                <c:pt idx="36">
                  <c:v>158.38583718346644</c:v>
                </c:pt>
                <c:pt idx="37">
                  <c:v>159.88918443806892</c:v>
                </c:pt>
                <c:pt idx="38">
                  <c:v>161.71672789864934</c:v>
                </c:pt>
                <c:pt idx="39">
                  <c:v>163.4937061236665</c:v>
                </c:pt>
                <c:pt idx="40">
                  <c:v>165.42255248800339</c:v>
                </c:pt>
                <c:pt idx="41">
                  <c:v>167.65759028784501</c:v>
                </c:pt>
                <c:pt idx="42">
                  <c:v>170.37981579731391</c:v>
                </c:pt>
                <c:pt idx="43">
                  <c:v>173.68889232872868</c:v>
                </c:pt>
                <c:pt idx="44">
                  <c:v>177.71097870829436</c:v>
                </c:pt>
                <c:pt idx="45">
                  <c:v>181.17343428648081</c:v>
                </c:pt>
                <c:pt idx="46">
                  <c:v>185.65465848578367</c:v>
                </c:pt>
                <c:pt idx="47">
                  <c:v>189.08139080395003</c:v>
                </c:pt>
                <c:pt idx="48">
                  <c:v>192.66763856895949</c:v>
                </c:pt>
                <c:pt idx="49">
                  <c:v>196.09067542057301</c:v>
                </c:pt>
                <c:pt idx="50">
                  <c:v>199.85841025603884</c:v>
                </c:pt>
                <c:pt idx="51">
                  <c:v>204.26714882806007</c:v>
                </c:pt>
                <c:pt idx="52">
                  <c:v>209.40476774113446</c:v>
                </c:pt>
                <c:pt idx="53">
                  <c:v>214.68679103235192</c:v>
                </c:pt>
                <c:pt idx="54">
                  <c:v>220.69509669101771</c:v>
                </c:pt>
                <c:pt idx="55">
                  <c:v>225.67398745949356</c:v>
                </c:pt>
                <c:pt idx="56">
                  <c:v>231.05374955543505</c:v>
                </c:pt>
                <c:pt idx="57">
                  <c:v>236.11172047023621</c:v>
                </c:pt>
                <c:pt idx="58">
                  <c:v>241.5748353025987</c:v>
                </c:pt>
                <c:pt idx="59">
                  <c:v>246.59745747830922</c:v>
                </c:pt>
                <c:pt idx="60">
                  <c:v>252.71778090834886</c:v>
                </c:pt>
                <c:pt idx="61">
                  <c:v>257.39379831958246</c:v>
                </c:pt>
                <c:pt idx="62">
                  <c:v>263.5144519511847</c:v>
                </c:pt>
                <c:pt idx="63">
                  <c:v>268.80773838607519</c:v>
                </c:pt>
                <c:pt idx="64">
                  <c:v>275.96185598671701</c:v>
                </c:pt>
                <c:pt idx="65">
                  <c:v>282.44706330690866</c:v>
                </c:pt>
                <c:pt idx="66">
                  <c:v>290.00017284517605</c:v>
                </c:pt>
                <c:pt idx="67">
                  <c:v>297.5891681280977</c:v>
                </c:pt>
                <c:pt idx="68">
                  <c:v>306.12259929382867</c:v>
                </c:pt>
                <c:pt idx="69">
                  <c:v>316.27247610836747</c:v>
                </c:pt>
                <c:pt idx="70">
                  <c:v>324.53263445404326</c:v>
                </c:pt>
                <c:pt idx="71">
                  <c:v>331.3772996205426</c:v>
                </c:pt>
                <c:pt idx="72">
                  <c:v>340.5527469776373</c:v>
                </c:pt>
                <c:pt idx="73">
                  <c:v>350.04805389714994</c:v>
                </c:pt>
                <c:pt idx="74">
                  <c:v>359.03633447854804</c:v>
                </c:pt>
                <c:pt idx="75">
                  <c:v>368.26689746471953</c:v>
                </c:pt>
                <c:pt idx="76">
                  <c:v>377.52799419576172</c:v>
                </c:pt>
                <c:pt idx="77">
                  <c:v>388.09231150990604</c:v>
                </c:pt>
                <c:pt idx="78">
                  <c:v>399.80368846169165</c:v>
                </c:pt>
                <c:pt idx="79">
                  <c:v>410.82768427179076</c:v>
                </c:pt>
                <c:pt idx="80">
                  <c:v>418.49778404169177</c:v>
                </c:pt>
                <c:pt idx="81">
                  <c:v>428.39272491895582</c:v>
                </c:pt>
                <c:pt idx="82">
                  <c:v>440.75042616826215</c:v>
                </c:pt>
                <c:pt idx="83">
                  <c:v>452.881407409475</c:v>
                </c:pt>
                <c:pt idx="84">
                  <c:v>465.81030333155593</c:v>
                </c:pt>
                <c:pt idx="85">
                  <c:v>478.3692376882002</c:v>
                </c:pt>
                <c:pt idx="86">
                  <c:v>491.30871521813668</c:v>
                </c:pt>
                <c:pt idx="87">
                  <c:v>503.84041725147426</c:v>
                </c:pt>
                <c:pt idx="88">
                  <c:v>516.64577946302336</c:v>
                </c:pt>
                <c:pt idx="89">
                  <c:v>530.59332296745731</c:v>
                </c:pt>
                <c:pt idx="90">
                  <c:v>546.50253470143628</c:v>
                </c:pt>
                <c:pt idx="91">
                  <c:v>564.62379971058351</c:v>
                </c:pt>
                <c:pt idx="92">
                  <c:v>584.77731261717429</c:v>
                </c:pt>
                <c:pt idx="93">
                  <c:v>600.38540315315072</c:v>
                </c:pt>
                <c:pt idx="94">
                  <c:v>616.2739427699089</c:v>
                </c:pt>
                <c:pt idx="95">
                  <c:v>634.47684619511813</c:v>
                </c:pt>
                <c:pt idx="96">
                  <c:v>651.01591916941663</c:v>
                </c:pt>
                <c:pt idx="97">
                  <c:v>663.95163856927957</c:v>
                </c:pt>
                <c:pt idx="98">
                  <c:v>681.22755535604153</c:v>
                </c:pt>
                <c:pt idx="99">
                  <c:v>700.73950246345112</c:v>
                </c:pt>
                <c:pt idx="100">
                  <c:v>718.86806271541889</c:v>
                </c:pt>
                <c:pt idx="101">
                  <c:v>735.84747293498401</c:v>
                </c:pt>
                <c:pt idx="102">
                  <c:v>751.71107888633423</c:v>
                </c:pt>
                <c:pt idx="103">
                  <c:v>768.61739210824817</c:v>
                </c:pt>
                <c:pt idx="104">
                  <c:v>789.66459469201175</c:v>
                </c:pt>
                <c:pt idx="105">
                  <c:v>807.70231106325866</c:v>
                </c:pt>
                <c:pt idx="106">
                  <c:v>826.42255195824885</c:v>
                </c:pt>
                <c:pt idx="107">
                  <c:v>845.89495007475182</c:v>
                </c:pt>
                <c:pt idx="108">
                  <c:v>869.82938931967692</c:v>
                </c:pt>
                <c:pt idx="109">
                  <c:v>893.27955480849698</c:v>
                </c:pt>
                <c:pt idx="110">
                  <c:v>918.07171484739774</c:v>
                </c:pt>
                <c:pt idx="111">
                  <c:v>937.7656241925514</c:v>
                </c:pt>
                <c:pt idx="112">
                  <c:v>961.4907366291585</c:v>
                </c:pt>
                <c:pt idx="113">
                  <c:v>984.41609365758757</c:v>
                </c:pt>
                <c:pt idx="114">
                  <c:v>1009.3860319926597</c:v>
                </c:pt>
                <c:pt idx="115">
                  <c:v>1036.2762614880901</c:v>
                </c:pt>
                <c:pt idx="116">
                  <c:v>1064.0342891634868</c:v>
                </c:pt>
                <c:pt idx="117">
                  <c:v>1097.8166736792869</c:v>
                </c:pt>
                <c:pt idx="118">
                  <c:v>1135.7212722188112</c:v>
                </c:pt>
                <c:pt idx="119">
                  <c:v>1171.4744807089767</c:v>
                </c:pt>
                <c:pt idx="120">
                  <c:v>1205.4811201535958</c:v>
                </c:pt>
                <c:pt idx="121">
                  <c:v>1241.1893973098972</c:v>
                </c:pt>
                <c:pt idx="122">
                  <c:v>1283.4246748192591</c:v>
                </c:pt>
                <c:pt idx="123">
                  <c:v>1326.5822735492645</c:v>
                </c:pt>
                <c:pt idx="124">
                  <c:v>1369.4432452379563</c:v>
                </c:pt>
                <c:pt idx="125">
                  <c:v>1403.6185667002896</c:v>
                </c:pt>
                <c:pt idx="126">
                  <c:v>1438.7762909354799</c:v>
                </c:pt>
                <c:pt idx="127">
                  <c:v>1478.538777200348</c:v>
                </c:pt>
                <c:pt idx="128">
                  <c:v>1517.6920549420806</c:v>
                </c:pt>
                <c:pt idx="129">
                  <c:v>1563.1292496724238</c:v>
                </c:pt>
                <c:pt idx="130">
                  <c:v>1620.0771689239525</c:v>
                </c:pt>
                <c:pt idx="131">
                  <c:v>1663.64071271887</c:v>
                </c:pt>
                <c:pt idx="132">
                  <c:v>1710.6273444197941</c:v>
                </c:pt>
                <c:pt idx="133">
                  <c:v>1759.3821167429392</c:v>
                </c:pt>
                <c:pt idx="134">
                  <c:v>1797.0355561396466</c:v>
                </c:pt>
                <c:pt idx="135">
                  <c:v>1831.8588303019303</c:v>
                </c:pt>
                <c:pt idx="136">
                  <c:v>1873.4961212924266</c:v>
                </c:pt>
                <c:pt idx="137">
                  <c:v>1905.9393393691987</c:v>
                </c:pt>
                <c:pt idx="138">
                  <c:v>1921.931630337466</c:v>
                </c:pt>
                <c:pt idx="139">
                  <c:v>1941.8270146134894</c:v>
                </c:pt>
                <c:pt idx="140">
                  <c:v>1977.0459665990186</c:v>
                </c:pt>
                <c:pt idx="141">
                  <c:v>2000.5312560436173</c:v>
                </c:pt>
                <c:pt idx="142">
                  <c:v>2023.2843741883173</c:v>
                </c:pt>
                <c:pt idx="143">
                  <c:v>2066.8558680595502</c:v>
                </c:pt>
                <c:pt idx="144">
                  <c:v>2112.1140435645502</c:v>
                </c:pt>
                <c:pt idx="145">
                  <c:v>2160.1752306256171</c:v>
                </c:pt>
                <c:pt idx="146">
                  <c:v>2206.3909905739365</c:v>
                </c:pt>
                <c:pt idx="147">
                  <c:v>2248.5974611983938</c:v>
                </c:pt>
                <c:pt idx="148">
                  <c:v>2296.2782173239125</c:v>
                </c:pt>
                <c:pt idx="149">
                  <c:v>2347.5867180428336</c:v>
                </c:pt>
                <c:pt idx="150">
                  <c:v>2392.1541928617162</c:v>
                </c:pt>
                <c:pt idx="151">
                  <c:v>2434.1676241467335</c:v>
                </c:pt>
                <c:pt idx="152">
                  <c:v>2464.1981153393635</c:v>
                </c:pt>
                <c:pt idx="153">
                  <c:v>2495.8879500674766</c:v>
                </c:pt>
                <c:pt idx="154">
                  <c:v>2526.5375616581969</c:v>
                </c:pt>
                <c:pt idx="155">
                  <c:v>2554.5637636763204</c:v>
                </c:pt>
                <c:pt idx="156">
                  <c:v>2587.6430730310403</c:v>
                </c:pt>
                <c:pt idx="157">
                  <c:v>2609.4929443080096</c:v>
                </c:pt>
                <c:pt idx="158">
                  <c:v>2641.9689827634948</c:v>
                </c:pt>
                <c:pt idx="159">
                  <c:v>2679.7788889640015</c:v>
                </c:pt>
                <c:pt idx="160">
                  <c:v>2721.7043235673755</c:v>
                </c:pt>
                <c:pt idx="161">
                  <c:v>2777.8088567702184</c:v>
                </c:pt>
                <c:pt idx="162">
                  <c:v>2842.1188326049482</c:v>
                </c:pt>
                <c:pt idx="163">
                  <c:v>2867.7664426428519</c:v>
                </c:pt>
                <c:pt idx="164">
                  <c:v>2910.4989488932019</c:v>
                </c:pt>
                <c:pt idx="165">
                  <c:v>2964.6482235437352</c:v>
                </c:pt>
                <c:pt idx="166">
                  <c:v>3007.8936766685729</c:v>
                </c:pt>
                <c:pt idx="167">
                  <c:v>3052.3510557349459</c:v>
                </c:pt>
                <c:pt idx="168">
                  <c:v>3103.4525594637648</c:v>
                </c:pt>
                <c:pt idx="169">
                  <c:v>3141.9023718333556</c:v>
                </c:pt>
                <c:pt idx="170">
                  <c:v>3167.2905352564885</c:v>
                </c:pt>
                <c:pt idx="171">
                  <c:v>3202.6230534842271</c:v>
                </c:pt>
                <c:pt idx="172">
                  <c:v>3235.5211389227825</c:v>
                </c:pt>
                <c:pt idx="173">
                  <c:v>3240.0999695617511</c:v>
                </c:pt>
                <c:pt idx="174">
                  <c:v>3269.8032548831738</c:v>
                </c:pt>
                <c:pt idx="175">
                  <c:v>3286.973875178559</c:v>
                </c:pt>
                <c:pt idx="176">
                  <c:v>3288.8447884801435</c:v>
                </c:pt>
                <c:pt idx="177">
                  <c:v>3317.0030508539221</c:v>
                </c:pt>
                <c:pt idx="178">
                  <c:v>3346.91396753247</c:v>
                </c:pt>
                <c:pt idx="179">
                  <c:v>3383.2843932235801</c:v>
                </c:pt>
                <c:pt idx="180">
                  <c:v>3398.7483988363283</c:v>
                </c:pt>
                <c:pt idx="181">
                  <c:v>3403.8920674253472</c:v>
                </c:pt>
                <c:pt idx="182">
                  <c:v>3429.3376201532164</c:v>
                </c:pt>
                <c:pt idx="183">
                  <c:v>3447.4680898884485</c:v>
                </c:pt>
                <c:pt idx="184">
                  <c:v>3471.5107470425037</c:v>
                </c:pt>
                <c:pt idx="185">
                  <c:v>3484.9428814202752</c:v>
                </c:pt>
                <c:pt idx="186">
                  <c:v>3512.3606070528517</c:v>
                </c:pt>
                <c:pt idx="187">
                  <c:v>3530.7597991489752</c:v>
                </c:pt>
                <c:pt idx="188">
                  <c:v>3556.8207726260412</c:v>
                </c:pt>
                <c:pt idx="189">
                  <c:v>3599.5278871229038</c:v>
                </c:pt>
                <c:pt idx="190">
                  <c:v>3616.7859458662729</c:v>
                </c:pt>
                <c:pt idx="191">
                  <c:v>3637.3409984801542</c:v>
                </c:pt>
                <c:pt idx="192">
                  <c:v>3676.514412280701</c:v>
                </c:pt>
                <c:pt idx="193">
                  <c:v>3690.5455531352131</c:v>
                </c:pt>
                <c:pt idx="194">
                  <c:v>3703.6731769192716</c:v>
                </c:pt>
                <c:pt idx="195">
                  <c:v>3724.2022519417351</c:v>
                </c:pt>
                <c:pt idx="196">
                  <c:v>3744.9949894298024</c:v>
                </c:pt>
                <c:pt idx="197">
                  <c:v>3771.5197519389094</c:v>
                </c:pt>
                <c:pt idx="198">
                  <c:v>3811.2757950285163</c:v>
                </c:pt>
                <c:pt idx="199">
                  <c:v>3835.1290753930662</c:v>
                </c:pt>
              </c:numCache>
            </c:numRef>
          </c:val>
          <c:smooth val="0"/>
        </c:ser>
        <c:ser>
          <c:idx val="1"/>
          <c:order val="1"/>
          <c:tx>
            <c:strRef>
              <c:f>'figura 5'!$Q$5</c:f>
              <c:strCache>
                <c:ptCount val="1"/>
                <c:pt idx="0">
                  <c:v>Nível de reservas observado(US$ bilhões)</c:v>
                </c:pt>
              </c:strCache>
            </c:strRef>
          </c:tx>
          <c:spPr>
            <a:ln>
              <a:solidFill>
                <a:schemeClr val="tx1"/>
              </a:solidFill>
              <a:prstDash val="sysDot"/>
            </a:ln>
          </c:spPr>
          <c:marker>
            <c:symbol val="none"/>
          </c:marker>
          <c:cat>
            <c:numRef>
              <c:f>'figura 5'!$P$6:$P$205</c:f>
              <c:numCache>
                <c:formatCode>m/d/yyyy</c:formatCode>
                <c:ptCount val="200"/>
                <c:pt idx="0">
                  <c:v>35551</c:v>
                </c:pt>
                <c:pt idx="1">
                  <c:v>35582</c:v>
                </c:pt>
                <c:pt idx="2">
                  <c:v>35612</c:v>
                </c:pt>
                <c:pt idx="3">
                  <c:v>35643</c:v>
                </c:pt>
                <c:pt idx="4">
                  <c:v>35674</c:v>
                </c:pt>
                <c:pt idx="5">
                  <c:v>35704</c:v>
                </c:pt>
                <c:pt idx="6">
                  <c:v>35735</c:v>
                </c:pt>
                <c:pt idx="7">
                  <c:v>35765</c:v>
                </c:pt>
                <c:pt idx="8">
                  <c:v>35796</c:v>
                </c:pt>
                <c:pt idx="9">
                  <c:v>35827</c:v>
                </c:pt>
                <c:pt idx="10">
                  <c:v>35855</c:v>
                </c:pt>
                <c:pt idx="11">
                  <c:v>35886</c:v>
                </c:pt>
                <c:pt idx="12">
                  <c:v>35916</c:v>
                </c:pt>
                <c:pt idx="13">
                  <c:v>35947</c:v>
                </c:pt>
                <c:pt idx="14">
                  <c:v>35977</c:v>
                </c:pt>
                <c:pt idx="15">
                  <c:v>36008</c:v>
                </c:pt>
                <c:pt idx="16">
                  <c:v>36039</c:v>
                </c:pt>
                <c:pt idx="17">
                  <c:v>36069</c:v>
                </c:pt>
                <c:pt idx="18">
                  <c:v>36100</c:v>
                </c:pt>
                <c:pt idx="19">
                  <c:v>36130</c:v>
                </c:pt>
                <c:pt idx="20">
                  <c:v>36161</c:v>
                </c:pt>
                <c:pt idx="21">
                  <c:v>36192</c:v>
                </c:pt>
                <c:pt idx="22">
                  <c:v>36220</c:v>
                </c:pt>
                <c:pt idx="23">
                  <c:v>36251</c:v>
                </c:pt>
                <c:pt idx="24">
                  <c:v>36281</c:v>
                </c:pt>
                <c:pt idx="25">
                  <c:v>36312</c:v>
                </c:pt>
                <c:pt idx="26">
                  <c:v>36342</c:v>
                </c:pt>
                <c:pt idx="27">
                  <c:v>36373</c:v>
                </c:pt>
                <c:pt idx="28">
                  <c:v>36404</c:v>
                </c:pt>
                <c:pt idx="29">
                  <c:v>36434</c:v>
                </c:pt>
                <c:pt idx="30">
                  <c:v>36465</c:v>
                </c:pt>
                <c:pt idx="31">
                  <c:v>36495</c:v>
                </c:pt>
                <c:pt idx="32">
                  <c:v>36526</c:v>
                </c:pt>
                <c:pt idx="33">
                  <c:v>36557</c:v>
                </c:pt>
                <c:pt idx="34">
                  <c:v>36586</c:v>
                </c:pt>
                <c:pt idx="35">
                  <c:v>36617</c:v>
                </c:pt>
                <c:pt idx="36">
                  <c:v>36647</c:v>
                </c:pt>
                <c:pt idx="37">
                  <c:v>36678</c:v>
                </c:pt>
                <c:pt idx="38">
                  <c:v>36708</c:v>
                </c:pt>
                <c:pt idx="39">
                  <c:v>36739</c:v>
                </c:pt>
                <c:pt idx="40">
                  <c:v>36770</c:v>
                </c:pt>
                <c:pt idx="41">
                  <c:v>36800</c:v>
                </c:pt>
                <c:pt idx="42">
                  <c:v>36831</c:v>
                </c:pt>
                <c:pt idx="43">
                  <c:v>36861</c:v>
                </c:pt>
                <c:pt idx="44">
                  <c:v>36892</c:v>
                </c:pt>
                <c:pt idx="45">
                  <c:v>36923</c:v>
                </c:pt>
                <c:pt idx="46">
                  <c:v>36951</c:v>
                </c:pt>
                <c:pt idx="47">
                  <c:v>36982</c:v>
                </c:pt>
                <c:pt idx="48">
                  <c:v>37012</c:v>
                </c:pt>
                <c:pt idx="49">
                  <c:v>37043</c:v>
                </c:pt>
                <c:pt idx="50">
                  <c:v>37073</c:v>
                </c:pt>
                <c:pt idx="51">
                  <c:v>37104</c:v>
                </c:pt>
                <c:pt idx="52">
                  <c:v>37135</c:v>
                </c:pt>
                <c:pt idx="53">
                  <c:v>37165</c:v>
                </c:pt>
                <c:pt idx="54">
                  <c:v>37196</c:v>
                </c:pt>
                <c:pt idx="55">
                  <c:v>37226</c:v>
                </c:pt>
                <c:pt idx="56">
                  <c:v>37257</c:v>
                </c:pt>
                <c:pt idx="57">
                  <c:v>37288</c:v>
                </c:pt>
                <c:pt idx="58">
                  <c:v>37316</c:v>
                </c:pt>
                <c:pt idx="59">
                  <c:v>37347</c:v>
                </c:pt>
                <c:pt idx="60">
                  <c:v>37377</c:v>
                </c:pt>
                <c:pt idx="61">
                  <c:v>37408</c:v>
                </c:pt>
                <c:pt idx="62">
                  <c:v>37438</c:v>
                </c:pt>
                <c:pt idx="63">
                  <c:v>37469</c:v>
                </c:pt>
                <c:pt idx="64">
                  <c:v>37500</c:v>
                </c:pt>
                <c:pt idx="65">
                  <c:v>37530</c:v>
                </c:pt>
                <c:pt idx="66">
                  <c:v>37561</c:v>
                </c:pt>
                <c:pt idx="67">
                  <c:v>37591</c:v>
                </c:pt>
                <c:pt idx="68">
                  <c:v>37622</c:v>
                </c:pt>
                <c:pt idx="69">
                  <c:v>37653</c:v>
                </c:pt>
                <c:pt idx="70">
                  <c:v>37681</c:v>
                </c:pt>
                <c:pt idx="71">
                  <c:v>37712</c:v>
                </c:pt>
                <c:pt idx="72">
                  <c:v>37742</c:v>
                </c:pt>
                <c:pt idx="73">
                  <c:v>37773</c:v>
                </c:pt>
                <c:pt idx="74">
                  <c:v>37803</c:v>
                </c:pt>
                <c:pt idx="75">
                  <c:v>37834</c:v>
                </c:pt>
                <c:pt idx="76">
                  <c:v>37865</c:v>
                </c:pt>
                <c:pt idx="77">
                  <c:v>37895</c:v>
                </c:pt>
                <c:pt idx="78">
                  <c:v>37926</c:v>
                </c:pt>
                <c:pt idx="79">
                  <c:v>37956</c:v>
                </c:pt>
                <c:pt idx="80">
                  <c:v>37987</c:v>
                </c:pt>
                <c:pt idx="81">
                  <c:v>38018</c:v>
                </c:pt>
                <c:pt idx="82">
                  <c:v>38047</c:v>
                </c:pt>
                <c:pt idx="83">
                  <c:v>38078</c:v>
                </c:pt>
                <c:pt idx="84">
                  <c:v>38108</c:v>
                </c:pt>
                <c:pt idx="85">
                  <c:v>38139</c:v>
                </c:pt>
                <c:pt idx="86">
                  <c:v>38169</c:v>
                </c:pt>
                <c:pt idx="87">
                  <c:v>38200</c:v>
                </c:pt>
                <c:pt idx="88">
                  <c:v>38231</c:v>
                </c:pt>
                <c:pt idx="89">
                  <c:v>38261</c:v>
                </c:pt>
                <c:pt idx="90">
                  <c:v>38292</c:v>
                </c:pt>
                <c:pt idx="91">
                  <c:v>38322</c:v>
                </c:pt>
                <c:pt idx="92">
                  <c:v>38353</c:v>
                </c:pt>
                <c:pt idx="93">
                  <c:v>38384</c:v>
                </c:pt>
                <c:pt idx="94">
                  <c:v>38412</c:v>
                </c:pt>
                <c:pt idx="95">
                  <c:v>38443</c:v>
                </c:pt>
                <c:pt idx="96">
                  <c:v>38473</c:v>
                </c:pt>
                <c:pt idx="97">
                  <c:v>38504</c:v>
                </c:pt>
                <c:pt idx="98">
                  <c:v>38534</c:v>
                </c:pt>
                <c:pt idx="99">
                  <c:v>38565</c:v>
                </c:pt>
                <c:pt idx="100">
                  <c:v>38596</c:v>
                </c:pt>
                <c:pt idx="101">
                  <c:v>38626</c:v>
                </c:pt>
                <c:pt idx="102">
                  <c:v>38657</c:v>
                </c:pt>
                <c:pt idx="103">
                  <c:v>38687</c:v>
                </c:pt>
                <c:pt idx="104">
                  <c:v>38718</c:v>
                </c:pt>
                <c:pt idx="105">
                  <c:v>38749</c:v>
                </c:pt>
                <c:pt idx="106">
                  <c:v>38777</c:v>
                </c:pt>
                <c:pt idx="107">
                  <c:v>38808</c:v>
                </c:pt>
                <c:pt idx="108">
                  <c:v>38838</c:v>
                </c:pt>
                <c:pt idx="109">
                  <c:v>38869</c:v>
                </c:pt>
                <c:pt idx="110">
                  <c:v>38899</c:v>
                </c:pt>
                <c:pt idx="111">
                  <c:v>38930</c:v>
                </c:pt>
                <c:pt idx="112">
                  <c:v>38961</c:v>
                </c:pt>
                <c:pt idx="113">
                  <c:v>38991</c:v>
                </c:pt>
                <c:pt idx="114">
                  <c:v>39022</c:v>
                </c:pt>
                <c:pt idx="115">
                  <c:v>39052</c:v>
                </c:pt>
                <c:pt idx="116">
                  <c:v>39083</c:v>
                </c:pt>
                <c:pt idx="117">
                  <c:v>39114</c:v>
                </c:pt>
                <c:pt idx="118">
                  <c:v>39142</c:v>
                </c:pt>
                <c:pt idx="119">
                  <c:v>39173</c:v>
                </c:pt>
                <c:pt idx="120">
                  <c:v>39203</c:v>
                </c:pt>
                <c:pt idx="121">
                  <c:v>39234</c:v>
                </c:pt>
                <c:pt idx="122">
                  <c:v>39264</c:v>
                </c:pt>
                <c:pt idx="123">
                  <c:v>39295</c:v>
                </c:pt>
                <c:pt idx="124">
                  <c:v>39326</c:v>
                </c:pt>
                <c:pt idx="125">
                  <c:v>39356</c:v>
                </c:pt>
                <c:pt idx="126">
                  <c:v>39387</c:v>
                </c:pt>
                <c:pt idx="127">
                  <c:v>39417</c:v>
                </c:pt>
                <c:pt idx="128">
                  <c:v>39448</c:v>
                </c:pt>
                <c:pt idx="129">
                  <c:v>39479</c:v>
                </c:pt>
                <c:pt idx="130">
                  <c:v>39508</c:v>
                </c:pt>
                <c:pt idx="131">
                  <c:v>39539</c:v>
                </c:pt>
                <c:pt idx="132">
                  <c:v>39569</c:v>
                </c:pt>
                <c:pt idx="133">
                  <c:v>39600</c:v>
                </c:pt>
                <c:pt idx="134">
                  <c:v>39630</c:v>
                </c:pt>
                <c:pt idx="135">
                  <c:v>39661</c:v>
                </c:pt>
                <c:pt idx="136">
                  <c:v>39692</c:v>
                </c:pt>
                <c:pt idx="137">
                  <c:v>39722</c:v>
                </c:pt>
                <c:pt idx="138">
                  <c:v>39753</c:v>
                </c:pt>
                <c:pt idx="139">
                  <c:v>39783</c:v>
                </c:pt>
                <c:pt idx="140">
                  <c:v>39814</c:v>
                </c:pt>
                <c:pt idx="141">
                  <c:v>39845</c:v>
                </c:pt>
                <c:pt idx="142">
                  <c:v>39873</c:v>
                </c:pt>
                <c:pt idx="143">
                  <c:v>39904</c:v>
                </c:pt>
                <c:pt idx="144">
                  <c:v>39934</c:v>
                </c:pt>
                <c:pt idx="145">
                  <c:v>39965</c:v>
                </c:pt>
                <c:pt idx="146">
                  <c:v>39995</c:v>
                </c:pt>
                <c:pt idx="147">
                  <c:v>40026</c:v>
                </c:pt>
                <c:pt idx="148">
                  <c:v>40057</c:v>
                </c:pt>
                <c:pt idx="149">
                  <c:v>40087</c:v>
                </c:pt>
                <c:pt idx="150">
                  <c:v>40118</c:v>
                </c:pt>
                <c:pt idx="151">
                  <c:v>40148</c:v>
                </c:pt>
                <c:pt idx="152">
                  <c:v>40179</c:v>
                </c:pt>
                <c:pt idx="153">
                  <c:v>40210</c:v>
                </c:pt>
                <c:pt idx="154">
                  <c:v>40238</c:v>
                </c:pt>
                <c:pt idx="155">
                  <c:v>40269</c:v>
                </c:pt>
                <c:pt idx="156">
                  <c:v>40299</c:v>
                </c:pt>
                <c:pt idx="157">
                  <c:v>40330</c:v>
                </c:pt>
                <c:pt idx="158">
                  <c:v>40360</c:v>
                </c:pt>
                <c:pt idx="159">
                  <c:v>40391</c:v>
                </c:pt>
                <c:pt idx="160">
                  <c:v>40422</c:v>
                </c:pt>
                <c:pt idx="161">
                  <c:v>40452</c:v>
                </c:pt>
                <c:pt idx="162">
                  <c:v>40483</c:v>
                </c:pt>
                <c:pt idx="163">
                  <c:v>40513</c:v>
                </c:pt>
                <c:pt idx="164">
                  <c:v>40544</c:v>
                </c:pt>
                <c:pt idx="165">
                  <c:v>40575</c:v>
                </c:pt>
                <c:pt idx="166">
                  <c:v>40603</c:v>
                </c:pt>
                <c:pt idx="167">
                  <c:v>40634</c:v>
                </c:pt>
                <c:pt idx="168">
                  <c:v>40664</c:v>
                </c:pt>
                <c:pt idx="169">
                  <c:v>40695</c:v>
                </c:pt>
                <c:pt idx="170">
                  <c:v>40725</c:v>
                </c:pt>
                <c:pt idx="171">
                  <c:v>40756</c:v>
                </c:pt>
                <c:pt idx="172">
                  <c:v>40787</c:v>
                </c:pt>
                <c:pt idx="173">
                  <c:v>40817</c:v>
                </c:pt>
                <c:pt idx="174">
                  <c:v>40848</c:v>
                </c:pt>
                <c:pt idx="175">
                  <c:v>40878</c:v>
                </c:pt>
                <c:pt idx="176">
                  <c:v>40909</c:v>
                </c:pt>
                <c:pt idx="177">
                  <c:v>40940</c:v>
                </c:pt>
                <c:pt idx="178">
                  <c:v>40969</c:v>
                </c:pt>
                <c:pt idx="179">
                  <c:v>41000</c:v>
                </c:pt>
                <c:pt idx="180">
                  <c:v>41030</c:v>
                </c:pt>
                <c:pt idx="181">
                  <c:v>41061</c:v>
                </c:pt>
                <c:pt idx="182">
                  <c:v>41091</c:v>
                </c:pt>
                <c:pt idx="183">
                  <c:v>41122</c:v>
                </c:pt>
                <c:pt idx="184">
                  <c:v>41153</c:v>
                </c:pt>
                <c:pt idx="185">
                  <c:v>41183</c:v>
                </c:pt>
                <c:pt idx="186">
                  <c:v>41214</c:v>
                </c:pt>
                <c:pt idx="187">
                  <c:v>41244</c:v>
                </c:pt>
                <c:pt idx="188">
                  <c:v>41275</c:v>
                </c:pt>
                <c:pt idx="189">
                  <c:v>41306</c:v>
                </c:pt>
                <c:pt idx="190">
                  <c:v>41334</c:v>
                </c:pt>
                <c:pt idx="191">
                  <c:v>41365</c:v>
                </c:pt>
                <c:pt idx="192">
                  <c:v>41395</c:v>
                </c:pt>
                <c:pt idx="193">
                  <c:v>41426</c:v>
                </c:pt>
                <c:pt idx="194">
                  <c:v>41456</c:v>
                </c:pt>
                <c:pt idx="195">
                  <c:v>41487</c:v>
                </c:pt>
                <c:pt idx="196">
                  <c:v>41518</c:v>
                </c:pt>
                <c:pt idx="197">
                  <c:v>41548</c:v>
                </c:pt>
                <c:pt idx="198">
                  <c:v>41579</c:v>
                </c:pt>
                <c:pt idx="199">
                  <c:v>41609</c:v>
                </c:pt>
              </c:numCache>
            </c:numRef>
          </c:cat>
          <c:val>
            <c:numRef>
              <c:f>'figura 5'!$W$6:$W$205</c:f>
              <c:numCache>
                <c:formatCode>#,##0.0000</c:formatCode>
                <c:ptCount val="200"/>
                <c:pt idx="0">
                  <c:v>119.47574806087661</c:v>
                </c:pt>
                <c:pt idx="1">
                  <c:v>122.82529727072625</c:v>
                </c:pt>
                <c:pt idx="2">
                  <c:v>127.82108647388242</c:v>
                </c:pt>
                <c:pt idx="3">
                  <c:v>132.28937626972305</c:v>
                </c:pt>
                <c:pt idx="4">
                  <c:v>136.02433423322586</c:v>
                </c:pt>
                <c:pt idx="5">
                  <c:v>139.90130709486448</c:v>
                </c:pt>
                <c:pt idx="6">
                  <c:v>141.25476993183378</c:v>
                </c:pt>
                <c:pt idx="7">
                  <c:v>142.76246583883875</c:v>
                </c:pt>
                <c:pt idx="8">
                  <c:v>143.68698658825454</c:v>
                </c:pt>
                <c:pt idx="9">
                  <c:v>143.73420083153871</c:v>
                </c:pt>
                <c:pt idx="10">
                  <c:v>143.98207867462898</c:v>
                </c:pt>
                <c:pt idx="11">
                  <c:v>143.37528388157278</c:v>
                </c:pt>
                <c:pt idx="12">
                  <c:v>144.25329752273535</c:v>
                </c:pt>
                <c:pt idx="13">
                  <c:v>143.95690683436905</c:v>
                </c:pt>
                <c:pt idx="14">
                  <c:v>144.24092151905771</c:v>
                </c:pt>
                <c:pt idx="15">
                  <c:v>144.56641540392673</c:v>
                </c:pt>
                <c:pt idx="16">
                  <c:v>145.01568471898923</c:v>
                </c:pt>
                <c:pt idx="17">
                  <c:v>147.7111680626661</c:v>
                </c:pt>
                <c:pt idx="18">
                  <c:v>148.63662542515991</c:v>
                </c:pt>
                <c:pt idx="19">
                  <c:v>149.1879127505633</c:v>
                </c:pt>
                <c:pt idx="20">
                  <c:v>149.20775368285322</c:v>
                </c:pt>
                <c:pt idx="21">
                  <c:v>150.4106613814678</c:v>
                </c:pt>
                <c:pt idx="22">
                  <c:v>150.4965161867492</c:v>
                </c:pt>
                <c:pt idx="23">
                  <c:v>150.72705794578826</c:v>
                </c:pt>
                <c:pt idx="24">
                  <c:v>150.37277092837991</c:v>
                </c:pt>
                <c:pt idx="25">
                  <c:v>150.56532344038374</c:v>
                </c:pt>
                <c:pt idx="26">
                  <c:v>152.32756336656598</c:v>
                </c:pt>
                <c:pt idx="27">
                  <c:v>153.99610976111808</c:v>
                </c:pt>
                <c:pt idx="28">
                  <c:v>154.7308090512953</c:v>
                </c:pt>
                <c:pt idx="29">
                  <c:v>156.02174523704713</c:v>
                </c:pt>
                <c:pt idx="30">
                  <c:v>156.81646373438477</c:v>
                </c:pt>
                <c:pt idx="31">
                  <c:v>157.72786970939629</c:v>
                </c:pt>
                <c:pt idx="32">
                  <c:v>159.03868780372434</c:v>
                </c:pt>
                <c:pt idx="33">
                  <c:v>159.49107236075335</c:v>
                </c:pt>
                <c:pt idx="34">
                  <c:v>159.76868907213418</c:v>
                </c:pt>
                <c:pt idx="35">
                  <c:v>159.50322345207971</c:v>
                </c:pt>
                <c:pt idx="36">
                  <c:v>160.70096274354347</c:v>
                </c:pt>
                <c:pt idx="37">
                  <c:v>161.28503090686945</c:v>
                </c:pt>
                <c:pt idx="38">
                  <c:v>161.36686081718935</c:v>
                </c:pt>
                <c:pt idx="39">
                  <c:v>161.723921784612</c:v>
                </c:pt>
                <c:pt idx="40">
                  <c:v>162.58473702806535</c:v>
                </c:pt>
                <c:pt idx="41">
                  <c:v>163.80110976109276</c:v>
                </c:pt>
                <c:pt idx="42">
                  <c:v>166.36320089881076</c:v>
                </c:pt>
                <c:pt idx="43">
                  <c:v>168.27758772931014</c:v>
                </c:pt>
                <c:pt idx="44">
                  <c:v>171.29799754656329</c:v>
                </c:pt>
                <c:pt idx="45">
                  <c:v>178.00434728843584</c:v>
                </c:pt>
                <c:pt idx="46">
                  <c:v>178.89060488989205</c:v>
                </c:pt>
                <c:pt idx="47">
                  <c:v>180.22638615994339</c:v>
                </c:pt>
                <c:pt idx="48">
                  <c:v>182.04425638501118</c:v>
                </c:pt>
                <c:pt idx="49">
                  <c:v>183.8614310820098</c:v>
                </c:pt>
                <c:pt idx="50">
                  <c:v>187.51847372946727</c:v>
                </c:pt>
                <c:pt idx="51">
                  <c:v>193.17333414065041</c:v>
                </c:pt>
                <c:pt idx="52">
                  <c:v>199.28446308612041</c:v>
                </c:pt>
                <c:pt idx="53">
                  <c:v>206.51961175844735</c:v>
                </c:pt>
                <c:pt idx="54">
                  <c:v>211.79319344430897</c:v>
                </c:pt>
                <c:pt idx="55">
                  <c:v>215.6051281974205</c:v>
                </c:pt>
                <c:pt idx="56">
                  <c:v>220.74934349701385</c:v>
                </c:pt>
                <c:pt idx="57">
                  <c:v>226.70272660997759</c:v>
                </c:pt>
                <c:pt idx="58">
                  <c:v>230.86977388045011</c:v>
                </c:pt>
                <c:pt idx="59">
                  <c:v>237.17109022398526</c:v>
                </c:pt>
                <c:pt idx="60">
                  <c:v>241.8959985252645</c:v>
                </c:pt>
                <c:pt idx="61">
                  <c:v>246.7490186785995</c:v>
                </c:pt>
                <c:pt idx="62">
                  <c:v>250.49769342341736</c:v>
                </c:pt>
                <c:pt idx="63">
                  <c:v>257.20383346849337</c:v>
                </c:pt>
                <c:pt idx="64">
                  <c:v>262.96374033377441</c:v>
                </c:pt>
                <c:pt idx="65">
                  <c:v>269.86926728661007</c:v>
                </c:pt>
                <c:pt idx="66">
                  <c:v>278.98332667056223</c:v>
                </c:pt>
                <c:pt idx="67">
                  <c:v>291.12781713505854</c:v>
                </c:pt>
                <c:pt idx="68">
                  <c:v>309.21479751796579</c:v>
                </c:pt>
                <c:pt idx="69">
                  <c:v>312.92376801689977</c:v>
                </c:pt>
                <c:pt idx="70">
                  <c:v>320.87113679144346</c:v>
                </c:pt>
                <c:pt idx="71">
                  <c:v>331.06611684854551</c:v>
                </c:pt>
                <c:pt idx="72">
                  <c:v>344.9786475485389</c:v>
                </c:pt>
                <c:pt idx="73">
                  <c:v>351.36407686321894</c:v>
                </c:pt>
                <c:pt idx="74">
                  <c:v>361.34027110184661</c:v>
                </c:pt>
                <c:pt idx="75">
                  <c:v>369.55347042722076</c:v>
                </c:pt>
                <c:pt idx="76">
                  <c:v>388.88093720673851</c:v>
                </c:pt>
                <c:pt idx="77">
                  <c:v>405.99535862909062</c:v>
                </c:pt>
                <c:pt idx="78">
                  <c:v>425.42733071143732</c:v>
                </c:pt>
                <c:pt idx="79">
                  <c:v>408.15065834877441</c:v>
                </c:pt>
                <c:pt idx="80">
                  <c:v>420.60750005674817</c:v>
                </c:pt>
                <c:pt idx="81">
                  <c:v>431.53941756650465</c:v>
                </c:pt>
                <c:pt idx="82">
                  <c:v>444.42721163533702</c:v>
                </c:pt>
                <c:pt idx="83">
                  <c:v>453.53652085305708</c:v>
                </c:pt>
                <c:pt idx="84">
                  <c:v>463.07960708375361</c:v>
                </c:pt>
                <c:pt idx="85">
                  <c:v>475.113820805307</c:v>
                </c:pt>
                <c:pt idx="86">
                  <c:v>487.41951438677756</c:v>
                </c:pt>
                <c:pt idx="87">
                  <c:v>500.63990266288431</c:v>
                </c:pt>
                <c:pt idx="88">
                  <c:v>519.00109530724069</c:v>
                </c:pt>
                <c:pt idx="89">
                  <c:v>546.98498794078694</c:v>
                </c:pt>
                <c:pt idx="90">
                  <c:v>578.44672204533003</c:v>
                </c:pt>
                <c:pt idx="91">
                  <c:v>614.49953245750442</c:v>
                </c:pt>
                <c:pt idx="92">
                  <c:v>627.99714015765778</c:v>
                </c:pt>
                <c:pt idx="93">
                  <c:v>647.00258353613663</c:v>
                </c:pt>
                <c:pt idx="94">
                  <c:v>663.19036586043637</c:v>
                </c:pt>
                <c:pt idx="95">
                  <c:v>674.843151059761</c:v>
                </c:pt>
                <c:pt idx="96">
                  <c:v>695.0373570830169</c:v>
                </c:pt>
                <c:pt idx="97">
                  <c:v>714.95014525289662</c:v>
                </c:pt>
                <c:pt idx="98">
                  <c:v>736.33773987175459</c:v>
                </c:pt>
                <c:pt idx="99">
                  <c:v>756.56216890561984</c:v>
                </c:pt>
                <c:pt idx="100">
                  <c:v>772.26545132698448</c:v>
                </c:pt>
                <c:pt idx="101">
                  <c:v>788.16176899549589</c:v>
                </c:pt>
                <c:pt idx="102">
                  <c:v>797.45271910767019</c:v>
                </c:pt>
                <c:pt idx="103">
                  <c:v>821.51385774845266</c:v>
                </c:pt>
                <c:pt idx="104">
                  <c:v>847.8110492025686</c:v>
                </c:pt>
                <c:pt idx="105">
                  <c:v>856.22831502143356</c:v>
                </c:pt>
                <c:pt idx="106">
                  <c:v>877.63668257711174</c:v>
                </c:pt>
                <c:pt idx="107">
                  <c:v>897.49242427510876</c:v>
                </c:pt>
                <c:pt idx="108">
                  <c:v>927.52763407382304</c:v>
                </c:pt>
                <c:pt idx="109">
                  <c:v>943.61013021367648</c:v>
                </c:pt>
                <c:pt idx="110">
                  <c:v>957.06853979414461</c:v>
                </c:pt>
                <c:pt idx="111">
                  <c:v>974.58384104779918</c:v>
                </c:pt>
                <c:pt idx="112">
                  <c:v>990.45103539982563</c:v>
                </c:pt>
                <c:pt idx="113">
                  <c:v>1012.0043690493472</c:v>
                </c:pt>
                <c:pt idx="114">
                  <c:v>1040.9270984752866</c:v>
                </c:pt>
                <c:pt idx="115">
                  <c:v>1068.4930271844717</c:v>
                </c:pt>
                <c:pt idx="116">
                  <c:v>1106.8145524425922</c:v>
                </c:pt>
                <c:pt idx="117">
                  <c:v>1159.3689694935169</c:v>
                </c:pt>
                <c:pt idx="118">
                  <c:v>1204.0350180601135</c:v>
                </c:pt>
                <c:pt idx="119">
                  <c:v>1248.5685002802509</c:v>
                </c:pt>
                <c:pt idx="120">
                  <c:v>1294.6381782695098</c:v>
                </c:pt>
                <c:pt idx="121">
                  <c:v>1334.5906441910909</c:v>
                </c:pt>
                <c:pt idx="122">
                  <c:v>1387.1877999604246</c:v>
                </c:pt>
                <c:pt idx="123">
                  <c:v>1410.6116655837686</c:v>
                </c:pt>
                <c:pt idx="124">
                  <c:v>1435.6127576776348</c:v>
                </c:pt>
                <c:pt idx="125">
                  <c:v>1456.922147781147</c:v>
                </c:pt>
                <c:pt idx="126">
                  <c:v>1498.9418927255358</c:v>
                </c:pt>
                <c:pt idx="127">
                  <c:v>1530.2816254071809</c:v>
                </c:pt>
                <c:pt idx="128">
                  <c:v>1591.861834110814</c:v>
                </c:pt>
                <c:pt idx="129">
                  <c:v>1649.2213069742604</c:v>
                </c:pt>
                <c:pt idx="130">
                  <c:v>1684.2801860548268</c:v>
                </c:pt>
                <c:pt idx="131">
                  <c:v>1758.7316595019204</c:v>
                </c:pt>
                <c:pt idx="132">
                  <c:v>1799.217181819</c:v>
                </c:pt>
                <c:pt idx="133">
                  <c:v>1811.06338335074</c:v>
                </c:pt>
                <c:pt idx="134">
                  <c:v>1847.3845720899299</c:v>
                </c:pt>
                <c:pt idx="135">
                  <c:v>1886.3140854656201</c:v>
                </c:pt>
                <c:pt idx="136">
                  <c:v>1907.72945700376</c:v>
                </c:pt>
                <c:pt idx="137">
                  <c:v>1881.71289912201</c:v>
                </c:pt>
                <c:pt idx="138">
                  <c:v>1887.93046632953</c:v>
                </c:pt>
                <c:pt idx="139">
                  <c:v>1949.2599544550901</c:v>
                </c:pt>
                <c:pt idx="140">
                  <c:v>1916.6028972746999</c:v>
                </c:pt>
                <c:pt idx="141">
                  <c:v>1915.1046589048701</c:v>
                </c:pt>
                <c:pt idx="142">
                  <c:v>1956.8296122607801</c:v>
                </c:pt>
                <c:pt idx="143">
                  <c:v>2011.9774577107901</c:v>
                </c:pt>
                <c:pt idx="144">
                  <c:v>2093.0825052209898</c:v>
                </c:pt>
                <c:pt idx="145">
                  <c:v>2135.2011200985803</c:v>
                </c:pt>
                <c:pt idx="146">
                  <c:v>2178.2169836531998</c:v>
                </c:pt>
                <c:pt idx="147">
                  <c:v>2223.8505408481901</c:v>
                </c:pt>
                <c:pt idx="148">
                  <c:v>2288.4692537452402</c:v>
                </c:pt>
                <c:pt idx="149">
                  <c:v>2344.2871582832599</c:v>
                </c:pt>
                <c:pt idx="150">
                  <c:v>2405.3003848635599</c:v>
                </c:pt>
                <c:pt idx="151">
                  <c:v>2416.04368140732</c:v>
                </c:pt>
                <c:pt idx="152">
                  <c:v>2431.9610452358997</c:v>
                </c:pt>
                <c:pt idx="153">
                  <c:v>2441.2081438846699</c:v>
                </c:pt>
                <c:pt idx="154">
                  <c:v>2463.5473235744903</c:v>
                </c:pt>
                <c:pt idx="155">
                  <c:v>2506.900102089</c:v>
                </c:pt>
                <c:pt idx="156">
                  <c:v>2456.1914298265096</c:v>
                </c:pt>
                <c:pt idx="157">
                  <c:v>2471.2112826036901</c:v>
                </c:pt>
                <c:pt idx="158">
                  <c:v>2556.4330983800896</c:v>
                </c:pt>
                <c:pt idx="159">
                  <c:v>2565.2701302140199</c:v>
                </c:pt>
                <c:pt idx="160">
                  <c:v>2666.8680625853299</c:v>
                </c:pt>
                <c:pt idx="161">
                  <c:v>2779.7998700114199</c:v>
                </c:pt>
                <c:pt idx="162">
                  <c:v>2786.1043835238502</c:v>
                </c:pt>
                <c:pt idx="163">
                  <c:v>2866.0792585939598</c:v>
                </c:pt>
                <c:pt idx="164">
                  <c:v>2952.3752816446399</c:v>
                </c:pt>
                <c:pt idx="165">
                  <c:v>3012.1553403348598</c:v>
                </c:pt>
                <c:pt idx="166">
                  <c:v>3067.17075531198</c:v>
                </c:pt>
                <c:pt idx="167">
                  <c:v>3168.4757352154502</c:v>
                </c:pt>
                <c:pt idx="168">
                  <c:v>3188.3186874083399</c:v>
                </c:pt>
                <c:pt idx="169">
                  <c:v>3219.7604660664902</c:v>
                </c:pt>
                <c:pt idx="170">
                  <c:v>3267.3818334947</c:v>
                </c:pt>
                <c:pt idx="171">
                  <c:v>3284.3727113244904</c:v>
                </c:pt>
                <c:pt idx="172">
                  <c:v>3222.9868053668101</c:v>
                </c:pt>
                <c:pt idx="173">
                  <c:v>3295.49598812867</c:v>
                </c:pt>
                <c:pt idx="174">
                  <c:v>3242.16175741098</c:v>
                </c:pt>
                <c:pt idx="175">
                  <c:v>3202.7885324322901</c:v>
                </c:pt>
                <c:pt idx="176">
                  <c:v>3275.78283789844</c:v>
                </c:pt>
                <c:pt idx="177">
                  <c:v>3331.3018706163198</c:v>
                </c:pt>
                <c:pt idx="178">
                  <c:v>3326.60151750251</c:v>
                </c:pt>
                <c:pt idx="179">
                  <c:v>3320.6131567959801</c:v>
                </c:pt>
                <c:pt idx="180">
                  <c:v>3226.64128335543</c:v>
                </c:pt>
                <c:pt idx="181">
                  <c:v>3260.6840434170299</c:v>
                </c:pt>
                <c:pt idx="182">
                  <c:v>3260.2100599527203</c:v>
                </c:pt>
                <c:pt idx="183">
                  <c:v>3292.6528413718397</c:v>
                </c:pt>
                <c:pt idx="184">
                  <c:v>3305.3070477537999</c:v>
                </c:pt>
                <c:pt idx="185">
                  <c:v>3307.2074223455297</c:v>
                </c:pt>
                <c:pt idx="186">
                  <c:v>3317.1097583031301</c:v>
                </c:pt>
                <c:pt idx="187">
                  <c:v>3331.1200151769103</c:v>
                </c:pt>
                <c:pt idx="188">
                  <c:v>3430.09378876653</c:v>
                </c:pt>
                <c:pt idx="189">
                  <c:v>3414.5072557426097</c:v>
                </c:pt>
                <c:pt idx="190">
                  <c:v>3461.5839426089001</c:v>
                </c:pt>
                <c:pt idx="191">
                  <c:v>3553.4942664301698</c:v>
                </c:pt>
                <c:pt idx="192">
                  <c:v>3533.0327312006498</c:v>
                </c:pt>
                <c:pt idx="193">
                  <c:v>3515.2294253496202</c:v>
                </c:pt>
                <c:pt idx="194">
                  <c:v>3566.63144571566</c:v>
                </c:pt>
                <c:pt idx="195">
                  <c:v>3571.1660544001602</c:v>
                </c:pt>
                <c:pt idx="196">
                  <c:v>3681.0343241430801</c:v>
                </c:pt>
                <c:pt idx="197">
                  <c:v>3754.87327929602</c:v>
                </c:pt>
                <c:pt idx="198">
                  <c:v>3807.7196291725199</c:v>
                </c:pt>
                <c:pt idx="199">
                  <c:v>3839.5477700986203</c:v>
                </c:pt>
              </c:numCache>
            </c:numRef>
          </c:val>
          <c:smooth val="0"/>
        </c:ser>
        <c:dLbls>
          <c:showLegendKey val="0"/>
          <c:showVal val="0"/>
          <c:showCatName val="0"/>
          <c:showSerName val="0"/>
          <c:showPercent val="0"/>
          <c:showBubbleSize val="0"/>
        </c:dLbls>
        <c:marker val="1"/>
        <c:smooth val="0"/>
        <c:axId val="113488896"/>
        <c:axId val="97680704"/>
      </c:lineChart>
      <c:dateAx>
        <c:axId val="113488896"/>
        <c:scaling>
          <c:orientation val="minMax"/>
        </c:scaling>
        <c:delete val="0"/>
        <c:axPos val="b"/>
        <c:numFmt formatCode="[$-416]mmm\-yy;@" sourceLinked="0"/>
        <c:majorTickMark val="out"/>
        <c:minorTickMark val="none"/>
        <c:tickLblPos val="nextTo"/>
        <c:spPr>
          <a:noFill/>
          <a:ln w="6350" cap="flat" cmpd="sng" algn="ctr">
            <a:solidFill>
              <a:schemeClr val="tx1"/>
            </a:solidFill>
            <a:round/>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97680704"/>
        <c:crossesAt val="-0.70000000000000007"/>
        <c:auto val="1"/>
        <c:lblOffset val="100"/>
        <c:baseTimeUnit val="months"/>
        <c:majorUnit val="24"/>
        <c:majorTimeUnit val="months"/>
      </c:dateAx>
      <c:valAx>
        <c:axId val="97680704"/>
        <c:scaling>
          <c:orientation val="minMax"/>
          <c:max val="4000"/>
          <c:min val="0"/>
        </c:scaling>
        <c:delete val="0"/>
        <c:axPos val="l"/>
        <c:majorGridlines>
          <c:spPr>
            <a:ln w="3175" cap="flat" cmpd="sng" algn="ctr">
              <a:solidFill>
                <a:schemeClr val="bg1">
                  <a:lumMod val="85000"/>
                </a:schemeClr>
              </a:solidFill>
              <a:prstDash val="dash"/>
              <a:round/>
            </a:ln>
            <a:effectLst/>
          </c:spPr>
        </c:majorGridlines>
        <c:numFmt formatCode="[$$-409]#,##0" sourceLinked="0"/>
        <c:majorTickMark val="none"/>
        <c:minorTickMark val="none"/>
        <c:tickLblPos val="nextTo"/>
        <c:spPr>
          <a:noFill/>
          <a:ln w="6350">
            <a:solidFill>
              <a:schemeClr val="tx1"/>
            </a:solidFill>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3488896"/>
        <c:crosses val="autoZero"/>
        <c:crossBetween val="between"/>
      </c:valAx>
      <c:spPr>
        <a:noFill/>
        <a:ln w="25400">
          <a:noFill/>
        </a:ln>
      </c:spPr>
    </c:plotArea>
    <c:legend>
      <c:legendPos val="b"/>
      <c:layout>
        <c:manualLayout>
          <c:xMode val="edge"/>
          <c:yMode val="edge"/>
          <c:x val="1.1412691060676185E-3"/>
          <c:y val="0.94388034828979706"/>
          <c:w val="0.98173277752045696"/>
          <c:h val="5.3220847394075739E-2"/>
        </c:manualLayout>
      </c:layout>
      <c:overlay val="0"/>
      <c:spPr>
        <a:noFill/>
        <a:ln>
          <a:noFill/>
        </a:ln>
        <a:effectLst/>
      </c:spPr>
      <c:txPr>
        <a:bodyPr/>
        <a:lstStyle/>
        <a:p>
          <a:pPr>
            <a:defRPr sz="700"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0663303805774267"/>
        </c:manualLayout>
      </c:layout>
      <c:lineChart>
        <c:grouping val="standard"/>
        <c:varyColors val="0"/>
        <c:ser>
          <c:idx val="0"/>
          <c:order val="0"/>
          <c:tx>
            <c:strRef>
              <c:f>'figura 5'!$L$5</c:f>
              <c:strCache>
                <c:ptCount val="1"/>
                <c:pt idx="0">
                  <c:v>Nível ótimo de reservas (US$ bilhões)</c:v>
                </c:pt>
              </c:strCache>
            </c:strRef>
          </c:tx>
          <c:spPr>
            <a:ln w="31750" cap="rnd">
              <a:solidFill>
                <a:schemeClr val="bg1">
                  <a:lumMod val="85000"/>
                </a:schemeClr>
              </a:solidFill>
              <a:round/>
            </a:ln>
            <a:effectLst/>
          </c:spPr>
          <c:marker>
            <c:symbol val="none"/>
          </c:marker>
          <c:cat>
            <c:numRef>
              <c:f>'figura 5'!$P$6:$P$205</c:f>
              <c:numCache>
                <c:formatCode>m/d/yyyy</c:formatCode>
                <c:ptCount val="200"/>
                <c:pt idx="0">
                  <c:v>35551</c:v>
                </c:pt>
                <c:pt idx="1">
                  <c:v>35582</c:v>
                </c:pt>
                <c:pt idx="2">
                  <c:v>35612</c:v>
                </c:pt>
                <c:pt idx="3">
                  <c:v>35643</c:v>
                </c:pt>
                <c:pt idx="4">
                  <c:v>35674</c:v>
                </c:pt>
                <c:pt idx="5">
                  <c:v>35704</c:v>
                </c:pt>
                <c:pt idx="6">
                  <c:v>35735</c:v>
                </c:pt>
                <c:pt idx="7">
                  <c:v>35765</c:v>
                </c:pt>
                <c:pt idx="8">
                  <c:v>35796</c:v>
                </c:pt>
                <c:pt idx="9">
                  <c:v>35827</c:v>
                </c:pt>
                <c:pt idx="10">
                  <c:v>35855</c:v>
                </c:pt>
                <c:pt idx="11">
                  <c:v>35886</c:v>
                </c:pt>
                <c:pt idx="12">
                  <c:v>35916</c:v>
                </c:pt>
                <c:pt idx="13">
                  <c:v>35947</c:v>
                </c:pt>
                <c:pt idx="14">
                  <c:v>35977</c:v>
                </c:pt>
                <c:pt idx="15">
                  <c:v>36008</c:v>
                </c:pt>
                <c:pt idx="16">
                  <c:v>36039</c:v>
                </c:pt>
                <c:pt idx="17">
                  <c:v>36069</c:v>
                </c:pt>
                <c:pt idx="18">
                  <c:v>36100</c:v>
                </c:pt>
                <c:pt idx="19">
                  <c:v>36130</c:v>
                </c:pt>
                <c:pt idx="20">
                  <c:v>36161</c:v>
                </c:pt>
                <c:pt idx="21">
                  <c:v>36192</c:v>
                </c:pt>
                <c:pt idx="22">
                  <c:v>36220</c:v>
                </c:pt>
                <c:pt idx="23">
                  <c:v>36251</c:v>
                </c:pt>
                <c:pt idx="24">
                  <c:v>36281</c:v>
                </c:pt>
                <c:pt idx="25">
                  <c:v>36312</c:v>
                </c:pt>
                <c:pt idx="26">
                  <c:v>36342</c:v>
                </c:pt>
                <c:pt idx="27">
                  <c:v>36373</c:v>
                </c:pt>
                <c:pt idx="28">
                  <c:v>36404</c:v>
                </c:pt>
                <c:pt idx="29">
                  <c:v>36434</c:v>
                </c:pt>
                <c:pt idx="30">
                  <c:v>36465</c:v>
                </c:pt>
                <c:pt idx="31">
                  <c:v>36495</c:v>
                </c:pt>
                <c:pt idx="32">
                  <c:v>36526</c:v>
                </c:pt>
                <c:pt idx="33">
                  <c:v>36557</c:v>
                </c:pt>
                <c:pt idx="34">
                  <c:v>36586</c:v>
                </c:pt>
                <c:pt idx="35">
                  <c:v>36617</c:v>
                </c:pt>
                <c:pt idx="36">
                  <c:v>36647</c:v>
                </c:pt>
                <c:pt idx="37">
                  <c:v>36678</c:v>
                </c:pt>
                <c:pt idx="38">
                  <c:v>36708</c:v>
                </c:pt>
                <c:pt idx="39">
                  <c:v>36739</c:v>
                </c:pt>
                <c:pt idx="40">
                  <c:v>36770</c:v>
                </c:pt>
                <c:pt idx="41">
                  <c:v>36800</c:v>
                </c:pt>
                <c:pt idx="42">
                  <c:v>36831</c:v>
                </c:pt>
                <c:pt idx="43">
                  <c:v>36861</c:v>
                </c:pt>
                <c:pt idx="44">
                  <c:v>36892</c:v>
                </c:pt>
                <c:pt idx="45">
                  <c:v>36923</c:v>
                </c:pt>
                <c:pt idx="46">
                  <c:v>36951</c:v>
                </c:pt>
                <c:pt idx="47">
                  <c:v>36982</c:v>
                </c:pt>
                <c:pt idx="48">
                  <c:v>37012</c:v>
                </c:pt>
                <c:pt idx="49">
                  <c:v>37043</c:v>
                </c:pt>
                <c:pt idx="50">
                  <c:v>37073</c:v>
                </c:pt>
                <c:pt idx="51">
                  <c:v>37104</c:v>
                </c:pt>
                <c:pt idx="52">
                  <c:v>37135</c:v>
                </c:pt>
                <c:pt idx="53">
                  <c:v>37165</c:v>
                </c:pt>
                <c:pt idx="54">
                  <c:v>37196</c:v>
                </c:pt>
                <c:pt idx="55">
                  <c:v>37226</c:v>
                </c:pt>
                <c:pt idx="56">
                  <c:v>37257</c:v>
                </c:pt>
                <c:pt idx="57">
                  <c:v>37288</c:v>
                </c:pt>
                <c:pt idx="58">
                  <c:v>37316</c:v>
                </c:pt>
                <c:pt idx="59">
                  <c:v>37347</c:v>
                </c:pt>
                <c:pt idx="60">
                  <c:v>37377</c:v>
                </c:pt>
                <c:pt idx="61">
                  <c:v>37408</c:v>
                </c:pt>
                <c:pt idx="62">
                  <c:v>37438</c:v>
                </c:pt>
                <c:pt idx="63">
                  <c:v>37469</c:v>
                </c:pt>
                <c:pt idx="64">
                  <c:v>37500</c:v>
                </c:pt>
                <c:pt idx="65">
                  <c:v>37530</c:v>
                </c:pt>
                <c:pt idx="66">
                  <c:v>37561</c:v>
                </c:pt>
                <c:pt idx="67">
                  <c:v>37591</c:v>
                </c:pt>
                <c:pt idx="68">
                  <c:v>37622</c:v>
                </c:pt>
                <c:pt idx="69">
                  <c:v>37653</c:v>
                </c:pt>
                <c:pt idx="70">
                  <c:v>37681</c:v>
                </c:pt>
                <c:pt idx="71">
                  <c:v>37712</c:v>
                </c:pt>
                <c:pt idx="72">
                  <c:v>37742</c:v>
                </c:pt>
                <c:pt idx="73">
                  <c:v>37773</c:v>
                </c:pt>
                <c:pt idx="74">
                  <c:v>37803</c:v>
                </c:pt>
                <c:pt idx="75">
                  <c:v>37834</c:v>
                </c:pt>
                <c:pt idx="76">
                  <c:v>37865</c:v>
                </c:pt>
                <c:pt idx="77">
                  <c:v>37895</c:v>
                </c:pt>
                <c:pt idx="78">
                  <c:v>37926</c:v>
                </c:pt>
                <c:pt idx="79">
                  <c:v>37956</c:v>
                </c:pt>
                <c:pt idx="80">
                  <c:v>37987</c:v>
                </c:pt>
                <c:pt idx="81">
                  <c:v>38018</c:v>
                </c:pt>
                <c:pt idx="82">
                  <c:v>38047</c:v>
                </c:pt>
                <c:pt idx="83">
                  <c:v>38078</c:v>
                </c:pt>
                <c:pt idx="84">
                  <c:v>38108</c:v>
                </c:pt>
                <c:pt idx="85">
                  <c:v>38139</c:v>
                </c:pt>
                <c:pt idx="86">
                  <c:v>38169</c:v>
                </c:pt>
                <c:pt idx="87">
                  <c:v>38200</c:v>
                </c:pt>
                <c:pt idx="88">
                  <c:v>38231</c:v>
                </c:pt>
                <c:pt idx="89">
                  <c:v>38261</c:v>
                </c:pt>
                <c:pt idx="90">
                  <c:v>38292</c:v>
                </c:pt>
                <c:pt idx="91">
                  <c:v>38322</c:v>
                </c:pt>
                <c:pt idx="92">
                  <c:v>38353</c:v>
                </c:pt>
                <c:pt idx="93">
                  <c:v>38384</c:v>
                </c:pt>
                <c:pt idx="94">
                  <c:v>38412</c:v>
                </c:pt>
                <c:pt idx="95">
                  <c:v>38443</c:v>
                </c:pt>
                <c:pt idx="96">
                  <c:v>38473</c:v>
                </c:pt>
                <c:pt idx="97">
                  <c:v>38504</c:v>
                </c:pt>
                <c:pt idx="98">
                  <c:v>38534</c:v>
                </c:pt>
                <c:pt idx="99">
                  <c:v>38565</c:v>
                </c:pt>
                <c:pt idx="100">
                  <c:v>38596</c:v>
                </c:pt>
                <c:pt idx="101">
                  <c:v>38626</c:v>
                </c:pt>
                <c:pt idx="102">
                  <c:v>38657</c:v>
                </c:pt>
                <c:pt idx="103">
                  <c:v>38687</c:v>
                </c:pt>
                <c:pt idx="104">
                  <c:v>38718</c:v>
                </c:pt>
                <c:pt idx="105">
                  <c:v>38749</c:v>
                </c:pt>
                <c:pt idx="106">
                  <c:v>38777</c:v>
                </c:pt>
                <c:pt idx="107">
                  <c:v>38808</c:v>
                </c:pt>
                <c:pt idx="108">
                  <c:v>38838</c:v>
                </c:pt>
                <c:pt idx="109">
                  <c:v>38869</c:v>
                </c:pt>
                <c:pt idx="110">
                  <c:v>38899</c:v>
                </c:pt>
                <c:pt idx="111">
                  <c:v>38930</c:v>
                </c:pt>
                <c:pt idx="112">
                  <c:v>38961</c:v>
                </c:pt>
                <c:pt idx="113">
                  <c:v>38991</c:v>
                </c:pt>
                <c:pt idx="114">
                  <c:v>39022</c:v>
                </c:pt>
                <c:pt idx="115">
                  <c:v>39052</c:v>
                </c:pt>
                <c:pt idx="116">
                  <c:v>39083</c:v>
                </c:pt>
                <c:pt idx="117">
                  <c:v>39114</c:v>
                </c:pt>
                <c:pt idx="118">
                  <c:v>39142</c:v>
                </c:pt>
                <c:pt idx="119">
                  <c:v>39173</c:v>
                </c:pt>
                <c:pt idx="120">
                  <c:v>39203</c:v>
                </c:pt>
                <c:pt idx="121">
                  <c:v>39234</c:v>
                </c:pt>
                <c:pt idx="122">
                  <c:v>39264</c:v>
                </c:pt>
                <c:pt idx="123">
                  <c:v>39295</c:v>
                </c:pt>
                <c:pt idx="124">
                  <c:v>39326</c:v>
                </c:pt>
                <c:pt idx="125">
                  <c:v>39356</c:v>
                </c:pt>
                <c:pt idx="126">
                  <c:v>39387</c:v>
                </c:pt>
                <c:pt idx="127">
                  <c:v>39417</c:v>
                </c:pt>
                <c:pt idx="128">
                  <c:v>39448</c:v>
                </c:pt>
                <c:pt idx="129">
                  <c:v>39479</c:v>
                </c:pt>
                <c:pt idx="130">
                  <c:v>39508</c:v>
                </c:pt>
                <c:pt idx="131">
                  <c:v>39539</c:v>
                </c:pt>
                <c:pt idx="132">
                  <c:v>39569</c:v>
                </c:pt>
                <c:pt idx="133">
                  <c:v>39600</c:v>
                </c:pt>
                <c:pt idx="134">
                  <c:v>39630</c:v>
                </c:pt>
                <c:pt idx="135">
                  <c:v>39661</c:v>
                </c:pt>
                <c:pt idx="136">
                  <c:v>39692</c:v>
                </c:pt>
                <c:pt idx="137">
                  <c:v>39722</c:v>
                </c:pt>
                <c:pt idx="138">
                  <c:v>39753</c:v>
                </c:pt>
                <c:pt idx="139">
                  <c:v>39783</c:v>
                </c:pt>
                <c:pt idx="140">
                  <c:v>39814</c:v>
                </c:pt>
                <c:pt idx="141">
                  <c:v>39845</c:v>
                </c:pt>
                <c:pt idx="142">
                  <c:v>39873</c:v>
                </c:pt>
                <c:pt idx="143">
                  <c:v>39904</c:v>
                </c:pt>
                <c:pt idx="144">
                  <c:v>39934</c:v>
                </c:pt>
                <c:pt idx="145">
                  <c:v>39965</c:v>
                </c:pt>
                <c:pt idx="146">
                  <c:v>39995</c:v>
                </c:pt>
                <c:pt idx="147">
                  <c:v>40026</c:v>
                </c:pt>
                <c:pt idx="148">
                  <c:v>40057</c:v>
                </c:pt>
                <c:pt idx="149">
                  <c:v>40087</c:v>
                </c:pt>
                <c:pt idx="150">
                  <c:v>40118</c:v>
                </c:pt>
                <c:pt idx="151">
                  <c:v>40148</c:v>
                </c:pt>
                <c:pt idx="152">
                  <c:v>40179</c:v>
                </c:pt>
                <c:pt idx="153">
                  <c:v>40210</c:v>
                </c:pt>
                <c:pt idx="154">
                  <c:v>40238</c:v>
                </c:pt>
                <c:pt idx="155">
                  <c:v>40269</c:v>
                </c:pt>
                <c:pt idx="156">
                  <c:v>40299</c:v>
                </c:pt>
                <c:pt idx="157">
                  <c:v>40330</c:v>
                </c:pt>
                <c:pt idx="158">
                  <c:v>40360</c:v>
                </c:pt>
                <c:pt idx="159">
                  <c:v>40391</c:v>
                </c:pt>
                <c:pt idx="160">
                  <c:v>40422</c:v>
                </c:pt>
                <c:pt idx="161">
                  <c:v>40452</c:v>
                </c:pt>
                <c:pt idx="162">
                  <c:v>40483</c:v>
                </c:pt>
                <c:pt idx="163">
                  <c:v>40513</c:v>
                </c:pt>
                <c:pt idx="164">
                  <c:v>40544</c:v>
                </c:pt>
                <c:pt idx="165">
                  <c:v>40575</c:v>
                </c:pt>
                <c:pt idx="166">
                  <c:v>40603</c:v>
                </c:pt>
                <c:pt idx="167">
                  <c:v>40634</c:v>
                </c:pt>
                <c:pt idx="168">
                  <c:v>40664</c:v>
                </c:pt>
                <c:pt idx="169">
                  <c:v>40695</c:v>
                </c:pt>
                <c:pt idx="170">
                  <c:v>40725</c:v>
                </c:pt>
                <c:pt idx="171">
                  <c:v>40756</c:v>
                </c:pt>
                <c:pt idx="172">
                  <c:v>40787</c:v>
                </c:pt>
                <c:pt idx="173">
                  <c:v>40817</c:v>
                </c:pt>
                <c:pt idx="174">
                  <c:v>40848</c:v>
                </c:pt>
                <c:pt idx="175">
                  <c:v>40878</c:v>
                </c:pt>
                <c:pt idx="176">
                  <c:v>40909</c:v>
                </c:pt>
                <c:pt idx="177">
                  <c:v>40940</c:v>
                </c:pt>
                <c:pt idx="178">
                  <c:v>40969</c:v>
                </c:pt>
                <c:pt idx="179">
                  <c:v>41000</c:v>
                </c:pt>
                <c:pt idx="180">
                  <c:v>41030</c:v>
                </c:pt>
                <c:pt idx="181">
                  <c:v>41061</c:v>
                </c:pt>
                <c:pt idx="182">
                  <c:v>41091</c:v>
                </c:pt>
                <c:pt idx="183">
                  <c:v>41122</c:v>
                </c:pt>
                <c:pt idx="184">
                  <c:v>41153</c:v>
                </c:pt>
                <c:pt idx="185">
                  <c:v>41183</c:v>
                </c:pt>
                <c:pt idx="186">
                  <c:v>41214</c:v>
                </c:pt>
                <c:pt idx="187">
                  <c:v>41244</c:v>
                </c:pt>
                <c:pt idx="188">
                  <c:v>41275</c:v>
                </c:pt>
                <c:pt idx="189">
                  <c:v>41306</c:v>
                </c:pt>
                <c:pt idx="190">
                  <c:v>41334</c:v>
                </c:pt>
                <c:pt idx="191">
                  <c:v>41365</c:v>
                </c:pt>
                <c:pt idx="192">
                  <c:v>41395</c:v>
                </c:pt>
                <c:pt idx="193">
                  <c:v>41426</c:v>
                </c:pt>
                <c:pt idx="194">
                  <c:v>41456</c:v>
                </c:pt>
                <c:pt idx="195">
                  <c:v>41487</c:v>
                </c:pt>
                <c:pt idx="196">
                  <c:v>41518</c:v>
                </c:pt>
                <c:pt idx="197">
                  <c:v>41548</c:v>
                </c:pt>
                <c:pt idx="198">
                  <c:v>41579</c:v>
                </c:pt>
                <c:pt idx="199">
                  <c:v>41609</c:v>
                </c:pt>
              </c:numCache>
            </c:numRef>
          </c:cat>
          <c:val>
            <c:numRef>
              <c:f>'figura 5'!$AC$6:$AC$205</c:f>
              <c:numCache>
                <c:formatCode>General</c:formatCode>
                <c:ptCount val="200"/>
                <c:pt idx="0">
                  <c:v>23.621613652297629</c:v>
                </c:pt>
                <c:pt idx="1">
                  <c:v>23.941407240862681</c:v>
                </c:pt>
                <c:pt idx="2">
                  <c:v>24.388802993558613</c:v>
                </c:pt>
                <c:pt idx="3">
                  <c:v>24.655818594790638</c:v>
                </c:pt>
                <c:pt idx="4">
                  <c:v>25.293084752249545</c:v>
                </c:pt>
                <c:pt idx="5">
                  <c:v>25.099035190118563</c:v>
                </c:pt>
                <c:pt idx="6">
                  <c:v>25.592771631468906</c:v>
                </c:pt>
                <c:pt idx="7">
                  <c:v>25.451024978762785</c:v>
                </c:pt>
                <c:pt idx="8">
                  <c:v>25.592008248829625</c:v>
                </c:pt>
                <c:pt idx="9">
                  <c:v>25.673044339654684</c:v>
                </c:pt>
                <c:pt idx="10">
                  <c:v>26.0307184599273</c:v>
                </c:pt>
                <c:pt idx="11">
                  <c:v>26.488080443032842</c:v>
                </c:pt>
                <c:pt idx="12">
                  <c:v>27.043821734843842</c:v>
                </c:pt>
                <c:pt idx="13">
                  <c:v>26.62387919932414</c:v>
                </c:pt>
                <c:pt idx="14">
                  <c:v>26.627100607889755</c:v>
                </c:pt>
                <c:pt idx="15">
                  <c:v>27.397469949290187</c:v>
                </c:pt>
                <c:pt idx="16">
                  <c:v>27.848116179778106</c:v>
                </c:pt>
                <c:pt idx="17">
                  <c:v>28.418946810250738</c:v>
                </c:pt>
                <c:pt idx="18">
                  <c:v>29.32436020360862</c:v>
                </c:pt>
                <c:pt idx="19">
                  <c:v>29.229819092283805</c:v>
                </c:pt>
                <c:pt idx="20">
                  <c:v>29.77309565530669</c:v>
                </c:pt>
                <c:pt idx="21">
                  <c:v>30.185018204368827</c:v>
                </c:pt>
                <c:pt idx="22">
                  <c:v>30.839331051401309</c:v>
                </c:pt>
                <c:pt idx="23">
                  <c:v>31.431397217473208</c:v>
                </c:pt>
                <c:pt idx="24">
                  <c:v>32.299379126006158</c:v>
                </c:pt>
                <c:pt idx="25">
                  <c:v>32.234927385868104</c:v>
                </c:pt>
                <c:pt idx="26">
                  <c:v>32.512415928732786</c:v>
                </c:pt>
                <c:pt idx="27">
                  <c:v>32.51813496852801</c:v>
                </c:pt>
                <c:pt idx="28">
                  <c:v>32.904638822495038</c:v>
                </c:pt>
                <c:pt idx="29">
                  <c:v>32.864217336738548</c:v>
                </c:pt>
                <c:pt idx="30">
                  <c:v>33.127492205625252</c:v>
                </c:pt>
                <c:pt idx="31">
                  <c:v>33.395042640993523</c:v>
                </c:pt>
                <c:pt idx="32">
                  <c:v>33.843740171392781</c:v>
                </c:pt>
                <c:pt idx="33">
                  <c:v>33.932651284871</c:v>
                </c:pt>
                <c:pt idx="34">
                  <c:v>34.437723508624252</c:v>
                </c:pt>
                <c:pt idx="35">
                  <c:v>34.99645200246804</c:v>
                </c:pt>
                <c:pt idx="36">
                  <c:v>35.468666966399581</c:v>
                </c:pt>
                <c:pt idx="37">
                  <c:v>35.441721772423172</c:v>
                </c:pt>
                <c:pt idx="38">
                  <c:v>35.668969975164131</c:v>
                </c:pt>
                <c:pt idx="39">
                  <c:v>35.701172825024607</c:v>
                </c:pt>
                <c:pt idx="40">
                  <c:v>36.133548278516571</c:v>
                </c:pt>
                <c:pt idx="41">
                  <c:v>36.19787555650246</c:v>
                </c:pt>
                <c:pt idx="42">
                  <c:v>36.65880180670743</c:v>
                </c:pt>
                <c:pt idx="43">
                  <c:v>38.198733624221234</c:v>
                </c:pt>
                <c:pt idx="44">
                  <c:v>39.682503600349953</c:v>
                </c:pt>
                <c:pt idx="45">
                  <c:v>40.334347016493204</c:v>
                </c:pt>
                <c:pt idx="46">
                  <c:v>41.11325053668876</c:v>
                </c:pt>
                <c:pt idx="47">
                  <c:v>41.716034531116144</c:v>
                </c:pt>
                <c:pt idx="48">
                  <c:v>42.438119558798647</c:v>
                </c:pt>
                <c:pt idx="49">
                  <c:v>42.746721774222713</c:v>
                </c:pt>
                <c:pt idx="50">
                  <c:v>43.517374390842235</c:v>
                </c:pt>
                <c:pt idx="51">
                  <c:v>43.742582867692015</c:v>
                </c:pt>
                <c:pt idx="52">
                  <c:v>44.908576001201418</c:v>
                </c:pt>
                <c:pt idx="53">
                  <c:v>45.556370089829031</c:v>
                </c:pt>
                <c:pt idx="54">
                  <c:v>46.3167795952657</c:v>
                </c:pt>
                <c:pt idx="55">
                  <c:v>47.359649074918543</c:v>
                </c:pt>
                <c:pt idx="56">
                  <c:v>48.786740937019772</c:v>
                </c:pt>
                <c:pt idx="57">
                  <c:v>49.751698051571907</c:v>
                </c:pt>
                <c:pt idx="58">
                  <c:v>50.971099531810111</c:v>
                </c:pt>
                <c:pt idx="59">
                  <c:v>52.518035454883318</c:v>
                </c:pt>
                <c:pt idx="60">
                  <c:v>53.644336421498366</c:v>
                </c:pt>
                <c:pt idx="61">
                  <c:v>54.173699154678211</c:v>
                </c:pt>
                <c:pt idx="62">
                  <c:v>56.42633780976464</c:v>
                </c:pt>
                <c:pt idx="63">
                  <c:v>57.026988095864532</c:v>
                </c:pt>
                <c:pt idx="64">
                  <c:v>58.56313536631955</c:v>
                </c:pt>
                <c:pt idx="65">
                  <c:v>59.695696793204171</c:v>
                </c:pt>
                <c:pt idx="66">
                  <c:v>61.120117015067464</c:v>
                </c:pt>
                <c:pt idx="67">
                  <c:v>62.502788192846992</c:v>
                </c:pt>
                <c:pt idx="68">
                  <c:v>64.81124916372076</c:v>
                </c:pt>
                <c:pt idx="69">
                  <c:v>66.527948287087838</c:v>
                </c:pt>
                <c:pt idx="70">
                  <c:v>68.211881699539532</c:v>
                </c:pt>
                <c:pt idx="71">
                  <c:v>69.411803499244883</c:v>
                </c:pt>
                <c:pt idx="72">
                  <c:v>70.954723818451782</c:v>
                </c:pt>
                <c:pt idx="73">
                  <c:v>72.646380777881021</c:v>
                </c:pt>
                <c:pt idx="74">
                  <c:v>75.007005787274011</c:v>
                </c:pt>
                <c:pt idx="75">
                  <c:v>76.189190053263815</c:v>
                </c:pt>
                <c:pt idx="76">
                  <c:v>77.992715999709873</c:v>
                </c:pt>
                <c:pt idx="77">
                  <c:v>80.112345213469851</c:v>
                </c:pt>
                <c:pt idx="78">
                  <c:v>81.967773022045833</c:v>
                </c:pt>
                <c:pt idx="79">
                  <c:v>83.255524553646879</c:v>
                </c:pt>
                <c:pt idx="80">
                  <c:v>86.552145597628012</c:v>
                </c:pt>
                <c:pt idx="81">
                  <c:v>87.600985965131358</c:v>
                </c:pt>
                <c:pt idx="82">
                  <c:v>89.839809011679776</c:v>
                </c:pt>
                <c:pt idx="83">
                  <c:v>91.554484836128552</c:v>
                </c:pt>
                <c:pt idx="84">
                  <c:v>94.908222377708526</c:v>
                </c:pt>
                <c:pt idx="85">
                  <c:v>96.453384961826245</c:v>
                </c:pt>
                <c:pt idx="86">
                  <c:v>97.757009569954931</c:v>
                </c:pt>
                <c:pt idx="87">
                  <c:v>98.501916535685581</c:v>
                </c:pt>
                <c:pt idx="88">
                  <c:v>99.712429505723051</c:v>
                </c:pt>
                <c:pt idx="89">
                  <c:v>100.49020977548683</c:v>
                </c:pt>
                <c:pt idx="90">
                  <c:v>101.08753912837427</c:v>
                </c:pt>
                <c:pt idx="91">
                  <c:v>103.9361229617997</c:v>
                </c:pt>
                <c:pt idx="92">
                  <c:v>106.68635567663705</c:v>
                </c:pt>
                <c:pt idx="93">
                  <c:v>108.64335879871527</c:v>
                </c:pt>
                <c:pt idx="94">
                  <c:v>111.75017920380932</c:v>
                </c:pt>
                <c:pt idx="95">
                  <c:v>115.71276395861071</c:v>
                </c:pt>
                <c:pt idx="96">
                  <c:v>117.70532948943021</c:v>
                </c:pt>
                <c:pt idx="97">
                  <c:v>116.92229632051398</c:v>
                </c:pt>
                <c:pt idx="98">
                  <c:v>118.10449693528638</c:v>
                </c:pt>
                <c:pt idx="99">
                  <c:v>120.22848791243136</c:v>
                </c:pt>
                <c:pt idx="100">
                  <c:v>123.32691346590597</c:v>
                </c:pt>
                <c:pt idx="101">
                  <c:v>124.79540855133661</c:v>
                </c:pt>
                <c:pt idx="102">
                  <c:v>126.51824342937627</c:v>
                </c:pt>
                <c:pt idx="103">
                  <c:v>128.42248508800782</c:v>
                </c:pt>
                <c:pt idx="104">
                  <c:v>128.32694715086936</c:v>
                </c:pt>
                <c:pt idx="105">
                  <c:v>130.57378374881378</c:v>
                </c:pt>
                <c:pt idx="106">
                  <c:v>133.70046281448421</c:v>
                </c:pt>
                <c:pt idx="107">
                  <c:v>138.07661387969921</c:v>
                </c:pt>
                <c:pt idx="108">
                  <c:v>142.8553775351813</c:v>
                </c:pt>
                <c:pt idx="109">
                  <c:v>145.47878936475627</c:v>
                </c:pt>
                <c:pt idx="110">
                  <c:v>148.4735074472996</c:v>
                </c:pt>
                <c:pt idx="111">
                  <c:v>149.89227061841717</c:v>
                </c:pt>
                <c:pt idx="112">
                  <c:v>153.22845642668713</c:v>
                </c:pt>
                <c:pt idx="113">
                  <c:v>154.68049622804028</c:v>
                </c:pt>
                <c:pt idx="114">
                  <c:v>157.70634551361135</c:v>
                </c:pt>
                <c:pt idx="115">
                  <c:v>161.32374825699503</c:v>
                </c:pt>
                <c:pt idx="116">
                  <c:v>163.56566630348485</c:v>
                </c:pt>
                <c:pt idx="117">
                  <c:v>167.68907761962913</c:v>
                </c:pt>
                <c:pt idx="118">
                  <c:v>175.87751012652154</c:v>
                </c:pt>
                <c:pt idx="119">
                  <c:v>179.68070353516575</c:v>
                </c:pt>
                <c:pt idx="120">
                  <c:v>182.17984984829576</c:v>
                </c:pt>
                <c:pt idx="121">
                  <c:v>183.86758863343459</c:v>
                </c:pt>
                <c:pt idx="122">
                  <c:v>190.19455367243691</c:v>
                </c:pt>
                <c:pt idx="123">
                  <c:v>197.07416821037009</c:v>
                </c:pt>
                <c:pt idx="124">
                  <c:v>203.01187708733534</c:v>
                </c:pt>
                <c:pt idx="125">
                  <c:v>209.64063048533441</c:v>
                </c:pt>
                <c:pt idx="126">
                  <c:v>216.32438067977353</c:v>
                </c:pt>
                <c:pt idx="127">
                  <c:v>219.40207686876994</c:v>
                </c:pt>
                <c:pt idx="128">
                  <c:v>219.30153547779088</c:v>
                </c:pt>
                <c:pt idx="129">
                  <c:v>224.4605987143693</c:v>
                </c:pt>
                <c:pt idx="130">
                  <c:v>231.02451178774959</c:v>
                </c:pt>
                <c:pt idx="131">
                  <c:v>233.10161783721941</c:v>
                </c:pt>
                <c:pt idx="132">
                  <c:v>231.44498300925204</c:v>
                </c:pt>
                <c:pt idx="133">
                  <c:v>231.92017210187717</c:v>
                </c:pt>
                <c:pt idx="134">
                  <c:v>230.79032107503767</c:v>
                </c:pt>
                <c:pt idx="135">
                  <c:v>226.41568333634532</c:v>
                </c:pt>
                <c:pt idx="136">
                  <c:v>225.64329478282633</c:v>
                </c:pt>
                <c:pt idx="137">
                  <c:v>223.12850514768158</c:v>
                </c:pt>
                <c:pt idx="138">
                  <c:v>218.5146621705054</c:v>
                </c:pt>
                <c:pt idx="139">
                  <c:v>215.3705127311585</c:v>
                </c:pt>
                <c:pt idx="140">
                  <c:v>215.00629908610824</c:v>
                </c:pt>
                <c:pt idx="141">
                  <c:v>214.64454920702869</c:v>
                </c:pt>
                <c:pt idx="142">
                  <c:v>213.91767481622438</c:v>
                </c:pt>
                <c:pt idx="143">
                  <c:v>216.21740228695032</c:v>
                </c:pt>
                <c:pt idx="144">
                  <c:v>218.00171824385137</c:v>
                </c:pt>
                <c:pt idx="145">
                  <c:v>221.59804026299099</c:v>
                </c:pt>
                <c:pt idx="146">
                  <c:v>225.19475153766669</c:v>
                </c:pt>
                <c:pt idx="147">
                  <c:v>228.58223606821508</c:v>
                </c:pt>
                <c:pt idx="148">
                  <c:v>232.83650178961238</c:v>
                </c:pt>
                <c:pt idx="149">
                  <c:v>236.94842921030414</c:v>
                </c:pt>
                <c:pt idx="150">
                  <c:v>238.14686821987581</c:v>
                </c:pt>
                <c:pt idx="151">
                  <c:v>238.05443417040141</c:v>
                </c:pt>
                <c:pt idx="152">
                  <c:v>238.24024228359056</c:v>
                </c:pt>
                <c:pt idx="153">
                  <c:v>238.83235421426232</c:v>
                </c:pt>
                <c:pt idx="154">
                  <c:v>239.68624026722475</c:v>
                </c:pt>
                <c:pt idx="155">
                  <c:v>239.61587056826178</c:v>
                </c:pt>
                <c:pt idx="156">
                  <c:v>238.75380472980333</c:v>
                </c:pt>
                <c:pt idx="157">
                  <c:v>240.1236573134116</c:v>
                </c:pt>
                <c:pt idx="158">
                  <c:v>240.69846461466037</c:v>
                </c:pt>
                <c:pt idx="159">
                  <c:v>241.53692633949092</c:v>
                </c:pt>
                <c:pt idx="160">
                  <c:v>245.11963601283429</c:v>
                </c:pt>
                <c:pt idx="161">
                  <c:v>249.29432475859687</c:v>
                </c:pt>
                <c:pt idx="162">
                  <c:v>252.7465917226437</c:v>
                </c:pt>
                <c:pt idx="163">
                  <c:v>252.14069541823187</c:v>
                </c:pt>
                <c:pt idx="164">
                  <c:v>252.85625371008672</c:v>
                </c:pt>
                <c:pt idx="165">
                  <c:v>255.49345762343407</c:v>
                </c:pt>
                <c:pt idx="166">
                  <c:v>256.98673021979278</c:v>
                </c:pt>
                <c:pt idx="167">
                  <c:v>259.75218494268825</c:v>
                </c:pt>
                <c:pt idx="168">
                  <c:v>262.55895792090701</c:v>
                </c:pt>
                <c:pt idx="169">
                  <c:v>265.17411799131401</c:v>
                </c:pt>
                <c:pt idx="170">
                  <c:v>266.17552917657463</c:v>
                </c:pt>
                <c:pt idx="171">
                  <c:v>269.07538113880406</c:v>
                </c:pt>
                <c:pt idx="172">
                  <c:v>269.33149390858182</c:v>
                </c:pt>
                <c:pt idx="173">
                  <c:v>267.88309933316435</c:v>
                </c:pt>
                <c:pt idx="174">
                  <c:v>267.96254238977116</c:v>
                </c:pt>
                <c:pt idx="175">
                  <c:v>268.44591679354198</c:v>
                </c:pt>
                <c:pt idx="176">
                  <c:v>265.34197841713132</c:v>
                </c:pt>
                <c:pt idx="177">
                  <c:v>262.97307070563556</c:v>
                </c:pt>
                <c:pt idx="178">
                  <c:v>262.63584815909201</c:v>
                </c:pt>
                <c:pt idx="179">
                  <c:v>268.13704642978161</c:v>
                </c:pt>
                <c:pt idx="180">
                  <c:v>268.16968214603202</c:v>
                </c:pt>
                <c:pt idx="181">
                  <c:v>267.88763069717879</c:v>
                </c:pt>
                <c:pt idx="182">
                  <c:v>267.6576839634231</c:v>
                </c:pt>
                <c:pt idx="183">
                  <c:v>267.96321284602834</c:v>
                </c:pt>
                <c:pt idx="184">
                  <c:v>267.81510548902804</c:v>
                </c:pt>
                <c:pt idx="185">
                  <c:v>266.89142001487812</c:v>
                </c:pt>
                <c:pt idx="186">
                  <c:v>268.11949051930407</c:v>
                </c:pt>
                <c:pt idx="187">
                  <c:v>268.49700338023314</c:v>
                </c:pt>
                <c:pt idx="188">
                  <c:v>268.76043431457629</c:v>
                </c:pt>
                <c:pt idx="189">
                  <c:v>268.15109821056973</c:v>
                </c:pt>
                <c:pt idx="190">
                  <c:v>268.83435657008869</c:v>
                </c:pt>
                <c:pt idx="191">
                  <c:v>268.07914355665599</c:v>
                </c:pt>
                <c:pt idx="192">
                  <c:v>268.7319719686314</c:v>
                </c:pt>
                <c:pt idx="193">
                  <c:v>269.13268619551394</c:v>
                </c:pt>
                <c:pt idx="194">
                  <c:v>269.0001176835396</c:v>
                </c:pt>
                <c:pt idx="195">
                  <c:v>267.55812869432157</c:v>
                </c:pt>
                <c:pt idx="196">
                  <c:v>268.22459580542943</c:v>
                </c:pt>
                <c:pt idx="197">
                  <c:v>265.71406089254737</c:v>
                </c:pt>
                <c:pt idx="198">
                  <c:v>269.55186077568419</c:v>
                </c:pt>
                <c:pt idx="199">
                  <c:v>274.92528981440529</c:v>
                </c:pt>
              </c:numCache>
            </c:numRef>
          </c:val>
          <c:smooth val="0"/>
        </c:ser>
        <c:ser>
          <c:idx val="1"/>
          <c:order val="1"/>
          <c:tx>
            <c:strRef>
              <c:f>'figura 5'!$Q$5</c:f>
              <c:strCache>
                <c:ptCount val="1"/>
                <c:pt idx="0">
                  <c:v>Nível de reservas observado(US$ bilhões)</c:v>
                </c:pt>
              </c:strCache>
            </c:strRef>
          </c:tx>
          <c:spPr>
            <a:ln>
              <a:solidFill>
                <a:schemeClr val="tx1"/>
              </a:solidFill>
              <a:prstDash val="sysDot"/>
            </a:ln>
          </c:spPr>
          <c:marker>
            <c:symbol val="none"/>
          </c:marker>
          <c:cat>
            <c:numRef>
              <c:f>'figura 5'!$P$6:$P$205</c:f>
              <c:numCache>
                <c:formatCode>m/d/yyyy</c:formatCode>
                <c:ptCount val="200"/>
                <c:pt idx="0">
                  <c:v>35551</c:v>
                </c:pt>
                <c:pt idx="1">
                  <c:v>35582</c:v>
                </c:pt>
                <c:pt idx="2">
                  <c:v>35612</c:v>
                </c:pt>
                <c:pt idx="3">
                  <c:v>35643</c:v>
                </c:pt>
                <c:pt idx="4">
                  <c:v>35674</c:v>
                </c:pt>
                <c:pt idx="5">
                  <c:v>35704</c:v>
                </c:pt>
                <c:pt idx="6">
                  <c:v>35735</c:v>
                </c:pt>
                <c:pt idx="7">
                  <c:v>35765</c:v>
                </c:pt>
                <c:pt idx="8">
                  <c:v>35796</c:v>
                </c:pt>
                <c:pt idx="9">
                  <c:v>35827</c:v>
                </c:pt>
                <c:pt idx="10">
                  <c:v>35855</c:v>
                </c:pt>
                <c:pt idx="11">
                  <c:v>35886</c:v>
                </c:pt>
                <c:pt idx="12">
                  <c:v>35916</c:v>
                </c:pt>
                <c:pt idx="13">
                  <c:v>35947</c:v>
                </c:pt>
                <c:pt idx="14">
                  <c:v>35977</c:v>
                </c:pt>
                <c:pt idx="15">
                  <c:v>36008</c:v>
                </c:pt>
                <c:pt idx="16">
                  <c:v>36039</c:v>
                </c:pt>
                <c:pt idx="17">
                  <c:v>36069</c:v>
                </c:pt>
                <c:pt idx="18">
                  <c:v>36100</c:v>
                </c:pt>
                <c:pt idx="19">
                  <c:v>36130</c:v>
                </c:pt>
                <c:pt idx="20">
                  <c:v>36161</c:v>
                </c:pt>
                <c:pt idx="21">
                  <c:v>36192</c:v>
                </c:pt>
                <c:pt idx="22">
                  <c:v>36220</c:v>
                </c:pt>
                <c:pt idx="23">
                  <c:v>36251</c:v>
                </c:pt>
                <c:pt idx="24">
                  <c:v>36281</c:v>
                </c:pt>
                <c:pt idx="25">
                  <c:v>36312</c:v>
                </c:pt>
                <c:pt idx="26">
                  <c:v>36342</c:v>
                </c:pt>
                <c:pt idx="27">
                  <c:v>36373</c:v>
                </c:pt>
                <c:pt idx="28">
                  <c:v>36404</c:v>
                </c:pt>
                <c:pt idx="29">
                  <c:v>36434</c:v>
                </c:pt>
                <c:pt idx="30">
                  <c:v>36465</c:v>
                </c:pt>
                <c:pt idx="31">
                  <c:v>36495</c:v>
                </c:pt>
                <c:pt idx="32">
                  <c:v>36526</c:v>
                </c:pt>
                <c:pt idx="33">
                  <c:v>36557</c:v>
                </c:pt>
                <c:pt idx="34">
                  <c:v>36586</c:v>
                </c:pt>
                <c:pt idx="35">
                  <c:v>36617</c:v>
                </c:pt>
                <c:pt idx="36">
                  <c:v>36647</c:v>
                </c:pt>
                <c:pt idx="37">
                  <c:v>36678</c:v>
                </c:pt>
                <c:pt idx="38">
                  <c:v>36708</c:v>
                </c:pt>
                <c:pt idx="39">
                  <c:v>36739</c:v>
                </c:pt>
                <c:pt idx="40">
                  <c:v>36770</c:v>
                </c:pt>
                <c:pt idx="41">
                  <c:v>36800</c:v>
                </c:pt>
                <c:pt idx="42">
                  <c:v>36831</c:v>
                </c:pt>
                <c:pt idx="43">
                  <c:v>36861</c:v>
                </c:pt>
                <c:pt idx="44">
                  <c:v>36892</c:v>
                </c:pt>
                <c:pt idx="45">
                  <c:v>36923</c:v>
                </c:pt>
                <c:pt idx="46">
                  <c:v>36951</c:v>
                </c:pt>
                <c:pt idx="47">
                  <c:v>36982</c:v>
                </c:pt>
                <c:pt idx="48">
                  <c:v>37012</c:v>
                </c:pt>
                <c:pt idx="49">
                  <c:v>37043</c:v>
                </c:pt>
                <c:pt idx="50">
                  <c:v>37073</c:v>
                </c:pt>
                <c:pt idx="51">
                  <c:v>37104</c:v>
                </c:pt>
                <c:pt idx="52">
                  <c:v>37135</c:v>
                </c:pt>
                <c:pt idx="53">
                  <c:v>37165</c:v>
                </c:pt>
                <c:pt idx="54">
                  <c:v>37196</c:v>
                </c:pt>
                <c:pt idx="55">
                  <c:v>37226</c:v>
                </c:pt>
                <c:pt idx="56">
                  <c:v>37257</c:v>
                </c:pt>
                <c:pt idx="57">
                  <c:v>37288</c:v>
                </c:pt>
                <c:pt idx="58">
                  <c:v>37316</c:v>
                </c:pt>
                <c:pt idx="59">
                  <c:v>37347</c:v>
                </c:pt>
                <c:pt idx="60">
                  <c:v>37377</c:v>
                </c:pt>
                <c:pt idx="61">
                  <c:v>37408</c:v>
                </c:pt>
                <c:pt idx="62">
                  <c:v>37438</c:v>
                </c:pt>
                <c:pt idx="63">
                  <c:v>37469</c:v>
                </c:pt>
                <c:pt idx="64">
                  <c:v>37500</c:v>
                </c:pt>
                <c:pt idx="65">
                  <c:v>37530</c:v>
                </c:pt>
                <c:pt idx="66">
                  <c:v>37561</c:v>
                </c:pt>
                <c:pt idx="67">
                  <c:v>37591</c:v>
                </c:pt>
                <c:pt idx="68">
                  <c:v>37622</c:v>
                </c:pt>
                <c:pt idx="69">
                  <c:v>37653</c:v>
                </c:pt>
                <c:pt idx="70">
                  <c:v>37681</c:v>
                </c:pt>
                <c:pt idx="71">
                  <c:v>37712</c:v>
                </c:pt>
                <c:pt idx="72">
                  <c:v>37742</c:v>
                </c:pt>
                <c:pt idx="73">
                  <c:v>37773</c:v>
                </c:pt>
                <c:pt idx="74">
                  <c:v>37803</c:v>
                </c:pt>
                <c:pt idx="75">
                  <c:v>37834</c:v>
                </c:pt>
                <c:pt idx="76">
                  <c:v>37865</c:v>
                </c:pt>
                <c:pt idx="77">
                  <c:v>37895</c:v>
                </c:pt>
                <c:pt idx="78">
                  <c:v>37926</c:v>
                </c:pt>
                <c:pt idx="79">
                  <c:v>37956</c:v>
                </c:pt>
                <c:pt idx="80">
                  <c:v>37987</c:v>
                </c:pt>
                <c:pt idx="81">
                  <c:v>38018</c:v>
                </c:pt>
                <c:pt idx="82">
                  <c:v>38047</c:v>
                </c:pt>
                <c:pt idx="83">
                  <c:v>38078</c:v>
                </c:pt>
                <c:pt idx="84">
                  <c:v>38108</c:v>
                </c:pt>
                <c:pt idx="85">
                  <c:v>38139</c:v>
                </c:pt>
                <c:pt idx="86">
                  <c:v>38169</c:v>
                </c:pt>
                <c:pt idx="87">
                  <c:v>38200</c:v>
                </c:pt>
                <c:pt idx="88">
                  <c:v>38231</c:v>
                </c:pt>
                <c:pt idx="89">
                  <c:v>38261</c:v>
                </c:pt>
                <c:pt idx="90">
                  <c:v>38292</c:v>
                </c:pt>
                <c:pt idx="91">
                  <c:v>38322</c:v>
                </c:pt>
                <c:pt idx="92">
                  <c:v>38353</c:v>
                </c:pt>
                <c:pt idx="93">
                  <c:v>38384</c:v>
                </c:pt>
                <c:pt idx="94">
                  <c:v>38412</c:v>
                </c:pt>
                <c:pt idx="95">
                  <c:v>38443</c:v>
                </c:pt>
                <c:pt idx="96">
                  <c:v>38473</c:v>
                </c:pt>
                <c:pt idx="97">
                  <c:v>38504</c:v>
                </c:pt>
                <c:pt idx="98">
                  <c:v>38534</c:v>
                </c:pt>
                <c:pt idx="99">
                  <c:v>38565</c:v>
                </c:pt>
                <c:pt idx="100">
                  <c:v>38596</c:v>
                </c:pt>
                <c:pt idx="101">
                  <c:v>38626</c:v>
                </c:pt>
                <c:pt idx="102">
                  <c:v>38657</c:v>
                </c:pt>
                <c:pt idx="103">
                  <c:v>38687</c:v>
                </c:pt>
                <c:pt idx="104">
                  <c:v>38718</c:v>
                </c:pt>
                <c:pt idx="105">
                  <c:v>38749</c:v>
                </c:pt>
                <c:pt idx="106">
                  <c:v>38777</c:v>
                </c:pt>
                <c:pt idx="107">
                  <c:v>38808</c:v>
                </c:pt>
                <c:pt idx="108">
                  <c:v>38838</c:v>
                </c:pt>
                <c:pt idx="109">
                  <c:v>38869</c:v>
                </c:pt>
                <c:pt idx="110">
                  <c:v>38899</c:v>
                </c:pt>
                <c:pt idx="111">
                  <c:v>38930</c:v>
                </c:pt>
                <c:pt idx="112">
                  <c:v>38961</c:v>
                </c:pt>
                <c:pt idx="113">
                  <c:v>38991</c:v>
                </c:pt>
                <c:pt idx="114">
                  <c:v>39022</c:v>
                </c:pt>
                <c:pt idx="115">
                  <c:v>39052</c:v>
                </c:pt>
                <c:pt idx="116">
                  <c:v>39083</c:v>
                </c:pt>
                <c:pt idx="117">
                  <c:v>39114</c:v>
                </c:pt>
                <c:pt idx="118">
                  <c:v>39142</c:v>
                </c:pt>
                <c:pt idx="119">
                  <c:v>39173</c:v>
                </c:pt>
                <c:pt idx="120">
                  <c:v>39203</c:v>
                </c:pt>
                <c:pt idx="121">
                  <c:v>39234</c:v>
                </c:pt>
                <c:pt idx="122">
                  <c:v>39264</c:v>
                </c:pt>
                <c:pt idx="123">
                  <c:v>39295</c:v>
                </c:pt>
                <c:pt idx="124">
                  <c:v>39326</c:v>
                </c:pt>
                <c:pt idx="125">
                  <c:v>39356</c:v>
                </c:pt>
                <c:pt idx="126">
                  <c:v>39387</c:v>
                </c:pt>
                <c:pt idx="127">
                  <c:v>39417</c:v>
                </c:pt>
                <c:pt idx="128">
                  <c:v>39448</c:v>
                </c:pt>
                <c:pt idx="129">
                  <c:v>39479</c:v>
                </c:pt>
                <c:pt idx="130">
                  <c:v>39508</c:v>
                </c:pt>
                <c:pt idx="131">
                  <c:v>39539</c:v>
                </c:pt>
                <c:pt idx="132">
                  <c:v>39569</c:v>
                </c:pt>
                <c:pt idx="133">
                  <c:v>39600</c:v>
                </c:pt>
                <c:pt idx="134">
                  <c:v>39630</c:v>
                </c:pt>
                <c:pt idx="135">
                  <c:v>39661</c:v>
                </c:pt>
                <c:pt idx="136">
                  <c:v>39692</c:v>
                </c:pt>
                <c:pt idx="137">
                  <c:v>39722</c:v>
                </c:pt>
                <c:pt idx="138">
                  <c:v>39753</c:v>
                </c:pt>
                <c:pt idx="139">
                  <c:v>39783</c:v>
                </c:pt>
                <c:pt idx="140">
                  <c:v>39814</c:v>
                </c:pt>
                <c:pt idx="141">
                  <c:v>39845</c:v>
                </c:pt>
                <c:pt idx="142">
                  <c:v>39873</c:v>
                </c:pt>
                <c:pt idx="143">
                  <c:v>39904</c:v>
                </c:pt>
                <c:pt idx="144">
                  <c:v>39934</c:v>
                </c:pt>
                <c:pt idx="145">
                  <c:v>39965</c:v>
                </c:pt>
                <c:pt idx="146">
                  <c:v>39995</c:v>
                </c:pt>
                <c:pt idx="147">
                  <c:v>40026</c:v>
                </c:pt>
                <c:pt idx="148">
                  <c:v>40057</c:v>
                </c:pt>
                <c:pt idx="149">
                  <c:v>40087</c:v>
                </c:pt>
                <c:pt idx="150">
                  <c:v>40118</c:v>
                </c:pt>
                <c:pt idx="151">
                  <c:v>40148</c:v>
                </c:pt>
                <c:pt idx="152">
                  <c:v>40179</c:v>
                </c:pt>
                <c:pt idx="153">
                  <c:v>40210</c:v>
                </c:pt>
                <c:pt idx="154">
                  <c:v>40238</c:v>
                </c:pt>
                <c:pt idx="155">
                  <c:v>40269</c:v>
                </c:pt>
                <c:pt idx="156">
                  <c:v>40299</c:v>
                </c:pt>
                <c:pt idx="157">
                  <c:v>40330</c:v>
                </c:pt>
                <c:pt idx="158">
                  <c:v>40360</c:v>
                </c:pt>
                <c:pt idx="159">
                  <c:v>40391</c:v>
                </c:pt>
                <c:pt idx="160">
                  <c:v>40422</c:v>
                </c:pt>
                <c:pt idx="161">
                  <c:v>40452</c:v>
                </c:pt>
                <c:pt idx="162">
                  <c:v>40483</c:v>
                </c:pt>
                <c:pt idx="163">
                  <c:v>40513</c:v>
                </c:pt>
                <c:pt idx="164">
                  <c:v>40544</c:v>
                </c:pt>
                <c:pt idx="165">
                  <c:v>40575</c:v>
                </c:pt>
                <c:pt idx="166">
                  <c:v>40603</c:v>
                </c:pt>
                <c:pt idx="167">
                  <c:v>40634</c:v>
                </c:pt>
                <c:pt idx="168">
                  <c:v>40664</c:v>
                </c:pt>
                <c:pt idx="169">
                  <c:v>40695</c:v>
                </c:pt>
                <c:pt idx="170">
                  <c:v>40725</c:v>
                </c:pt>
                <c:pt idx="171">
                  <c:v>40756</c:v>
                </c:pt>
                <c:pt idx="172">
                  <c:v>40787</c:v>
                </c:pt>
                <c:pt idx="173">
                  <c:v>40817</c:v>
                </c:pt>
                <c:pt idx="174">
                  <c:v>40848</c:v>
                </c:pt>
                <c:pt idx="175">
                  <c:v>40878</c:v>
                </c:pt>
                <c:pt idx="176">
                  <c:v>40909</c:v>
                </c:pt>
                <c:pt idx="177">
                  <c:v>40940</c:v>
                </c:pt>
                <c:pt idx="178">
                  <c:v>40969</c:v>
                </c:pt>
                <c:pt idx="179">
                  <c:v>41000</c:v>
                </c:pt>
                <c:pt idx="180">
                  <c:v>41030</c:v>
                </c:pt>
                <c:pt idx="181">
                  <c:v>41061</c:v>
                </c:pt>
                <c:pt idx="182">
                  <c:v>41091</c:v>
                </c:pt>
                <c:pt idx="183">
                  <c:v>41122</c:v>
                </c:pt>
                <c:pt idx="184">
                  <c:v>41153</c:v>
                </c:pt>
                <c:pt idx="185">
                  <c:v>41183</c:v>
                </c:pt>
                <c:pt idx="186">
                  <c:v>41214</c:v>
                </c:pt>
                <c:pt idx="187">
                  <c:v>41244</c:v>
                </c:pt>
                <c:pt idx="188">
                  <c:v>41275</c:v>
                </c:pt>
                <c:pt idx="189">
                  <c:v>41306</c:v>
                </c:pt>
                <c:pt idx="190">
                  <c:v>41334</c:v>
                </c:pt>
                <c:pt idx="191">
                  <c:v>41365</c:v>
                </c:pt>
                <c:pt idx="192">
                  <c:v>41395</c:v>
                </c:pt>
                <c:pt idx="193">
                  <c:v>41426</c:v>
                </c:pt>
                <c:pt idx="194">
                  <c:v>41456</c:v>
                </c:pt>
                <c:pt idx="195">
                  <c:v>41487</c:v>
                </c:pt>
                <c:pt idx="196">
                  <c:v>41518</c:v>
                </c:pt>
                <c:pt idx="197">
                  <c:v>41548</c:v>
                </c:pt>
                <c:pt idx="198">
                  <c:v>41579</c:v>
                </c:pt>
                <c:pt idx="199">
                  <c:v>41609</c:v>
                </c:pt>
              </c:numCache>
            </c:numRef>
          </c:cat>
          <c:val>
            <c:numRef>
              <c:f>'figura 5'!$X$6:$X$205</c:f>
              <c:numCache>
                <c:formatCode>#,##0.0000</c:formatCode>
                <c:ptCount val="200"/>
                <c:pt idx="0">
                  <c:v>24.463718089507321</c:v>
                </c:pt>
                <c:pt idx="1">
                  <c:v>25.702454171414619</c:v>
                </c:pt>
                <c:pt idx="2">
                  <c:v>26.348072786191079</c:v>
                </c:pt>
                <c:pt idx="3">
                  <c:v>26.79024747503604</c:v>
                </c:pt>
                <c:pt idx="4">
                  <c:v>26.017256474517978</c:v>
                </c:pt>
                <c:pt idx="5">
                  <c:v>26.570575166657559</c:v>
                </c:pt>
                <c:pt idx="6">
                  <c:v>24.668939778414959</c:v>
                </c:pt>
                <c:pt idx="7">
                  <c:v>24.688314052598997</c:v>
                </c:pt>
                <c:pt idx="8">
                  <c:v>24.807576857761362</c:v>
                </c:pt>
                <c:pt idx="9">
                  <c:v>24.3351445454547</c:v>
                </c:pt>
                <c:pt idx="10">
                  <c:v>26.260326964703971</c:v>
                </c:pt>
                <c:pt idx="11">
                  <c:v>26.554064837724319</c:v>
                </c:pt>
                <c:pt idx="12">
                  <c:v>25.856902265951039</c:v>
                </c:pt>
                <c:pt idx="13">
                  <c:v>24.297331447563998</c:v>
                </c:pt>
                <c:pt idx="14">
                  <c:v>24.339621015253659</c:v>
                </c:pt>
                <c:pt idx="15">
                  <c:v>25.109610756434879</c:v>
                </c:pt>
                <c:pt idx="16">
                  <c:v>26.490106467281279</c:v>
                </c:pt>
                <c:pt idx="17">
                  <c:v>26.994956815138401</c:v>
                </c:pt>
                <c:pt idx="18">
                  <c:v>26.919328948925969</c:v>
                </c:pt>
                <c:pt idx="19">
                  <c:v>27.340726124422201</c:v>
                </c:pt>
                <c:pt idx="20">
                  <c:v>27.77213431862252</c:v>
                </c:pt>
                <c:pt idx="21">
                  <c:v>28.454141334568678</c:v>
                </c:pt>
                <c:pt idx="22">
                  <c:v>30.193324518681518</c:v>
                </c:pt>
                <c:pt idx="23">
                  <c:v>30.278906189610641</c:v>
                </c:pt>
                <c:pt idx="24">
                  <c:v>31.270901729388243</c:v>
                </c:pt>
                <c:pt idx="25">
                  <c:v>31.21193538675724</c:v>
                </c:pt>
                <c:pt idx="26">
                  <c:v>31.43497243537492</c:v>
                </c:pt>
                <c:pt idx="27">
                  <c:v>31.271462259226361</c:v>
                </c:pt>
                <c:pt idx="28">
                  <c:v>31.16418894814494</c:v>
                </c:pt>
                <c:pt idx="29">
                  <c:v>31.263442601618721</c:v>
                </c:pt>
                <c:pt idx="30">
                  <c:v>31.99032514516777</c:v>
                </c:pt>
                <c:pt idx="31">
                  <c:v>32.666740984787289</c:v>
                </c:pt>
                <c:pt idx="32">
                  <c:v>32.611502181269522</c:v>
                </c:pt>
                <c:pt idx="33">
                  <c:v>33.452907901842877</c:v>
                </c:pt>
                <c:pt idx="34">
                  <c:v>35.719636413412523</c:v>
                </c:pt>
                <c:pt idx="35">
                  <c:v>35.645527564994161</c:v>
                </c:pt>
                <c:pt idx="36">
                  <c:v>35.038718260573056</c:v>
                </c:pt>
                <c:pt idx="37">
                  <c:v>34.435868403228476</c:v>
                </c:pt>
                <c:pt idx="38">
                  <c:v>33.949024577784854</c:v>
                </c:pt>
                <c:pt idx="39">
                  <c:v>33.426317555889597</c:v>
                </c:pt>
                <c:pt idx="40">
                  <c:v>33.237931838299779</c:v>
                </c:pt>
                <c:pt idx="41">
                  <c:v>32.72428395306418</c:v>
                </c:pt>
                <c:pt idx="42">
                  <c:v>36.913988004830969</c:v>
                </c:pt>
                <c:pt idx="43">
                  <c:v>37.902245708849904</c:v>
                </c:pt>
                <c:pt idx="44">
                  <c:v>39.003226566940789</c:v>
                </c:pt>
                <c:pt idx="45">
                  <c:v>39.529901647290238</c:v>
                </c:pt>
                <c:pt idx="46">
                  <c:v>40.172290504809702</c:v>
                </c:pt>
                <c:pt idx="47">
                  <c:v>40.449309626359195</c:v>
                </c:pt>
                <c:pt idx="48">
                  <c:v>40.788125791774554</c:v>
                </c:pt>
                <c:pt idx="49">
                  <c:v>41.265075339802102</c:v>
                </c:pt>
                <c:pt idx="50">
                  <c:v>41.574552844817163</c:v>
                </c:pt>
                <c:pt idx="51">
                  <c:v>43.171133417796838</c:v>
                </c:pt>
                <c:pt idx="52">
                  <c:v>42.582517374129083</c:v>
                </c:pt>
                <c:pt idx="53">
                  <c:v>42.943249382960637</c:v>
                </c:pt>
                <c:pt idx="54">
                  <c:v>44.648080018942238</c:v>
                </c:pt>
                <c:pt idx="55">
                  <c:v>45.870471188396692</c:v>
                </c:pt>
                <c:pt idx="56">
                  <c:v>47.173230148748125</c:v>
                </c:pt>
                <c:pt idx="57">
                  <c:v>48.33285681539396</c:v>
                </c:pt>
                <c:pt idx="58">
                  <c:v>51.670488488263715</c:v>
                </c:pt>
                <c:pt idx="59">
                  <c:v>52.738758628539721</c:v>
                </c:pt>
                <c:pt idx="60">
                  <c:v>53.530088527777863</c:v>
                </c:pt>
                <c:pt idx="61">
                  <c:v>55.362891191313153</c:v>
                </c:pt>
                <c:pt idx="62">
                  <c:v>57.359933213090081</c:v>
                </c:pt>
                <c:pt idx="63">
                  <c:v>58.931787509352887</c:v>
                </c:pt>
                <c:pt idx="64">
                  <c:v>60.319438158708643</c:v>
                </c:pt>
                <c:pt idx="65">
                  <c:v>61.880922735445296</c:v>
                </c:pt>
                <c:pt idx="66">
                  <c:v>64.274955407178481</c:v>
                </c:pt>
                <c:pt idx="67">
                  <c:v>67.665480917460798</c:v>
                </c:pt>
                <c:pt idx="68">
                  <c:v>70.5678872705966</c:v>
                </c:pt>
                <c:pt idx="69">
                  <c:v>69.822138807029347</c:v>
                </c:pt>
                <c:pt idx="70">
                  <c:v>72.565584602041682</c:v>
                </c:pt>
                <c:pt idx="71">
                  <c:v>74.933490913753417</c:v>
                </c:pt>
                <c:pt idx="72">
                  <c:v>78.634613744908251</c:v>
                </c:pt>
                <c:pt idx="73">
                  <c:v>79.519444092899278</c:v>
                </c:pt>
                <c:pt idx="74">
                  <c:v>81.920438959633799</c:v>
                </c:pt>
                <c:pt idx="75">
                  <c:v>83.583287499348842</c:v>
                </c:pt>
                <c:pt idx="76">
                  <c:v>88.42338206882755</c:v>
                </c:pt>
                <c:pt idx="77">
                  <c:v>89.886068668488718</c:v>
                </c:pt>
                <c:pt idx="78">
                  <c:v>93.373554065291984</c:v>
                </c:pt>
                <c:pt idx="79">
                  <c:v>98.937910593682773</c:v>
                </c:pt>
                <c:pt idx="80">
                  <c:v>102.09676821976771</c:v>
                </c:pt>
                <c:pt idx="81">
                  <c:v>105.384150832138</c:v>
                </c:pt>
                <c:pt idx="82">
                  <c:v>108.76354180443401</c:v>
                </c:pt>
                <c:pt idx="83">
                  <c:v>114.3009929230498</c:v>
                </c:pt>
                <c:pt idx="84">
                  <c:v>115.40680768552167</c:v>
                </c:pt>
                <c:pt idx="85">
                  <c:v>115.45349800837785</c:v>
                </c:pt>
                <c:pt idx="86">
                  <c:v>114.26198267428688</c:v>
                </c:pt>
                <c:pt idx="87">
                  <c:v>114.01420036062228</c:v>
                </c:pt>
                <c:pt idx="88">
                  <c:v>115.38753564844326</c:v>
                </c:pt>
                <c:pt idx="89">
                  <c:v>116.98588746726494</c:v>
                </c:pt>
                <c:pt idx="90">
                  <c:v>123.68646624069349</c:v>
                </c:pt>
                <c:pt idx="91">
                  <c:v>126.59329018049965</c:v>
                </c:pt>
                <c:pt idx="92">
                  <c:v>125.07296344365061</c:v>
                </c:pt>
                <c:pt idx="93">
                  <c:v>131.5198222905818</c:v>
                </c:pt>
                <c:pt idx="94">
                  <c:v>137.00834509920753</c:v>
                </c:pt>
                <c:pt idx="95">
                  <c:v>137.39293339215428</c:v>
                </c:pt>
                <c:pt idx="96">
                  <c:v>134.34878527508124</c:v>
                </c:pt>
                <c:pt idx="97">
                  <c:v>133.78721367363374</c:v>
                </c:pt>
                <c:pt idx="98">
                  <c:v>136.0175334469775</c:v>
                </c:pt>
                <c:pt idx="99">
                  <c:v>139.54553981616257</c:v>
                </c:pt>
                <c:pt idx="100">
                  <c:v>138.34833377842742</c:v>
                </c:pt>
                <c:pt idx="101">
                  <c:v>138.7107271237912</c:v>
                </c:pt>
                <c:pt idx="102">
                  <c:v>137.89596369891711</c:v>
                </c:pt>
                <c:pt idx="103">
                  <c:v>131.9243290497175</c:v>
                </c:pt>
                <c:pt idx="104">
                  <c:v>134.68655740935</c:v>
                </c:pt>
                <c:pt idx="105">
                  <c:v>136.6400997007056</c:v>
                </c:pt>
                <c:pt idx="106">
                  <c:v>145.85412022989553</c:v>
                </c:pt>
                <c:pt idx="107">
                  <c:v>154.36264999458075</c:v>
                </c:pt>
                <c:pt idx="108">
                  <c:v>156.8446417755589</c:v>
                </c:pt>
                <c:pt idx="109">
                  <c:v>156.73199342348886</c:v>
                </c:pt>
                <c:pt idx="110">
                  <c:v>158.01998957139529</c:v>
                </c:pt>
                <c:pt idx="111">
                  <c:v>159.70763144233888</c:v>
                </c:pt>
                <c:pt idx="112">
                  <c:v>159.10334934869928</c:v>
                </c:pt>
                <c:pt idx="113">
                  <c:v>161.32624398290977</c:v>
                </c:pt>
                <c:pt idx="114">
                  <c:v>168.15021739333585</c:v>
                </c:pt>
                <c:pt idx="115">
                  <c:v>170.73799775592082</c:v>
                </c:pt>
                <c:pt idx="116">
                  <c:v>173.63571948680232</c:v>
                </c:pt>
                <c:pt idx="117">
                  <c:v>187.68340667246193</c:v>
                </c:pt>
                <c:pt idx="118">
                  <c:v>192.39812397833836</c:v>
                </c:pt>
                <c:pt idx="119">
                  <c:v>197.37597383017075</c:v>
                </c:pt>
                <c:pt idx="120">
                  <c:v>201.16116146464884</c:v>
                </c:pt>
                <c:pt idx="121">
                  <c:v>206.57899292133959</c:v>
                </c:pt>
                <c:pt idx="122">
                  <c:v>220.22296600366613</c:v>
                </c:pt>
                <c:pt idx="123">
                  <c:v>221.96931381542564</c:v>
                </c:pt>
                <c:pt idx="124">
                  <c:v>240.39646193629619</c:v>
                </c:pt>
                <c:pt idx="125">
                  <c:v>256.88378428512465</c:v>
                </c:pt>
                <c:pt idx="126">
                  <c:v>265.16308282107781</c:v>
                </c:pt>
                <c:pt idx="127">
                  <c:v>266.98834717956976</c:v>
                </c:pt>
                <c:pt idx="128">
                  <c:v>284.03448507840676</c:v>
                </c:pt>
                <c:pt idx="129">
                  <c:v>291.67675478888185</c:v>
                </c:pt>
                <c:pt idx="130">
                  <c:v>299.68406903227401</c:v>
                </c:pt>
                <c:pt idx="131">
                  <c:v>304.72523037350834</c:v>
                </c:pt>
                <c:pt idx="132">
                  <c:v>305.40726802921398</c:v>
                </c:pt>
                <c:pt idx="133">
                  <c:v>302.87440865251267</c:v>
                </c:pt>
                <c:pt idx="134">
                  <c:v>296.43785385769621</c:v>
                </c:pt>
                <c:pt idx="135">
                  <c:v>286.61349952836065</c:v>
                </c:pt>
                <c:pt idx="136">
                  <c:v>277.76999377292742</c:v>
                </c:pt>
                <c:pt idx="137">
                  <c:v>244.49940167034131</c:v>
                </c:pt>
                <c:pt idx="138">
                  <c:v>239.75872760450176</c:v>
                </c:pt>
                <c:pt idx="139">
                  <c:v>247.41890208065197</c:v>
                </c:pt>
                <c:pt idx="140">
                  <c:v>239.69213421369705</c:v>
                </c:pt>
                <c:pt idx="141">
                  <c:v>239.49089525313875</c:v>
                </c:pt>
                <c:pt idx="142">
                  <c:v>242.34522129168701</c:v>
                </c:pt>
                <c:pt idx="143">
                  <c:v>242.65784202356798</c:v>
                </c:pt>
                <c:pt idx="144">
                  <c:v>252.60826891908599</c:v>
                </c:pt>
                <c:pt idx="145">
                  <c:v>255.248380242417</c:v>
                </c:pt>
                <c:pt idx="146">
                  <c:v>261.86486551171402</c:v>
                </c:pt>
                <c:pt idx="147">
                  <c:v>267.31828867906398</c:v>
                </c:pt>
                <c:pt idx="148">
                  <c:v>270.85523723096202</c:v>
                </c:pt>
                <c:pt idx="149">
                  <c:v>273.460317297872</c:v>
                </c:pt>
                <c:pt idx="150">
                  <c:v>269.96857861021101</c:v>
                </c:pt>
                <c:pt idx="151">
                  <c:v>265.18172946592404</c:v>
                </c:pt>
                <c:pt idx="152">
                  <c:v>262.90390519085099</c:v>
                </c:pt>
                <c:pt idx="153">
                  <c:v>260.44191440555198</c:v>
                </c:pt>
                <c:pt idx="154">
                  <c:v>261.39347413313601</c:v>
                </c:pt>
                <c:pt idx="155">
                  <c:v>261.41369788136598</c:v>
                </c:pt>
                <c:pt idx="156">
                  <c:v>254.63649421728201</c:v>
                </c:pt>
                <c:pt idx="157">
                  <c:v>256.33421733121997</c:v>
                </c:pt>
                <c:pt idx="158">
                  <c:v>265.51280411333101</c:v>
                </c:pt>
                <c:pt idx="159">
                  <c:v>263.14506695777999</c:v>
                </c:pt>
                <c:pt idx="160">
                  <c:v>272.49043201533601</c:v>
                </c:pt>
                <c:pt idx="161">
                  <c:v>276.45700886478301</c:v>
                </c:pt>
                <c:pt idx="162">
                  <c:v>270.429780484633</c:v>
                </c:pt>
                <c:pt idx="163">
                  <c:v>275.27658252296698</c:v>
                </c:pt>
                <c:pt idx="164">
                  <c:v>277.72634548029401</c:v>
                </c:pt>
                <c:pt idx="165">
                  <c:v>279.87803056629497</c:v>
                </c:pt>
                <c:pt idx="166">
                  <c:v>282.51723290967197</c:v>
                </c:pt>
                <c:pt idx="167">
                  <c:v>290.40750946567101</c:v>
                </c:pt>
                <c:pt idx="168">
                  <c:v>287.804882269877</c:v>
                </c:pt>
                <c:pt idx="169">
                  <c:v>291.72446951481095</c:v>
                </c:pt>
                <c:pt idx="170">
                  <c:v>294.41875046842</c:v>
                </c:pt>
                <c:pt idx="171">
                  <c:v>294.347978456188</c:v>
                </c:pt>
                <c:pt idx="172">
                  <c:v>283.82051254416803</c:v>
                </c:pt>
                <c:pt idx="173">
                  <c:v>290.33481422496897</c:v>
                </c:pt>
                <c:pt idx="174">
                  <c:v>280.84145795406499</c:v>
                </c:pt>
                <c:pt idx="175">
                  <c:v>271.28544427263398</c:v>
                </c:pt>
                <c:pt idx="176">
                  <c:v>267.267914024307</c:v>
                </c:pt>
                <c:pt idx="177">
                  <c:v>269.029417990269</c:v>
                </c:pt>
                <c:pt idx="178">
                  <c:v>268.72070395556699</c:v>
                </c:pt>
                <c:pt idx="179">
                  <c:v>269.568981081331</c:v>
                </c:pt>
                <c:pt idx="180">
                  <c:v>261.74036064378902</c:v>
                </c:pt>
                <c:pt idx="181">
                  <c:v>265.32771017436403</c:v>
                </c:pt>
                <c:pt idx="182">
                  <c:v>265.14582706039198</c:v>
                </c:pt>
                <c:pt idx="183">
                  <c:v>266.324584025158</c:v>
                </c:pt>
                <c:pt idx="184">
                  <c:v>268.82455032300402</c:v>
                </c:pt>
                <c:pt idx="185">
                  <c:v>269.20818684844903</c:v>
                </c:pt>
                <c:pt idx="186">
                  <c:v>268.828825679781</c:v>
                </c:pt>
                <c:pt idx="187">
                  <c:v>270.58650755874601</c:v>
                </c:pt>
                <c:pt idx="188">
                  <c:v>270.76505903658199</c:v>
                </c:pt>
                <c:pt idx="189">
                  <c:v>266.79503940368801</c:v>
                </c:pt>
                <c:pt idx="190">
                  <c:v>268.49989290969501</c:v>
                </c:pt>
                <c:pt idx="191">
                  <c:v>272.05910723336399</c:v>
                </c:pt>
                <c:pt idx="192">
                  <c:v>267.18641442308098</c:v>
                </c:pt>
                <c:pt idx="193">
                  <c:v>263.13326509293199</c:v>
                </c:pt>
                <c:pt idx="194">
                  <c:v>259.06990197664601</c:v>
                </c:pt>
                <c:pt idx="195">
                  <c:v>256.039555511218</c:v>
                </c:pt>
                <c:pt idx="196">
                  <c:v>257.75326073882104</c:v>
                </c:pt>
                <c:pt idx="197">
                  <c:v>262.59918848310701</c:v>
                </c:pt>
                <c:pt idx="198">
                  <c:v>272.378026614124</c:v>
                </c:pt>
                <c:pt idx="199">
                  <c:v>276.49327183928006</c:v>
                </c:pt>
              </c:numCache>
            </c:numRef>
          </c:val>
          <c:smooth val="0"/>
        </c:ser>
        <c:dLbls>
          <c:showLegendKey val="0"/>
          <c:showVal val="0"/>
          <c:showCatName val="0"/>
          <c:showSerName val="0"/>
          <c:showPercent val="0"/>
          <c:showBubbleSize val="0"/>
        </c:dLbls>
        <c:marker val="1"/>
        <c:smooth val="0"/>
        <c:axId val="113489408"/>
        <c:axId val="114336896"/>
      </c:lineChart>
      <c:dateAx>
        <c:axId val="113489408"/>
        <c:scaling>
          <c:orientation val="minMax"/>
        </c:scaling>
        <c:delete val="0"/>
        <c:axPos val="b"/>
        <c:numFmt formatCode="[$-416]mmm\-yy;@" sourceLinked="0"/>
        <c:majorTickMark val="out"/>
        <c:minorTickMark val="none"/>
        <c:tickLblPos val="nextTo"/>
        <c:spPr>
          <a:noFill/>
          <a:ln w="6350" cap="flat" cmpd="sng" algn="ctr">
            <a:solidFill>
              <a:schemeClr val="tx1"/>
            </a:solidFill>
            <a:round/>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4336896"/>
        <c:crossesAt val="-0.70000000000000007"/>
        <c:auto val="1"/>
        <c:lblOffset val="100"/>
        <c:baseTimeUnit val="months"/>
        <c:majorUnit val="24"/>
        <c:majorTimeUnit val="months"/>
      </c:dateAx>
      <c:valAx>
        <c:axId val="114336896"/>
        <c:scaling>
          <c:orientation val="minMax"/>
          <c:max val="320"/>
          <c:min val="0"/>
        </c:scaling>
        <c:delete val="0"/>
        <c:axPos val="l"/>
        <c:majorGridlines>
          <c:spPr>
            <a:ln w="3175" cap="flat" cmpd="sng" algn="ctr">
              <a:solidFill>
                <a:schemeClr val="bg1">
                  <a:lumMod val="85000"/>
                </a:schemeClr>
              </a:solidFill>
              <a:prstDash val="dash"/>
              <a:round/>
            </a:ln>
            <a:effectLst/>
          </c:spPr>
        </c:majorGridlines>
        <c:numFmt formatCode="[$$-409]#,##0" sourceLinked="0"/>
        <c:majorTickMark val="none"/>
        <c:minorTickMark val="none"/>
        <c:tickLblPos val="nextTo"/>
        <c:spPr>
          <a:noFill/>
          <a:ln w="6350">
            <a:solidFill>
              <a:schemeClr val="tx1"/>
            </a:solidFill>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3489408"/>
        <c:crosses val="autoZero"/>
        <c:crossBetween val="between"/>
      </c:valAx>
      <c:spPr>
        <a:noFill/>
        <a:ln w="25400">
          <a:noFill/>
        </a:ln>
      </c:spPr>
    </c:plotArea>
    <c:legend>
      <c:legendPos val="b"/>
      <c:layout>
        <c:manualLayout>
          <c:xMode val="edge"/>
          <c:yMode val="edge"/>
          <c:x val="1.6746149655821333E-2"/>
          <c:y val="0.94388034828979706"/>
          <c:w val="0.9661281137027683"/>
          <c:h val="5.3220847394075739E-2"/>
        </c:manualLayout>
      </c:layout>
      <c:overlay val="0"/>
      <c:spPr>
        <a:noFill/>
        <a:ln>
          <a:noFill/>
        </a:ln>
        <a:effectLst/>
      </c:spPr>
      <c:txPr>
        <a:bodyPr/>
        <a:lstStyle/>
        <a:p>
          <a:pPr>
            <a:defRPr sz="700"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1184137139107615"/>
        </c:manualLayout>
      </c:layout>
      <c:lineChart>
        <c:grouping val="standard"/>
        <c:varyColors val="0"/>
        <c:ser>
          <c:idx val="0"/>
          <c:order val="0"/>
          <c:tx>
            <c:strRef>
              <c:f>'figura 5'!$L$5</c:f>
              <c:strCache>
                <c:ptCount val="1"/>
                <c:pt idx="0">
                  <c:v>Nível ótimo de reservas (US$ bilhões)</c:v>
                </c:pt>
              </c:strCache>
            </c:strRef>
          </c:tx>
          <c:spPr>
            <a:ln w="31750" cap="rnd">
              <a:solidFill>
                <a:schemeClr val="bg1">
                  <a:lumMod val="85000"/>
                </a:schemeClr>
              </a:solidFill>
              <a:round/>
            </a:ln>
            <a:effectLst/>
          </c:spPr>
          <c:marker>
            <c:symbol val="none"/>
          </c:marker>
          <c:cat>
            <c:numRef>
              <c:f>'figura 5'!$P$6:$P$205</c:f>
              <c:numCache>
                <c:formatCode>m/d/yyyy</c:formatCode>
                <c:ptCount val="200"/>
                <c:pt idx="0">
                  <c:v>35551</c:v>
                </c:pt>
                <c:pt idx="1">
                  <c:v>35582</c:v>
                </c:pt>
                <c:pt idx="2">
                  <c:v>35612</c:v>
                </c:pt>
                <c:pt idx="3">
                  <c:v>35643</c:v>
                </c:pt>
                <c:pt idx="4">
                  <c:v>35674</c:v>
                </c:pt>
                <c:pt idx="5">
                  <c:v>35704</c:v>
                </c:pt>
                <c:pt idx="6">
                  <c:v>35735</c:v>
                </c:pt>
                <c:pt idx="7">
                  <c:v>35765</c:v>
                </c:pt>
                <c:pt idx="8">
                  <c:v>35796</c:v>
                </c:pt>
                <c:pt idx="9">
                  <c:v>35827</c:v>
                </c:pt>
                <c:pt idx="10">
                  <c:v>35855</c:v>
                </c:pt>
                <c:pt idx="11">
                  <c:v>35886</c:v>
                </c:pt>
                <c:pt idx="12">
                  <c:v>35916</c:v>
                </c:pt>
                <c:pt idx="13">
                  <c:v>35947</c:v>
                </c:pt>
                <c:pt idx="14">
                  <c:v>35977</c:v>
                </c:pt>
                <c:pt idx="15">
                  <c:v>36008</c:v>
                </c:pt>
                <c:pt idx="16">
                  <c:v>36039</c:v>
                </c:pt>
                <c:pt idx="17">
                  <c:v>36069</c:v>
                </c:pt>
                <c:pt idx="18">
                  <c:v>36100</c:v>
                </c:pt>
                <c:pt idx="19">
                  <c:v>36130</c:v>
                </c:pt>
                <c:pt idx="20">
                  <c:v>36161</c:v>
                </c:pt>
                <c:pt idx="21">
                  <c:v>36192</c:v>
                </c:pt>
                <c:pt idx="22">
                  <c:v>36220</c:v>
                </c:pt>
                <c:pt idx="23">
                  <c:v>36251</c:v>
                </c:pt>
                <c:pt idx="24">
                  <c:v>36281</c:v>
                </c:pt>
                <c:pt idx="25">
                  <c:v>36312</c:v>
                </c:pt>
                <c:pt idx="26">
                  <c:v>36342</c:v>
                </c:pt>
                <c:pt idx="27">
                  <c:v>36373</c:v>
                </c:pt>
                <c:pt idx="28">
                  <c:v>36404</c:v>
                </c:pt>
                <c:pt idx="29">
                  <c:v>36434</c:v>
                </c:pt>
                <c:pt idx="30">
                  <c:v>36465</c:v>
                </c:pt>
                <c:pt idx="31">
                  <c:v>36495</c:v>
                </c:pt>
                <c:pt idx="32">
                  <c:v>36526</c:v>
                </c:pt>
                <c:pt idx="33">
                  <c:v>36557</c:v>
                </c:pt>
                <c:pt idx="34">
                  <c:v>36586</c:v>
                </c:pt>
                <c:pt idx="35">
                  <c:v>36617</c:v>
                </c:pt>
                <c:pt idx="36">
                  <c:v>36647</c:v>
                </c:pt>
                <c:pt idx="37">
                  <c:v>36678</c:v>
                </c:pt>
                <c:pt idx="38">
                  <c:v>36708</c:v>
                </c:pt>
                <c:pt idx="39">
                  <c:v>36739</c:v>
                </c:pt>
                <c:pt idx="40">
                  <c:v>36770</c:v>
                </c:pt>
                <c:pt idx="41">
                  <c:v>36800</c:v>
                </c:pt>
                <c:pt idx="42">
                  <c:v>36831</c:v>
                </c:pt>
                <c:pt idx="43">
                  <c:v>36861</c:v>
                </c:pt>
                <c:pt idx="44">
                  <c:v>36892</c:v>
                </c:pt>
                <c:pt idx="45">
                  <c:v>36923</c:v>
                </c:pt>
                <c:pt idx="46">
                  <c:v>36951</c:v>
                </c:pt>
                <c:pt idx="47">
                  <c:v>36982</c:v>
                </c:pt>
                <c:pt idx="48">
                  <c:v>37012</c:v>
                </c:pt>
                <c:pt idx="49">
                  <c:v>37043</c:v>
                </c:pt>
                <c:pt idx="50">
                  <c:v>37073</c:v>
                </c:pt>
                <c:pt idx="51">
                  <c:v>37104</c:v>
                </c:pt>
                <c:pt idx="52">
                  <c:v>37135</c:v>
                </c:pt>
                <c:pt idx="53">
                  <c:v>37165</c:v>
                </c:pt>
                <c:pt idx="54">
                  <c:v>37196</c:v>
                </c:pt>
                <c:pt idx="55">
                  <c:v>37226</c:v>
                </c:pt>
                <c:pt idx="56">
                  <c:v>37257</c:v>
                </c:pt>
                <c:pt idx="57">
                  <c:v>37288</c:v>
                </c:pt>
                <c:pt idx="58">
                  <c:v>37316</c:v>
                </c:pt>
                <c:pt idx="59">
                  <c:v>37347</c:v>
                </c:pt>
                <c:pt idx="60">
                  <c:v>37377</c:v>
                </c:pt>
                <c:pt idx="61">
                  <c:v>37408</c:v>
                </c:pt>
                <c:pt idx="62">
                  <c:v>37438</c:v>
                </c:pt>
                <c:pt idx="63">
                  <c:v>37469</c:v>
                </c:pt>
                <c:pt idx="64">
                  <c:v>37500</c:v>
                </c:pt>
                <c:pt idx="65">
                  <c:v>37530</c:v>
                </c:pt>
                <c:pt idx="66">
                  <c:v>37561</c:v>
                </c:pt>
                <c:pt idx="67">
                  <c:v>37591</c:v>
                </c:pt>
                <c:pt idx="68">
                  <c:v>37622</c:v>
                </c:pt>
                <c:pt idx="69">
                  <c:v>37653</c:v>
                </c:pt>
                <c:pt idx="70">
                  <c:v>37681</c:v>
                </c:pt>
                <c:pt idx="71">
                  <c:v>37712</c:v>
                </c:pt>
                <c:pt idx="72">
                  <c:v>37742</c:v>
                </c:pt>
                <c:pt idx="73">
                  <c:v>37773</c:v>
                </c:pt>
                <c:pt idx="74">
                  <c:v>37803</c:v>
                </c:pt>
                <c:pt idx="75">
                  <c:v>37834</c:v>
                </c:pt>
                <c:pt idx="76">
                  <c:v>37865</c:v>
                </c:pt>
                <c:pt idx="77">
                  <c:v>37895</c:v>
                </c:pt>
                <c:pt idx="78">
                  <c:v>37926</c:v>
                </c:pt>
                <c:pt idx="79">
                  <c:v>37956</c:v>
                </c:pt>
                <c:pt idx="80">
                  <c:v>37987</c:v>
                </c:pt>
                <c:pt idx="81">
                  <c:v>38018</c:v>
                </c:pt>
                <c:pt idx="82">
                  <c:v>38047</c:v>
                </c:pt>
                <c:pt idx="83">
                  <c:v>38078</c:v>
                </c:pt>
                <c:pt idx="84">
                  <c:v>38108</c:v>
                </c:pt>
                <c:pt idx="85">
                  <c:v>38139</c:v>
                </c:pt>
                <c:pt idx="86">
                  <c:v>38169</c:v>
                </c:pt>
                <c:pt idx="87">
                  <c:v>38200</c:v>
                </c:pt>
                <c:pt idx="88">
                  <c:v>38231</c:v>
                </c:pt>
                <c:pt idx="89">
                  <c:v>38261</c:v>
                </c:pt>
                <c:pt idx="90">
                  <c:v>38292</c:v>
                </c:pt>
                <c:pt idx="91">
                  <c:v>38322</c:v>
                </c:pt>
                <c:pt idx="92">
                  <c:v>38353</c:v>
                </c:pt>
                <c:pt idx="93">
                  <c:v>38384</c:v>
                </c:pt>
                <c:pt idx="94">
                  <c:v>38412</c:v>
                </c:pt>
                <c:pt idx="95">
                  <c:v>38443</c:v>
                </c:pt>
                <c:pt idx="96">
                  <c:v>38473</c:v>
                </c:pt>
                <c:pt idx="97">
                  <c:v>38504</c:v>
                </c:pt>
                <c:pt idx="98">
                  <c:v>38534</c:v>
                </c:pt>
                <c:pt idx="99">
                  <c:v>38565</c:v>
                </c:pt>
                <c:pt idx="100">
                  <c:v>38596</c:v>
                </c:pt>
                <c:pt idx="101">
                  <c:v>38626</c:v>
                </c:pt>
                <c:pt idx="102">
                  <c:v>38657</c:v>
                </c:pt>
                <c:pt idx="103">
                  <c:v>38687</c:v>
                </c:pt>
                <c:pt idx="104">
                  <c:v>38718</c:v>
                </c:pt>
                <c:pt idx="105">
                  <c:v>38749</c:v>
                </c:pt>
                <c:pt idx="106">
                  <c:v>38777</c:v>
                </c:pt>
                <c:pt idx="107">
                  <c:v>38808</c:v>
                </c:pt>
                <c:pt idx="108">
                  <c:v>38838</c:v>
                </c:pt>
                <c:pt idx="109">
                  <c:v>38869</c:v>
                </c:pt>
                <c:pt idx="110">
                  <c:v>38899</c:v>
                </c:pt>
                <c:pt idx="111">
                  <c:v>38930</c:v>
                </c:pt>
                <c:pt idx="112">
                  <c:v>38961</c:v>
                </c:pt>
                <c:pt idx="113">
                  <c:v>38991</c:v>
                </c:pt>
                <c:pt idx="114">
                  <c:v>39022</c:v>
                </c:pt>
                <c:pt idx="115">
                  <c:v>39052</c:v>
                </c:pt>
                <c:pt idx="116">
                  <c:v>39083</c:v>
                </c:pt>
                <c:pt idx="117">
                  <c:v>39114</c:v>
                </c:pt>
                <c:pt idx="118">
                  <c:v>39142</c:v>
                </c:pt>
                <c:pt idx="119">
                  <c:v>39173</c:v>
                </c:pt>
                <c:pt idx="120">
                  <c:v>39203</c:v>
                </c:pt>
                <c:pt idx="121">
                  <c:v>39234</c:v>
                </c:pt>
                <c:pt idx="122">
                  <c:v>39264</c:v>
                </c:pt>
                <c:pt idx="123">
                  <c:v>39295</c:v>
                </c:pt>
                <c:pt idx="124">
                  <c:v>39326</c:v>
                </c:pt>
                <c:pt idx="125">
                  <c:v>39356</c:v>
                </c:pt>
                <c:pt idx="126">
                  <c:v>39387</c:v>
                </c:pt>
                <c:pt idx="127">
                  <c:v>39417</c:v>
                </c:pt>
                <c:pt idx="128">
                  <c:v>39448</c:v>
                </c:pt>
                <c:pt idx="129">
                  <c:v>39479</c:v>
                </c:pt>
                <c:pt idx="130">
                  <c:v>39508</c:v>
                </c:pt>
                <c:pt idx="131">
                  <c:v>39539</c:v>
                </c:pt>
                <c:pt idx="132">
                  <c:v>39569</c:v>
                </c:pt>
                <c:pt idx="133">
                  <c:v>39600</c:v>
                </c:pt>
                <c:pt idx="134">
                  <c:v>39630</c:v>
                </c:pt>
                <c:pt idx="135">
                  <c:v>39661</c:v>
                </c:pt>
                <c:pt idx="136">
                  <c:v>39692</c:v>
                </c:pt>
                <c:pt idx="137">
                  <c:v>39722</c:v>
                </c:pt>
                <c:pt idx="138">
                  <c:v>39753</c:v>
                </c:pt>
                <c:pt idx="139">
                  <c:v>39783</c:v>
                </c:pt>
                <c:pt idx="140">
                  <c:v>39814</c:v>
                </c:pt>
                <c:pt idx="141">
                  <c:v>39845</c:v>
                </c:pt>
                <c:pt idx="142">
                  <c:v>39873</c:v>
                </c:pt>
                <c:pt idx="143">
                  <c:v>39904</c:v>
                </c:pt>
                <c:pt idx="144">
                  <c:v>39934</c:v>
                </c:pt>
                <c:pt idx="145">
                  <c:v>39965</c:v>
                </c:pt>
                <c:pt idx="146">
                  <c:v>39995</c:v>
                </c:pt>
                <c:pt idx="147">
                  <c:v>40026</c:v>
                </c:pt>
                <c:pt idx="148">
                  <c:v>40057</c:v>
                </c:pt>
                <c:pt idx="149">
                  <c:v>40087</c:v>
                </c:pt>
                <c:pt idx="150">
                  <c:v>40118</c:v>
                </c:pt>
                <c:pt idx="151">
                  <c:v>40148</c:v>
                </c:pt>
                <c:pt idx="152">
                  <c:v>40179</c:v>
                </c:pt>
                <c:pt idx="153">
                  <c:v>40210</c:v>
                </c:pt>
                <c:pt idx="154">
                  <c:v>40238</c:v>
                </c:pt>
                <c:pt idx="155">
                  <c:v>40269</c:v>
                </c:pt>
                <c:pt idx="156">
                  <c:v>40299</c:v>
                </c:pt>
                <c:pt idx="157">
                  <c:v>40330</c:v>
                </c:pt>
                <c:pt idx="158">
                  <c:v>40360</c:v>
                </c:pt>
                <c:pt idx="159">
                  <c:v>40391</c:v>
                </c:pt>
                <c:pt idx="160">
                  <c:v>40422</c:v>
                </c:pt>
                <c:pt idx="161">
                  <c:v>40452</c:v>
                </c:pt>
                <c:pt idx="162">
                  <c:v>40483</c:v>
                </c:pt>
                <c:pt idx="163">
                  <c:v>40513</c:v>
                </c:pt>
                <c:pt idx="164">
                  <c:v>40544</c:v>
                </c:pt>
                <c:pt idx="165">
                  <c:v>40575</c:v>
                </c:pt>
                <c:pt idx="166">
                  <c:v>40603</c:v>
                </c:pt>
                <c:pt idx="167">
                  <c:v>40634</c:v>
                </c:pt>
                <c:pt idx="168">
                  <c:v>40664</c:v>
                </c:pt>
                <c:pt idx="169">
                  <c:v>40695</c:v>
                </c:pt>
                <c:pt idx="170">
                  <c:v>40725</c:v>
                </c:pt>
                <c:pt idx="171">
                  <c:v>40756</c:v>
                </c:pt>
                <c:pt idx="172">
                  <c:v>40787</c:v>
                </c:pt>
                <c:pt idx="173">
                  <c:v>40817</c:v>
                </c:pt>
                <c:pt idx="174">
                  <c:v>40848</c:v>
                </c:pt>
                <c:pt idx="175">
                  <c:v>40878</c:v>
                </c:pt>
                <c:pt idx="176">
                  <c:v>40909</c:v>
                </c:pt>
                <c:pt idx="177">
                  <c:v>40940</c:v>
                </c:pt>
                <c:pt idx="178">
                  <c:v>40969</c:v>
                </c:pt>
                <c:pt idx="179">
                  <c:v>41000</c:v>
                </c:pt>
                <c:pt idx="180">
                  <c:v>41030</c:v>
                </c:pt>
                <c:pt idx="181">
                  <c:v>41061</c:v>
                </c:pt>
                <c:pt idx="182">
                  <c:v>41091</c:v>
                </c:pt>
                <c:pt idx="183">
                  <c:v>41122</c:v>
                </c:pt>
                <c:pt idx="184">
                  <c:v>41153</c:v>
                </c:pt>
                <c:pt idx="185">
                  <c:v>41183</c:v>
                </c:pt>
                <c:pt idx="186">
                  <c:v>41214</c:v>
                </c:pt>
                <c:pt idx="187">
                  <c:v>41244</c:v>
                </c:pt>
                <c:pt idx="188">
                  <c:v>41275</c:v>
                </c:pt>
                <c:pt idx="189">
                  <c:v>41306</c:v>
                </c:pt>
                <c:pt idx="190">
                  <c:v>41334</c:v>
                </c:pt>
                <c:pt idx="191">
                  <c:v>41365</c:v>
                </c:pt>
                <c:pt idx="192">
                  <c:v>41395</c:v>
                </c:pt>
                <c:pt idx="193">
                  <c:v>41426</c:v>
                </c:pt>
                <c:pt idx="194">
                  <c:v>41456</c:v>
                </c:pt>
                <c:pt idx="195">
                  <c:v>41487</c:v>
                </c:pt>
                <c:pt idx="196">
                  <c:v>41518</c:v>
                </c:pt>
                <c:pt idx="197">
                  <c:v>41548</c:v>
                </c:pt>
                <c:pt idx="198">
                  <c:v>41579</c:v>
                </c:pt>
                <c:pt idx="199">
                  <c:v>41609</c:v>
                </c:pt>
              </c:numCache>
            </c:numRef>
          </c:cat>
          <c:val>
            <c:numRef>
              <c:f>'figura 5'!$AD$6:$AD$205</c:f>
              <c:numCache>
                <c:formatCode>General</c:formatCode>
                <c:ptCount val="200"/>
                <c:pt idx="0">
                  <c:v>15.202649401329994</c:v>
                </c:pt>
                <c:pt idx="1">
                  <c:v>15.486928472668817</c:v>
                </c:pt>
                <c:pt idx="2">
                  <c:v>16.499293974061075</c:v>
                </c:pt>
                <c:pt idx="3">
                  <c:v>16.755067740831212</c:v>
                </c:pt>
                <c:pt idx="4">
                  <c:v>16.406184935869916</c:v>
                </c:pt>
                <c:pt idx="5">
                  <c:v>16.495292014385615</c:v>
                </c:pt>
                <c:pt idx="6">
                  <c:v>15.863171818906784</c:v>
                </c:pt>
                <c:pt idx="7">
                  <c:v>15.116901502611841</c:v>
                </c:pt>
                <c:pt idx="8">
                  <c:v>14.510356542994172</c:v>
                </c:pt>
                <c:pt idx="9">
                  <c:v>14.2692811400254</c:v>
                </c:pt>
                <c:pt idx="10">
                  <c:v>14.238804131559503</c:v>
                </c:pt>
                <c:pt idx="11">
                  <c:v>14.563067096682786</c:v>
                </c:pt>
                <c:pt idx="12">
                  <c:v>15.41060399141919</c:v>
                </c:pt>
                <c:pt idx="13">
                  <c:v>15.745367747539044</c:v>
                </c:pt>
                <c:pt idx="14">
                  <c:v>14.165273444491431</c:v>
                </c:pt>
                <c:pt idx="15">
                  <c:v>9.7725209900345664</c:v>
                </c:pt>
                <c:pt idx="16">
                  <c:v>9.1492847552530367</c:v>
                </c:pt>
                <c:pt idx="17">
                  <c:v>9.2051879988208452</c:v>
                </c:pt>
                <c:pt idx="18">
                  <c:v>8.8876081990246547</c:v>
                </c:pt>
                <c:pt idx="19">
                  <c:v>8.7007585634259978</c:v>
                </c:pt>
                <c:pt idx="20">
                  <c:v>8.7293798149885902</c:v>
                </c:pt>
                <c:pt idx="21">
                  <c:v>8.7923989328087995</c:v>
                </c:pt>
                <c:pt idx="22">
                  <c:v>9.0395584291110627</c:v>
                </c:pt>
                <c:pt idx="23">
                  <c:v>9.3423778066087024</c:v>
                </c:pt>
                <c:pt idx="24">
                  <c:v>9.9411684003168315</c:v>
                </c:pt>
                <c:pt idx="25">
                  <c:v>10.699431788876437</c:v>
                </c:pt>
                <c:pt idx="26">
                  <c:v>11.101086958857259</c:v>
                </c:pt>
                <c:pt idx="27">
                  <c:v>11.31293321133181</c:v>
                </c:pt>
                <c:pt idx="28">
                  <c:v>11.154101303632153</c:v>
                </c:pt>
                <c:pt idx="29">
                  <c:v>11.415076075257742</c:v>
                </c:pt>
                <c:pt idx="30">
                  <c:v>11.705694317871858</c:v>
                </c:pt>
                <c:pt idx="31">
                  <c:v>11.876276043440901</c:v>
                </c:pt>
                <c:pt idx="32">
                  <c:v>12.580073473692979</c:v>
                </c:pt>
                <c:pt idx="33">
                  <c:v>13.293470283325446</c:v>
                </c:pt>
                <c:pt idx="34">
                  <c:v>13.744017288377734</c:v>
                </c:pt>
                <c:pt idx="35">
                  <c:v>14.803283648618571</c:v>
                </c:pt>
                <c:pt idx="36">
                  <c:v>16.372171251670732</c:v>
                </c:pt>
                <c:pt idx="37">
                  <c:v>17.362478216967023</c:v>
                </c:pt>
                <c:pt idx="38">
                  <c:v>18.023944185627517</c:v>
                </c:pt>
                <c:pt idx="39">
                  <c:v>18.932804048071432</c:v>
                </c:pt>
                <c:pt idx="40">
                  <c:v>19.300728457119639</c:v>
                </c:pt>
                <c:pt idx="41">
                  <c:v>20.117318992860607</c:v>
                </c:pt>
                <c:pt idx="42">
                  <c:v>20.594476080528526</c:v>
                </c:pt>
                <c:pt idx="43">
                  <c:v>20.932767365191403</c:v>
                </c:pt>
                <c:pt idx="44">
                  <c:v>22.694919815891115</c:v>
                </c:pt>
                <c:pt idx="45">
                  <c:v>23.834088830256213</c:v>
                </c:pt>
                <c:pt idx="46">
                  <c:v>24.339239407104373</c:v>
                </c:pt>
                <c:pt idx="47">
                  <c:v>25.159043829131651</c:v>
                </c:pt>
                <c:pt idx="48">
                  <c:v>26.044914627390266</c:v>
                </c:pt>
                <c:pt idx="49">
                  <c:v>27.034139061410169</c:v>
                </c:pt>
                <c:pt idx="50">
                  <c:v>27.687590176310902</c:v>
                </c:pt>
                <c:pt idx="51">
                  <c:v>28.87742812686167</c:v>
                </c:pt>
                <c:pt idx="52">
                  <c:v>29.070059500450629</c:v>
                </c:pt>
                <c:pt idx="53">
                  <c:v>30.062143685390243</c:v>
                </c:pt>
                <c:pt idx="54">
                  <c:v>29.990166142069622</c:v>
                </c:pt>
                <c:pt idx="55">
                  <c:v>30.069064269628161</c:v>
                </c:pt>
                <c:pt idx="56">
                  <c:v>30.739534433733365</c:v>
                </c:pt>
                <c:pt idx="57">
                  <c:v>31.651688119423781</c:v>
                </c:pt>
                <c:pt idx="58">
                  <c:v>32.553366178395187</c:v>
                </c:pt>
                <c:pt idx="59">
                  <c:v>33.46985436366198</c:v>
                </c:pt>
                <c:pt idx="60">
                  <c:v>35.676375515834586</c:v>
                </c:pt>
                <c:pt idx="61">
                  <c:v>37.453976167770143</c:v>
                </c:pt>
                <c:pt idx="62">
                  <c:v>37.68615040390609</c:v>
                </c:pt>
                <c:pt idx="63">
                  <c:v>39.674887513987763</c:v>
                </c:pt>
                <c:pt idx="64">
                  <c:v>40.741188159083386</c:v>
                </c:pt>
                <c:pt idx="65">
                  <c:v>42.039227671601331</c:v>
                </c:pt>
                <c:pt idx="66">
                  <c:v>43.229493633139377</c:v>
                </c:pt>
                <c:pt idx="67">
                  <c:v>44.564523295825246</c:v>
                </c:pt>
                <c:pt idx="68">
                  <c:v>45.642363558107022</c:v>
                </c:pt>
                <c:pt idx="69">
                  <c:v>47.833965071802155</c:v>
                </c:pt>
                <c:pt idx="70">
                  <c:v>50.097433360030308</c:v>
                </c:pt>
                <c:pt idx="71">
                  <c:v>51.156755913010954</c:v>
                </c:pt>
                <c:pt idx="72">
                  <c:v>54.015735132912866</c:v>
                </c:pt>
                <c:pt idx="73">
                  <c:v>56.324372130777213</c:v>
                </c:pt>
                <c:pt idx="74">
                  <c:v>57.400462519267556</c:v>
                </c:pt>
                <c:pt idx="75">
                  <c:v>58.534418869935102</c:v>
                </c:pt>
                <c:pt idx="76">
                  <c:v>60.153107970652194</c:v>
                </c:pt>
                <c:pt idx="77">
                  <c:v>61.065574930469786</c:v>
                </c:pt>
                <c:pt idx="78">
                  <c:v>63.940533488951274</c:v>
                </c:pt>
                <c:pt idx="79">
                  <c:v>66.681870172273037</c:v>
                </c:pt>
                <c:pt idx="80">
                  <c:v>70.094254086112912</c:v>
                </c:pt>
                <c:pt idx="81">
                  <c:v>74.662190774466765</c:v>
                </c:pt>
                <c:pt idx="82">
                  <c:v>75.922009565602337</c:v>
                </c:pt>
                <c:pt idx="83">
                  <c:v>77.322485286040461</c:v>
                </c:pt>
                <c:pt idx="84">
                  <c:v>78.18666199971301</c:v>
                </c:pt>
                <c:pt idx="85">
                  <c:v>81.524502966845063</c:v>
                </c:pt>
                <c:pt idx="86">
                  <c:v>82.542427594747039</c:v>
                </c:pt>
                <c:pt idx="87">
                  <c:v>83.545865883635472</c:v>
                </c:pt>
                <c:pt idx="88">
                  <c:v>84.220934142278267</c:v>
                </c:pt>
                <c:pt idx="89">
                  <c:v>87.17079138724749</c:v>
                </c:pt>
                <c:pt idx="90">
                  <c:v>91.990082644421548</c:v>
                </c:pt>
                <c:pt idx="91">
                  <c:v>94.381881028991359</c:v>
                </c:pt>
                <c:pt idx="92">
                  <c:v>99.508448354180189</c:v>
                </c:pt>
                <c:pt idx="93">
                  <c:v>102.05721207827163</c:v>
                </c:pt>
                <c:pt idx="94">
                  <c:v>103.984030566882</c:v>
                </c:pt>
                <c:pt idx="95">
                  <c:v>107.93448796764611</c:v>
                </c:pt>
                <c:pt idx="96">
                  <c:v>112.06440763991485</c:v>
                </c:pt>
                <c:pt idx="97">
                  <c:v>109.29732819476631</c:v>
                </c:pt>
                <c:pt idx="98">
                  <c:v>109.95111373908424</c:v>
                </c:pt>
                <c:pt idx="99">
                  <c:v>110.96222869251139</c:v>
                </c:pt>
                <c:pt idx="100">
                  <c:v>114.1429512024348</c:v>
                </c:pt>
                <c:pt idx="101">
                  <c:v>119.63166849630502</c:v>
                </c:pt>
                <c:pt idx="102">
                  <c:v>121.92093694173367</c:v>
                </c:pt>
                <c:pt idx="103">
                  <c:v>126.53877956445307</c:v>
                </c:pt>
                <c:pt idx="104">
                  <c:v>132.61726205836379</c:v>
                </c:pt>
                <c:pt idx="105">
                  <c:v>131.98548568016835</c:v>
                </c:pt>
                <c:pt idx="106">
                  <c:v>139.85655813616069</c:v>
                </c:pt>
                <c:pt idx="107">
                  <c:v>147.85514439663186</c:v>
                </c:pt>
                <c:pt idx="108">
                  <c:v>160.36589305378223</c:v>
                </c:pt>
                <c:pt idx="109">
                  <c:v>173.19552692638641</c:v>
                </c:pt>
                <c:pt idx="110">
                  <c:v>179.43463296197743</c:v>
                </c:pt>
                <c:pt idx="111">
                  <c:v>184.30379406250225</c:v>
                </c:pt>
                <c:pt idx="112">
                  <c:v>187.08658184825043</c:v>
                </c:pt>
                <c:pt idx="113">
                  <c:v>194.57707436805302</c:v>
                </c:pt>
                <c:pt idx="114">
                  <c:v>196.69715281586349</c:v>
                </c:pt>
                <c:pt idx="115">
                  <c:v>203.41505015574128</c:v>
                </c:pt>
                <c:pt idx="116">
                  <c:v>215.47077662572406</c:v>
                </c:pt>
                <c:pt idx="117">
                  <c:v>220.53584203434528</c:v>
                </c:pt>
                <c:pt idx="118">
                  <c:v>226.07357981534605</c:v>
                </c:pt>
                <c:pt idx="119">
                  <c:v>239.46911046284271</c:v>
                </c:pt>
                <c:pt idx="120">
                  <c:v>250.67406007488665</c:v>
                </c:pt>
                <c:pt idx="121">
                  <c:v>262.95760996108277</c:v>
                </c:pt>
                <c:pt idx="122">
                  <c:v>264.41731521268588</c:v>
                </c:pt>
                <c:pt idx="123">
                  <c:v>270.85409826916475</c:v>
                </c:pt>
                <c:pt idx="124">
                  <c:v>276.20784237784034</c:v>
                </c:pt>
                <c:pt idx="125">
                  <c:v>276.63955289163857</c:v>
                </c:pt>
                <c:pt idx="126">
                  <c:v>285.05591443583455</c:v>
                </c:pt>
                <c:pt idx="127">
                  <c:v>289.18559607515118</c:v>
                </c:pt>
                <c:pt idx="128">
                  <c:v>292.42561701856607</c:v>
                </c:pt>
                <c:pt idx="129">
                  <c:v>288.56885197023934</c:v>
                </c:pt>
                <c:pt idx="130">
                  <c:v>292.65214731025299</c:v>
                </c:pt>
                <c:pt idx="131">
                  <c:v>294.23876121117701</c:v>
                </c:pt>
                <c:pt idx="132">
                  <c:v>296.19126717346387</c:v>
                </c:pt>
                <c:pt idx="133">
                  <c:v>298.42370775673601</c:v>
                </c:pt>
                <c:pt idx="134">
                  <c:v>297.27821130344165</c:v>
                </c:pt>
                <c:pt idx="135">
                  <c:v>300.82570050574594</c:v>
                </c:pt>
                <c:pt idx="136">
                  <c:v>293.03858597256169</c:v>
                </c:pt>
                <c:pt idx="137">
                  <c:v>287.26220810229137</c:v>
                </c:pt>
                <c:pt idx="138">
                  <c:v>281.82443579486613</c:v>
                </c:pt>
                <c:pt idx="139">
                  <c:v>242.34986329895551</c:v>
                </c:pt>
                <c:pt idx="140">
                  <c:v>243.36781229046514</c:v>
                </c:pt>
                <c:pt idx="141">
                  <c:v>259.60877132205667</c:v>
                </c:pt>
                <c:pt idx="142">
                  <c:v>261.52331529179503</c:v>
                </c:pt>
                <c:pt idx="143">
                  <c:v>273.44568698323212</c:v>
                </c:pt>
                <c:pt idx="144">
                  <c:v>276.2153512812265</c:v>
                </c:pt>
                <c:pt idx="145">
                  <c:v>281.16204856457136</c:v>
                </c:pt>
                <c:pt idx="146">
                  <c:v>292.2164228137043</c:v>
                </c:pt>
                <c:pt idx="147">
                  <c:v>304.00503789095706</c:v>
                </c:pt>
                <c:pt idx="148">
                  <c:v>317.71966874876142</c:v>
                </c:pt>
                <c:pt idx="149">
                  <c:v>317.94869615022316</c:v>
                </c:pt>
                <c:pt idx="150">
                  <c:v>326.12477764133899</c:v>
                </c:pt>
                <c:pt idx="151">
                  <c:v>333.23837457319308</c:v>
                </c:pt>
                <c:pt idx="152">
                  <c:v>337.80208729108915</c:v>
                </c:pt>
                <c:pt idx="153">
                  <c:v>340.80855761855929</c:v>
                </c:pt>
                <c:pt idx="154">
                  <c:v>343.65549809410152</c:v>
                </c:pt>
                <c:pt idx="155">
                  <c:v>342.64791455484078</c:v>
                </c:pt>
                <c:pt idx="156">
                  <c:v>342.83802871916981</c:v>
                </c:pt>
                <c:pt idx="157">
                  <c:v>351.4949902665258</c:v>
                </c:pt>
                <c:pt idx="158">
                  <c:v>354.61925861674945</c:v>
                </c:pt>
                <c:pt idx="159">
                  <c:v>351.4870458913179</c:v>
                </c:pt>
                <c:pt idx="160">
                  <c:v>356.44927968266671</c:v>
                </c:pt>
                <c:pt idx="161">
                  <c:v>355.17425044634041</c:v>
                </c:pt>
                <c:pt idx="162">
                  <c:v>361.74849672448903</c:v>
                </c:pt>
                <c:pt idx="163">
                  <c:v>371.07363944113246</c:v>
                </c:pt>
                <c:pt idx="164">
                  <c:v>372.700824188269</c:v>
                </c:pt>
                <c:pt idx="165">
                  <c:v>380.04581852894052</c:v>
                </c:pt>
                <c:pt idx="166">
                  <c:v>383.79444883274806</c:v>
                </c:pt>
                <c:pt idx="167">
                  <c:v>383.04074311268357</c:v>
                </c:pt>
                <c:pt idx="168">
                  <c:v>391.56105935842419</c:v>
                </c:pt>
                <c:pt idx="169">
                  <c:v>397.4477000561356</c:v>
                </c:pt>
                <c:pt idx="170">
                  <c:v>382.46859224698369</c:v>
                </c:pt>
                <c:pt idx="171">
                  <c:v>364.75827189810644</c:v>
                </c:pt>
                <c:pt idx="172">
                  <c:v>379.23609617209343</c:v>
                </c:pt>
                <c:pt idx="173">
                  <c:v>384.24355809783293</c:v>
                </c:pt>
                <c:pt idx="174">
                  <c:v>368.88653242125849</c:v>
                </c:pt>
                <c:pt idx="175">
                  <c:v>393.61581223473388</c:v>
                </c:pt>
                <c:pt idx="176">
                  <c:v>402.23883083657245</c:v>
                </c:pt>
                <c:pt idx="177">
                  <c:v>399.18792330644823</c:v>
                </c:pt>
                <c:pt idx="178">
                  <c:v>399.05390869481352</c:v>
                </c:pt>
                <c:pt idx="179">
                  <c:v>390.78365340962972</c:v>
                </c:pt>
                <c:pt idx="180">
                  <c:v>395.81109991413371</c:v>
                </c:pt>
                <c:pt idx="181">
                  <c:v>410.66273074531244</c:v>
                </c:pt>
                <c:pt idx="182">
                  <c:v>411.74479306348604</c:v>
                </c:pt>
                <c:pt idx="183">
                  <c:v>428.48128998180073</c:v>
                </c:pt>
                <c:pt idx="184">
                  <c:v>422.14258080954829</c:v>
                </c:pt>
                <c:pt idx="185">
                  <c:v>435.09262094166843</c:v>
                </c:pt>
                <c:pt idx="186">
                  <c:v>446.49946421423942</c:v>
                </c:pt>
                <c:pt idx="187">
                  <c:v>452.54762046488821</c:v>
                </c:pt>
                <c:pt idx="188">
                  <c:v>456.63663656911342</c:v>
                </c:pt>
                <c:pt idx="189">
                  <c:v>458.97856614839168</c:v>
                </c:pt>
                <c:pt idx="190">
                  <c:v>451.74921651960756</c:v>
                </c:pt>
                <c:pt idx="191">
                  <c:v>444.43717593390534</c:v>
                </c:pt>
                <c:pt idx="192">
                  <c:v>446.29052009972895</c:v>
                </c:pt>
                <c:pt idx="193">
                  <c:v>456.42107773522605</c:v>
                </c:pt>
                <c:pt idx="194">
                  <c:v>456.75853098481883</c:v>
                </c:pt>
                <c:pt idx="195">
                  <c:v>462.36446040446623</c:v>
                </c:pt>
                <c:pt idx="196">
                  <c:v>465.48535194878809</c:v>
                </c:pt>
                <c:pt idx="197">
                  <c:v>467.50242767681704</c:v>
                </c:pt>
                <c:pt idx="198">
                  <c:v>470.1970920530585</c:v>
                </c:pt>
                <c:pt idx="199">
                  <c:v>467.62618890251724</c:v>
                </c:pt>
              </c:numCache>
            </c:numRef>
          </c:val>
          <c:smooth val="0"/>
        </c:ser>
        <c:ser>
          <c:idx val="1"/>
          <c:order val="1"/>
          <c:tx>
            <c:strRef>
              <c:f>'figura 5'!$Q$5</c:f>
              <c:strCache>
                <c:ptCount val="1"/>
                <c:pt idx="0">
                  <c:v>Nível de reservas observado(US$ bilhões)</c:v>
                </c:pt>
              </c:strCache>
            </c:strRef>
          </c:tx>
          <c:spPr>
            <a:ln>
              <a:solidFill>
                <a:schemeClr val="tx1"/>
              </a:solidFill>
              <a:prstDash val="sysDot"/>
            </a:ln>
          </c:spPr>
          <c:marker>
            <c:symbol val="none"/>
          </c:marker>
          <c:cat>
            <c:numRef>
              <c:f>'figura 5'!$P$6:$P$205</c:f>
              <c:numCache>
                <c:formatCode>m/d/yyyy</c:formatCode>
                <c:ptCount val="200"/>
                <c:pt idx="0">
                  <c:v>35551</c:v>
                </c:pt>
                <c:pt idx="1">
                  <c:v>35582</c:v>
                </c:pt>
                <c:pt idx="2">
                  <c:v>35612</c:v>
                </c:pt>
                <c:pt idx="3">
                  <c:v>35643</c:v>
                </c:pt>
                <c:pt idx="4">
                  <c:v>35674</c:v>
                </c:pt>
                <c:pt idx="5">
                  <c:v>35704</c:v>
                </c:pt>
                <c:pt idx="6">
                  <c:v>35735</c:v>
                </c:pt>
                <c:pt idx="7">
                  <c:v>35765</c:v>
                </c:pt>
                <c:pt idx="8">
                  <c:v>35796</c:v>
                </c:pt>
                <c:pt idx="9">
                  <c:v>35827</c:v>
                </c:pt>
                <c:pt idx="10">
                  <c:v>35855</c:v>
                </c:pt>
                <c:pt idx="11">
                  <c:v>35886</c:v>
                </c:pt>
                <c:pt idx="12">
                  <c:v>35916</c:v>
                </c:pt>
                <c:pt idx="13">
                  <c:v>35947</c:v>
                </c:pt>
                <c:pt idx="14">
                  <c:v>35977</c:v>
                </c:pt>
                <c:pt idx="15">
                  <c:v>36008</c:v>
                </c:pt>
                <c:pt idx="16">
                  <c:v>36039</c:v>
                </c:pt>
                <c:pt idx="17">
                  <c:v>36069</c:v>
                </c:pt>
                <c:pt idx="18">
                  <c:v>36100</c:v>
                </c:pt>
                <c:pt idx="19">
                  <c:v>36130</c:v>
                </c:pt>
                <c:pt idx="20">
                  <c:v>36161</c:v>
                </c:pt>
                <c:pt idx="21">
                  <c:v>36192</c:v>
                </c:pt>
                <c:pt idx="22">
                  <c:v>36220</c:v>
                </c:pt>
                <c:pt idx="23">
                  <c:v>36251</c:v>
                </c:pt>
                <c:pt idx="24">
                  <c:v>36281</c:v>
                </c:pt>
                <c:pt idx="25">
                  <c:v>36312</c:v>
                </c:pt>
                <c:pt idx="26">
                  <c:v>36342</c:v>
                </c:pt>
                <c:pt idx="27">
                  <c:v>36373</c:v>
                </c:pt>
                <c:pt idx="28">
                  <c:v>36404</c:v>
                </c:pt>
                <c:pt idx="29">
                  <c:v>36434</c:v>
                </c:pt>
                <c:pt idx="30">
                  <c:v>36465</c:v>
                </c:pt>
                <c:pt idx="31">
                  <c:v>36495</c:v>
                </c:pt>
                <c:pt idx="32">
                  <c:v>36526</c:v>
                </c:pt>
                <c:pt idx="33">
                  <c:v>36557</c:v>
                </c:pt>
                <c:pt idx="34">
                  <c:v>36586</c:v>
                </c:pt>
                <c:pt idx="35">
                  <c:v>36617</c:v>
                </c:pt>
                <c:pt idx="36">
                  <c:v>36647</c:v>
                </c:pt>
                <c:pt idx="37">
                  <c:v>36678</c:v>
                </c:pt>
                <c:pt idx="38">
                  <c:v>36708</c:v>
                </c:pt>
                <c:pt idx="39">
                  <c:v>36739</c:v>
                </c:pt>
                <c:pt idx="40">
                  <c:v>36770</c:v>
                </c:pt>
                <c:pt idx="41">
                  <c:v>36800</c:v>
                </c:pt>
                <c:pt idx="42">
                  <c:v>36831</c:v>
                </c:pt>
                <c:pt idx="43">
                  <c:v>36861</c:v>
                </c:pt>
                <c:pt idx="44">
                  <c:v>36892</c:v>
                </c:pt>
                <c:pt idx="45">
                  <c:v>36923</c:v>
                </c:pt>
                <c:pt idx="46">
                  <c:v>36951</c:v>
                </c:pt>
                <c:pt idx="47">
                  <c:v>36982</c:v>
                </c:pt>
                <c:pt idx="48">
                  <c:v>37012</c:v>
                </c:pt>
                <c:pt idx="49">
                  <c:v>37043</c:v>
                </c:pt>
                <c:pt idx="50">
                  <c:v>37073</c:v>
                </c:pt>
                <c:pt idx="51">
                  <c:v>37104</c:v>
                </c:pt>
                <c:pt idx="52">
                  <c:v>37135</c:v>
                </c:pt>
                <c:pt idx="53">
                  <c:v>37165</c:v>
                </c:pt>
                <c:pt idx="54">
                  <c:v>37196</c:v>
                </c:pt>
                <c:pt idx="55">
                  <c:v>37226</c:v>
                </c:pt>
                <c:pt idx="56">
                  <c:v>37257</c:v>
                </c:pt>
                <c:pt idx="57">
                  <c:v>37288</c:v>
                </c:pt>
                <c:pt idx="58">
                  <c:v>37316</c:v>
                </c:pt>
                <c:pt idx="59">
                  <c:v>37347</c:v>
                </c:pt>
                <c:pt idx="60">
                  <c:v>37377</c:v>
                </c:pt>
                <c:pt idx="61">
                  <c:v>37408</c:v>
                </c:pt>
                <c:pt idx="62">
                  <c:v>37438</c:v>
                </c:pt>
                <c:pt idx="63">
                  <c:v>37469</c:v>
                </c:pt>
                <c:pt idx="64">
                  <c:v>37500</c:v>
                </c:pt>
                <c:pt idx="65">
                  <c:v>37530</c:v>
                </c:pt>
                <c:pt idx="66">
                  <c:v>37561</c:v>
                </c:pt>
                <c:pt idx="67">
                  <c:v>37591</c:v>
                </c:pt>
                <c:pt idx="68">
                  <c:v>37622</c:v>
                </c:pt>
                <c:pt idx="69">
                  <c:v>37653</c:v>
                </c:pt>
                <c:pt idx="70">
                  <c:v>37681</c:v>
                </c:pt>
                <c:pt idx="71">
                  <c:v>37712</c:v>
                </c:pt>
                <c:pt idx="72">
                  <c:v>37742</c:v>
                </c:pt>
                <c:pt idx="73">
                  <c:v>37773</c:v>
                </c:pt>
                <c:pt idx="74">
                  <c:v>37803</c:v>
                </c:pt>
                <c:pt idx="75">
                  <c:v>37834</c:v>
                </c:pt>
                <c:pt idx="76">
                  <c:v>37865</c:v>
                </c:pt>
                <c:pt idx="77">
                  <c:v>37895</c:v>
                </c:pt>
                <c:pt idx="78">
                  <c:v>37926</c:v>
                </c:pt>
                <c:pt idx="79">
                  <c:v>37956</c:v>
                </c:pt>
                <c:pt idx="80">
                  <c:v>37987</c:v>
                </c:pt>
                <c:pt idx="81">
                  <c:v>38018</c:v>
                </c:pt>
                <c:pt idx="82">
                  <c:v>38047</c:v>
                </c:pt>
                <c:pt idx="83">
                  <c:v>38078</c:v>
                </c:pt>
                <c:pt idx="84">
                  <c:v>38108</c:v>
                </c:pt>
                <c:pt idx="85">
                  <c:v>38139</c:v>
                </c:pt>
                <c:pt idx="86">
                  <c:v>38169</c:v>
                </c:pt>
                <c:pt idx="87">
                  <c:v>38200</c:v>
                </c:pt>
                <c:pt idx="88">
                  <c:v>38231</c:v>
                </c:pt>
                <c:pt idx="89">
                  <c:v>38261</c:v>
                </c:pt>
                <c:pt idx="90">
                  <c:v>38292</c:v>
                </c:pt>
                <c:pt idx="91">
                  <c:v>38322</c:v>
                </c:pt>
                <c:pt idx="92">
                  <c:v>38353</c:v>
                </c:pt>
                <c:pt idx="93">
                  <c:v>38384</c:v>
                </c:pt>
                <c:pt idx="94">
                  <c:v>38412</c:v>
                </c:pt>
                <c:pt idx="95">
                  <c:v>38443</c:v>
                </c:pt>
                <c:pt idx="96">
                  <c:v>38473</c:v>
                </c:pt>
                <c:pt idx="97">
                  <c:v>38504</c:v>
                </c:pt>
                <c:pt idx="98">
                  <c:v>38534</c:v>
                </c:pt>
                <c:pt idx="99">
                  <c:v>38565</c:v>
                </c:pt>
                <c:pt idx="100">
                  <c:v>38596</c:v>
                </c:pt>
                <c:pt idx="101">
                  <c:v>38626</c:v>
                </c:pt>
                <c:pt idx="102">
                  <c:v>38657</c:v>
                </c:pt>
                <c:pt idx="103">
                  <c:v>38687</c:v>
                </c:pt>
                <c:pt idx="104">
                  <c:v>38718</c:v>
                </c:pt>
                <c:pt idx="105">
                  <c:v>38749</c:v>
                </c:pt>
                <c:pt idx="106">
                  <c:v>38777</c:v>
                </c:pt>
                <c:pt idx="107">
                  <c:v>38808</c:v>
                </c:pt>
                <c:pt idx="108">
                  <c:v>38838</c:v>
                </c:pt>
                <c:pt idx="109">
                  <c:v>38869</c:v>
                </c:pt>
                <c:pt idx="110">
                  <c:v>38899</c:v>
                </c:pt>
                <c:pt idx="111">
                  <c:v>38930</c:v>
                </c:pt>
                <c:pt idx="112">
                  <c:v>38961</c:v>
                </c:pt>
                <c:pt idx="113">
                  <c:v>38991</c:v>
                </c:pt>
                <c:pt idx="114">
                  <c:v>39022</c:v>
                </c:pt>
                <c:pt idx="115">
                  <c:v>39052</c:v>
                </c:pt>
                <c:pt idx="116">
                  <c:v>39083</c:v>
                </c:pt>
                <c:pt idx="117">
                  <c:v>39114</c:v>
                </c:pt>
                <c:pt idx="118">
                  <c:v>39142</c:v>
                </c:pt>
                <c:pt idx="119">
                  <c:v>39173</c:v>
                </c:pt>
                <c:pt idx="120">
                  <c:v>39203</c:v>
                </c:pt>
                <c:pt idx="121">
                  <c:v>39234</c:v>
                </c:pt>
                <c:pt idx="122">
                  <c:v>39264</c:v>
                </c:pt>
                <c:pt idx="123">
                  <c:v>39295</c:v>
                </c:pt>
                <c:pt idx="124">
                  <c:v>39326</c:v>
                </c:pt>
                <c:pt idx="125">
                  <c:v>39356</c:v>
                </c:pt>
                <c:pt idx="126">
                  <c:v>39387</c:v>
                </c:pt>
                <c:pt idx="127">
                  <c:v>39417</c:v>
                </c:pt>
                <c:pt idx="128">
                  <c:v>39448</c:v>
                </c:pt>
                <c:pt idx="129">
                  <c:v>39479</c:v>
                </c:pt>
                <c:pt idx="130">
                  <c:v>39508</c:v>
                </c:pt>
                <c:pt idx="131">
                  <c:v>39539</c:v>
                </c:pt>
                <c:pt idx="132">
                  <c:v>39569</c:v>
                </c:pt>
                <c:pt idx="133">
                  <c:v>39600</c:v>
                </c:pt>
                <c:pt idx="134">
                  <c:v>39630</c:v>
                </c:pt>
                <c:pt idx="135">
                  <c:v>39661</c:v>
                </c:pt>
                <c:pt idx="136">
                  <c:v>39692</c:v>
                </c:pt>
                <c:pt idx="137">
                  <c:v>39722</c:v>
                </c:pt>
                <c:pt idx="138">
                  <c:v>39753</c:v>
                </c:pt>
                <c:pt idx="139">
                  <c:v>39783</c:v>
                </c:pt>
                <c:pt idx="140">
                  <c:v>39814</c:v>
                </c:pt>
                <c:pt idx="141">
                  <c:v>39845</c:v>
                </c:pt>
                <c:pt idx="142">
                  <c:v>39873</c:v>
                </c:pt>
                <c:pt idx="143">
                  <c:v>39904</c:v>
                </c:pt>
                <c:pt idx="144">
                  <c:v>39934</c:v>
                </c:pt>
                <c:pt idx="145">
                  <c:v>39965</c:v>
                </c:pt>
                <c:pt idx="146">
                  <c:v>39995</c:v>
                </c:pt>
                <c:pt idx="147">
                  <c:v>40026</c:v>
                </c:pt>
                <c:pt idx="148">
                  <c:v>40057</c:v>
                </c:pt>
                <c:pt idx="149">
                  <c:v>40087</c:v>
                </c:pt>
                <c:pt idx="150">
                  <c:v>40118</c:v>
                </c:pt>
                <c:pt idx="151">
                  <c:v>40148</c:v>
                </c:pt>
                <c:pt idx="152">
                  <c:v>40179</c:v>
                </c:pt>
                <c:pt idx="153">
                  <c:v>40210</c:v>
                </c:pt>
                <c:pt idx="154">
                  <c:v>40238</c:v>
                </c:pt>
                <c:pt idx="155">
                  <c:v>40269</c:v>
                </c:pt>
                <c:pt idx="156">
                  <c:v>40299</c:v>
                </c:pt>
                <c:pt idx="157">
                  <c:v>40330</c:v>
                </c:pt>
                <c:pt idx="158">
                  <c:v>40360</c:v>
                </c:pt>
                <c:pt idx="159">
                  <c:v>40391</c:v>
                </c:pt>
                <c:pt idx="160">
                  <c:v>40422</c:v>
                </c:pt>
                <c:pt idx="161">
                  <c:v>40452</c:v>
                </c:pt>
                <c:pt idx="162">
                  <c:v>40483</c:v>
                </c:pt>
                <c:pt idx="163">
                  <c:v>40513</c:v>
                </c:pt>
                <c:pt idx="164">
                  <c:v>40544</c:v>
                </c:pt>
                <c:pt idx="165">
                  <c:v>40575</c:v>
                </c:pt>
                <c:pt idx="166">
                  <c:v>40603</c:v>
                </c:pt>
                <c:pt idx="167">
                  <c:v>40634</c:v>
                </c:pt>
                <c:pt idx="168">
                  <c:v>40664</c:v>
                </c:pt>
                <c:pt idx="169">
                  <c:v>40695</c:v>
                </c:pt>
                <c:pt idx="170">
                  <c:v>40725</c:v>
                </c:pt>
                <c:pt idx="171">
                  <c:v>40756</c:v>
                </c:pt>
                <c:pt idx="172">
                  <c:v>40787</c:v>
                </c:pt>
                <c:pt idx="173">
                  <c:v>40817</c:v>
                </c:pt>
                <c:pt idx="174">
                  <c:v>40848</c:v>
                </c:pt>
                <c:pt idx="175">
                  <c:v>40878</c:v>
                </c:pt>
                <c:pt idx="176">
                  <c:v>40909</c:v>
                </c:pt>
                <c:pt idx="177">
                  <c:v>40940</c:v>
                </c:pt>
                <c:pt idx="178">
                  <c:v>40969</c:v>
                </c:pt>
                <c:pt idx="179">
                  <c:v>41000</c:v>
                </c:pt>
                <c:pt idx="180">
                  <c:v>41030</c:v>
                </c:pt>
                <c:pt idx="181">
                  <c:v>41061</c:v>
                </c:pt>
                <c:pt idx="182">
                  <c:v>41091</c:v>
                </c:pt>
                <c:pt idx="183">
                  <c:v>41122</c:v>
                </c:pt>
                <c:pt idx="184">
                  <c:v>41153</c:v>
                </c:pt>
                <c:pt idx="185">
                  <c:v>41183</c:v>
                </c:pt>
                <c:pt idx="186">
                  <c:v>41214</c:v>
                </c:pt>
                <c:pt idx="187">
                  <c:v>41244</c:v>
                </c:pt>
                <c:pt idx="188">
                  <c:v>41275</c:v>
                </c:pt>
                <c:pt idx="189">
                  <c:v>41306</c:v>
                </c:pt>
                <c:pt idx="190">
                  <c:v>41334</c:v>
                </c:pt>
                <c:pt idx="191">
                  <c:v>41365</c:v>
                </c:pt>
                <c:pt idx="192">
                  <c:v>41395</c:v>
                </c:pt>
                <c:pt idx="193">
                  <c:v>41426</c:v>
                </c:pt>
                <c:pt idx="194">
                  <c:v>41456</c:v>
                </c:pt>
                <c:pt idx="195">
                  <c:v>41487</c:v>
                </c:pt>
                <c:pt idx="196">
                  <c:v>41518</c:v>
                </c:pt>
                <c:pt idx="197">
                  <c:v>41548</c:v>
                </c:pt>
                <c:pt idx="198">
                  <c:v>41579</c:v>
                </c:pt>
                <c:pt idx="199">
                  <c:v>41609</c:v>
                </c:pt>
              </c:numCache>
            </c:numRef>
          </c:cat>
          <c:val>
            <c:numRef>
              <c:f>'figura 5'!$Y$6:$Y$205</c:f>
              <c:numCache>
                <c:formatCode>#,##0.0000</c:formatCode>
                <c:ptCount val="200"/>
                <c:pt idx="0">
                  <c:v>15.884117575603609</c:v>
                </c:pt>
                <c:pt idx="1">
                  <c:v>20.39572548372762</c:v>
                </c:pt>
                <c:pt idx="2">
                  <c:v>20.18608671366146</c:v>
                </c:pt>
                <c:pt idx="3">
                  <c:v>19.6039242729458</c:v>
                </c:pt>
                <c:pt idx="4">
                  <c:v>18.736966561118049</c:v>
                </c:pt>
                <c:pt idx="5">
                  <c:v>18.447724097525718</c:v>
                </c:pt>
                <c:pt idx="6">
                  <c:v>12.201418125676241</c:v>
                </c:pt>
                <c:pt idx="7">
                  <c:v>12.894700624666751</c:v>
                </c:pt>
                <c:pt idx="8">
                  <c:v>10.479695664453519</c:v>
                </c:pt>
                <c:pt idx="9">
                  <c:v>10.212128214805679</c:v>
                </c:pt>
                <c:pt idx="10">
                  <c:v>11.910482836004039</c:v>
                </c:pt>
                <c:pt idx="11">
                  <c:v>10.95661817060776</c:v>
                </c:pt>
                <c:pt idx="12">
                  <c:v>9.6255771627283195</c:v>
                </c:pt>
                <c:pt idx="13">
                  <c:v>11.16046040181436</c:v>
                </c:pt>
                <c:pt idx="14">
                  <c:v>13.805118612368629</c:v>
                </c:pt>
                <c:pt idx="15">
                  <c:v>8.1976412999959614</c:v>
                </c:pt>
                <c:pt idx="16">
                  <c:v>8.8402725480997599</c:v>
                </c:pt>
                <c:pt idx="17">
                  <c:v>9.6560941873615498</c:v>
                </c:pt>
                <c:pt idx="18">
                  <c:v>8.1748303914738205</c:v>
                </c:pt>
                <c:pt idx="19">
                  <c:v>7.8013766604996304</c:v>
                </c:pt>
                <c:pt idx="20">
                  <c:v>7.0781977956266697</c:v>
                </c:pt>
                <c:pt idx="21">
                  <c:v>7.2842362146983604</c:v>
                </c:pt>
                <c:pt idx="22">
                  <c:v>6.6785528634670399</c:v>
                </c:pt>
                <c:pt idx="23">
                  <c:v>7.0743304498586506</c:v>
                </c:pt>
                <c:pt idx="24">
                  <c:v>8.0337029332945598</c:v>
                </c:pt>
                <c:pt idx="25">
                  <c:v>8.1895064719529795</c:v>
                </c:pt>
                <c:pt idx="26">
                  <c:v>7.8269196399984997</c:v>
                </c:pt>
                <c:pt idx="27">
                  <c:v>6.8237529280945592</c:v>
                </c:pt>
                <c:pt idx="28">
                  <c:v>6.6334846887097498</c:v>
                </c:pt>
                <c:pt idx="29">
                  <c:v>7.0808782346772805</c:v>
                </c:pt>
                <c:pt idx="30">
                  <c:v>7.5985270343740599</c:v>
                </c:pt>
                <c:pt idx="31">
                  <c:v>8.4572308761846191</c:v>
                </c:pt>
                <c:pt idx="32">
                  <c:v>8.9124046905105594</c:v>
                </c:pt>
                <c:pt idx="33">
                  <c:v>9.6061926530063211</c:v>
                </c:pt>
                <c:pt idx="34">
                  <c:v>11.456401114899268</c:v>
                </c:pt>
                <c:pt idx="35">
                  <c:v>13.4098702859292</c:v>
                </c:pt>
                <c:pt idx="36">
                  <c:v>15.8776906250454</c:v>
                </c:pt>
                <c:pt idx="37">
                  <c:v>17.684639774718718</c:v>
                </c:pt>
                <c:pt idx="38">
                  <c:v>19.95522684882895</c:v>
                </c:pt>
                <c:pt idx="39">
                  <c:v>20.288943478979199</c:v>
                </c:pt>
                <c:pt idx="40">
                  <c:v>21.473934248405339</c:v>
                </c:pt>
                <c:pt idx="41">
                  <c:v>22.289909460504699</c:v>
                </c:pt>
                <c:pt idx="42">
                  <c:v>24.03521119791343</c:v>
                </c:pt>
                <c:pt idx="43">
                  <c:v>24.264339149023289</c:v>
                </c:pt>
                <c:pt idx="44">
                  <c:v>25.888532312154432</c:v>
                </c:pt>
                <c:pt idx="45">
                  <c:v>24.59071320574208</c:v>
                </c:pt>
                <c:pt idx="46">
                  <c:v>25.942170218255949</c:v>
                </c:pt>
                <c:pt idx="47">
                  <c:v>27.868288444505772</c:v>
                </c:pt>
                <c:pt idx="48">
                  <c:v>29.748613721316762</c:v>
                </c:pt>
                <c:pt idx="49">
                  <c:v>31.251159421852453</c:v>
                </c:pt>
                <c:pt idx="50">
                  <c:v>32.694579666595843</c:v>
                </c:pt>
                <c:pt idx="51">
                  <c:v>33.685762026224317</c:v>
                </c:pt>
                <c:pt idx="52">
                  <c:v>34.04399849365867</c:v>
                </c:pt>
                <c:pt idx="53">
                  <c:v>34.016363740991366</c:v>
                </c:pt>
                <c:pt idx="54">
                  <c:v>33.276902332221432</c:v>
                </c:pt>
                <c:pt idx="55">
                  <c:v>32.542400770095426</c:v>
                </c:pt>
                <c:pt idx="56">
                  <c:v>32.316650498109638</c:v>
                </c:pt>
                <c:pt idx="57">
                  <c:v>32.76829671090956</c:v>
                </c:pt>
                <c:pt idx="58">
                  <c:v>33.179220085532918</c:v>
                </c:pt>
                <c:pt idx="59">
                  <c:v>35.02451216611481</c:v>
                </c:pt>
                <c:pt idx="60">
                  <c:v>38.495899128418479</c:v>
                </c:pt>
                <c:pt idx="61">
                  <c:v>39.847986501909404</c:v>
                </c:pt>
                <c:pt idx="62">
                  <c:v>39.563527204729681</c:v>
                </c:pt>
                <c:pt idx="63">
                  <c:v>40.596239177547012</c:v>
                </c:pt>
                <c:pt idx="64">
                  <c:v>41.887337549908523</c:v>
                </c:pt>
                <c:pt idx="65">
                  <c:v>43.03433022842367</c:v>
                </c:pt>
                <c:pt idx="66">
                  <c:v>44.469696749763763</c:v>
                </c:pt>
                <c:pt idx="67">
                  <c:v>44.053601160446085</c:v>
                </c:pt>
                <c:pt idx="68">
                  <c:v>45.533636229898697</c:v>
                </c:pt>
                <c:pt idx="69">
                  <c:v>49.325932330807348</c:v>
                </c:pt>
                <c:pt idx="70">
                  <c:v>51.790036046058894</c:v>
                </c:pt>
                <c:pt idx="71">
                  <c:v>56.110814404611808</c:v>
                </c:pt>
                <c:pt idx="72">
                  <c:v>61.1444070692298</c:v>
                </c:pt>
                <c:pt idx="73">
                  <c:v>60.690691818472416</c:v>
                </c:pt>
                <c:pt idx="74">
                  <c:v>60.709874450494453</c:v>
                </c:pt>
                <c:pt idx="75">
                  <c:v>59.010591100571112</c:v>
                </c:pt>
                <c:pt idx="76">
                  <c:v>58.330324937229172</c:v>
                </c:pt>
                <c:pt idx="77">
                  <c:v>61.18379002953894</c:v>
                </c:pt>
                <c:pt idx="78">
                  <c:v>64.414675474206959</c:v>
                </c:pt>
                <c:pt idx="79">
                  <c:v>73.174946720280047</c:v>
                </c:pt>
                <c:pt idx="80">
                  <c:v>80.226896244359608</c:v>
                </c:pt>
                <c:pt idx="81">
                  <c:v>82.558061074095662</c:v>
                </c:pt>
                <c:pt idx="82">
                  <c:v>79.638737259727563</c:v>
                </c:pt>
                <c:pt idx="83">
                  <c:v>78.904463407174802</c:v>
                </c:pt>
                <c:pt idx="84">
                  <c:v>81.849244243408236</c:v>
                </c:pt>
                <c:pt idx="85">
                  <c:v>84.463680463103657</c:v>
                </c:pt>
                <c:pt idx="86">
                  <c:v>84.857589607037283</c:v>
                </c:pt>
                <c:pt idx="87">
                  <c:v>84.94846453861858</c:v>
                </c:pt>
                <c:pt idx="88">
                  <c:v>91.3282824331569</c:v>
                </c:pt>
                <c:pt idx="89">
                  <c:v>103.60714697048101</c:v>
                </c:pt>
                <c:pt idx="90">
                  <c:v>113.7026575569343</c:v>
                </c:pt>
                <c:pt idx="91">
                  <c:v>120.80879830229478</c:v>
                </c:pt>
                <c:pt idx="92">
                  <c:v>121.19860317890468</c:v>
                </c:pt>
                <c:pt idx="93">
                  <c:v>130.42659248029906</c:v>
                </c:pt>
                <c:pt idx="94">
                  <c:v>133.65132214244883</c:v>
                </c:pt>
                <c:pt idx="95">
                  <c:v>140.52402213096266</c:v>
                </c:pt>
                <c:pt idx="96">
                  <c:v>143.62859613514379</c:v>
                </c:pt>
                <c:pt idx="97">
                  <c:v>147.77590194416123</c:v>
                </c:pt>
                <c:pt idx="98">
                  <c:v>140.89555151200918</c:v>
                </c:pt>
                <c:pt idx="99">
                  <c:v>146.02558723012288</c:v>
                </c:pt>
                <c:pt idx="100">
                  <c:v>155.83030407207224</c:v>
                </c:pt>
                <c:pt idx="101">
                  <c:v>161.24075057010057</c:v>
                </c:pt>
                <c:pt idx="102">
                  <c:v>164.66626295036198</c:v>
                </c:pt>
                <c:pt idx="103">
                  <c:v>175.89141053191685</c:v>
                </c:pt>
                <c:pt idx="104">
                  <c:v>181.4008549462884</c:v>
                </c:pt>
                <c:pt idx="105">
                  <c:v>189.04989209696404</c:v>
                </c:pt>
                <c:pt idx="106">
                  <c:v>198.6765871803066</c:v>
                </c:pt>
                <c:pt idx="107">
                  <c:v>218.52076413676775</c:v>
                </c:pt>
                <c:pt idx="108">
                  <c:v>239.27057774074942</c:v>
                </c:pt>
                <c:pt idx="109">
                  <c:v>243.17422694284801</c:v>
                </c:pt>
                <c:pt idx="110">
                  <c:v>257.8590144225243</c:v>
                </c:pt>
                <c:pt idx="111">
                  <c:v>252.18411877836928</c:v>
                </c:pt>
                <c:pt idx="112">
                  <c:v>258.70502530799524</c:v>
                </c:pt>
                <c:pt idx="113">
                  <c:v>264.95668341367934</c:v>
                </c:pt>
                <c:pt idx="114">
                  <c:v>280.96925499994057</c:v>
                </c:pt>
                <c:pt idx="115">
                  <c:v>295.56756993712639</c:v>
                </c:pt>
                <c:pt idx="116">
                  <c:v>295.5607185434784</c:v>
                </c:pt>
                <c:pt idx="117">
                  <c:v>305.86940523740861</c:v>
                </c:pt>
                <c:pt idx="118">
                  <c:v>330.33441518560744</c:v>
                </c:pt>
                <c:pt idx="119">
                  <c:v>360.4104184841637</c:v>
                </c:pt>
                <c:pt idx="120">
                  <c:v>394.74916182450926</c:v>
                </c:pt>
                <c:pt idx="121">
                  <c:v>397.39821576310533</c:v>
                </c:pt>
                <c:pt idx="122">
                  <c:v>407.4949722364646</c:v>
                </c:pt>
                <c:pt idx="123">
                  <c:v>407.11076289742221</c:v>
                </c:pt>
                <c:pt idx="124">
                  <c:v>415.26365610112822</c:v>
                </c:pt>
                <c:pt idx="125">
                  <c:v>436.00704685224775</c:v>
                </c:pt>
                <c:pt idx="126">
                  <c:v>452.16237499132279</c:v>
                </c:pt>
                <c:pt idx="127">
                  <c:v>466.75042031784949</c:v>
                </c:pt>
                <c:pt idx="128">
                  <c:v>475.071981968964</c:v>
                </c:pt>
                <c:pt idx="129">
                  <c:v>481.0107949051</c:v>
                </c:pt>
                <c:pt idx="130">
                  <c:v>498.88953234574598</c:v>
                </c:pt>
                <c:pt idx="131">
                  <c:v>519.75760086837397</c:v>
                </c:pt>
                <c:pt idx="132">
                  <c:v>533.109273194617</c:v>
                </c:pt>
                <c:pt idx="133">
                  <c:v>555.18162627537629</c:v>
                </c:pt>
                <c:pt idx="134">
                  <c:v>582.67900254112499</c:v>
                </c:pt>
                <c:pt idx="135">
                  <c:v>569.12268667208707</c:v>
                </c:pt>
                <c:pt idx="136">
                  <c:v>542.83928121098904</c:v>
                </c:pt>
                <c:pt idx="137">
                  <c:v>472.00539506690001</c:v>
                </c:pt>
                <c:pt idx="138">
                  <c:v>442.3915319923471</c:v>
                </c:pt>
                <c:pt idx="139">
                  <c:v>411.74960026049905</c:v>
                </c:pt>
                <c:pt idx="140">
                  <c:v>371.43761761723698</c:v>
                </c:pt>
                <c:pt idx="141">
                  <c:v>368.15710841182096</c:v>
                </c:pt>
                <c:pt idx="142">
                  <c:v>368.06495816564001</c:v>
                </c:pt>
                <c:pt idx="143">
                  <c:v>368.347953431772</c:v>
                </c:pt>
                <c:pt idx="144">
                  <c:v>387.28033852461499</c:v>
                </c:pt>
                <c:pt idx="145">
                  <c:v>395.89031414222603</c:v>
                </c:pt>
                <c:pt idx="146">
                  <c:v>384.87542163438599</c:v>
                </c:pt>
                <c:pt idx="147">
                  <c:v>391.87553369157501</c:v>
                </c:pt>
                <c:pt idx="148">
                  <c:v>394.51629669366099</c:v>
                </c:pt>
                <c:pt idx="149">
                  <c:v>414.024038812328</c:v>
                </c:pt>
                <c:pt idx="150">
                  <c:v>424.69015740152196</c:v>
                </c:pt>
                <c:pt idx="151">
                  <c:v>416.64888863778697</c:v>
                </c:pt>
                <c:pt idx="152">
                  <c:v>413.50887751213503</c:v>
                </c:pt>
                <c:pt idx="153">
                  <c:v>413.332645171943</c:v>
                </c:pt>
                <c:pt idx="154">
                  <c:v>423.31792672085697</c:v>
                </c:pt>
                <c:pt idx="155">
                  <c:v>435.56029283143198</c:v>
                </c:pt>
                <c:pt idx="156">
                  <c:v>428.98884495651004</c:v>
                </c:pt>
                <c:pt idx="157">
                  <c:v>432.99070389477401</c:v>
                </c:pt>
                <c:pt idx="158">
                  <c:v>448.03730676874198</c:v>
                </c:pt>
                <c:pt idx="159">
                  <c:v>447.06842402363895</c:v>
                </c:pt>
                <c:pt idx="160">
                  <c:v>458.31455823962096</c:v>
                </c:pt>
                <c:pt idx="161">
                  <c:v>463.76006415934899</c:v>
                </c:pt>
                <c:pt idx="162">
                  <c:v>448.775610954255</c:v>
                </c:pt>
                <c:pt idx="163">
                  <c:v>443.58583895901205</c:v>
                </c:pt>
                <c:pt idx="164">
                  <c:v>450.75764289073101</c:v>
                </c:pt>
                <c:pt idx="165">
                  <c:v>458.041879792168</c:v>
                </c:pt>
                <c:pt idx="166">
                  <c:v>465.44778456036903</c:v>
                </c:pt>
                <c:pt idx="167">
                  <c:v>483.217161532788</c:v>
                </c:pt>
                <c:pt idx="168">
                  <c:v>480.13641712665401</c:v>
                </c:pt>
                <c:pt idx="169">
                  <c:v>484.004475343899</c:v>
                </c:pt>
                <c:pt idx="170">
                  <c:v>490.24846701329102</c:v>
                </c:pt>
                <c:pt idx="171">
                  <c:v>496.362082486188</c:v>
                </c:pt>
                <c:pt idx="172">
                  <c:v>472.48819201534002</c:v>
                </c:pt>
                <c:pt idx="173">
                  <c:v>476.95655992703001</c:v>
                </c:pt>
                <c:pt idx="174">
                  <c:v>462.68334338960398</c:v>
                </c:pt>
                <c:pt idx="175">
                  <c:v>453.94821957255601</c:v>
                </c:pt>
                <c:pt idx="176">
                  <c:v>456.54479339829498</c:v>
                </c:pt>
                <c:pt idx="177">
                  <c:v>463.80865779826399</c:v>
                </c:pt>
                <c:pt idx="178">
                  <c:v>465.66072791101703</c:v>
                </c:pt>
                <c:pt idx="179">
                  <c:v>476.453861627381</c:v>
                </c:pt>
                <c:pt idx="180">
                  <c:v>465.12625135463702</c:v>
                </c:pt>
                <c:pt idx="181">
                  <c:v>467.989598926827</c:v>
                </c:pt>
                <c:pt idx="182">
                  <c:v>461.861712696979</c:v>
                </c:pt>
                <c:pt idx="183">
                  <c:v>464.85655452241701</c:v>
                </c:pt>
                <c:pt idx="184">
                  <c:v>476.378604740394</c:v>
                </c:pt>
                <c:pt idx="185">
                  <c:v>475.25748465737502</c:v>
                </c:pt>
                <c:pt idx="186">
                  <c:v>476.240034052395</c:v>
                </c:pt>
                <c:pt idx="187">
                  <c:v>486.576821774557</c:v>
                </c:pt>
                <c:pt idx="188">
                  <c:v>480.19331799960599</c:v>
                </c:pt>
                <c:pt idx="189">
                  <c:v>475.64905939034804</c:v>
                </c:pt>
                <c:pt idx="190">
                  <c:v>477.25502668215501</c:v>
                </c:pt>
                <c:pt idx="191">
                  <c:v>486.34901716930904</c:v>
                </c:pt>
                <c:pt idx="192">
                  <c:v>473.39206268032501</c:v>
                </c:pt>
                <c:pt idx="193">
                  <c:v>475.23318507113203</c:v>
                </c:pt>
                <c:pt idx="194">
                  <c:v>470.215298938486</c:v>
                </c:pt>
                <c:pt idx="195">
                  <c:v>464.20081772483303</c:v>
                </c:pt>
                <c:pt idx="196">
                  <c:v>479.44943198287297</c:v>
                </c:pt>
                <c:pt idx="197">
                  <c:v>480.28339772614203</c:v>
                </c:pt>
                <c:pt idx="198">
                  <c:v>474.94867786509701</c:v>
                </c:pt>
                <c:pt idx="199">
                  <c:v>469.60270799302003</c:v>
                </c:pt>
              </c:numCache>
            </c:numRef>
          </c:val>
          <c:smooth val="0"/>
        </c:ser>
        <c:dLbls>
          <c:showLegendKey val="0"/>
          <c:showVal val="0"/>
          <c:showCatName val="0"/>
          <c:showSerName val="0"/>
          <c:showPercent val="0"/>
          <c:showBubbleSize val="0"/>
        </c:dLbls>
        <c:marker val="1"/>
        <c:smooth val="0"/>
        <c:axId val="113489920"/>
        <c:axId val="114338624"/>
      </c:lineChart>
      <c:dateAx>
        <c:axId val="113489920"/>
        <c:scaling>
          <c:orientation val="minMax"/>
        </c:scaling>
        <c:delete val="0"/>
        <c:axPos val="b"/>
        <c:numFmt formatCode="[$-416]mmm\-yy;@" sourceLinked="0"/>
        <c:majorTickMark val="out"/>
        <c:minorTickMark val="none"/>
        <c:tickLblPos val="nextTo"/>
        <c:spPr>
          <a:noFill/>
          <a:ln w="6350" cap="flat" cmpd="sng" algn="ctr">
            <a:solidFill>
              <a:schemeClr val="tx1"/>
            </a:solidFill>
            <a:round/>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4338624"/>
        <c:crossesAt val="-0.70000000000000007"/>
        <c:auto val="1"/>
        <c:lblOffset val="100"/>
        <c:baseTimeUnit val="months"/>
        <c:majorUnit val="24"/>
        <c:majorTimeUnit val="months"/>
      </c:dateAx>
      <c:valAx>
        <c:axId val="114338624"/>
        <c:scaling>
          <c:orientation val="minMax"/>
          <c:max val="600"/>
          <c:min val="0"/>
        </c:scaling>
        <c:delete val="0"/>
        <c:axPos val="l"/>
        <c:majorGridlines>
          <c:spPr>
            <a:ln w="3175" cap="flat" cmpd="sng" algn="ctr">
              <a:solidFill>
                <a:schemeClr val="bg1">
                  <a:lumMod val="85000"/>
                </a:schemeClr>
              </a:solidFill>
              <a:prstDash val="dash"/>
              <a:round/>
            </a:ln>
            <a:effectLst/>
          </c:spPr>
        </c:majorGridlines>
        <c:numFmt formatCode="[$$-409]#,##0" sourceLinked="0"/>
        <c:majorTickMark val="none"/>
        <c:minorTickMark val="none"/>
        <c:tickLblPos val="nextTo"/>
        <c:spPr>
          <a:noFill/>
          <a:ln w="6350">
            <a:solidFill>
              <a:schemeClr val="tx1"/>
            </a:solidFill>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3489920"/>
        <c:crosses val="autoZero"/>
        <c:crossBetween val="between"/>
      </c:valAx>
      <c:spPr>
        <a:noFill/>
        <a:ln w="25400">
          <a:noFill/>
        </a:ln>
      </c:spPr>
    </c:plotArea>
    <c:legend>
      <c:legendPos val="b"/>
      <c:layout>
        <c:manualLayout>
          <c:xMode val="edge"/>
          <c:yMode val="edge"/>
          <c:x val="1.0456841479720699E-2"/>
          <c:y val="0.94388034828979706"/>
          <c:w val="0.97241742187886893"/>
          <c:h val="5.3220847394075739E-2"/>
        </c:manualLayout>
      </c:layout>
      <c:overlay val="0"/>
      <c:spPr>
        <a:noFill/>
        <a:ln>
          <a:noFill/>
        </a:ln>
        <a:effectLst/>
      </c:spPr>
      <c:txPr>
        <a:bodyPr/>
        <a:lstStyle/>
        <a:p>
          <a:pPr>
            <a:defRPr sz="700"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6366857769219438E-2"/>
          <c:y val="3.8800705467372132E-2"/>
          <c:w val="0.92451102403117791"/>
          <c:h val="0.8014247047244093"/>
        </c:manualLayout>
      </c:layout>
      <c:lineChart>
        <c:grouping val="standard"/>
        <c:varyColors val="0"/>
        <c:ser>
          <c:idx val="0"/>
          <c:order val="0"/>
          <c:tx>
            <c:strRef>
              <c:f>'figuras 5 e 6'!$AX$74</c:f>
              <c:strCache>
                <c:ptCount val="1"/>
                <c:pt idx="0">
                  <c:v>Nível ótimo de reservas/ PIB</c:v>
                </c:pt>
              </c:strCache>
            </c:strRef>
          </c:tx>
          <c:spPr>
            <a:ln w="31750" cap="rnd">
              <a:solidFill>
                <a:schemeClr val="bg1">
                  <a:lumMod val="85000"/>
                </a:schemeClr>
              </a:solidFill>
              <a:round/>
            </a:ln>
            <a:effectLst/>
          </c:spPr>
          <c:marker>
            <c:symbol val="none"/>
          </c:marker>
          <c:cat>
            <c:numRef>
              <c:f>'figuras 5 e 6'!$AW$57:$AW$73</c:f>
              <c:numCache>
                <c:formatCode>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6'!$AX$57:$AX$73</c:f>
              <c:numCache>
                <c:formatCode>0.00%</c:formatCode>
                <c:ptCount val="17"/>
                <c:pt idx="0">
                  <c:v>6.0265506792535881E-2</c:v>
                </c:pt>
                <c:pt idx="1">
                  <c:v>4.6061103208286311E-2</c:v>
                </c:pt>
                <c:pt idx="2">
                  <c:v>5.0896287209090028E-2</c:v>
                </c:pt>
                <c:pt idx="3">
                  <c:v>4.2092466177694472E-2</c:v>
                </c:pt>
                <c:pt idx="4">
                  <c:v>5.7437093897066124E-2</c:v>
                </c:pt>
                <c:pt idx="5">
                  <c:v>7.5221376366566159E-2</c:v>
                </c:pt>
                <c:pt idx="6">
                  <c:v>8.4814543209027163E-2</c:v>
                </c:pt>
                <c:pt idx="7">
                  <c:v>8.3073805927526015E-2</c:v>
                </c:pt>
                <c:pt idx="8">
                  <c:v>8.3024887536748318E-2</c:v>
                </c:pt>
                <c:pt idx="9">
                  <c:v>0.10533447633826269</c:v>
                </c:pt>
                <c:pt idx="10">
                  <c:v>0.13588413411497272</c:v>
                </c:pt>
                <c:pt idx="11">
                  <c:v>0.13894396690578276</c:v>
                </c:pt>
                <c:pt idx="12">
                  <c:v>0.13968382699220594</c:v>
                </c:pt>
                <c:pt idx="13">
                  <c:v>0.1202650970876893</c:v>
                </c:pt>
                <c:pt idx="14">
                  <c:v>0.12713280813718092</c:v>
                </c:pt>
                <c:pt idx="15">
                  <c:v>0.14641692116593924</c:v>
                </c:pt>
                <c:pt idx="16">
                  <c:v>0.1473823144475046</c:v>
                </c:pt>
              </c:numCache>
            </c:numRef>
          </c:val>
          <c:smooth val="0"/>
        </c:ser>
        <c:ser>
          <c:idx val="1"/>
          <c:order val="1"/>
          <c:tx>
            <c:strRef>
              <c:f>'figuras 5 e 6'!$AX$56</c:f>
              <c:strCache>
                <c:ptCount val="1"/>
                <c:pt idx="0">
                  <c:v>Nível observado de reservas/ PIB</c:v>
                </c:pt>
              </c:strCache>
            </c:strRef>
          </c:tx>
          <c:spPr>
            <a:ln>
              <a:solidFill>
                <a:schemeClr val="tx1"/>
              </a:solidFill>
              <a:prstDash val="sysDot"/>
            </a:ln>
          </c:spPr>
          <c:marker>
            <c:symbol val="none"/>
          </c:marker>
          <c:cat>
            <c:numRef>
              <c:f>'figuras 5 e 6'!$AW$57:$AW$73</c:f>
              <c:numCache>
                <c:formatCode>0</c:formatCode>
                <c:ptCount val="17"/>
                <c:pt idx="0">
                  <c:v>1997</c:v>
                </c:pt>
                <c:pt idx="1">
                  <c:v>1998</c:v>
                </c:pt>
                <c:pt idx="2">
                  <c:v>1999</c:v>
                </c:pt>
                <c:pt idx="3">
                  <c:v>2000</c:v>
                </c:pt>
                <c:pt idx="4">
                  <c:v>2001</c:v>
                </c:pt>
                <c:pt idx="5">
                  <c:v>2002</c:v>
                </c:pt>
                <c:pt idx="6">
                  <c:v>2003</c:v>
                </c:pt>
                <c:pt idx="7">
                  <c:v>2004</c:v>
                </c:pt>
                <c:pt idx="8">
                  <c:v>2005</c:v>
                </c:pt>
                <c:pt idx="9">
                  <c:v>2006</c:v>
                </c:pt>
                <c:pt idx="10">
                  <c:v>2007</c:v>
                </c:pt>
                <c:pt idx="11">
                  <c:v>2008</c:v>
                </c:pt>
                <c:pt idx="12">
                  <c:v>2009</c:v>
                </c:pt>
                <c:pt idx="13">
                  <c:v>2010</c:v>
                </c:pt>
                <c:pt idx="14">
                  <c:v>2011</c:v>
                </c:pt>
                <c:pt idx="15">
                  <c:v>2012</c:v>
                </c:pt>
                <c:pt idx="16">
                  <c:v>2013</c:v>
                </c:pt>
              </c:numCache>
            </c:numRef>
          </c:cat>
          <c:val>
            <c:numRef>
              <c:f>'figuras 5 e 6'!$AX$39:$AX$55</c:f>
              <c:numCache>
                <c:formatCode>0.00%</c:formatCode>
                <c:ptCount val="17"/>
                <c:pt idx="0">
                  <c:v>6.4478588627685296E-2</c:v>
                </c:pt>
                <c:pt idx="1">
                  <c:v>6.8119600324165683E-2</c:v>
                </c:pt>
                <c:pt idx="2">
                  <c:v>6.4733398207826531E-2</c:v>
                </c:pt>
                <c:pt idx="3">
                  <c:v>4.8708696831680526E-2</c:v>
                </c:pt>
                <c:pt idx="4">
                  <c:v>6.4946852834660007E-2</c:v>
                </c:pt>
                <c:pt idx="5">
                  <c:v>7.2218139747371193E-2</c:v>
                </c:pt>
                <c:pt idx="6">
                  <c:v>8.3508976452461969E-2</c:v>
                </c:pt>
                <c:pt idx="7">
                  <c:v>7.5905617935974251E-2</c:v>
                </c:pt>
                <c:pt idx="8">
                  <c:v>6.578902500470285E-2</c:v>
                </c:pt>
                <c:pt idx="9">
                  <c:v>6.1807424280119296E-2</c:v>
                </c:pt>
                <c:pt idx="10">
                  <c:v>0.10383530869305944</c:v>
                </c:pt>
                <c:pt idx="11">
                  <c:v>0.11891536231997593</c:v>
                </c:pt>
                <c:pt idx="12">
                  <c:v>0.12812393447507858</c:v>
                </c:pt>
                <c:pt idx="13">
                  <c:v>0.12102743103147363</c:v>
                </c:pt>
                <c:pt idx="14">
                  <c:v>0.13476253487284848</c:v>
                </c:pt>
                <c:pt idx="15">
                  <c:v>0.16396170758468923</c:v>
                </c:pt>
                <c:pt idx="16">
                  <c:v>0.16341655600854851</c:v>
                </c:pt>
              </c:numCache>
            </c:numRef>
          </c:val>
          <c:smooth val="0"/>
        </c:ser>
        <c:dLbls>
          <c:showLegendKey val="0"/>
          <c:showVal val="0"/>
          <c:showCatName val="0"/>
          <c:showSerName val="0"/>
          <c:showPercent val="0"/>
          <c:showBubbleSize val="0"/>
        </c:dLbls>
        <c:marker val="1"/>
        <c:smooth val="0"/>
        <c:axId val="113490944"/>
        <c:axId val="114340352"/>
      </c:lineChart>
      <c:catAx>
        <c:axId val="113490944"/>
        <c:scaling>
          <c:orientation val="minMax"/>
        </c:scaling>
        <c:delete val="0"/>
        <c:axPos val="b"/>
        <c:numFmt formatCode="0" sourceLinked="0"/>
        <c:majorTickMark val="out"/>
        <c:minorTickMark val="none"/>
        <c:tickLblPos val="nextTo"/>
        <c:spPr>
          <a:noFill/>
          <a:ln w="6350" cap="flat" cmpd="sng" algn="ctr">
            <a:solidFill>
              <a:schemeClr val="tx1"/>
            </a:solidFill>
            <a:round/>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4340352"/>
        <c:crossesAt val="-0.70000000000000007"/>
        <c:auto val="1"/>
        <c:lblAlgn val="ctr"/>
        <c:lblOffset val="100"/>
        <c:tickLblSkip val="2"/>
        <c:tickMarkSkip val="1"/>
        <c:noMultiLvlLbl val="0"/>
      </c:catAx>
      <c:valAx>
        <c:axId val="114340352"/>
        <c:scaling>
          <c:orientation val="minMax"/>
          <c:max val="0.17"/>
          <c:min val="4.0000000000000008E-2"/>
        </c:scaling>
        <c:delete val="0"/>
        <c:axPos val="l"/>
        <c:majorGridlines>
          <c:spPr>
            <a:ln w="3175" cap="flat" cmpd="sng" algn="ctr">
              <a:solidFill>
                <a:schemeClr val="bg1">
                  <a:lumMod val="85000"/>
                </a:schemeClr>
              </a:solidFill>
              <a:prstDash val="dash"/>
              <a:round/>
            </a:ln>
            <a:effectLst/>
          </c:spPr>
        </c:majorGridlines>
        <c:numFmt formatCode="0%" sourceLinked="0"/>
        <c:majorTickMark val="none"/>
        <c:minorTickMark val="none"/>
        <c:tickLblPos val="nextTo"/>
        <c:spPr>
          <a:noFill/>
          <a:ln w="6350">
            <a:solidFill>
              <a:schemeClr val="tx1"/>
            </a:solidFill>
          </a:ln>
          <a:effectLst/>
        </c:spPr>
        <c:txPr>
          <a:bodyPr rot="0" vert="horz"/>
          <a:lstStyle/>
          <a:p>
            <a:pPr>
              <a:defRPr sz="800" b="0" i="0" u="none" strike="noStrike" baseline="0">
                <a:solidFill>
                  <a:srgbClr val="333333"/>
                </a:solidFill>
                <a:latin typeface="Goudy Old Style"/>
                <a:ea typeface="Goudy Old Style"/>
                <a:cs typeface="Goudy Old Style"/>
              </a:defRPr>
            </a:pPr>
            <a:endParaRPr lang="en-US"/>
          </a:p>
        </c:txPr>
        <c:crossAx val="113490944"/>
        <c:crosses val="autoZero"/>
        <c:crossBetween val="midCat"/>
      </c:valAx>
      <c:spPr>
        <a:noFill/>
        <a:ln w="25400">
          <a:noFill/>
        </a:ln>
      </c:spPr>
    </c:plotArea>
    <c:legend>
      <c:legendPos val="b"/>
      <c:layout>
        <c:manualLayout>
          <c:xMode val="edge"/>
          <c:yMode val="edge"/>
          <c:x val="5.1337350758143496E-2"/>
          <c:y val="0.94388034828979706"/>
          <c:w val="0.93153682111851399"/>
          <c:h val="5.3220847394075739E-2"/>
        </c:manualLayout>
      </c:layout>
      <c:overlay val="0"/>
      <c:spPr>
        <a:noFill/>
        <a:ln>
          <a:noFill/>
        </a:ln>
        <a:effectLst/>
      </c:spPr>
      <c:txPr>
        <a:bodyPr/>
        <a:lstStyle/>
        <a:p>
          <a:pPr>
            <a:defRPr sz="700" b="0" i="0" u="none" strike="noStrike" baseline="0">
              <a:solidFill>
                <a:srgbClr val="333333"/>
              </a:solidFill>
              <a:latin typeface="Goudy Old Style"/>
              <a:ea typeface="Goudy Old Style"/>
              <a:cs typeface="Goudy Old Style"/>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92226-A403-46F0-9810-938B4AA8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22</Pages>
  <Words>9347</Words>
  <Characters>52528</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On the empirics of the Brazilian Stock Mutual Funds Market</vt:lpstr>
    </vt:vector>
  </TitlesOfParts>
  <Company>Casa</Company>
  <LinksUpToDate>false</LinksUpToDate>
  <CharactersWithSpaces>61752</CharactersWithSpaces>
  <SharedDoc>false</SharedDoc>
  <HLinks>
    <vt:vector size="30" baseType="variant">
      <vt:variant>
        <vt:i4>4456515</vt:i4>
      </vt:variant>
      <vt:variant>
        <vt:i4>171</vt:i4>
      </vt:variant>
      <vt:variant>
        <vt:i4>0</vt:i4>
      </vt:variant>
      <vt:variant>
        <vt:i4>5</vt:i4>
      </vt:variant>
      <vt:variant>
        <vt:lpwstr>http://www.ssrn.com/</vt:lpwstr>
      </vt:variant>
      <vt:variant>
        <vt:lpwstr/>
      </vt:variant>
      <vt:variant>
        <vt:i4>2883656</vt:i4>
      </vt:variant>
      <vt:variant>
        <vt:i4>9</vt:i4>
      </vt:variant>
      <vt:variant>
        <vt:i4>0</vt:i4>
      </vt:variant>
      <vt:variant>
        <vt:i4>5</vt:i4>
      </vt:variant>
      <vt:variant>
        <vt:lpwstr>mailto:nicolino.trompieri@ipece.ce.gov.br</vt:lpwstr>
      </vt:variant>
      <vt:variant>
        <vt:lpwstr/>
      </vt:variant>
      <vt:variant>
        <vt:i4>7405652</vt:i4>
      </vt:variant>
      <vt:variant>
        <vt:i4>6</vt:i4>
      </vt:variant>
      <vt:variant>
        <vt:i4>0</vt:i4>
      </vt:variant>
      <vt:variant>
        <vt:i4>5</vt:i4>
      </vt:variant>
      <vt:variant>
        <vt:lpwstr>mailto:regisoquendo@gmail.com</vt:lpwstr>
      </vt:variant>
      <vt:variant>
        <vt:lpwstr/>
      </vt:variant>
      <vt:variant>
        <vt:i4>1048686</vt:i4>
      </vt:variant>
      <vt:variant>
        <vt:i4>3</vt:i4>
      </vt:variant>
      <vt:variant>
        <vt:i4>0</vt:i4>
      </vt:variant>
      <vt:variant>
        <vt:i4>5</vt:i4>
      </vt:variant>
      <vt:variant>
        <vt:lpwstr>mailto:paulo.matos@fgv.br</vt:lpwstr>
      </vt:variant>
      <vt:variant>
        <vt:lpwstr/>
      </vt:variant>
      <vt:variant>
        <vt:i4>3997773</vt:i4>
      </vt:variant>
      <vt:variant>
        <vt:i4>0</vt:i4>
      </vt:variant>
      <vt:variant>
        <vt:i4>0</vt:i4>
      </vt:variant>
      <vt:variant>
        <vt:i4>5</vt:i4>
      </vt:variant>
      <vt:variant>
        <vt:lpwstr>mailto:paulomatos@caen.ufc.br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empirics of the Brazilian Stock Mutual Funds Market</dc:title>
  <dc:subject/>
  <dc:creator>Nicolino</dc:creator>
  <cp:keywords/>
  <dc:description/>
  <cp:lastModifiedBy>marina</cp:lastModifiedBy>
  <cp:revision>34</cp:revision>
  <cp:lastPrinted>2015-01-30T21:11:00Z</cp:lastPrinted>
  <dcterms:created xsi:type="dcterms:W3CDTF">2015-02-03T21:22:00Z</dcterms:created>
  <dcterms:modified xsi:type="dcterms:W3CDTF">2015-07-21T00:49:00Z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